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756"/>
      </w:pPr>
      <w:r/>
      <w:r/>
    </w:p>
    <w:p>
      <w:pPr>
        <w:pStyle w:val="756"/>
        <w:jc w:val="center"/>
        <w:rPr>
          <w:rFonts w:hint="eastAsia" w:eastAsia="黑体"/>
          <w:lang w:eastAsia="zh-CN"/>
        </w:rPr>
      </w:pPr>
      <w:r>
        <w:rPr>
          <w:rFonts w:hint="eastAsia" w:ascii="Arial" w:hAnsi="Arial" w:eastAsia="黑体" w:cs="Arial"/>
          <w:b/>
          <w:bCs/>
          <w:sz w:val="52"/>
          <w:szCs w:val="52"/>
          <w:lang w:eastAsia="zh-CN"/>
        </w:rPr>
        <w:t xml:space="preserve">南京医科大学生物医药分中心测序仪采购项目（二次）</w:t>
      </w:r>
      <w:r/>
    </w:p>
    <w:p>
      <w:pPr>
        <w:jc w:val="center"/>
        <w:spacing w:line="360" w:lineRule="auto"/>
        <w:widowControl/>
        <w:rPr>
          <w:rFonts w:ascii="Arial" w:hAnsi="宋体" w:cs="Arial"/>
          <w:b/>
          <w:sz w:val="72"/>
          <w:szCs w:val="72"/>
        </w:rPr>
      </w:pPr>
      <w:r>
        <w:rPr>
          <w:rFonts w:ascii="Arial" w:hAnsi="宋体" w:cs="Arial"/>
          <w:b/>
          <w:sz w:val="72"/>
          <w:szCs w:val="72"/>
        </w:rPr>
      </w:r>
      <w:r/>
    </w:p>
    <w:p>
      <w:pPr>
        <w:pStyle w:val="711"/>
        <w:ind w:left="1260"/>
      </w:pPr>
      <w:r/>
      <w:r/>
    </w:p>
    <w:p>
      <w:pPr>
        <w:pStyle w:val="711"/>
        <w:ind w:left="1260"/>
      </w:pPr>
      <w:r/>
      <w:r/>
    </w:p>
    <w:p>
      <w:r/>
      <w:r/>
    </w:p>
    <w:p>
      <w:r/>
      <w:r/>
    </w:p>
    <w:p>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宋体" w:eastAsia="宋体" w:cs="Arial"/>
          <w:b/>
          <w:sz w:val="40"/>
          <w:szCs w:val="40"/>
          <w:lang w:eastAsia="zh-CN"/>
        </w:rPr>
      </w:pPr>
      <w:r>
        <w:rPr>
          <w:rFonts w:hint="eastAsia" w:ascii="Arial" w:hAnsi="Arial" w:cs="Arial"/>
          <w:b/>
          <w:sz w:val="32"/>
          <w:szCs w:val="32"/>
        </w:rPr>
        <w:t xml:space="preserve">项目编号：</w:t>
      </w:r>
      <w:r>
        <w:rPr>
          <w:rFonts w:hint="eastAsia" w:ascii="Arial" w:hAnsi="Arial" w:cs="Arial"/>
          <w:b/>
          <w:sz w:val="32"/>
          <w:szCs w:val="32"/>
          <w:lang w:eastAsia="zh-CN"/>
        </w:rPr>
        <w:t xml:space="preserve">JSZC-320000-JCEC-G2026-0422</w:t>
      </w:r>
      <w:r/>
    </w:p>
    <w:p>
      <w:pPr>
        <w:jc w:val="center"/>
        <w:spacing w:line="360" w:lineRule="auto"/>
        <w:widowControl/>
        <w:rPr>
          <w:rFonts w:ascii="Arial" w:hAnsi="宋体" w:cs="Arial"/>
          <w:b/>
          <w:sz w:val="36"/>
          <w:szCs w:val="36"/>
        </w:rPr>
      </w:pPr>
      <w:r>
        <w:rPr>
          <w:rFonts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711"/>
        <w:ind w:left="1260"/>
        <w:rPr>
          <w:rFonts w:ascii="Arial" w:hAnsi="Arial" w:cs="Arial"/>
          <w:sz w:val="32"/>
          <w:szCs w:val="32"/>
        </w:rPr>
      </w:pPr>
      <w:r>
        <w:rPr>
          <w:rFonts w:ascii="Arial" w:hAnsi="Arial" w:cs="Arial"/>
          <w:sz w:val="32"/>
          <w:szCs w:val="32"/>
        </w:rPr>
      </w:r>
      <w:r/>
    </w:p>
    <w:p>
      <w:pPr>
        <w:pStyle w:val="711"/>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ascii="Arial" w:hAnsi="Arial" w:cs="Arial"/>
          <w:b/>
          <w:sz w:val="32"/>
          <w:szCs w:val="32"/>
        </w:rPr>
      </w:pPr>
      <w:r>
        <w:rPr>
          <w:rFonts w:hint="eastAsia" w:ascii="Arial" w:hAnsi="Arial" w:cs="Arial"/>
          <w:b/>
          <w:sz w:val="32"/>
          <w:szCs w:val="32"/>
        </w:rPr>
        <w:t xml:space="preserve">采购人：南京医科大学</w:t>
      </w:r>
      <w:r/>
    </w:p>
    <w:p>
      <w:pPr>
        <w:jc w:val="center"/>
        <w:spacing w:line="360" w:lineRule="auto"/>
        <w:widowControl/>
        <w:rPr>
          <w:rFonts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ascii="Arial" w:hAnsi="Arial" w:cs="Arial"/>
          <w:b/>
          <w:sz w:val="32"/>
          <w:szCs w:val="32"/>
          <w:highlight w:val="yellow"/>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10</w:t>
      </w:r>
      <w:r>
        <w:rPr>
          <w:rFonts w:hint="eastAsia" w:ascii="宋体" w:hAnsi="宋体" w:cs="宋体"/>
          <w:b/>
          <w:sz w:val="32"/>
          <w:szCs w:val="32"/>
        </w:rPr>
        <w:t xml:space="preserve">月</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br w:type="page" w:clear="all"/>
      </w:r>
      <w:r/>
    </w:p>
    <w:p>
      <w:pPr>
        <w:pStyle w:val="859"/>
        <w:jc w:val="center"/>
        <w:rPr>
          <w:rFonts w:ascii="Arial" w:hAnsi="Arial" w:cs="Arial"/>
          <w:color w:val="auto"/>
          <w:sz w:val="40"/>
          <w:szCs w:val="40"/>
        </w:rPr>
      </w:pPr>
      <w:r>
        <w:rPr>
          <w:rFonts w:ascii="Arial" w:hAnsi="宋体" w:cs="Arial"/>
          <w:color w:val="auto"/>
          <w:sz w:val="40"/>
          <w:szCs w:val="40"/>
          <w:lang w:val="zh-CN"/>
        </w:rPr>
        <w:t xml:space="preserve">目录</w:t>
      </w:r>
      <w:r/>
    </w:p>
    <w:p>
      <w:pPr>
        <w:pStyle w:val="722"/>
        <w:spacing w:line="480" w:lineRule="auto"/>
        <w:tabs>
          <w:tab w:val="right" w:pos="8299"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5</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20</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24</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31</w:t>
      </w:r>
      <w:r>
        <w:rPr>
          <w:rFonts w:hint="eastAsia" w:ascii="宋体" w:hAnsi="宋体" w:cs="宋体"/>
          <w:sz w:val="28"/>
          <w:szCs w:val="28"/>
        </w:rPr>
        <w:fldChar w:fldCharType="end"/>
      </w:r>
      <w:r>
        <w:rPr>
          <w:rFonts w:hint="eastAsia" w:ascii="宋体" w:hAnsi="宋体" w:cs="宋体"/>
          <w:sz w:val="28"/>
          <w:szCs w:val="28"/>
        </w:rPr>
        <w:fldChar w:fldCharType="end"/>
      </w:r>
      <w:r/>
    </w:p>
    <w:p>
      <w:pPr>
        <w:pStyle w:val="722"/>
        <w:spacing w:line="480" w:lineRule="auto"/>
        <w:tabs>
          <w:tab w:val="right" w:pos="8299" w:leader="dot"/>
        </w:tabs>
        <w:rPr>
          <w:rFonts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39</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689"/>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689"/>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6"/>
      <w:r/>
      <w:bookmarkStart w:id="6" w:name="OLE_LINK5"/>
      <w:r/>
      <w:bookmarkStart w:id="7" w:name="OLE_LINK7"/>
      <w:r/>
      <w:bookmarkStart w:id="8" w:name="OLE_LINK1"/>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南京医科大学生物医药分中心测序仪采购项目（二次）</w:t>
      </w:r>
      <w:r>
        <w:rPr>
          <w:rFonts w:hint="eastAsia" w:ascii="宋体" w:hAnsi="宋体" w:cs="Arial"/>
          <w:szCs w:val="21"/>
          <w:u w:val="single"/>
        </w:rPr>
        <w:t xml:space="preserve"> </w:t>
      </w:r>
      <w:r>
        <w:rPr>
          <w:rFonts w:ascii="Arial" w:hAnsi="Arial" w:cs="Arial"/>
          <w:spacing w:val="8"/>
          <w:szCs w:val="21"/>
        </w:rPr>
        <w:t xml:space="preserve">的潜在供应商应在</w:t>
      </w:r>
      <w:r>
        <w:rPr>
          <w:rFonts w:hint="eastAsia" w:ascii="宋体" w:hAnsi="宋体" w:cs="Arial"/>
          <w:szCs w:val="21"/>
          <w:u w:val="single"/>
        </w:rPr>
        <w:t xml:space="preserve">苏采云系统注册登记成功后系统内免费</w:t>
      </w:r>
      <w:r>
        <w:rPr>
          <w:rFonts w:ascii="Arial" w:hAnsi="Arial" w:cs="Arial"/>
          <w:spacing w:val="8"/>
          <w:szCs w:val="21"/>
        </w:rPr>
        <w:t xml:space="preserve">获取招标文件，并于</w:t>
      </w:r>
      <w:r>
        <w:rPr>
          <w:rFonts w:ascii="宋体" w:hAnsi="宋体" w:cs="Arial"/>
          <w:color w:val="auto"/>
          <w:szCs w:val="21"/>
          <w:u w:val="single"/>
        </w:rPr>
        <w:t xml:space="preserve">202</w:t>
      </w:r>
      <w:r>
        <w:rPr>
          <w:rFonts w:hint="eastAsia" w:ascii="宋体" w:hAnsi="宋体" w:cs="Arial"/>
          <w:color w:val="auto"/>
          <w:szCs w:val="21"/>
          <w:u w:val="single"/>
        </w:rPr>
        <w:t xml:space="preserve">6</w:t>
      </w:r>
      <w:r>
        <w:rPr>
          <w:rFonts w:ascii="宋体" w:hAnsi="宋体" w:cs="Arial"/>
          <w:color w:val="auto"/>
          <w:szCs w:val="21"/>
          <w:u w:val="single"/>
        </w:rPr>
        <w:t xml:space="preserve">年</w:t>
      </w:r>
      <w:r>
        <w:rPr>
          <w:rFonts w:hint="eastAsia" w:ascii="宋体" w:hAnsi="宋体" w:cs="Arial"/>
          <w:color w:val="auto"/>
          <w:szCs w:val="21"/>
          <w:u w:val="single"/>
          <w:lang w:val="en-US" w:eastAsia="zh-CN"/>
        </w:rPr>
        <w:t xml:space="preserve">11</w:t>
      </w:r>
      <w:r>
        <w:rPr>
          <w:rFonts w:ascii="宋体" w:hAnsi="宋体" w:cs="Arial"/>
          <w:color w:val="auto"/>
          <w:szCs w:val="21"/>
          <w:u w:val="single"/>
        </w:rPr>
        <w:t xml:space="preserve">月</w:t>
      </w:r>
      <w:r>
        <w:rPr>
          <w:rFonts w:hint="eastAsia" w:ascii="宋体" w:hAnsi="宋体" w:cs="Arial"/>
          <w:color w:val="auto"/>
          <w:szCs w:val="21"/>
          <w:u w:val="single"/>
          <w:lang w:val="en-US" w:eastAsia="zh-CN"/>
        </w:rPr>
        <w:t xml:space="preserve">12</w:t>
      </w:r>
      <w:r>
        <w:rPr>
          <w:rFonts w:ascii="宋体" w:hAnsi="宋体" w:cs="Arial"/>
          <w:color w:val="auto"/>
          <w:szCs w:val="21"/>
          <w:u w:val="single"/>
        </w:rPr>
        <w:t xml:space="preserve">日</w:t>
      </w:r>
      <w:r>
        <w:rPr>
          <w:rFonts w:hint="eastAsia" w:ascii="宋体" w:hAnsi="宋体" w:cs="Arial"/>
          <w:color w:val="auto"/>
          <w:szCs w:val="21"/>
          <w:u w:val="single"/>
          <w:lang w:val="en-US" w:eastAsia="zh-CN"/>
        </w:rPr>
        <w:t xml:space="preserve">09</w:t>
      </w:r>
      <w:r>
        <w:rPr>
          <w:rFonts w:ascii="宋体" w:hAnsi="宋体" w:cs="Arial"/>
          <w:color w:val="auto"/>
          <w:szCs w:val="21"/>
          <w:u w:val="single"/>
        </w:rPr>
        <w:t xml:space="preserve">点</w:t>
      </w:r>
      <w:r>
        <w:rPr>
          <w:rFonts w:hint="eastAsia" w:ascii="宋体" w:hAnsi="宋体" w:cs="Arial"/>
          <w:color w:val="auto"/>
          <w:szCs w:val="21"/>
          <w:u w:val="single"/>
          <w:lang w:val="en-US" w:eastAsia="zh-CN"/>
        </w:rPr>
        <w:t xml:space="preserve">3</w:t>
      </w:r>
      <w:r>
        <w:rPr>
          <w:rFonts w:hint="eastAsia" w:ascii="宋体" w:hAnsi="宋体" w:cs="Arial"/>
          <w:color w:val="auto"/>
          <w:szCs w:val="21"/>
          <w:u w:val="single"/>
        </w:rPr>
        <w:t xml:space="preserve">0</w:t>
      </w:r>
      <w:r>
        <w:rPr>
          <w:rFonts w:ascii="宋体" w:hAnsi="宋体" w:cs="Arial"/>
          <w:color w:val="auto"/>
          <w:szCs w:val="21"/>
          <w:u w:val="single"/>
        </w:rPr>
        <w:t xml:space="preserve">分</w:t>
      </w:r>
      <w:r>
        <w:rPr>
          <w:rFonts w:ascii="Arial" w:hAnsi="Arial" w:cs="Arial"/>
          <w:spacing w:val="8"/>
          <w:szCs w:val="21"/>
        </w:rPr>
        <w:t xml:space="preserve">（北京时间）前递交投标文件。</w:t>
      </w:r>
      <w:r/>
    </w:p>
    <w:p>
      <w:pPr>
        <w:pStyle w:val="759"/>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Arial" w:hAnsi="Arial" w:cs="Arial"/>
          <w:spacing w:val="8"/>
          <w:szCs w:val="21"/>
          <w:lang w:eastAsia="zh-CN"/>
        </w:rPr>
        <w:t xml:space="preserve">JSZC-320000-JCEC-G2026-0422</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南京医科大学生物医药分中心测序仪采购项目（二次）</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1.3预算金额</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800</w:t>
      </w:r>
      <w:r>
        <w:rPr>
          <w:rFonts w:hint="eastAsia" w:ascii="Arial" w:hAnsi="Arial" w:cs="Arial"/>
          <w:spacing w:val="8"/>
          <w:szCs w:val="21"/>
        </w:rPr>
        <w:t xml:space="preserve">.00万元</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1.4最高限价：</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800</w:t>
      </w:r>
      <w:r>
        <w:rPr>
          <w:rFonts w:hint="eastAsia" w:ascii="Arial" w:hAnsi="Arial" w:cs="Arial"/>
          <w:spacing w:val="8"/>
          <w:szCs w:val="21"/>
        </w:rPr>
        <w:t xml:space="preserve">.00万元，投标报价超过最高限价的为无效投标。</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rPr>
        <w:t xml:space="preserve">南京医科大学为满足教学实验需要，需采购1台（套）</w:t>
      </w:r>
      <w:r>
        <w:rPr>
          <w:rFonts w:hint="eastAsia" w:ascii="Arial" w:hAnsi="Arial" w:cs="Arial"/>
          <w:spacing w:val="8"/>
          <w:szCs w:val="21"/>
          <w:lang w:eastAsia="zh-CN"/>
        </w:rPr>
        <w:t xml:space="preserve">测序仪</w:t>
      </w:r>
      <w:r>
        <w:rPr>
          <w:rFonts w:hint="eastAsia" w:ascii="Arial" w:hAnsi="Arial" w:cs="Arial"/>
          <w:spacing w:val="8"/>
          <w:szCs w:val="21"/>
        </w:rPr>
        <w:t xml:space="preserve">。具体服务需求详见采购文件 第四章 采购需求。</w:t>
      </w:r>
      <w:r/>
    </w:p>
    <w:p>
      <w:pPr>
        <w:pStyle w:val="714"/>
        <w:ind w:firstLine="452"/>
        <w:spacing w:line="360" w:lineRule="auto"/>
        <w:rPr>
          <w:rFonts w:ascii="Arial" w:hAnsi="Arial" w:cs="Arial"/>
          <w:spacing w:val="8"/>
          <w:szCs w:val="21"/>
        </w:rPr>
      </w:pPr>
      <w:r>
        <w:rPr>
          <w:rFonts w:ascii="Arial" w:hAnsi="Arial" w:cs="Arial"/>
          <w:spacing w:val="8"/>
          <w:szCs w:val="21"/>
        </w:rPr>
        <w:t xml:space="preserve">1.6</w:t>
      </w:r>
      <w:r>
        <w:rPr>
          <w:rFonts w:hint="eastAsia" w:ascii="Arial" w:hAnsi="Arial" w:cs="Arial"/>
          <w:spacing w:val="8"/>
          <w:szCs w:val="21"/>
        </w:rPr>
        <w:t xml:space="preserve">合同履行期限：合同签订生效后，一个月内全部设备、材料运抵现场，并安装、调试结束，验收合格，交付</w:t>
      </w:r>
      <w:r>
        <w:rPr>
          <w:rFonts w:hint="eastAsia" w:ascii="Arial" w:hAnsi="Arial" w:cs="Arial"/>
          <w:spacing w:val="8"/>
          <w:szCs w:val="21"/>
          <w:lang w:val="en-US" w:eastAsia="zh-CN"/>
        </w:rPr>
        <w:t xml:space="preserve">采购人</w:t>
      </w:r>
      <w:r>
        <w:rPr>
          <w:rFonts w:hint="eastAsia" w:ascii="Arial" w:hAnsi="Arial" w:cs="Arial"/>
          <w:spacing w:val="8"/>
          <w:szCs w:val="21"/>
        </w:rPr>
        <w:t xml:space="preserve">使用。</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1.7本项目标的所属行业：工业。</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w:t>
      </w:r>
      <w:r>
        <w:rPr>
          <w:rFonts w:hint="eastAsia" w:ascii="Arial" w:hAnsi="Arial" w:cs="Arial"/>
          <w:b/>
          <w:bCs/>
          <w:spacing w:val="8"/>
          <w:szCs w:val="21"/>
        </w:rPr>
        <w:t xml:space="preserve">不接受</w:t>
      </w:r>
      <w:r>
        <w:rPr>
          <w:rFonts w:hint="eastAsia" w:ascii="Arial" w:hAnsi="Arial" w:cs="Arial"/>
          <w:spacing w:val="8"/>
          <w:szCs w:val="21"/>
        </w:rPr>
        <w:t xml:space="preserve">进口产品。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hint="eastAsia" w:ascii="Arial" w:hAnsi="Arial" w:cs="Arial"/>
          <w:b/>
          <w:szCs w:val="21"/>
        </w:rPr>
        <w:t xml:space="preserve">；</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（提供2025年度的财务报告，至少包含资产负债表、利润表</w:t>
      </w:r>
      <w:r>
        <w:rPr>
          <w:rFonts w:hint="eastAsia" w:ascii="Arial" w:hAnsi="Arial" w:cs="Arial"/>
          <w:b/>
          <w:szCs w:val="21"/>
          <w:lang w:eastAsia="zh-CN"/>
        </w:rPr>
        <w:t xml:space="preserve">；</w:t>
      </w:r>
      <w:r>
        <w:rPr>
          <w:rFonts w:hint="eastAsia" w:ascii="Arial" w:hAnsi="Arial" w:cs="Arial"/>
          <w:b/>
          <w:szCs w:val="21"/>
        </w:rPr>
        <w:t xml:space="preserve">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ind w:firstLine="454"/>
        <w:spacing w:line="360" w:lineRule="auto"/>
        <w:rPr>
          <w:rFonts w:ascii="Arial" w:hAnsi="Arial" w:cs="Arial"/>
          <w:b/>
          <w:spacing w:val="8"/>
          <w:szCs w:val="21"/>
          <w:highlight w:val="yellow"/>
        </w:rPr>
      </w:pPr>
      <w:r>
        <w:rPr>
          <w:rFonts w:ascii="Arial" w:hAnsi="Arial" w:cs="Arial"/>
          <w:b/>
          <w:spacing w:val="8"/>
          <w:szCs w:val="21"/>
        </w:rPr>
        <w:t xml:space="preserve">2.3采购人根据采购项目的特殊要求规定的特定条件，并提供符合特殊要求的证明材料或者情况说明：</w:t>
      </w:r>
      <w:r>
        <w:rPr>
          <w:rFonts w:hint="eastAsia" w:ascii="Arial" w:hAnsi="Arial" w:cs="Arial"/>
          <w:b/>
          <w:spacing w:val="8"/>
          <w:szCs w:val="21"/>
        </w:rPr>
        <w:t xml:space="preserve">无。</w:t>
      </w:r>
      <w:r/>
    </w:p>
    <w:p>
      <w:pPr>
        <w:ind w:firstLine="454"/>
        <w:spacing w:line="360" w:lineRule="auto"/>
        <w:rPr>
          <w:rFonts w:ascii="Arial" w:hAnsi="Arial" w:cs="Arial"/>
          <w:bCs/>
          <w:szCs w:val="21"/>
        </w:rPr>
      </w:pPr>
      <w:r>
        <w:rPr>
          <w:rFonts w:ascii="Arial" w:hAnsi="Arial" w:cs="Arial"/>
          <w:b/>
          <w:spacing w:val="8"/>
          <w:szCs w:val="21"/>
        </w:rPr>
        <w:t xml:space="preserve">2.4第2.1（5）条所称重大违法记录，</w:t>
      </w:r>
      <w:r>
        <w:rPr>
          <w:rFonts w:ascii="Arial" w:hAnsi="Arial" w:cs="Arial"/>
          <w:bCs/>
          <w:szCs w:val="21"/>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四、提交投标文件截止时间</w:t>
      </w:r>
      <w:r>
        <w:rPr>
          <w:rFonts w:hint="eastAsia" w:ascii="Arial" w:hAnsi="Arial" w:cs="Arial"/>
          <w:b/>
          <w:spacing w:val="8"/>
          <w:sz w:val="24"/>
          <w:lang w:eastAsia="zh-CN"/>
        </w:rPr>
        <w:t xml:space="preserve">、</w:t>
      </w:r>
      <w:r>
        <w:rPr>
          <w:rFonts w:ascii="Arial" w:hAnsi="Arial" w:cs="Arial"/>
          <w:b/>
          <w:spacing w:val="8"/>
          <w:sz w:val="24"/>
        </w:rPr>
        <w:t xml:space="preserve">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12</w:t>
      </w:r>
      <w:bookmarkStart w:id="37" w:name="_GoBack"/>
      <w:r/>
      <w:bookmarkEnd w:id="37"/>
      <w:r>
        <w:rPr>
          <w:rFonts w:hint="eastAsia" w:ascii="宋体" w:hAnsi="宋体" w:cs="宋体"/>
          <w:b/>
          <w:bCs/>
          <w:spacing w:val="8"/>
          <w:szCs w:val="21"/>
        </w:rPr>
        <w:t xml:space="preserve">日</w:t>
      </w:r>
      <w:r>
        <w:rPr>
          <w:rFonts w:hint="eastAsia" w:ascii="宋体" w:hAnsi="宋体" w:cs="宋体"/>
          <w:b/>
          <w:bCs/>
          <w:spacing w:val="8"/>
          <w:szCs w:val="21"/>
          <w:lang w:val="en-US" w:eastAsia="zh-CN"/>
        </w:rPr>
        <w:t xml:space="preserve">09</w:t>
      </w:r>
      <w:r>
        <w:rPr>
          <w:rFonts w:hint="eastAsia" w:ascii="宋体" w:hAnsi="宋体" w:cs="宋体"/>
          <w:b/>
          <w:bCs/>
          <w:spacing w:val="8"/>
          <w:szCs w:val="21"/>
        </w:rPr>
        <w:t xml:space="preserve">点</w:t>
      </w:r>
      <w:r>
        <w:rPr>
          <w:rFonts w:hint="eastAsia" w:ascii="宋体" w:hAnsi="宋体" w:cs="宋体"/>
          <w:b/>
          <w:bCs/>
          <w:lang w:val="en-US" w:eastAsia="zh-CN"/>
        </w:rPr>
        <w:t xml:space="preserve">3</w:t>
      </w:r>
      <w:r>
        <w:rPr>
          <w:rFonts w:hint="eastAsia" w:ascii="宋体" w:hAnsi="宋体" w:cs="宋体"/>
          <w:b/>
          <w:bCs/>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30"/>
        <w:ind w:firstLine="375"/>
        <w:spacing w:before="0" w:beforeAutospacing="0" w:after="0" w:afterAutospacing="0" w:line="360" w:lineRule="auto"/>
        <w:rPr>
          <w:rFonts w:hint="eastAsia" w:ascii="宋体" w:hAnsi="宋体" w:eastAsia="宋体" w:cs="宋体"/>
          <w:spacing w:val="15"/>
          <w:sz w:val="21"/>
          <w:szCs w:val="21"/>
          <w:shd w:val="clear" w:color="auto" w:fill="ffffff"/>
          <w:lang w:val="en-US" w:eastAsia="zh-CN" w:bidi="ar-SA"/>
        </w:rPr>
      </w:pPr>
      <w:r>
        <w:rPr>
          <w:rFonts w:hint="eastAsia"/>
          <w:spacing w:val="15"/>
          <w:sz w:val="21"/>
          <w:szCs w:val="21"/>
          <w:shd w:val="clear" w:color="auto" w:fill="ffffff"/>
        </w:rPr>
        <w:t xml:space="preserve">4.2地点：江苏省政府采购管理交易系统（苏采云）（以下简称“苏采云”）（网址：</w:t>
      </w:r>
      <w:r>
        <w:rPr>
          <w:rFonts w:hint="eastAsia"/>
          <w:spacing w:val="15"/>
          <w:sz w:val="21"/>
          <w:szCs w:val="21"/>
          <w:shd w:val="clear" w:color="auto" w:fill="ffffff"/>
        </w:rPr>
        <w:fldChar w:fldCharType="begin"/>
      </w:r>
      <w:r>
        <w:rPr>
          <w:rFonts w:hint="eastAsia"/>
          <w:spacing w:val="15"/>
          <w:sz w:val="21"/>
          <w:szCs w:val="21"/>
          <w:shd w:val="clear" w:color="auto" w:fill="ffffff"/>
        </w:rPr>
        <w:instrText xml:space="preserve"> HYPERLINK "http://jszfcg.jsczt.cn/）" </w:instrText>
      </w:r>
      <w:r>
        <w:rPr>
          <w:rFonts w:hint="eastAsia"/>
          <w:spacing w:val="15"/>
          <w:sz w:val="21"/>
          <w:szCs w:val="21"/>
          <w:shd w:val="clear" w:color="auto" w:fill="ffffff"/>
        </w:rPr>
        <w:fldChar w:fldCharType="separate"/>
      </w:r>
      <w:r>
        <w:rPr>
          <w:rFonts w:hint="eastAsia"/>
          <w:spacing w:val="15"/>
          <w:sz w:val="21"/>
          <w:szCs w:val="21"/>
          <w:shd w:val="clear" w:color="auto" w:fill="ffffff"/>
        </w:rPr>
        <w:t xml:space="preserve">https://jszfcg.jsczt.cn/jszc/login）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hint="eastAsia" w:ascii="Arial" w:hAnsi="Arial" w:cs="Arial"/>
          <w:bCs/>
          <w:szCs w:val="21"/>
        </w:rPr>
      </w:pPr>
      <w:r>
        <w:rPr>
          <w:rFonts w:hint="eastAsia" w:ascii="Arial" w:hAnsi="Arial" w:cs="Arial"/>
          <w:bCs/>
          <w:szCs w:val="21"/>
        </w:rPr>
        <w:t xml:space="preserve">6.2勘察现场或答疑地点：无。</w:t>
      </w:r>
      <w:r/>
    </w:p>
    <w:p>
      <w:pPr>
        <w:numPr>
          <w:ilvl w:val="0"/>
          <w:numId w:val="0"/>
        </w:numPr>
        <w:ind w:firstLine="424"/>
        <w:spacing w:line="360" w:lineRule="auto"/>
        <w:rPr>
          <w:rFonts w:hint="eastAsia" w:ascii="Arial" w:hAnsi="Arial" w:cs="Arial"/>
          <w:bCs/>
          <w:szCs w:val="21"/>
          <w:lang w:val="en-US" w:eastAsia="zh-CN"/>
        </w:rPr>
      </w:pPr>
      <w:r>
        <w:rPr>
          <w:rFonts w:hint="eastAsia" w:ascii="Arial" w:hAnsi="Arial" w:cs="Arial"/>
          <w:bCs/>
          <w:szCs w:val="21"/>
        </w:rPr>
        <w:t xml:space="preserve">6.3</w:t>
      </w:r>
      <w:r>
        <w:rPr>
          <w:rFonts w:hint="eastAsia" w:ascii="Arial" w:hAnsi="Arial" w:cs="Arial"/>
          <w:bCs/>
          <w:szCs w:val="21"/>
          <w:lang w:val="en-US" w:eastAsia="zh-CN"/>
        </w:rPr>
        <w:t xml:space="preserve">获取招标文件方式补充：本项目采用网上注册登记方式。</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①潜在供应商访问电子招标响应交易平台的网络地址和方法：</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②潜在供应商访问“苏采云”系统的网络地址和方法：“苏采云”系统的网址：https://jszfcg.jsczt.cn/jszc/login。</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③“CA数字证书”的获取：</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通过苏采云系统首页（https://jszfcg.jsczt.cn/jszc/login）的“苏采云控件驱动下载”，选择“政务CA、方正签章控件驱动安装包及安装说明”下载安装，具体安装方法详见下载文件内的《安装说明》。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szCs w:val="21"/>
        </w:rPr>
      </w:pPr>
      <w:r>
        <w:rPr>
          <w:rFonts w:hint="eastAsia" w:ascii="Arial" w:hAnsi="Arial" w:cs="Arial"/>
          <w:bCs/>
          <w:szCs w:val="21"/>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bookmarkEnd w:id="6"/>
      <w:bookmarkEnd w:id="7"/>
      <w:bookmarkEnd w:id="8"/>
      <w:bookmarkEnd w:id="10"/>
      <w:bookmarkEnd w:id="11"/>
      <w:bookmarkEnd w:id="12"/>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称：南京医科大学</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地址：南京市江宁区龙眠大道101号</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联系方式：</w:t>
      </w:r>
      <w:r>
        <w:rPr>
          <w:rFonts w:hint="eastAsia" w:ascii="Arial" w:hAnsi="Arial" w:cs="Arial"/>
          <w:bCs/>
          <w:szCs w:val="21"/>
        </w:rPr>
        <w:t xml:space="preserve">陈</w:t>
      </w:r>
      <w:r>
        <w:rPr>
          <w:rFonts w:hint="eastAsia" w:ascii="Arial" w:hAnsi="Arial" w:cs="Arial"/>
          <w:bCs/>
          <w:szCs w:val="21"/>
          <w:lang w:val="zh-CN"/>
        </w:rPr>
        <w:t xml:space="preserve">老师 </w:t>
      </w:r>
      <w:r>
        <w:rPr>
          <w:rFonts w:hint="eastAsia" w:ascii="Arial" w:hAnsi="Arial" w:cs="Arial"/>
          <w:bCs/>
          <w:szCs w:val="21"/>
        </w:rPr>
        <w:t xml:space="preserve">025-86868572</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rPr>
        <w:t xml:space="preserve">1</w:t>
      </w:r>
      <w:r>
        <w:rPr>
          <w:rFonts w:hint="eastAsia" w:ascii="Arial" w:hAnsi="Arial" w:cs="Arial"/>
          <w:bCs/>
          <w:szCs w:val="21"/>
          <w:lang w:val="zh-CN"/>
        </w:rPr>
        <w:t xml:space="preserve">室</w:t>
      </w:r>
      <w:r/>
    </w:p>
    <w:p>
      <w:pPr>
        <w:ind w:firstLine="424"/>
        <w:spacing w:line="360" w:lineRule="auto"/>
        <w:rPr>
          <w:rFonts w:ascii="Arial" w:hAnsi="Arial" w:cs="Arial"/>
          <w:bCs/>
          <w:szCs w:val="21"/>
        </w:rPr>
      </w:pPr>
      <w:r>
        <w:rPr>
          <w:rFonts w:hint="eastAsia" w:ascii="Arial" w:hAnsi="Arial" w:cs="Arial"/>
          <w:bCs/>
          <w:szCs w:val="21"/>
          <w:lang w:val="zh-CN"/>
        </w:rPr>
        <w:t xml:space="preserve">联系方式：</w:t>
      </w:r>
      <w:r>
        <w:rPr>
          <w:rFonts w:hint="eastAsia" w:ascii="Arial" w:hAnsi="Arial" w:cs="Arial"/>
          <w:bCs/>
          <w:szCs w:val="21"/>
        </w:rPr>
        <w:t xml:space="preserve">古南明</w:t>
      </w:r>
      <w:r>
        <w:rPr>
          <w:rFonts w:hint="eastAsia" w:ascii="Arial" w:hAnsi="Arial" w:cs="Arial"/>
          <w:bCs/>
          <w:szCs w:val="21"/>
          <w:lang w:val="zh-CN"/>
        </w:rPr>
        <w:t xml:space="preserve"> 025-</w:t>
      </w:r>
      <w:r>
        <w:rPr>
          <w:rFonts w:hint="eastAsia" w:ascii="Arial" w:hAnsi="Arial" w:cs="Arial"/>
          <w:bCs/>
          <w:szCs w:val="21"/>
        </w:rPr>
        <w:t xml:space="preserve">83306855</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rPr>
        <w:t xml:space="preserve">古南明</w:t>
      </w:r>
      <w:r/>
    </w:p>
    <w:p>
      <w:pPr>
        <w:ind w:firstLine="424"/>
        <w:spacing w:line="360" w:lineRule="auto"/>
        <w:rPr>
          <w:rFonts w:ascii="Arial" w:hAnsi="Arial" w:cs="Arial"/>
          <w:bCs/>
          <w:szCs w:val="21"/>
        </w:rPr>
      </w:pPr>
      <w:r>
        <w:rPr>
          <w:rFonts w:hint="eastAsia" w:ascii="Arial" w:hAnsi="Arial" w:cs="Arial"/>
          <w:bCs/>
          <w:szCs w:val="21"/>
          <w:lang w:val="zh-CN"/>
        </w:rPr>
        <w:t xml:space="preserve">电　话： 025-</w:t>
      </w:r>
      <w:r>
        <w:rPr>
          <w:rFonts w:hint="eastAsia" w:ascii="Arial" w:hAnsi="Arial" w:cs="Arial"/>
          <w:bCs/>
          <w:szCs w:val="21"/>
        </w:rPr>
        <w:t xml:space="preserve">83306855</w:t>
      </w:r>
      <w:r/>
    </w:p>
    <w:p>
      <w:pPr>
        <w:ind w:firstLine="424"/>
        <w:spacing w:line="360" w:lineRule="auto"/>
        <w:rPr>
          <w:rFonts w:ascii="Arial" w:hAnsi="Arial" w:cs="Arial"/>
          <w:bCs/>
          <w:szCs w:val="21"/>
        </w:rPr>
      </w:pPr>
      <w:r>
        <w:rPr>
          <w:rFonts w:hint="eastAsia" w:ascii="Arial" w:hAnsi="Arial" w:cs="Arial"/>
          <w:bCs/>
          <w:szCs w:val="21"/>
        </w:rPr>
        <w:t xml:space="preserve">邮箱：gunm@jcec.cn</w:t>
      </w:r>
      <w:bookmarkEnd w:id="4"/>
      <w:bookmarkEnd w:id="9"/>
      <w:bookmarkEnd w:id="13"/>
      <w:r/>
    </w:p>
    <w:p>
      <w:pPr>
        <w:jc w:val="left"/>
        <w:widowControl/>
        <w:rPr>
          <w:rFonts w:ascii="Arial" w:hAnsi="Arial" w:cs="Arial"/>
          <w:szCs w:val="21"/>
        </w:rPr>
      </w:pPr>
      <w:r>
        <w:rPr>
          <w:rFonts w:ascii="Arial" w:hAnsi="Arial" w:cs="Arial"/>
          <w:szCs w:val="21"/>
        </w:rPr>
        <w:br w:type="page" w:clear="all"/>
      </w:r>
      <w:r/>
    </w:p>
    <w:p>
      <w:pPr>
        <w:pStyle w:val="689"/>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hint="eastAsia" w:ascii="Arial" w:hAnsi="Arial" w:cs="Arial"/>
          <w:szCs w:val="21"/>
        </w:rPr>
      </w:pPr>
      <w:r>
        <w:rPr>
          <w:rFonts w:hint="eastAsia" w:ascii="Arial" w:hAnsi="Arial" w:cs="Arial"/>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rPr>
        <w:t xml:space="preserve">包</w:t>
      </w:r>
      <w:r>
        <w:rPr>
          <w:rFonts w:ascii="Arial" w:hAnsi="宋体" w:cs="Arial"/>
          <w:szCs w:val="21"/>
        </w:rPr>
        <w:t xml:space="preserve">。招标货物数量及技术要求中未分</w:t>
      </w:r>
      <w:r>
        <w:rPr>
          <w:rFonts w:hint="eastAsia" w:ascii="Arial" w:hAnsi="宋体" w:cs="Arial"/>
          <w:szCs w:val="21"/>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rPr>
        <w:t xml:space="preserve">包</w:t>
      </w:r>
      <w:r>
        <w:rPr>
          <w:rFonts w:ascii="Arial" w:hAnsi="宋体" w:cs="Arial"/>
          <w:szCs w:val="21"/>
        </w:rPr>
        <w:t xml:space="preserve">的，可以以</w:t>
      </w:r>
      <w:r>
        <w:rPr>
          <w:rFonts w:hint="eastAsia" w:ascii="Arial" w:hAnsi="宋体" w:cs="Arial"/>
          <w:szCs w:val="21"/>
        </w:rPr>
        <w:t xml:space="preserve">包</w:t>
      </w:r>
      <w:r>
        <w:rPr>
          <w:rFonts w:ascii="Arial" w:hAnsi="宋体" w:cs="Arial"/>
          <w:szCs w:val="21"/>
        </w:rPr>
        <w:t xml:space="preserve">为单位投标。</w:t>
      </w:r>
      <w:r/>
    </w:p>
    <w:p>
      <w:pPr>
        <w:ind w:firstLine="420"/>
        <w:spacing w:line="360" w:lineRule="auto"/>
        <w:shd w:val="clear" w:color="auto" w:fill="ffffff"/>
        <w:widowControl/>
        <w:rPr>
          <w:rFonts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rPr>
          <w:rFonts w:ascii="Arial" w:hAnsi="Arial" w:cs="Arial"/>
          <w:b/>
          <w:szCs w:val="21"/>
        </w:rPr>
        <w:t xml:space="preserve">对带</w:t>
      </w:r>
      <w:r>
        <w:rPr>
          <w:rFonts w:ascii="Arial" w:hAnsi="Arial" w:cs="Arial"/>
          <w:b/>
          <w:bCs/>
          <w:szCs w:val="21"/>
        </w:rPr>
        <w:t xml:space="preserve">星号（“</w:t>
      </w:r>
      <w:r>
        <w:rPr>
          <w:rFonts w:hint="eastAsia" w:ascii="宋体" w:hAnsi="宋体" w:cs="宋体"/>
          <w:szCs w:val="21"/>
        </w:rPr>
        <w:t xml:space="preserve">★</w:t>
      </w:r>
      <w:r>
        <w:rPr>
          <w:rFonts w:ascii="Arial" w:hAnsi="Arial" w:cs="Arial"/>
          <w:b/>
          <w:bCs/>
          <w:szCs w:val="21"/>
        </w:rPr>
        <w:t xml:space="preserve">”）的技术条款必须在投标文件中提供技术支持资料（如彩页、手册、检测报告等</w:t>
      </w:r>
      <w:r>
        <w:rPr>
          <w:rFonts w:hint="eastAsia" w:ascii="Arial" w:hAnsi="Arial" w:cs="Arial"/>
          <w:b/>
          <w:bCs/>
          <w:szCs w:val="21"/>
        </w:rPr>
        <w:t xml:space="preserve">，具体详见技术参数要求</w:t>
      </w:r>
      <w:r>
        <w:rPr>
          <w:rFonts w:ascii="Arial" w:hAnsi="Arial" w:cs="Arial"/>
          <w:b/>
          <w:bCs/>
          <w:szCs w:val="21"/>
        </w:rPr>
        <w:t xml:space="preserve">），未提供技术支持资料的，视为未对招标文件实质性要求作出响应</w:t>
      </w:r>
      <w:r>
        <w:rPr>
          <w:rFonts w:hint="eastAsia" w:ascii="Arial" w:hAnsi="Arial" w:cs="Arial"/>
          <w:b/>
          <w:bCs/>
          <w:szCs w:val="21"/>
        </w:rPr>
        <w:t xml:space="preserve">，</w:t>
      </w:r>
      <w:r>
        <w:rPr>
          <w:rFonts w:ascii="Arial" w:hAnsi="Arial" w:cs="Arial"/>
          <w:b/>
          <w:bCs/>
          <w:szCs w:val="21"/>
        </w:rPr>
        <w:t xml:space="preserve">评审时不予认可。</w:t>
      </w:r>
      <w:r/>
    </w:p>
    <w:p>
      <w:pPr>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844"/>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bCs/>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22、评标</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22.1 评标委员会</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22.1.1评标委员会负责具体评标事务，并独立履行下列职责：</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（二）要求投标人对投标文件有关事项作出澄清或者说明；</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（三）对投标文件进行比较和评价；</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（四）确定中标候选人名单，以及根据采购人委托直接确定中标人；</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（五）向采购人、采购代理机构或者有关部门报告评标中发现的违法行为。</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 评标程序</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（1）同一投标人提交两个（含两个）以上不同的投标报价的；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（2）投标文件未按照招标文件要求加盖电子公章的；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（3）报价超过招标文件中规定的预算金额或者最高限价的；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（4）投标文件含有采购人不能接受的附加条件的；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（5）投标文件内容不全或不符合招标文件中规定的其他实质性要求的；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（6）现行法律、法规、规章和招标文件规定的其他无效情形。</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22.2.2.1 实质性要求是指本招标文件中用带星号（“</w:t>
      </w:r>
      <w:r>
        <w:rPr>
          <w:rFonts w:hint="eastAsia" w:ascii="宋体" w:hAnsi="宋体" w:cs="宋体"/>
          <w:szCs w:val="21"/>
        </w:rPr>
        <w:t xml:space="preserve">★</w:t>
      </w:r>
      <w:r>
        <w:rPr>
          <w:rFonts w:hint="eastAsia" w:ascii="Arial" w:hAnsi="Arial" w:cs="Arial"/>
          <w:b w:val="0"/>
          <w:bCs w:val="0"/>
          <w:szCs w:val="21"/>
        </w:rPr>
        <w:t xml:space="preserve">”）</w:t>
      </w:r>
      <w:r>
        <w:rPr>
          <w:rFonts w:hint="eastAsia" w:ascii="Arial" w:hAnsi="Arial" w:cs="Arial"/>
          <w:b w:val="0"/>
          <w:bCs w:val="0"/>
          <w:szCs w:val="21"/>
        </w:rPr>
        <w:t xml:space="preserve">或</w:t>
      </w:r>
      <w:r>
        <w:rPr>
          <w:rFonts w:hint="eastAsia" w:ascii="Arial" w:hAnsi="Arial" w:cs="Arial"/>
          <w:b w:val="0"/>
          <w:bCs w:val="0"/>
          <w:szCs w:val="21"/>
        </w:rPr>
        <w:t xml:space="preserve">其他文字说明的商务和技术要求。</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22.2.2.3有下列情形之一的予以废标：</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（1）符合专业条件的投标人或者对招标文件作实质性响应的投标人不足三家的；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（2）出现影响采购公正的违法、违规行为的；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（3）投标人的报价均超过了采购预算，采购人不能支付的；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（4）因苏采云系统故障造成开标不成功的；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（5）因重大变故，采购任务取消的。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22.2.3澄清有关问题。</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评委会并非对每个投标人都做澄清要求。</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（2）大写金额和小写金额不一致的，以大写金额为准；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（4）总价金额与按单价汇总金额不一致的，以单价金额计算结果为准。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22.3 评标方法和标准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评审因素，包括价格、技术、商务等。</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评标总得分＝F1×A1＋F2×A2＋……＋Fn×An</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F1、F2……Fn分别为各项评审因素的得分；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A1、A2、……An 分别为各项评审因素所占的权重(A1＋A2＋……＋An＝1)。</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（3）投标报价低于本项目最高限价45%的，即投标报价&lt;本项目最高限价×45%；</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82"/>
        <w:jc w:val="left"/>
        <w:spacing w:line="360" w:lineRule="auto"/>
        <w:shd w:val="clear" w:color="auto" w:fill="ffffff"/>
        <w:widowControl/>
        <w:rPr>
          <w:rFonts w:ascii="Arial" w:hAnsi="Arial" w:cs="Arial"/>
        </w:rPr>
      </w:pPr>
      <w:r>
        <w:rPr>
          <w:rFonts w:ascii="Arial" w:hAnsi="Arial" w:cs="Arial"/>
          <w:szCs w:val="21"/>
        </w:rPr>
        <w:t xml:space="preserve">2</w:t>
      </w:r>
      <w:r>
        <w:rPr>
          <w:rFonts w:hint="eastAsia" w:ascii="Arial" w:hAnsi="Arial" w:cs="Arial"/>
          <w:szCs w:val="21"/>
          <w:lang w:val="en-US" w:eastAsia="zh-CN"/>
        </w:rPr>
        <w:t xml:space="preserve">2</w:t>
      </w:r>
      <w:r>
        <w:rPr>
          <w:rFonts w:ascii="Arial" w:hAnsi="Arial" w:cs="Arial"/>
          <w:szCs w:val="21"/>
        </w:rPr>
        <w:t xml:space="preserve">.5</w:t>
      </w:r>
      <w:r>
        <w:rPr>
          <w:rFonts w:hint="eastAsia" w:ascii="Arial" w:hAnsi="宋体" w:cs="Arial"/>
        </w:rPr>
        <w:t xml:space="preserve">相同品牌产品的投标</w:t>
      </w:r>
      <w:r/>
    </w:p>
    <w:p>
      <w:pPr>
        <w:ind w:firstLine="482"/>
        <w:jc w:val="left"/>
        <w:spacing w:line="360" w:lineRule="auto"/>
        <w:shd w:val="clear" w:color="auto" w:fill="ffffff"/>
        <w:widowControl/>
        <w:rPr>
          <w:rFonts w:ascii="Arial" w:hAnsi="Arial" w:cs="Arial"/>
          <w:szCs w:val="21"/>
        </w:rPr>
      </w:pPr>
      <w:r>
        <w:rPr>
          <w:rFonts w:hint="eastAsia" w:ascii="Arial" w:hAnsi="Arial" w:cs="Arial"/>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82"/>
        <w:jc w:val="left"/>
        <w:spacing w:line="360" w:lineRule="auto"/>
        <w:shd w:val="clear" w:color="auto" w:fill="ffffff"/>
        <w:widowControl/>
        <w:rPr>
          <w:rFonts w:ascii="Arial" w:hAnsi="Arial" w:cs="Arial"/>
          <w:szCs w:val="21"/>
        </w:rPr>
      </w:pPr>
      <w:r>
        <w:rPr>
          <w:rFonts w:hint="eastAsia" w:ascii="Arial" w:hAnsi="Arial" w:cs="Arial"/>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Arial" w:hAnsi="Arial" w:cs="Arial"/>
          <w:b/>
          <w:bCs/>
          <w:szCs w:val="21"/>
        </w:rPr>
      </w:pPr>
      <w:r>
        <w:rPr>
          <w:rFonts w:hint="eastAsia" w:ascii="Arial" w:hAnsi="Arial" w:cs="Arial"/>
          <w:szCs w:val="21"/>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23、确定中标人</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23.5 所有投标文件不论中标与否，均不退回。</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24、编写评标报告</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25、评标过程的保密性</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25.2 任何单位和个人不得非法干预、影响评标办法的确定，以及评标过程和结果。</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六、签订合同</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26、签订合同</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26.3采购人不得向中标人提出任何不合理的要求作为签订合同的条件。</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26.6 采购人与中标人应当根据合同的约定依法履行合同义务。</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七、质疑和投诉</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27、质疑</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（一）供应商的姓名或者名称、地址、邮编、联系人及联系电话；</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（二）质疑项目的名称、编号；</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（三）具体、明确的质疑事项和与质疑事项相关的请求（具体条款）；</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（四）事实依据（具体条款）；</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（五）必要的法律依据（具体条款）；</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（六）提出质疑的日期。</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b w:val="0"/>
          <w:bCs w:val="0"/>
          <w:szCs w:val="21"/>
        </w:rPr>
      </w:pPr>
      <w:r>
        <w:rPr>
          <w:rFonts w:hint="eastAsia" w:ascii="Arial" w:hAnsi="Arial" w:cs="Arial"/>
          <w:b w:val="0"/>
          <w:bCs w:val="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val="0"/>
          <w:bCs w:val="0"/>
        </w:rPr>
      </w:pPr>
      <w:r>
        <w:rPr>
          <w:rFonts w:hint="eastAsia" w:ascii="Arial" w:hAnsi="Arial" w:cs="Arial"/>
          <w:b w:val="0"/>
          <w:bCs w:val="0"/>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Arial" w:hAnsi="Arial" w:cs="Arial"/>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Arial" w:hAnsi="Arial" w:cs="Arial"/>
        </w:rPr>
      </w:pPr>
      <w:r>
        <w:rPr>
          <w:rFonts w:hint="eastAsia" w:ascii="Arial" w:hAnsi="Arial" w:cs="Arial"/>
        </w:rPr>
        <w:br w:type="page" w:clear="all"/>
      </w:r>
      <w:r/>
    </w:p>
    <w:p>
      <w:pPr>
        <w:pStyle w:val="689"/>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6"/>
        <w:gridCol w:w="1517"/>
        <w:gridCol w:w="5463"/>
        <w:gridCol w:w="660"/>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b/>
                <w:bCs/>
                <w:szCs w:val="21"/>
              </w:rPr>
            </w:pPr>
            <w:r>
              <w:rPr>
                <w:rFonts w:hint="eastAsia" w:ascii="宋体" w:hAnsi="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价格分采用低价优先法计算，即满足采购文件要求且报价最低的投标人的报价为评审基准价，其价格分为满分 30 分，其它投标人的价格分统一按照以下公式计算：</w:t>
            </w:r>
            <w:r/>
          </w:p>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报价得分=(评审基准价/该投标人的报价)× 30分。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30</w:t>
            </w:r>
            <w:r/>
          </w:p>
        </w:tc>
      </w:tr>
      <w:tr>
        <w:trPr>
          <w:jc w:val="center"/>
          <w:trHeight w:val="1745"/>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Cs w:val="21"/>
                <w:lang w:eastAsia="zh-CN"/>
              </w:rPr>
            </w:pPr>
            <w:r>
              <w:rPr>
                <w:rFonts w:hint="eastAsia" w:ascii="宋体" w:hAnsi="宋体" w:cs="宋体"/>
                <w:szCs w:val="21"/>
              </w:rPr>
              <w:t xml:space="preserve">技术</w:t>
            </w:r>
            <w:r>
              <w:rPr>
                <w:rFonts w:hint="eastAsia" w:ascii="宋体" w:hAnsi="宋体" w:cs="宋体"/>
                <w:szCs w:val="21"/>
                <w:lang w:val="en-US" w:eastAsia="zh-CN"/>
              </w:rPr>
              <w:t xml:space="preserve">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投标人对招标文件第四章 采购需求</w:t>
            </w:r>
            <w:r>
              <w:rPr>
                <w:rFonts w:hint="eastAsia" w:ascii="宋体" w:hAnsi="宋体" w:cs="宋体"/>
                <w:szCs w:val="21"/>
                <w:lang w:eastAsia="zh-CN"/>
              </w:rPr>
              <w:t xml:space="preserve">，</w:t>
            </w:r>
            <w:r>
              <w:rPr>
                <w:rFonts w:hint="eastAsia" w:ascii="宋体" w:hAnsi="宋体" w:cs="宋体"/>
                <w:szCs w:val="21"/>
              </w:rPr>
              <w:t xml:space="preserve">二、技术指标及要求响应程度：全部响应的得</w:t>
            </w:r>
            <w:r>
              <w:rPr>
                <w:rFonts w:hint="eastAsia" w:ascii="宋体" w:hAnsi="宋体" w:cs="宋体"/>
                <w:szCs w:val="21"/>
                <w:lang w:val="en-US" w:eastAsia="zh-CN"/>
              </w:rPr>
              <w:t xml:space="preserve">33</w:t>
            </w:r>
            <w:r>
              <w:rPr>
                <w:rFonts w:hint="eastAsia" w:ascii="宋体" w:hAnsi="宋体" w:cs="宋体"/>
                <w:szCs w:val="21"/>
              </w:rPr>
              <w:t xml:space="preserve">分，招标文件中标注“★”的内容为实质性要求，有一项不符合的，作无效投标处理。带“▲”条款为重要技术参数指标，如带“▲”条款存在负偏离的，负偏离1项扣3分，其他技术参数，负偏离1项扣</w:t>
            </w:r>
            <w:r>
              <w:rPr>
                <w:rFonts w:hint="eastAsia" w:ascii="宋体" w:hAnsi="宋体" w:cs="宋体"/>
                <w:szCs w:val="21"/>
                <w:lang w:val="en-US" w:eastAsia="zh-CN"/>
              </w:rPr>
              <w:t xml:space="preserve">0.5</w:t>
            </w:r>
            <w:r>
              <w:rPr>
                <w:rFonts w:hint="eastAsia" w:ascii="宋体" w:hAnsi="宋体" w:cs="宋体"/>
                <w:szCs w:val="21"/>
              </w:rPr>
              <w:t xml:space="preserve">分，扣完为止。</w:t>
            </w:r>
            <w:r/>
          </w:p>
          <w:p>
            <w:pPr>
              <w:keepLines w:val="0"/>
              <w:keepNext w:val="0"/>
              <w:pageBreakBefore w:val="0"/>
              <w:spacing w:line="300" w:lineRule="exact"/>
              <w:widowControl w:val="off"/>
              <w:rPr>
                <w:rFonts w:ascii="宋体" w:hAnsi="宋体" w:cs="宋体"/>
                <w:szCs w:val="21"/>
              </w:rPr>
            </w:pPr>
            <w:r>
              <w:rPr>
                <w:rFonts w:hint="eastAsia" w:ascii="宋体" w:hAnsi="宋体" w:cs="宋体"/>
                <w:b/>
                <w:bCs/>
                <w:szCs w:val="21"/>
              </w:rPr>
              <w:t xml:space="preserve">（“★”和“▲”的技术参数响应需提供支撑资料（提供相关证明材料并加盖投标单位公章包括但不限于明确说明该技术内容的公开发行的产品彩页或产品说明书或第三方检测机构的检测报告等，</w:t>
            </w:r>
            <w:r>
              <w:rPr>
                <w:rFonts w:hint="eastAsia" w:ascii="宋体" w:hAnsi="宋体"/>
                <w:b/>
                <w:bCs/>
                <w:szCs w:val="21"/>
                <w:lang w:eastAsia="zh-CN"/>
              </w:rPr>
              <w:t xml:space="preserve">需求中有其他要求的从其要求。</w:t>
            </w:r>
            <w:r>
              <w:rPr>
                <w:rFonts w:hint="eastAsia" w:ascii="宋体" w:hAnsi="宋体" w:cs="宋体"/>
                <w:b/>
                <w:bCs/>
                <w:szCs w:val="21"/>
              </w:rPr>
              <w:t xml:space="preserve">），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szCs w:val="21"/>
                <w:lang w:val="en-US" w:eastAsia="zh-CN"/>
              </w:rPr>
            </w:pPr>
            <w:r>
              <w:rPr>
                <w:rFonts w:hint="eastAsia" w:ascii="宋体" w:hAnsi="宋体" w:cs="宋体"/>
                <w:szCs w:val="21"/>
                <w:lang w:val="en-US" w:eastAsia="zh-CN"/>
              </w:rPr>
              <w:t xml:space="preserve">33</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投标人提供自2023年</w:t>
            </w:r>
            <w:r>
              <w:rPr>
                <w:rFonts w:hint="eastAsia" w:ascii="宋体" w:hAnsi="宋体" w:cs="宋体"/>
                <w:szCs w:val="21"/>
                <w:lang w:val="en-US" w:eastAsia="zh-CN"/>
              </w:rPr>
              <w:t xml:space="preserve">1</w:t>
            </w:r>
            <w:r>
              <w:rPr>
                <w:rFonts w:hint="eastAsia" w:ascii="宋体" w:hAnsi="宋体" w:cs="宋体"/>
                <w:szCs w:val="21"/>
              </w:rPr>
              <w:t xml:space="preserve">月1日（含）（时间以合同签订时间为准）以来同类产品的销售业绩，每提供一份得</w:t>
            </w:r>
            <w:r>
              <w:rPr>
                <w:rFonts w:hint="eastAsia" w:ascii="宋体" w:hAnsi="宋体" w:cs="宋体"/>
                <w:szCs w:val="21"/>
                <w:lang w:val="en-US" w:eastAsia="zh-CN"/>
              </w:rPr>
              <w:t xml:space="preserve">3</w:t>
            </w:r>
            <w:r>
              <w:rPr>
                <w:rFonts w:hint="eastAsia" w:ascii="宋体" w:hAnsi="宋体" w:cs="宋体"/>
                <w:szCs w:val="21"/>
              </w:rPr>
              <w:t xml:space="preserve">分，最多得</w:t>
            </w:r>
            <w:r>
              <w:rPr>
                <w:rFonts w:hint="eastAsia" w:ascii="宋体" w:hAnsi="宋体" w:cs="宋体"/>
                <w:szCs w:val="21"/>
                <w:lang w:val="en-US" w:eastAsia="zh-CN"/>
              </w:rPr>
              <w:t xml:space="preserve">9</w:t>
            </w:r>
            <w:r>
              <w:rPr>
                <w:rFonts w:hint="eastAsia" w:ascii="宋体" w:hAnsi="宋体" w:cs="宋体"/>
                <w:szCs w:val="21"/>
              </w:rPr>
              <w:t xml:space="preserve">分。</w:t>
            </w:r>
            <w:r/>
          </w:p>
          <w:p>
            <w:pPr>
              <w:keepLines w:val="0"/>
              <w:keepNext w:val="0"/>
              <w:pageBreakBefore w:val="0"/>
              <w:spacing w:line="300" w:lineRule="exact"/>
              <w:widowControl w:val="off"/>
              <w:rPr>
                <w:rFonts w:ascii="宋体" w:hAnsi="宋体" w:cs="宋体"/>
                <w:szCs w:val="21"/>
              </w:rPr>
            </w:pPr>
            <w:r>
              <w:rPr>
                <w:rFonts w:hint="eastAsia" w:ascii="宋体" w:hAnsi="宋体" w:cs="宋体"/>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Cs w:val="21"/>
                <w:lang w:eastAsia="zh-CN"/>
              </w:rPr>
            </w:pPr>
            <w:r>
              <w:rPr>
                <w:rFonts w:hint="eastAsia" w:ascii="宋体" w:hAnsi="宋体" w:cs="宋体"/>
                <w:szCs w:val="21"/>
                <w:lang w:val="en-US" w:eastAsia="zh-CN"/>
              </w:rPr>
              <w:t xml:space="preserve">9</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Borders>
              <w:left w:val="single" w:color="auto" w:sz="4" w:space="0"/>
              <w:right w:val="single" w:color="auto" w:sz="4" w:space="0"/>
            </w:tcBorders>
            <w:tcW w:w="915" w:type="pct"/>
            <w:vAlign w:val="center"/>
            <w:vMerge w:val="restart"/>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.1实施方案</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投标人应根据招标文件要求提供项目实施方案，方案包含以下内容：</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① 供货进度安排：需明确从合同签订到完成全部供货的各阶段时间节点，并提供具体的时间表或甘特图；</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② 配送组织架构：需明确配送团队的人员配置、岗位职责、车辆及设备投入情况，并提供组织架构图；</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③ 进度控制措施：需包含进度跟踪方式、报告周期、异常情况处理流程；</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④ 风险控制管理：需列出可能影响供货的风险类型，并针对每种风险提供应对预案；</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⑤ 质量保障措施：需明确质量标准、检验方法、不合格品处理机制。</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评分规则：</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上述五项内容均完整提供，且每项内容均具体、可操作，得</w:t>
            </w:r>
            <w:r>
              <w:rPr>
                <w:rFonts w:hint="eastAsia" w:ascii="宋体" w:hAnsi="宋体" w:cs="宋体"/>
                <w:color w:val="auto"/>
                <w:szCs w:val="21"/>
                <w:lang w:val="en-US" w:eastAsia="zh-CN"/>
              </w:rPr>
              <w:t xml:space="preserve">7</w:t>
            </w:r>
            <w:r>
              <w:rPr>
                <w:rFonts w:hint="eastAsia" w:ascii="宋体" w:hAnsi="宋体" w:cs="宋体"/>
                <w:color w:val="auto"/>
                <w:szCs w:val="21"/>
              </w:rPr>
              <w:t xml:space="preserve">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缺少上述任一项内容，或某项内容过于笼统，得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缺少上述任两项及以上内容，或所有内容均严重缺失、明显不合理，得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w:t>
            </w:r>
            <w:r/>
          </w:p>
          <w:p>
            <w:pPr>
              <w:keepLines w:val="0"/>
              <w:keepNext w:val="0"/>
              <w:pageBreakBefore w:val="0"/>
              <w:spacing w:line="300" w:lineRule="exact"/>
              <w:widowControl w:val="off"/>
              <w:rPr>
                <w:rFonts w:ascii="宋体" w:hAnsi="宋体" w:cs="宋体"/>
                <w:color w:val="auto"/>
                <w:szCs w:val="21"/>
              </w:rPr>
            </w:pPr>
            <w:r>
              <w:rPr>
                <w:rFonts w:hint="eastAsia" w:ascii="宋体" w:hAnsi="宋体" w:cs="宋体"/>
                <w:color w:val="auto"/>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hint="eastAsia" w:ascii="宋体" w:hAnsi="宋体" w:eastAsia="宋体" w:cs="宋体"/>
                <w:szCs w:val="21"/>
                <w:lang w:eastAsia="zh-CN"/>
              </w:rPr>
            </w:pPr>
            <w:r>
              <w:rPr>
                <w:rFonts w:hint="eastAsia" w:ascii="宋体" w:hAnsi="宋体" w:cs="宋体"/>
                <w:szCs w:val="21"/>
                <w:lang w:val="en-US" w:eastAsia="zh-CN"/>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.2 验收</w:t>
            </w:r>
            <w:r>
              <w:rPr>
                <w:rFonts w:hint="eastAsia" w:ascii="宋体" w:hAnsi="宋体" w:cs="宋体"/>
                <w:color w:val="auto"/>
                <w:szCs w:val="21"/>
                <w:lang w:val="en-US" w:eastAsia="zh-CN"/>
              </w:rPr>
              <w:t xml:space="preserve">配合</w:t>
            </w:r>
            <w:r>
              <w:rPr>
                <w:rFonts w:hint="eastAsia" w:ascii="宋体" w:hAnsi="宋体" w:cs="宋体"/>
                <w:color w:val="auto"/>
                <w:szCs w:val="21"/>
              </w:rPr>
              <w:t xml:space="preserve">方案</w:t>
            </w:r>
            <w:r/>
          </w:p>
          <w:p>
            <w:pPr>
              <w:spacing w:line="300" w:lineRule="exact"/>
              <w:rPr>
                <w:rFonts w:hint="eastAsia" w:ascii="宋体" w:hAnsi="宋体" w:cs="宋体"/>
                <w:szCs w:val="21"/>
              </w:rPr>
            </w:pPr>
            <w:r>
              <w:rPr>
                <w:rFonts w:hint="eastAsia" w:ascii="宋体" w:hAnsi="宋体" w:cs="宋体"/>
                <w:szCs w:val="21"/>
                <w:lang w:val="en-US" w:eastAsia="zh-CN"/>
              </w:rPr>
              <w:t xml:space="preserve">投标人</w:t>
            </w:r>
            <w:r>
              <w:rPr>
                <w:rFonts w:hint="eastAsia" w:ascii="宋体" w:hAnsi="宋体" w:cs="宋体"/>
                <w:szCs w:val="21"/>
              </w:rPr>
              <w:t xml:space="preserve">应根据招标文件要求提供项目验收配合方案，方案包含以下内容：</w:t>
            </w:r>
            <w:r/>
          </w:p>
          <w:p>
            <w:pPr>
              <w:spacing w:line="300" w:lineRule="exact"/>
              <w:rPr>
                <w:rFonts w:hint="eastAsia" w:ascii="宋体" w:hAnsi="宋体" w:cs="宋体"/>
                <w:szCs w:val="21"/>
              </w:rPr>
            </w:pPr>
            <w:r>
              <w:rPr>
                <w:rFonts w:hint="eastAsia" w:ascii="宋体" w:hAnsi="宋体" w:cs="宋体"/>
                <w:szCs w:val="21"/>
              </w:rPr>
              <w:t xml:space="preserve">①验收配合流程：明确设备安装完成后，</w:t>
            </w:r>
            <w:r>
              <w:rPr>
                <w:rFonts w:hint="eastAsia" w:ascii="宋体" w:hAnsi="宋体" w:cs="宋体"/>
                <w:szCs w:val="21"/>
                <w:lang w:eastAsia="zh-CN"/>
              </w:rPr>
              <w:t xml:space="preserve">投标人</w:t>
            </w:r>
            <w:r>
              <w:rPr>
                <w:rFonts w:hint="eastAsia" w:ascii="宋体" w:hAnsi="宋体" w:cs="宋体"/>
                <w:szCs w:val="21"/>
              </w:rPr>
              <w:t xml:space="preserve">配合采购人从提请验收至完成最终验收签字的全部工作步骤，可附流程图或步骤说明；</w:t>
            </w:r>
            <w:r/>
          </w:p>
          <w:p>
            <w:pPr>
              <w:spacing w:line="300" w:lineRule="exact"/>
              <w:rPr>
                <w:rFonts w:hint="eastAsia" w:ascii="宋体" w:hAnsi="宋体" w:cs="宋体"/>
                <w:szCs w:val="21"/>
              </w:rPr>
            </w:pPr>
            <w:r>
              <w:rPr>
                <w:rFonts w:hint="eastAsia" w:ascii="宋体" w:hAnsi="宋体" w:cs="宋体"/>
                <w:szCs w:val="21"/>
              </w:rPr>
              <w:t xml:space="preserve">②验收指标配合响应：针对本项目各项技术指标，列明</w:t>
            </w:r>
            <w:r>
              <w:rPr>
                <w:rFonts w:hint="eastAsia" w:ascii="宋体" w:hAnsi="宋体" w:cs="宋体"/>
                <w:szCs w:val="21"/>
                <w:lang w:eastAsia="zh-CN"/>
              </w:rPr>
              <w:t xml:space="preserve">投标人</w:t>
            </w:r>
            <w:r>
              <w:rPr>
                <w:rFonts w:hint="eastAsia" w:ascii="宋体" w:hAnsi="宋体" w:cs="宋体"/>
                <w:szCs w:val="21"/>
              </w:rPr>
              <w:t xml:space="preserve">配合采购人开展核验、测试的工作方式，可配套提供</w:t>
            </w:r>
            <w:r>
              <w:rPr>
                <w:rFonts w:hint="eastAsia" w:ascii="宋体" w:hAnsi="宋体" w:cs="宋体"/>
                <w:szCs w:val="21"/>
                <w:lang w:eastAsia="zh-CN"/>
              </w:rPr>
              <w:t xml:space="preserve">投标人</w:t>
            </w:r>
            <w:r>
              <w:rPr>
                <w:rFonts w:hint="eastAsia" w:ascii="宋体" w:hAnsi="宋体" w:cs="宋体"/>
                <w:szCs w:val="21"/>
              </w:rPr>
              <w:t xml:space="preserve">准备的检查核对样表；</w:t>
            </w:r>
            <w:r/>
          </w:p>
          <w:p>
            <w:pPr>
              <w:spacing w:line="300" w:lineRule="exact"/>
              <w:rPr>
                <w:rFonts w:hint="eastAsia" w:ascii="宋体" w:hAnsi="宋体" w:cs="宋体"/>
                <w:szCs w:val="21"/>
              </w:rPr>
            </w:pPr>
            <w:r>
              <w:rPr>
                <w:rFonts w:hint="eastAsia" w:ascii="宋体" w:hAnsi="宋体" w:cs="宋体"/>
                <w:szCs w:val="21"/>
              </w:rPr>
              <w:t xml:space="preserve">③验收资料提交清单：列明验收环节</w:t>
            </w:r>
            <w:r>
              <w:rPr>
                <w:rFonts w:hint="eastAsia" w:ascii="宋体" w:hAnsi="宋体" w:cs="宋体"/>
                <w:szCs w:val="21"/>
                <w:lang w:eastAsia="zh-CN"/>
              </w:rPr>
              <w:t xml:space="preserve">投标人</w:t>
            </w:r>
            <w:r>
              <w:rPr>
                <w:rFonts w:hint="eastAsia" w:ascii="宋体" w:hAnsi="宋体" w:cs="宋体"/>
                <w:szCs w:val="21"/>
              </w:rPr>
              <w:t xml:space="preserve">需向采购人提交的全部资料名称，明确资料的来源、编制及提供责任；</w:t>
            </w:r>
            <w:r/>
          </w:p>
          <w:p>
            <w:pPr>
              <w:spacing w:line="300" w:lineRule="exact"/>
              <w:rPr>
                <w:rFonts w:hint="eastAsia" w:ascii="宋体" w:hAnsi="宋体" w:cs="宋体"/>
                <w:szCs w:val="21"/>
              </w:rPr>
            </w:pPr>
            <w:r>
              <w:rPr>
                <w:rFonts w:hint="eastAsia" w:ascii="宋体" w:hAnsi="宋体" w:cs="宋体"/>
                <w:szCs w:val="21"/>
              </w:rPr>
              <w:t xml:space="preserve">④</w:t>
            </w:r>
            <w:r>
              <w:rPr>
                <w:rFonts w:hint="eastAsia" w:ascii="宋体" w:hAnsi="宋体" w:cs="宋体"/>
                <w:szCs w:val="21"/>
                <w:lang w:eastAsia="zh-CN"/>
              </w:rPr>
              <w:t xml:space="preserve">投标人</w:t>
            </w:r>
            <w:r>
              <w:rPr>
                <w:rFonts w:hint="eastAsia" w:ascii="宋体" w:hAnsi="宋体" w:cs="宋体"/>
                <w:szCs w:val="21"/>
              </w:rPr>
              <w:t xml:space="preserve">验收配合人员安排：明确本项目负责验收配合工作人员的姓名、职务、相关项目经验，提供人员配置表；</w:t>
            </w:r>
            <w:r/>
          </w:p>
          <w:p>
            <w:pPr>
              <w:spacing w:line="300" w:lineRule="exact"/>
              <w:rPr>
                <w:rFonts w:hint="eastAsia" w:ascii="宋体" w:hAnsi="宋体" w:cs="宋体"/>
                <w:szCs w:val="21"/>
              </w:rPr>
            </w:pPr>
            <w:r>
              <w:rPr>
                <w:rFonts w:hint="eastAsia" w:ascii="宋体" w:hAnsi="宋体" w:cs="宋体"/>
                <w:szCs w:val="21"/>
              </w:rPr>
              <w:t xml:space="preserve">⑤设备安装过程记录管理：说明安装过程中</w:t>
            </w:r>
            <w:r>
              <w:rPr>
                <w:rFonts w:hint="eastAsia" w:ascii="宋体" w:hAnsi="宋体" w:cs="宋体"/>
                <w:szCs w:val="21"/>
                <w:lang w:eastAsia="zh-CN"/>
              </w:rPr>
              <w:t xml:space="preserve">投标人</w:t>
            </w:r>
            <w:r>
              <w:rPr>
                <w:rFonts w:hint="eastAsia" w:ascii="宋体" w:hAnsi="宋体" w:cs="宋体"/>
                <w:szCs w:val="21"/>
              </w:rPr>
              <w:t xml:space="preserve">需要留存的记录内容、记录方式、资料保存期限，以及向采购人提交验收资料前的整理归档要求。</w:t>
            </w:r>
            <w:r/>
          </w:p>
          <w:p>
            <w:pPr>
              <w:spacing w:line="300" w:lineRule="exact"/>
              <w:rPr>
                <w:rFonts w:hint="eastAsia" w:ascii="宋体" w:hAnsi="宋体" w:cs="宋体"/>
                <w:szCs w:val="21"/>
              </w:rPr>
            </w:pPr>
            <w:r>
              <w:rPr>
                <w:rFonts w:hint="eastAsia" w:ascii="宋体" w:hAnsi="宋体" w:cs="宋体"/>
                <w:szCs w:val="21"/>
              </w:rPr>
              <w:t xml:space="preserve">评分规则：</w:t>
            </w:r>
            <w:r/>
          </w:p>
          <w:p>
            <w:pPr>
              <w:spacing w:line="300" w:lineRule="exact"/>
              <w:rPr>
                <w:rFonts w:hint="eastAsia" w:ascii="宋体" w:hAnsi="宋体" w:cs="宋体"/>
                <w:szCs w:val="21"/>
              </w:rPr>
            </w:pPr>
            <w:r>
              <w:rPr>
                <w:rFonts w:hint="eastAsia" w:ascii="宋体" w:hAnsi="宋体" w:cs="宋体"/>
                <w:szCs w:val="21"/>
              </w:rPr>
              <w:t xml:space="preserve">上述五项内容均完整提供，且每项内容具体、可操作，得</w:t>
            </w:r>
            <w:r>
              <w:rPr>
                <w:rFonts w:hint="eastAsia" w:ascii="宋体" w:hAnsi="宋体" w:cs="宋体"/>
                <w:szCs w:val="21"/>
                <w:lang w:val="en-US" w:eastAsia="zh-CN"/>
              </w:rPr>
              <w:t xml:space="preserve">7</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缺少上述任一项内容，或某项内容过于笼统，得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00" w:lineRule="exact"/>
              <w:rPr>
                <w:rFonts w:hint="eastAsia" w:ascii="宋体" w:hAnsi="宋体" w:cs="宋体"/>
                <w:szCs w:val="21"/>
              </w:rPr>
            </w:pPr>
            <w:r>
              <w:rPr>
                <w:rFonts w:hint="eastAsia" w:ascii="宋体" w:hAnsi="宋体" w:cs="宋体"/>
                <w:szCs w:val="21"/>
              </w:rPr>
              <w:t xml:space="preserve">缺少上述任两项及以上内容，或所有内容均明显不合理，得1分；</w:t>
            </w:r>
            <w:r/>
          </w:p>
          <w:p>
            <w:pPr>
              <w:keepLines w:val="0"/>
              <w:keepNext w:val="0"/>
              <w:pageBreakBefore w:val="0"/>
              <w:spacing w:line="300" w:lineRule="exact"/>
              <w:widowControl w:val="off"/>
              <w:rPr>
                <w:rFonts w:ascii="宋体" w:hAnsi="宋体" w:cs="宋体"/>
                <w:color w:val="auto"/>
                <w:szCs w:val="21"/>
              </w:rPr>
            </w:pPr>
            <w:r>
              <w:rPr>
                <w:rFonts w:hint="eastAsia" w:ascii="宋体" w:hAnsi="宋体" w:cs="宋体"/>
                <w:szCs w:val="21"/>
              </w:rPr>
              <w:t xml:space="preserve">未提供验收方案，得0分。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.3 售后服务承诺方案</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投标人应根据招标文件要求提供售后服务承诺方案，方案包含以下内容：</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① 售后服务响应时间：需明确售后服务的联系方式、响应时限、到达现场时间、解决问题的时间承诺；</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② 售后服务人员配置：需明确售后服务团队的人员数量、资质、分工及联系方式；</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③ 质保期内服务内容：需明确质保期内免费提供的服务项目；</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④ 质保期后服务方案：需明确质保期满后的服务提供方式；</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⑤ 备品备件清单：需列出常用备品、配件、耗材的名称、品牌、规格型号、单价，并提供价格清单；</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⑥ 维修服务明细：需明确维修项目的收费标准或折扣率；</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⑦ 技术指导方案：需说明对采购方人员的培训计划以及日常技术支持的渠道。</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评分规则：</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上述七项内容均完整提供，且每项内容具体、可量化，得7分；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缺少上述任意一项内容，或某项内容过于笼统，得4分；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缺少上述任意两项及以上内容，或所有内容均明显不完整、不具可操作性，得1分；</w:t>
            </w:r>
            <w:r/>
          </w:p>
          <w:p>
            <w:pPr>
              <w:keepLines w:val="0"/>
              <w:keepNext w:val="0"/>
              <w:pageBreakBefore w:val="0"/>
              <w:spacing w:line="300" w:lineRule="exact"/>
              <w:widowControl w:val="off"/>
              <w:rPr>
                <w:rFonts w:ascii="宋体" w:hAnsi="宋体" w:cs="宋体"/>
                <w:color w:val="auto"/>
                <w:szCs w:val="21"/>
              </w:rPr>
            </w:pPr>
            <w:r>
              <w:rPr>
                <w:rFonts w:hint="eastAsia" w:ascii="宋体" w:hAnsi="宋体" w:cs="宋体"/>
                <w:color w:val="auto"/>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keepLines w:val="0"/>
              <w:keepNext w:val="0"/>
              <w:pageBreakBefore w:val="0"/>
              <w:spacing w:line="300" w:lineRule="exact"/>
              <w:widowControl w:val="off"/>
              <w:rPr>
                <w:rFonts w:ascii="宋体" w:hAnsi="宋体" w:cs="宋体"/>
                <w:szCs w:val="21"/>
              </w:rPr>
            </w:pPr>
            <w:r>
              <w:rPr>
                <w:rFonts w:ascii="宋体" w:hAnsi="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.4 培训方案</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投标人应根据招标文件要求提供培训方案，方案包含以下内容：</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① 培训对象：需明确接受培训的人员类别及预计人数；</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② 培训内容：需列出具体培训课程或模块，并说明每项内容的教学目标；</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③ 培训时间与课时：需明确培训总时长，以及各培训模块的课时分配；</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④ 培训方式：需说明培训形式，并提供相应安排；</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⑤ 培训材料：需列出将提供的培训资料，并注明是否免费提供及提供份数；</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⑥ 培训人员资质：需明确授课人员的姓名、相关认证、从业年限及同类项目培训经验。</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评分规则：</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上述六项内容均完整提供，且每项内容具体、可量化，得7分；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缺少上述任意一项内容，或某项内容过于笼统，得4分；</w:t>
            </w:r>
            <w:r/>
          </w:p>
          <w:p>
            <w:pPr>
              <w:keepLines w:val="0"/>
              <w:keepNext w:val="0"/>
              <w:pageBreakBefore w:val="0"/>
              <w:spacing w:line="300" w:lineRule="exact"/>
              <w:widowControl w:val="off"/>
              <w:rPr>
                <w:rFonts w:hint="eastAsia" w:ascii="宋体" w:hAnsi="宋体" w:cs="宋体"/>
                <w:color w:val="auto"/>
                <w:szCs w:val="21"/>
              </w:rPr>
            </w:pPr>
            <w:r>
              <w:rPr>
                <w:rFonts w:hint="eastAsia" w:ascii="宋体" w:hAnsi="宋体" w:cs="宋体"/>
                <w:color w:val="auto"/>
                <w:szCs w:val="21"/>
              </w:rPr>
              <w:t xml:space="preserve">缺少上述任意两项及以上内容，或所有内容均明显不完整、不具操作性，得1分；</w:t>
            </w:r>
            <w:r/>
          </w:p>
          <w:p>
            <w:pPr>
              <w:keepLines w:val="0"/>
              <w:keepNext w:val="0"/>
              <w:pageBreakBefore w:val="0"/>
              <w:spacing w:line="300" w:lineRule="exact"/>
              <w:widowControl w:val="off"/>
              <w:rPr>
                <w:rFonts w:ascii="宋体" w:hAnsi="宋体" w:cs="宋体"/>
                <w:color w:val="auto"/>
                <w:szCs w:val="21"/>
              </w:rPr>
            </w:pPr>
            <w:r>
              <w:rPr>
                <w:rFonts w:hint="eastAsia" w:ascii="宋体" w:hAnsi="宋体" w:cs="宋体"/>
                <w:color w:val="auto"/>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gridSpan w:val="2"/>
            <w:tcBorders>
              <w:left w:val="single" w:color="auto" w:sz="4" w:space="0"/>
              <w:right w:val="single" w:color="auto" w:sz="4" w:space="0"/>
            </w:tcBorders>
            <w:tcW w:w="4211"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keepLines w:val="0"/>
              <w:keepNext w:val="0"/>
              <w:pageBreakBefore w:val="0"/>
              <w:spacing w:line="300" w:lineRule="exact"/>
              <w:widowControl w:val="off"/>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Arial" w:hAnsi="Arial" w:cs="Arial"/>
        </w:rPr>
      </w:pPr>
      <w:r>
        <w:rPr>
          <w:rFonts w:ascii="Arial" w:hAnsi="Arial" w:cs="Arial"/>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ascii="宋体" w:hAnsi="宋体" w:cs="宋体"/>
          <w:b/>
          <w:szCs w:val="21"/>
        </w:rPr>
      </w:pPr>
      <w:r>
        <w:rPr>
          <w:rFonts w:ascii="宋体" w:hAnsi="宋体" w:cs="宋体"/>
          <w:b/>
          <w:szCs w:val="21"/>
        </w:rPr>
      </w:r>
      <w:r/>
    </w:p>
    <w:p>
      <w:pPr>
        <w:jc w:val="left"/>
        <w:widowControl/>
        <w:rPr>
          <w:rFonts w:ascii="Arial" w:hAnsi="Arial" w:cs="Arial"/>
          <w:b/>
          <w:sz w:val="22"/>
          <w:szCs w:val="28"/>
        </w:rPr>
      </w:pPr>
      <w:r>
        <w:rPr>
          <w:rFonts w:ascii="Arial" w:hAnsi="Arial" w:cs="Arial"/>
          <w:b/>
          <w:sz w:val="22"/>
          <w:szCs w:val="28"/>
        </w:rPr>
        <w:br w:type="page" w:clear="all"/>
      </w:r>
      <w:r/>
    </w:p>
    <w:p>
      <w:pPr>
        <w:pStyle w:val="689"/>
        <w:numPr>
          <w:ilvl w:val="0"/>
          <w:numId w:val="0"/>
        </w:numPr>
        <w:rPr>
          <w:rFonts w:ascii="Arial" w:hAnsi="Arial" w:cs="Arial"/>
          <w:highlight w:val="green"/>
        </w:rPr>
      </w:pPr>
      <w:r/>
      <w:bookmarkStart w:id="19" w:name="_Toc26668"/>
      <w:r>
        <w:rPr>
          <w:rFonts w:ascii="Arial" w:hAnsi="Arial" w:cs="Arial"/>
        </w:rPr>
        <w:t xml:space="preserve">第四章</w:t>
      </w:r>
      <w:r>
        <w:rPr>
          <w:rFonts w:hint="eastAsia" w:ascii="Arial" w:hAnsi="Arial" w:cs="Arial"/>
        </w:rPr>
        <w:t xml:space="preserve"> </w:t>
      </w:r>
      <w:r>
        <w:rPr>
          <w:rFonts w:ascii="Arial" w:hAnsi="Arial" w:cs="Arial"/>
        </w:rPr>
        <w:t xml:space="preserve">采购需求</w:t>
      </w:r>
      <w:bookmarkEnd w:id="19"/>
      <w:r/>
      <w:r/>
    </w:p>
    <w:p>
      <w:pPr>
        <w:ind w:firstLine="422"/>
        <w:spacing w:line="360" w:lineRule="auto"/>
        <w:rPr>
          <w:rFonts w:ascii="宋体" w:hAnsi="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cs="宋体"/>
          <w:b/>
          <w:color w:val="000000" w:themeColor="text1"/>
          <w:szCs w:val="21"/>
          <w14:textFill>
            <w14:solidFill>
              <w14:schemeClr w14:val="tx1"/>
            </w14:solidFill>
          </w14:textFill>
        </w:rPr>
        <w:t xml:space="preserve">一、项目</w:t>
      </w:r>
      <w:bookmarkEnd w:id="20"/>
      <w:r>
        <w:rPr>
          <w:rFonts w:hint="eastAsia" w:ascii="宋体" w:hAnsi="宋体" w:cs="宋体"/>
          <w:b/>
          <w:color w:val="000000" w:themeColor="text1"/>
          <w:szCs w:val="21"/>
          <w14:textFill>
            <w14:solidFill>
              <w14:schemeClr w14:val="tx1"/>
            </w14:solidFill>
          </w14:textFill>
        </w:rPr>
        <w:t xml:space="preserve">概述</w:t>
      </w:r>
      <w:bookmarkEnd w:id="21"/>
      <w:r/>
      <w:bookmarkStart w:id="23" w:name="_Toc32119"/>
      <w:r/>
      <w:bookmarkStart w:id="24" w:name="_Toc311"/>
      <w:r/>
      <w:bookmarkStart w:id="25" w:name="_Toc18449"/>
      <w:r/>
      <w:bookmarkStart w:id="26" w:name="_Toc4968"/>
      <w:r/>
      <w:r/>
    </w:p>
    <w:p>
      <w:pPr>
        <w:pStyle w:val="759"/>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南京医科大学为满足教学实验需要，需采购如下设备</w:t>
      </w:r>
      <w:bookmarkEnd w:id="23"/>
      <w:bookmarkEnd w:id="24"/>
      <w:r/>
    </w:p>
    <w:tbl>
      <w:tblPr>
        <w:tblStyle w:val="7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3016"/>
        <w:gridCol w:w="1214"/>
        <w:gridCol w:w="1658"/>
        <w:gridCol w:w="1662"/>
      </w:tblGrid>
      <w:tr>
        <w:trPr>
          <w:jc w:val="center"/>
          <w:trHeight w:val="90"/>
        </w:trPr>
        <w:tc>
          <w:tcPr>
            <w:tcW w:w="751" w:type="dxa"/>
            <w:vAlign w:val="center"/>
            <w:textDirection w:val="lrTb"/>
            <w:noWrap w:val="false"/>
          </w:tcPr>
          <w:p>
            <w:pPr>
              <w:pStyle w:val="759"/>
              <w:ind w:firstLine="0"/>
              <w:jc w:val="center"/>
              <w:spacing w:line="360" w:lineRule="auto"/>
              <w:rPr>
                <w:rFonts w:ascii="宋体" w:hAnsi="宋体" w:cs="宋体"/>
                <w:b/>
                <w:bCs/>
                <w:szCs w:val="21"/>
              </w:rPr>
            </w:pPr>
            <w:r/>
            <w:bookmarkStart w:id="27" w:name="OLE_LINK12"/>
            <w:r>
              <w:rPr>
                <w:rFonts w:hint="eastAsia" w:ascii="宋体" w:hAnsi="宋体" w:cs="宋体"/>
                <w:b/>
                <w:bCs/>
                <w:szCs w:val="21"/>
              </w:rPr>
              <w:t xml:space="preserve">序号</w:t>
            </w:r>
            <w:r/>
          </w:p>
        </w:tc>
        <w:tc>
          <w:tcPr>
            <w:tcW w:w="3113"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产品名称</w:t>
            </w:r>
            <w:r/>
          </w:p>
        </w:tc>
        <w:tc>
          <w:tcPr>
            <w:tcW w:w="1243"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数量</w:t>
            </w:r>
            <w:r/>
          </w:p>
        </w:tc>
        <w:tc>
          <w:tcPr>
            <w:tcW w:w="1704"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单位</w:t>
            </w:r>
            <w:r/>
          </w:p>
        </w:tc>
        <w:tc>
          <w:tcPr>
            <w:tcW w:w="1704" w:type="dxa"/>
            <w:vAlign w:val="center"/>
            <w:textDirection w:val="lrTb"/>
            <w:noWrap w:val="false"/>
          </w:tcPr>
          <w:p>
            <w:pPr>
              <w:pStyle w:val="759"/>
              <w:ind w:firstLine="0"/>
              <w:jc w:val="center"/>
              <w:spacing w:line="360" w:lineRule="auto"/>
              <w:rPr>
                <w:rFonts w:ascii="宋体" w:hAnsi="宋体" w:cs="宋体"/>
                <w:b/>
                <w:bCs/>
                <w:szCs w:val="21"/>
              </w:rPr>
            </w:pPr>
            <w:r>
              <w:rPr>
                <w:rFonts w:hint="eastAsia" w:ascii="宋体" w:hAnsi="宋体" w:cs="宋体"/>
                <w:b/>
                <w:bCs/>
                <w:szCs w:val="21"/>
              </w:rPr>
              <w:t xml:space="preserve">最高限价</w:t>
            </w:r>
            <w:r/>
          </w:p>
        </w:tc>
      </w:tr>
      <w:tr>
        <w:trPr>
          <w:jc w:val="center"/>
        </w:trPr>
        <w:tc>
          <w:tcPr>
            <w:tcW w:w="751"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1</w:t>
            </w:r>
            <w:r/>
          </w:p>
        </w:tc>
        <w:tc>
          <w:tcPr>
            <w:tcW w:w="3113" w:type="dxa"/>
            <w:vAlign w:val="bottom"/>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测序仪</w:t>
            </w:r>
            <w:r/>
          </w:p>
        </w:tc>
        <w:tc>
          <w:tcPr>
            <w:tcW w:w="1243"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rPr>
              <w:t xml:space="preserve">1</w:t>
            </w:r>
            <w:r/>
          </w:p>
        </w:tc>
        <w:tc>
          <w:tcPr>
            <w:tcW w:w="1704" w:type="dxa"/>
            <w:vAlign w:val="center"/>
            <w:textDirection w:val="lrTb"/>
            <w:noWrap w:val="false"/>
          </w:tcPr>
          <w:p>
            <w:pPr>
              <w:pStyle w:val="759"/>
              <w:ind w:firstLine="0"/>
              <w:jc w:val="center"/>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台</w:t>
            </w:r>
            <w:r/>
          </w:p>
        </w:tc>
        <w:tc>
          <w:tcPr>
            <w:tcW w:w="1704" w:type="dxa"/>
            <w:vAlign w:val="center"/>
            <w:textDirection w:val="lrTb"/>
            <w:noWrap w:val="false"/>
          </w:tcPr>
          <w:p>
            <w:pPr>
              <w:pStyle w:val="759"/>
              <w:ind w:firstLine="0"/>
              <w:jc w:val="center"/>
              <w:spacing w:line="360" w:lineRule="auto"/>
              <w:rPr>
                <w:rFonts w:ascii="宋体" w:hAnsi="宋体" w:cs="宋体"/>
                <w:szCs w:val="21"/>
              </w:rPr>
            </w:pPr>
            <w:r>
              <w:rPr>
                <w:rFonts w:hint="eastAsia" w:ascii="宋体" w:hAnsi="宋体" w:cs="宋体"/>
                <w:szCs w:val="21"/>
                <w:lang w:val="en-US" w:eastAsia="zh-CN"/>
              </w:rPr>
              <w:t xml:space="preserve">800</w:t>
            </w:r>
            <w:r>
              <w:rPr>
                <w:rFonts w:hint="eastAsia" w:ascii="宋体" w:hAnsi="宋体" w:cs="宋体"/>
                <w:szCs w:val="21"/>
              </w:rPr>
              <w:t xml:space="preserve">万元</w:t>
            </w:r>
            <w:r/>
          </w:p>
        </w:tc>
      </w:tr>
    </w:tbl>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二、技术指标及要求</w:t>
      </w:r>
      <w:bookmarkEnd w:id="25"/>
      <w:r/>
      <w:bookmarkEnd w:id="26"/>
      <w:r/>
      <w:bookmarkStart w:id="28" w:name="_Toc9991"/>
      <w:r/>
      <w:bookmarkStart w:id="29" w:name="_Toc2652"/>
      <w:r/>
      <w:bookmarkStart w:id="30" w:name="_Toc29315"/>
      <w:r/>
      <w:bookmarkEnd w:id="27"/>
      <w:r/>
    </w:p>
    <w:p>
      <w:pPr>
        <w:ind w:firstLine="422"/>
        <w:jc w:val="left"/>
        <w:keepLines w:val="0"/>
        <w:keepNext w:val="0"/>
        <w:pageBreakBefore w:val="0"/>
        <w:spacing w:line="360" w:lineRule="auto"/>
        <w:shd w:val="clear" w:color="auto" w:fill="ffffff"/>
        <w:widowControl/>
        <w:rPr>
          <w:rFonts w:ascii="宋体" w:hAnsi="宋体"/>
          <w:b/>
          <w:bCs/>
          <w:szCs w:val="21"/>
        </w:rPr>
      </w:pP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w:t>
      </w:r>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lang w:val="en-US" w:eastAsia="zh-CN"/>
        </w:rPr>
        <w:t xml:space="preserve">如文件中要求提供证明材料，建议采用箭头、标红、下划线或页码等进行明显标注，方便评委查看。</w:t>
      </w:r>
      <w:r/>
    </w:p>
    <w:p>
      <w:pPr>
        <w:ind w:firstLine="422"/>
        <w:spacing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lang w:eastAsia="zh-CN"/>
        </w:rPr>
        <w:t xml:space="preserve">、</w:t>
      </w:r>
      <w:r>
        <w:rPr>
          <w:rFonts w:hint="eastAsia" w:ascii="宋体" w:hAnsi="宋体" w:cs="宋体"/>
          <w:b/>
          <w:bCs/>
          <w:szCs w:val="21"/>
        </w:rPr>
        <w:t xml:space="preserve">运行环境</w:t>
      </w:r>
      <w:r/>
    </w:p>
    <w:p>
      <w:pPr>
        <w:ind w:firstLine="420"/>
        <w:spacing w:line="360" w:lineRule="auto"/>
        <w:rPr>
          <w:rFonts w:hint="eastAsia" w:ascii="宋体" w:hAnsi="宋体" w:cs="宋体"/>
          <w:szCs w:val="21"/>
        </w:rPr>
      </w:pPr>
      <w:r>
        <w:rPr>
          <w:rFonts w:hint="eastAsia" w:ascii="宋体" w:hAnsi="宋体" w:cs="宋体"/>
          <w:szCs w:val="21"/>
        </w:rPr>
        <w:t xml:space="preserve">1.1用电要求：实验室标准供电，输入电压200-240V，输入频率50Hz，可直接使用10A或16A标准插座取电，不需要对实验室电路进行改造。</w:t>
      </w:r>
      <w:r/>
    </w:p>
    <w:p>
      <w:pPr>
        <w:ind w:firstLine="420"/>
        <w:spacing w:line="360" w:lineRule="auto"/>
        <w:rPr>
          <w:rFonts w:hint="eastAsia" w:ascii="宋体" w:hAnsi="宋体" w:cs="宋体"/>
          <w:szCs w:val="21"/>
        </w:rPr>
      </w:pPr>
      <w:r>
        <w:rPr>
          <w:rFonts w:hint="eastAsia" w:ascii="宋体" w:hAnsi="宋体" w:cs="宋体"/>
          <w:szCs w:val="21"/>
        </w:rPr>
        <w:t xml:space="preserve">1.2温湿度条件：兼容环境温度19℃-25℃，湿度20%-80%。</w:t>
      </w:r>
      <w:r/>
    </w:p>
    <w:p>
      <w:pPr>
        <w:ind w:firstLine="420"/>
        <w:spacing w:line="360" w:lineRule="auto"/>
        <w:rPr>
          <w:rFonts w:hint="eastAsia" w:ascii="宋体" w:hAnsi="宋体" w:cs="宋体"/>
          <w:szCs w:val="21"/>
        </w:rPr>
      </w:pPr>
      <w:r>
        <w:rPr>
          <w:rFonts w:hint="eastAsia" w:ascii="宋体" w:hAnsi="宋体" w:cs="宋体"/>
          <w:szCs w:val="21"/>
        </w:rPr>
        <w:t xml:space="preserve">1.3占地面积：仪器占地面积≤1m²。</w:t>
      </w:r>
      <w:r/>
    </w:p>
    <w:p>
      <w:pPr>
        <w:ind w:firstLine="422"/>
        <w:spacing w:line="360" w:lineRule="auto"/>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eastAsia="zh-CN"/>
        </w:rPr>
        <w:t xml:space="preserve">、</w:t>
      </w:r>
      <w:r>
        <w:rPr>
          <w:rFonts w:hint="eastAsia" w:ascii="宋体" w:hAnsi="宋体" w:cs="宋体"/>
          <w:b/>
          <w:bCs/>
          <w:szCs w:val="21"/>
        </w:rPr>
        <w:t xml:space="preserve">技术参数</w:t>
      </w:r>
      <w:r/>
    </w:p>
    <w:p>
      <w:pPr>
        <w:ind w:firstLine="420"/>
        <w:spacing w:line="360" w:lineRule="auto"/>
        <w:rPr>
          <w:rFonts w:hint="eastAsia" w:ascii="宋体" w:hAnsi="宋体" w:cs="宋体"/>
          <w:szCs w:val="21"/>
        </w:rPr>
      </w:pPr>
      <w:r>
        <w:rPr>
          <w:rFonts w:hint="eastAsia" w:ascii="宋体" w:hAnsi="宋体" w:cs="宋体"/>
          <w:szCs w:val="21"/>
        </w:rPr>
        <w:t xml:space="preserve">2.1测序仪计算机配置：测序仪主机内置计算机，无需外部电脑即可独立工作；计算机CPU处理器数量≥2，单个处理器物理内核数≥16，基本主频≥3.1 GHz，内存≥2TB，存储硬盘≥80TB，操作系统为Microsoft Windows 10 x64，配置触摸屏幕操作界面，控制软件界面支持中英文切换。</w:t>
      </w:r>
      <w:r/>
    </w:p>
    <w:p>
      <w:pPr>
        <w:ind w:firstLine="420"/>
        <w:spacing w:line="360" w:lineRule="auto"/>
        <w:rPr>
          <w:rFonts w:hint="eastAsia" w:ascii="宋体" w:hAnsi="宋体" w:cs="宋体"/>
          <w:szCs w:val="21"/>
        </w:rPr>
      </w:pPr>
      <w:r>
        <w:rPr>
          <w:rFonts w:hint="eastAsia" w:ascii="宋体" w:hAnsi="宋体" w:cs="宋体"/>
          <w:szCs w:val="21"/>
        </w:rPr>
        <w:t xml:space="preserve">▲2.2技术原理：采用可逆末端终止测序法和“边合成边测序（SBS）”技术。</w:t>
      </w:r>
      <w:r/>
    </w:p>
    <w:p>
      <w:pPr>
        <w:ind w:firstLine="420"/>
        <w:spacing w:line="360" w:lineRule="auto"/>
        <w:rPr>
          <w:rFonts w:hint="eastAsia" w:ascii="宋体" w:hAnsi="宋体" w:cs="宋体"/>
          <w:szCs w:val="21"/>
        </w:rPr>
      </w:pPr>
      <w:r>
        <w:rPr>
          <w:rFonts w:hint="eastAsia" w:ascii="宋体" w:hAnsi="宋体" w:cs="宋体"/>
          <w:szCs w:val="21"/>
        </w:rPr>
        <w:t xml:space="preserve">▲2.3测序试剂规格：可以适配2种不同通量的测序载片。</w:t>
      </w:r>
      <w:r/>
    </w:p>
    <w:p>
      <w:pPr>
        <w:ind w:firstLine="420"/>
        <w:spacing w:line="360" w:lineRule="auto"/>
        <w:rPr>
          <w:rFonts w:hint="eastAsia" w:ascii="宋体" w:hAnsi="宋体" w:cs="宋体"/>
          <w:szCs w:val="21"/>
        </w:rPr>
      </w:pPr>
      <w:r>
        <w:rPr>
          <w:rFonts w:hint="eastAsia" w:ascii="宋体" w:hAnsi="宋体" w:cs="宋体"/>
          <w:szCs w:val="21"/>
        </w:rPr>
        <w:t xml:space="preserve">★2.4单张芯片单端测序最高可产出10000M有效Reads。</w:t>
      </w:r>
      <w:r/>
    </w:p>
    <w:p>
      <w:pPr>
        <w:ind w:firstLine="420"/>
        <w:spacing w:line="360" w:lineRule="auto"/>
        <w:rPr>
          <w:rFonts w:hint="eastAsia" w:ascii="宋体" w:hAnsi="宋体" w:cs="宋体"/>
          <w:szCs w:val="21"/>
        </w:rPr>
      </w:pPr>
      <w:r>
        <w:rPr>
          <w:rFonts w:hint="eastAsia" w:ascii="宋体" w:hAnsi="宋体" w:cs="宋体"/>
          <w:szCs w:val="21"/>
        </w:rPr>
        <w:t xml:space="preserve">2.5测序读长：可以提供SE50、SE100、PE50、PE100、PE150多种读长测序试剂盒，试剂盒装量可在对应读长基础上多测≥40bp，满足对特殊标签序列的测序。</w:t>
      </w:r>
      <w:r/>
    </w:p>
    <w:p>
      <w:pPr>
        <w:ind w:firstLine="420"/>
        <w:spacing w:line="360" w:lineRule="auto"/>
        <w:rPr>
          <w:rFonts w:hint="eastAsia" w:ascii="宋体" w:hAnsi="宋体" w:cs="宋体"/>
          <w:szCs w:val="21"/>
        </w:rPr>
      </w:pPr>
      <w:r>
        <w:rPr>
          <w:rFonts w:hint="eastAsia" w:ascii="宋体" w:hAnsi="宋体" w:cs="宋体"/>
          <w:szCs w:val="21"/>
        </w:rPr>
        <w:t xml:space="preserve">▲2.6芯片功能要求：芯片为多流道设计，结构≥8流道，支持测序仪自动分流道加载样本，满足不同项目的分流道上机需求。</w:t>
      </w:r>
      <w:r/>
    </w:p>
    <w:p>
      <w:pPr>
        <w:ind w:firstLine="420"/>
        <w:spacing w:line="360" w:lineRule="auto"/>
        <w:rPr>
          <w:rFonts w:hint="eastAsia" w:ascii="宋体" w:hAnsi="宋体" w:cs="宋体"/>
          <w:szCs w:val="21"/>
        </w:rPr>
      </w:pPr>
      <w:r>
        <w:rPr>
          <w:rFonts w:hint="eastAsia" w:ascii="宋体" w:hAnsi="宋体" w:cs="宋体"/>
          <w:szCs w:val="21"/>
        </w:rPr>
        <w:t xml:space="preserve">2.7测序耗材功能：测序试剂为预混试剂，即放即用，不需要额外手动添加试剂组分操作；测序试剂和载片应用射频识别技术，自动读取耗材信息，免去扫码枪人工扫码输入耗材信息的操作。</w:t>
      </w:r>
      <w:r/>
    </w:p>
    <w:p>
      <w:pPr>
        <w:ind w:firstLine="420"/>
        <w:spacing w:line="360" w:lineRule="auto"/>
        <w:rPr>
          <w:rFonts w:hint="eastAsia" w:ascii="宋体" w:hAnsi="宋体" w:cs="宋体"/>
          <w:szCs w:val="21"/>
        </w:rPr>
      </w:pPr>
      <w:r>
        <w:rPr>
          <w:rFonts w:hint="eastAsia" w:ascii="宋体" w:hAnsi="宋体" w:cs="宋体"/>
          <w:szCs w:val="21"/>
        </w:rPr>
        <w:t xml:space="preserve">▲2.8测序速度：光学系统采用TDI线阵扫描，可以快速采集信号，PE150模式下，最快25小时内完成测序数据交付。</w:t>
      </w:r>
      <w:r/>
    </w:p>
    <w:p>
      <w:pPr>
        <w:ind w:firstLine="420"/>
        <w:spacing w:line="360" w:lineRule="auto"/>
        <w:rPr>
          <w:rFonts w:hint="eastAsia" w:ascii="宋体" w:hAnsi="宋体" w:cs="宋体"/>
          <w:szCs w:val="21"/>
        </w:rPr>
      </w:pPr>
      <w:r>
        <w:rPr>
          <w:rFonts w:hint="eastAsia" w:ascii="宋体" w:hAnsi="宋体" w:cs="宋体"/>
          <w:szCs w:val="21"/>
        </w:rPr>
        <w:t xml:space="preserve">▲2.9测序质量：采用4通道光路和4相机识别四色荧光信号确保高数据质量，Q30≥90%，Q40≥90%。</w:t>
      </w:r>
      <w:r/>
    </w:p>
    <w:p>
      <w:pPr>
        <w:ind w:firstLine="420"/>
        <w:spacing w:line="360" w:lineRule="auto"/>
        <w:rPr>
          <w:rFonts w:hint="eastAsia" w:ascii="宋体" w:hAnsi="宋体" w:cs="宋体"/>
          <w:szCs w:val="21"/>
        </w:rPr>
      </w:pPr>
      <w:r>
        <w:rPr>
          <w:rFonts w:hint="eastAsia" w:ascii="宋体" w:hAnsi="宋体" w:cs="宋体"/>
          <w:szCs w:val="21"/>
        </w:rPr>
        <w:t xml:space="preserve">2.10灵活测序：测序仪配置双载片平台，支持单载片测序模式和双载片测序模式；双载片测序平台可相互独立运行，支持双载片平台灵活滚动上机测序。</w:t>
      </w:r>
      <w:r/>
    </w:p>
    <w:p>
      <w:pPr>
        <w:ind w:firstLine="420"/>
        <w:spacing w:line="360" w:lineRule="auto"/>
        <w:rPr>
          <w:rFonts w:hint="eastAsia" w:ascii="宋体" w:hAnsi="宋体" w:cs="宋体"/>
          <w:szCs w:val="21"/>
        </w:rPr>
      </w:pPr>
      <w:r>
        <w:rPr>
          <w:rFonts w:hint="eastAsia" w:ascii="宋体" w:hAnsi="宋体" w:cs="宋体"/>
          <w:szCs w:val="21"/>
        </w:rPr>
        <w:t xml:space="preserve">2.11测序数据传输：测序过程产生的数据可以实时的传输到分析服务器上，节省测序下机后数据拷贝或传输的时间。</w:t>
      </w:r>
      <w:r/>
    </w:p>
    <w:p>
      <w:pPr>
        <w:ind w:firstLine="420"/>
        <w:spacing w:line="360" w:lineRule="auto"/>
        <w:rPr>
          <w:rFonts w:hint="eastAsia" w:ascii="宋体" w:hAnsi="宋体" w:cs="宋体"/>
          <w:szCs w:val="21"/>
        </w:rPr>
      </w:pPr>
      <w:r>
        <w:rPr>
          <w:rFonts w:hint="eastAsia" w:ascii="宋体" w:hAnsi="宋体" w:cs="宋体"/>
          <w:szCs w:val="21"/>
        </w:rPr>
        <w:t xml:space="preserve">▲2.12测序控制软件功能：测序控制软件支持index和read片段测序先后顺序的自由定义，可以实现一张芯片上不同读长数据的分批输出；软件支持断点续测功能，可以避免不必要的损失。</w:t>
      </w:r>
      <w:r/>
    </w:p>
    <w:p>
      <w:pPr>
        <w:ind w:firstLine="420"/>
        <w:spacing w:line="360" w:lineRule="auto"/>
        <w:rPr>
          <w:rFonts w:hint="eastAsia" w:ascii="宋体" w:hAnsi="宋体" w:cs="宋体"/>
          <w:szCs w:val="21"/>
        </w:rPr>
      </w:pPr>
      <w:r>
        <w:rPr>
          <w:rFonts w:hint="eastAsia" w:ascii="宋体" w:hAnsi="宋体" w:cs="宋体"/>
          <w:szCs w:val="21"/>
        </w:rPr>
        <w:t xml:space="preserve">2.13维护功能：测序仪启动、测序前仪器可进行自检，测序流程运行结束后可直接进行自动清洗，无需手动干预，提高整体测序的稳定性。</w:t>
      </w:r>
      <w:r/>
    </w:p>
    <w:p>
      <w:pPr>
        <w:ind w:firstLine="420"/>
        <w:spacing w:line="360" w:lineRule="auto"/>
        <w:rPr>
          <w:rFonts w:hint="eastAsia" w:ascii="宋体" w:hAnsi="宋体" w:cs="宋体"/>
          <w:szCs w:val="21"/>
        </w:rPr>
      </w:pPr>
      <w:r>
        <w:rPr>
          <w:rFonts w:hint="eastAsia" w:ascii="宋体" w:hAnsi="宋体" w:cs="宋体"/>
          <w:szCs w:val="21"/>
        </w:rPr>
        <w:t xml:space="preserve">2.14生物安全：测序软件支持测序后测序试剂排空，并将高浓度废液分离存储。</w:t>
      </w:r>
      <w:r/>
    </w:p>
    <w:p>
      <w:pPr>
        <w:ind w:firstLine="420"/>
        <w:spacing w:line="360" w:lineRule="auto"/>
        <w:rPr>
          <w:rFonts w:hint="eastAsia" w:ascii="宋体" w:hAnsi="宋体" w:cs="宋体"/>
          <w:szCs w:val="21"/>
        </w:rPr>
      </w:pPr>
      <w:r>
        <w:rPr>
          <w:rFonts w:hint="eastAsia" w:ascii="宋体" w:hAnsi="宋体" w:cs="宋体"/>
          <w:szCs w:val="21"/>
        </w:rPr>
        <w:t xml:space="preserve">▲2.15操作便捷：测序文库变性后可以直接上机，扩增反应在测序仪器内自动完成，实现扩增测序一体化，减少手工操作步骤，提高测序整体流程的稳定性。</w:t>
      </w:r>
      <w:r/>
    </w:p>
    <w:p>
      <w:pPr>
        <w:ind w:firstLine="420"/>
        <w:spacing w:line="360" w:lineRule="auto"/>
        <w:rPr>
          <w:rFonts w:hint="eastAsia" w:ascii="宋体" w:hAnsi="宋体" w:cs="宋体"/>
          <w:szCs w:val="21"/>
        </w:rPr>
      </w:pPr>
      <w:r>
        <w:rPr>
          <w:rFonts w:hint="eastAsia" w:ascii="宋体" w:hAnsi="宋体" w:cs="宋体"/>
          <w:szCs w:val="21"/>
        </w:rPr>
        <w:t xml:space="preserve">▲2.16供应稳定：测序系统及配套试剂均需为国内自主生产，确保紧急情况及时供货和服务。</w:t>
      </w:r>
      <w:r/>
    </w:p>
    <w:p>
      <w:pPr>
        <w:ind w:firstLine="420"/>
        <w:spacing w:line="360" w:lineRule="auto"/>
        <w:rPr>
          <w:rFonts w:hint="eastAsia" w:ascii="宋体" w:hAnsi="宋体" w:cs="宋体"/>
          <w:szCs w:val="21"/>
        </w:rPr>
      </w:pPr>
      <w:r>
        <w:rPr>
          <w:rFonts w:hint="eastAsia" w:ascii="宋体" w:hAnsi="宋体" w:cs="宋体"/>
          <w:szCs w:val="21"/>
        </w:rPr>
        <w:t xml:space="preserve">▲2.17测序仪配备专用中继服务器，用于测序数据的分析和储存，服务器配置2个CPU，每个cpu核心数≥64核，线程数≥128；机械硬盘存储≥160TB；固态硬盘存储≥31TB。</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lang w:eastAsia="zh-CN"/>
        </w:rPr>
        <w:t xml:space="preserve">、</w:t>
      </w:r>
      <w:r>
        <w:rPr>
          <w:rFonts w:hint="eastAsia" w:ascii="宋体" w:hAnsi="宋体" w:cs="宋体"/>
          <w:b/>
          <w:bCs/>
          <w:szCs w:val="21"/>
        </w:rPr>
        <w:t xml:space="preserve">配置清单</w:t>
      </w:r>
      <w:r/>
    </w:p>
    <w:p>
      <w:pPr>
        <w:ind w:firstLine="420"/>
        <w:spacing w:line="360" w:lineRule="auto"/>
        <w:rPr>
          <w:rFonts w:hint="eastAsia" w:ascii="宋体" w:hAnsi="宋体" w:cs="宋体"/>
          <w:szCs w:val="21"/>
        </w:rPr>
      </w:pPr>
      <w:r>
        <w:rPr>
          <w:rFonts w:hint="eastAsia" w:ascii="宋体" w:hAnsi="宋体" w:cs="宋体"/>
          <w:szCs w:val="21"/>
        </w:rPr>
        <w:t xml:space="preserve">3.1基因测序仪1台、中继服务器1台、电源线1根、网线1根、光纤1根、清洗槽2套、废气过滤器1个、废液桶1个。</w:t>
      </w:r>
      <w:r/>
    </w:p>
    <w:p>
      <w:pPr>
        <w:ind w:firstLine="422"/>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lang w:eastAsia="zh-CN"/>
        </w:rPr>
        <w:t xml:space="preserve">、</w:t>
      </w:r>
      <w:r>
        <w:rPr>
          <w:rFonts w:hint="eastAsia" w:ascii="宋体" w:hAnsi="宋体" w:cs="宋体"/>
          <w:b/>
          <w:bCs/>
          <w:szCs w:val="21"/>
        </w:rPr>
        <w:t xml:space="preserve">技术资料</w:t>
      </w:r>
      <w:r/>
    </w:p>
    <w:p>
      <w:pPr>
        <w:ind w:firstLine="420"/>
        <w:spacing w:line="360" w:lineRule="auto"/>
        <w:rPr>
          <w:rFonts w:ascii="宋体" w:hAnsi="宋体" w:cs="宋体"/>
          <w:szCs w:val="21"/>
        </w:rPr>
      </w:pPr>
      <w:r>
        <w:rPr>
          <w:rFonts w:hint="eastAsia" w:ascii="宋体" w:hAnsi="宋体" w:cs="宋体"/>
          <w:szCs w:val="21"/>
        </w:rPr>
        <w:t xml:space="preserve">4.1产品说明书1本、保修卡1份、合格证1份。</w:t>
      </w:r>
      <w:bookmarkEnd w:id="28"/>
      <w:bookmarkEnd w:id="29"/>
      <w:bookmarkEnd w:id="30"/>
      <w:r/>
    </w:p>
    <w:p>
      <w:pPr>
        <w:pStyle w:val="972"/>
        <w:numPr>
          <w:ilvl w:val="0"/>
          <w:numId w:val="0"/>
        </w:numPr>
        <w:ind w:firstLine="422"/>
        <w:jc w:val="both"/>
        <w:spacing w:after="0" w:line="360" w:lineRule="auto"/>
        <w:rPr>
          <w:rFonts w:ascii="宋体" w:hAnsi="宋体" w:cs="宋体"/>
          <w:color w:val="000000" w:themeColor="text1"/>
          <w:sz w:val="21"/>
          <w:szCs w:val="21"/>
          <w14:textFill>
            <w14:solidFill>
              <w14:schemeClr w14:val="tx1"/>
            </w14:solidFill>
          </w14:textFill>
        </w:rPr>
        <w:outlineLvl w:val="9"/>
      </w:pPr>
      <w:r>
        <w:rPr>
          <w:rFonts w:ascii="宋体" w:hAnsi="宋体" w:cs="宋体"/>
          <w:color w:val="000000" w:themeColor="text1"/>
          <w:sz w:val="21"/>
          <w:szCs w:val="21"/>
          <w14:textFill>
            <w14:solidFill>
              <w14:schemeClr w14:val="tx1"/>
            </w14:solidFill>
          </w14:textFill>
        </w:rPr>
      </w:r>
      <w:r/>
    </w:p>
    <w:p>
      <w:pPr>
        <w:pStyle w:val="972"/>
        <w:numPr>
          <w:ilvl w:val="0"/>
          <w:numId w:val="0"/>
        </w:numPr>
        <w:ind w:firstLine="422"/>
        <w:jc w:val="both"/>
        <w:spacing w:after="0" w:line="360" w:lineRule="auto"/>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三、服务要求</w:t>
      </w:r>
      <w:r/>
    </w:p>
    <w:p>
      <w:pPr>
        <w:ind w:firstLine="420"/>
        <w:spacing w:line="360" w:lineRule="auto"/>
        <w:rPr>
          <w:rFonts w:ascii="宋体" w:hAnsi="宋体" w:cs="宋体"/>
          <w:szCs w:val="21"/>
          <w:lang w:val="zh-CN"/>
        </w:rPr>
      </w:pPr>
      <w:r/>
      <w:bookmarkStart w:id="31" w:name="OLE_LINK40"/>
      <w:r>
        <w:rPr>
          <w:rFonts w:hint="eastAsia" w:ascii="宋体" w:hAnsi="宋体" w:cs="宋体"/>
          <w:szCs w:val="21"/>
        </w:rPr>
        <w:t xml:space="preserve">1、</w:t>
      </w:r>
      <w:r>
        <w:rPr>
          <w:rFonts w:hint="eastAsia" w:ascii="宋体" w:hAnsi="宋体" w:cs="宋体"/>
          <w:szCs w:val="21"/>
          <w:lang w:val="zh-CN"/>
        </w:rPr>
        <w:t xml:space="preserve">技术培训：为采购方进行人员培训，提供每年不少于</w:t>
      </w:r>
      <w:r>
        <w:rPr>
          <w:rFonts w:hint="eastAsia" w:ascii="宋体" w:hAnsi="宋体" w:cs="宋体"/>
          <w:szCs w:val="21"/>
          <w:lang w:val="en-US" w:eastAsia="zh-CN"/>
        </w:rPr>
        <w:t xml:space="preserve">2</w:t>
      </w:r>
      <w:r>
        <w:rPr>
          <w:rFonts w:hint="eastAsia" w:ascii="宋体" w:hAnsi="宋体" w:cs="宋体"/>
          <w:szCs w:val="21"/>
          <w:lang w:val="zh-CN"/>
        </w:rPr>
        <w:t xml:space="preserve">次的设备操作培训，培训人员</w:t>
      </w:r>
      <w:r>
        <w:rPr>
          <w:rFonts w:hint="eastAsia" w:ascii="宋体" w:hAnsi="宋体" w:cs="宋体"/>
          <w:szCs w:val="21"/>
        </w:rPr>
        <w:t xml:space="preserve">数量</w:t>
      </w:r>
      <w:r>
        <w:rPr>
          <w:rFonts w:hint="eastAsia" w:ascii="宋体" w:hAnsi="宋体" w:cs="宋体"/>
          <w:szCs w:val="21"/>
          <w:lang w:val="zh-CN"/>
        </w:rPr>
        <w:t xml:space="preserve">不低于</w:t>
      </w:r>
      <w:r>
        <w:rPr>
          <w:rFonts w:hint="eastAsia" w:ascii="宋体" w:hAnsi="宋体" w:cs="宋体"/>
          <w:szCs w:val="21"/>
        </w:rPr>
        <w:t xml:space="preserve">2</w:t>
      </w:r>
      <w:r>
        <w:rPr>
          <w:rFonts w:hint="eastAsia" w:ascii="宋体" w:hAnsi="宋体" w:cs="宋体"/>
          <w:szCs w:val="21"/>
          <w:lang w:val="zh-CN"/>
        </w:rPr>
        <w:t xml:space="preserve">人。</w:t>
      </w:r>
      <w:r/>
    </w:p>
    <w:p>
      <w:pPr>
        <w:ind w:firstLine="420"/>
        <w:spacing w:line="360" w:lineRule="auto"/>
        <w:rPr>
          <w:rFonts w:hint="eastAsia" w:ascii="宋体" w:hAnsi="宋体" w:eastAsia="宋体" w:cs="宋体"/>
          <w:szCs w:val="21"/>
          <w:lang w:val="zh-CN" w:eastAsia="zh-CN"/>
        </w:rPr>
      </w:pPr>
      <w:r>
        <w:rPr>
          <w:rFonts w:hint="eastAsia" w:ascii="宋体" w:hAnsi="宋体" w:cs="宋体"/>
          <w:szCs w:val="21"/>
        </w:rPr>
        <w:t xml:space="preserve">2、</w:t>
      </w:r>
      <w:r>
        <w:rPr>
          <w:rFonts w:hint="eastAsia" w:ascii="宋体" w:hAnsi="宋体" w:cs="宋体"/>
          <w:b/>
          <w:bCs/>
          <w:szCs w:val="21"/>
        </w:rPr>
        <w:t xml:space="preserve">★</w:t>
      </w:r>
      <w:r>
        <w:rPr>
          <w:rFonts w:hint="eastAsia" w:ascii="宋体" w:hAnsi="宋体" w:cs="宋体"/>
          <w:szCs w:val="21"/>
        </w:rPr>
        <w:t xml:space="preserve">免费质保</w:t>
      </w:r>
      <w:r>
        <w:rPr>
          <w:rFonts w:hint="eastAsia" w:ascii="宋体" w:hAnsi="宋体" w:cs="宋体"/>
          <w:szCs w:val="21"/>
          <w:lang w:val="zh-CN"/>
        </w:rPr>
        <w:t xml:space="preserve">期：</w:t>
      </w:r>
      <w:r>
        <w:rPr>
          <w:rFonts w:hint="eastAsia" w:ascii="宋体" w:hAnsi="宋体" w:cs="宋体"/>
          <w:szCs w:val="21"/>
        </w:rPr>
        <w:t xml:space="preserve">质保期5年，自验收合格次日起算。质保包含：仪器免费维修+免费软硬件更新和升级+支持对因质量或测序仪故障问题导致试剂盒的损坏进行索赔+每年不少于2次PM保养（预防性维护保养）。</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提供承诺书，格式自拟。</w:t>
      </w:r>
      <w:r>
        <w:rPr>
          <w:rFonts w:hint="eastAsia" w:ascii="宋体" w:hAnsi="宋体" w:cs="宋体"/>
          <w:b/>
          <w:bCs/>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售后技术服务要求：</w:t>
      </w:r>
      <w:bookmarkEnd w:id="31"/>
      <w:r>
        <w:rPr>
          <w:rFonts w:hint="eastAsia" w:ascii="宋体" w:hAnsi="宋体" w:cs="宋体"/>
          <w:szCs w:val="21"/>
          <w:lang w:val="zh-CN"/>
        </w:rPr>
        <w:t xml:space="preserve">接到故障通知后</w:t>
      </w:r>
      <w:r>
        <w:rPr>
          <w:rFonts w:hint="eastAsia" w:ascii="宋体" w:hAnsi="宋体" w:cs="宋体"/>
          <w:szCs w:val="21"/>
          <w:lang w:val="en-US" w:eastAsia="zh-CN"/>
        </w:rPr>
        <w:t xml:space="preserve">4</w:t>
      </w:r>
      <w:r>
        <w:rPr>
          <w:rFonts w:hint="eastAsia" w:ascii="宋体" w:hAnsi="宋体" w:cs="宋体"/>
          <w:szCs w:val="21"/>
          <w:lang w:val="zh-CN"/>
        </w:rPr>
        <w:t xml:space="preserve">小时内作出答复，一般问题24小时之内解决；若采购方有需求，48小时内到达现场解决；若遇重大问题在3天内解决。</w:t>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22"/>
        <w:spacing w:line="360" w:lineRule="auto"/>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四、安装要求</w:t>
      </w:r>
      <w:r/>
    </w:p>
    <w:p>
      <w:pPr>
        <w:ind w:firstLine="420"/>
        <w:spacing w:line="360" w:lineRule="auto"/>
        <w:rPr>
          <w:rFonts w:ascii="宋体" w:hAnsi="宋体" w:cs="宋体"/>
          <w:szCs w:val="21"/>
          <w:lang w:val="zh-CN"/>
        </w:rPr>
      </w:pPr>
      <w:r/>
      <w:bookmarkStart w:id="32" w:name="OLE_LINK9"/>
      <w:r>
        <w:rPr>
          <w:rFonts w:hint="eastAsia" w:ascii="宋体" w:hAnsi="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eastAsia="宋体" w:cs="宋体"/>
          <w:szCs w:val="21"/>
          <w:lang w:val="en-US" w:eastAsia="zh-CN"/>
        </w:rPr>
      </w:pPr>
      <w:r>
        <w:rPr>
          <w:rFonts w:hint="eastAsia" w:ascii="宋体" w:hAnsi="宋体" w:cs="宋体"/>
          <w:szCs w:val="21"/>
          <w:lang w:val="zh-CN"/>
        </w:rPr>
        <w:t xml:space="preserve">设备安装调试：设备到货后，卖方在接到通知的7个工作日内派人前往负责该设备的安装、调试和操作培训，直至达到各项验收指标合格。</w:t>
      </w:r>
      <w:bookmarkEnd w:id="32"/>
      <w:r>
        <w:rPr>
          <w:rFonts w:hint="eastAsia" w:ascii="宋体" w:hAnsi="宋体" w:cs="宋体"/>
          <w:szCs w:val="21"/>
          <w:lang w:val="en-US" w:eastAsia="zh-CN"/>
        </w:rPr>
        <w:tab/>
      </w:r>
      <w:r/>
    </w:p>
    <w:p>
      <w:pPr>
        <w:pStyle w:val="714"/>
        <w:ind w:firstLine="422"/>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714"/>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1、交货期：合同签订生效后，一个月内全部设备、材料运抵现场，并安装、调试结束，验收合格，交付</w:t>
      </w:r>
      <w:r>
        <w:rPr>
          <w:rFonts w:hint="eastAsia" w:ascii="宋体" w:hAnsi="宋体" w:cs="宋体"/>
          <w:szCs w:val="21"/>
          <w:lang w:val="en-US" w:eastAsia="zh-CN"/>
        </w:rPr>
        <w:t xml:space="preserve">采购人</w:t>
      </w:r>
      <w:r>
        <w:rPr>
          <w:rFonts w:hint="eastAsia" w:ascii="宋体" w:hAnsi="宋体" w:cs="宋体"/>
          <w:szCs w:val="21"/>
          <w:lang w:val="zh-CN"/>
        </w:rPr>
        <w:t xml:space="preserve">使用。</w:t>
      </w:r>
      <w:r/>
    </w:p>
    <w:p>
      <w:pPr>
        <w:ind w:firstLine="420"/>
        <w:spacing w:line="360" w:lineRule="auto"/>
        <w:rPr>
          <w:rFonts w:ascii="宋体" w:hAnsi="宋体" w:cs="宋体"/>
          <w:szCs w:val="21"/>
          <w:lang w:val="zh-CN"/>
        </w:rPr>
      </w:pPr>
      <w:r>
        <w:rPr>
          <w:rFonts w:hint="eastAsia" w:ascii="宋体" w:hAnsi="宋体" w:cs="宋体"/>
          <w:szCs w:val="21"/>
          <w:lang w:val="zh-CN"/>
        </w:rPr>
        <w:t xml:space="preserve">2、交货方式：中标人在采购方指定地点交货，并完成安装、调试。</w:t>
      </w:r>
      <w:r/>
    </w:p>
    <w:p>
      <w:pPr>
        <w:ind w:firstLine="420"/>
        <w:spacing w:line="360" w:lineRule="auto"/>
        <w:rPr>
          <w:rFonts w:ascii="宋体" w:hAnsi="宋体" w:cs="宋体"/>
          <w:szCs w:val="21"/>
          <w:lang w:val="zh-CN"/>
        </w:rPr>
      </w:pPr>
      <w:r>
        <w:rPr>
          <w:rFonts w:hint="eastAsia" w:ascii="宋体" w:hAnsi="宋体" w:cs="宋体"/>
          <w:szCs w:val="21"/>
          <w:lang w:val="zh-CN"/>
        </w:rPr>
        <w:t xml:space="preserve">3、交货地点：南京医科大学指定地点。</w:t>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54"/>
        <w:spacing w:line="360" w:lineRule="auto"/>
        <w:rPr>
          <w:rFonts w:ascii="宋体" w:hAnsi="宋体" w:cs="宋体"/>
          <w:b/>
          <w:bCs/>
          <w:color w:val="000000" w:themeColor="text1"/>
          <w:spacing w:val="8"/>
          <w:szCs w:val="21"/>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3、投标人应根据招标文件要求提供项目实施方案，方案包含以下内容：</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② 配送组织架构：需明确配送团队的人员配置、岗位职责、车辆及设备投入情况，并提供组织架构图；</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③ 进度控制措施：需包含进度跟踪方式、报告周期、异常情况处理流程；</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④ 风险控制管理：需列出可能影响供货的风险类型，并针对每种风险提供应对预案；</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⑤ 质量保障措施：需明确质量标准、检验方法、不合格品处理机制。</w:t>
      </w:r>
      <w:r/>
    </w:p>
    <w:p>
      <w:pPr>
        <w:ind w:firstLine="420"/>
        <w:spacing w:line="360" w:lineRule="auto"/>
        <w:rPr>
          <w:rFonts w:hint="eastAsia" w:ascii="宋体" w:hAnsi="宋体" w:cs="宋体"/>
          <w:szCs w:val="21"/>
        </w:rPr>
      </w:pPr>
      <w:r>
        <w:rPr>
          <w:rFonts w:hint="eastAsia" w:ascii="宋体" w:hAnsi="宋体" w:cs="宋体"/>
          <w:color w:val="auto"/>
          <w:szCs w:val="21"/>
          <w:lang w:val="en-US" w:eastAsia="zh-CN"/>
        </w:rPr>
        <w:t xml:space="preserve">4、</w:t>
      </w:r>
      <w:r>
        <w:rPr>
          <w:rFonts w:hint="eastAsia" w:ascii="宋体" w:hAnsi="宋体" w:cs="宋体"/>
          <w:szCs w:val="21"/>
        </w:rPr>
        <w:t xml:space="preserve">供应商应根据招标文件要求提供项目验收配合方案，方案包含以下内容：</w:t>
      </w:r>
      <w:r/>
    </w:p>
    <w:p>
      <w:pPr>
        <w:ind w:firstLine="420"/>
        <w:spacing w:line="360" w:lineRule="auto"/>
        <w:rPr>
          <w:rFonts w:hint="eastAsia" w:ascii="宋体" w:hAnsi="宋体" w:cs="宋体"/>
          <w:szCs w:val="21"/>
        </w:rPr>
      </w:pPr>
      <w:r>
        <w:rPr>
          <w:rFonts w:hint="eastAsia" w:ascii="宋体" w:hAnsi="宋体" w:cs="宋体"/>
          <w:szCs w:val="21"/>
        </w:rPr>
        <w:t xml:space="preserve">①验收配合流程：明确设备安装完成后，供应商配合采购人从提请验收至完成最终验收签字的全部工作步骤，可附流程图或步骤说明；</w:t>
      </w:r>
      <w:r/>
    </w:p>
    <w:p>
      <w:pPr>
        <w:ind w:firstLine="420"/>
        <w:spacing w:line="360" w:lineRule="auto"/>
        <w:rPr>
          <w:rFonts w:hint="eastAsia" w:ascii="宋体" w:hAnsi="宋体" w:cs="宋体"/>
          <w:szCs w:val="21"/>
        </w:rPr>
      </w:pPr>
      <w:r>
        <w:rPr>
          <w:rFonts w:hint="eastAsia" w:ascii="宋体" w:hAnsi="宋体" w:cs="宋体"/>
          <w:szCs w:val="21"/>
        </w:rPr>
        <w:t xml:space="preserve">②验收指标配合响应：针对本项目各项技术指标，列明供应商配合采购人开展核验、测试的工作方式，可配套提供供应商准备的检查核对样表；</w:t>
      </w:r>
      <w:r/>
    </w:p>
    <w:p>
      <w:pPr>
        <w:ind w:firstLine="420"/>
        <w:spacing w:line="360" w:lineRule="auto"/>
        <w:rPr>
          <w:rFonts w:hint="eastAsia" w:ascii="宋体" w:hAnsi="宋体" w:cs="宋体"/>
          <w:szCs w:val="21"/>
        </w:rPr>
      </w:pPr>
      <w:r>
        <w:rPr>
          <w:rFonts w:hint="eastAsia" w:ascii="宋体" w:hAnsi="宋体" w:cs="宋体"/>
          <w:szCs w:val="21"/>
        </w:rPr>
        <w:t xml:space="preserve">③验收资料提交清单：列明验收环节供应商需向采购人提交的全部资料名称，明确资料的来源、编制及提供责任；</w:t>
      </w:r>
      <w:r/>
    </w:p>
    <w:p>
      <w:pPr>
        <w:ind w:firstLine="420"/>
        <w:spacing w:line="360" w:lineRule="auto"/>
        <w:rPr>
          <w:rFonts w:hint="eastAsia" w:ascii="宋体" w:hAnsi="宋体" w:cs="宋体"/>
          <w:szCs w:val="21"/>
        </w:rPr>
      </w:pPr>
      <w:r>
        <w:rPr>
          <w:rFonts w:hint="eastAsia" w:ascii="宋体" w:hAnsi="宋体" w:cs="宋体"/>
          <w:szCs w:val="21"/>
        </w:rPr>
        <w:t xml:space="preserve">④供应商验收配合人员安排：明确本项目负责验收配合工作人员的姓名、职务、相关项目经验，提供人员配置表；</w:t>
      </w:r>
      <w:r/>
    </w:p>
    <w:p>
      <w:pPr>
        <w:ind w:firstLine="420"/>
        <w:spacing w:line="360" w:lineRule="auto"/>
        <w:rPr>
          <w:rFonts w:hint="eastAsia" w:ascii="宋体" w:hAnsi="宋体" w:cs="宋体"/>
          <w:color w:val="auto"/>
          <w:szCs w:val="21"/>
          <w:lang w:val="en-US" w:eastAsia="zh-CN"/>
        </w:rPr>
      </w:pPr>
      <w:r>
        <w:rPr>
          <w:rFonts w:hint="eastAsia" w:ascii="宋体" w:hAnsi="宋体" w:cs="宋体"/>
          <w:szCs w:val="21"/>
        </w:rPr>
        <w:t xml:space="preserve">⑤设备安装过程记录管理：说明安装过程中供应商需要留存的记录内容、记录方式、资料保存期限，以及向采购人提交验收资料前的整理归档要求。</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5、投标人应根据招标文件要求提供售后服务承诺方案，方案包含以下内容：</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① 售后服务响应时间：需明确售后服务的联系方式、响应时限、到达现场时间、解决问题的时间承诺；</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② 售后服务人员配置：需明确售后服务团队的人员数量、资质、分工及联系方式；</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③ 质保期内服务内容：需明确质保期内免费提供的服务项目；</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④ 质保期后服务方案：需明确质保期满后的服务提供方式；</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⑤ 备品备件清单：需列出常用备品、配件、耗材的名称、品牌、规格型号、单价，并提供价格清单；</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⑥ 维修服务明细：需明确维修项目的收费标准或折扣率；</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⑦ 技术指导方案：需说明对采购方人员的培训计划以及日常技术支持的渠道。</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6、投标人应根据招标文件要求提供培训方案，方案包含以下内容：</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① 培训对象：需明确接受培训的人员类别及预计人数；</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② 培训内容：需列出具体培训课程或模块，并说明每项内容的教学目标；</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③ 培训时间与课时：需明确培训总时长，以及各培训模块的课时分配；</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④ 培训方式：需说明培训形式，并提供相应安排；</w:t>
      </w:r>
      <w:r/>
    </w:p>
    <w:p>
      <w:pPr>
        <w:ind w:firstLine="420"/>
        <w:spacing w:line="360" w:lineRule="auto"/>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⑤ 培训材料：需列出将提供的培训资料，并注明是否免费提供及提供份数；</w:t>
      </w:r>
      <w:r/>
    </w:p>
    <w:p>
      <w:pPr>
        <w:ind w:firstLine="420"/>
        <w:spacing w:line="36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⑥ 培训人员资质：需明确授课人员的姓名、相关认证、从业年限及同类项目培训经验。</w:t>
      </w:r>
      <w:r/>
    </w:p>
    <w:p>
      <w:pPr>
        <w:pStyle w:val="711"/>
        <w:ind w:left="0" w:firstLine="454"/>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711"/>
        <w:ind w:left="0" w:firstLine="454"/>
        <w:rPr>
          <w:rFonts w:ascii="宋体" w:hAnsi="宋体" w:cs="宋体"/>
          <w:szCs w:val="21"/>
          <w:lang w:val="zh-CN"/>
        </w:rPr>
      </w:pPr>
      <w:r>
        <w:rPr>
          <w:rFonts w:hint="eastAsia" w:ascii="宋体" w:hAnsi="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ascii="宋体" w:hAnsi="宋体" w:cs="宋体"/>
          <w:szCs w:val="21"/>
        </w:rPr>
      </w:pPr>
      <w:r>
        <w:rPr>
          <w:rFonts w:hint="eastAsia" w:ascii="宋体" w:hAnsi="宋体" w:cs="宋体"/>
          <w:szCs w:val="21"/>
        </w:rPr>
        <w:t xml:space="preserve">1、缴纳履约保证金</w:t>
      </w:r>
      <w:r/>
    </w:p>
    <w:p>
      <w:pPr>
        <w:ind w:firstLine="420"/>
        <w:jc w:val="left"/>
        <w:spacing w:line="560" w:lineRule="exact"/>
        <w:rPr>
          <w:rFonts w:ascii="宋体" w:hAnsi="宋体" w:cs="宋体"/>
          <w:szCs w:val="21"/>
        </w:rPr>
      </w:pPr>
      <w:r>
        <w:rPr>
          <w:rFonts w:hint="eastAsia" w:ascii="宋体" w:hAnsi="宋体" w:cs="宋体"/>
          <w:szCs w:val="21"/>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ascii="宋体" w:hAnsi="宋体" w:cs="宋体"/>
          <w:b/>
          <w:bCs/>
          <w:szCs w:val="21"/>
        </w:rPr>
      </w:pPr>
      <w:r>
        <w:rPr>
          <w:rFonts w:hint="eastAsia" w:ascii="宋体" w:hAnsi="宋体" w:cs="宋体"/>
          <w:b/>
          <w:bCs/>
          <w:szCs w:val="21"/>
        </w:rPr>
        <w:t xml:space="preserve">南京医科大学指定账户信息具体如下：</w:t>
      </w:r>
      <w:r/>
    </w:p>
    <w:p>
      <w:pPr>
        <w:ind w:firstLine="420"/>
        <w:jc w:val="left"/>
        <w:spacing w:line="560" w:lineRule="exact"/>
        <w:rPr>
          <w:rFonts w:ascii="宋体" w:hAnsi="宋体" w:cs="宋体"/>
          <w:szCs w:val="21"/>
        </w:rPr>
      </w:pPr>
      <w:r>
        <w:rPr>
          <w:rFonts w:hint="eastAsia" w:ascii="宋体" w:hAnsi="宋体" w:cs="宋体"/>
          <w:szCs w:val="21"/>
        </w:rPr>
        <w:t xml:space="preserve">单位名称：南京医科大学</w:t>
      </w:r>
      <w:r/>
    </w:p>
    <w:p>
      <w:pPr>
        <w:ind w:firstLine="420"/>
        <w:jc w:val="left"/>
        <w:spacing w:line="560" w:lineRule="exact"/>
        <w:rPr>
          <w:rFonts w:ascii="宋体" w:hAnsi="宋体" w:cs="宋体"/>
          <w:szCs w:val="21"/>
        </w:rPr>
      </w:pPr>
      <w:r>
        <w:rPr>
          <w:rFonts w:hint="eastAsia" w:ascii="宋体" w:hAnsi="宋体" w:cs="宋体"/>
          <w:szCs w:val="21"/>
        </w:rPr>
        <w:t xml:space="preserve">开 户 行：南京市工行汉中门支行                          </w:t>
      </w:r>
      <w:r/>
    </w:p>
    <w:p>
      <w:pPr>
        <w:ind w:firstLine="420"/>
        <w:jc w:val="left"/>
        <w:spacing w:line="560" w:lineRule="exact"/>
        <w:rPr>
          <w:rFonts w:ascii="宋体" w:hAnsi="宋体" w:cs="宋体"/>
          <w:szCs w:val="21"/>
        </w:rPr>
      </w:pPr>
      <w:r>
        <w:rPr>
          <w:rFonts w:hint="eastAsia" w:ascii="宋体" w:hAnsi="宋体" w:cs="宋体"/>
          <w:szCs w:val="21"/>
        </w:rPr>
        <w:t xml:space="preserve">账    号：4301010109001038622</w:t>
      </w:r>
      <w:r/>
    </w:p>
    <w:p>
      <w:pPr>
        <w:ind w:firstLine="420"/>
        <w:jc w:val="left"/>
        <w:spacing w:line="560" w:lineRule="exact"/>
        <w:rPr>
          <w:rFonts w:ascii="宋体" w:hAnsi="宋体" w:cs="宋体"/>
          <w:szCs w:val="21"/>
        </w:rPr>
      </w:pPr>
      <w:r>
        <w:rPr>
          <w:rFonts w:hint="eastAsia" w:ascii="宋体" w:hAnsi="宋体" w:cs="宋体"/>
          <w:szCs w:val="21"/>
        </w:rPr>
        <w:t xml:space="preserve">注：请在转账时备注“项目名称+履约保证金”字样。</w:t>
      </w:r>
      <w:r/>
    </w:p>
    <w:p>
      <w:pPr>
        <w:ind w:firstLine="420"/>
        <w:jc w:val="left"/>
        <w:spacing w:line="560" w:lineRule="exact"/>
        <w:rPr>
          <w:rFonts w:ascii="宋体" w:hAnsi="宋体" w:cs="宋体"/>
          <w:szCs w:val="21"/>
        </w:rPr>
      </w:pPr>
      <w:r>
        <w:rPr>
          <w:rFonts w:hint="eastAsia" w:ascii="宋体" w:hAnsi="宋体" w:cs="宋体"/>
          <w:szCs w:val="21"/>
        </w:rPr>
        <w:t xml:space="preserve">2、若供应商中标后无故拖延、拒绝缴纳或逾期缴纳履约保证金，则视为</w:t>
      </w:r>
      <w:r>
        <w:rPr>
          <w:rFonts w:hint="eastAsia" w:ascii="宋体" w:hAnsi="宋体" w:cs="宋体"/>
          <w:szCs w:val="21"/>
          <w:lang w:eastAsia="zh-CN"/>
        </w:rPr>
        <w:t xml:space="preserve">中标人</w:t>
      </w:r>
      <w:r>
        <w:rPr>
          <w:rFonts w:hint="eastAsia" w:ascii="宋体" w:hAnsi="宋体" w:cs="宋体"/>
          <w:szCs w:val="21"/>
        </w:rPr>
        <w:t xml:space="preserve">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ascii="宋体" w:hAnsi="宋体" w:cs="宋体"/>
          <w:b/>
          <w:bCs/>
          <w:szCs w:val="21"/>
        </w:rPr>
      </w:pPr>
      <w:r>
        <w:rPr>
          <w:rFonts w:hint="eastAsia" w:ascii="宋体" w:hAnsi="宋体" w:cs="宋体"/>
          <w:szCs w:val="21"/>
        </w:rPr>
        <w:t xml:space="preserve">3、合同履行过程中，若经学校核实存在货物质量问题或</w:t>
      </w:r>
      <w:r>
        <w:rPr>
          <w:rFonts w:hint="eastAsia" w:ascii="宋体" w:hAnsi="宋体" w:cs="宋体"/>
          <w:szCs w:val="21"/>
          <w:lang w:eastAsia="zh-CN"/>
        </w:rPr>
        <w:t xml:space="preserve">中标人</w:t>
      </w:r>
      <w:r>
        <w:rPr>
          <w:rFonts w:hint="eastAsia" w:ascii="宋体" w:hAnsi="宋体" w:cs="宋体"/>
          <w:szCs w:val="21"/>
        </w:rPr>
        <w:t xml:space="preserve">违约情形，学校有权在通知</w:t>
      </w:r>
      <w:r>
        <w:rPr>
          <w:rFonts w:hint="eastAsia" w:ascii="宋体" w:hAnsi="宋体" w:cs="宋体"/>
          <w:szCs w:val="21"/>
          <w:lang w:eastAsia="zh-CN"/>
        </w:rPr>
        <w:t xml:space="preserve">中标人</w:t>
      </w:r>
      <w:r>
        <w:rPr>
          <w:rFonts w:hint="eastAsia" w:ascii="宋体" w:hAnsi="宋体" w:cs="宋体"/>
          <w:szCs w:val="21"/>
        </w:rPr>
        <w:t xml:space="preserve">后，从履约保证金中抵扣相应的补偿或赔偿款项。</w:t>
      </w:r>
      <w:r/>
    </w:p>
    <w:p>
      <w:pPr>
        <w:ind w:firstLine="420"/>
        <w:jc w:val="left"/>
        <w:spacing w:line="560" w:lineRule="exact"/>
        <w:rPr>
          <w:rFonts w:ascii="宋体" w:hAnsi="宋体" w:cs="宋体"/>
          <w:szCs w:val="21"/>
        </w:rPr>
      </w:pPr>
      <w:r>
        <w:rPr>
          <w:rFonts w:hint="eastAsia" w:ascii="宋体" w:hAnsi="宋体" w:cs="宋体"/>
          <w:szCs w:val="21"/>
        </w:rPr>
        <w:t xml:space="preserve">4、履约保证金退还流程</w:t>
      </w:r>
      <w:r/>
    </w:p>
    <w:p>
      <w:pPr>
        <w:ind w:firstLine="420"/>
        <w:jc w:val="left"/>
        <w:spacing w:line="560" w:lineRule="exact"/>
        <w:rPr>
          <w:rFonts w:ascii="宋体" w:hAnsi="宋体" w:cs="宋体"/>
          <w:szCs w:val="21"/>
        </w:rPr>
      </w:pPr>
      <w:r>
        <w:rPr>
          <w:rFonts w:hint="eastAsia" w:ascii="宋体" w:hAnsi="宋体" w:cs="宋体"/>
          <w:szCs w:val="21"/>
        </w:rPr>
        <w:t xml:space="preserve">（1）自货物验收合格之日起12个月后，</w:t>
      </w:r>
      <w:r>
        <w:rPr>
          <w:rFonts w:hint="eastAsia" w:ascii="宋体" w:hAnsi="宋体" w:cs="宋体"/>
          <w:szCs w:val="21"/>
          <w:lang w:eastAsia="zh-CN"/>
        </w:rPr>
        <w:t xml:space="preserve">中标人</w:t>
      </w:r>
      <w:r>
        <w:rPr>
          <w:rFonts w:hint="eastAsia" w:ascii="宋体" w:hAnsi="宋体" w:cs="宋体"/>
          <w:szCs w:val="21"/>
        </w:rPr>
        <w:t xml:space="preserve">可向学校出具货物最终验收单，并同步提交填写完整的《履约保证金退还申请单》。</w:t>
      </w:r>
      <w:r/>
    </w:p>
    <w:p>
      <w:pPr>
        <w:ind w:firstLine="420"/>
        <w:jc w:val="left"/>
        <w:spacing w:line="560" w:lineRule="exact"/>
        <w:rPr>
          <w:rFonts w:ascii="宋体" w:hAnsi="宋体" w:cs="宋体"/>
          <w:szCs w:val="21"/>
        </w:rPr>
      </w:pPr>
      <w:r>
        <w:rPr>
          <w:rFonts w:hint="eastAsia" w:ascii="宋体" w:hAnsi="宋体" w:cs="宋体"/>
          <w:szCs w:val="21"/>
        </w:rPr>
        <w:t xml:space="preserve">（2）经最终用户签字确认，核实无质量问题且供应商无违约情形后，学校于确认完成后一个月内，将履约保证金一次性无息退还</w:t>
      </w:r>
      <w:r>
        <w:rPr>
          <w:rFonts w:hint="eastAsia" w:ascii="宋体" w:hAnsi="宋体" w:cs="宋体"/>
          <w:szCs w:val="21"/>
          <w:lang w:eastAsia="zh-CN"/>
        </w:rPr>
        <w:t xml:space="preserve">中标人</w:t>
      </w:r>
      <w:r>
        <w:rPr>
          <w:rFonts w:hint="eastAsia" w:ascii="宋体" w:hAnsi="宋体" w:cs="宋体"/>
          <w:szCs w:val="21"/>
        </w:rPr>
        <w:t xml:space="preserve">。</w:t>
      </w:r>
      <w:r/>
    </w:p>
    <w:p>
      <w:pPr>
        <w:ind w:firstLine="422"/>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both"/>
        <w:keepLines w:val="0"/>
        <w:keepNext w:val="0"/>
        <w:pageBreakBefore w:val="0"/>
        <w:spacing w:line="360" w:lineRule="auto"/>
        <w:widowControl w:val="off"/>
        <w:rPr>
          <w:rFonts w:ascii="宋体" w:hAnsi="宋体" w:cs="宋体"/>
          <w:b/>
          <w:bCs/>
          <w:color w:val="000000" w:themeColor="text1"/>
          <w:spacing w:val="8"/>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八、</w:t>
      </w:r>
      <w:r>
        <w:rPr>
          <w:rFonts w:hint="eastAsia" w:ascii="宋体" w:hAnsi="宋体" w:cs="宋体"/>
          <w:b/>
          <w:bCs/>
          <w:color w:val="000000" w:themeColor="text1"/>
          <w:spacing w:val="8"/>
          <w:szCs w:val="21"/>
          <w14:textFill>
            <w14:solidFill>
              <w14:schemeClr w14:val="tx1"/>
            </w14:solidFill>
          </w14:textFill>
        </w:rPr>
        <w:t xml:space="preserve">货款支付</w:t>
      </w:r>
      <w:r/>
    </w:p>
    <w:p>
      <w:pPr>
        <w:ind w:firstLine="420"/>
        <w:jc w:val="both"/>
        <w:keepLines w:val="0"/>
        <w:keepNext w:val="0"/>
        <w:pageBreakBefore w:val="0"/>
        <w:spacing w:line="360" w:lineRule="auto"/>
        <w:widowControl w:val="off"/>
        <w:rPr>
          <w:rFonts w:ascii="宋体" w:hAnsi="宋体" w:cs="宋体"/>
          <w:szCs w:val="21"/>
        </w:rPr>
      </w:pPr>
      <w:r/>
      <w:bookmarkStart w:id="33" w:name="OLE_LINK11"/>
      <w:r>
        <w:rPr>
          <w:rFonts w:hint="eastAsia" w:ascii="宋体" w:hAnsi="宋体" w:cs="宋体"/>
          <w:szCs w:val="21"/>
        </w:rPr>
        <w:t xml:space="preserve">1、国产设备：货物交付、安装、调试且通过验收后一周内（遇寒暑假和法定节假日顺延），</w:t>
      </w:r>
      <w:r>
        <w:rPr>
          <w:rFonts w:hint="eastAsia" w:ascii="宋体" w:hAnsi="宋体" w:cs="宋体"/>
          <w:szCs w:val="21"/>
          <w:lang w:val="en-US" w:eastAsia="zh-CN"/>
        </w:rPr>
        <w:t xml:space="preserve">采购人</w:t>
      </w:r>
      <w:r>
        <w:rPr>
          <w:rFonts w:hint="eastAsia" w:ascii="宋体" w:hAnsi="宋体" w:cs="宋体"/>
          <w:szCs w:val="21"/>
        </w:rPr>
        <w:t xml:space="preserve">支付合同总金额的100%，付款之前需收到</w:t>
      </w:r>
      <w:r>
        <w:rPr>
          <w:rFonts w:hint="eastAsia" w:ascii="宋体" w:hAnsi="宋体" w:cs="宋体"/>
          <w:szCs w:val="21"/>
          <w:lang w:eastAsia="zh-CN"/>
        </w:rPr>
        <w:t xml:space="preserve">中标人</w:t>
      </w:r>
      <w:r>
        <w:rPr>
          <w:rFonts w:hint="eastAsia" w:ascii="宋体" w:hAnsi="宋体" w:cs="宋体"/>
          <w:szCs w:val="21"/>
        </w:rPr>
        <w:t xml:space="preserve">开具的合法有效的相应全额发票。</w:t>
      </w:r>
      <w:r/>
    </w:p>
    <w:p>
      <w:pPr>
        <w:pStyle w:val="714"/>
        <w:ind w:firstLine="420"/>
        <w:jc w:val="both"/>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2、进口设备：</w:t>
      </w:r>
      <w:bookmarkStart w:id="34" w:name="_Toc5640"/>
      <w:r/>
      <w:r/>
    </w:p>
    <w:p>
      <w:pPr>
        <w:pStyle w:val="714"/>
        <w:ind w:firstLine="420"/>
        <w:jc w:val="both"/>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 xml:space="preserve">天（供货期＋2个月），银行保函服务费由中标单位承担。</w:t>
      </w:r>
      <w:r/>
    </w:p>
    <w:p>
      <w:pPr>
        <w:pStyle w:val="714"/>
        <w:ind w:firstLine="420"/>
        <w:jc w:val="both"/>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（2）外贸代理公司收到100%货款后按照合同办理相关进口手续，货到验收合格后由学校通知外贸代理公司一周内开具合法有效的全额发票，并支付100%货款至境外厂家。</w:t>
      </w:r>
      <w:bookmarkEnd w:id="34"/>
      <w:r/>
    </w:p>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bookmarkEnd w:id="33"/>
      <w:r/>
    </w:p>
    <w:p>
      <w:pPr>
        <w:ind w:firstLine="454"/>
        <w:spacing w:line="360" w:lineRule="auto"/>
        <w:rPr>
          <w:rFonts w:ascii="宋体" w:hAnsi="宋体" w:cs="宋体"/>
          <w:b/>
          <w:bCs/>
          <w:spacing w:val="8"/>
          <w:szCs w:val="21"/>
        </w:rPr>
      </w:pPr>
      <w:r>
        <w:rPr>
          <w:rFonts w:hint="eastAsia" w:ascii="宋体" w:hAnsi="宋体" w:cs="宋体"/>
          <w:b/>
          <w:bCs/>
          <w:spacing w:val="8"/>
          <w:szCs w:val="21"/>
        </w:rPr>
        <w:t xml:space="preserve">九、报价要求</w:t>
      </w:r>
      <w:r/>
    </w:p>
    <w:p>
      <w:pPr>
        <w:ind w:firstLine="420"/>
        <w:spacing w:line="360" w:lineRule="auto"/>
        <w:rPr>
          <w:rFonts w:ascii="宋体" w:hAnsi="宋体"/>
          <w:bCs/>
          <w:szCs w:val="21"/>
        </w:rPr>
      </w:pPr>
      <w:r>
        <w:rPr>
          <w:rFonts w:hint="eastAsia" w:ascii="宋体" w:hAnsi="宋体"/>
          <w:bCs/>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20"/>
        <w:spacing w:line="360" w:lineRule="auto"/>
        <w:rPr>
          <w:rFonts w:hint="eastAsia" w:ascii="宋体" w:hAnsi="宋体" w:eastAsia="宋体"/>
          <w:bCs/>
          <w:szCs w:val="21"/>
          <w:lang w:eastAsia="zh-CN"/>
        </w:rPr>
      </w:pPr>
      <w:r>
        <w:rPr>
          <w:rFonts w:hint="eastAsia" w:ascii="宋体" w:hAnsi="宋体"/>
          <w:bCs/>
          <w:szCs w:val="21"/>
        </w:rPr>
        <w:t xml:space="preserve">如进口货物在国务院税委会公告的加征关税商品清单中，加征的关税应包含在投标总价中，即采购人在按照政府采购合同规定的付款方式和金额支付完货款后，不承担任何其他的或后续的费用。如投标产品为进口产品，且在免税清单内，报价不接受免税报价，须为含税报价</w:t>
      </w:r>
      <w:r>
        <w:rPr>
          <w:rFonts w:hint="eastAsia" w:ascii="宋体" w:hAnsi="宋体"/>
          <w:bCs/>
          <w:szCs w:val="21"/>
          <w:lang w:eastAsia="zh-CN"/>
        </w:rPr>
        <w:t xml:space="preserve">。</w:t>
      </w:r>
      <w:r/>
    </w:p>
    <w:p>
      <w:pPr>
        <w:ind w:firstLine="420"/>
        <w:spacing w:line="360" w:lineRule="auto"/>
        <w:rPr>
          <w:rFonts w:ascii="宋体" w:hAnsi="宋体"/>
          <w:bCs/>
          <w:szCs w:val="21"/>
        </w:rPr>
      </w:pPr>
      <w:r>
        <w:rPr>
          <w:rFonts w:hint="eastAsia" w:ascii="宋体" w:hAnsi="宋体"/>
          <w:bCs/>
          <w:szCs w:val="21"/>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ascii="宋体" w:hAnsi="宋体"/>
          <w:bCs/>
          <w:szCs w:val="21"/>
        </w:rPr>
      </w:pPr>
      <w:r>
        <w:rPr>
          <w:rFonts w:hint="eastAsia" w:ascii="宋体" w:hAnsi="宋体"/>
          <w:bCs/>
          <w:szCs w:val="21"/>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w:t>
      </w:r>
      <w:r>
        <w:rPr>
          <w:rFonts w:hint="eastAsia" w:ascii="宋体" w:hAnsi="宋体"/>
          <w:bCs/>
          <w:szCs w:val="21"/>
          <w:lang w:eastAsia="zh-CN"/>
        </w:rPr>
        <w:t xml:space="preserve">中标人</w:t>
      </w:r>
      <w:r>
        <w:rPr>
          <w:rFonts w:hint="eastAsia" w:ascii="宋体" w:hAnsi="宋体"/>
          <w:bCs/>
          <w:szCs w:val="21"/>
        </w:rPr>
        <w:t xml:space="preserve">自行承担。外贸代理进口包干费用包含：银行费用、报关费用等进口相关费用，但是货款、税除外。</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各档代理费率为：</w:t>
      </w:r>
      <w:r/>
    </w:p>
    <w:tbl>
      <w:tblPr>
        <w:tblStyle w:val="69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4642"/>
        <w:gridCol w:w="2282"/>
      </w:tblGrid>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711"/>
              <w:ind w:left="0"/>
              <w:jc w:val="center"/>
              <w:spacing w:line="320" w:lineRule="exact"/>
              <w:rPr>
                <w:rFonts w:ascii="宋体" w:hAnsi="宋体" w:cs="宋体"/>
                <w:color w:val="000000"/>
                <w:szCs w:val="21"/>
              </w:rPr>
            </w:pPr>
            <w:r>
              <w:rPr>
                <w:rFonts w:hint="eastAsia" w:ascii="宋体" w:hAnsi="宋体" w:cs="宋体"/>
                <w:color w:val="000000"/>
                <w:szCs w:val="21"/>
              </w:rPr>
              <w:t xml:space="preserve">合同价为20万美元及以上的，代理费率不高于上述代理费中最低一档。</w:t>
            </w:r>
            <w:r/>
          </w:p>
        </w:tc>
      </w:tr>
    </w:tbl>
    <w:p>
      <w:pPr>
        <w:ind w:firstLine="420"/>
        <w:spacing w:line="360" w:lineRule="auto"/>
        <w:rPr>
          <w:rFonts w:ascii="宋体" w:hAnsi="宋体" w:cs="宋体"/>
          <w:color w:val="000000"/>
          <w:szCs w:val="21"/>
        </w:rPr>
      </w:pPr>
      <w:r>
        <w:rPr>
          <w:rFonts w:hint="eastAsia" w:ascii="宋体" w:hAnsi="宋体" w:cs="宋体"/>
          <w:color w:val="000000"/>
          <w:szCs w:val="21"/>
        </w:rPr>
        <w:t xml:space="preserve">如潜在供应商所投产品为进口产品，请自行综合考虑外贸代理费等报价事宜。</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hint="default" w:ascii="宋体" w:hAnsi="宋体" w:eastAsia="宋体" w:cs="宋体"/>
          <w:b/>
          <w:bCs/>
          <w:color w:val="000000" w:themeColor="text1"/>
          <w:spacing w:val="8"/>
          <w:szCs w:val="21"/>
          <w:lang w:val="en-US" w:eastAsia="zh-CN"/>
          <w14:textFill>
            <w14:solidFill>
              <w14:schemeClr w14:val="tx1"/>
            </w14:solidFill>
          </w14:textFill>
        </w:rPr>
      </w:pPr>
      <w:r>
        <w:rPr>
          <w:rFonts w:hint="eastAsia" w:ascii="宋体" w:hAnsi="宋体" w:cs="宋体"/>
          <w:b/>
          <w:bCs/>
          <w:color w:val="000000" w:themeColor="text1"/>
          <w:spacing w:val="8"/>
          <w:szCs w:val="21"/>
          <w14:textFill>
            <w14:solidFill>
              <w14:schemeClr w14:val="tx1"/>
            </w14:solidFill>
          </w14:textFill>
        </w:rPr>
        <w:t xml:space="preserve">十、需求联系人：</w:t>
      </w:r>
      <w:r>
        <w:rPr>
          <w:rFonts w:hint="eastAsia" w:ascii="宋体" w:hAnsi="宋体" w:cs="宋体"/>
          <w:b/>
          <w:bCs/>
          <w:color w:val="000000" w:themeColor="text1"/>
          <w:spacing w:val="8"/>
          <w:szCs w:val="21"/>
          <w:lang w:val="en-US" w:eastAsia="zh-CN"/>
          <w14:textFill>
            <w14:solidFill>
              <w14:schemeClr w14:val="tx1"/>
            </w14:solidFill>
          </w14:textFill>
        </w:rPr>
        <w:t xml:space="preserve">张红玉</w:t>
      </w:r>
      <w:r>
        <w:rPr>
          <w:rFonts w:hint="eastAsia" w:ascii="宋体" w:hAnsi="宋体" w:cs="宋体"/>
          <w:b/>
          <w:bCs/>
          <w:color w:val="000000" w:themeColor="text1"/>
          <w:spacing w:val="8"/>
          <w:szCs w:val="21"/>
          <w14:textFill>
            <w14:solidFill>
              <w14:schemeClr w14:val="tx1"/>
            </w14:solidFill>
          </w14:textFill>
        </w:rPr>
        <w:t xml:space="preserve">        联系电话：</w:t>
      </w:r>
      <w:r>
        <w:rPr>
          <w:rFonts w:hint="eastAsia" w:ascii="宋体" w:hAnsi="宋体" w:cs="宋体"/>
          <w:b/>
          <w:bCs/>
          <w:color w:val="000000" w:themeColor="text1"/>
          <w:spacing w:val="8"/>
          <w:szCs w:val="21"/>
          <w:lang w:val="en-US" w:eastAsia="zh-CN"/>
          <w14:textFill>
            <w14:solidFill>
              <w14:schemeClr w14:val="tx1"/>
            </w14:solidFill>
          </w14:textFill>
        </w:rPr>
        <w:t xml:space="preserve">15150562962</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54"/>
        <w:spacing w:line="360" w:lineRule="auto"/>
        <w:rPr>
          <w:rFonts w:ascii="宋体" w:hAnsi="宋体" w:cs="宋体"/>
          <w:b/>
          <w:bCs/>
          <w:color w:val="000000" w:themeColor="text1"/>
          <w:spacing w:val="8"/>
          <w:szCs w:val="21"/>
          <w14:textFill>
            <w14:solidFill>
              <w14:schemeClr w14:val="tx1"/>
            </w14:solidFill>
          </w14:textFill>
        </w:rPr>
      </w:pPr>
      <w:r>
        <w:rPr>
          <w:rFonts w:ascii="宋体" w:hAnsi="宋体" w:cs="宋体"/>
          <w:b/>
          <w:bCs/>
          <w:color w:val="000000" w:themeColor="text1"/>
          <w:spacing w:val="8"/>
          <w:szCs w:val="21"/>
          <w14:textFill>
            <w14:solidFill>
              <w14:schemeClr w14:val="tx1"/>
            </w14:solidFill>
          </w14:textFill>
        </w:rPr>
      </w:r>
      <w:r/>
    </w:p>
    <w:p>
      <w:pPr>
        <w:pStyle w:val="689"/>
        <w:numPr>
          <w:ilvl w:val="0"/>
          <w:numId w:val="0"/>
        </w:numPr>
        <w:rPr>
          <w:rFonts w:ascii="宋体" w:hAnsi="宋体" w:cs="宋体"/>
          <w:szCs w:val="32"/>
        </w:rPr>
      </w:pPr>
      <w:r>
        <w:rPr>
          <w:rFonts w:hint="eastAsia"/>
        </w:rPr>
        <w:br w:type="page" w:clear="all"/>
      </w:r>
      <w:bookmarkStart w:id="35" w:name="_Toc30691"/>
      <w:r>
        <w:rPr>
          <w:rFonts w:hint="eastAsia" w:ascii="Arial" w:hAnsi="Arial" w:cs="Arial"/>
        </w:rPr>
        <w:t xml:space="preserve">第五章 </w:t>
      </w:r>
      <w:r>
        <w:rPr>
          <w:rFonts w:ascii="Arial" w:hAnsi="Arial" w:cs="Arial"/>
        </w:rPr>
        <w:t xml:space="preserve">合同主要条款及格式</w:t>
      </w:r>
      <w:bookmarkEnd w:id="22"/>
      <w:r/>
      <w:bookmarkEnd w:id="35"/>
      <w:r>
        <w:rPr>
          <w:rFonts w:hint="eastAsia" w:ascii="宋体" w:hAnsi="宋体" w:cs="宋体"/>
          <w:szCs w:val="32"/>
        </w:rPr>
        <w:t xml:space="preserve"> </w:t>
      </w:r>
      <w:r/>
    </w:p>
    <w:p>
      <w:pPr>
        <w:jc w:val="center"/>
        <w:keepLines w:val="0"/>
        <w:keepNext w:val="0"/>
        <w:pageBreakBefore w:val="0"/>
        <w:spacing w:line="360" w:lineRule="auto"/>
        <w:widowControl w:val="off"/>
        <w:rPr>
          <w:rFonts w:ascii="宋体" w:hAnsi="宋体" w:cs="宋体"/>
          <w:b/>
          <w:bCs/>
          <w:sz w:val="28"/>
          <w:szCs w:val="28"/>
          <w:u w:val="single"/>
        </w:rPr>
      </w:pPr>
      <w:r>
        <w:rPr>
          <w:rFonts w:hint="eastAsia" w:ascii="宋体" w:hAnsi="宋体" w:cs="宋体"/>
          <w:b/>
          <w:bCs/>
          <w:sz w:val="36"/>
          <w:szCs w:val="36"/>
          <w:lang w:eastAsia="zh-CN"/>
        </w:rPr>
        <w:t xml:space="preserve">南京医科大学生物医药分中心测序仪采购项目（二次）</w:t>
      </w:r>
      <w:r>
        <w:rPr>
          <w:rFonts w:hint="eastAsia" w:ascii="宋体" w:hAnsi="宋体" w:cs="宋体"/>
          <w:b/>
          <w:bCs/>
          <w:sz w:val="36"/>
          <w:szCs w:val="36"/>
        </w:rPr>
        <w:t xml:space="preserve">合同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714"/>
        <w:ind w:firstLine="420"/>
        <w:keepLines w:val="0"/>
        <w:keepNext w:val="0"/>
        <w:pageBreakBefore w:val="0"/>
        <w:spacing w:line="360" w:lineRule="auto"/>
        <w:widowControl w:val="off"/>
        <w:rPr>
          <w:rFonts w:ascii="Times New Roman"/>
          <w:szCs w:val="21"/>
        </w:rPr>
      </w:pPr>
      <w:r>
        <w:rPr>
          <w:rFonts w:ascii="Times New Roman"/>
          <w:szCs w:val="21"/>
        </w:rPr>
        <w:t xml:space="preserve">甲、乙双方根据</w:t>
      </w:r>
      <w:r>
        <w:rPr>
          <w:rFonts w:ascii="Times New Roman"/>
          <w:szCs w:val="21"/>
          <w:u w:val="single"/>
        </w:rPr>
        <w:t xml:space="preserve"> </w:t>
      </w:r>
      <w:r>
        <w:rPr>
          <w:rFonts w:hint="eastAsia" w:ascii="Times New Roman"/>
          <w:szCs w:val="21"/>
          <w:u w:val="single"/>
          <w:lang w:eastAsia="zh-CN"/>
        </w:rPr>
        <w:t xml:space="preserve">南京医科大学生物医药分中心测序仪采购项目（二次）</w:t>
      </w:r>
      <w:r>
        <w:rPr>
          <w:rFonts w:ascii="Times New Roman"/>
          <w:szCs w:val="21"/>
          <w:u w:val="single"/>
        </w:rPr>
        <w:t xml:space="preserve"> </w:t>
      </w:r>
      <w:r>
        <w:rPr>
          <w:rFonts w:ascii="Times New Roman"/>
          <w:szCs w:val="21"/>
        </w:rPr>
        <w:t xml:space="preserve">公开招标的结果，本着自愿及平等互利的原则，就甲方向乙方购买本合同约定的货物事宜，签署本合同。</w:t>
      </w:r>
      <w:r/>
    </w:p>
    <w:p>
      <w:pPr>
        <w:pStyle w:val="714"/>
        <w:ind w:firstLine="422"/>
        <w:spacing w:before="120" w:after="120" w:line="330" w:lineRule="atLeast"/>
        <w:rPr>
          <w:rFonts w:ascii="Times New Roman"/>
          <w:b/>
          <w:szCs w:val="21"/>
        </w:rPr>
      </w:pPr>
      <w:r>
        <w:rPr>
          <w:rFonts w:ascii="Times New Roman"/>
          <w:b/>
          <w:szCs w:val="21"/>
        </w:rPr>
        <w:t xml:space="preserve">一、货物内容、数量及金额</w:t>
      </w:r>
      <w:r/>
    </w:p>
    <w:tbl>
      <w:tblPr>
        <w:tblStyle w:val="699"/>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220"/>
        <w:gridCol w:w="864"/>
        <w:gridCol w:w="864"/>
        <w:gridCol w:w="864"/>
        <w:gridCol w:w="870"/>
        <w:gridCol w:w="1355"/>
        <w:gridCol w:w="1361"/>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b/>
                <w:szCs w:val="21"/>
              </w:rPr>
            </w:pPr>
            <w:r>
              <w:rPr>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b/>
                <w:szCs w:val="21"/>
              </w:rPr>
            </w:pPr>
            <w:r>
              <w:rPr>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b/>
                <w:szCs w:val="21"/>
              </w:rPr>
            </w:pPr>
            <w:r>
              <w:rPr>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b/>
                <w:szCs w:val="21"/>
              </w:rPr>
            </w:pPr>
            <w:r>
              <w:rPr>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b/>
                <w:szCs w:val="21"/>
              </w:rPr>
            </w:pPr>
            <w:r>
              <w:rPr>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szCs w:val="21"/>
              </w:rPr>
            </w:pPr>
            <w:r>
              <w:rPr>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b/>
                <w:szCs w:val="21"/>
              </w:rPr>
            </w:pPr>
            <w:r>
              <w:rPr>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szCs w:val="21"/>
              </w:rPr>
            </w:pPr>
            <w:r>
              <w:rPr>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szCs w:val="21"/>
              </w:rPr>
            </w:pPr>
            <w:r>
              <w:rPr>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szCs w:val="21"/>
              </w:rPr>
            </w:pPr>
            <w:r>
              <w:rPr>
                <w:b/>
                <w:szCs w:val="21"/>
              </w:rPr>
              <w:t xml:space="preserve">总价（人民币大写）：                         </w:t>
            </w:r>
            <w:r>
              <w:rPr>
                <w:szCs w:val="21"/>
              </w:rPr>
              <w:t xml:space="preserve">合计（小写）：</w:t>
            </w:r>
            <w:r/>
          </w:p>
          <w:p>
            <w:pPr>
              <w:jc w:val="center"/>
              <w:spacing w:line="300" w:lineRule="exact"/>
              <w:rPr>
                <w:szCs w:val="21"/>
              </w:rPr>
            </w:pPr>
            <w:r>
              <w:rPr>
                <w:szCs w:val="21"/>
              </w:rPr>
            </w:r>
            <w:r/>
          </w:p>
          <w:p>
            <w:pPr>
              <w:jc w:val="center"/>
              <w:spacing w:line="300" w:lineRule="exact"/>
              <w:rPr>
                <w:color w:val="000000"/>
                <w:szCs w:val="21"/>
              </w:rPr>
            </w:pPr>
            <w:r>
              <w:rPr>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keepLines w:val="0"/>
              <w:keepNext w:val="0"/>
              <w:pageBreakBefore w:val="0"/>
              <w:spacing w:line="360" w:lineRule="auto"/>
              <w:widowControl w:val="off"/>
              <w:rPr>
                <w:color w:val="000000"/>
                <w:szCs w:val="21"/>
              </w:rPr>
            </w:pPr>
            <w:r>
              <w:rPr>
                <w:color w:val="000000"/>
                <w:szCs w:val="21"/>
              </w:rPr>
              <w:t xml:space="preserve">说明：</w:t>
            </w:r>
            <w:r/>
          </w:p>
          <w:p>
            <w:pPr>
              <w:keepLines w:val="0"/>
              <w:keepNext w:val="0"/>
              <w:pageBreakBefore w:val="0"/>
              <w:spacing w:line="360" w:lineRule="auto"/>
              <w:widowControl w:val="off"/>
              <w:rPr>
                <w:color w:val="000000"/>
                <w:szCs w:val="21"/>
              </w:rPr>
            </w:pPr>
            <w:r>
              <w:rPr>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keepLines w:val="0"/>
              <w:keepNext w:val="0"/>
              <w:pageBreakBefore w:val="0"/>
              <w:spacing w:line="360" w:lineRule="auto"/>
              <w:widowControl w:val="off"/>
              <w:rPr>
                <w:color w:val="000000"/>
                <w:szCs w:val="21"/>
              </w:rPr>
            </w:pPr>
            <w:r>
              <w:rPr>
                <w:color w:val="000000"/>
                <w:szCs w:val="21"/>
              </w:rPr>
              <w:t xml:space="preserve">此外，</w:t>
            </w:r>
            <w:r/>
          </w:p>
          <w:p>
            <w:pPr>
              <w:keepLines w:val="0"/>
              <w:keepNext w:val="0"/>
              <w:pageBreakBefore w:val="0"/>
              <w:spacing w:line="360" w:lineRule="auto"/>
              <w:widowControl w:val="off"/>
              <w:rPr>
                <w:color w:val="000000"/>
                <w:szCs w:val="21"/>
              </w:rPr>
            </w:pPr>
            <w:r>
              <w:rPr>
                <w:color w:val="000000"/>
                <w:szCs w:val="21"/>
              </w:rPr>
              <w:t xml:space="preserve">（1）若合同在履行过程中因国家政策调整，不在进口货物免税清单内，加征的关税亦包含在本合同总价款中。</w:t>
            </w:r>
            <w:r/>
          </w:p>
          <w:p>
            <w:pPr>
              <w:keepLines w:val="0"/>
              <w:keepNext w:val="0"/>
              <w:pageBreakBefore w:val="0"/>
              <w:spacing w:line="360" w:lineRule="auto"/>
              <w:widowControl w:val="off"/>
              <w:rPr>
                <w:color w:val="000000"/>
                <w:szCs w:val="21"/>
              </w:rPr>
            </w:pPr>
            <w:r>
              <w:rPr>
                <w:color w:val="000000"/>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keepLines w:val="0"/>
              <w:keepNext w:val="0"/>
              <w:pageBreakBefore w:val="0"/>
              <w:spacing w:line="360" w:lineRule="auto"/>
              <w:widowControl w:val="off"/>
              <w:rPr>
                <w:color w:val="000000"/>
                <w:szCs w:val="21"/>
              </w:rPr>
            </w:pPr>
            <w:r>
              <w:rPr>
                <w:color w:val="000000"/>
                <w:szCs w:val="21"/>
              </w:rPr>
              <w:t xml:space="preserve">以上两种情况，甲方按照采购合同约定的付款方式支付给委托的外贸公司后，甲方即完成向乙方付款义务，乙方不得再向甲方追索本项目款项。</w:t>
            </w:r>
            <w:r/>
          </w:p>
          <w:p>
            <w:pPr>
              <w:keepLines w:val="0"/>
              <w:keepNext w:val="0"/>
              <w:pageBreakBefore w:val="0"/>
              <w:spacing w:line="360" w:lineRule="auto"/>
              <w:widowControl w:val="off"/>
              <w:rPr>
                <w:color w:val="000000"/>
                <w:szCs w:val="21"/>
              </w:rPr>
            </w:pPr>
            <w:r>
              <w:rPr>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w:t>
            </w:r>
            <w:r>
              <w:rPr>
                <w:rFonts w:hint="eastAsia"/>
                <w:color w:val="000000"/>
                <w:szCs w:val="21"/>
                <w:lang w:val="en-US" w:eastAsia="zh-CN"/>
              </w:rPr>
              <w:t xml:space="preserve">乙方</w:t>
            </w:r>
            <w:r>
              <w:rPr>
                <w:color w:val="000000"/>
                <w:szCs w:val="21"/>
              </w:rPr>
              <w:t xml:space="preserve">自行承担。</w:t>
            </w:r>
            <w:r/>
          </w:p>
          <w:p>
            <w:pPr>
              <w:keepLines w:val="0"/>
              <w:keepNext w:val="0"/>
              <w:pageBreakBefore w:val="0"/>
              <w:spacing w:line="360" w:lineRule="auto"/>
              <w:widowControl w:val="off"/>
              <w:rPr>
                <w:color w:val="000000"/>
                <w:szCs w:val="21"/>
              </w:rPr>
            </w:pPr>
            <w:r>
              <w:rPr>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二、结算方式</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2.1结算方式：</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A【国产设备】：货物交付、安装、调试且通过验收后一周内（遇寒暑假和法定节假日顺延），</w:t>
      </w:r>
      <w:r>
        <w:rPr>
          <w:rFonts w:hint="eastAsia" w:ascii="宋体" w:hAnsi="宋体" w:cs="宋体"/>
          <w:szCs w:val="21"/>
          <w:lang w:val="en-US" w:eastAsia="zh-CN"/>
        </w:rPr>
        <w:t xml:space="preserve">甲方</w:t>
      </w:r>
      <w:r>
        <w:rPr>
          <w:rFonts w:hint="eastAsia" w:ascii="宋体" w:hAnsi="宋体" w:eastAsia="宋体" w:cs="宋体"/>
          <w:szCs w:val="21"/>
        </w:rPr>
        <w:t xml:space="preserve">支付合同总金额的100%，付款之前需收到</w:t>
      </w:r>
      <w:r>
        <w:rPr>
          <w:rFonts w:hint="eastAsia" w:ascii="宋体" w:hAnsi="宋体" w:cs="宋体"/>
          <w:szCs w:val="21"/>
          <w:lang w:val="en-US" w:eastAsia="zh-CN"/>
        </w:rPr>
        <w:t xml:space="preserve">乙方</w:t>
      </w:r>
      <w:r>
        <w:rPr>
          <w:rFonts w:hint="eastAsia" w:ascii="宋体" w:hAnsi="宋体" w:eastAsia="宋体" w:cs="宋体"/>
          <w:szCs w:val="21"/>
        </w:rPr>
        <w:t xml:space="preserve">开具的合法有效的相应全额发票。</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B【进口设备】：</w:t>
      </w:r>
      <w:r/>
    </w:p>
    <w:p>
      <w:pPr>
        <w:pStyle w:val="714"/>
        <w:numPr>
          <w:ilvl w:val="0"/>
          <w:numId w:val="0"/>
        </w:num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Cs w:val="21"/>
        </w:rPr>
        <w:t xml:space="preserve">合同签订后，外贸代理公司提供受益人为南京医科大学的100%合同金额的预付款银行保函，保函有效期为</w:t>
      </w:r>
      <w:r>
        <w:rPr>
          <w:rFonts w:hint="eastAsia" w:ascii="宋体" w:hAnsi="宋体" w:eastAsia="宋体" w:cs="宋体"/>
          <w:szCs w:val="21"/>
          <w:u w:val="single"/>
        </w:rPr>
        <w:t xml:space="preserve">     天（</w:t>
      </w:r>
      <w:r>
        <w:rPr>
          <w:rFonts w:hint="eastAsia" w:ascii="宋体" w:hAnsi="宋体" w:eastAsia="宋体" w:cs="宋体"/>
          <w:szCs w:val="21"/>
        </w:rPr>
        <w:t xml:space="preserve">供货期＋2个月），银行保函服务费由中标单位承担。</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（2）外贸代理公司收到100%货款后按照合同办理相关进口手续，货到验收合格后由学校通知外贸代理公司一周内开具合法有效的全额发票，并支付100%货款至境外厂家。</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2.2履约保证金（根据招标文件要求选用）</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本项目不需要缴纳履约保证金。</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本项目需要缴纳履约保证金，具体要求如下：</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南京医科大学指定账户信息具体如下：</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单位名称：南京医科大学</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 户 行：南京市工行汉中门支行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账    号：4301010109001038622</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（2）合同履行过程中，若经甲方核实存在货物质量问题或乙方违约情形，甲方有权在通知乙方后，从履约保证金中抵扣相应的补偿或赔偿款项。</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2.3当采购数量与实际使用数量不一致时，乙方应根据实际使用量供货，合同的最终结算金额按实际使用量乘以本合同约定的成交单价进行计算。</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2.4乙方指定账户信息：</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开户行：</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户名：</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账号：</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上述账户信息，如有变更，乙方应在变更前3日内书面通知甲方。否则，由此产生的后果由乙方承担。</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三、交付方式、时间及地点</w:t>
      </w:r>
      <w:r/>
    </w:p>
    <w:p>
      <w:pPr>
        <w:ind w:firstLine="420"/>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）交货期：合同签订生效后，</w:t>
      </w:r>
      <w:r>
        <w:rPr>
          <w:rFonts w:hint="eastAsia" w:ascii="宋体" w:hAnsi="宋体" w:eastAsia="宋体" w:cs="宋体"/>
          <w:szCs w:val="21"/>
        </w:rPr>
        <w:t xml:space="preserve">三</w:t>
      </w:r>
      <w:r>
        <w:rPr>
          <w:rFonts w:hint="eastAsia" w:ascii="宋体" w:hAnsi="宋体" w:eastAsia="宋体" w:cs="宋体"/>
          <w:szCs w:val="21"/>
          <w:lang w:val="zh-CN"/>
        </w:rPr>
        <w:t xml:space="preserve">个月内全部设备、材料运抵现场，并安装、调试结束，验收合格，交付采购方使用。</w:t>
      </w:r>
      <w:r/>
    </w:p>
    <w:p>
      <w:pPr>
        <w:ind w:firstLine="420"/>
        <w:keepLines w:val="0"/>
        <w:keepNext w:val="0"/>
        <w:pageBreakBefore w:val="0"/>
        <w:spacing w:line="36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）交货方式：中标人在采购方指定地点交货，并完成安装、调试。</w:t>
      </w:r>
      <w:r/>
    </w:p>
    <w:p>
      <w:pPr>
        <w:pStyle w:val="714"/>
        <w:ind w:firstLine="420"/>
        <w:keepLines w:val="0"/>
        <w:keepNext w:val="0"/>
        <w:pageBreakBefore w:val="0"/>
        <w:spacing w:line="360" w:lineRule="auto"/>
        <w:widowControl w:val="off"/>
        <w:rPr>
          <w:rFonts w:hint="eastAsia" w:ascii="宋体" w:hAnsi="宋体" w:eastAsia="宋体" w:cs="宋体"/>
          <w:b/>
          <w:bCs/>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）交货地点：南京医科大学指定地点。</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714"/>
        <w:ind w:firstLine="422"/>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
          <w:szCs w:val="21"/>
        </w:rPr>
        <w:t xml:space="preserve">五、质量保证及售后服务</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rPr>
          <w:rFonts w:hint="eastAsia" w:ascii="宋体" w:hAnsi="宋体" w:eastAsia="宋体" w:cs="宋体"/>
          <w:szCs w:val="21"/>
          <w:lang w:val="zh-CN" w:eastAsia="zh-CN"/>
        </w:rPr>
        <w:t xml:space="preserve">质保包含：仪器免费维修+免费软硬件更新和升级+支持对因质量或测序仪故障问题导致试剂盒的损坏进行索赔+每年不少于2次PM保养（预防性维护保养）。</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六、调试和验收</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714"/>
        <w:ind w:firstLine="42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七、技术资料</w:t>
      </w:r>
      <w:r/>
    </w:p>
    <w:p>
      <w:pPr>
        <w:pStyle w:val="714"/>
        <w:ind w:firstLine="420"/>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八、知识产权</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九、违约责任</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乙方履行义务不符合合同约定时，甲方有权扣减总货款的10%作为违约金。</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十一、诉讼</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714"/>
        <w:ind w:firstLine="42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714"/>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（以下无正文，为签字盖章处）</w:t>
      </w:r>
      <w:r/>
    </w:p>
    <w:p>
      <w:pPr>
        <w:pStyle w:val="714"/>
        <w:ind w:firstLine="420"/>
        <w:spacing w:before="120" w:after="120"/>
        <w:rPr>
          <w:rFonts w:ascii="Times New Roman"/>
          <w:szCs w:val="21"/>
        </w:rPr>
      </w:pPr>
      <w:r>
        <w:rPr>
          <w:rFonts w:ascii="Times New Roman"/>
          <w:szCs w:val="21"/>
        </w:rPr>
        <w:t xml:space="preserve">   </w:t>
      </w:r>
      <w:r/>
    </w:p>
    <w:p>
      <w:pPr>
        <w:pStyle w:val="714"/>
        <w:spacing w:before="120" w:after="120" w:line="240" w:lineRule="atLeast"/>
        <w:rPr>
          <w:rFonts w:ascii="Times New Roman"/>
          <w:szCs w:val="21"/>
        </w:rPr>
      </w:pPr>
      <w:r>
        <w:rPr>
          <w:rFonts w:ascii="Times New Roman"/>
          <w:szCs w:val="21"/>
        </w:rPr>
      </w:r>
      <w:r/>
    </w:p>
    <w:p>
      <w:pPr>
        <w:pStyle w:val="714"/>
        <w:spacing w:before="120" w:after="120" w:line="300" w:lineRule="auto"/>
        <w:rPr>
          <w:rFonts w:ascii="Times New Roman"/>
          <w:szCs w:val="21"/>
        </w:rPr>
      </w:pPr>
      <w:r>
        <w:rPr>
          <w:rFonts w:ascii="Times New Roman"/>
          <w:szCs w:val="21"/>
        </w:rPr>
        <w:t xml:space="preserve">甲方： 南京医科大学（盖章）                 乙方： （盖章）</w:t>
      </w:r>
      <w:r/>
    </w:p>
    <w:p>
      <w:pPr>
        <w:pStyle w:val="714"/>
        <w:spacing w:before="120" w:after="120" w:line="300" w:lineRule="auto"/>
        <w:rPr>
          <w:rFonts w:ascii="Times New Roman"/>
          <w:szCs w:val="21"/>
        </w:rPr>
      </w:pPr>
      <w:r>
        <w:rPr>
          <w:rFonts w:ascii="Times New Roman"/>
          <w:szCs w:val="21"/>
        </w:rPr>
        <w:t xml:space="preserve">地址：南京市江宁区龙眠大道101号            地址： </w:t>
      </w:r>
      <w:r/>
    </w:p>
    <w:p>
      <w:pPr>
        <w:pStyle w:val="714"/>
        <w:spacing w:before="120" w:after="120" w:line="300" w:lineRule="auto"/>
        <w:rPr>
          <w:rFonts w:ascii="Times New Roman"/>
          <w:szCs w:val="21"/>
        </w:rPr>
      </w:pPr>
      <w:r>
        <w:rPr>
          <w:rFonts w:ascii="Times New Roman"/>
          <w:szCs w:val="21"/>
        </w:rPr>
        <w:t xml:space="preserve">法定代表人/授权代表：（签字）               法定代表人/授权代表：（签字）</w:t>
      </w:r>
      <w:r/>
    </w:p>
    <w:p>
      <w:pPr>
        <w:pStyle w:val="714"/>
        <w:spacing w:before="120" w:after="120" w:line="300" w:lineRule="auto"/>
        <w:rPr>
          <w:rFonts w:ascii="Times New Roman"/>
          <w:szCs w:val="21"/>
        </w:rPr>
      </w:pPr>
      <w:r>
        <w:rPr>
          <w:rFonts w:ascii="Times New Roman"/>
          <w:szCs w:val="21"/>
        </w:rPr>
        <w:t xml:space="preserve">签订日期：   年    月    日                 签订日期：   年    月    日</w:t>
      </w:r>
      <w:r/>
    </w:p>
    <w:p>
      <w:pPr>
        <w:pStyle w:val="714"/>
        <w:spacing w:before="120" w:after="120" w:line="300" w:lineRule="auto"/>
        <w:rPr>
          <w:rFonts w:ascii="宋体" w:hAnsi="宋体" w:cs="宋体"/>
          <w:szCs w:val="21"/>
        </w:rPr>
      </w:pPr>
      <w:r>
        <w:rPr>
          <w:rFonts w:ascii="宋体" w:hAnsi="宋体" w:cs="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line="360" w:lineRule="auto"/>
        <w:shd w:val="clear" w:color="auto" w:fill="ffffff"/>
        <w:widowControl/>
        <w:rPr>
          <w:rFonts w:ascii="宋体" w:hAnsi="宋体"/>
          <w:szCs w:val="21"/>
          <w:lang w:val="zh-CN"/>
        </w:rPr>
      </w:pPr>
      <w:r>
        <w:rPr>
          <w:rFonts w:hint="eastAsia" w:ascii="宋体" w:hAnsi="宋体"/>
          <w:szCs w:val="21"/>
        </w:rPr>
        <w:t xml:space="preserve">附件1：</w:t>
      </w:r>
      <w:r>
        <w:rPr>
          <w:rFonts w:hint="eastAsia" w:ascii="宋体" w:hAnsi="宋体"/>
          <w:szCs w:val="21"/>
          <w:lang w:val="zh-CN"/>
        </w:rPr>
        <w:t xml:space="preserve">分项报价表</w:t>
      </w:r>
      <w:r/>
    </w:p>
    <w:tbl>
      <w:tblPr>
        <w:tblStyle w:val="699"/>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pPr>
            <w:r>
              <w:rPr>
                <w:rFonts w:hint="eastAsia"/>
              </w:rPr>
              <w:t xml:space="preserve">单价</w:t>
            </w:r>
            <w:r/>
          </w:p>
          <w:p>
            <w:pPr>
              <w:jc w:val="center"/>
            </w:pPr>
            <w:r>
              <w:rPr>
                <w:rFonts w:hint="eastAsia"/>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Pr>
          <w:rFonts w:hint="eastAsia"/>
        </w:rPr>
        <w:t xml:space="preserve">附件2：货物配置清单</w:t>
      </w:r>
      <w:r/>
    </w:p>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jc w:val="left"/>
        <w:pageBreakBefore/>
        <w:spacing w:line="560" w:lineRule="exact"/>
        <w:rPr>
          <w:szCs w:val="21"/>
        </w:rPr>
      </w:pPr>
      <w:r>
        <w:rPr>
          <w:szCs w:val="21"/>
        </w:rPr>
        <w:t xml:space="preserve">附件3：履约保证金退还申请单</w:t>
      </w:r>
      <w:r/>
    </w:p>
    <w:p>
      <w:pPr>
        <w:spacing w:line="480" w:lineRule="auto"/>
        <w:rPr>
          <w:szCs w:val="21"/>
        </w:rPr>
      </w:pPr>
      <w:r>
        <w:rPr>
          <w:szCs w:val="21"/>
        </w:rPr>
        <w:t xml:space="preserve">制表单位：                                               </w:t>
      </w:r>
      <w:r/>
    </w:p>
    <w:tbl>
      <w:tblPr>
        <w:tblStyle w:val="699"/>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szCs w:val="21"/>
              </w:rPr>
            </w:pPr>
            <w:r>
              <w:rPr>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szCs w:val="21"/>
              </w:rPr>
            </w:pPr>
            <w:r>
              <w:rPr>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szCs w:val="21"/>
              </w:rPr>
            </w:pPr>
            <w:r>
              <w:rPr>
                <w:szCs w:val="21"/>
              </w:rPr>
              <w:t xml:space="preserve">自验收合格之日起，已正常使用满一年且无违约情况发生。</w:t>
            </w:r>
            <w:r/>
          </w:p>
          <w:p>
            <w:pPr>
              <w:rPr>
                <w:szCs w:val="21"/>
              </w:rPr>
            </w:pPr>
            <w:r>
              <w:rPr>
                <w:szCs w:val="21"/>
              </w:rPr>
            </w:r>
            <w:r/>
          </w:p>
          <w:p>
            <w:pPr>
              <w:ind w:right="960" w:firstLine="315"/>
              <w:jc w:val="center"/>
              <w:rPr>
                <w:szCs w:val="21"/>
              </w:rPr>
            </w:pPr>
            <w:r>
              <w:rPr>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szCs w:val="21"/>
              </w:rPr>
            </w:pPr>
            <w:r>
              <w:rPr>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szCs w:val="21"/>
              </w:rPr>
            </w:pPr>
            <w:r>
              <w:rPr>
                <w:szCs w:val="21"/>
              </w:rPr>
            </w:r>
            <w:r/>
          </w:p>
          <w:p>
            <w:pPr>
              <w:rPr>
                <w:szCs w:val="21"/>
              </w:rPr>
            </w:pPr>
            <w:r>
              <w:rPr>
                <w:szCs w:val="21"/>
              </w:rPr>
            </w:r>
            <w:r/>
          </w:p>
          <w:p>
            <w:pPr>
              <w:ind w:firstLine="3960"/>
              <w:rPr>
                <w:szCs w:val="21"/>
              </w:rPr>
            </w:pPr>
            <w:r>
              <w:rPr>
                <w:szCs w:val="21"/>
              </w:rPr>
            </w:r>
            <w:r/>
          </w:p>
        </w:tc>
      </w:tr>
    </w:tbl>
    <w:p>
      <w:pPr>
        <w:pStyle w:val="884"/>
        <w:ind w:firstLine="0"/>
        <w:rPr>
          <w:rFonts w:ascii="Times New Roman" w:hAnsi="Times New Roman"/>
          <w:sz w:val="21"/>
          <w:szCs w:val="21"/>
        </w:rPr>
      </w:pPr>
      <w:r>
        <w:rPr>
          <w:rFonts w:ascii="Times New Roman" w:hAnsi="Times New Roman"/>
          <w:sz w:val="21"/>
          <w:szCs w:val="21"/>
        </w:rPr>
      </w:r>
      <w:r/>
    </w:p>
    <w:p>
      <w:pPr>
        <w:rPr>
          <w:szCs w:val="21"/>
        </w:rPr>
      </w:pPr>
      <w:r>
        <w:rPr>
          <w:szCs w:val="21"/>
        </w:rPr>
      </w:r>
      <w:r/>
    </w:p>
    <w:p>
      <w:pPr>
        <w:rPr>
          <w:rFonts w:ascii="宋体" w:hAnsi="宋体" w:cs="宋体"/>
          <w:sz w:val="24"/>
        </w:rPr>
      </w:pPr>
      <w:r>
        <w:rPr>
          <w:rFonts w:hint="eastAsia" w:ascii="宋体" w:hAnsi="宋体" w:cs="宋体"/>
          <w:sz w:val="24"/>
        </w:rPr>
        <w:br w:type="page" w:clear="all"/>
      </w:r>
      <w:bookmarkEnd w:id="0"/>
      <w:bookmarkEnd w:id="1"/>
      <w:r/>
    </w:p>
    <w:p>
      <w:pPr>
        <w:pStyle w:val="689"/>
        <w:numPr>
          <w:ilvl w:val="0"/>
          <w:numId w:val="0"/>
        </w:numPr>
        <w:rPr>
          <w:rFonts w:ascii="Arial" w:hAnsi="Arial" w:cs="Arial"/>
        </w:rPr>
      </w:pPr>
      <w:r/>
      <w:bookmarkStart w:id="36" w:name="_Toc28523"/>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36"/>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2、按招标要求，我们的投标总报价详见开标一览表。</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hint="default" w:ascii="Arial" w:hAnsi="Arial" w:eastAsia="宋体" w:cs="Arial"/>
          <w:b/>
          <w:bCs/>
          <w:szCs w:val="21"/>
          <w:lang w:val="en-US" w:eastAsia="zh-CN"/>
        </w:rPr>
      </w:pPr>
      <w:r>
        <w:rPr>
          <w:rFonts w:ascii="Arial" w:hAnsi="Arial" w:cs="Arial"/>
          <w:b/>
          <w:bCs/>
          <w:szCs w:val="21"/>
        </w:rPr>
        <w:br w:type="page" w:clear="all"/>
      </w:r>
      <w:r>
        <w:rPr>
          <w:rFonts w:ascii="Arial" w:hAnsi="Arial" w:cs="Arial"/>
          <w:b/>
          <w:bCs/>
          <w:szCs w:val="21"/>
          <w:lang w:val="zh-CN"/>
        </w:rPr>
        <w:t xml:space="preserve">附件三、</w:t>
      </w:r>
      <w:r>
        <w:rPr>
          <w:rFonts w:hint="eastAsia" w:ascii="Arial" w:hAnsi="Arial" w:cs="Arial"/>
          <w:b/>
          <w:bCs/>
          <w:szCs w:val="21"/>
          <w:lang w:val="en-US" w:eastAsia="zh-CN"/>
        </w:rPr>
        <w:t xml:space="preserve">开标一览表</w:t>
      </w:r>
      <w:r/>
    </w:p>
    <w:p>
      <w:pPr>
        <w:rPr>
          <w:rFonts w:ascii="Arial" w:hAnsi="Arial" w:cs="Arial"/>
          <w:b/>
          <w:bCs/>
          <w:lang w:val="zh-CN"/>
        </w:rPr>
      </w:pPr>
      <w:r>
        <w:rPr>
          <w:rFonts w:ascii="Arial" w:hAnsi="Arial" w:cs="Arial"/>
          <w:b/>
          <w:bCs/>
          <w:lang w:val="zh-CN"/>
        </w:rPr>
      </w:r>
      <w:r/>
    </w:p>
    <w:p>
      <w:pPr>
        <w:jc w:val="center"/>
        <w:rPr>
          <w:rFonts w:hint="eastAsia" w:ascii="Arial" w:hAnsi="Arial" w:cs="Arial"/>
          <w:b/>
          <w:sz w:val="36"/>
          <w:szCs w:val="36"/>
        </w:rPr>
      </w:pPr>
      <w:r>
        <w:rPr>
          <w:rFonts w:ascii="Arial" w:hAnsi="Arial" w:cs="Arial"/>
          <w:b/>
          <w:sz w:val="36"/>
          <w:szCs w:val="36"/>
        </w:rPr>
        <w:t xml:space="preserve">开标一览表</w:t>
      </w:r>
      <w:r>
        <w:rPr>
          <w:rFonts w:hint="eastAsia" w:ascii="Arial" w:hAnsi="Arial" w:cs="Arial"/>
          <w:b/>
          <w:sz w:val="36"/>
          <w:szCs w:val="36"/>
        </w:rPr>
        <w:t xml:space="preserve">详见苏采云系统</w:t>
      </w:r>
      <w:r/>
    </w:p>
    <w:p>
      <w:pPr>
        <w:jc w:val="center"/>
        <w:rPr>
          <w:rFonts w:hint="eastAsia" w:ascii="Arial" w:hAnsi="Arial" w:cs="Arial"/>
          <w:b/>
          <w:sz w:val="36"/>
          <w:szCs w:val="36"/>
        </w:rPr>
      </w:pPr>
      <w:r>
        <w:rPr>
          <w:rFonts w:hint="eastAsia" w:ascii="Arial" w:hAnsi="Arial" w:cs="Arial"/>
          <w:b/>
          <w:sz w:val="36"/>
          <w:szCs w:val="36"/>
        </w:rPr>
      </w:r>
      <w:r/>
    </w:p>
    <w:p>
      <w:pPr>
        <w:jc w:val="left"/>
        <w:spacing w:line="360" w:lineRule="auto"/>
        <w:shd w:val="clear" w:color="auto" w:fill="ffffff"/>
        <w:widowControl/>
        <w:rPr>
          <w:rFonts w:ascii="Arial" w:hAnsi="Arial" w:cs="Arial"/>
          <w:b/>
          <w:bCs/>
          <w:szCs w:val="21"/>
          <w:lang w:val="zh-CN"/>
        </w:rPr>
      </w:pPr>
      <w:r>
        <w:rPr>
          <w:rFonts w:ascii="Arial" w:hAnsi="Arial" w:cs="Arial"/>
          <w:b/>
          <w:bCs/>
          <w:szCs w:val="21"/>
        </w:rPr>
        <w:t xml:space="preserve">说明：本项目仅接受一个价格，不得填报有选择性报价方案。若有优惠条款须注明，但不得影响报价，影响产品整体功能。</w:t>
      </w:r>
      <w:r/>
    </w:p>
    <w:p>
      <w:pPr>
        <w:ind w:firstLine="420"/>
        <w:spacing w:line="360" w:lineRule="auto"/>
        <w:rPr>
          <w:rFonts w:ascii="宋体" w:hAnsi="宋体" w:cs="宋体"/>
          <w:b/>
          <w:bCs/>
          <w:szCs w:val="21"/>
        </w:rPr>
      </w:pPr>
      <w:r>
        <w:rPr>
          <w:rFonts w:ascii="宋体" w:hAnsi="宋体" w:cs="宋体"/>
          <w:b/>
          <w:bCs/>
          <w:szCs w:val="21"/>
        </w:rPr>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pStyle w:val="708"/>
        <w:rPr>
          <w:lang w:val="zh-CN"/>
        </w:rPr>
      </w:pPr>
      <w:r>
        <w:rPr>
          <w:lang w:val="zh-CN"/>
        </w:rPr>
      </w:r>
      <w:r/>
    </w:p>
    <w:tbl>
      <w:tblPr>
        <w:tblStyle w:val="69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rPr>
                <w:rFonts w:hint="eastAsia"/>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pPr>
            <w:r>
              <w:rPr>
                <w:rFonts w:hint="eastAsia"/>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highlight w:val="green"/>
              </w:rPr>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pPr>
            <w:r>
              <w:rPr>
                <w:rFonts w:hint="eastAsia"/>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pPr>
            <w:r>
              <w:rPr>
                <w:rFonts w:hint="eastAsia"/>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pPr>
            <w:r>
              <w:rPr>
                <w:rFonts w:hint="eastAsia"/>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pPr>
            <w:r>
              <w:rPr>
                <w:rFonts w:hint="eastAsia"/>
              </w:rPr>
              <w:t xml:space="preserve">单价</w:t>
            </w:r>
            <w:r/>
          </w:p>
          <w:p>
            <w:pPr>
              <w:jc w:val="center"/>
            </w:pPr>
            <w:r>
              <w:rPr>
                <w:rFonts w:hint="eastAsia"/>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pPr>
            <w:r>
              <w:rPr>
                <w:rFonts w:hint="eastAsia"/>
              </w:rPr>
              <w:t xml:space="preserve">总价</w:t>
            </w:r>
            <w:r/>
          </w:p>
          <w:p>
            <w:pPr>
              <w:jc w:val="center"/>
            </w:pPr>
            <w:r>
              <w:rPr>
                <w:rFonts w:hint="eastAsia"/>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p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highlight w:val="green"/>
              </w:rPr>
            </w:pPr>
            <w:r>
              <w:rPr>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highlight w:val="green"/>
              </w:rPr>
            </w:pPr>
            <w:r>
              <w:rPr>
                <w:rFonts w:hint="eastAsia"/>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highlight w:val="green"/>
              </w:rPr>
            </w:pPr>
            <w:r>
              <w:rPr>
                <w:highlight w:val="green"/>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756"/>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p>
      <w:pPr>
        <w:jc w:val="left"/>
        <w:spacing w:line="360" w:lineRule="auto"/>
        <w:shd w:val="clear" w:color="auto" w:fill="ffffff"/>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说明：本项目仅接受一个价格，不得填报有选择性报价方案。若有优惠条款须注明，但不得影响报价，影响产品整体功能</w:t>
      </w:r>
      <w:r>
        <w:rPr>
          <w:rFonts w:hint="eastAsia" w:ascii="Arial" w:hAnsi="Arial" w:eastAsia="宋体" w:cs="Arial"/>
          <w:b/>
          <w:bCs/>
          <w:sz w:val="21"/>
          <w:szCs w:val="21"/>
          <w:lang w:val="en-US" w:eastAsia="zh-CN" w:bidi="ar-SA"/>
        </w:rPr>
        <w:t xml:space="preserve">；</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rPr>
        <w:t xml:space="preserve">技术条款偏离表</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技术条款偏离表</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w:t>
            </w:r>
            <w:r/>
          </w:p>
        </w:tc>
        <w:tc>
          <w:tcPr>
            <w:shd w:val="clear" w:color="auto" w:fill="auto"/>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jc w:val="center"/>
          <w:trHeight w:val="1532"/>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w:t>
            </w:r>
            <w:r/>
          </w:p>
        </w:tc>
        <w:tc>
          <w:tcPr>
            <w:gridSpan w:val="2"/>
            <w:shd w:val="clear" w:color="auto" w:fill="auto"/>
            <w:tcMar>
              <w:left w:w="10" w:type="dxa"/>
              <w:top w:w="0" w:type="dxa"/>
              <w:right w:w="10" w:type="dxa"/>
              <w:bottom w:w="0" w:type="dxa"/>
            </w:tcMar>
            <w:tcW w:w="241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我单位承诺，其余普通条款（除了要求证明材料的）均满足采购文件要求，无偏离</w:t>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均满足采购文件要求，无偏离</w:t>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eastAsia="宋体" w:cs="Arial"/>
                <w:sz w:val="21"/>
                <w:szCs w:val="21"/>
                <w:lang w:val="en-US" w:eastAsia="zh-CN" w:bidi="ar-SA"/>
              </w:rPr>
            </w:pPr>
            <w:r>
              <w:rPr>
                <w:rFonts w:hint="eastAsia" w:ascii="Arial" w:hAnsi="Arial" w:cs="Arial"/>
                <w:szCs w:val="21"/>
              </w:rPr>
              <w:t xml:space="preserve">无偏离</w:t>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w:t>
      </w:r>
      <w:r>
        <w:rPr>
          <w:rFonts w:hint="eastAsia" w:ascii="宋体" w:hAnsi="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w:t>
      </w:r>
      <w:r>
        <w:rPr>
          <w:rFonts w:hint="eastAsia" w:ascii="宋体" w:hAnsi="宋体" w:cs="宋体"/>
          <w:b/>
          <w:bCs/>
          <w:szCs w:val="21"/>
        </w:rPr>
        <w:t xml:space="preserve">需求中有其他要求的从其要求</w:t>
      </w:r>
      <w:r>
        <w:rPr>
          <w:rFonts w:hint="eastAsia" w:ascii="宋体" w:hAnsi="宋体"/>
          <w:b/>
          <w:bCs/>
          <w:szCs w:val="21"/>
        </w:rPr>
        <w:t xml:space="preserve">），如未附有效支撑材料或者所附的支撑材料由评标委员会认为不能佐证技术指标的有效性的，则视为负偏离。）</w:t>
      </w:r>
      <w:r>
        <w:rPr>
          <w:rFonts w:hint="eastAsia" w:ascii="Arial" w:hAnsi="Arial" w:cs="Arial"/>
          <w:b/>
          <w:bCs/>
          <w:i/>
          <w:iCs/>
          <w:szCs w:val="21"/>
          <w:u w:val="single"/>
        </w:rPr>
        <w:t xml:space="preserve">如文件中要求提供证明材料，建议采用箭头、标红、下划线或页码等进行明显标注，方便评委查看。</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4、内容响应存在正偏离或无偏离或负偏离的，请在本表中列出。未列出的，也视为响应招标文件要求，无偏离。如果行数不够，请自行增加。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69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2、“偏离”栏应注明“无偏离”或“正偏离”或“负偏离”。</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3、内容响应存在正偏离或无偏离或负偏离的，请在本表中列出。未列出的，也视为响应招标文件要求，无偏离。如果行数不够，请自行增加。</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szCs w:val="21"/>
        </w:rPr>
      </w:pPr>
      <w:r>
        <w:rPr>
          <w:rFonts w:ascii="Arial" w:hAnsi="Arial" w:cs="Arial"/>
          <w:b/>
          <w:bCs/>
          <w:szCs w:val="21"/>
        </w:rPr>
        <w:br w:type="page" w:clear="all"/>
      </w:r>
      <w:r>
        <w:rPr>
          <w:rFonts w:ascii="Arial" w:hAnsi="Arial" w:cs="Arial"/>
          <w:b/>
          <w:bCs/>
          <w:szCs w:val="21"/>
        </w:rPr>
        <w:t xml:space="preserve">附件七、</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884"/>
        <w:ind w:firstLine="0"/>
        <w:spacing w:before="0" w:after="0"/>
        <w:rPr>
          <w:rFonts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884"/>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hint="eastAsia" w:ascii="Arial" w:hAnsi="Arial" w:eastAsia="宋体" w:cs="Arial"/>
          <w:b/>
          <w:bCs/>
          <w:sz w:val="22"/>
          <w:szCs w:val="22"/>
          <w:lang w:eastAsia="zh-CN"/>
        </w:rPr>
      </w:pPr>
      <w:r>
        <w:rPr>
          <w:rFonts w:hint="eastAsia" w:ascii="Arial" w:hAnsi="Arial" w:cs="Arial"/>
          <w:b/>
          <w:bCs/>
          <w:sz w:val="22"/>
          <w:szCs w:val="22"/>
        </w:rPr>
        <w:t xml:space="preserve">相关内容请在苏采云平台对应模块填写</w:t>
      </w:r>
      <w:r>
        <w:rPr>
          <w:rFonts w:hint="eastAsia" w:ascii="Arial" w:hAnsi="Arial" w:cs="Arial"/>
          <w:b/>
          <w:bCs/>
          <w:sz w:val="22"/>
          <w:szCs w:val="22"/>
          <w:lang w:eastAsia="zh-CN"/>
        </w:rPr>
        <w:t xml:space="preserve">！</w:t>
      </w:r>
      <w:r/>
    </w:p>
    <w:p>
      <w:pPr>
        <w:pStyle w:val="884"/>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rPr>
        <w:t xml:space="preserve">                    </w:t>
      </w:r>
      <w:r>
        <w:rPr>
          <w:rFonts w:ascii="Arial" w:hAnsi="Arial" w:cs="Arial"/>
          <w:szCs w:val="21"/>
        </w:rPr>
        <w:t xml:space="preserve">项目编号：</w:t>
      </w:r>
      <w:r/>
    </w:p>
    <w:tbl>
      <w:tblPr>
        <w:tblStyle w:val="69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ascii="Arial" w:hAnsi="Arial" w:cs="Arial"/>
          <w:szCs w:val="21"/>
        </w:rPr>
      </w:pPr>
      <w:r>
        <w:rPr>
          <w:rFonts w:ascii="Arial" w:hAnsi="Arial" w:cs="Arial"/>
          <w:szCs w:val="21"/>
        </w:rPr>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69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Arial" w:hAnsi="Arial" w:cs="Arial"/>
          <w:b/>
          <w:bCs/>
        </w:rPr>
      </w:pPr>
      <w:r>
        <w:rPr>
          <w:rFonts w:ascii="Arial" w:hAnsi="Arial" w:cs="Arial"/>
          <w:szCs w:val="21"/>
          <w:u w:val="single"/>
        </w:rPr>
        <w:br w:type="page" w:clear="all"/>
      </w:r>
      <w:r>
        <w:rPr>
          <w:rFonts w:ascii="Arial" w:hAnsi="Arial" w:eastAsia="宋体" w:cs="Arial"/>
          <w:b/>
          <w:bCs/>
          <w:sz w:val="24"/>
        </w:rPr>
        <w:t xml:space="preserve">附件十</w:t>
      </w:r>
      <w:r>
        <w:rPr>
          <w:rFonts w:hint="eastAsia" w:ascii="Arial" w:hAnsi="Arial" w:eastAsia="宋体" w:cs="Arial"/>
          <w:b/>
          <w:bCs/>
          <w:sz w:val="24"/>
          <w:lang w:eastAsia="zh-CN"/>
        </w:rPr>
        <w:t xml:space="preserve">、</w:t>
      </w:r>
      <w:r>
        <w:rPr>
          <w:rFonts w:ascii="Arial" w:hAnsi="Arial" w:eastAsia="宋体" w:cs="Arial"/>
          <w:b/>
          <w:bCs/>
          <w:sz w:val="24"/>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中小企业声明函（货物）</w:t>
      </w:r>
      <w:r/>
    </w:p>
    <w:p>
      <w:pPr>
        <w:ind w:firstLine="420"/>
        <w:jc w:val="left"/>
        <w:spacing w:line="360" w:lineRule="auto"/>
        <w:rPr>
          <w:rFonts w:ascii="Arial" w:hAnsi="Arial" w:cs="Arial"/>
          <w:szCs w:val="21"/>
        </w:rPr>
      </w:pPr>
      <w:r>
        <w:rPr>
          <w:rFonts w:hint="eastAsia" w:ascii="Arial" w:hAnsi="Arial"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szCs w:val="21"/>
        </w:rPr>
      </w:pPr>
      <w:r>
        <w:rPr>
          <w:rFonts w:hint="eastAsia" w:ascii="Arial" w:hAnsi="Arial" w:cs="Arial"/>
          <w:szCs w:val="21"/>
        </w:rPr>
        <w:t xml:space="preserve">1.（标的名称），属于（采购文件中明确的所属行业）行业；制造商为（企业名称），从业人员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2.（标的名称），属于（采购文件中明确的所属行业）行业；制造商为（企业名称），从业人员</w:t>
      </w:r>
      <w:r>
        <w:rPr>
          <w:rFonts w:hint="eastAsia" w:ascii="Arial" w:hAnsi="Arial" w:cs="Arial"/>
          <w:szCs w:val="21"/>
        </w:rPr>
        <w:tab/>
      </w:r>
      <w:r>
        <w:rPr>
          <w:rFonts w:hint="eastAsia" w:ascii="Arial" w:hAnsi="Arial" w:cs="Arial"/>
          <w:szCs w:val="21"/>
        </w:rPr>
        <w:t xml:space="preserve">人，营业收入为</w:t>
      </w:r>
      <w:r>
        <w:rPr>
          <w:rFonts w:hint="eastAsia" w:ascii="Arial" w:hAnsi="Arial" w:cs="Arial"/>
          <w:szCs w:val="21"/>
        </w:rPr>
        <w:tab/>
      </w:r>
      <w:r>
        <w:rPr>
          <w:rFonts w:hint="eastAsia" w:ascii="Arial" w:hAnsi="Arial" w:cs="Arial"/>
          <w:szCs w:val="21"/>
        </w:rPr>
        <w:t xml:space="preserve">万元，资产总额为</w:t>
      </w:r>
      <w:r>
        <w:rPr>
          <w:rFonts w:hint="eastAsia" w:ascii="Arial" w:hAnsi="Arial" w:cs="Arial"/>
          <w:szCs w:val="21"/>
        </w:rPr>
        <w:tab/>
      </w:r>
      <w:r>
        <w:rPr>
          <w:rFonts w:hint="eastAsia" w:ascii="Arial" w:hAnsi="Arial" w:cs="Arial"/>
          <w:szCs w:val="21"/>
        </w:rPr>
        <w:t xml:space="preserve">万元，属于（中型企业、小型企业、微型企业）；</w:t>
      </w:r>
      <w:r/>
    </w:p>
    <w:p>
      <w:pPr>
        <w:jc w:val="left"/>
        <w:spacing w:line="360" w:lineRule="auto"/>
        <w:rPr>
          <w:rFonts w:ascii="Arial" w:hAnsi="Arial" w:cs="Arial"/>
          <w:szCs w:val="21"/>
        </w:rPr>
      </w:pPr>
      <w:r>
        <w:rPr>
          <w:rFonts w:hint="eastAsia" w:ascii="Arial" w:hAnsi="Arial" w:cs="Arial"/>
          <w:szCs w:val="21"/>
        </w:rPr>
        <w:t xml:space="preserve">……</w:t>
      </w:r>
      <w:r/>
    </w:p>
    <w:p>
      <w:pPr>
        <w:ind w:firstLine="420"/>
        <w:jc w:val="left"/>
        <w:spacing w:line="360" w:lineRule="auto"/>
        <w:rPr>
          <w:rFonts w:ascii="Arial" w:hAnsi="Arial" w:cs="Arial"/>
          <w:szCs w:val="21"/>
        </w:rPr>
      </w:pPr>
      <w:r>
        <w:rPr>
          <w:rFonts w:hint="eastAsia" w:ascii="Arial" w:hAnsi="Arial" w:cs="Arial"/>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szCs w:val="21"/>
        </w:rPr>
      </w:pPr>
      <w:r>
        <w:rPr>
          <w:rFonts w:hint="eastAsia" w:ascii="Arial" w:hAnsi="Arial" w:cs="Arial"/>
          <w:szCs w:val="21"/>
        </w:rPr>
        <w:t xml:space="preserve">本企业对上述声明内容的真实性负责。如有虚假，将依法承担相应责任。</w:t>
      </w:r>
      <w:r/>
    </w:p>
    <w:p>
      <w:pPr>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t xml:space="preserve">企业名称</w:t>
      </w:r>
      <w:r>
        <w:rPr>
          <w:rFonts w:hint="eastAsia" w:ascii="宋体" w:hAnsi="宋体" w:cs="宋体"/>
          <w:szCs w:val="21"/>
        </w:rPr>
        <w:t xml:space="preserve">（加盖电子公章）</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日 期：</w:t>
      </w:r>
      <w:r/>
    </w:p>
    <w:p>
      <w:pPr>
        <w:spacing w:line="360" w:lineRule="auto"/>
        <w:rPr>
          <w:rFonts w:ascii="Arial" w:hAnsi="Arial" w:cs="Arial"/>
          <w:szCs w:val="21"/>
        </w:rPr>
      </w:pPr>
      <w:r>
        <w:rPr>
          <w:rFonts w:ascii="Arial" w:hAnsi="Arial" w:cs="Arial"/>
          <w:szCs w:val="21"/>
        </w:rPr>
      </w:r>
      <w:r/>
    </w:p>
    <w:p>
      <w:pPr>
        <w:keepLines/>
        <w:keepNext/>
        <w:rPr>
          <w:rFonts w:ascii="宋体" w:hAnsi="宋体" w:cs="宋体"/>
        </w:rPr>
      </w:pPr>
      <w:r>
        <w:rPr>
          <w:rFonts w:hint="eastAsia" w:ascii="宋体" w:hAnsi="宋体" w:cs="宋体"/>
        </w:rPr>
        <w:t xml:space="preserve">备注：</w:t>
      </w:r>
      <w:r/>
    </w:p>
    <w:p>
      <w:pPr>
        <w:ind w:firstLine="63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rPr>
          <w:rFonts w:ascii="宋体" w:hAnsi="宋体"/>
          <w:b/>
        </w:rPr>
      </w:pPr>
      <w:r>
        <w:rPr>
          <w:rFonts w:hint="eastAsia" w:ascii="宋体" w:hAnsi="宋体"/>
          <w:b/>
        </w:rPr>
        <w:br w:type="page" w:clear="all"/>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szCs w:val="21"/>
        </w:rPr>
      </w:pPr>
      <w:r>
        <w:rPr>
          <w:rFonts w:ascii="Arial" w:hAnsi="Arial" w:cs="Arial"/>
          <w:szCs w:val="21"/>
        </w:rPr>
      </w:r>
      <w:r/>
    </w:p>
    <w:p>
      <w:pPr>
        <w:jc w:val="center"/>
        <w:spacing w:line="360" w:lineRule="auto"/>
        <w:rPr>
          <w:rFonts w:ascii="Arial" w:hAnsi="Arial" w:cs="Arial"/>
          <w:szCs w:val="21"/>
        </w:rPr>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hint="eastAsia" w:ascii="Arial" w:hAnsi="Arial" w:cs="Arial"/>
          <w:b/>
          <w:bCs/>
          <w:sz w:val="28"/>
        </w:rPr>
        <w:t xml:space="preserve">关于符合本国产品标准的声明函</w:t>
      </w:r>
      <w:r/>
    </w:p>
    <w:p>
      <w:pPr>
        <w:pStyle w:val="730"/>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740"/>
          <w:rFonts w:hint="eastAsia"/>
          <w:color w:val="000000" w:themeColor="text1"/>
          <w:sz w:val="21"/>
          <w:szCs w:val="21"/>
          <w:u w:val="single"/>
          <w:shd w:val="clear" w:color="auto" w:fill="ffffff"/>
          <w14:textFill>
            <w14:solidFill>
              <w14:schemeClr w14:val="tx1"/>
            </w14:solidFill>
          </w14:textFill>
        </w:rPr>
        <w:t xml:space="preserve">（产品名称1）</w:t>
      </w:r>
      <w:r>
        <w:rPr>
          <w:rStyle w:val="740"/>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Style w:val="740"/>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740"/>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740"/>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740"/>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730"/>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730"/>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730"/>
        <w:ind w:firstLine="48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pStyle w:val="730"/>
        <w:ind w:firstLine="420"/>
        <w:jc w:val="center"/>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日    </w:t>
      </w:r>
      <w:r/>
    </w:p>
    <w:p>
      <w:pPr>
        <w:pStyle w:val="730"/>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730"/>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730"/>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730"/>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730"/>
        <w:ind w:firstLine="420"/>
        <w:jc w:val="both"/>
        <w:spacing w:before="0" w:beforeAutospacing="0" w:after="0" w:afterAutospacing="0" w:line="360" w:lineRule="auto"/>
        <w:rPr>
          <w:rFonts w:ascii="Arial" w:hAnsi="Arial" w:cs="Arial"/>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740"/>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737"/>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730"/>
        <w:jc w:val="right"/>
        <w:spacing w:before="0" w:beforeAutospacing="0" w:after="0" w:afterAutospacing="0" w:line="360" w:lineRule="auto"/>
        <w:shd w:val="clear" w:color="auto" w:fill="ffffff"/>
        <w:rPr>
          <w:color w:val="333333"/>
          <w:sz w:val="21"/>
          <w:szCs w:val="21"/>
        </w:rPr>
      </w:pPr>
      <w:r>
        <w:rPr>
          <w:rFonts w:ascii="Arial" w:hAnsi="Arial" w:cs="Arial"/>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center"/>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cs="宋体"/>
          <w:szCs w:val="21"/>
        </w:rPr>
      </w:pPr>
      <w:r>
        <w:rPr>
          <w:rFonts w:hint="eastAsia" w:ascii="宋体" w:hAnsi="宋体" w:cs="宋体"/>
          <w:szCs w:val="21"/>
        </w:rPr>
      </w:r>
      <w:r/>
    </w:p>
    <w:p>
      <w:pPr>
        <w:rPr>
          <w:rFonts w:ascii="Arial" w:hAnsi="Arial" w:cs="Arial"/>
          <w:b/>
          <w:bCs/>
          <w:sz w:val="28"/>
        </w:rPr>
      </w:pPr>
      <w:r>
        <w:rPr>
          <w:rFonts w:ascii="Arial" w:hAnsi="Arial" w:cs="Arial"/>
          <w:b/>
          <w:bCs/>
          <w:sz w:val="28"/>
        </w:rPr>
        <w:br w:type="page" w:clear="all"/>
      </w:r>
      <w:r/>
    </w:p>
    <w:p>
      <w:pPr>
        <w:jc w:val="center"/>
        <w:spacing w:line="360" w:lineRule="auto"/>
        <w:rPr>
          <w:rFonts w:ascii="Arial" w:hAnsi="Arial" w:cs="Arial"/>
          <w:b/>
          <w:bCs/>
          <w:sz w:val="28"/>
        </w:rPr>
      </w:pPr>
      <w:r>
        <w:rPr>
          <w:rFonts w:ascii="Arial" w:hAnsi="Arial" w:cs="Arial"/>
          <w:b/>
          <w:bCs/>
          <w:sz w:val="28"/>
        </w:rPr>
        <w:t xml:space="preserve">残疾人福利性单位声明函</w:t>
      </w:r>
      <w:r/>
    </w:p>
    <w:p>
      <w:pPr>
        <w:ind w:firstLine="420"/>
        <w:jc w:val="left"/>
        <w:spacing w:line="440" w:lineRule="exact"/>
        <w:widowControl/>
        <w:rPr>
          <w:rFonts w:ascii="Arial" w:hAnsi="Arial" w:cs="Arial"/>
          <w:szCs w:val="21"/>
        </w:rPr>
      </w:pPr>
      <w:r>
        <w:rPr>
          <w:rFonts w:ascii="Arial" w:hAnsi="Arial" w:cs="Arial"/>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p>
    <w:p>
      <w:pPr>
        <w:ind w:firstLine="5040"/>
        <w:jc w:val="left"/>
        <w:spacing w:line="440" w:lineRule="exact"/>
        <w:widowControl/>
        <w:rPr>
          <w:rFonts w:ascii="Arial" w:hAnsi="Arial" w:cs="Arial"/>
          <w:szCs w:val="21"/>
        </w:rPr>
      </w:pPr>
      <w:r>
        <w:rPr>
          <w:rFonts w:ascii="Arial" w:hAnsi="Arial" w:cs="Arial"/>
          <w:szCs w:val="21"/>
        </w:rPr>
        <w:t xml:space="preserve">单位名称（</w:t>
      </w:r>
      <w:r>
        <w:rPr>
          <w:rFonts w:hint="eastAsia" w:ascii="宋体" w:hAnsi="宋体" w:cs="宋体"/>
          <w:szCs w:val="21"/>
        </w:rPr>
        <w:t xml:space="preserve">加盖电子公章</w:t>
      </w:r>
      <w:r>
        <w:rPr>
          <w:rFonts w:ascii="Arial" w:hAnsi="Arial" w:cs="Arial"/>
          <w:szCs w:val="21"/>
        </w:rPr>
        <w:t xml:space="preserve">）：</w:t>
      </w:r>
      <w:r/>
    </w:p>
    <w:p>
      <w:pPr>
        <w:ind w:firstLine="5040"/>
        <w:jc w:val="left"/>
        <w:spacing w:line="440" w:lineRule="exact"/>
        <w:widowControl/>
        <w:rPr>
          <w:rFonts w:ascii="Arial" w:hAnsi="Arial" w:cs="Arial"/>
          <w:szCs w:val="21"/>
        </w:rPr>
      </w:pPr>
      <w:r>
        <w:rPr>
          <w:rFonts w:ascii="Arial" w:hAnsi="Arial" w:cs="Arial"/>
          <w:szCs w:val="21"/>
        </w:rPr>
        <w:t xml:space="preserve">日期：</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属于监狱企业的证明文件</w:t>
      </w:r>
      <w:r/>
    </w:p>
    <w:p>
      <w:pPr>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rPr>
      </w:pPr>
      <w:r>
        <w:rPr>
          <w:rFonts w:ascii="Arial" w:hAnsi="Arial" w:cs="Arial"/>
          <w:b/>
          <w:bCs/>
          <w:sz w:val="28"/>
        </w:rPr>
        <w:t xml:space="preserve">节能产品认证证书</w:t>
      </w:r>
      <w:r/>
    </w:p>
    <w:p>
      <w:pPr>
        <w:spacing w:line="360" w:lineRule="auto"/>
        <w:rPr>
          <w:rFonts w:ascii="Arial" w:hAnsi="Arial" w:cs="Arial"/>
          <w:bCs/>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rPr>
          <w:rFonts w:ascii="Arial" w:hAnsi="Arial" w:cs="Arial"/>
          <w:b/>
          <w:bCs/>
          <w:sz w:val="28"/>
        </w:rPr>
      </w:pPr>
      <w:r>
        <w:rPr>
          <w:rFonts w:ascii="Arial" w:hAnsi="Arial" w:cs="Arial"/>
          <w:b/>
          <w:bCs/>
          <w:sz w:val="28"/>
        </w:rPr>
      </w:r>
      <w:r/>
    </w:p>
    <w:p>
      <w:pPr>
        <w:jc w:val="center"/>
        <w:spacing w:line="360" w:lineRule="auto"/>
        <w:rPr>
          <w:rFonts w:ascii="Arial" w:hAnsi="Arial" w:cs="Arial"/>
          <w:b/>
          <w:bCs/>
        </w:rPr>
      </w:pPr>
      <w:r>
        <w:rPr>
          <w:rFonts w:ascii="Arial" w:hAnsi="Arial" w:cs="Arial"/>
          <w:b/>
          <w:bCs/>
          <w:sz w:val="28"/>
        </w:rPr>
        <w:t xml:space="preserve">环境标志产品认证证书</w:t>
      </w:r>
      <w:r/>
    </w:p>
    <w:p>
      <w:pPr>
        <w:spacing w:line="360" w:lineRule="auto"/>
        <w:rPr>
          <w:rFonts w:ascii="Arial" w:hAnsi="Arial" w:cs="Arial"/>
        </w:rPr>
      </w:pPr>
      <w:r>
        <w:rPr>
          <w:rFonts w:ascii="Arial" w:hAnsi="Arial" w:cs="Arial"/>
          <w:bCs/>
        </w:rPr>
        <w:t xml:space="preserve">（提供国家确定的认证机构出具的、处于有效期之内的产品认证证书）</w:t>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jc w:val="center"/>
        <w:spacing w:line="360" w:lineRule="auto"/>
        <w:rPr>
          <w:rFonts w:ascii="Arial" w:hAnsi="Arial" w:cs="Arial"/>
          <w:b/>
          <w:bCs/>
          <w:sz w:val="28"/>
        </w:rPr>
      </w:pPr>
      <w:r>
        <w:rPr>
          <w:rFonts w:ascii="Arial" w:hAnsi="Arial" w:cs="Arial"/>
          <w:b/>
          <w:bCs/>
          <w:sz w:val="28"/>
        </w:rPr>
        <w:t xml:space="preserve">进口产品转让技术、消化吸收再创新方案</w:t>
      </w:r>
      <w:r/>
    </w:p>
    <w:p>
      <w:pPr>
        <w:spacing w:line="360" w:lineRule="auto"/>
        <w:rPr>
          <w:rFonts w:ascii="Arial" w:hAnsi="Arial" w:cs="Arial"/>
          <w:b/>
          <w:bCs/>
        </w:rPr>
      </w:pPr>
      <w:r>
        <w:rPr>
          <w:rFonts w:ascii="Arial" w:hAnsi="Arial" w:cs="Arial"/>
          <w:bCs/>
        </w:rPr>
        <w:t xml:space="preserve">（对于允许进口产品参加的项目）</w:t>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附件十一、无重大违法记录声明格式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cs="Arial"/>
          <w:szCs w:val="21"/>
        </w:rPr>
      </w:pPr>
      <w:r>
        <w:rPr>
          <w:rFonts w:ascii="Arial" w:hAnsi="Arial" w:cs="Arial"/>
          <w:szCs w:val="21"/>
        </w:rPr>
        <w:t xml:space="preserve">江苏省设备成套股份有限公司：</w:t>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bCs/>
          <w:sz w:val="24"/>
        </w:rPr>
        <w:t xml:space="preserve">附件十二、资格资信证明文件</w:t>
      </w:r>
      <w:r/>
    </w:p>
    <w:p>
      <w:pPr>
        <w:spacing w:line="360" w:lineRule="auto"/>
        <w:rPr>
          <w:rFonts w:ascii="Arial" w:hAnsi="Arial" w:cs="Arial"/>
          <w:b/>
        </w:rPr>
      </w:pPr>
      <w:r>
        <w:rPr>
          <w:rFonts w:ascii="Arial" w:hAnsi="Arial" w:cs="Arial"/>
          <w:b/>
        </w:rPr>
      </w:r>
      <w:r/>
    </w:p>
    <w:p>
      <w:pPr>
        <w:jc w:val="center"/>
        <w:spacing w:line="360" w:lineRule="auto"/>
        <w:rPr>
          <w:rFonts w:ascii="Arial" w:hAnsi="Arial" w:cs="Arial"/>
          <w:b/>
          <w:bCs w:val="0"/>
        </w:rPr>
      </w:pPr>
      <w:r>
        <w:rPr>
          <w:rFonts w:hint="eastAsia" w:ascii="Arial" w:hAnsi="Arial" w:cs="Arial"/>
          <w:b/>
          <w:bCs w:val="0"/>
        </w:rPr>
        <w:t xml:space="preserve">根据采购公告中</w:t>
      </w:r>
      <w:r>
        <w:rPr>
          <w:rFonts w:hint="eastAsia" w:ascii="Arial" w:hAnsi="Arial" w:cs="Arial"/>
          <w:b/>
          <w:bCs w:val="0"/>
          <w:lang w:eastAsia="zh-CN"/>
        </w:rPr>
        <w:t xml:space="preserve">“</w:t>
      </w:r>
      <w:r>
        <w:rPr>
          <w:rFonts w:hint="eastAsia" w:ascii="Arial" w:hAnsi="Arial" w:cs="Arial"/>
          <w:b/>
          <w:bCs w:val="0"/>
        </w:rPr>
        <w:t xml:space="preserve">二、申请人的资格要求</w:t>
      </w:r>
      <w:r>
        <w:rPr>
          <w:rFonts w:hint="eastAsia" w:ascii="Arial" w:hAnsi="Arial" w:cs="Arial"/>
          <w:b/>
          <w:bCs w:val="0"/>
          <w:lang w:eastAsia="zh-CN"/>
        </w:rPr>
        <w:t xml:space="preserve">”</w:t>
      </w:r>
      <w:r>
        <w:rPr>
          <w:rFonts w:hint="eastAsia" w:ascii="Arial" w:hAnsi="Arial" w:cs="Arial"/>
          <w:b/>
          <w:bCs w:val="0"/>
        </w:rPr>
        <w:t xml:space="preserve">在苏采云平台对应模块填写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r>
      <w:r/>
    </w:p>
    <w:p>
      <w:pPr>
        <w:spacing w:line="460" w:lineRule="atLeast"/>
        <w:widowControl/>
        <w:rPr>
          <w:rFonts w:ascii="Arial" w:hAnsi="Arial" w:cs="Arial"/>
          <w:b/>
          <w:bCs/>
          <w:sz w:val="24"/>
        </w:rPr>
      </w:pPr>
      <w:r>
        <w:rPr>
          <w:rFonts w:ascii="Arial" w:hAnsi="Arial" w:cs="Arial"/>
          <w:b/>
          <w:bCs/>
          <w:sz w:val="24"/>
        </w:rPr>
        <w:t xml:space="preserve">附件十</w:t>
      </w:r>
      <w:r>
        <w:rPr>
          <w:rFonts w:hint="eastAsia" w:ascii="Arial" w:hAnsi="Arial" w:cs="Arial"/>
          <w:b/>
          <w:bCs/>
          <w:sz w:val="24"/>
        </w:rPr>
        <w:t xml:space="preserve">三</w:t>
      </w:r>
      <w:r>
        <w:rPr>
          <w:rFonts w:ascii="Arial" w:hAnsi="Arial" w:cs="Arial"/>
          <w:b/>
          <w:bCs/>
          <w:sz w:val="24"/>
        </w:rPr>
        <w:t xml:space="preserve">、其他</w:t>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line="360" w:lineRule="auto"/>
        <w:rPr>
          <w:rFonts w:hint="eastAsia" w:ascii="Arial" w:hAnsi="Arial" w:eastAsia="宋体" w:cs="Arial"/>
          <w:b/>
          <w:bCs w:val="0"/>
        </w:rPr>
      </w:pPr>
      <w:r>
        <w:rPr>
          <w:rFonts w:hint="eastAsia" w:ascii="Arial" w:hAnsi="Arial" w:eastAsia="宋体" w:cs="Arial"/>
          <w:b/>
          <w:bCs w:val="0"/>
          <w:lang w:val="en-US" w:eastAsia="zh-CN"/>
        </w:rPr>
        <w:t xml:space="preserve">供应商需要补充的其他内容</w:t>
      </w:r>
      <w:r/>
    </w:p>
    <w:p>
      <w:pPr>
        <w:spacing w:line="360" w:lineRule="auto"/>
        <w:rPr>
          <w:rFonts w:ascii="Arial" w:hAnsi="Arial" w:cs="Arial"/>
          <w:b/>
        </w:rPr>
      </w:pPr>
      <w:r>
        <w:rPr>
          <w:rFonts w:ascii="Arial" w:hAnsi="Arial" w:cs="Arial"/>
          <w:b/>
        </w:rPr>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ascii="宋体" w:hAnsi="宋体"/>
          <w:b/>
          <w:bCs/>
          <w:szCs w:val="21"/>
          <w:lang w:val="zh-CN"/>
        </w:rPr>
      </w:pPr>
      <w:r>
        <w:rPr>
          <w:rFonts w:ascii="宋体" w:hAnsi="宋体"/>
          <w:b/>
          <w:bCs/>
          <w:szCs w:val="21"/>
          <w:lang w:val="zh-CN"/>
        </w:rPr>
      </w:r>
      <w:r/>
    </w:p>
    <w:p>
      <w:pPr>
        <w:jc w:val="center"/>
        <w:spacing w:before="317" w:after="317"/>
        <w:rPr>
          <w:rFonts w:ascii="宋体" w:hAnsi="宋体"/>
          <w:b/>
          <w:bCs/>
          <w:szCs w:val="21"/>
          <w:lang w:val="zh-CN"/>
        </w:rPr>
      </w:pPr>
      <w:r>
        <w:rPr>
          <w:rFonts w:ascii="宋体" w:hAnsi="宋体"/>
          <w:b/>
          <w:bCs/>
          <w:szCs w:val="21"/>
          <w:lang w:val="zh-CN"/>
        </w:rPr>
      </w:r>
      <w:r/>
    </w:p>
    <w:p>
      <w:pPr>
        <w:spacing w:line="440" w:lineRule="exact"/>
        <w:rPr>
          <w:rFonts w:ascii="宋体" w:hAnsi="宋体"/>
          <w:b/>
          <w:bCs/>
          <w:szCs w:val="21"/>
        </w:rPr>
      </w:pPr>
      <w:r>
        <w:rPr>
          <w:rFonts w:ascii="宋体" w:hAnsi="宋体"/>
          <w:b/>
          <w:bCs/>
          <w:szCs w:val="21"/>
        </w:rPr>
      </w:r>
      <w:r/>
    </w:p>
    <w:p>
      <w:pPr>
        <w:spacing w:line="440" w:lineRule="exact"/>
        <w:rPr>
          <w:rFonts w:ascii="宋体" w:hAnsi="宋体"/>
          <w:b/>
          <w:bCs/>
          <w:szCs w:val="21"/>
        </w:rPr>
      </w:pPr>
      <w:r>
        <w:rPr>
          <w:rFonts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7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689"/>
      <w:isLgl w:val="false"/>
      <w:suff w:val="nothing"/>
      <w:lvlText w:val="第%1章"/>
      <w:lvlJc w:val="left"/>
      <w:pPr>
        <w:ind w:left="0" w:firstLine="0"/>
      </w:pPr>
    </w:lvl>
    <w:lvl w:ilvl="1">
      <w:start w:val="1"/>
      <w:numFmt w:val="none"/>
      <w:pStyle w:val="690"/>
      <w:isLgl w:val="false"/>
      <w:suff w:val="nothing"/>
      <w:lvlText w:val=""/>
      <w:lvlJc w:val="left"/>
      <w:pPr>
        <w:ind w:left="0" w:firstLine="0"/>
      </w:pPr>
    </w:lvl>
    <w:lvl w:ilvl="2">
      <w:start w:val="1"/>
      <w:numFmt w:val="none"/>
      <w:pStyle w:val="691"/>
      <w:isLgl w:val="false"/>
      <w:suff w:val="nothing"/>
      <w:lvlText w:val=""/>
      <w:lvlJc w:val="left"/>
      <w:pPr>
        <w:ind w:left="0" w:firstLine="0"/>
      </w:pPr>
    </w:lvl>
    <w:lvl w:ilvl="3">
      <w:start w:val="1"/>
      <w:numFmt w:val="none"/>
      <w:pStyle w:val="692"/>
      <w:isLgl w:val="false"/>
      <w:suff w:val="nothing"/>
      <w:lvlText w:val=""/>
      <w:lvlJc w:val="left"/>
      <w:pPr>
        <w:ind w:left="0" w:firstLine="0"/>
      </w:pPr>
    </w:lvl>
    <w:lvl w:ilvl="4">
      <w:start w:val="1"/>
      <w:numFmt w:val="none"/>
      <w:pStyle w:val="693"/>
      <w:isLgl w:val="false"/>
      <w:suff w:val="nothing"/>
      <w:lvlText w:val=""/>
      <w:lvlJc w:val="left"/>
      <w:pPr>
        <w:ind w:left="0" w:firstLine="0"/>
      </w:pPr>
    </w:lvl>
    <w:lvl w:ilvl="5">
      <w:start w:val="1"/>
      <w:numFmt w:val="none"/>
      <w:pStyle w:val="694"/>
      <w:isLgl w:val="false"/>
      <w:suff w:val="nothing"/>
      <w:lvlText w:val=""/>
      <w:lvlJc w:val="left"/>
      <w:pPr>
        <w:ind w:left="0" w:firstLine="0"/>
      </w:pPr>
    </w:lvl>
    <w:lvl w:ilvl="6">
      <w:start w:val="1"/>
      <w:numFmt w:val="none"/>
      <w:pStyle w:val="695"/>
      <w:isLgl w:val="false"/>
      <w:suff w:val="nothing"/>
      <w:lvlText w:val=""/>
      <w:lvlJc w:val="left"/>
      <w:pPr>
        <w:ind w:left="0" w:firstLine="0"/>
      </w:pPr>
    </w:lvl>
    <w:lvl w:ilvl="7">
      <w:start w:val="1"/>
      <w:numFmt w:val="none"/>
      <w:pStyle w:val="696"/>
      <w:isLgl w:val="false"/>
      <w:suff w:val="nothing"/>
      <w:lvlText w:val=""/>
      <w:lvlJc w:val="left"/>
      <w:pPr>
        <w:ind w:left="0" w:firstLine="0"/>
      </w:pPr>
    </w:lvl>
    <w:lvl w:ilvl="8">
      <w:start w:val="1"/>
      <w:numFmt w:val="none"/>
      <w:pStyle w:val="69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85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68"/>
      <w:isLgl/>
      <w:suff w:val="tab"/>
      <w:lvlText w:val="%1.%2"/>
      <w:lvlJc w:val="left"/>
      <w:pPr>
        <w:ind w:left="425" w:hanging="425"/>
      </w:pPr>
      <w:rPr>
        <w:rFonts w:hint="eastAsia" w:ascii="Arial Unicode MS" w:hAnsi="Arial Unicode MS" w:eastAsia="微软雅黑"/>
        <w:b/>
        <w:i w:val="0"/>
      </w:rPr>
    </w:lvl>
    <w:lvl w:ilvl="2">
      <w:start w:val="1"/>
      <w:numFmt w:val="decimal"/>
      <w:pStyle w:val="88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70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32"/>
    <w:uiPriority w:val="10"/>
    <w:rPr>
      <w:sz w:val="48"/>
      <w:szCs w:val="48"/>
    </w:rPr>
  </w:style>
  <w:style w:type="character" w:styleId="36">
    <w:name w:val="Subtitle Char"/>
    <w:basedOn w:val="698"/>
    <w:link w:val="724"/>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8"/>
    <w:link w:val="721"/>
    <w:uiPriority w:val="99"/>
  </w:style>
  <w:style w:type="character" w:styleId="44">
    <w:name w:val="Footer Char"/>
    <w:basedOn w:val="698"/>
    <w:link w:val="719"/>
    <w:uiPriority w:val="99"/>
  </w:style>
  <w:style w:type="character" w:styleId="46">
    <w:name w:val="Caption Char"/>
    <w:basedOn w:val="704"/>
    <w:link w:val="719"/>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9">
    <w:name w:val="Heading 1"/>
    <w:basedOn w:val="688"/>
    <w:next w:val="688"/>
    <w:link w:val="836"/>
    <w:uiPriority w:val="0"/>
    <w:qFormat/>
    <w:pPr>
      <w:numPr>
        <w:ilvl w:val="0"/>
        <w:numId w:val="1"/>
      </w:numPr>
      <w:jc w:val="center"/>
      <w:keepLines/>
      <w:keepNext/>
      <w:spacing w:before="340" w:after="330" w:line="578" w:lineRule="auto"/>
      <w:outlineLvl w:val="0"/>
    </w:pPr>
    <w:rPr>
      <w:b/>
      <w:bCs/>
      <w:sz w:val="32"/>
      <w:szCs w:val="44"/>
    </w:rPr>
  </w:style>
  <w:style w:type="paragraph" w:styleId="690">
    <w:name w:val="Heading 2"/>
    <w:basedOn w:val="688"/>
    <w:next w:val="688"/>
    <w:link w:val="76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91">
    <w:name w:val="Heading 3"/>
    <w:basedOn w:val="688"/>
    <w:next w:val="688"/>
    <w:link w:val="804"/>
    <w:uiPriority w:val="0"/>
    <w:qFormat/>
    <w:pPr>
      <w:numPr>
        <w:ilvl w:val="2"/>
        <w:numId w:val="1"/>
      </w:numPr>
      <w:keepLines/>
      <w:keepNext/>
      <w:spacing w:before="260" w:after="260" w:line="416" w:lineRule="auto"/>
      <w:outlineLvl w:val="2"/>
    </w:pPr>
    <w:rPr>
      <w:b/>
      <w:bCs/>
      <w:sz w:val="32"/>
      <w:szCs w:val="32"/>
    </w:rPr>
  </w:style>
  <w:style w:type="paragraph" w:styleId="692">
    <w:name w:val="Heading 4"/>
    <w:basedOn w:val="688"/>
    <w:next w:val="688"/>
    <w:link w:val="84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94"/>
    <w:uiPriority w:val="0"/>
    <w:qFormat/>
    <w:pPr>
      <w:numPr>
        <w:ilvl w:val="4"/>
        <w:numId w:val="1"/>
      </w:numPr>
      <w:keepLines/>
      <w:keepNext/>
      <w:spacing w:before="280" w:after="290" w:line="376" w:lineRule="auto"/>
      <w:outlineLvl w:val="4"/>
    </w:pPr>
    <w:rPr>
      <w:b/>
      <w:bCs/>
      <w:sz w:val="28"/>
      <w:szCs w:val="28"/>
    </w:rPr>
  </w:style>
  <w:style w:type="paragraph" w:styleId="694">
    <w:name w:val="Heading 6"/>
    <w:basedOn w:val="688"/>
    <w:next w:val="688"/>
    <w:link w:val="780"/>
    <w:uiPriority w:val="0"/>
    <w:qFormat/>
    <w:pPr>
      <w:numPr>
        <w:ilvl w:val="5"/>
        <w:numId w:val="1"/>
      </w:numPr>
      <w:keepLines/>
      <w:keepNext/>
      <w:spacing w:before="240" w:after="64" w:line="320" w:lineRule="auto"/>
      <w:outlineLvl w:val="5"/>
    </w:pPr>
    <w:rPr>
      <w:rFonts w:ascii="Cambria" w:hAnsi="Cambria"/>
      <w:b/>
      <w:bCs/>
      <w:sz w:val="24"/>
    </w:rPr>
  </w:style>
  <w:style w:type="paragraph" w:styleId="695">
    <w:name w:val="Heading 7"/>
    <w:basedOn w:val="688"/>
    <w:next w:val="688"/>
    <w:link w:val="835"/>
    <w:uiPriority w:val="0"/>
    <w:qFormat/>
    <w:pPr>
      <w:numPr>
        <w:ilvl w:val="6"/>
        <w:numId w:val="1"/>
      </w:numPr>
      <w:keepLines/>
      <w:keepNext/>
      <w:spacing w:before="240" w:after="64" w:line="320" w:lineRule="auto"/>
      <w:outlineLvl w:val="6"/>
    </w:pPr>
    <w:rPr>
      <w:b/>
      <w:bCs/>
      <w:sz w:val="24"/>
    </w:rPr>
  </w:style>
  <w:style w:type="paragraph" w:styleId="696">
    <w:name w:val="Heading 8"/>
    <w:basedOn w:val="688"/>
    <w:next w:val="688"/>
    <w:link w:val="820"/>
    <w:uiPriority w:val="0"/>
    <w:qFormat/>
    <w:pPr>
      <w:numPr>
        <w:ilvl w:val="7"/>
        <w:numId w:val="1"/>
      </w:numPr>
      <w:keepLines/>
      <w:keepNext/>
      <w:spacing w:before="240" w:after="64" w:line="320" w:lineRule="auto"/>
      <w:outlineLvl w:val="7"/>
    </w:pPr>
    <w:rPr>
      <w:rFonts w:ascii="Cambria" w:hAnsi="Cambria"/>
      <w:sz w:val="24"/>
    </w:rPr>
  </w:style>
  <w:style w:type="paragraph" w:styleId="697">
    <w:name w:val="Heading 9"/>
    <w:basedOn w:val="688"/>
    <w:next w:val="688"/>
    <w:link w:val="798"/>
    <w:uiPriority w:val="0"/>
    <w:qFormat/>
    <w:pPr>
      <w:numPr>
        <w:ilvl w:val="8"/>
        <w:numId w:val="1"/>
      </w:numPr>
      <w:keepLines/>
      <w:keepNext/>
      <w:spacing w:before="240" w:after="64" w:line="320" w:lineRule="auto"/>
      <w:outlineLvl w:val="8"/>
    </w:pPr>
    <w:rPr>
      <w:rFonts w:ascii="Cambria" w:hAnsi="Cambria"/>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List 3"/>
    <w:basedOn w:val="688"/>
    <w:uiPriority w:val="99"/>
    <w:unhideWhenUsed/>
    <w:qFormat/>
    <w:pPr>
      <w:ind w:left="1260" w:hanging="420"/>
      <w:spacing w:before="100" w:beforeAutospacing="1" w:after="100" w:afterAutospacing="1"/>
    </w:pPr>
    <w:rPr>
      <w:szCs w:val="21"/>
    </w:rPr>
  </w:style>
  <w:style w:type="paragraph" w:styleId="701">
    <w:name w:val="toc 7"/>
    <w:basedOn w:val="688"/>
    <w:next w:val="688"/>
    <w:uiPriority w:val="39"/>
    <w:unhideWhenUsed/>
    <w:qFormat/>
    <w:pPr>
      <w:ind w:left="2520"/>
    </w:pPr>
    <w:rPr>
      <w:rFonts w:ascii="Calibri" w:hAnsi="Calibri"/>
      <w:szCs w:val="22"/>
    </w:rPr>
  </w:style>
  <w:style w:type="paragraph" w:styleId="702">
    <w:name w:val="List Number"/>
    <w:basedOn w:val="688"/>
    <w:uiPriority w:val="0"/>
    <w:qFormat/>
    <w:pPr>
      <w:numPr>
        <w:ilvl w:val="0"/>
        <w:numId w:val="2"/>
      </w:numPr>
      <w:contextualSpacing/>
    </w:pPr>
    <w:rPr>
      <w:rFonts w:ascii="Calibri" w:hAnsi="Calibri"/>
    </w:rPr>
  </w:style>
  <w:style w:type="paragraph" w:styleId="703">
    <w:name w:val="Normal Indent"/>
    <w:basedOn w:val="688"/>
    <w:link w:val="922"/>
    <w:uiPriority w:val="0"/>
    <w:qFormat/>
    <w:pPr>
      <w:ind w:firstLine="420"/>
    </w:pPr>
    <w:rPr>
      <w:b/>
      <w:sz w:val="24"/>
      <w:szCs w:val="20"/>
    </w:rPr>
  </w:style>
  <w:style w:type="paragraph" w:styleId="704">
    <w:name w:val="Caption"/>
    <w:basedOn w:val="688"/>
    <w:next w:val="688"/>
    <w:uiPriority w:val="0"/>
    <w:qFormat/>
    <w:rPr>
      <w:rFonts w:ascii="Cambria" w:hAnsi="Cambria" w:eastAsia="黑体"/>
      <w:sz w:val="20"/>
      <w:szCs w:val="22"/>
    </w:rPr>
  </w:style>
  <w:style w:type="paragraph" w:styleId="705">
    <w:name w:val="Document Map"/>
    <w:basedOn w:val="688"/>
    <w:link w:val="788"/>
    <w:uiPriority w:val="0"/>
    <w:qFormat/>
    <w:rPr>
      <w:rFonts w:ascii="宋体"/>
      <w:sz w:val="18"/>
      <w:szCs w:val="18"/>
    </w:rPr>
  </w:style>
  <w:style w:type="paragraph" w:styleId="706">
    <w:name w:val="annotation text"/>
    <w:basedOn w:val="688"/>
    <w:link w:val="812"/>
    <w:uiPriority w:val="0"/>
    <w:qFormat/>
    <w:pPr>
      <w:jc w:val="left"/>
    </w:pPr>
  </w:style>
  <w:style w:type="paragraph" w:styleId="707">
    <w:name w:val="Body Text 3"/>
    <w:basedOn w:val="688"/>
    <w:link w:val="831"/>
    <w:uiPriority w:val="0"/>
    <w:qFormat/>
    <w:rPr>
      <w:rFonts w:ascii="宋体"/>
      <w:sz w:val="24"/>
      <w:szCs w:val="20"/>
    </w:rPr>
  </w:style>
  <w:style w:type="paragraph" w:styleId="708">
    <w:name w:val="Body Text"/>
    <w:basedOn w:val="688"/>
    <w:next w:val="688"/>
    <w:link w:val="819"/>
    <w:uiPriority w:val="0"/>
    <w:qFormat/>
    <w:pPr>
      <w:jc w:val="center"/>
    </w:pPr>
    <w:rPr>
      <w:rFonts w:eastAsia="幼圆"/>
      <w:b/>
      <w:bCs/>
      <w:sz w:val="44"/>
    </w:rPr>
  </w:style>
  <w:style w:type="paragraph" w:styleId="709">
    <w:name w:val="Body Text Indent"/>
    <w:basedOn w:val="688"/>
    <w:link w:val="775"/>
    <w:uiPriority w:val="0"/>
    <w:qFormat/>
    <w:pPr>
      <w:ind w:left="420"/>
      <w:spacing w:after="120"/>
    </w:pPr>
  </w:style>
  <w:style w:type="paragraph" w:styleId="710">
    <w:name w:val="Block Text"/>
    <w:basedOn w:val="688"/>
    <w:next w:val="688"/>
    <w:uiPriority w:val="99"/>
    <w:unhideWhenUsed/>
    <w:qFormat/>
    <w:pPr>
      <w:ind w:left="1440" w:right="1440"/>
      <w:spacing w:after="120"/>
    </w:pPr>
  </w:style>
  <w:style w:type="paragraph" w:styleId="711">
    <w:name w:val="index 4"/>
    <w:basedOn w:val="688"/>
    <w:next w:val="688"/>
    <w:uiPriority w:val="0"/>
    <w:qFormat/>
    <w:pPr>
      <w:ind w:left="600"/>
    </w:pPr>
    <w:rPr>
      <w:rFonts w:ascii="Calibri" w:hAnsi="Calibri"/>
    </w:rPr>
  </w:style>
  <w:style w:type="paragraph" w:styleId="712">
    <w:name w:val="toc 5"/>
    <w:basedOn w:val="688"/>
    <w:next w:val="688"/>
    <w:uiPriority w:val="39"/>
    <w:unhideWhenUsed/>
    <w:qFormat/>
    <w:pPr>
      <w:ind w:left="1680"/>
    </w:pPr>
    <w:rPr>
      <w:rFonts w:ascii="Calibri" w:hAnsi="Calibri"/>
      <w:szCs w:val="22"/>
    </w:rPr>
  </w:style>
  <w:style w:type="paragraph" w:styleId="713">
    <w:name w:val="toc 3"/>
    <w:basedOn w:val="688"/>
    <w:next w:val="688"/>
    <w:uiPriority w:val="39"/>
    <w:qFormat/>
    <w:pPr>
      <w:ind w:left="840"/>
    </w:pPr>
    <w:rPr>
      <w:rFonts w:ascii="Calibri" w:hAnsi="Calibri"/>
      <w:szCs w:val="22"/>
    </w:rPr>
  </w:style>
  <w:style w:type="paragraph" w:styleId="714">
    <w:name w:val="Plain Text"/>
    <w:basedOn w:val="688"/>
    <w:link w:val="781"/>
    <w:uiPriority w:val="0"/>
    <w:qFormat/>
    <w:rPr>
      <w:rFonts w:ascii="Ari"/>
    </w:rPr>
  </w:style>
  <w:style w:type="paragraph" w:styleId="715">
    <w:name w:val="toc 8"/>
    <w:basedOn w:val="688"/>
    <w:next w:val="688"/>
    <w:uiPriority w:val="39"/>
    <w:unhideWhenUsed/>
    <w:qFormat/>
    <w:pPr>
      <w:ind w:left="2940"/>
    </w:pPr>
    <w:rPr>
      <w:rFonts w:ascii="Calibri" w:hAnsi="Calibri"/>
      <w:szCs w:val="22"/>
    </w:rPr>
  </w:style>
  <w:style w:type="paragraph" w:styleId="716">
    <w:name w:val="Date"/>
    <w:basedOn w:val="688"/>
    <w:next w:val="688"/>
    <w:link w:val="789"/>
    <w:uiPriority w:val="0"/>
    <w:unhideWhenUsed/>
    <w:qFormat/>
  </w:style>
  <w:style w:type="paragraph" w:styleId="717">
    <w:name w:val="Body Text Indent 2"/>
    <w:basedOn w:val="688"/>
    <w:link w:val="811"/>
    <w:uiPriority w:val="99"/>
    <w:unhideWhenUsed/>
    <w:qFormat/>
    <w:pPr>
      <w:ind w:firstLine="525"/>
      <w:spacing w:line="420" w:lineRule="exact"/>
    </w:pPr>
    <w:rPr>
      <w:rFonts w:ascii="宋体"/>
      <w:sz w:val="20"/>
      <w:szCs w:val="20"/>
    </w:rPr>
  </w:style>
  <w:style w:type="paragraph" w:styleId="718">
    <w:name w:val="Balloon Text"/>
    <w:basedOn w:val="688"/>
    <w:link w:val="834"/>
    <w:uiPriority w:val="0"/>
    <w:qFormat/>
    <w:rPr>
      <w:sz w:val="18"/>
      <w:szCs w:val="18"/>
    </w:rPr>
  </w:style>
  <w:style w:type="paragraph" w:styleId="719">
    <w:name w:val="Footer"/>
    <w:basedOn w:val="688"/>
    <w:link w:val="824"/>
    <w:uiPriority w:val="99"/>
    <w:qFormat/>
    <w:pPr>
      <w:jc w:val="left"/>
      <w:tabs>
        <w:tab w:val="center" w:pos="4153" w:leader="none"/>
        <w:tab w:val="right" w:pos="8306" w:leader="none"/>
      </w:tabs>
    </w:pPr>
    <w:rPr>
      <w:sz w:val="18"/>
      <w:szCs w:val="18"/>
    </w:rPr>
  </w:style>
  <w:style w:type="paragraph" w:styleId="720">
    <w:name w:val="envelope return"/>
    <w:basedOn w:val="688"/>
    <w:uiPriority w:val="0"/>
    <w:qFormat/>
    <w:rPr>
      <w:rFonts w:ascii="Arial" w:hAnsi="Arial"/>
    </w:rPr>
  </w:style>
  <w:style w:type="paragraph" w:styleId="721">
    <w:name w:val="Header"/>
    <w:basedOn w:val="688"/>
    <w:link w:val="779"/>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8"/>
    <w:next w:val="688"/>
    <w:uiPriority w:val="39"/>
    <w:qFormat/>
  </w:style>
  <w:style w:type="paragraph" w:styleId="723">
    <w:name w:val="toc 4"/>
    <w:basedOn w:val="688"/>
    <w:next w:val="688"/>
    <w:uiPriority w:val="39"/>
    <w:unhideWhenUsed/>
    <w:qFormat/>
    <w:pPr>
      <w:ind w:left="1260"/>
    </w:pPr>
    <w:rPr>
      <w:rFonts w:ascii="Calibri" w:hAnsi="Calibri"/>
      <w:szCs w:val="22"/>
    </w:rPr>
  </w:style>
  <w:style w:type="paragraph" w:styleId="724">
    <w:name w:val="Subtitle"/>
    <w:basedOn w:val="688"/>
    <w:next w:val="688"/>
    <w:link w:val="807"/>
    <w:uiPriority w:val="0"/>
    <w:qFormat/>
    <w:pPr>
      <w:jc w:val="center"/>
      <w:spacing w:before="240" w:after="60" w:line="312" w:lineRule="auto"/>
      <w:outlineLvl w:val="1"/>
    </w:pPr>
    <w:rPr>
      <w:rFonts w:ascii="Cambria" w:hAnsi="Cambria"/>
      <w:b/>
      <w:bCs/>
      <w:sz w:val="32"/>
      <w:szCs w:val="32"/>
    </w:rPr>
  </w:style>
  <w:style w:type="paragraph" w:styleId="725">
    <w:name w:val="toc 6"/>
    <w:basedOn w:val="688"/>
    <w:next w:val="688"/>
    <w:uiPriority w:val="39"/>
    <w:unhideWhenUsed/>
    <w:qFormat/>
    <w:pPr>
      <w:ind w:left="2100"/>
    </w:pPr>
    <w:rPr>
      <w:rFonts w:ascii="Calibri" w:hAnsi="Calibri"/>
      <w:szCs w:val="22"/>
    </w:rPr>
  </w:style>
  <w:style w:type="paragraph" w:styleId="726">
    <w:name w:val="Body Text Indent 3"/>
    <w:basedOn w:val="688"/>
    <w:link w:val="832"/>
    <w:uiPriority w:val="0"/>
    <w:qFormat/>
    <w:pPr>
      <w:ind w:left="420"/>
      <w:spacing w:after="120"/>
    </w:pPr>
    <w:rPr>
      <w:sz w:val="16"/>
      <w:szCs w:val="20"/>
    </w:rPr>
  </w:style>
  <w:style w:type="paragraph" w:styleId="727">
    <w:name w:val="toc 2"/>
    <w:basedOn w:val="688"/>
    <w:next w:val="688"/>
    <w:uiPriority w:val="39"/>
    <w:qFormat/>
    <w:pPr>
      <w:ind w:left="420"/>
    </w:pPr>
    <w:rPr>
      <w:rFonts w:ascii="Calibri" w:hAnsi="Calibri"/>
      <w:szCs w:val="22"/>
    </w:rPr>
  </w:style>
  <w:style w:type="paragraph" w:styleId="728">
    <w:name w:val="toc 9"/>
    <w:basedOn w:val="688"/>
    <w:next w:val="688"/>
    <w:uiPriority w:val="39"/>
    <w:unhideWhenUsed/>
    <w:qFormat/>
    <w:pPr>
      <w:ind w:left="3360"/>
    </w:pPr>
    <w:rPr>
      <w:rFonts w:ascii="Calibri" w:hAnsi="Calibri"/>
      <w:szCs w:val="22"/>
    </w:rPr>
  </w:style>
  <w:style w:type="paragraph" w:styleId="729">
    <w:name w:val="HTML Preformatted"/>
    <w:basedOn w:val="688"/>
    <w:link w:val="9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0">
    <w:name w:val="Normal (Web)"/>
    <w:basedOn w:val="688"/>
    <w:uiPriority w:val="0"/>
    <w:qFormat/>
    <w:pPr>
      <w:jc w:val="left"/>
      <w:spacing w:before="100" w:beforeAutospacing="1" w:after="100" w:afterAutospacing="1"/>
      <w:widowControl/>
    </w:pPr>
    <w:rPr>
      <w:rFonts w:ascii="宋体" w:hAnsi="宋体" w:cs="宋体"/>
      <w:sz w:val="24"/>
    </w:rPr>
  </w:style>
  <w:style w:type="paragraph" w:styleId="731">
    <w:name w:val="index 1"/>
    <w:basedOn w:val="688"/>
    <w:next w:val="688"/>
    <w:uiPriority w:val="0"/>
    <w:qFormat/>
    <w:pPr>
      <w:jc w:val="center"/>
      <w:spacing w:line="220" w:lineRule="exact"/>
    </w:pPr>
    <w:rPr>
      <w:rFonts w:ascii="仿宋_GB2312" w:hAnsi="Calibri" w:eastAsia="仿宋_GB2312"/>
      <w:szCs w:val="22"/>
    </w:rPr>
  </w:style>
  <w:style w:type="paragraph" w:styleId="732">
    <w:name w:val="Title"/>
    <w:basedOn w:val="688"/>
    <w:link w:val="784"/>
    <w:uiPriority w:val="0"/>
    <w:qFormat/>
    <w:pPr>
      <w:jc w:val="center"/>
      <w:spacing w:before="240" w:after="60" w:line="420" w:lineRule="atLeast"/>
      <w:outlineLvl w:val="0"/>
    </w:pPr>
    <w:rPr>
      <w:rFonts w:ascii="Arial" w:hAnsi="Arial"/>
      <w:b/>
      <w:sz w:val="32"/>
      <w:szCs w:val="20"/>
    </w:rPr>
  </w:style>
  <w:style w:type="paragraph" w:styleId="733">
    <w:name w:val="annotation subject"/>
    <w:basedOn w:val="706"/>
    <w:next w:val="706"/>
    <w:link w:val="822"/>
    <w:uiPriority w:val="0"/>
    <w:qFormat/>
    <w:rPr>
      <w:b/>
      <w:bCs/>
    </w:rPr>
  </w:style>
  <w:style w:type="paragraph" w:styleId="734">
    <w:name w:val="Body Text First Indent"/>
    <w:basedOn w:val="708"/>
    <w:uiPriority w:val="99"/>
    <w:unhideWhenUsed/>
    <w:qFormat/>
    <w:pPr>
      <w:ind w:firstLine="426"/>
      <w:spacing w:line="400" w:lineRule="atLeast"/>
    </w:pPr>
    <w:rPr>
      <w:sz w:val="24"/>
      <w:szCs w:val="20"/>
    </w:rPr>
  </w:style>
  <w:style w:type="paragraph" w:styleId="735">
    <w:name w:val="Body Text First Indent 2"/>
    <w:basedOn w:val="709"/>
    <w:uiPriority w:val="99"/>
    <w:unhideWhenUsed/>
    <w:qFormat/>
    <w:pPr>
      <w:ind w:firstLine="420"/>
    </w:pPr>
  </w:style>
  <w:style w:type="table" w:styleId="736">
    <w:name w:val="Table Grid"/>
    <w:basedOn w:val="69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698"/>
    <w:uiPriority w:val="0"/>
    <w:qFormat/>
    <w:rPr>
      <w:rFonts w:cs="Times New Roman"/>
      <w:b/>
    </w:rPr>
  </w:style>
  <w:style w:type="character" w:styleId="738">
    <w:name w:val="page number"/>
    <w:uiPriority w:val="0"/>
    <w:qFormat/>
    <w:rPr>
      <w:rFonts w:eastAsia="宋体"/>
      <w:b/>
      <w:spacing w:val="0"/>
      <w:sz w:val="24"/>
      <w:szCs w:val="24"/>
      <w:vertAlign w:val="baseline"/>
      <w:lang w:val="en-US" w:eastAsia="zh-CN" w:bidi="ar-SA"/>
    </w:rPr>
  </w:style>
  <w:style w:type="character" w:styleId="739">
    <w:name w:val="FollowedHyperlink"/>
    <w:uiPriority w:val="0"/>
    <w:qFormat/>
    <w:rPr>
      <w:color w:val="800080"/>
      <w:u w:val="single"/>
    </w:rPr>
  </w:style>
  <w:style w:type="character" w:styleId="740">
    <w:name w:val="Emphasis"/>
    <w:basedOn w:val="698"/>
    <w:uiPriority w:val="0"/>
    <w:qFormat/>
    <w:rPr>
      <w:color w:val="cc0000"/>
    </w:rPr>
  </w:style>
  <w:style w:type="character" w:styleId="741">
    <w:name w:val="Hyperlink"/>
    <w:uiPriority w:val="99"/>
    <w:qFormat/>
    <w:rPr>
      <w:color w:val="0000ff"/>
      <w:u w:val="single"/>
    </w:rPr>
  </w:style>
  <w:style w:type="character" w:styleId="742">
    <w:name w:val="annotation reference"/>
    <w:uiPriority w:val="0"/>
    <w:qFormat/>
    <w:rPr>
      <w:sz w:val="21"/>
      <w:szCs w:val="21"/>
    </w:rPr>
  </w:style>
  <w:style w:type="character" w:styleId="743">
    <w:name w:val="HTML Cite"/>
    <w:uiPriority w:val="0"/>
    <w:qFormat/>
    <w:rPr>
      <w:color w:val="008000"/>
    </w:rPr>
  </w:style>
  <w:style w:type="paragraph" w:styleId="744" w:customStyle="1">
    <w:name w:val="一级条标题"/>
    <w:basedOn w:val="745"/>
    <w:next w:val="7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46" w:customStyle="1">
    <w:name w:val="段"/>
    <w:basedOn w:val="747"/>
    <w:next w:val="688"/>
    <w:uiPriority w:val="0"/>
    <w:qFormat/>
    <w:pPr>
      <w:ind w:firstLine="200"/>
      <w:widowControl/>
    </w:pPr>
    <w:rPr>
      <w:rFonts w:hint="eastAsia" w:ascii="宋体"/>
    </w:rPr>
  </w:style>
  <w:style w:type="paragraph" w:styleId="747" w:customStyle="1">
    <w:name w:val="正文1"/>
    <w:next w:val="748"/>
    <w:uiPriority w:val="0"/>
    <w:qFormat/>
    <w:pPr>
      <w:jc w:val="both"/>
      <w:widowControl w:val="off"/>
    </w:pPr>
    <w:rPr>
      <w:rFonts w:ascii="Calibri" w:hAnsi="Calibri" w:eastAsia="宋体" w:cs="Times New Roman"/>
      <w:lang w:val="en-US" w:eastAsia="zh-CN" w:bidi="ar-SA"/>
    </w:rPr>
  </w:style>
  <w:style w:type="paragraph" w:styleId="748" w:customStyle="1">
    <w:name w:val="正文文本1"/>
    <w:basedOn w:val="749"/>
    <w:next w:val="744"/>
    <w:uiPriority w:val="0"/>
    <w:qFormat/>
    <w:rPr>
      <w:rFonts w:ascii="楷体_GB2312" w:hAnsi="Arial" w:eastAsia="楷体_GB2312"/>
      <w:sz w:val="28"/>
      <w:szCs w:val="28"/>
    </w:rPr>
  </w:style>
  <w:style w:type="paragraph" w:styleId="749" w:customStyle="1">
    <w:name w:val="正文111"/>
    <w:next w:val="750"/>
    <w:uiPriority w:val="0"/>
    <w:qFormat/>
    <w:pPr>
      <w:jc w:val="both"/>
      <w:widowControl w:val="off"/>
    </w:pPr>
    <w:rPr>
      <w:rFonts w:ascii="Times New Roman" w:hAnsi="Times New Roman" w:eastAsia="宋体" w:cs="Times New Roman"/>
      <w:sz w:val="21"/>
      <w:szCs w:val="24"/>
      <w:lang w:val="en-US" w:eastAsia="zh-CN" w:bidi="ar-SA"/>
    </w:rPr>
  </w:style>
  <w:style w:type="paragraph" w:styleId="750" w:customStyle="1">
    <w:name w:val="正文文本缩进1"/>
    <w:basedOn w:val="751"/>
    <w:next w:val="754"/>
    <w:uiPriority w:val="0"/>
    <w:qFormat/>
    <w:pPr>
      <w:ind w:left="420"/>
      <w:spacing w:after="120"/>
    </w:pPr>
  </w:style>
  <w:style w:type="paragraph" w:styleId="751" w:customStyle="1">
    <w:name w:val="正文11"/>
    <w:next w:val="752"/>
    <w:uiPriority w:val="0"/>
    <w:qFormat/>
    <w:rPr>
      <w:rFonts w:ascii="Calibri" w:hAnsi="Calibri" w:eastAsia="宋体" w:cs="Calibri"/>
      <w:sz w:val="24"/>
      <w:szCs w:val="24"/>
      <w:lang w:val="en-US" w:eastAsia="zh-CN" w:bidi="ar-SA"/>
    </w:rPr>
  </w:style>
  <w:style w:type="paragraph" w:styleId="752" w:customStyle="1">
    <w:name w:val="文本块1"/>
    <w:basedOn w:val="749"/>
    <w:next w:val="753"/>
    <w:uiPriority w:val="0"/>
    <w:qFormat/>
    <w:pPr>
      <w:ind w:left="256" w:right="6" w:firstLine="624"/>
    </w:pPr>
    <w:rPr>
      <w:rFonts w:eastAsia="仿宋_GB2312"/>
      <w:sz w:val="28"/>
    </w:rPr>
  </w:style>
  <w:style w:type="paragraph" w:styleId="753" w:customStyle="1">
    <w:name w:val="标题 41"/>
    <w:basedOn w:val="751"/>
    <w:next w:val="751"/>
    <w:uiPriority w:val="0"/>
    <w:qFormat/>
    <w:pPr>
      <w:keepLines/>
      <w:keepNext/>
      <w:spacing w:before="280" w:after="290" w:line="376" w:lineRule="auto"/>
      <w:outlineLvl w:val="3"/>
    </w:pPr>
    <w:rPr>
      <w:rFonts w:ascii="Cambria" w:hAnsi="Cambria"/>
      <w:b/>
      <w:bCs/>
      <w:sz w:val="28"/>
      <w:szCs w:val="28"/>
    </w:rPr>
  </w:style>
  <w:style w:type="paragraph" w:styleId="754" w:customStyle="1">
    <w:name w:val="寄信人地址1"/>
    <w:basedOn w:val="688"/>
    <w:uiPriority w:val="0"/>
    <w:qFormat/>
    <w:rPr>
      <w:rFonts w:ascii="Arial" w:hAnsi="Arial"/>
    </w:rPr>
  </w:style>
  <w:style w:type="paragraph" w:styleId="75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5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57" w:customStyle="1">
    <w:name w:val="Body Text First Indent 21"/>
    <w:basedOn w:val="758"/>
    <w:uiPriority w:val="0"/>
    <w:qFormat/>
    <w:pPr>
      <w:ind w:firstLine="420"/>
    </w:pPr>
  </w:style>
  <w:style w:type="paragraph" w:styleId="758" w:customStyle="1">
    <w:name w:val="Body Text Indent1"/>
    <w:basedOn w:val="688"/>
    <w:uiPriority w:val="0"/>
    <w:qFormat/>
    <w:pPr>
      <w:ind w:left="420"/>
    </w:pPr>
  </w:style>
  <w:style w:type="paragraph" w:styleId="759">
    <w:name w:val="List Paragraph"/>
    <w:basedOn w:val="688"/>
    <w:link w:val="939"/>
    <w:uiPriority w:val="99"/>
    <w:qFormat/>
    <w:pPr>
      <w:ind w:firstLine="420"/>
    </w:pPr>
  </w:style>
  <w:style w:type="character" w:styleId="760" w:customStyle="1">
    <w:name w:val="明显强调1"/>
    <w:uiPriority w:val="0"/>
    <w:qFormat/>
    <w:rPr>
      <w:b/>
      <w:bCs/>
      <w:i/>
      <w:iCs/>
      <w:color w:val="4f81bd"/>
    </w:rPr>
  </w:style>
  <w:style w:type="character" w:styleId="761" w:customStyle="1">
    <w:name w:val="批注文字 Char2"/>
    <w:uiPriority w:val="0"/>
    <w:qFormat/>
    <w:rPr>
      <w:sz w:val="21"/>
    </w:rPr>
  </w:style>
  <w:style w:type="character" w:styleId="762" w:customStyle="1">
    <w:name w:val="标题 3 Char_0"/>
    <w:link w:val="763"/>
    <w:uiPriority w:val="0"/>
    <w:qFormat/>
    <w:rPr>
      <w:b/>
      <w:bCs/>
      <w:sz w:val="32"/>
      <w:szCs w:val="32"/>
    </w:rPr>
  </w:style>
  <w:style w:type="paragraph" w:styleId="763" w:customStyle="1">
    <w:name w:val="标题 3_0"/>
    <w:basedOn w:val="764"/>
    <w:next w:val="764"/>
    <w:link w:val="762"/>
    <w:uiPriority w:val="0"/>
    <w:qFormat/>
    <w:pPr>
      <w:keepLines/>
      <w:keepNext/>
      <w:spacing w:before="260" w:after="260" w:line="416" w:lineRule="auto"/>
      <w:outlineLvl w:val="2"/>
    </w:pPr>
    <w:rPr>
      <w:b/>
      <w:bCs/>
      <w:sz w:val="32"/>
      <w:szCs w:val="32"/>
    </w:rPr>
  </w:style>
  <w:style w:type="paragraph" w:styleId="7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65" w:customStyle="1">
    <w:name w:val="标题 2 字符"/>
    <w:link w:val="690"/>
    <w:uiPriority w:val="0"/>
    <w:qFormat/>
    <w:rPr>
      <w:rFonts w:ascii="Cambria" w:hAnsi="Cambria"/>
      <w:b/>
      <w:bCs/>
      <w:sz w:val="32"/>
      <w:szCs w:val="32"/>
    </w:rPr>
  </w:style>
  <w:style w:type="character" w:styleId="766" w:customStyle="1">
    <w:name w:val="正文文本 Char2"/>
    <w:uiPriority w:val="99"/>
    <w:semiHidden/>
    <w:qFormat/>
    <w:rPr>
      <w:rFonts w:ascii="Calibri" w:hAnsi="Calibri" w:eastAsia="宋体" w:cs="Times New Roman"/>
    </w:rPr>
  </w:style>
  <w:style w:type="character" w:styleId="767" w:customStyle="1">
    <w:name w:val="页脚 Char1"/>
    <w:uiPriority w:val="99"/>
    <w:semiHidden/>
    <w:qFormat/>
    <w:rPr>
      <w:rFonts w:ascii="Calibri" w:hAnsi="Calibri" w:eastAsia="宋体" w:cs="Times New Roman"/>
      <w:sz w:val="18"/>
      <w:szCs w:val="18"/>
    </w:rPr>
  </w:style>
  <w:style w:type="character" w:styleId="768" w:customStyle="1">
    <w:name w:val="明显引用 Char2"/>
    <w:uiPriority w:val="99"/>
    <w:qFormat/>
    <w:rPr>
      <w:b/>
      <w:bCs/>
      <w:i/>
      <w:iCs/>
      <w:color w:val="4f81bd"/>
      <w:sz w:val="21"/>
      <w:szCs w:val="24"/>
    </w:rPr>
  </w:style>
  <w:style w:type="character" w:styleId="769" w:customStyle="1">
    <w:name w:val="引用 Char"/>
    <w:link w:val="770"/>
    <w:uiPriority w:val="0"/>
    <w:qFormat/>
    <w:rPr>
      <w:i/>
      <w:iCs/>
      <w:color w:val="000000"/>
    </w:rPr>
  </w:style>
  <w:style w:type="paragraph" w:styleId="770" w:customStyle="1">
    <w:name w:val="引用1"/>
    <w:basedOn w:val="688"/>
    <w:next w:val="688"/>
    <w:link w:val="769"/>
    <w:uiPriority w:val="0"/>
    <w:qFormat/>
    <w:rPr>
      <w:i/>
      <w:iCs/>
      <w:color w:val="000000"/>
      <w:sz w:val="20"/>
      <w:szCs w:val="20"/>
    </w:rPr>
  </w:style>
  <w:style w:type="character" w:styleId="771" w:customStyle="1">
    <w:name w:val="标题 1 Char_0"/>
    <w:link w:val="772"/>
    <w:uiPriority w:val="0"/>
    <w:qFormat/>
    <w:rPr>
      <w:b/>
      <w:bCs/>
      <w:sz w:val="44"/>
      <w:szCs w:val="44"/>
    </w:rPr>
  </w:style>
  <w:style w:type="paragraph" w:styleId="772" w:customStyle="1">
    <w:name w:val="标题 1_0"/>
    <w:basedOn w:val="764"/>
    <w:next w:val="764"/>
    <w:link w:val="771"/>
    <w:uiPriority w:val="0"/>
    <w:qFormat/>
    <w:pPr>
      <w:keepLines/>
      <w:keepNext/>
      <w:spacing w:before="340" w:after="330" w:line="578" w:lineRule="auto"/>
      <w:outlineLvl w:val="0"/>
    </w:pPr>
    <w:rPr>
      <w:b/>
      <w:bCs/>
      <w:sz w:val="44"/>
      <w:szCs w:val="44"/>
    </w:rPr>
  </w:style>
  <w:style w:type="character" w:styleId="773" w:customStyle="1">
    <w:name w:val="正文文本缩进 3 Char1"/>
    <w:uiPriority w:val="99"/>
    <w:semiHidden/>
    <w:qFormat/>
    <w:rPr>
      <w:sz w:val="16"/>
      <w:szCs w:val="16"/>
    </w:rPr>
  </w:style>
  <w:style w:type="character" w:styleId="774" w:customStyle="1">
    <w:name w:val="引用 Char1"/>
    <w:uiPriority w:val="29"/>
    <w:qFormat/>
    <w:rPr>
      <w:i/>
      <w:iCs/>
      <w:color w:val="000000"/>
      <w:sz w:val="21"/>
    </w:rPr>
  </w:style>
  <w:style w:type="character" w:styleId="775" w:customStyle="1">
    <w:name w:val="正文文本缩进 字符"/>
    <w:link w:val="709"/>
    <w:uiPriority w:val="0"/>
    <w:qFormat/>
    <w:rPr>
      <w:sz w:val="21"/>
      <w:szCs w:val="24"/>
    </w:rPr>
  </w:style>
  <w:style w:type="character" w:styleId="776" w:customStyle="1">
    <w:name w:val="font161"/>
    <w:uiPriority w:val="0"/>
    <w:qFormat/>
    <w:rPr>
      <w:b/>
      <w:sz w:val="32"/>
    </w:rPr>
  </w:style>
  <w:style w:type="character" w:styleId="777" w:customStyle="1">
    <w:name w:val="标题 4 Char_0"/>
    <w:link w:val="778"/>
    <w:uiPriority w:val="0"/>
    <w:qFormat/>
    <w:rPr>
      <w:rFonts w:ascii="Arial" w:hAnsi="Arial" w:eastAsia="黑体"/>
      <w:b/>
      <w:bCs/>
      <w:sz w:val="28"/>
      <w:szCs w:val="28"/>
    </w:rPr>
  </w:style>
  <w:style w:type="paragraph" w:styleId="778" w:customStyle="1">
    <w:name w:val="标题 4_0"/>
    <w:basedOn w:val="764"/>
    <w:next w:val="764"/>
    <w:link w:val="777"/>
    <w:uiPriority w:val="0"/>
    <w:qFormat/>
    <w:pPr>
      <w:keepLines/>
      <w:keepNext/>
      <w:spacing w:before="280" w:after="290" w:line="376" w:lineRule="auto"/>
      <w:outlineLvl w:val="3"/>
    </w:pPr>
    <w:rPr>
      <w:rFonts w:ascii="Arial" w:hAnsi="Arial" w:eastAsia="黑体"/>
      <w:b/>
      <w:bCs/>
      <w:sz w:val="28"/>
      <w:szCs w:val="28"/>
    </w:rPr>
  </w:style>
  <w:style w:type="character" w:styleId="779" w:customStyle="1">
    <w:name w:val="页眉 字符"/>
    <w:link w:val="721"/>
    <w:uiPriority w:val="0"/>
    <w:qFormat/>
    <w:rPr>
      <w:sz w:val="18"/>
      <w:szCs w:val="18"/>
    </w:rPr>
  </w:style>
  <w:style w:type="character" w:styleId="780" w:customStyle="1">
    <w:name w:val="标题 6 字符"/>
    <w:link w:val="694"/>
    <w:uiPriority w:val="0"/>
    <w:qFormat/>
    <w:rPr>
      <w:rFonts w:ascii="Cambria" w:hAnsi="Cambria"/>
      <w:b/>
      <w:bCs/>
      <w:sz w:val="24"/>
      <w:szCs w:val="24"/>
    </w:rPr>
  </w:style>
  <w:style w:type="character" w:styleId="781" w:customStyle="1">
    <w:name w:val="纯文本 字符"/>
    <w:link w:val="714"/>
    <w:uiPriority w:val="99"/>
    <w:qFormat/>
    <w:rPr>
      <w:rFonts w:ascii="Ari"/>
      <w:lang w:val="en-US" w:eastAsia="zh-CN" w:bidi="ar-SA"/>
    </w:rPr>
  </w:style>
  <w:style w:type="character" w:styleId="782" w:customStyle="1">
    <w:name w:val="引用 Char2"/>
    <w:uiPriority w:val="99"/>
    <w:qFormat/>
    <w:rPr>
      <w:i/>
      <w:iCs/>
      <w:color w:val="000000"/>
      <w:sz w:val="21"/>
      <w:szCs w:val="24"/>
    </w:rPr>
  </w:style>
  <w:style w:type="character" w:styleId="783" w:customStyle="1">
    <w:name w:val="rvts11"/>
    <w:uiPriority w:val="0"/>
    <w:qFormat/>
    <w:rPr>
      <w:rFonts w:hint="default" w:ascii="KNLe" w:hAnsi="KNLe"/>
      <w:sz w:val="24"/>
      <w:szCs w:val="24"/>
      <w:u w:val="single"/>
    </w:rPr>
  </w:style>
  <w:style w:type="character" w:styleId="784" w:customStyle="1">
    <w:name w:val="标题 字符"/>
    <w:link w:val="732"/>
    <w:uiPriority w:val="0"/>
    <w:qFormat/>
    <w:rPr>
      <w:rFonts w:ascii="Arial" w:hAnsi="Arial"/>
      <w:b/>
      <w:sz w:val="32"/>
    </w:rPr>
  </w:style>
  <w:style w:type="character" w:styleId="785" w:customStyle="1">
    <w:name w:val="标题5 Char Char"/>
    <w:link w:val="786"/>
    <w:uiPriority w:val="0"/>
    <w:qFormat/>
    <w:rPr>
      <w:rFonts w:ascii="Arial" w:hAnsi="Arial"/>
      <w:b/>
      <w:bCs/>
      <w:sz w:val="24"/>
      <w:szCs w:val="32"/>
    </w:rPr>
  </w:style>
  <w:style w:type="paragraph" w:styleId="786" w:customStyle="1">
    <w:name w:val="标题5"/>
    <w:basedOn w:val="691"/>
    <w:link w:val="785"/>
    <w:uiPriority w:val="0"/>
    <w:qFormat/>
    <w:pPr>
      <w:numPr>
        <w:ilvl w:val="0"/>
        <w:numId w:val="0"/>
      </w:numPr>
      <w:spacing w:line="413" w:lineRule="auto"/>
    </w:pPr>
    <w:rPr>
      <w:rFonts w:ascii="Arial" w:hAnsi="Arial"/>
      <w:sz w:val="24"/>
    </w:rPr>
  </w:style>
  <w:style w:type="character" w:styleId="787" w:customStyle="1">
    <w:name w:val="副标题 Char2"/>
    <w:uiPriority w:val="11"/>
    <w:qFormat/>
    <w:rPr>
      <w:rFonts w:ascii="Cambria" w:hAnsi="Cambria" w:cs="Times New Roman"/>
      <w:b/>
      <w:bCs/>
      <w:sz w:val="32"/>
      <w:szCs w:val="32"/>
    </w:rPr>
  </w:style>
  <w:style w:type="character" w:styleId="788" w:customStyle="1">
    <w:name w:val="文档结构图 字符"/>
    <w:link w:val="705"/>
    <w:uiPriority w:val="0"/>
    <w:qFormat/>
    <w:rPr>
      <w:rFonts w:ascii="宋体"/>
      <w:sz w:val="18"/>
      <w:szCs w:val="18"/>
    </w:rPr>
  </w:style>
  <w:style w:type="character" w:styleId="789" w:customStyle="1">
    <w:name w:val="日期 字符"/>
    <w:link w:val="716"/>
    <w:uiPriority w:val="0"/>
    <w:qFormat/>
    <w:rPr>
      <w:sz w:val="21"/>
      <w:szCs w:val="24"/>
    </w:rPr>
  </w:style>
  <w:style w:type="character" w:styleId="790" w:customStyle="1">
    <w:name w:val="批注主题 Char1"/>
    <w:uiPriority w:val="0"/>
    <w:qFormat/>
    <w:rPr>
      <w:b/>
      <w:bCs/>
      <w:sz w:val="21"/>
      <w:szCs w:val="22"/>
    </w:rPr>
  </w:style>
  <w:style w:type="character" w:styleId="791" w:customStyle="1">
    <w:name w:val="font31"/>
    <w:uiPriority w:val="0"/>
    <w:qFormat/>
    <w:rPr>
      <w:rFonts w:hint="eastAsia" w:ascii="宋体" w:hAnsi="宋体" w:eastAsia="宋体" w:cs="宋体"/>
      <w:color w:val="000000"/>
      <w:sz w:val="20"/>
      <w:szCs w:val="20"/>
      <w:u w:val="none"/>
    </w:rPr>
  </w:style>
  <w:style w:type="character" w:styleId="792" w:customStyle="1">
    <w:name w:val="明显引用 Char"/>
    <w:link w:val="793"/>
    <w:uiPriority w:val="0"/>
    <w:qFormat/>
    <w:rPr>
      <w:b/>
      <w:bCs/>
      <w:i/>
      <w:iCs/>
      <w:color w:val="4f81bd"/>
    </w:rPr>
  </w:style>
  <w:style w:type="paragraph" w:styleId="793" w:customStyle="1">
    <w:name w:val="明显引用1"/>
    <w:basedOn w:val="688"/>
    <w:next w:val="688"/>
    <w:link w:val="792"/>
    <w:uiPriority w:val="0"/>
    <w:qFormat/>
    <w:pPr>
      <w:ind w:left="936" w:right="936"/>
      <w:spacing w:before="200" w:after="280"/>
      <w:pBdr>
        <w:bottom w:val="single" w:color="4F81BD" w:sz="4" w:space="4"/>
      </w:pBdr>
    </w:pPr>
    <w:rPr>
      <w:b/>
      <w:bCs/>
      <w:i/>
      <w:iCs/>
      <w:color w:val="4f81bd"/>
      <w:sz w:val="20"/>
      <w:szCs w:val="20"/>
    </w:rPr>
  </w:style>
  <w:style w:type="character" w:styleId="794" w:customStyle="1">
    <w:name w:val="标题 5 字符"/>
    <w:link w:val="693"/>
    <w:uiPriority w:val="0"/>
    <w:qFormat/>
    <w:rPr>
      <w:b/>
      <w:bCs/>
      <w:sz w:val="28"/>
      <w:szCs w:val="28"/>
    </w:rPr>
  </w:style>
  <w:style w:type="character" w:styleId="795" w:customStyle="1">
    <w:name w:val="日期 Char1"/>
    <w:uiPriority w:val="0"/>
    <w:qFormat/>
    <w:rPr>
      <w:rFonts w:ascii="Calibri" w:hAnsi="Calibri" w:eastAsia="宋体" w:cs="Times New Roman"/>
    </w:rPr>
  </w:style>
  <w:style w:type="character" w:styleId="796" w:customStyle="1">
    <w:name w:val="批注框文本 Char1"/>
    <w:uiPriority w:val="0"/>
    <w:qFormat/>
    <w:rPr>
      <w:sz w:val="18"/>
      <w:szCs w:val="18"/>
    </w:rPr>
  </w:style>
  <w:style w:type="character" w:styleId="797" w:customStyle="1">
    <w:name w:val="标题 Char1"/>
    <w:uiPriority w:val="10"/>
    <w:qFormat/>
    <w:rPr>
      <w:rFonts w:ascii="Cambria" w:hAnsi="Cambria" w:eastAsia="宋体" w:cs="Times New Roman"/>
      <w:b/>
      <w:bCs/>
      <w:sz w:val="32"/>
      <w:szCs w:val="32"/>
    </w:rPr>
  </w:style>
  <w:style w:type="character" w:styleId="798" w:customStyle="1">
    <w:name w:val="标题 9 字符"/>
    <w:link w:val="697"/>
    <w:uiPriority w:val="0"/>
    <w:qFormat/>
    <w:rPr>
      <w:rFonts w:ascii="Cambria" w:hAnsi="Cambria"/>
      <w:sz w:val="21"/>
      <w:szCs w:val="21"/>
    </w:rPr>
  </w:style>
  <w:style w:type="character" w:styleId="799" w:customStyle="1">
    <w:name w:val="不明显参考1"/>
    <w:uiPriority w:val="0"/>
    <w:qFormat/>
    <w:rPr>
      <w:smallCaps/>
      <w:color w:val="c0504d"/>
      <w:u w:val="single"/>
    </w:rPr>
  </w:style>
  <w:style w:type="character" w:styleId="800" w:customStyle="1">
    <w:name w:val="批注文字 Char1"/>
    <w:uiPriority w:val="0"/>
    <w:qFormat/>
    <w:rPr>
      <w:rFonts w:ascii="Calibri" w:hAnsi="Calibri" w:eastAsia="宋体" w:cs="Times New Roman"/>
    </w:rPr>
  </w:style>
  <w:style w:type="character" w:styleId="801" w:customStyle="1">
    <w:name w:val="标题 Char2"/>
    <w:uiPriority w:val="10"/>
    <w:qFormat/>
    <w:rPr>
      <w:rFonts w:ascii="Cambria" w:hAnsi="Cambria" w:cs="Times New Roman"/>
      <w:b/>
      <w:bCs/>
      <w:sz w:val="32"/>
      <w:szCs w:val="32"/>
    </w:rPr>
  </w:style>
  <w:style w:type="character" w:styleId="802" w:customStyle="1">
    <w:name w:val="正文文本 3 Char1"/>
    <w:uiPriority w:val="99"/>
    <w:semiHidden/>
    <w:qFormat/>
    <w:rPr>
      <w:sz w:val="16"/>
      <w:szCs w:val="16"/>
    </w:rPr>
  </w:style>
  <w:style w:type="character" w:styleId="803" w:customStyle="1">
    <w:name w:val="批注主题 Char2"/>
    <w:uiPriority w:val="0"/>
    <w:qFormat/>
    <w:rPr>
      <w:b/>
      <w:bCs/>
      <w:sz w:val="21"/>
    </w:rPr>
  </w:style>
  <w:style w:type="character" w:styleId="804" w:customStyle="1">
    <w:name w:val="标题 3 字符"/>
    <w:link w:val="691"/>
    <w:uiPriority w:val="0"/>
    <w:qFormat/>
    <w:rPr>
      <w:b/>
      <w:bCs/>
      <w:sz w:val="32"/>
      <w:szCs w:val="32"/>
    </w:rPr>
  </w:style>
  <w:style w:type="character" w:styleId="805" w:customStyle="1">
    <w:name w:val="正文文本 Char_0"/>
    <w:link w:val="806"/>
    <w:uiPriority w:val="0"/>
    <w:qFormat/>
    <w:rPr>
      <w:szCs w:val="24"/>
    </w:rPr>
  </w:style>
  <w:style w:type="paragraph" w:styleId="806" w:customStyle="1">
    <w:name w:val="正文文本_0"/>
    <w:basedOn w:val="764"/>
    <w:link w:val="805"/>
    <w:uiPriority w:val="0"/>
    <w:qFormat/>
    <w:pPr>
      <w:spacing w:after="120"/>
    </w:pPr>
    <w:rPr>
      <w:sz w:val="20"/>
    </w:rPr>
  </w:style>
  <w:style w:type="character" w:styleId="807" w:customStyle="1">
    <w:name w:val="副标题 字符"/>
    <w:link w:val="724"/>
    <w:uiPriority w:val="0"/>
    <w:qFormat/>
    <w:rPr>
      <w:rFonts w:ascii="Cambria" w:hAnsi="Cambria"/>
      <w:b/>
      <w:bCs/>
      <w:sz w:val="32"/>
      <w:szCs w:val="32"/>
    </w:rPr>
  </w:style>
  <w:style w:type="character" w:styleId="808" w:customStyle="1">
    <w:name w:val="bookmark"/>
    <w:basedOn w:val="698"/>
    <w:uiPriority w:val="0"/>
    <w:qFormat/>
  </w:style>
  <w:style w:type="character" w:styleId="809" w:customStyle="1">
    <w:name w:val="标题 5 Char_0"/>
    <w:link w:val="810"/>
    <w:uiPriority w:val="0"/>
    <w:qFormat/>
    <w:rPr>
      <w:rFonts w:ascii="Calibri" w:hAnsi="Calibri"/>
      <w:b/>
      <w:bCs/>
      <w:sz w:val="28"/>
      <w:szCs w:val="28"/>
    </w:rPr>
  </w:style>
  <w:style w:type="paragraph" w:styleId="810" w:customStyle="1">
    <w:name w:val="标题 5_0"/>
    <w:basedOn w:val="764"/>
    <w:next w:val="764"/>
    <w:link w:val="809"/>
    <w:uiPriority w:val="0"/>
    <w:qFormat/>
    <w:pPr>
      <w:keepLines/>
      <w:keepNext/>
      <w:spacing w:before="280" w:after="290" w:line="372" w:lineRule="auto"/>
      <w:outlineLvl w:val="4"/>
    </w:pPr>
    <w:rPr>
      <w:rFonts w:ascii="Calibri" w:hAnsi="Calibri"/>
      <w:b/>
      <w:bCs/>
      <w:sz w:val="28"/>
      <w:szCs w:val="28"/>
    </w:rPr>
  </w:style>
  <w:style w:type="character" w:styleId="811" w:customStyle="1">
    <w:name w:val="正文文本缩进 2 字符"/>
    <w:link w:val="717"/>
    <w:uiPriority w:val="99"/>
    <w:qFormat/>
    <w:rPr>
      <w:rFonts w:ascii="宋体"/>
    </w:rPr>
  </w:style>
  <w:style w:type="character" w:styleId="812" w:customStyle="1">
    <w:name w:val="批注文字 字符"/>
    <w:link w:val="706"/>
    <w:uiPriority w:val="0"/>
    <w:qFormat/>
    <w:rPr>
      <w:sz w:val="21"/>
      <w:szCs w:val="24"/>
    </w:rPr>
  </w:style>
  <w:style w:type="character" w:styleId="813" w:customStyle="1">
    <w:name w:val="font11"/>
    <w:uiPriority w:val="0"/>
    <w:qFormat/>
    <w:rPr>
      <w:rFonts w:hint="eastAsia" w:ascii="宋体" w:hAnsi="宋体" w:eastAsia="宋体" w:cs="宋体"/>
      <w:color w:val="000000"/>
      <w:sz w:val="20"/>
      <w:szCs w:val="20"/>
      <w:u w:val="none"/>
    </w:rPr>
  </w:style>
  <w:style w:type="character" w:styleId="814" w:customStyle="1">
    <w:name w:val="明显参考1"/>
    <w:uiPriority w:val="0"/>
    <w:qFormat/>
    <w:rPr>
      <w:b/>
      <w:bCs/>
      <w:smallCaps/>
      <w:color w:val="c0504d"/>
      <w:spacing w:val="5"/>
      <w:u w:val="single"/>
    </w:rPr>
  </w:style>
  <w:style w:type="character" w:styleId="815" w:customStyle="1">
    <w:name w:val="超链接_0"/>
    <w:uiPriority w:val="99"/>
    <w:qFormat/>
    <w:rPr>
      <w:rFonts w:ascii="Calibri" w:hAnsi="Calibri"/>
      <w:color w:val="0000ff"/>
      <w:u w:val="single"/>
    </w:rPr>
  </w:style>
  <w:style w:type="character" w:styleId="816" w:customStyle="1">
    <w:name w:val="文档结构图 Char2"/>
    <w:uiPriority w:val="99"/>
    <w:semiHidden/>
    <w:qFormat/>
    <w:rPr>
      <w:rFonts w:ascii="宋体" w:hAnsi="Calibri" w:eastAsia="宋体" w:cs="Times New Roman"/>
      <w:sz w:val="18"/>
      <w:szCs w:val="18"/>
    </w:rPr>
  </w:style>
  <w:style w:type="character" w:styleId="817" w:customStyle="1">
    <w:name w:val="textcontents"/>
    <w:uiPriority w:val="0"/>
    <w:qFormat/>
    <w:rPr>
      <w:rFonts w:cs="Times New Roman"/>
    </w:rPr>
  </w:style>
  <w:style w:type="character" w:styleId="818" w:customStyle="1">
    <w:name w:val="标题 1 Char"/>
    <w:uiPriority w:val="0"/>
    <w:qFormat/>
    <w:rPr>
      <w:b/>
      <w:bCs/>
      <w:sz w:val="32"/>
      <w:szCs w:val="44"/>
    </w:rPr>
  </w:style>
  <w:style w:type="character" w:styleId="819" w:customStyle="1">
    <w:name w:val="正文文本 字符"/>
    <w:link w:val="708"/>
    <w:uiPriority w:val="0"/>
    <w:qFormat/>
    <w:rPr>
      <w:rFonts w:eastAsia="幼圆"/>
      <w:b/>
      <w:bCs/>
      <w:sz w:val="44"/>
      <w:szCs w:val="24"/>
    </w:rPr>
  </w:style>
  <w:style w:type="character" w:styleId="820" w:customStyle="1">
    <w:name w:val="标题 8 字符"/>
    <w:link w:val="696"/>
    <w:uiPriority w:val="0"/>
    <w:qFormat/>
    <w:rPr>
      <w:rFonts w:ascii="Cambria" w:hAnsi="Cambria"/>
      <w:sz w:val="24"/>
      <w:szCs w:val="24"/>
    </w:rPr>
  </w:style>
  <w:style w:type="character" w:styleId="821" w:customStyle="1">
    <w:name w:val="副标题 Char1"/>
    <w:uiPriority w:val="11"/>
    <w:qFormat/>
    <w:rPr>
      <w:rFonts w:ascii="Cambria" w:hAnsi="Cambria" w:cs="Times New Roman"/>
      <w:b/>
      <w:bCs/>
      <w:sz w:val="32"/>
      <w:szCs w:val="32"/>
    </w:rPr>
  </w:style>
  <w:style w:type="character" w:styleId="822" w:customStyle="1">
    <w:name w:val="批注主题 字符"/>
    <w:link w:val="733"/>
    <w:uiPriority w:val="0"/>
    <w:qFormat/>
    <w:rPr>
      <w:b/>
      <w:bCs/>
      <w:sz w:val="21"/>
      <w:szCs w:val="24"/>
    </w:rPr>
  </w:style>
  <w:style w:type="character" w:styleId="823" w:customStyle="1">
    <w:name w:val="书籍标题1"/>
    <w:uiPriority w:val="0"/>
    <w:qFormat/>
    <w:rPr>
      <w:b/>
      <w:bCs/>
      <w:smallCaps/>
      <w:spacing w:val="5"/>
    </w:rPr>
  </w:style>
  <w:style w:type="character" w:styleId="824" w:customStyle="1">
    <w:name w:val="页脚 字符"/>
    <w:link w:val="719"/>
    <w:uiPriority w:val="99"/>
    <w:qFormat/>
    <w:rPr>
      <w:sz w:val="18"/>
      <w:szCs w:val="18"/>
    </w:rPr>
  </w:style>
  <w:style w:type="character" w:styleId="825" w:customStyle="1">
    <w:name w:val="标题4 Char Char"/>
    <w:link w:val="826"/>
    <w:uiPriority w:val="0"/>
    <w:qFormat/>
    <w:rPr>
      <w:rFonts w:ascii="Arial" w:hAnsi="Arial"/>
      <w:b/>
      <w:bCs/>
      <w:sz w:val="24"/>
      <w:szCs w:val="32"/>
    </w:rPr>
  </w:style>
  <w:style w:type="paragraph" w:styleId="826" w:customStyle="1">
    <w:name w:val="标题4"/>
    <w:basedOn w:val="690"/>
    <w:next w:val="711"/>
    <w:link w:val="825"/>
    <w:uiPriority w:val="0"/>
    <w:qFormat/>
    <w:pPr>
      <w:numPr>
        <w:ilvl w:val="0"/>
        <w:numId w:val="0"/>
      </w:numPr>
      <w:spacing w:line="413" w:lineRule="auto"/>
    </w:pPr>
    <w:rPr>
      <w:rFonts w:ascii="Arial" w:hAnsi="Arial"/>
      <w:sz w:val="24"/>
    </w:rPr>
  </w:style>
  <w:style w:type="character" w:styleId="827" w:customStyle="1">
    <w:name w:val="正文文本 Char1"/>
    <w:uiPriority w:val="0"/>
    <w:qFormat/>
    <w:rPr>
      <w:rFonts w:ascii="Calibri" w:hAnsi="Calibri" w:eastAsia="宋体" w:cs="Times New Roman"/>
    </w:rPr>
  </w:style>
  <w:style w:type="character" w:styleId="828" w:customStyle="1">
    <w:name w:val="明显引用 Char1"/>
    <w:uiPriority w:val="30"/>
    <w:qFormat/>
    <w:rPr>
      <w:b/>
      <w:bCs/>
      <w:i/>
      <w:iCs/>
      <w:color w:val="4f81bd"/>
      <w:sz w:val="21"/>
    </w:rPr>
  </w:style>
  <w:style w:type="character" w:styleId="829" w:customStyle="1">
    <w:name w:val="页眉 Char1"/>
    <w:uiPriority w:val="99"/>
    <w:semiHidden/>
    <w:qFormat/>
    <w:rPr>
      <w:rFonts w:ascii="Calibri" w:hAnsi="Calibri" w:eastAsia="宋体" w:cs="Times New Roman"/>
      <w:sz w:val="18"/>
      <w:szCs w:val="18"/>
    </w:rPr>
  </w:style>
  <w:style w:type="character" w:styleId="830" w:customStyle="1">
    <w:name w:val="不明显强调1"/>
    <w:uiPriority w:val="0"/>
    <w:qFormat/>
    <w:rPr>
      <w:i/>
      <w:iCs/>
      <w:color w:val="808080"/>
    </w:rPr>
  </w:style>
  <w:style w:type="character" w:styleId="831" w:customStyle="1">
    <w:name w:val="正文文本 3 字符"/>
    <w:link w:val="707"/>
    <w:uiPriority w:val="0"/>
    <w:qFormat/>
    <w:rPr>
      <w:rFonts w:ascii="宋体"/>
      <w:sz w:val="24"/>
    </w:rPr>
  </w:style>
  <w:style w:type="character" w:styleId="832" w:customStyle="1">
    <w:name w:val="正文文本缩进 3 字符"/>
    <w:link w:val="726"/>
    <w:uiPriority w:val="0"/>
    <w:qFormat/>
    <w:rPr>
      <w:sz w:val="16"/>
    </w:rPr>
  </w:style>
  <w:style w:type="character" w:styleId="833" w:customStyle="1">
    <w:name w:val="font21"/>
    <w:uiPriority w:val="0"/>
    <w:qFormat/>
    <w:rPr>
      <w:rFonts w:hint="eastAsia" w:ascii="宋体" w:hAnsi="宋体" w:eastAsia="宋体" w:cs="宋体"/>
      <w:color w:val="000000"/>
      <w:sz w:val="20"/>
      <w:szCs w:val="20"/>
      <w:u w:val="none"/>
    </w:rPr>
  </w:style>
  <w:style w:type="character" w:styleId="834" w:customStyle="1">
    <w:name w:val="批注框文本 字符"/>
    <w:link w:val="718"/>
    <w:uiPriority w:val="0"/>
    <w:qFormat/>
    <w:rPr>
      <w:sz w:val="18"/>
      <w:szCs w:val="18"/>
    </w:rPr>
  </w:style>
  <w:style w:type="character" w:styleId="835" w:customStyle="1">
    <w:name w:val="标题 7 字符"/>
    <w:link w:val="695"/>
    <w:uiPriority w:val="0"/>
    <w:qFormat/>
    <w:rPr>
      <w:b/>
      <w:bCs/>
      <w:sz w:val="24"/>
      <w:szCs w:val="24"/>
    </w:rPr>
  </w:style>
  <w:style w:type="character" w:styleId="836" w:customStyle="1">
    <w:name w:val="标题 1 字符"/>
    <w:link w:val="689"/>
    <w:uiPriority w:val="0"/>
    <w:qFormat/>
    <w:rPr>
      <w:b/>
      <w:bCs/>
      <w:sz w:val="32"/>
      <w:szCs w:val="44"/>
    </w:rPr>
  </w:style>
  <w:style w:type="character" w:styleId="837" w:customStyle="1">
    <w:name w:val="文档结构图 Char1"/>
    <w:uiPriority w:val="0"/>
    <w:qFormat/>
    <w:rPr>
      <w:rFonts w:ascii="宋体" w:hAnsi="Calibri" w:eastAsia="宋体" w:cs="Times New Roman"/>
      <w:sz w:val="18"/>
      <w:szCs w:val="18"/>
    </w:rPr>
  </w:style>
  <w:style w:type="character" w:styleId="838" w:customStyle="1">
    <w:name w:val="标题 2 Char_0"/>
    <w:link w:val="839"/>
    <w:uiPriority w:val="0"/>
    <w:qFormat/>
    <w:rPr>
      <w:rFonts w:ascii="Cambria" w:hAnsi="Cambria"/>
      <w:b/>
      <w:bCs/>
      <w:sz w:val="32"/>
      <w:szCs w:val="32"/>
    </w:rPr>
  </w:style>
  <w:style w:type="paragraph" w:styleId="839" w:customStyle="1">
    <w:name w:val="标题 2_0"/>
    <w:basedOn w:val="764"/>
    <w:next w:val="764"/>
    <w:link w:val="838"/>
    <w:uiPriority w:val="0"/>
    <w:unhideWhenUsed/>
    <w:qFormat/>
    <w:pPr>
      <w:keepLines/>
      <w:keepNext/>
      <w:spacing w:before="260" w:after="260" w:line="416" w:lineRule="auto"/>
      <w:outlineLvl w:val="1"/>
    </w:pPr>
    <w:rPr>
      <w:rFonts w:ascii="Cambria" w:hAnsi="Cambria"/>
      <w:b/>
      <w:bCs/>
      <w:sz w:val="32"/>
      <w:szCs w:val="32"/>
    </w:rPr>
  </w:style>
  <w:style w:type="character" w:styleId="840" w:customStyle="1">
    <w:name w:val="日期 Char2"/>
    <w:uiPriority w:val="99"/>
    <w:semiHidden/>
    <w:qFormat/>
    <w:rPr>
      <w:rFonts w:ascii="Calibri" w:hAnsi="Calibri" w:eastAsia="宋体" w:cs="Times New Roman"/>
    </w:rPr>
  </w:style>
  <w:style w:type="character" w:styleId="841" w:customStyle="1">
    <w:name w:val="批注框文本 Char2"/>
    <w:uiPriority w:val="99"/>
    <w:semiHidden/>
    <w:qFormat/>
    <w:rPr>
      <w:rFonts w:ascii="Calibri" w:hAnsi="Calibri" w:eastAsia="宋体" w:cs="Times New Roman"/>
      <w:sz w:val="18"/>
      <w:szCs w:val="18"/>
    </w:rPr>
  </w:style>
  <w:style w:type="character" w:styleId="842" w:customStyle="1">
    <w:name w:val="标题 4 字符"/>
    <w:link w:val="692"/>
    <w:uiPriority w:val="0"/>
    <w:qFormat/>
    <w:rPr>
      <w:rFonts w:ascii="Cambria" w:hAnsi="Cambria"/>
      <w:b/>
      <w:bCs/>
      <w:sz w:val="28"/>
      <w:szCs w:val="28"/>
    </w:rPr>
  </w:style>
  <w:style w:type="character" w:styleId="843" w:customStyle="1">
    <w:name w:val="列出段落 Char"/>
    <w:link w:val="844"/>
    <w:uiPriority w:val="34"/>
    <w:qFormat/>
    <w:rPr>
      <w:sz w:val="21"/>
      <w:szCs w:val="24"/>
    </w:rPr>
  </w:style>
  <w:style w:type="paragraph" w:styleId="844" w:customStyle="1">
    <w:name w:val="List Paragraph1"/>
    <w:basedOn w:val="688"/>
    <w:link w:val="843"/>
    <w:uiPriority w:val="34"/>
    <w:qFormat/>
    <w:pPr>
      <w:ind w:firstLine="420"/>
    </w:pPr>
  </w:style>
  <w:style w:type="paragraph" w:styleId="845" w:customStyle="1">
    <w:name w:val="样式 标题 3 + (中文) 黑体 小四 非加粗 段前: 7.8 磅 段后: 0 磅 行距: 固定值 20 磅"/>
    <w:basedOn w:val="691"/>
    <w:next w:val="688"/>
    <w:uiPriority w:val="0"/>
    <w:qFormat/>
    <w:pPr>
      <w:spacing w:before="0" w:after="0" w:line="400" w:lineRule="exact"/>
    </w:pPr>
    <w:rPr>
      <w:rFonts w:eastAsia="黑体" w:cs="宋体"/>
      <w:b w:val="0"/>
      <w:bCs w:val="0"/>
      <w:sz w:val="24"/>
      <w:szCs w:val="20"/>
    </w:rPr>
  </w:style>
  <w:style w:type="paragraph" w:styleId="846" w:customStyle="1">
    <w:name w:val="_Style 34"/>
    <w:next w:val="688"/>
    <w:uiPriority w:val="0"/>
    <w:qFormat/>
    <w:pPr>
      <w:jc w:val="both"/>
      <w:widowControl w:val="off"/>
    </w:pPr>
    <w:rPr>
      <w:rFonts w:ascii="Times New Roman" w:hAnsi="Times New Roman" w:eastAsia="宋体" w:cs="Times New Roman"/>
      <w:sz w:val="21"/>
      <w:lang w:val="en-US" w:eastAsia="zh-CN" w:bidi="ar-SA"/>
    </w:rPr>
  </w:style>
  <w:style w:type="paragraph" w:styleId="84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48" w:customStyle="1">
    <w:name w:val="_Style 36"/>
    <w:next w:val="688"/>
    <w:uiPriority w:val="0"/>
    <w:qFormat/>
    <w:pPr>
      <w:jc w:val="both"/>
      <w:widowControl w:val="off"/>
    </w:pPr>
    <w:rPr>
      <w:rFonts w:ascii="Times New Roman" w:hAnsi="Times New Roman" w:eastAsia="宋体" w:cs="Times New Roman"/>
      <w:sz w:val="21"/>
      <w:lang w:val="en-US" w:eastAsia="zh-CN" w:bidi="ar-SA"/>
    </w:rPr>
  </w:style>
  <w:style w:type="paragraph" w:styleId="849" w:customStyle="1">
    <w:name w:val="空半行"/>
    <w:basedOn w:val="688"/>
    <w:uiPriority w:val="0"/>
    <w:qFormat/>
    <w:pPr>
      <w:spacing w:line="120" w:lineRule="exact"/>
    </w:pPr>
    <w:rPr>
      <w:rFonts w:ascii="Calibri" w:hAnsi="Calibri" w:eastAsia="仿宋_GB2312"/>
      <w:color w:val="ffffff"/>
      <w:sz w:val="30"/>
      <w:szCs w:val="22"/>
    </w:rPr>
  </w:style>
  <w:style w:type="paragraph" w:styleId="850" w:customStyle="1">
    <w:name w:val="1方案格式1"/>
    <w:basedOn w:val="689"/>
    <w:uiPriority w:val="0"/>
    <w:qFormat/>
    <w:pPr>
      <w:numPr>
        <w:numId w:val="3"/>
      </w:numPr>
      <w:ind w:left="0" w:firstLine="0"/>
      <w:spacing w:line="360" w:lineRule="auto"/>
      <w:tabs>
        <w:tab w:val="left" w:pos="360" w:leader="none"/>
      </w:tabs>
    </w:pPr>
    <w:rPr>
      <w:rFonts w:eastAsia="微软雅黑"/>
      <w:bCs w:val="0"/>
      <w:sz w:val="48"/>
    </w:rPr>
  </w:style>
  <w:style w:type="paragraph" w:styleId="851" w:customStyle="1">
    <w:name w:val="格式３"/>
    <w:basedOn w:val="688"/>
    <w:uiPriority w:val="0"/>
    <w:qFormat/>
    <w:pPr>
      <w:ind w:left="600" w:hanging="600"/>
      <w:spacing w:line="420" w:lineRule="exact"/>
    </w:pPr>
    <w:rPr>
      <w:rFonts w:ascii="宋体" w:hAnsi="宋体"/>
      <w:color w:val="000000"/>
      <w:sz w:val="24"/>
      <w:szCs w:val="20"/>
    </w:rPr>
  </w:style>
  <w:style w:type="paragraph" w:styleId="852" w:customStyle="1">
    <w:name w:val="列出段落1"/>
    <w:basedOn w:val="688"/>
    <w:uiPriority w:val="99"/>
    <w:qFormat/>
    <w:pPr>
      <w:contextualSpacing/>
      <w:ind w:left="720"/>
      <w:jc w:val="left"/>
      <w:widowControl/>
    </w:pPr>
    <w:rPr>
      <w:rFonts w:ascii="Arial" w:hAnsi="Arial" w:eastAsia="黑体"/>
      <w:sz w:val="24"/>
      <w:lang w:eastAsia="en-US"/>
    </w:rPr>
  </w:style>
  <w:style w:type="paragraph" w:styleId="853" w:customStyle="1">
    <w:name w:val="正文空2字"/>
    <w:basedOn w:val="688"/>
    <w:uiPriority w:val="0"/>
    <w:qFormat/>
    <w:pPr>
      <w:ind w:firstLine="200"/>
      <w:spacing w:line="360" w:lineRule="auto"/>
    </w:pPr>
    <w:rPr>
      <w:sz w:val="24"/>
      <w:lang w:bidi="en-US"/>
    </w:rPr>
  </w:style>
  <w:style w:type="paragraph" w:styleId="85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55" w:customStyle="1">
    <w:name w:val="目录 5_0"/>
    <w:basedOn w:val="764"/>
    <w:next w:val="764"/>
    <w:uiPriority w:val="39"/>
    <w:qFormat/>
    <w:pPr>
      <w:ind w:left="1680"/>
    </w:pPr>
    <w:rPr>
      <w:rFonts w:ascii="Calibri" w:hAnsi="Calibri"/>
    </w:rPr>
  </w:style>
  <w:style w:type="paragraph" w:styleId="856" w:customStyle="1">
    <w:name w:val="修订1"/>
    <w:uiPriority w:val="0"/>
    <w:qFormat/>
    <w:rPr>
      <w:rFonts w:ascii="Times New Roman" w:hAnsi="Times New Roman" w:eastAsia="宋体" w:cs="Times New Roman"/>
      <w:sz w:val="21"/>
      <w:szCs w:val="24"/>
      <w:lang w:val="en-US" w:eastAsia="zh-CN" w:bidi="ar-SA"/>
    </w:rPr>
  </w:style>
  <w:style w:type="paragraph" w:styleId="857" w:customStyle="1">
    <w:name w:val="标题 11"/>
    <w:basedOn w:val="747"/>
    <w:next w:val="74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58" w:customStyle="1">
    <w:name w:val="正文 + 行距: 固定值 20 磅"/>
    <w:basedOn w:val="688"/>
    <w:uiPriority w:val="0"/>
    <w:qFormat/>
    <w:pPr>
      <w:ind w:firstLine="716"/>
      <w:spacing w:line="400" w:lineRule="exact"/>
    </w:pPr>
    <w:rPr>
      <w:rFonts w:ascii="Calibri" w:hAnsi="Calibri"/>
      <w:szCs w:val="22"/>
    </w:rPr>
  </w:style>
  <w:style w:type="paragraph" w:styleId="859" w:customStyle="1">
    <w:name w:val="TOC 标题1"/>
    <w:basedOn w:val="689"/>
    <w:next w:val="68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60" w:customStyle="1">
    <w:name w:val="表格文字"/>
    <w:basedOn w:val="688"/>
    <w:link w:val="888"/>
    <w:uiPriority w:val="0"/>
    <w:qFormat/>
    <w:pPr>
      <w:jc w:val="left"/>
      <w:spacing w:line="420" w:lineRule="atLeast"/>
    </w:pPr>
    <w:rPr>
      <w:rFonts w:ascii="Calibri" w:hAnsi="Calibri"/>
      <w:szCs w:val="22"/>
    </w:rPr>
  </w:style>
  <w:style w:type="paragraph" w:styleId="861" w:customStyle="1">
    <w:name w:val="flNote"/>
    <w:basedOn w:val="688"/>
    <w:uiPriority w:val="0"/>
    <w:qFormat/>
    <w:pPr>
      <w:jc w:val="center"/>
      <w:spacing w:before="320" w:after="160" w:line="360" w:lineRule="atLeast"/>
    </w:pPr>
    <w:rPr>
      <w:rFonts w:ascii="Arial" w:hAnsi="Calibri" w:eastAsia="黑体"/>
      <w:sz w:val="30"/>
      <w:szCs w:val="22"/>
    </w:rPr>
  </w:style>
  <w:style w:type="paragraph" w:styleId="862" w:customStyle="1">
    <w:name w:val="文章正文"/>
    <w:basedOn w:val="688"/>
    <w:uiPriority w:val="99"/>
    <w:qFormat/>
    <w:pPr>
      <w:ind w:firstLine="480"/>
      <w:spacing w:line="360" w:lineRule="auto"/>
    </w:pPr>
    <w:rPr>
      <w:rFonts w:ascii="仿宋_GB2312" w:hAnsi="宋体" w:eastAsia="仿宋_GB2312"/>
      <w:color w:val="ff0000"/>
      <w:sz w:val="24"/>
    </w:rPr>
  </w:style>
  <w:style w:type="paragraph" w:styleId="863" w:customStyle="1">
    <w:name w:val="表格"/>
    <w:basedOn w:val="688"/>
    <w:uiPriority w:val="0"/>
    <w:qFormat/>
    <w:pPr>
      <w:jc w:val="center"/>
    </w:pPr>
    <w:rPr>
      <w:rFonts w:ascii="华文细黑" w:hAnsi="华文细黑"/>
      <w:szCs w:val="22"/>
    </w:rPr>
  </w:style>
  <w:style w:type="paragraph" w:styleId="864" w:customStyle="1">
    <w:name w:val="Char"/>
    <w:basedOn w:val="688"/>
    <w:uiPriority w:val="0"/>
    <w:qFormat/>
    <w:pPr>
      <w:jc w:val="left"/>
      <w:spacing w:after="160" w:line="240" w:lineRule="exact"/>
      <w:widowControl/>
    </w:pPr>
    <w:rPr>
      <w:rFonts w:ascii="Verdana" w:hAnsi="Verdana"/>
      <w:sz w:val="20"/>
      <w:szCs w:val="20"/>
      <w:lang w:eastAsia="en-US"/>
    </w:rPr>
  </w:style>
  <w:style w:type="paragraph" w:styleId="865" w:customStyle="1">
    <w:name w:val="列出段落2"/>
    <w:basedOn w:val="688"/>
    <w:uiPriority w:val="34"/>
    <w:qFormat/>
    <w:pPr>
      <w:ind w:firstLine="420"/>
    </w:pPr>
  </w:style>
  <w:style w:type="paragraph" w:styleId="866" w:customStyle="1">
    <w:name w:val="6'"/>
    <w:basedOn w:val="688"/>
    <w:uiPriority w:val="0"/>
    <w:qFormat/>
    <w:pPr>
      <w:jc w:val="center"/>
      <w:spacing w:line="320" w:lineRule="exact"/>
    </w:pPr>
    <w:rPr>
      <w:rFonts w:ascii="Calibri" w:hAnsi="Calibri"/>
      <w:spacing w:val="20"/>
      <w:szCs w:val="22"/>
    </w:rPr>
  </w:style>
  <w:style w:type="paragraph" w:styleId="867" w:customStyle="1">
    <w:name w:val="Char Char Char Char Char Char Char"/>
    <w:basedOn w:val="688"/>
    <w:uiPriority w:val="0"/>
    <w:qFormat/>
    <w:pPr>
      <w:spacing w:line="360" w:lineRule="auto"/>
    </w:pPr>
    <w:rPr>
      <w:sz w:val="24"/>
      <w:szCs w:val="20"/>
    </w:rPr>
  </w:style>
  <w:style w:type="paragraph" w:styleId="868" w:customStyle="1">
    <w:name w:val="2方案格式2"/>
    <w:basedOn w:val="850"/>
    <w:uiPriority w:val="0"/>
    <w:qFormat/>
    <w:pPr>
      <w:numPr>
        <w:ilvl w:val="1"/>
      </w:numPr>
      <w:spacing w:before="50" w:after="50" w:line="240" w:lineRule="auto"/>
      <w:outlineLvl w:val="1"/>
    </w:pPr>
    <w:rPr>
      <w:sz w:val="44"/>
    </w:rPr>
  </w:style>
  <w:style w:type="paragraph" w:styleId="869" w:customStyle="1">
    <w:name w:val="文档正文"/>
    <w:basedOn w:val="688"/>
    <w:uiPriority w:val="0"/>
    <w:qFormat/>
    <w:pPr>
      <w:ind w:firstLine="567"/>
      <w:spacing w:line="480" w:lineRule="atLeast"/>
    </w:pPr>
    <w:rPr>
      <w:rFonts w:ascii="Ari" w:eastAsia="Ari"/>
      <w:sz w:val="28"/>
      <w:szCs w:val="20"/>
    </w:rPr>
  </w:style>
  <w:style w:type="paragraph" w:styleId="870" w:customStyle="1">
    <w:name w:val="txt"/>
    <w:basedOn w:val="688"/>
    <w:uiPriority w:val="0"/>
    <w:qFormat/>
    <w:pPr>
      <w:jc w:val="left"/>
      <w:spacing w:before="100" w:beforeAutospacing="1" w:after="100" w:afterAutospacing="1"/>
      <w:widowControl/>
    </w:pPr>
    <w:rPr>
      <w:rFonts w:ascii="宋体" w:hAnsi="宋体" w:cs="宋体"/>
      <w:sz w:val="24"/>
    </w:rPr>
  </w:style>
  <w:style w:type="paragraph" w:styleId="871" w:customStyle="1">
    <w:name w:val="目录 4_0"/>
    <w:basedOn w:val="764"/>
    <w:next w:val="764"/>
    <w:uiPriority w:val="39"/>
    <w:qFormat/>
    <w:pPr>
      <w:ind w:left="1260"/>
    </w:pPr>
    <w:rPr>
      <w:rFonts w:ascii="Calibri" w:hAnsi="Calibri"/>
    </w:rPr>
  </w:style>
  <w:style w:type="paragraph" w:styleId="872" w:customStyle="1">
    <w:name w:val="目录 3_0"/>
    <w:basedOn w:val="764"/>
    <w:next w:val="764"/>
    <w:uiPriority w:val="39"/>
    <w:qFormat/>
    <w:pPr>
      <w:ind w:left="840"/>
    </w:pPr>
    <w:rPr>
      <w:rFonts w:ascii="Calibri" w:hAnsi="Calibri"/>
    </w:rPr>
  </w:style>
  <w:style w:type="paragraph" w:styleId="873" w:customStyle="1">
    <w:name w:val="样式 标题 1 + 黑体 三号 非加粗 居中 段前: 6 磅 段后: 6 磅 行距: 固定值 20 磅"/>
    <w:basedOn w:val="689"/>
    <w:uiPriority w:val="0"/>
    <w:qFormat/>
    <w:pPr>
      <w:numPr>
        <w:numId w:val="0"/>
      </w:numPr>
      <w:spacing w:before="120" w:after="120" w:line="400" w:lineRule="exact"/>
    </w:pPr>
    <w:rPr>
      <w:rFonts w:ascii="黑体" w:hAnsi="黑体" w:eastAsia="黑体"/>
      <w:b w:val="0"/>
      <w:bCs w:val="0"/>
      <w:szCs w:val="20"/>
    </w:rPr>
  </w:style>
  <w:style w:type="paragraph" w:styleId="874" w:customStyle="1">
    <w:name w:val="1"/>
    <w:basedOn w:val="688"/>
    <w:next w:val="688"/>
    <w:uiPriority w:val="0"/>
    <w:qFormat/>
    <w:rPr>
      <w:rFonts w:ascii="Calibri" w:hAnsi="Calibri"/>
      <w:szCs w:val="22"/>
    </w:rPr>
  </w:style>
  <w:style w:type="paragraph" w:styleId="875" w:customStyle="1">
    <w:name w:val="Blockquote_0"/>
    <w:basedOn w:val="764"/>
    <w:uiPriority w:val="0"/>
    <w:qFormat/>
    <w:pPr>
      <w:ind w:left="360" w:right="360"/>
      <w:jc w:val="left"/>
      <w:spacing w:before="100" w:after="100"/>
    </w:pPr>
    <w:rPr>
      <w:rFonts w:ascii="Calibri" w:hAnsi="Calibri" w:eastAsia="Times New Roman"/>
      <w:sz w:val="24"/>
      <w:szCs w:val="20"/>
    </w:rPr>
  </w:style>
  <w:style w:type="paragraph" w:styleId="876" w:customStyle="1">
    <w:name w:val="列出段落11"/>
    <w:basedOn w:val="688"/>
    <w:uiPriority w:val="0"/>
    <w:qFormat/>
    <w:pPr>
      <w:contextualSpacing/>
      <w:ind w:left="720"/>
      <w:jc w:val="left"/>
      <w:widowControl/>
    </w:pPr>
    <w:rPr>
      <w:rFonts w:ascii="Arial" w:hAnsi="Arial" w:eastAsia="黑体"/>
      <w:sz w:val="24"/>
      <w:lang w:eastAsia="en-US"/>
    </w:rPr>
  </w:style>
  <w:style w:type="paragraph" w:styleId="877" w:customStyle="1">
    <w:name w:val="样式 标题 2 + Times New Roman 四号 非加粗 段前: 5 磅 段后: 0 磅 行距: 固定值 20..._0"/>
    <w:basedOn w:val="688"/>
    <w:uiPriority w:val="0"/>
    <w:qFormat/>
    <w:pPr>
      <w:keepLines/>
      <w:keepNext/>
      <w:spacing w:before="100" w:line="360" w:lineRule="auto"/>
      <w:outlineLvl w:val="1"/>
    </w:pPr>
    <w:rPr>
      <w:rFonts w:eastAsia="Times New Roman" w:cs="宋体"/>
      <w:sz w:val="28"/>
      <w:szCs w:val="20"/>
    </w:rPr>
  </w:style>
  <w:style w:type="paragraph" w:styleId="878" w:customStyle="1">
    <w:name w:val="op_mapdots_left"/>
    <w:basedOn w:val="688"/>
    <w:uiPriority w:val="0"/>
    <w:qFormat/>
    <w:pPr>
      <w:jc w:val="left"/>
      <w:spacing w:before="100" w:beforeAutospacing="1" w:after="100" w:afterAutospacing="1"/>
      <w:widowControl/>
    </w:pPr>
    <w:rPr>
      <w:rFonts w:ascii="宋体" w:hAnsi="宋体" w:cs="宋体"/>
      <w:sz w:val="24"/>
    </w:rPr>
  </w:style>
  <w:style w:type="paragraph" w:styleId="879" w:customStyle="1">
    <w:name w:val="p0"/>
    <w:basedOn w:val="688"/>
    <w:uiPriority w:val="0"/>
    <w:qFormat/>
    <w:pPr>
      <w:widowControl/>
    </w:pPr>
    <w:rPr>
      <w:b/>
      <w:bCs/>
      <w:sz w:val="24"/>
    </w:rPr>
  </w:style>
  <w:style w:type="paragraph" w:styleId="880" w:customStyle="1">
    <w:name w:val="Blockquote"/>
    <w:basedOn w:val="688"/>
    <w:uiPriority w:val="0"/>
    <w:qFormat/>
    <w:pPr>
      <w:ind w:left="360" w:right="360"/>
      <w:jc w:val="left"/>
      <w:spacing w:before="100" w:after="100"/>
    </w:pPr>
    <w:rPr>
      <w:rFonts w:ascii="Calibri" w:hAnsi="Calibri"/>
      <w:sz w:val="24"/>
      <w:szCs w:val="22"/>
    </w:rPr>
  </w:style>
  <w:style w:type="paragraph" w:styleId="881" w:customStyle="1">
    <w:name w:val="3方案格式3"/>
    <w:basedOn w:val="868"/>
    <w:uiPriority w:val="0"/>
    <w:qFormat/>
    <w:pPr>
      <w:numPr>
        <w:ilvl w:val="2"/>
      </w:numPr>
      <w:outlineLvl w:val="2"/>
    </w:pPr>
    <w:rPr>
      <w:sz w:val="32"/>
    </w:rPr>
  </w:style>
  <w:style w:type="paragraph" w:styleId="882" w:customStyle="1">
    <w:name w:val="样式 标题 2 + Times New Roman 四号 非加粗 段前: 5 磅 段后: 0 磅 行距: 固定值 20..."/>
    <w:basedOn w:val="69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83" w:customStyle="1">
    <w:name w:val="标题2"/>
    <w:basedOn w:val="690"/>
    <w:next w:val="708"/>
    <w:uiPriority w:val="0"/>
    <w:qFormat/>
    <w:pPr>
      <w:spacing w:before="156" w:after="156" w:line="360" w:lineRule="auto"/>
    </w:pPr>
    <w:rPr>
      <w:bCs w:val="0"/>
      <w:sz w:val="24"/>
    </w:rPr>
  </w:style>
  <w:style w:type="paragraph" w:styleId="884" w:customStyle="1">
    <w:name w:val="普通正文"/>
    <w:basedOn w:val="688"/>
    <w:uiPriority w:val="0"/>
    <w:qFormat/>
    <w:pPr>
      <w:ind w:firstLine="480"/>
      <w:jc w:val="left"/>
      <w:spacing w:before="120" w:after="120" w:line="360" w:lineRule="auto"/>
    </w:pPr>
    <w:rPr>
      <w:rFonts w:ascii="Arial" w:hAnsi="Arial"/>
      <w:sz w:val="24"/>
    </w:rPr>
  </w:style>
  <w:style w:type="paragraph" w:styleId="885" w:customStyle="1">
    <w:name w:val="正文2"/>
    <w:uiPriority w:val="0"/>
    <w:qFormat/>
    <w:rPr>
      <w:rFonts w:ascii="Times New Roman" w:hAnsi="Times New Roman" w:eastAsia="微软雅黑" w:cs="Times New Roman"/>
      <w:sz w:val="24"/>
      <w:szCs w:val="24"/>
      <w:lang w:val="en-US" w:eastAsia="zh-CN" w:bidi="ar-SA"/>
    </w:rPr>
  </w:style>
  <w:style w:type="paragraph" w:styleId="886" w:customStyle="1">
    <w:name w:val="列出段落3"/>
    <w:basedOn w:val="688"/>
    <w:uiPriority w:val="0"/>
    <w:qFormat/>
    <w:pPr>
      <w:ind w:firstLine="420"/>
      <w:jc w:val="left"/>
      <w:spacing w:after="200"/>
      <w:widowControl/>
    </w:pPr>
    <w:rPr>
      <w:rFonts w:ascii="Tahoma" w:hAnsi="Tahoma" w:eastAsia="微软雅黑"/>
      <w:sz w:val="22"/>
      <w:szCs w:val="22"/>
    </w:rPr>
  </w:style>
  <w:style w:type="paragraph" w:styleId="887" w:customStyle="1">
    <w:name w:val="纯文本2"/>
    <w:basedOn w:val="688"/>
    <w:uiPriority w:val="0"/>
    <w:qFormat/>
    <w:pPr>
      <w:jc w:val="left"/>
    </w:pPr>
    <w:rPr>
      <w:rFonts w:hint="eastAsia" w:ascii="宋体" w:hAnsi="宋体" w:cs="Courier New"/>
      <w:sz w:val="24"/>
      <w:szCs w:val="20"/>
      <w:lang w:bidi="hi-IN"/>
    </w:rPr>
  </w:style>
  <w:style w:type="character" w:styleId="888" w:customStyle="1">
    <w:name w:val="表格文字 字符"/>
    <w:link w:val="860"/>
    <w:uiPriority w:val="0"/>
    <w:qFormat/>
    <w:rPr>
      <w:rFonts w:ascii="Calibri" w:hAnsi="Calibri" w:eastAsia="宋体" w:cs="Times New Roman"/>
      <w:sz w:val="21"/>
      <w:szCs w:val="22"/>
    </w:rPr>
  </w:style>
  <w:style w:type="paragraph" w:styleId="889" w:customStyle="1">
    <w:name w:val="trs_editor"/>
    <w:basedOn w:val="688"/>
    <w:uiPriority w:val="0"/>
    <w:qFormat/>
    <w:pPr>
      <w:jc w:val="left"/>
      <w:spacing w:before="100" w:beforeAutospacing="1" w:after="100" w:afterAutospacing="1"/>
      <w:widowControl/>
    </w:pPr>
    <w:rPr>
      <w:rFonts w:ascii="宋体" w:hAnsi="宋体" w:cs="宋体"/>
      <w:sz w:val="24"/>
    </w:rPr>
  </w:style>
  <w:style w:type="character" w:styleId="890" w:customStyle="1">
    <w:name w:val="未处理的提及1"/>
    <w:basedOn w:val="698"/>
    <w:uiPriority w:val="99"/>
    <w:semiHidden/>
    <w:unhideWhenUsed/>
    <w:qFormat/>
    <w:rPr>
      <w:color w:val="605e5c"/>
      <w:shd w:val="clear" w:color="auto" w:fill="e1dfdd"/>
    </w:rPr>
  </w:style>
  <w:style w:type="paragraph" w:styleId="891" w:customStyle="1">
    <w:name w:val="_Style 3"/>
    <w:basedOn w:val="688"/>
    <w:uiPriority w:val="99"/>
    <w:qFormat/>
    <w:pPr>
      <w:ind w:firstLine="420"/>
    </w:pPr>
    <w:rPr>
      <w:szCs w:val="22"/>
    </w:rPr>
  </w:style>
  <w:style w:type="table" w:styleId="892" w:customStyle="1">
    <w:name w:val="网格型1"/>
    <w:basedOn w:val="69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3" w:customStyle="1">
    <w:name w:val="批注文字 字符1"/>
    <w:uiPriority w:val="99"/>
    <w:qFormat/>
    <w:rPr>
      <w:sz w:val="24"/>
      <w:szCs w:val="22"/>
    </w:rPr>
  </w:style>
  <w:style w:type="character" w:styleId="894" w:customStyle="1">
    <w:name w:val="f141"/>
    <w:uiPriority w:val="0"/>
    <w:qFormat/>
    <w:rPr>
      <w:sz w:val="21"/>
      <w:szCs w:val="21"/>
    </w:rPr>
  </w:style>
  <w:style w:type="character" w:styleId="895" w:customStyle="1">
    <w:name w:val="p141"/>
    <w:uiPriority w:val="0"/>
    <w:qFormat/>
    <w:rPr>
      <w:sz w:val="21"/>
      <w:szCs w:val="21"/>
    </w:rPr>
  </w:style>
  <w:style w:type="character" w:styleId="896" w:customStyle="1">
    <w:name w:val="s10pv000000"/>
    <w:basedOn w:val="698"/>
    <w:uiPriority w:val="0"/>
    <w:qFormat/>
  </w:style>
  <w:style w:type="paragraph" w:styleId="897" w:customStyle="1">
    <w:name w:val="样式 标题 4 + 段前: 5 磅 段后: 5 磅 行距: 单倍行距"/>
    <w:basedOn w:val="692"/>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898" w:customStyle="1">
    <w:name w:val="基准标题"/>
    <w:basedOn w:val="708"/>
    <w:next w:val="708"/>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899" w:customStyle="1">
    <w:name w:val="font6"/>
    <w:basedOn w:val="688"/>
    <w:uiPriority w:val="0"/>
    <w:qFormat/>
    <w:pPr>
      <w:jc w:val="left"/>
      <w:spacing w:before="100" w:beforeAutospacing="1" w:after="100" w:afterAutospacing="1"/>
      <w:widowControl/>
    </w:pPr>
    <w:rPr>
      <w:rFonts w:hint="eastAsia" w:ascii="宋体" w:hAnsi="宋体"/>
      <w:sz w:val="24"/>
    </w:rPr>
  </w:style>
  <w:style w:type="paragraph" w:styleId="900" w:customStyle="1">
    <w:name w:val="样式4"/>
    <w:basedOn w:val="688"/>
    <w:uiPriority w:val="0"/>
    <w:qFormat/>
    <w:pPr>
      <w:ind w:left="2328" w:hanging="708"/>
      <w:tabs>
        <w:tab w:val="left" w:pos="2328" w:leader="none"/>
      </w:tabs>
    </w:pPr>
  </w:style>
  <w:style w:type="paragraph" w:styleId="901" w:customStyle="1">
    <w:name w:val="font5"/>
    <w:basedOn w:val="688"/>
    <w:uiPriority w:val="0"/>
    <w:qFormat/>
    <w:pPr>
      <w:jc w:val="left"/>
      <w:spacing w:before="100" w:beforeAutospacing="1" w:after="100" w:afterAutospacing="1"/>
      <w:widowControl/>
    </w:pPr>
    <w:rPr>
      <w:rFonts w:hint="eastAsia" w:ascii="宋体" w:hAnsi="宋体"/>
      <w:sz w:val="18"/>
      <w:szCs w:val="18"/>
    </w:rPr>
  </w:style>
  <w:style w:type="paragraph" w:styleId="902" w:customStyle="1">
    <w:name w:val="3 Char"/>
    <w:basedOn w:val="688"/>
    <w:uiPriority w:val="0"/>
    <w:qFormat/>
    <w:pPr>
      <w:jc w:val="center"/>
      <w:spacing w:line="400" w:lineRule="exact"/>
      <w:widowControl/>
    </w:pPr>
    <w:rPr>
      <w:rFonts w:ascii="Verdana" w:hAnsi="Verdana"/>
      <w:szCs w:val="20"/>
      <w:lang w:eastAsia="en-US"/>
    </w:rPr>
  </w:style>
  <w:style w:type="paragraph" w:styleId="903" w:customStyle="1">
    <w:name w:val="样式 标题 2 + 宋体 五号 非加粗 黑色"/>
    <w:basedOn w:val="690"/>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904" w:customStyle="1">
    <w:name w:val="xl29"/>
    <w:basedOn w:val="688"/>
    <w:uiPriority w:val="0"/>
    <w:qFormat/>
    <w:pPr>
      <w:jc w:val="center"/>
      <w:spacing w:before="100" w:beforeAutospacing="1" w:after="100" w:afterAutospacing="1"/>
      <w:widowControl/>
    </w:pPr>
    <w:rPr>
      <w:rFonts w:ascii="宋体" w:hAnsi="宋体"/>
      <w:sz w:val="28"/>
      <w:szCs w:val="28"/>
    </w:rPr>
  </w:style>
  <w:style w:type="paragraph" w:styleId="905" w:customStyle="1">
    <w:name w:val="图"/>
    <w:basedOn w:val="688"/>
    <w:uiPriority w:val="0"/>
    <w:qFormat/>
    <w:pPr>
      <w:jc w:val="center"/>
      <w:keepNext/>
      <w:spacing w:before="60" w:after="60" w:line="300" w:lineRule="auto"/>
    </w:pPr>
    <w:rPr>
      <w:spacing w:val="20"/>
      <w:sz w:val="24"/>
      <w:szCs w:val="20"/>
    </w:rPr>
  </w:style>
  <w:style w:type="paragraph" w:styleId="906" w:customStyle="1">
    <w:name w:val="设计方案"/>
    <w:basedOn w:val="688"/>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907" w:customStyle="1">
    <w:name w:val="xl24"/>
    <w:basedOn w:val="6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8" w:customStyle="1">
    <w:name w:val="样式1"/>
    <w:basedOn w:val="688"/>
    <w:uiPriority w:val="0"/>
    <w:qFormat/>
    <w:pPr>
      <w:ind w:left="425" w:hanging="425"/>
      <w:tabs>
        <w:tab w:val="left" w:pos="425" w:leader="none"/>
        <w:tab w:val="left" w:pos="709" w:leader="none"/>
      </w:tabs>
    </w:pPr>
    <w:rPr>
      <w:rFonts w:ascii="宋体" w:hAnsi="宋体"/>
      <w:szCs w:val="20"/>
    </w:rPr>
  </w:style>
  <w:style w:type="paragraph" w:styleId="909" w:customStyle="1">
    <w:name w:val="head"/>
    <w:basedOn w:val="688"/>
    <w:uiPriority w:val="0"/>
    <w:qFormat/>
    <w:pPr>
      <w:jc w:val="center"/>
      <w:spacing w:before="100" w:beforeAutospacing="1" w:after="100" w:afterAutospacing="1"/>
      <w:widowControl/>
    </w:pPr>
    <w:rPr>
      <w:rFonts w:hint="eastAsia" w:ascii="黑体" w:hAnsi="宋体" w:eastAsia="黑体"/>
      <w:b/>
      <w:bCs/>
      <w:sz w:val="28"/>
      <w:szCs w:val="28"/>
    </w:rPr>
  </w:style>
  <w:style w:type="paragraph" w:styleId="910" w:customStyle="1">
    <w:name w:val="默认段落字体 Para Char Char Char Char"/>
    <w:basedOn w:val="688"/>
    <w:uiPriority w:val="0"/>
    <w:qFormat/>
    <w:rPr>
      <w:szCs w:val="20"/>
    </w:rPr>
  </w:style>
  <w:style w:type="paragraph" w:styleId="911" w:customStyle="1">
    <w:name w:val="Char Char Char Char"/>
    <w:basedOn w:val="688"/>
    <w:uiPriority w:val="0"/>
    <w:qFormat/>
    <w:pPr>
      <w:jc w:val="left"/>
      <w:spacing w:after="160" w:line="240" w:lineRule="exact"/>
      <w:widowControl/>
    </w:pPr>
    <w:rPr>
      <w:rFonts w:ascii="Verdana" w:hAnsi="Verdana" w:eastAsia="仿宋_GB2312"/>
      <w:sz w:val="24"/>
      <w:szCs w:val="20"/>
      <w:lang w:eastAsia="en-US"/>
    </w:rPr>
  </w:style>
  <w:style w:type="paragraph" w:styleId="912" w:customStyle="1">
    <w:name w:val="font0"/>
    <w:basedOn w:val="688"/>
    <w:uiPriority w:val="0"/>
    <w:qFormat/>
    <w:pPr>
      <w:jc w:val="left"/>
      <w:spacing w:before="100" w:beforeAutospacing="1" w:after="100" w:afterAutospacing="1"/>
      <w:widowControl/>
    </w:pPr>
    <w:rPr>
      <w:rFonts w:hint="eastAsia" w:ascii="宋体" w:hAnsi="宋体"/>
      <w:sz w:val="24"/>
    </w:rPr>
  </w:style>
  <w:style w:type="paragraph" w:styleId="913" w:customStyle="1">
    <w:name w:val="样式 标题 3h3H3sect1.2.3 + 五号 段前: 6 磅 段后: 6 磅 行距: 单倍行距"/>
    <w:basedOn w:val="691"/>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914" w:customStyle="1">
    <w:name w:val="纯文本 Char1"/>
    <w:basedOn w:val="698"/>
    <w:uiPriority w:val="0"/>
    <w:qFormat/>
    <w:rPr>
      <w:rFonts w:ascii="宋体" w:hAnsi="Courier New" w:eastAsia="宋体" w:cs="Courier New"/>
      <w:szCs w:val="21"/>
    </w:rPr>
  </w:style>
  <w:style w:type="character" w:styleId="915" w:customStyle="1">
    <w:name w:val="HTML 预设格式 字符"/>
    <w:basedOn w:val="698"/>
    <w:link w:val="729"/>
    <w:uiPriority w:val="99"/>
    <w:qFormat/>
    <w:rPr>
      <w:rFonts w:ascii="宋体" w:hAnsi="宋体"/>
      <w:sz w:val="24"/>
      <w:szCs w:val="24"/>
    </w:rPr>
  </w:style>
  <w:style w:type="paragraph" w:styleId="916" w:customStyle="1">
    <w:name w:val="Char1 Char Char Char"/>
    <w:basedOn w:val="688"/>
    <w:uiPriority w:val="0"/>
    <w:qFormat/>
    <w:rPr>
      <w:szCs w:val="20"/>
    </w:rPr>
  </w:style>
  <w:style w:type="paragraph" w:styleId="917" w:customStyle="1">
    <w:name w:val="Char1"/>
    <w:basedOn w:val="688"/>
    <w:uiPriority w:val="0"/>
    <w:qFormat/>
    <w:pPr>
      <w:jc w:val="left"/>
      <w:spacing w:after="160" w:line="240" w:lineRule="exact"/>
      <w:widowControl/>
    </w:pPr>
    <w:rPr>
      <w:sz w:val="24"/>
    </w:rPr>
  </w:style>
  <w:style w:type="paragraph" w:styleId="918" w:customStyle="1">
    <w:name w:val="默认段落字体 Para Char"/>
    <w:basedOn w:val="688"/>
    <w:uiPriority w:val="0"/>
    <w:qFormat/>
  </w:style>
  <w:style w:type="paragraph" w:styleId="919" w:customStyle="1">
    <w:name w:val="Char1 Char Char Char Char Char Char Char Char Char"/>
    <w:basedOn w:val="688"/>
    <w:uiPriority w:val="0"/>
    <w:qFormat/>
    <w:pPr>
      <w:jc w:val="center"/>
      <w:spacing w:line="400" w:lineRule="exact"/>
      <w:widowControl/>
    </w:pPr>
    <w:rPr>
      <w:rFonts w:ascii="Verdana" w:hAnsi="Verdana"/>
      <w:szCs w:val="20"/>
      <w:lang w:eastAsia="en-US"/>
    </w:rPr>
  </w:style>
  <w:style w:type="paragraph" w:styleId="920" w:customStyle="1">
    <w:name w:val="普通(网站)1"/>
    <w:basedOn w:val="688"/>
    <w:uiPriority w:val="0"/>
    <w:qFormat/>
    <w:pPr>
      <w:jc w:val="left"/>
      <w:spacing w:before="100" w:beforeAutospacing="1" w:after="100" w:afterAutospacing="1"/>
      <w:widowControl/>
    </w:pPr>
    <w:rPr>
      <w:rFonts w:ascii="宋体" w:hAnsi="宋体"/>
      <w:sz w:val="24"/>
    </w:rPr>
  </w:style>
  <w:style w:type="paragraph" w:styleId="921" w:customStyle="1">
    <w:name w:val="Char Char2 Char"/>
    <w:basedOn w:val="688"/>
    <w:uiPriority w:val="0"/>
    <w:qFormat/>
    <w:rPr>
      <w:rFonts w:ascii="宋体" w:hAnsi="宋体"/>
      <w:b/>
      <w:sz w:val="28"/>
      <w:szCs w:val="28"/>
    </w:rPr>
  </w:style>
  <w:style w:type="character" w:styleId="922" w:customStyle="1">
    <w:name w:val="正文缩进 字符"/>
    <w:link w:val="703"/>
    <w:uiPriority w:val="0"/>
    <w:qFormat/>
    <w:rPr>
      <w:b/>
      <w:sz w:val="24"/>
    </w:rPr>
  </w:style>
  <w:style w:type="paragraph" w:styleId="923" w:customStyle="1">
    <w:name w:val="Char Char Char"/>
    <w:basedOn w:val="688"/>
    <w:uiPriority w:val="0"/>
    <w:qFormat/>
    <w:rPr>
      <w:rFonts w:ascii="宋体" w:hAnsi="宋体"/>
      <w:b/>
      <w:sz w:val="28"/>
      <w:szCs w:val="28"/>
    </w:rPr>
  </w:style>
  <w:style w:type="paragraph" w:styleId="924" w:customStyle="1">
    <w:name w:val="Char2"/>
    <w:basedOn w:val="688"/>
    <w:uiPriority w:val="0"/>
    <w:qFormat/>
    <w:pPr>
      <w:jc w:val="left"/>
      <w:spacing w:after="160" w:line="240" w:lineRule="exact"/>
      <w:widowControl/>
    </w:pPr>
    <w:rPr>
      <w:szCs w:val="20"/>
    </w:rPr>
  </w:style>
  <w:style w:type="paragraph" w:styleId="925" w:customStyle="1">
    <w:name w:val="a"/>
    <w:basedOn w:val="688"/>
    <w:uiPriority w:val="0"/>
    <w:qFormat/>
    <w:pPr>
      <w:jc w:val="left"/>
      <w:spacing w:before="100" w:beforeAutospacing="1" w:after="100" w:afterAutospacing="1"/>
      <w:widowControl/>
    </w:pPr>
    <w:rPr>
      <w:rFonts w:ascii="宋体" w:hAnsi="宋体" w:cs="宋体"/>
      <w:sz w:val="24"/>
    </w:rPr>
  </w:style>
  <w:style w:type="character" w:styleId="926" w:customStyle="1">
    <w:name w:val="description5"/>
    <w:basedOn w:val="698"/>
    <w:uiPriority w:val="0"/>
    <w:qFormat/>
  </w:style>
  <w:style w:type="character" w:styleId="927">
    <w:name w:val="Placeholder Text"/>
    <w:uiPriority w:val="99"/>
    <w:semiHidden/>
    <w:qFormat/>
    <w:rPr>
      <w:color w:val="808080"/>
    </w:rPr>
  </w:style>
  <w:style w:type="paragraph" w:styleId="928" w:customStyle="1">
    <w:name w:val="Table Paragraph"/>
    <w:basedOn w:val="688"/>
    <w:uiPriority w:val="1"/>
    <w:qFormat/>
    <w:pPr>
      <w:jc w:val="left"/>
    </w:pPr>
    <w:rPr>
      <w:sz w:val="24"/>
    </w:rPr>
  </w:style>
  <w:style w:type="character" w:styleId="929" w:customStyle="1">
    <w:name w:val="Char Char7"/>
    <w:uiPriority w:val="0"/>
    <w:qFormat/>
    <w:rPr>
      <w:rFonts w:ascii="Tahoma" w:hAnsi="Tahoma" w:eastAsia="微软雅黑"/>
      <w:b/>
      <w:bCs/>
      <w:sz w:val="32"/>
      <w:szCs w:val="32"/>
      <w:lang w:val="en-US" w:eastAsia="zh-CN" w:bidi="ar-SA"/>
    </w:rPr>
  </w:style>
  <w:style w:type="character" w:styleId="930" w:customStyle="1">
    <w:name w:val="font01"/>
    <w:uiPriority w:val="0"/>
    <w:qFormat/>
    <w:rPr>
      <w:rFonts w:hint="eastAsia" w:ascii="宋体" w:hAnsi="宋体" w:eastAsia="宋体" w:cs="宋体"/>
      <w:color w:val="000000"/>
      <w:sz w:val="20"/>
      <w:szCs w:val="20"/>
      <w:u w:val="none"/>
    </w:rPr>
  </w:style>
  <w:style w:type="character" w:styleId="931" w:customStyle="1">
    <w:name w:val="font81"/>
    <w:uiPriority w:val="0"/>
    <w:qFormat/>
    <w:rPr>
      <w:rFonts w:hint="eastAsia" w:ascii="宋体" w:hAnsi="宋体" w:eastAsia="宋体" w:cs="宋体"/>
      <w:color w:val="000000"/>
      <w:sz w:val="22"/>
      <w:szCs w:val="22"/>
      <w:u w:val="none"/>
    </w:rPr>
  </w:style>
  <w:style w:type="character" w:styleId="932" w:customStyle="1">
    <w:name w:val="font71"/>
    <w:uiPriority w:val="0"/>
    <w:qFormat/>
    <w:rPr>
      <w:rFonts w:hint="eastAsia" w:ascii="宋体" w:hAnsi="宋体" w:eastAsia="宋体" w:cs="宋体"/>
      <w:color w:val="000000"/>
      <w:sz w:val="22"/>
      <w:szCs w:val="22"/>
      <w:u w:val="none"/>
    </w:rPr>
  </w:style>
  <w:style w:type="character" w:styleId="933" w:customStyle="1">
    <w:name w:val="font51"/>
    <w:uiPriority w:val="0"/>
    <w:qFormat/>
    <w:rPr>
      <w:rFonts w:hint="default" w:ascii="Calibri" w:hAnsi="Calibri" w:cs="Calibri"/>
      <w:color w:val="000000"/>
      <w:sz w:val="22"/>
      <w:szCs w:val="22"/>
      <w:u w:val="none"/>
    </w:rPr>
  </w:style>
  <w:style w:type="character" w:styleId="934" w:customStyle="1">
    <w:name w:val="font61"/>
    <w:uiPriority w:val="0"/>
    <w:qFormat/>
    <w:rPr>
      <w:rFonts w:hint="default" w:ascii="Calibri" w:hAnsi="Calibri" w:cs="Calibri"/>
      <w:color w:val="000000"/>
      <w:sz w:val="22"/>
      <w:szCs w:val="22"/>
      <w:u w:val="none"/>
    </w:rPr>
  </w:style>
  <w:style w:type="character" w:styleId="935" w:customStyle="1">
    <w:name w:val="font41"/>
    <w:uiPriority w:val="0"/>
    <w:qFormat/>
    <w:rPr>
      <w:rFonts w:hint="eastAsia" w:ascii="宋体" w:hAnsi="宋体" w:eastAsia="宋体" w:cs="宋体"/>
      <w:color w:val="000000"/>
      <w:sz w:val="22"/>
      <w:szCs w:val="22"/>
      <w:u w:val="none"/>
    </w:rPr>
  </w:style>
  <w:style w:type="character" w:styleId="936" w:customStyle="1">
    <w:name w:val="未处理的提及2"/>
    <w:basedOn w:val="698"/>
    <w:uiPriority w:val="99"/>
    <w:semiHidden/>
    <w:unhideWhenUsed/>
    <w:qFormat/>
    <w:rPr>
      <w:color w:val="605e5c"/>
      <w:shd w:val="clear" w:color="auto" w:fill="e1dfdd"/>
    </w:rPr>
  </w:style>
  <w:style w:type="character" w:styleId="937" w:customStyle="1">
    <w:name w:val="未处理的提及3"/>
    <w:basedOn w:val="698"/>
    <w:uiPriority w:val="99"/>
    <w:semiHidden/>
    <w:unhideWhenUsed/>
    <w:qFormat/>
    <w:rPr>
      <w:color w:val="605e5c"/>
      <w:shd w:val="clear" w:color="auto" w:fill="e1dfdd"/>
    </w:rPr>
  </w:style>
  <w:style w:type="paragraph" w:styleId="938" w:customStyle="1">
    <w:name w:val="_Style 234"/>
    <w:basedOn w:val="688"/>
    <w:next w:val="759"/>
    <w:uiPriority w:val="34"/>
    <w:qFormat/>
    <w:pPr>
      <w:ind w:left="420" w:firstLine="420"/>
      <w:spacing w:line="400" w:lineRule="exact"/>
    </w:pPr>
    <w:rPr>
      <w:rFonts w:ascii="Calibri" w:hAnsi="Calibri"/>
    </w:rPr>
  </w:style>
  <w:style w:type="character" w:styleId="939" w:customStyle="1">
    <w:name w:val="列出段落 字符"/>
    <w:link w:val="759"/>
    <w:uiPriority w:val="99"/>
    <w:qFormat/>
    <w:rPr>
      <w:sz w:val="21"/>
      <w:szCs w:val="24"/>
    </w:rPr>
  </w:style>
  <w:style w:type="character" w:styleId="940" w:customStyle="1">
    <w:name w:val="彩色列表 - 强调文字颜色 1字符"/>
    <w:uiPriority w:val="34"/>
    <w:qFormat/>
    <w:rPr>
      <w:rFonts w:ascii="Calibri" w:hAnsi="Calibri"/>
      <w:sz w:val="21"/>
      <w:szCs w:val="24"/>
    </w:rPr>
  </w:style>
  <w:style w:type="character" w:styleId="941" w:customStyle="1">
    <w:name w:val="批注主题 字符1"/>
    <w:basedOn w:val="893"/>
    <w:uiPriority w:val="99"/>
    <w:semiHidden/>
    <w:qFormat/>
    <w:rPr>
      <w:rFonts w:ascii="Calibri" w:hAnsi="Calibri" w:eastAsia="宋体" w:cs="Times New Roman"/>
      <w:b/>
      <w:bCs/>
      <w:sz w:val="24"/>
      <w:szCs w:val="24"/>
    </w:rPr>
  </w:style>
  <w:style w:type="character" w:styleId="942" w:customStyle="1">
    <w:name w:val="正文文本缩进 2 字符1"/>
    <w:basedOn w:val="698"/>
    <w:uiPriority w:val="99"/>
    <w:semiHidden/>
    <w:qFormat/>
    <w:rPr>
      <w:rFonts w:ascii="Calibri" w:hAnsi="Calibri" w:eastAsia="宋体" w:cs="Times New Roman"/>
      <w:szCs w:val="24"/>
    </w:rPr>
  </w:style>
  <w:style w:type="character" w:styleId="943" w:customStyle="1">
    <w:name w:val="标题 字符1"/>
    <w:basedOn w:val="698"/>
    <w:uiPriority w:val="10"/>
    <w:qFormat/>
    <w:rPr>
      <w:rFonts w:asciiTheme="majorHAnsi" w:hAnsiTheme="majorHAnsi" w:eastAsiaTheme="majorEastAsia" w:cstheme="majorBidi"/>
      <w:b/>
      <w:bCs/>
      <w:sz w:val="32"/>
      <w:szCs w:val="32"/>
    </w:rPr>
  </w:style>
  <w:style w:type="character" w:styleId="944" w:customStyle="1">
    <w:name w:val="正文文本缩进 字符1"/>
    <w:basedOn w:val="698"/>
    <w:uiPriority w:val="99"/>
    <w:semiHidden/>
    <w:qFormat/>
    <w:rPr>
      <w:rFonts w:ascii="Calibri" w:hAnsi="Calibri" w:eastAsia="宋体" w:cs="Times New Roman"/>
      <w:szCs w:val="24"/>
    </w:rPr>
  </w:style>
  <w:style w:type="character" w:styleId="945" w:customStyle="1">
    <w:name w:val="副标题 字符1"/>
    <w:basedOn w:val="698"/>
    <w:uiPriority w:val="11"/>
    <w:qFormat/>
    <w:rPr>
      <w:b/>
      <w:bCs/>
      <w:sz w:val="32"/>
      <w:szCs w:val="32"/>
    </w:rPr>
  </w:style>
  <w:style w:type="character" w:styleId="946" w:customStyle="1">
    <w:name w:val="日期 字符1"/>
    <w:basedOn w:val="698"/>
    <w:uiPriority w:val="99"/>
    <w:semiHidden/>
    <w:qFormat/>
    <w:rPr>
      <w:rFonts w:ascii="Calibri" w:hAnsi="Calibri" w:eastAsia="宋体" w:cs="Times New Roman"/>
      <w:szCs w:val="24"/>
    </w:rPr>
  </w:style>
  <w:style w:type="paragraph" w:styleId="947" w:customStyle="1">
    <w:name w:val="修订2"/>
    <w:uiPriority w:val="99"/>
    <w:unhideWhenUsed/>
    <w:qFormat/>
    <w:rPr>
      <w:rFonts w:ascii="Calibri" w:hAnsi="Calibri" w:eastAsia="宋体" w:cs="Times New Roman"/>
      <w:sz w:val="21"/>
      <w:szCs w:val="24"/>
      <w:lang w:val="en-US" w:eastAsia="zh-CN" w:bidi="ar-SA"/>
    </w:rPr>
  </w:style>
  <w:style w:type="character" w:styleId="948" w:customStyle="1">
    <w:name w:val="正文文本 字符1"/>
    <w:basedOn w:val="698"/>
    <w:uiPriority w:val="99"/>
    <w:semiHidden/>
    <w:qFormat/>
    <w:rPr>
      <w:rFonts w:ascii="Calibri" w:hAnsi="Calibri" w:eastAsia="宋体" w:cs="Times New Roman"/>
      <w:szCs w:val="24"/>
    </w:rPr>
  </w:style>
  <w:style w:type="character" w:styleId="949" w:customStyle="1">
    <w:name w:val="批注框文本 字符1"/>
    <w:basedOn w:val="698"/>
    <w:uiPriority w:val="99"/>
    <w:semiHidden/>
    <w:qFormat/>
    <w:rPr>
      <w:rFonts w:ascii="Calibri" w:hAnsi="Calibri" w:eastAsia="宋体" w:cs="Times New Roman"/>
      <w:sz w:val="18"/>
      <w:szCs w:val="18"/>
    </w:rPr>
  </w:style>
  <w:style w:type="paragraph" w:styleId="950" w:customStyle="1">
    <w:name w:val="小四 段落 宋体 Char Char Char"/>
    <w:basedOn w:val="702"/>
    <w:uiPriority w:val="0"/>
    <w:qFormat/>
    <w:pPr>
      <w:numPr>
        <w:ilvl w:val="0"/>
        <w:numId w:val="0"/>
      </w:numPr>
      <w:ind w:right="-33" w:firstLine="480"/>
      <w:jc w:val="left"/>
      <w:spacing w:line="360" w:lineRule="auto"/>
    </w:pPr>
    <w:rPr>
      <w:rFonts w:ascii="Times New Roman" w:hAnsi="Times New Roman"/>
      <w:sz w:val="24"/>
      <w:szCs w:val="20"/>
    </w:rPr>
  </w:style>
  <w:style w:type="character" w:styleId="951" w:customStyle="1">
    <w:name w:val="纯文本 字符1"/>
    <w:basedOn w:val="698"/>
    <w:uiPriority w:val="99"/>
    <w:semiHidden/>
    <w:qFormat/>
    <w:rPr>
      <w:rFonts w:hAnsi="Courier New" w:cs="Courier New" w:asciiTheme="minorEastAsia"/>
      <w:szCs w:val="24"/>
    </w:rPr>
  </w:style>
  <w:style w:type="character" w:styleId="952" w:customStyle="1">
    <w:name w:val="文档结构图 字符1"/>
    <w:basedOn w:val="698"/>
    <w:uiPriority w:val="99"/>
    <w:semiHidden/>
    <w:qFormat/>
    <w:rPr>
      <w:rFonts w:ascii="Microsoft YaHei UI" w:hAnsi="Calibri" w:eastAsia="Microsoft YaHei UI" w:cs="Times New Roman"/>
      <w:sz w:val="18"/>
      <w:szCs w:val="18"/>
    </w:rPr>
  </w:style>
  <w:style w:type="character" w:styleId="953" w:customStyle="1">
    <w:name w:val="正文文本 3 字符1"/>
    <w:basedOn w:val="698"/>
    <w:uiPriority w:val="99"/>
    <w:semiHidden/>
    <w:qFormat/>
    <w:rPr>
      <w:rFonts w:ascii="Calibri" w:hAnsi="Calibri" w:eastAsia="宋体" w:cs="Times New Roman"/>
      <w:sz w:val="16"/>
      <w:szCs w:val="16"/>
    </w:rPr>
  </w:style>
  <w:style w:type="paragraph" w:styleId="954" w:customStyle="1">
    <w:name w:val="_Style 106"/>
    <w:basedOn w:val="688"/>
    <w:next w:val="759"/>
    <w:uiPriority w:val="34"/>
    <w:qFormat/>
    <w:pPr>
      <w:ind w:left="420" w:firstLine="420"/>
      <w:spacing w:line="400" w:lineRule="exact"/>
    </w:pPr>
    <w:rPr>
      <w:rFonts w:ascii="Calibri" w:hAnsi="Calibri"/>
    </w:rPr>
  </w:style>
  <w:style w:type="character" w:styleId="955" w:customStyle="1">
    <w:name w:val="正文文本缩进 3 字符1"/>
    <w:basedOn w:val="698"/>
    <w:uiPriority w:val="99"/>
    <w:semiHidden/>
    <w:qFormat/>
    <w:rPr>
      <w:rFonts w:ascii="Calibri" w:hAnsi="Calibri" w:eastAsia="宋体" w:cs="Times New Roman"/>
      <w:sz w:val="16"/>
      <w:szCs w:val="16"/>
    </w:rPr>
  </w:style>
  <w:style w:type="character" w:styleId="956" w:customStyle="1">
    <w:name w:val="未处理的提及4"/>
    <w:basedOn w:val="698"/>
    <w:uiPriority w:val="99"/>
    <w:semiHidden/>
    <w:unhideWhenUsed/>
    <w:qFormat/>
    <w:rPr>
      <w:color w:val="605e5c"/>
      <w:shd w:val="clear" w:color="auto" w:fill="e1dfdd"/>
    </w:rPr>
  </w:style>
  <w:style w:type="character" w:styleId="957" w:customStyle="1">
    <w:name w:val="未处理的提及5"/>
    <w:basedOn w:val="698"/>
    <w:uiPriority w:val="99"/>
    <w:semiHidden/>
    <w:unhideWhenUsed/>
    <w:qFormat/>
    <w:rPr>
      <w:color w:val="605e5c"/>
      <w:shd w:val="clear" w:color="auto" w:fill="e1dfdd"/>
    </w:rPr>
  </w:style>
  <w:style w:type="character" w:styleId="958" w:customStyle="1">
    <w:name w:val="未处理的提及6"/>
    <w:basedOn w:val="698"/>
    <w:uiPriority w:val="99"/>
    <w:semiHidden/>
    <w:unhideWhenUsed/>
    <w:qFormat/>
    <w:rPr>
      <w:color w:val="605e5c"/>
      <w:shd w:val="clear" w:color="auto" w:fill="e1dfdd"/>
    </w:rPr>
  </w:style>
  <w:style w:type="character" w:styleId="959" w:customStyle="1">
    <w:name w:val="font101"/>
    <w:uiPriority w:val="0"/>
    <w:qFormat/>
    <w:rPr>
      <w:rFonts w:ascii="PingFangTC-light" w:hAnsi="PingFangTC-light" w:eastAsia="PingFangTC-light" w:cs="PingFangTC-light"/>
      <w:color w:val="ff0000"/>
      <w:sz w:val="22"/>
      <w:szCs w:val="22"/>
      <w:u w:val="none"/>
    </w:rPr>
  </w:style>
  <w:style w:type="character" w:styleId="960" w:customStyle="1">
    <w:name w:val="font112"/>
    <w:uiPriority w:val="0"/>
    <w:qFormat/>
    <w:rPr>
      <w:rFonts w:ascii="Calibri" w:hAnsi="Calibri" w:cs="Calibri"/>
      <w:color w:val="ff0000"/>
      <w:sz w:val="21"/>
      <w:szCs w:val="21"/>
      <w:u w:val="none"/>
    </w:rPr>
  </w:style>
  <w:style w:type="character" w:styleId="961" w:customStyle="1">
    <w:name w:val="font121"/>
    <w:uiPriority w:val="0"/>
    <w:qFormat/>
    <w:rPr>
      <w:rFonts w:hint="eastAsia" w:ascii="宋体" w:hAnsi="宋体" w:eastAsia="宋体" w:cs="宋体"/>
      <w:color w:val="000000"/>
      <w:sz w:val="20"/>
      <w:szCs w:val="20"/>
      <w:u w:val="none"/>
    </w:rPr>
  </w:style>
  <w:style w:type="character" w:styleId="962" w:customStyle="1">
    <w:name w:val="纯文本 Char"/>
    <w:uiPriority w:val="0"/>
    <w:qFormat/>
    <w:rPr>
      <w:rFonts w:ascii="宋体" w:hAnsi="Courier New" w:eastAsia="宋体" w:cs="Courier New"/>
      <w:szCs w:val="21"/>
    </w:rPr>
  </w:style>
  <w:style w:type="character" w:styleId="963" w:customStyle="1">
    <w:name w:val="NormalCharacter"/>
    <w:uiPriority w:val="0"/>
    <w:qFormat/>
    <w:rPr>
      <w:rFonts w:ascii="Times New Roman" w:hAnsi="Times New Roman" w:eastAsia="宋体" w:cs="Times New Roman"/>
      <w:sz w:val="21"/>
      <w:szCs w:val="22"/>
      <w:lang w:val="en-US" w:eastAsia="zh-CN" w:bidi="ar-SA"/>
    </w:rPr>
  </w:style>
  <w:style w:type="paragraph" w:styleId="964" w:customStyle="1">
    <w:name w:val="样式 宋体 五号 行距: 单倍行距"/>
    <w:basedOn w:val="688"/>
    <w:uiPriority w:val="0"/>
    <w:qFormat/>
    <w:pPr>
      <w:jc w:val="left"/>
    </w:pPr>
    <w:rPr>
      <w:rFonts w:ascii="宋体" w:hAnsi="宋体"/>
      <w:szCs w:val="20"/>
    </w:rPr>
  </w:style>
  <w:style w:type="paragraph" w:styleId="965" w:customStyle="1">
    <w:name w:val="列表段落1"/>
    <w:basedOn w:val="688"/>
    <w:uiPriority w:val="99"/>
    <w:qFormat/>
    <w:pPr>
      <w:ind w:firstLine="420"/>
    </w:pPr>
    <w:rPr>
      <w:szCs w:val="20"/>
    </w:rPr>
  </w:style>
  <w:style w:type="character" w:styleId="966" w:customStyle="1">
    <w:name w:val="fontstyle31"/>
    <w:uiPriority w:val="0"/>
    <w:qFormat/>
    <w:rPr>
      <w:rFonts w:hint="default" w:ascii="TimesNewRomanPS-BoldMT" w:hAnsi="TimesNewRomanPS-BoldMT"/>
      <w:b/>
      <w:bCs/>
      <w:color w:val="000000"/>
      <w:sz w:val="22"/>
      <w:szCs w:val="22"/>
    </w:rPr>
  </w:style>
  <w:style w:type="paragraph" w:styleId="967"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969" w:customStyle="1">
    <w:name w:val="表格非标题文字"/>
    <w:uiPriority w:val="0"/>
    <w:qFormat/>
    <w:pPr>
      <w:spacing w:before="80" w:after="40"/>
    </w:pPr>
    <w:rPr>
      <w:rFonts w:ascii="Arial" w:hAnsi="Arial" w:eastAsia="宋体" w:cs="Arial"/>
      <w:sz w:val="18"/>
      <w:szCs w:val="21"/>
      <w:lang w:val="en-US" w:eastAsia="zh-CN" w:bidi="ar-SA"/>
    </w:rPr>
  </w:style>
  <w:style w:type="paragraph" w:styleId="970" w:customStyle="1">
    <w:name w:val="招标"/>
    <w:basedOn w:val="688"/>
    <w:uiPriority w:val="0"/>
    <w:qFormat/>
    <w:pPr>
      <w:ind w:firstLine="420"/>
      <w:jc w:val="left"/>
      <w:spacing w:line="400" w:lineRule="exact"/>
    </w:pPr>
    <w:rPr>
      <w:rFonts w:ascii="宋体" w:hAnsi="宋体"/>
    </w:rPr>
  </w:style>
  <w:style w:type="paragraph" w:styleId="97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72" w:customStyle="1">
    <w:name w:val="二级目录"/>
    <w:next w:val="688"/>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97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74"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975"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9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227B4A8-6A76-4052-8982-12FB136BA7C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3</cp:revision>
  <dcterms:created xsi:type="dcterms:W3CDTF">2026-04-24T07:10:00Z</dcterms:created>
  <dcterms:modified xsi:type="dcterms:W3CDTF">2026-10-22T01:52:44Z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103ADA65AC0B4EC9BD41C227BAAD5206_13</vt:lpwstr>
  </property>
  <property fmtid="{D5CDD505-2E9C-101B-9397-08002B2CF9AE}" pid="4" name="KSOTemplateDocerSaveRecord">
    <vt:lpwstr>eyJoZGlkIjoiMzI1ZTM3YmM5M2ZmZmZlMmVkMTMzNzRlMzg5OGU0YzgiLCJ1c2VySWQiOiI2MjA1NjI3NjEifQ==</vt:lpwstr>
  </property>
</Properties>
</file>