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91A126">
      <w:pPr>
        <w:widowControl/>
        <w:shd w:val="clear" w:color="auto" w:fill="FFFFFF"/>
        <w:spacing w:line="360" w:lineRule="auto"/>
        <w:rPr>
          <w:b/>
          <w:color w:val="auto"/>
          <w:kern w:val="0"/>
          <w:sz w:val="48"/>
          <w:szCs w:val="48"/>
          <w:highlight w:val="none"/>
        </w:rPr>
      </w:pPr>
    </w:p>
    <w:p w14:paraId="4B021ADD">
      <w:pPr>
        <w:widowControl/>
        <w:shd w:val="clear" w:color="auto" w:fill="FFFFFF"/>
        <w:spacing w:line="360" w:lineRule="auto"/>
        <w:jc w:val="center"/>
        <w:rPr>
          <w:rFonts w:eastAsia="黑体"/>
          <w:b/>
          <w:color w:val="auto"/>
          <w:sz w:val="48"/>
          <w:szCs w:val="48"/>
          <w:highlight w:val="none"/>
          <w:lang w:val="zh-CN"/>
        </w:rPr>
      </w:pPr>
    </w:p>
    <w:p w14:paraId="2C743619">
      <w:pPr>
        <w:widowControl/>
        <w:shd w:val="clear" w:color="auto" w:fill="FFFFFF"/>
        <w:spacing w:line="360" w:lineRule="auto"/>
        <w:jc w:val="center"/>
        <w:rPr>
          <w:rFonts w:eastAsia="黑体"/>
          <w:b/>
          <w:color w:val="auto"/>
          <w:sz w:val="48"/>
          <w:szCs w:val="48"/>
          <w:highlight w:val="none"/>
          <w:lang w:val="zh-CN"/>
        </w:rPr>
      </w:pPr>
    </w:p>
    <w:p w14:paraId="051ADE07">
      <w:pPr>
        <w:jc w:val="center"/>
        <w:rPr>
          <w:rFonts w:hint="eastAsia" w:cs="Times New Roman"/>
          <w:b/>
          <w:bCs/>
          <w:color w:val="auto"/>
          <w:sz w:val="48"/>
          <w:szCs w:val="44"/>
          <w:highlight w:val="none"/>
          <w:lang w:val="en-US" w:eastAsia="zh-CN"/>
        </w:rPr>
      </w:pPr>
      <w:r>
        <w:rPr>
          <w:rFonts w:hint="eastAsia" w:cs="Times New Roman"/>
          <w:b/>
          <w:bCs/>
          <w:color w:val="auto"/>
          <w:sz w:val="48"/>
          <w:szCs w:val="44"/>
          <w:highlight w:val="none"/>
          <w:lang w:val="en-US" w:eastAsia="zh-CN"/>
        </w:rPr>
        <w:t>江苏省体育局训练中心投掷项目</w:t>
      </w:r>
    </w:p>
    <w:p w14:paraId="7F03577D">
      <w:pPr>
        <w:jc w:val="center"/>
        <w:rPr>
          <w:rFonts w:hint="eastAsia" w:eastAsia="宋体"/>
          <w:color w:val="auto"/>
          <w:sz w:val="22"/>
          <w:szCs w:val="28"/>
          <w:highlight w:val="none"/>
          <w:lang w:val="zh-CN" w:eastAsia="zh-CN"/>
        </w:rPr>
      </w:pPr>
      <w:r>
        <w:rPr>
          <w:rFonts w:hint="eastAsia" w:cs="Times New Roman"/>
          <w:b/>
          <w:bCs/>
          <w:color w:val="auto"/>
          <w:sz w:val="48"/>
          <w:szCs w:val="44"/>
          <w:highlight w:val="none"/>
          <w:lang w:val="en-US" w:eastAsia="zh-CN"/>
        </w:rPr>
        <w:t>护笼采购</w:t>
      </w:r>
    </w:p>
    <w:p w14:paraId="1A20466F">
      <w:pPr>
        <w:pStyle w:val="3"/>
        <w:numPr>
          <w:ilvl w:val="1"/>
          <w:numId w:val="0"/>
        </w:numPr>
        <w:ind w:leftChars="0"/>
      </w:pPr>
    </w:p>
    <w:p w14:paraId="6B033EA5">
      <w:pPr>
        <w:widowControl/>
        <w:spacing w:line="360" w:lineRule="auto"/>
        <w:jc w:val="center"/>
        <w:rPr>
          <w:b/>
          <w:color w:val="auto"/>
          <w:kern w:val="0"/>
          <w:sz w:val="32"/>
          <w:szCs w:val="32"/>
          <w:highlight w:val="none"/>
        </w:rPr>
      </w:pPr>
    </w:p>
    <w:p w14:paraId="505D185C">
      <w:pPr>
        <w:widowControl/>
        <w:spacing w:line="360" w:lineRule="auto"/>
        <w:jc w:val="center"/>
        <w:rPr>
          <w:rFonts w:hint="default"/>
          <w:b/>
          <w:color w:val="auto"/>
          <w:kern w:val="0"/>
          <w:sz w:val="32"/>
          <w:szCs w:val="32"/>
          <w:highlight w:val="none"/>
          <w:lang w:val="en-US"/>
        </w:rPr>
      </w:pPr>
      <w:r>
        <w:rPr>
          <w:b/>
          <w:color w:val="auto"/>
          <w:kern w:val="0"/>
          <w:sz w:val="32"/>
          <w:szCs w:val="32"/>
          <w:highlight w:val="none"/>
        </w:rPr>
        <w:t>项目编号：</w:t>
      </w:r>
      <w:r>
        <w:rPr>
          <w:rFonts w:hint="eastAsia"/>
          <w:b/>
          <w:color w:val="auto"/>
          <w:kern w:val="0"/>
          <w:sz w:val="32"/>
          <w:szCs w:val="32"/>
          <w:highlight w:val="none"/>
          <w:lang w:val="en-US" w:eastAsia="zh-CN"/>
        </w:rPr>
        <w:t>JSZC-320000-HYGS-G2026-0024</w:t>
      </w:r>
    </w:p>
    <w:p w14:paraId="255FEA66">
      <w:pPr>
        <w:widowControl/>
        <w:spacing w:line="360" w:lineRule="auto"/>
        <w:jc w:val="center"/>
        <w:rPr>
          <w:b/>
          <w:color w:val="auto"/>
          <w:kern w:val="0"/>
          <w:sz w:val="32"/>
          <w:szCs w:val="32"/>
          <w:highlight w:val="none"/>
        </w:rPr>
      </w:pPr>
    </w:p>
    <w:p w14:paraId="4EF0607F">
      <w:pPr>
        <w:widowControl/>
        <w:spacing w:line="360" w:lineRule="auto"/>
        <w:jc w:val="center"/>
        <w:rPr>
          <w:b/>
          <w:color w:val="auto"/>
          <w:kern w:val="0"/>
          <w:sz w:val="36"/>
          <w:szCs w:val="36"/>
          <w:highlight w:val="none"/>
        </w:rPr>
      </w:pPr>
    </w:p>
    <w:p w14:paraId="2DD40C86">
      <w:pPr>
        <w:widowControl/>
        <w:spacing w:line="360" w:lineRule="auto"/>
        <w:rPr>
          <w:b/>
          <w:color w:val="auto"/>
          <w:kern w:val="0"/>
          <w:sz w:val="72"/>
          <w:szCs w:val="72"/>
          <w:highlight w:val="none"/>
        </w:rPr>
      </w:pPr>
    </w:p>
    <w:p w14:paraId="0C2A4B5D">
      <w:pPr>
        <w:widowControl/>
        <w:spacing w:line="360" w:lineRule="auto"/>
        <w:jc w:val="center"/>
        <w:rPr>
          <w:b/>
          <w:color w:val="auto"/>
          <w:kern w:val="0"/>
          <w:sz w:val="72"/>
          <w:szCs w:val="72"/>
          <w:highlight w:val="none"/>
        </w:rPr>
      </w:pPr>
      <w:r>
        <w:rPr>
          <w:b/>
          <w:color w:val="auto"/>
          <w:kern w:val="0"/>
          <w:sz w:val="72"/>
          <w:szCs w:val="72"/>
          <w:highlight w:val="none"/>
        </w:rPr>
        <w:t>招 标 文 件</w:t>
      </w:r>
    </w:p>
    <w:p w14:paraId="556B6986">
      <w:pPr>
        <w:widowControl/>
        <w:spacing w:line="360" w:lineRule="auto"/>
        <w:jc w:val="center"/>
        <w:rPr>
          <w:b/>
          <w:color w:val="auto"/>
          <w:kern w:val="0"/>
          <w:sz w:val="36"/>
          <w:szCs w:val="36"/>
          <w:highlight w:val="none"/>
        </w:rPr>
      </w:pPr>
    </w:p>
    <w:p w14:paraId="241BC252">
      <w:pPr>
        <w:rPr>
          <w:color w:val="auto"/>
          <w:highlight w:val="none"/>
        </w:rPr>
      </w:pPr>
    </w:p>
    <w:p w14:paraId="35AEC9C5">
      <w:pPr>
        <w:widowControl/>
        <w:shd w:val="clear" w:color="auto" w:fill="FFFFFF"/>
        <w:spacing w:line="360" w:lineRule="auto"/>
        <w:rPr>
          <w:color w:val="auto"/>
          <w:kern w:val="0"/>
          <w:sz w:val="44"/>
          <w:szCs w:val="44"/>
          <w:highlight w:val="none"/>
        </w:rPr>
      </w:pPr>
    </w:p>
    <w:p w14:paraId="75323376">
      <w:pPr>
        <w:widowControl/>
        <w:shd w:val="clear" w:color="auto" w:fill="FFFFFF"/>
        <w:spacing w:line="360" w:lineRule="auto"/>
        <w:rPr>
          <w:color w:val="auto"/>
          <w:kern w:val="0"/>
          <w:sz w:val="44"/>
          <w:szCs w:val="44"/>
          <w:highlight w:val="none"/>
        </w:rPr>
      </w:pPr>
    </w:p>
    <w:p w14:paraId="13D94961">
      <w:pPr>
        <w:spacing w:before="62"/>
        <w:rPr>
          <w:color w:val="auto"/>
          <w:sz w:val="32"/>
          <w:szCs w:val="28"/>
          <w:highlight w:val="none"/>
        </w:rPr>
      </w:pPr>
    </w:p>
    <w:p w14:paraId="6308B4C1">
      <w:pPr>
        <w:spacing w:before="62"/>
        <w:ind w:firstLine="643"/>
        <w:jc w:val="center"/>
        <w:rPr>
          <w:rFonts w:hint="eastAsia" w:eastAsia="宋体"/>
          <w:color w:val="auto"/>
          <w:sz w:val="32"/>
          <w:szCs w:val="28"/>
          <w:highlight w:val="none"/>
          <w:lang w:eastAsia="zh-CN"/>
        </w:rPr>
      </w:pPr>
      <w:r>
        <w:rPr>
          <w:color w:val="auto"/>
          <w:sz w:val="32"/>
          <w:szCs w:val="28"/>
          <w:highlight w:val="none"/>
        </w:rPr>
        <w:t>采购</w:t>
      </w:r>
      <w:r>
        <w:rPr>
          <w:rFonts w:ascii="Times New Roman" w:hAnsi="Times New Roman" w:eastAsia="宋体" w:cs="Times New Roman"/>
          <w:color w:val="auto"/>
          <w:sz w:val="32"/>
          <w:szCs w:val="28"/>
          <w:highlight w:val="none"/>
        </w:rPr>
        <w:t>人：</w:t>
      </w:r>
      <w:r>
        <w:rPr>
          <w:rFonts w:hint="eastAsia" w:ascii="Times New Roman" w:hAnsi="Times New Roman" w:eastAsia="宋体" w:cs="Times New Roman"/>
          <w:color w:val="auto"/>
          <w:sz w:val="32"/>
          <w:szCs w:val="28"/>
          <w:highlight w:val="none"/>
          <w:lang w:val="en-US" w:eastAsia="zh-CN"/>
        </w:rPr>
        <w:t>江苏省体育局训练中心</w:t>
      </w:r>
    </w:p>
    <w:p w14:paraId="748A15C5">
      <w:pPr>
        <w:spacing w:before="62"/>
        <w:ind w:firstLine="643"/>
        <w:jc w:val="center"/>
        <w:rPr>
          <w:color w:val="auto"/>
          <w:sz w:val="32"/>
          <w:szCs w:val="28"/>
          <w:highlight w:val="none"/>
        </w:rPr>
      </w:pPr>
      <w:r>
        <w:rPr>
          <w:color w:val="auto"/>
          <w:sz w:val="32"/>
          <w:szCs w:val="28"/>
          <w:highlight w:val="none"/>
        </w:rPr>
        <w:t>采购代理机构：江苏省鸿源招标代理股份有限公司</w:t>
      </w:r>
    </w:p>
    <w:p w14:paraId="0A0F44D1">
      <w:pPr>
        <w:widowControl/>
        <w:shd w:val="clear" w:color="auto" w:fill="FFFFFF"/>
        <w:spacing w:line="360" w:lineRule="auto"/>
        <w:jc w:val="center"/>
        <w:rPr>
          <w:color w:val="auto"/>
          <w:kern w:val="0"/>
          <w:sz w:val="32"/>
          <w:szCs w:val="28"/>
          <w:highlight w:val="none"/>
        </w:rPr>
        <w:sectPr>
          <w:headerReference r:id="rId5" w:type="first"/>
          <w:headerReference r:id="rId3" w:type="default"/>
          <w:footerReference r:id="rId6" w:type="default"/>
          <w:headerReference r:id="rId4" w:type="even"/>
          <w:footerReference r:id="rId7" w:type="even"/>
          <w:pgSz w:w="11906" w:h="16838"/>
          <w:pgMar w:top="1440" w:right="1800" w:bottom="1440" w:left="1600" w:header="851" w:footer="992" w:gutter="0"/>
          <w:pgNumType w:start="0"/>
          <w:cols w:space="720" w:num="1"/>
          <w:titlePg/>
          <w:docGrid w:type="lines" w:linePitch="312" w:charSpace="0"/>
        </w:sectPr>
      </w:pPr>
      <w:r>
        <w:rPr>
          <w:color w:val="auto"/>
          <w:kern w:val="0"/>
          <w:sz w:val="32"/>
          <w:szCs w:val="28"/>
          <w:highlight w:val="none"/>
        </w:rPr>
        <w:t>二〇二</w:t>
      </w:r>
      <w:r>
        <w:rPr>
          <w:rFonts w:hint="eastAsia"/>
          <w:color w:val="auto"/>
          <w:kern w:val="0"/>
          <w:sz w:val="32"/>
          <w:szCs w:val="28"/>
          <w:highlight w:val="none"/>
          <w:lang w:val="en-US" w:eastAsia="zh-CN"/>
        </w:rPr>
        <w:t>六</w:t>
      </w:r>
      <w:r>
        <w:rPr>
          <w:color w:val="auto"/>
          <w:kern w:val="0"/>
          <w:sz w:val="32"/>
          <w:szCs w:val="28"/>
          <w:highlight w:val="none"/>
        </w:rPr>
        <w:t>年</w:t>
      </w:r>
      <w:r>
        <w:rPr>
          <w:rFonts w:hint="eastAsia"/>
          <w:color w:val="auto"/>
          <w:kern w:val="0"/>
          <w:sz w:val="32"/>
          <w:szCs w:val="28"/>
          <w:highlight w:val="none"/>
          <w:lang w:val="en-US" w:eastAsia="zh-CN"/>
        </w:rPr>
        <w:t>九</w:t>
      </w:r>
      <w:r>
        <w:rPr>
          <w:color w:val="auto"/>
          <w:kern w:val="0"/>
          <w:sz w:val="32"/>
          <w:szCs w:val="28"/>
          <w:highlight w:val="none"/>
        </w:rPr>
        <w:t>月</w:t>
      </w:r>
    </w:p>
    <w:p w14:paraId="2C05E1A0">
      <w:pPr>
        <w:widowControl/>
        <w:shd w:val="clear" w:color="auto" w:fill="FFFFFF"/>
        <w:spacing w:line="360" w:lineRule="auto"/>
        <w:jc w:val="center"/>
        <w:rPr>
          <w:color w:val="auto"/>
          <w:kern w:val="0"/>
          <w:sz w:val="32"/>
          <w:szCs w:val="28"/>
          <w:highlight w:val="none"/>
        </w:rPr>
      </w:pPr>
    </w:p>
    <w:p w14:paraId="4AB6F280">
      <w:pPr>
        <w:jc w:val="center"/>
        <w:rPr>
          <w:color w:val="auto"/>
          <w:sz w:val="36"/>
          <w:szCs w:val="36"/>
          <w:highlight w:val="none"/>
        </w:rPr>
      </w:pPr>
      <w:r>
        <w:rPr>
          <w:color w:val="auto"/>
          <w:sz w:val="36"/>
          <w:szCs w:val="36"/>
          <w:highlight w:val="none"/>
          <w:lang w:val="zh-CN"/>
        </w:rPr>
        <w:t>目  录</w:t>
      </w:r>
    </w:p>
    <w:p w14:paraId="0F16357B">
      <w:pPr>
        <w:tabs>
          <w:tab w:val="right" w:leader="dot" w:pos="8296"/>
        </w:tabs>
        <w:rPr>
          <w:rFonts w:hint="eastAsia" w:ascii="宋体" w:hAnsi="宋体" w:cs="宋体"/>
          <w:color w:val="auto"/>
          <w:sz w:val="28"/>
          <w:szCs w:val="28"/>
          <w:highlight w:val="none"/>
        </w:rPr>
      </w:pPr>
    </w:p>
    <w:p w14:paraId="28081D66">
      <w:pPr>
        <w:pStyle w:val="35"/>
        <w:tabs>
          <w:tab w:val="right" w:leader="dot" w:pos="8506"/>
        </w:tabs>
        <w:rPr>
          <w:color w:val="auto"/>
          <w:sz w:val="28"/>
          <w:szCs w:val="36"/>
          <w:highlight w:val="none"/>
        </w:rPr>
      </w:pPr>
      <w:r>
        <w:rPr>
          <w:rFonts w:hint="eastAsia" w:ascii="宋体" w:hAnsi="宋体" w:cs="宋体"/>
          <w:color w:val="auto"/>
          <w:sz w:val="220"/>
          <w:szCs w:val="220"/>
          <w:highlight w:val="none"/>
        </w:rPr>
        <w:fldChar w:fldCharType="begin"/>
      </w:r>
      <w:r>
        <w:rPr>
          <w:rFonts w:hint="eastAsia" w:ascii="宋体" w:hAnsi="宋体" w:cs="宋体"/>
          <w:color w:val="auto"/>
          <w:sz w:val="220"/>
          <w:szCs w:val="220"/>
          <w:highlight w:val="none"/>
        </w:rPr>
        <w:instrText xml:space="preserve">TOC \o "1-1" \h \u </w:instrText>
      </w:r>
      <w:r>
        <w:rPr>
          <w:rFonts w:hint="eastAsia" w:ascii="宋体" w:hAnsi="宋体" w:cs="宋体"/>
          <w:color w:val="auto"/>
          <w:sz w:val="220"/>
          <w:szCs w:val="220"/>
          <w:highlight w:val="none"/>
        </w:rPr>
        <w:fldChar w:fldCharType="separate"/>
      </w: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_Toc31275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第一章 </w:t>
      </w:r>
      <w:r>
        <w:rPr>
          <w:color w:val="auto"/>
          <w:kern w:val="0"/>
          <w:sz w:val="28"/>
          <w:szCs w:val="48"/>
          <w:highlight w:val="none"/>
          <w:shd w:val="clear" w:color="auto" w:fill="FFFFFF"/>
        </w:rPr>
        <w:t>投标邀请</w:t>
      </w:r>
      <w:r>
        <w:rPr>
          <w:rFonts w:hint="eastAsia"/>
          <w:color w:val="auto"/>
          <w:kern w:val="0"/>
          <w:sz w:val="28"/>
          <w:szCs w:val="48"/>
          <w:highlight w:val="none"/>
          <w:shd w:val="clear" w:color="auto" w:fill="FFFFFF"/>
        </w:rPr>
        <w:t>（招标公告）</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_Toc31275 \h </w:instrText>
      </w:r>
      <w:r>
        <w:rPr>
          <w:color w:val="auto"/>
          <w:sz w:val="28"/>
          <w:szCs w:val="36"/>
          <w:highlight w:val="none"/>
        </w:rPr>
        <w:fldChar w:fldCharType="separate"/>
      </w:r>
      <w:r>
        <w:rPr>
          <w:color w:val="auto"/>
          <w:sz w:val="28"/>
          <w:szCs w:val="36"/>
          <w:highlight w:val="none"/>
        </w:rPr>
        <w:t>1</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5916FFA3">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_Toc25957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第二章 </w:t>
      </w:r>
      <w:r>
        <w:rPr>
          <w:color w:val="auto"/>
          <w:kern w:val="0"/>
          <w:sz w:val="28"/>
          <w:szCs w:val="48"/>
          <w:highlight w:val="none"/>
          <w:shd w:val="clear" w:color="auto" w:fill="FFFFFF"/>
        </w:rPr>
        <w:t>投标人须知</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_Toc25957 \h </w:instrText>
      </w:r>
      <w:r>
        <w:rPr>
          <w:color w:val="auto"/>
          <w:sz w:val="28"/>
          <w:szCs w:val="36"/>
          <w:highlight w:val="none"/>
        </w:rPr>
        <w:fldChar w:fldCharType="separate"/>
      </w:r>
      <w:r>
        <w:rPr>
          <w:color w:val="auto"/>
          <w:sz w:val="28"/>
          <w:szCs w:val="36"/>
          <w:highlight w:val="none"/>
        </w:rPr>
        <w:t>5</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7DE0203A">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_Toc22836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第三章 </w:t>
      </w:r>
      <w:r>
        <w:rPr>
          <w:color w:val="auto"/>
          <w:kern w:val="0"/>
          <w:sz w:val="28"/>
          <w:szCs w:val="48"/>
          <w:highlight w:val="none"/>
          <w:shd w:val="clear" w:color="auto" w:fill="FFFFFF"/>
        </w:rPr>
        <w:t>评标标准</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_Toc22836 \h </w:instrText>
      </w:r>
      <w:r>
        <w:rPr>
          <w:color w:val="auto"/>
          <w:sz w:val="28"/>
          <w:szCs w:val="36"/>
          <w:highlight w:val="none"/>
        </w:rPr>
        <w:fldChar w:fldCharType="separate"/>
      </w:r>
      <w:r>
        <w:rPr>
          <w:color w:val="auto"/>
          <w:sz w:val="28"/>
          <w:szCs w:val="36"/>
          <w:highlight w:val="none"/>
        </w:rPr>
        <w:t>20</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316A2493">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_Toc28482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第四章 </w:t>
      </w:r>
      <w:r>
        <w:rPr>
          <w:color w:val="auto"/>
          <w:kern w:val="0"/>
          <w:sz w:val="28"/>
          <w:szCs w:val="48"/>
          <w:highlight w:val="none"/>
          <w:shd w:val="clear" w:color="auto" w:fill="FFFFFF"/>
        </w:rPr>
        <w:t>采购需求</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_Toc28482 \h </w:instrText>
      </w:r>
      <w:r>
        <w:rPr>
          <w:color w:val="auto"/>
          <w:sz w:val="28"/>
          <w:szCs w:val="36"/>
          <w:highlight w:val="none"/>
        </w:rPr>
        <w:fldChar w:fldCharType="separate"/>
      </w:r>
      <w:r>
        <w:rPr>
          <w:color w:val="auto"/>
          <w:sz w:val="28"/>
          <w:szCs w:val="36"/>
          <w:highlight w:val="none"/>
        </w:rPr>
        <w:t>22</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7E1BEAF8">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_Toc25299 </w:instrText>
      </w:r>
      <w:r>
        <w:rPr>
          <w:rFonts w:hint="eastAsia" w:ascii="宋体" w:hAnsi="宋体" w:cs="宋体"/>
          <w:color w:val="auto"/>
          <w:sz w:val="28"/>
          <w:szCs w:val="220"/>
          <w:highlight w:val="none"/>
        </w:rPr>
        <w:fldChar w:fldCharType="separate"/>
      </w:r>
      <w:r>
        <w:rPr>
          <w:rFonts w:hint="eastAsia" w:ascii="Times New Roman" w:hAnsi="Times New Roman" w:eastAsia="宋体" w:cs="Times New Roman"/>
          <w:bCs/>
          <w:color w:val="auto"/>
          <w:sz w:val="28"/>
          <w:szCs w:val="48"/>
          <w:highlight w:val="none"/>
        </w:rPr>
        <w:t xml:space="preserve">第五章 </w:t>
      </w:r>
      <w:r>
        <w:rPr>
          <w:rFonts w:ascii="Times New Roman" w:hAnsi="Times New Roman" w:eastAsia="宋体" w:cs="Times New Roman"/>
          <w:bCs/>
          <w:color w:val="auto"/>
          <w:kern w:val="0"/>
          <w:sz w:val="28"/>
          <w:szCs w:val="48"/>
          <w:highlight w:val="none"/>
          <w:shd w:val="clear" w:color="auto" w:fill="FFFFFF"/>
        </w:rPr>
        <w:t>主要条款及格式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_Toc25299 \h </w:instrText>
      </w:r>
      <w:r>
        <w:rPr>
          <w:color w:val="auto"/>
          <w:sz w:val="28"/>
          <w:szCs w:val="36"/>
          <w:highlight w:val="none"/>
        </w:rPr>
        <w:fldChar w:fldCharType="separate"/>
      </w:r>
      <w:r>
        <w:rPr>
          <w:color w:val="auto"/>
          <w:sz w:val="28"/>
          <w:szCs w:val="36"/>
          <w:highlight w:val="none"/>
        </w:rPr>
        <w:t>25</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3D3A6D65">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_Toc2147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第六章 </w:t>
      </w:r>
      <w:r>
        <w:rPr>
          <w:color w:val="auto"/>
          <w:kern w:val="0"/>
          <w:sz w:val="28"/>
          <w:szCs w:val="48"/>
          <w:highlight w:val="none"/>
          <w:shd w:val="clear" w:color="auto" w:fill="FFFFFF"/>
        </w:rPr>
        <w:t>投标文件格式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_Toc2147 \h </w:instrText>
      </w:r>
      <w:r>
        <w:rPr>
          <w:color w:val="auto"/>
          <w:sz w:val="28"/>
          <w:szCs w:val="36"/>
          <w:highlight w:val="none"/>
        </w:rPr>
        <w:fldChar w:fldCharType="separate"/>
      </w:r>
      <w:r>
        <w:rPr>
          <w:color w:val="auto"/>
          <w:sz w:val="28"/>
          <w:szCs w:val="36"/>
          <w:highlight w:val="none"/>
        </w:rPr>
        <w:t>33</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23939FC1">
      <w:pPr>
        <w:pStyle w:val="35"/>
        <w:tabs>
          <w:tab w:val="right" w:leader="dot" w:pos="8506"/>
        </w:tabs>
        <w:spacing w:line="600" w:lineRule="auto"/>
        <w:rPr>
          <w:color w:val="auto"/>
          <w:sz w:val="56"/>
          <w:szCs w:val="56"/>
          <w:highlight w:val="none"/>
        </w:rPr>
      </w:pPr>
      <w:r>
        <w:rPr>
          <w:rFonts w:hint="eastAsia" w:ascii="宋体" w:hAnsi="宋体" w:cs="宋体"/>
          <w:color w:val="auto"/>
          <w:sz w:val="28"/>
          <w:szCs w:val="220"/>
          <w:highlight w:val="none"/>
        </w:rPr>
        <w:fldChar w:fldCharType="end"/>
      </w:r>
    </w:p>
    <w:p w14:paraId="35FF72E7">
      <w:pPr>
        <w:widowControl/>
        <w:shd w:val="clear" w:color="auto" w:fill="FFFFFF"/>
        <w:spacing w:line="360" w:lineRule="auto"/>
        <w:jc w:val="center"/>
        <w:rPr>
          <w:b/>
          <w:color w:val="auto"/>
          <w:kern w:val="0"/>
          <w:sz w:val="36"/>
          <w:szCs w:val="36"/>
          <w:highlight w:val="none"/>
        </w:rPr>
      </w:pPr>
    </w:p>
    <w:p w14:paraId="017C384B">
      <w:pPr>
        <w:pStyle w:val="2"/>
        <w:rPr>
          <w:color w:val="auto"/>
          <w:kern w:val="0"/>
          <w:sz w:val="36"/>
          <w:szCs w:val="36"/>
          <w:highlight w:val="none"/>
          <w:shd w:val="clear" w:color="auto" w:fill="FFFFFF"/>
        </w:rPr>
        <w:sectPr>
          <w:footerReference r:id="rId9" w:type="first"/>
          <w:footerReference r:id="rId8" w:type="default"/>
          <w:pgSz w:w="11906" w:h="16838"/>
          <w:pgMar w:top="1440" w:right="1800" w:bottom="1440" w:left="1600" w:header="851" w:footer="992" w:gutter="0"/>
          <w:pgNumType w:start="0"/>
          <w:cols w:space="720" w:num="1"/>
          <w:titlePg/>
          <w:docGrid w:type="lines" w:linePitch="312" w:charSpace="0"/>
        </w:sectPr>
      </w:pPr>
      <w:bookmarkStart w:id="0" w:name="_Toc481057143"/>
    </w:p>
    <w:p w14:paraId="39861B92">
      <w:pPr>
        <w:pStyle w:val="2"/>
        <w:rPr>
          <w:color w:val="auto"/>
          <w:kern w:val="0"/>
          <w:sz w:val="36"/>
          <w:szCs w:val="36"/>
          <w:highlight w:val="none"/>
          <w:shd w:val="clear" w:color="auto" w:fill="FFFFFF"/>
        </w:rPr>
      </w:pPr>
      <w:r>
        <w:rPr>
          <w:color w:val="auto"/>
          <w:kern w:val="0"/>
          <w:sz w:val="36"/>
          <w:szCs w:val="36"/>
          <w:highlight w:val="none"/>
          <w:shd w:val="clear" w:color="auto" w:fill="FFFFFF"/>
        </w:rPr>
        <w:t xml:space="preserve"> </w:t>
      </w:r>
      <w:bookmarkStart w:id="1" w:name="_Toc31275"/>
      <w:r>
        <w:rPr>
          <w:color w:val="auto"/>
          <w:kern w:val="0"/>
          <w:sz w:val="36"/>
          <w:szCs w:val="36"/>
          <w:highlight w:val="none"/>
          <w:shd w:val="clear" w:color="auto" w:fill="FFFFFF"/>
        </w:rPr>
        <w:t>投标邀请</w:t>
      </w:r>
      <w:bookmarkEnd w:id="0"/>
      <w:r>
        <w:rPr>
          <w:rFonts w:hint="eastAsia"/>
          <w:color w:val="auto"/>
          <w:kern w:val="0"/>
          <w:sz w:val="36"/>
          <w:szCs w:val="36"/>
          <w:highlight w:val="none"/>
          <w:shd w:val="clear" w:color="auto" w:fill="FFFFFF"/>
        </w:rPr>
        <w:t>（招标公告）</w:t>
      </w:r>
      <w:bookmarkEnd w:id="1"/>
    </w:p>
    <w:p w14:paraId="55DDA2B2">
      <w:pPr>
        <w:spacing w:line="360" w:lineRule="auto"/>
        <w:jc w:val="left"/>
        <w:rPr>
          <w:b/>
          <w:bCs/>
          <w:color w:val="auto"/>
          <w:szCs w:val="21"/>
          <w:highlight w:val="none"/>
        </w:rPr>
      </w:pPr>
      <w:r>
        <w:rPr>
          <w:b/>
          <w:bCs/>
          <w:color w:val="auto"/>
          <w:szCs w:val="21"/>
          <w:highlight w:val="none"/>
        </w:rPr>
        <w:t>项目概况</w:t>
      </w:r>
    </w:p>
    <w:p w14:paraId="2561B9A1">
      <w:pPr>
        <w:spacing w:line="360" w:lineRule="auto"/>
        <w:ind w:firstLine="422" w:firstLineChars="200"/>
        <w:jc w:val="left"/>
        <w:rPr>
          <w:color w:val="auto"/>
          <w:szCs w:val="21"/>
          <w:highlight w:val="none"/>
        </w:rPr>
      </w:pPr>
      <w:r>
        <w:rPr>
          <w:rFonts w:hint="eastAsia"/>
          <w:b/>
          <w:bCs/>
          <w:color w:val="auto"/>
          <w:highlight w:val="none"/>
          <w:lang w:val="en-US" w:eastAsia="zh-CN"/>
        </w:rPr>
        <w:t>江苏省体育局训练中心投掷项目护笼采购</w:t>
      </w:r>
      <w:r>
        <w:rPr>
          <w:color w:val="auto"/>
          <w:szCs w:val="21"/>
          <w:highlight w:val="none"/>
        </w:rPr>
        <w:t>的潜在投标人应在</w:t>
      </w:r>
      <w:r>
        <w:rPr>
          <w:rFonts w:hint="eastAsia"/>
          <w:color w:val="auto"/>
          <w:szCs w:val="21"/>
          <w:highlight w:val="none"/>
          <w:lang w:val="en-US" w:eastAsia="zh-CN"/>
        </w:rPr>
        <w:t>苏采云系统注册登记成功后免费</w:t>
      </w:r>
      <w:r>
        <w:rPr>
          <w:color w:val="auto"/>
          <w:szCs w:val="21"/>
          <w:highlight w:val="none"/>
        </w:rPr>
        <w:t>获取招标文件，并于</w:t>
      </w:r>
      <w:r>
        <w:rPr>
          <w:b/>
          <w:bCs/>
          <w:color w:val="auto"/>
          <w:szCs w:val="21"/>
          <w:highlight w:val="none"/>
        </w:rPr>
        <w:t>202</w:t>
      </w:r>
      <w:r>
        <w:rPr>
          <w:rFonts w:hint="eastAsia"/>
          <w:b/>
          <w:bCs/>
          <w:color w:val="auto"/>
          <w:szCs w:val="21"/>
          <w:highlight w:val="none"/>
          <w:lang w:val="en-US" w:eastAsia="zh-CN"/>
        </w:rPr>
        <w:t>6</w:t>
      </w:r>
      <w:r>
        <w:rPr>
          <w:b/>
          <w:bCs/>
          <w:color w:val="auto"/>
          <w:szCs w:val="21"/>
          <w:highlight w:val="none"/>
        </w:rPr>
        <w:t>年</w:t>
      </w:r>
      <w:r>
        <w:rPr>
          <w:rFonts w:hint="eastAsia"/>
          <w:b/>
          <w:bCs/>
          <w:color w:val="auto"/>
          <w:szCs w:val="21"/>
          <w:highlight w:val="none"/>
          <w:lang w:val="en-US" w:eastAsia="zh-CN"/>
        </w:rPr>
        <w:t>10</w:t>
      </w:r>
      <w:r>
        <w:rPr>
          <w:b/>
          <w:bCs/>
          <w:color w:val="auto"/>
          <w:szCs w:val="21"/>
          <w:highlight w:val="none"/>
        </w:rPr>
        <w:t>月</w:t>
      </w:r>
      <w:r>
        <w:rPr>
          <w:rFonts w:hint="eastAsia"/>
          <w:b/>
          <w:bCs/>
          <w:color w:val="auto"/>
          <w:szCs w:val="21"/>
          <w:highlight w:val="none"/>
          <w:lang w:val="en-US" w:eastAsia="zh-CN"/>
        </w:rPr>
        <w:t>15</w:t>
      </w:r>
      <w:r>
        <w:rPr>
          <w:b/>
          <w:bCs/>
          <w:color w:val="auto"/>
          <w:szCs w:val="21"/>
          <w:highlight w:val="none"/>
        </w:rPr>
        <w:t>日</w:t>
      </w:r>
      <w:r>
        <w:rPr>
          <w:rFonts w:hint="eastAsia"/>
          <w:b/>
          <w:bCs/>
          <w:color w:val="auto"/>
          <w:szCs w:val="21"/>
          <w:highlight w:val="none"/>
          <w:lang w:val="en-US" w:eastAsia="zh-CN"/>
        </w:rPr>
        <w:t>9</w:t>
      </w:r>
      <w:r>
        <w:rPr>
          <w:rFonts w:hint="eastAsia"/>
          <w:b/>
          <w:bCs/>
          <w:color w:val="auto"/>
          <w:szCs w:val="21"/>
          <w:highlight w:val="none"/>
        </w:rPr>
        <w:t>点</w:t>
      </w:r>
      <w:r>
        <w:rPr>
          <w:rFonts w:hint="eastAsia"/>
          <w:b/>
          <w:bCs/>
          <w:color w:val="auto"/>
          <w:szCs w:val="21"/>
          <w:highlight w:val="none"/>
          <w:lang w:val="en-US" w:eastAsia="zh-CN"/>
        </w:rPr>
        <w:t>30</w:t>
      </w:r>
      <w:r>
        <w:rPr>
          <w:rFonts w:hint="eastAsia"/>
          <w:b/>
          <w:bCs/>
          <w:color w:val="auto"/>
          <w:szCs w:val="21"/>
          <w:highlight w:val="none"/>
        </w:rPr>
        <w:t>分</w:t>
      </w:r>
      <w:r>
        <w:rPr>
          <w:color w:val="auto"/>
          <w:szCs w:val="21"/>
          <w:highlight w:val="none"/>
        </w:rPr>
        <w:t>（北京时间）前递交投标文件。</w:t>
      </w:r>
    </w:p>
    <w:p w14:paraId="6B805D54">
      <w:pPr>
        <w:spacing w:line="360" w:lineRule="auto"/>
        <w:jc w:val="left"/>
        <w:rPr>
          <w:b/>
          <w:bCs/>
          <w:color w:val="auto"/>
          <w:szCs w:val="21"/>
          <w:highlight w:val="none"/>
        </w:rPr>
      </w:pPr>
      <w:bookmarkStart w:id="2" w:name="_Toc28359002"/>
      <w:bookmarkStart w:id="3" w:name="_Toc35393790"/>
      <w:bookmarkStart w:id="4" w:name="_Toc28359079"/>
      <w:bookmarkStart w:id="5" w:name="_Toc35393621"/>
      <w:bookmarkStart w:id="6" w:name="_Hlk24379207"/>
      <w:r>
        <w:rPr>
          <w:b/>
          <w:bCs/>
          <w:color w:val="auto"/>
          <w:szCs w:val="21"/>
          <w:highlight w:val="none"/>
        </w:rPr>
        <w:t>一、项目基本情况</w:t>
      </w:r>
      <w:bookmarkEnd w:id="2"/>
      <w:bookmarkEnd w:id="3"/>
      <w:bookmarkEnd w:id="4"/>
      <w:bookmarkEnd w:id="5"/>
    </w:p>
    <w:p w14:paraId="59919FAE">
      <w:pPr>
        <w:spacing w:line="360" w:lineRule="auto"/>
        <w:ind w:firstLine="422" w:firstLineChars="200"/>
        <w:jc w:val="left"/>
        <w:rPr>
          <w:rFonts w:hint="default"/>
          <w:b/>
          <w:bCs/>
          <w:color w:val="auto"/>
          <w:szCs w:val="21"/>
          <w:highlight w:val="none"/>
          <w:lang w:val="en-US" w:eastAsia="zh-CN"/>
        </w:rPr>
      </w:pPr>
      <w:r>
        <w:rPr>
          <w:rFonts w:hint="eastAsia"/>
          <w:b/>
          <w:bCs/>
          <w:color w:val="auto"/>
          <w:szCs w:val="21"/>
          <w:highlight w:val="none"/>
          <w:lang w:val="en-US" w:eastAsia="zh-CN"/>
        </w:rPr>
        <w:t>项目编号：JSZC-320000-HYGS-G2026-0024</w:t>
      </w:r>
    </w:p>
    <w:p w14:paraId="6E2DC282">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项目名称：</w:t>
      </w:r>
      <w:bookmarkEnd w:id="6"/>
      <w:r>
        <w:rPr>
          <w:rFonts w:hint="eastAsia" w:ascii="Times New Roman" w:hAnsi="Times New Roman" w:cs="Times New Roman"/>
          <w:b/>
          <w:bCs/>
          <w:color w:val="auto"/>
          <w:szCs w:val="21"/>
          <w:highlight w:val="none"/>
          <w:lang w:val="en-US" w:eastAsia="zh-CN"/>
        </w:rPr>
        <w:t>江苏省体育局训练中心</w:t>
      </w:r>
      <w:r>
        <w:rPr>
          <w:rFonts w:hint="eastAsia"/>
          <w:b/>
          <w:bCs/>
          <w:color w:val="auto"/>
          <w:highlight w:val="none"/>
          <w:lang w:val="en-US" w:eastAsia="zh-CN"/>
        </w:rPr>
        <w:t>投掷项目护笼</w:t>
      </w:r>
      <w:r>
        <w:rPr>
          <w:rFonts w:hint="eastAsia" w:ascii="Times New Roman" w:hAnsi="Times New Roman" w:cs="Times New Roman"/>
          <w:b/>
          <w:bCs/>
          <w:color w:val="auto"/>
          <w:szCs w:val="21"/>
          <w:highlight w:val="none"/>
          <w:lang w:val="en-US" w:eastAsia="zh-CN"/>
        </w:rPr>
        <w:t>采购</w:t>
      </w:r>
    </w:p>
    <w:p w14:paraId="39C797F0">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预算金额：贰拾玖万元整（RMB 29万元）</w:t>
      </w:r>
    </w:p>
    <w:p w14:paraId="0C530BD7">
      <w:pPr>
        <w:spacing w:line="360" w:lineRule="auto"/>
        <w:ind w:firstLine="422" w:firstLineChars="200"/>
        <w:jc w:val="left"/>
        <w:rPr>
          <w:rFonts w:hint="default"/>
          <w:b/>
          <w:bCs/>
          <w:color w:val="auto"/>
          <w:szCs w:val="21"/>
          <w:highlight w:val="none"/>
          <w:lang w:val="en-US" w:eastAsia="zh-CN"/>
        </w:rPr>
      </w:pPr>
      <w:r>
        <w:rPr>
          <w:rFonts w:hint="eastAsia"/>
          <w:b/>
          <w:bCs/>
          <w:color w:val="auto"/>
          <w:szCs w:val="21"/>
          <w:highlight w:val="none"/>
          <w:lang w:val="en-US" w:eastAsia="zh-CN"/>
        </w:rPr>
        <w:t>最高限价：贰拾陆万元整（RMB 26万元）</w:t>
      </w:r>
    </w:p>
    <w:p w14:paraId="62C04B53">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采购</w:t>
      </w:r>
      <w:r>
        <w:rPr>
          <w:rFonts w:hint="eastAsia" w:ascii="Times New Roman" w:hAnsi="Times New Roman" w:cs="Times New Roman"/>
          <w:b/>
          <w:bCs/>
          <w:color w:val="auto"/>
          <w:szCs w:val="21"/>
          <w:highlight w:val="none"/>
          <w:lang w:val="en-US" w:eastAsia="zh-CN"/>
        </w:rPr>
        <w:t>需求：更换田径投掷项目护笼1套，护笼需满足训练及正式比赛需要，还包括原有护笼的拆除。</w:t>
      </w:r>
      <w:r>
        <w:rPr>
          <w:rFonts w:hint="eastAsia"/>
          <w:b/>
          <w:bCs/>
          <w:color w:val="auto"/>
          <w:szCs w:val="21"/>
          <w:highlight w:val="none"/>
          <w:lang w:val="en-US" w:eastAsia="zh-CN"/>
        </w:rPr>
        <w:t>（详见采购需求）。</w:t>
      </w:r>
    </w:p>
    <w:p w14:paraId="6D4AF8F3">
      <w:pPr>
        <w:spacing w:line="360" w:lineRule="auto"/>
        <w:ind w:firstLine="422" w:firstLineChars="200"/>
        <w:jc w:val="left"/>
        <w:rPr>
          <w:rFonts w:hint="default"/>
          <w:b/>
          <w:bCs/>
          <w:color w:val="auto"/>
          <w:szCs w:val="21"/>
          <w:highlight w:val="none"/>
          <w:lang w:val="en-US" w:eastAsia="zh-CN"/>
        </w:rPr>
      </w:pPr>
      <w:r>
        <w:rPr>
          <w:rFonts w:hint="eastAsia"/>
          <w:b/>
          <w:bCs/>
          <w:color w:val="auto"/>
          <w:szCs w:val="21"/>
          <w:highlight w:val="none"/>
          <w:lang w:val="en-US" w:eastAsia="zh-CN"/>
        </w:rPr>
        <w:t>合同履行期限：合同签订后60天内完成。</w:t>
      </w:r>
    </w:p>
    <w:p w14:paraId="3E323CE0">
      <w:pPr>
        <w:spacing w:line="360" w:lineRule="auto"/>
        <w:ind w:firstLine="422" w:firstLineChars="200"/>
        <w:jc w:val="left"/>
        <w:rPr>
          <w:b/>
          <w:bCs/>
          <w:color w:val="auto"/>
          <w:szCs w:val="21"/>
          <w:highlight w:val="none"/>
        </w:rPr>
      </w:pPr>
      <w:r>
        <w:rPr>
          <w:rFonts w:hint="eastAsia"/>
          <w:b/>
          <w:bCs/>
          <w:color w:val="auto"/>
          <w:szCs w:val="21"/>
          <w:highlight w:val="none"/>
          <w:lang w:val="en-US" w:eastAsia="zh-CN"/>
        </w:rPr>
        <w:t>本项目不接受联合体投标</w:t>
      </w:r>
      <w:r>
        <w:rPr>
          <w:b/>
          <w:bCs/>
          <w:color w:val="auto"/>
          <w:szCs w:val="21"/>
          <w:highlight w:val="none"/>
        </w:rPr>
        <w:t>。</w:t>
      </w:r>
    </w:p>
    <w:p w14:paraId="3667BA9D">
      <w:pPr>
        <w:spacing w:line="360" w:lineRule="auto"/>
        <w:jc w:val="left"/>
        <w:rPr>
          <w:b/>
          <w:bCs/>
          <w:color w:val="auto"/>
          <w:szCs w:val="21"/>
          <w:highlight w:val="none"/>
        </w:rPr>
      </w:pPr>
      <w:bookmarkStart w:id="7" w:name="_Toc35393791"/>
      <w:bookmarkStart w:id="8" w:name="_Toc35393622"/>
      <w:bookmarkStart w:id="9" w:name="_Toc28359080"/>
      <w:bookmarkStart w:id="10" w:name="_Toc28359003"/>
      <w:r>
        <w:rPr>
          <w:b/>
          <w:bCs/>
          <w:color w:val="auto"/>
          <w:szCs w:val="21"/>
          <w:highlight w:val="none"/>
        </w:rPr>
        <w:t>二、申请人的资格要求：</w:t>
      </w:r>
      <w:bookmarkEnd w:id="7"/>
      <w:bookmarkEnd w:id="8"/>
      <w:bookmarkEnd w:id="9"/>
      <w:bookmarkEnd w:id="10"/>
    </w:p>
    <w:p w14:paraId="27BBD316">
      <w:pPr>
        <w:spacing w:line="360" w:lineRule="auto"/>
        <w:ind w:firstLine="420" w:firstLineChars="200"/>
        <w:jc w:val="left"/>
        <w:rPr>
          <w:color w:val="auto"/>
          <w:szCs w:val="21"/>
          <w:highlight w:val="none"/>
        </w:rPr>
      </w:pPr>
      <w:bookmarkStart w:id="11" w:name="_Toc28359081"/>
      <w:bookmarkStart w:id="12" w:name="_Toc28359004"/>
      <w:r>
        <w:rPr>
          <w:color w:val="auto"/>
          <w:szCs w:val="21"/>
          <w:highlight w:val="none"/>
        </w:rPr>
        <w:t>1.满足《中华人民共和国政府采购法》第二十二条规定，并提供以下材料：</w:t>
      </w:r>
    </w:p>
    <w:p w14:paraId="748D0681">
      <w:pPr>
        <w:spacing w:line="360" w:lineRule="auto"/>
        <w:ind w:firstLine="420" w:firstLineChars="200"/>
        <w:jc w:val="left"/>
        <w:rPr>
          <w:color w:val="auto"/>
          <w:szCs w:val="21"/>
          <w:highlight w:val="none"/>
        </w:rPr>
      </w:pPr>
      <w:r>
        <w:rPr>
          <w:color w:val="auto"/>
          <w:szCs w:val="21"/>
          <w:highlight w:val="none"/>
        </w:rPr>
        <w:t>（1）具有独立承担民事责任的能力（提供法人或者其他组织的营业执照等；供应商为自然人的，提供其身份证）；</w:t>
      </w:r>
    </w:p>
    <w:p w14:paraId="2E89AD3E">
      <w:pPr>
        <w:spacing w:line="360" w:lineRule="auto"/>
        <w:ind w:firstLine="420" w:firstLineChars="200"/>
        <w:jc w:val="left"/>
        <w:rPr>
          <w:color w:val="auto"/>
          <w:szCs w:val="21"/>
          <w:highlight w:val="none"/>
        </w:rPr>
      </w:pPr>
      <w:r>
        <w:rPr>
          <w:color w:val="auto"/>
          <w:szCs w:val="21"/>
          <w:highlight w:val="none"/>
        </w:rPr>
        <w:t>（2）具有良好的商业信誉和健全的财务会计制度（</w:t>
      </w:r>
      <w:r>
        <w:rPr>
          <w:rFonts w:hint="eastAsia"/>
          <w:color w:val="auto"/>
          <w:szCs w:val="21"/>
          <w:highlight w:val="none"/>
        </w:rPr>
        <w:t>提供最近的财务报告或会计报表，成立不足一年的无需提供</w:t>
      </w:r>
      <w:r>
        <w:rPr>
          <w:color w:val="auto"/>
          <w:szCs w:val="21"/>
          <w:highlight w:val="none"/>
        </w:rPr>
        <w:t>）；</w:t>
      </w:r>
    </w:p>
    <w:p w14:paraId="630C17B9">
      <w:pPr>
        <w:spacing w:line="360" w:lineRule="auto"/>
        <w:ind w:firstLine="420" w:firstLineChars="200"/>
        <w:jc w:val="left"/>
        <w:rPr>
          <w:color w:val="auto"/>
          <w:szCs w:val="21"/>
          <w:highlight w:val="none"/>
        </w:rPr>
      </w:pPr>
      <w:r>
        <w:rPr>
          <w:color w:val="auto"/>
          <w:szCs w:val="21"/>
          <w:highlight w:val="none"/>
        </w:rPr>
        <w:t>（3）具有履行合同所必需的设备和</w:t>
      </w:r>
      <w:r>
        <w:rPr>
          <w:rFonts w:hint="eastAsia"/>
          <w:color w:val="auto"/>
          <w:szCs w:val="21"/>
          <w:highlight w:val="none"/>
        </w:rPr>
        <w:t>专业技术</w:t>
      </w:r>
      <w:r>
        <w:rPr>
          <w:color w:val="auto"/>
          <w:szCs w:val="21"/>
          <w:highlight w:val="none"/>
        </w:rPr>
        <w:t>能力（</w:t>
      </w:r>
      <w:r>
        <w:rPr>
          <w:rFonts w:hint="eastAsia"/>
          <w:color w:val="auto"/>
          <w:szCs w:val="21"/>
          <w:highlight w:val="none"/>
        </w:rPr>
        <w:t>提供书面声明</w:t>
      </w:r>
      <w:r>
        <w:rPr>
          <w:color w:val="auto"/>
          <w:szCs w:val="21"/>
          <w:highlight w:val="none"/>
        </w:rPr>
        <w:t>）；</w:t>
      </w:r>
    </w:p>
    <w:p w14:paraId="706AF885">
      <w:pPr>
        <w:spacing w:line="360" w:lineRule="auto"/>
        <w:ind w:firstLine="420" w:firstLineChars="200"/>
        <w:jc w:val="left"/>
        <w:rPr>
          <w:color w:val="auto"/>
          <w:szCs w:val="21"/>
          <w:highlight w:val="none"/>
        </w:rPr>
      </w:pPr>
      <w:r>
        <w:rPr>
          <w:color w:val="auto"/>
          <w:szCs w:val="21"/>
          <w:highlight w:val="none"/>
        </w:rPr>
        <w:t>（4）</w:t>
      </w:r>
      <w:r>
        <w:rPr>
          <w:rFonts w:hint="eastAsia"/>
          <w:color w:val="auto"/>
          <w:szCs w:val="21"/>
          <w:highlight w:val="none"/>
        </w:rPr>
        <w:t>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rPr>
          <w:color w:val="auto"/>
          <w:szCs w:val="21"/>
          <w:highlight w:val="none"/>
        </w:rPr>
        <w:t>；</w:t>
      </w:r>
    </w:p>
    <w:p w14:paraId="40889B5B">
      <w:pPr>
        <w:spacing w:line="360" w:lineRule="auto"/>
        <w:ind w:firstLine="420" w:firstLineChars="200"/>
        <w:jc w:val="left"/>
        <w:rPr>
          <w:color w:val="auto"/>
          <w:szCs w:val="21"/>
          <w:highlight w:val="none"/>
        </w:rPr>
      </w:pPr>
      <w:r>
        <w:rPr>
          <w:color w:val="auto"/>
          <w:szCs w:val="21"/>
          <w:highlight w:val="none"/>
        </w:rPr>
        <w:t>（5）参加政府采购活动前三年内，在经营活动中没有重大违法记录（提供</w:t>
      </w:r>
      <w:r>
        <w:rPr>
          <w:rFonts w:hint="eastAsia"/>
          <w:color w:val="auto"/>
          <w:szCs w:val="21"/>
          <w:highlight w:val="none"/>
        </w:rPr>
        <w:t>书面声明</w:t>
      </w:r>
      <w:r>
        <w:rPr>
          <w:color w:val="auto"/>
          <w:szCs w:val="21"/>
          <w:highlight w:val="none"/>
        </w:rPr>
        <w:t>）；</w:t>
      </w:r>
    </w:p>
    <w:p w14:paraId="6E23C227">
      <w:pPr>
        <w:spacing w:line="360" w:lineRule="auto"/>
        <w:ind w:firstLine="420" w:firstLineChars="200"/>
        <w:jc w:val="left"/>
        <w:rPr>
          <w:color w:val="auto"/>
          <w:szCs w:val="21"/>
          <w:highlight w:val="none"/>
        </w:rPr>
      </w:pPr>
      <w:r>
        <w:rPr>
          <w:color w:val="auto"/>
          <w:szCs w:val="21"/>
          <w:highlight w:val="none"/>
        </w:rPr>
        <w:t>（6）法律、行政法规规定的其他条件</w:t>
      </w:r>
      <w:r>
        <w:rPr>
          <w:rFonts w:hint="eastAsia"/>
          <w:color w:val="auto"/>
          <w:szCs w:val="21"/>
          <w:highlight w:val="none"/>
        </w:rPr>
        <w:t>（提供书面声明）；</w:t>
      </w:r>
    </w:p>
    <w:p w14:paraId="6E65D80D">
      <w:pPr>
        <w:spacing w:line="360" w:lineRule="auto"/>
        <w:ind w:firstLine="420" w:firstLineChars="200"/>
        <w:jc w:val="left"/>
        <w:rPr>
          <w:color w:val="auto"/>
          <w:szCs w:val="21"/>
          <w:highlight w:val="none"/>
        </w:rPr>
      </w:pPr>
      <w:r>
        <w:rPr>
          <w:rFonts w:hint="eastAsia"/>
          <w:color w:val="auto"/>
          <w:szCs w:val="21"/>
          <w:highlight w:val="none"/>
        </w:rPr>
        <w:t>（7）拒绝下述供应商参加本次采购活动：投标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p>
    <w:p w14:paraId="507E791E">
      <w:pPr>
        <w:spacing w:line="360" w:lineRule="auto"/>
        <w:ind w:firstLine="420" w:firstLineChars="200"/>
        <w:jc w:val="left"/>
        <w:rPr>
          <w:color w:val="auto"/>
          <w:szCs w:val="21"/>
          <w:highlight w:val="none"/>
        </w:rPr>
      </w:pPr>
      <w:r>
        <w:rPr>
          <w:rFonts w:hint="eastAsia"/>
          <w:color w:val="auto"/>
          <w:szCs w:val="21"/>
          <w:highlight w:val="none"/>
        </w:rPr>
        <w:t>（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p>
    <w:p w14:paraId="20886FA3">
      <w:pPr>
        <w:widowControl/>
        <w:shd w:val="clear" w:color="auto" w:fill="FFFFFF"/>
        <w:spacing w:line="360" w:lineRule="auto"/>
        <w:ind w:firstLine="420"/>
        <w:rPr>
          <w:color w:val="auto"/>
          <w:szCs w:val="21"/>
          <w:highlight w:val="none"/>
        </w:rPr>
      </w:pPr>
      <w:r>
        <w:rPr>
          <w:color w:val="auto"/>
          <w:szCs w:val="21"/>
          <w:highlight w:val="none"/>
        </w:rPr>
        <w:t>2.</w:t>
      </w:r>
      <w:r>
        <w:rPr>
          <w:rFonts w:hint="eastAsia"/>
          <w:color w:val="auto"/>
          <w:szCs w:val="21"/>
          <w:highlight w:val="none"/>
        </w:rPr>
        <w:t>落实政府采购政策需满足的资格要求：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w:t>
      </w:r>
      <w:r>
        <w:rPr>
          <w:rFonts w:hint="eastAsia"/>
          <w:color w:val="auto"/>
          <w:kern w:val="0"/>
          <w:szCs w:val="21"/>
          <w:highlight w:val="none"/>
        </w:rPr>
        <w:t>〔201</w:t>
      </w:r>
      <w:r>
        <w:rPr>
          <w:rFonts w:hint="eastAsia"/>
          <w:color w:val="auto"/>
          <w:kern w:val="0"/>
          <w:szCs w:val="21"/>
          <w:highlight w:val="none"/>
          <w:lang w:val="en-US" w:eastAsia="zh-CN"/>
        </w:rPr>
        <w:t>9</w:t>
      </w:r>
      <w:r>
        <w:rPr>
          <w:rFonts w:hint="eastAsia"/>
          <w:color w:val="auto"/>
          <w:kern w:val="0"/>
          <w:szCs w:val="21"/>
          <w:highlight w:val="none"/>
        </w:rPr>
        <w:t>〕</w:t>
      </w:r>
      <w:r>
        <w:rPr>
          <w:rFonts w:hint="eastAsia"/>
          <w:color w:val="auto"/>
          <w:szCs w:val="21"/>
          <w:highlight w:val="none"/>
        </w:rPr>
        <w:t>9号）和《财政部、发展改革委关于印发节能产品政府采购品目清单的通知》（财库</w:t>
      </w:r>
      <w:r>
        <w:rPr>
          <w:rFonts w:hint="eastAsia"/>
          <w:color w:val="auto"/>
          <w:kern w:val="0"/>
          <w:szCs w:val="21"/>
          <w:highlight w:val="none"/>
        </w:rPr>
        <w:t>〔201</w:t>
      </w:r>
      <w:r>
        <w:rPr>
          <w:rFonts w:hint="eastAsia"/>
          <w:color w:val="auto"/>
          <w:kern w:val="0"/>
          <w:szCs w:val="21"/>
          <w:highlight w:val="none"/>
          <w:lang w:val="en-US" w:eastAsia="zh-CN"/>
        </w:rPr>
        <w:t>9</w:t>
      </w:r>
      <w:r>
        <w:rPr>
          <w:rFonts w:hint="eastAsia"/>
          <w:color w:val="auto"/>
          <w:kern w:val="0"/>
          <w:szCs w:val="21"/>
          <w:highlight w:val="none"/>
        </w:rPr>
        <w:t>〕</w:t>
      </w:r>
      <w:r>
        <w:rPr>
          <w:rFonts w:hint="eastAsia"/>
          <w:color w:val="auto"/>
          <w:szCs w:val="21"/>
          <w:highlight w:val="none"/>
        </w:rPr>
        <w:t>19号）等政府采购文件。</w:t>
      </w:r>
    </w:p>
    <w:p w14:paraId="1331F7FD">
      <w:pPr>
        <w:shd w:val="clear" w:color="auto" w:fill="FFFFFF"/>
        <w:spacing w:line="360" w:lineRule="auto"/>
        <w:ind w:firstLine="420"/>
        <w:rPr>
          <w:color w:val="auto"/>
          <w:szCs w:val="21"/>
          <w:highlight w:val="none"/>
        </w:rPr>
      </w:pPr>
      <w:r>
        <w:rPr>
          <w:b/>
          <w:bCs/>
          <w:color w:val="auto"/>
          <w:szCs w:val="21"/>
          <w:highlight w:val="none"/>
        </w:rPr>
        <w:t>3.本项目的特定资格要求</w:t>
      </w:r>
      <w:r>
        <w:rPr>
          <w:rFonts w:ascii="Times New Roman" w:hAnsi="Times New Roman" w:eastAsia="宋体" w:cs="Times New Roman"/>
          <w:b/>
          <w:bCs/>
          <w:color w:val="auto"/>
          <w:szCs w:val="21"/>
          <w:highlight w:val="none"/>
          <w:u w:val="none"/>
        </w:rPr>
        <w:t>：</w:t>
      </w:r>
      <w:r>
        <w:rPr>
          <w:rFonts w:hint="eastAsia"/>
          <w:b/>
          <w:bCs/>
          <w:color w:val="auto"/>
          <w:szCs w:val="21"/>
          <w:highlight w:val="none"/>
          <w:u w:val="single"/>
          <w:lang w:val="en-US" w:eastAsia="zh-CN"/>
        </w:rPr>
        <w:t>产品具有世界田径协会WA/IAAF或中国田径协会认可的证书（提供有效的证书复印件或其他有效资料）</w:t>
      </w:r>
      <w:r>
        <w:rPr>
          <w:rFonts w:hint="eastAsia" w:ascii="Times New Roman" w:hAnsi="Times New Roman" w:eastAsia="宋体" w:cs="Times New Roman"/>
          <w:b/>
          <w:bCs/>
          <w:color w:val="auto"/>
          <w:szCs w:val="21"/>
          <w:highlight w:val="none"/>
          <w:u w:val="single"/>
          <w:lang w:val="en-US" w:eastAsia="zh-CN"/>
        </w:rPr>
        <w:t>。</w:t>
      </w:r>
    </w:p>
    <w:p w14:paraId="78BB439B">
      <w:pPr>
        <w:spacing w:line="360" w:lineRule="auto"/>
        <w:jc w:val="left"/>
        <w:rPr>
          <w:b/>
          <w:bCs/>
          <w:color w:val="auto"/>
          <w:szCs w:val="21"/>
          <w:highlight w:val="none"/>
        </w:rPr>
      </w:pPr>
      <w:bookmarkStart w:id="13" w:name="_Toc35393792"/>
      <w:bookmarkStart w:id="14" w:name="_Toc35393623"/>
      <w:r>
        <w:rPr>
          <w:b/>
          <w:bCs/>
          <w:color w:val="auto"/>
          <w:szCs w:val="21"/>
          <w:highlight w:val="none"/>
        </w:rPr>
        <w:t>三、获取招标文件</w:t>
      </w:r>
      <w:bookmarkEnd w:id="11"/>
      <w:bookmarkEnd w:id="12"/>
      <w:bookmarkEnd w:id="13"/>
      <w:bookmarkEnd w:id="14"/>
    </w:p>
    <w:p w14:paraId="18A0831C">
      <w:pPr>
        <w:spacing w:line="360" w:lineRule="auto"/>
        <w:ind w:firstLine="540"/>
        <w:jc w:val="left"/>
        <w:rPr>
          <w:rFonts w:hint="eastAsia"/>
          <w:color w:val="auto"/>
          <w:szCs w:val="21"/>
          <w:highlight w:val="none"/>
          <w:lang w:eastAsia="zh-CN"/>
        </w:rPr>
      </w:pPr>
      <w:r>
        <w:rPr>
          <w:color w:val="auto"/>
          <w:szCs w:val="21"/>
          <w:highlight w:val="none"/>
        </w:rPr>
        <w:t>时间：</w:t>
      </w:r>
      <w:r>
        <w:rPr>
          <w:rFonts w:hint="eastAsia"/>
          <w:color w:val="auto"/>
          <w:szCs w:val="21"/>
          <w:highlight w:val="none"/>
        </w:rPr>
        <w:t>自招标文件公告发布之日起5个工作日</w:t>
      </w:r>
      <w:r>
        <w:rPr>
          <w:rFonts w:hint="eastAsia"/>
          <w:color w:val="auto"/>
          <w:szCs w:val="21"/>
          <w:highlight w:val="none"/>
          <w:lang w:eastAsia="zh-CN"/>
        </w:rPr>
        <w:t>。</w:t>
      </w:r>
      <w:bookmarkStart w:id="15" w:name="_Toc28359082"/>
      <w:bookmarkStart w:id="16" w:name="_Toc28359005"/>
      <w:bookmarkStart w:id="17" w:name="_Toc35393624"/>
      <w:bookmarkStart w:id="18" w:name="_Toc35393793"/>
    </w:p>
    <w:p w14:paraId="0E870805">
      <w:pPr>
        <w:spacing w:line="360" w:lineRule="auto"/>
        <w:ind w:firstLine="540"/>
        <w:jc w:val="left"/>
        <w:rPr>
          <w:rFonts w:hint="eastAsia" w:eastAsia="宋体"/>
          <w:color w:val="auto"/>
          <w:szCs w:val="21"/>
          <w:highlight w:val="none"/>
          <w:lang w:eastAsia="zh-CN"/>
        </w:rPr>
      </w:pPr>
      <w:r>
        <w:rPr>
          <w:rFonts w:hint="eastAsia"/>
          <w:color w:val="auto"/>
          <w:szCs w:val="21"/>
          <w:highlight w:val="none"/>
        </w:rPr>
        <w:t>地点：江苏省政府采购管理交易系统(苏采云)(以下简称“苏采云”)(网址:http://jszfcg.jsczt.cn/) </w:t>
      </w:r>
      <w:r>
        <w:rPr>
          <w:rFonts w:hint="eastAsia"/>
          <w:color w:val="auto"/>
          <w:szCs w:val="21"/>
          <w:highlight w:val="none"/>
          <w:lang w:eastAsia="zh-CN"/>
        </w:rPr>
        <w:t>。</w:t>
      </w:r>
    </w:p>
    <w:p w14:paraId="2A072942">
      <w:pPr>
        <w:spacing w:line="360" w:lineRule="auto"/>
        <w:ind w:firstLine="540"/>
        <w:jc w:val="left"/>
        <w:rPr>
          <w:rFonts w:hint="eastAsia"/>
          <w:color w:val="auto"/>
          <w:szCs w:val="21"/>
          <w:highlight w:val="none"/>
        </w:rPr>
      </w:pPr>
      <w:r>
        <w:rPr>
          <w:rFonts w:hint="eastAsia"/>
          <w:color w:val="auto"/>
          <w:szCs w:val="21"/>
          <w:highlight w:val="none"/>
        </w:rPr>
        <w:t>方式：</w:t>
      </w:r>
      <w:r>
        <w:rPr>
          <w:rFonts w:hint="eastAsia"/>
          <w:color w:val="auto"/>
          <w:kern w:val="0"/>
          <w:szCs w:val="21"/>
          <w:highlight w:val="none"/>
        </w:rPr>
        <w:t>在“江苏政府采购网”自行免费下载招标文件</w:t>
      </w:r>
      <w:r>
        <w:rPr>
          <w:rFonts w:hint="eastAsia"/>
          <w:color w:val="auto"/>
          <w:szCs w:val="21"/>
          <w:highlight w:val="none"/>
        </w:rPr>
        <w:t>。</w:t>
      </w:r>
    </w:p>
    <w:p w14:paraId="2C819E9E">
      <w:pPr>
        <w:spacing w:line="360" w:lineRule="auto"/>
        <w:ind w:firstLine="540"/>
        <w:jc w:val="left"/>
        <w:rPr>
          <w:color w:val="auto"/>
          <w:szCs w:val="21"/>
          <w:highlight w:val="none"/>
        </w:rPr>
      </w:pPr>
      <w:r>
        <w:rPr>
          <w:rFonts w:hint="eastAsia"/>
          <w:color w:val="auto"/>
          <w:szCs w:val="21"/>
          <w:highlight w:val="none"/>
        </w:rPr>
        <w:t>售价:0.00元</w:t>
      </w:r>
    </w:p>
    <w:p w14:paraId="4C494D42">
      <w:pPr>
        <w:spacing w:line="360" w:lineRule="auto"/>
        <w:jc w:val="left"/>
        <w:rPr>
          <w:b/>
          <w:bCs/>
          <w:color w:val="auto"/>
          <w:szCs w:val="21"/>
          <w:highlight w:val="none"/>
        </w:rPr>
      </w:pPr>
      <w:r>
        <w:rPr>
          <w:b/>
          <w:bCs/>
          <w:color w:val="auto"/>
          <w:szCs w:val="21"/>
          <w:highlight w:val="none"/>
        </w:rPr>
        <w:t>四、提交投标文件</w:t>
      </w:r>
      <w:bookmarkEnd w:id="15"/>
      <w:bookmarkEnd w:id="16"/>
      <w:r>
        <w:rPr>
          <w:b/>
          <w:bCs/>
          <w:color w:val="auto"/>
          <w:szCs w:val="21"/>
          <w:highlight w:val="none"/>
        </w:rPr>
        <w:t>截止时间、开标时间和地点</w:t>
      </w:r>
      <w:bookmarkEnd w:id="17"/>
      <w:bookmarkEnd w:id="18"/>
    </w:p>
    <w:p w14:paraId="50E6F3B6">
      <w:pPr>
        <w:spacing w:line="360" w:lineRule="auto"/>
        <w:ind w:firstLine="420" w:firstLineChars="200"/>
        <w:jc w:val="left"/>
        <w:rPr>
          <w:bCs/>
          <w:color w:val="auto"/>
          <w:szCs w:val="21"/>
          <w:highlight w:val="none"/>
        </w:rPr>
      </w:pPr>
      <w:r>
        <w:rPr>
          <w:bCs/>
          <w:color w:val="auto"/>
          <w:szCs w:val="21"/>
          <w:highlight w:val="none"/>
        </w:rPr>
        <w:t>提交投标文件截止时间：</w:t>
      </w:r>
      <w:r>
        <w:rPr>
          <w:b/>
          <w:color w:val="auto"/>
          <w:szCs w:val="21"/>
          <w:highlight w:val="none"/>
          <w:u w:val="single"/>
        </w:rPr>
        <w:t>202</w:t>
      </w:r>
      <w:r>
        <w:rPr>
          <w:rFonts w:hint="eastAsia"/>
          <w:b/>
          <w:color w:val="auto"/>
          <w:szCs w:val="21"/>
          <w:highlight w:val="none"/>
          <w:u w:val="single"/>
          <w:lang w:val="en-US" w:eastAsia="zh-CN"/>
        </w:rPr>
        <w:t>6</w:t>
      </w:r>
      <w:r>
        <w:rPr>
          <w:b/>
          <w:color w:val="auto"/>
          <w:szCs w:val="21"/>
          <w:highlight w:val="none"/>
          <w:u w:val="single"/>
        </w:rPr>
        <w:t>年</w:t>
      </w:r>
      <w:r>
        <w:rPr>
          <w:rFonts w:hint="eastAsia"/>
          <w:b/>
          <w:color w:val="auto"/>
          <w:szCs w:val="21"/>
          <w:highlight w:val="none"/>
          <w:u w:val="single"/>
          <w:lang w:val="en-US" w:eastAsia="zh-CN"/>
        </w:rPr>
        <w:t>10</w:t>
      </w:r>
      <w:r>
        <w:rPr>
          <w:b/>
          <w:color w:val="auto"/>
          <w:szCs w:val="21"/>
          <w:highlight w:val="none"/>
          <w:u w:val="single"/>
        </w:rPr>
        <w:t>月</w:t>
      </w:r>
      <w:r>
        <w:rPr>
          <w:rFonts w:hint="eastAsia"/>
          <w:b/>
          <w:color w:val="auto"/>
          <w:szCs w:val="21"/>
          <w:highlight w:val="none"/>
          <w:u w:val="single"/>
          <w:lang w:val="en-US" w:eastAsia="zh-CN"/>
        </w:rPr>
        <w:t>15</w:t>
      </w:r>
      <w:r>
        <w:rPr>
          <w:b/>
          <w:color w:val="auto"/>
          <w:szCs w:val="21"/>
          <w:highlight w:val="none"/>
          <w:u w:val="single"/>
        </w:rPr>
        <w:t>日</w:t>
      </w:r>
      <w:r>
        <w:rPr>
          <w:rFonts w:hint="eastAsia"/>
          <w:b/>
          <w:color w:val="auto"/>
          <w:szCs w:val="21"/>
          <w:highlight w:val="none"/>
          <w:u w:val="single"/>
          <w:lang w:val="en-US" w:eastAsia="zh-CN"/>
        </w:rPr>
        <w:t>上</w:t>
      </w:r>
      <w:r>
        <w:rPr>
          <w:b/>
          <w:color w:val="auto"/>
          <w:szCs w:val="21"/>
          <w:highlight w:val="none"/>
          <w:u w:val="single"/>
        </w:rPr>
        <w:t>午</w:t>
      </w:r>
      <w:r>
        <w:rPr>
          <w:rFonts w:hint="eastAsia"/>
          <w:b/>
          <w:color w:val="auto"/>
          <w:szCs w:val="21"/>
          <w:highlight w:val="none"/>
          <w:u w:val="single"/>
          <w:lang w:val="en-US" w:eastAsia="zh-CN"/>
        </w:rPr>
        <w:t>9</w:t>
      </w:r>
      <w:r>
        <w:rPr>
          <w:rFonts w:hint="eastAsia"/>
          <w:b/>
          <w:color w:val="auto"/>
          <w:szCs w:val="21"/>
          <w:highlight w:val="none"/>
          <w:u w:val="single"/>
        </w:rPr>
        <w:t>:</w:t>
      </w:r>
      <w:r>
        <w:rPr>
          <w:rFonts w:hint="eastAsia"/>
          <w:b/>
          <w:color w:val="auto"/>
          <w:szCs w:val="21"/>
          <w:highlight w:val="none"/>
          <w:u w:val="single"/>
          <w:lang w:val="en-US" w:eastAsia="zh-CN"/>
        </w:rPr>
        <w:t>30</w:t>
      </w:r>
      <w:r>
        <w:rPr>
          <w:b/>
          <w:color w:val="auto"/>
          <w:szCs w:val="21"/>
          <w:highlight w:val="none"/>
          <w:u w:val="single"/>
        </w:rPr>
        <w:t>整</w:t>
      </w:r>
      <w:r>
        <w:rPr>
          <w:bCs/>
          <w:color w:val="auto"/>
          <w:szCs w:val="21"/>
          <w:highlight w:val="none"/>
        </w:rPr>
        <w:t>（北京时间）</w:t>
      </w:r>
      <w:r>
        <w:rPr>
          <w:rFonts w:hint="eastAsia"/>
          <w:bCs/>
          <w:color w:val="auto"/>
          <w:szCs w:val="21"/>
          <w:highlight w:val="none"/>
        </w:rPr>
        <w:t>。</w:t>
      </w:r>
    </w:p>
    <w:p w14:paraId="72E393B4">
      <w:pPr>
        <w:spacing w:line="360" w:lineRule="auto"/>
        <w:ind w:firstLine="420" w:firstLineChars="200"/>
        <w:jc w:val="left"/>
        <w:rPr>
          <w:bCs/>
          <w:color w:val="auto"/>
          <w:szCs w:val="21"/>
          <w:highlight w:val="none"/>
        </w:rPr>
      </w:pPr>
      <w:r>
        <w:rPr>
          <w:bCs/>
          <w:color w:val="auto"/>
          <w:szCs w:val="21"/>
          <w:highlight w:val="none"/>
        </w:rPr>
        <w:t>开标时间：</w:t>
      </w:r>
      <w:r>
        <w:rPr>
          <w:b/>
          <w:color w:val="auto"/>
          <w:szCs w:val="21"/>
          <w:highlight w:val="none"/>
          <w:u w:val="single"/>
        </w:rPr>
        <w:t>202</w:t>
      </w:r>
      <w:r>
        <w:rPr>
          <w:rFonts w:hint="eastAsia"/>
          <w:b/>
          <w:color w:val="auto"/>
          <w:szCs w:val="21"/>
          <w:highlight w:val="none"/>
          <w:u w:val="single"/>
          <w:lang w:val="en-US" w:eastAsia="zh-CN"/>
        </w:rPr>
        <w:t>6</w:t>
      </w:r>
      <w:r>
        <w:rPr>
          <w:b/>
          <w:color w:val="auto"/>
          <w:szCs w:val="21"/>
          <w:highlight w:val="none"/>
          <w:u w:val="single"/>
        </w:rPr>
        <w:t>年</w:t>
      </w:r>
      <w:r>
        <w:rPr>
          <w:rFonts w:hint="eastAsia"/>
          <w:b/>
          <w:color w:val="auto"/>
          <w:szCs w:val="21"/>
          <w:highlight w:val="none"/>
          <w:u w:val="single"/>
          <w:lang w:val="en-US" w:eastAsia="zh-CN"/>
        </w:rPr>
        <w:t>10</w:t>
      </w:r>
      <w:r>
        <w:rPr>
          <w:b/>
          <w:color w:val="auto"/>
          <w:szCs w:val="21"/>
          <w:highlight w:val="none"/>
          <w:u w:val="single"/>
        </w:rPr>
        <w:t>月</w:t>
      </w:r>
      <w:r>
        <w:rPr>
          <w:rFonts w:hint="eastAsia"/>
          <w:b/>
          <w:color w:val="auto"/>
          <w:szCs w:val="21"/>
          <w:highlight w:val="none"/>
          <w:u w:val="single"/>
          <w:lang w:val="en-US" w:eastAsia="zh-CN"/>
        </w:rPr>
        <w:t>15</w:t>
      </w:r>
      <w:bookmarkStart w:id="47" w:name="_GoBack"/>
      <w:bookmarkEnd w:id="47"/>
      <w:r>
        <w:rPr>
          <w:b/>
          <w:color w:val="auto"/>
          <w:szCs w:val="21"/>
          <w:highlight w:val="none"/>
          <w:u w:val="single"/>
        </w:rPr>
        <w:t>日</w:t>
      </w:r>
      <w:r>
        <w:rPr>
          <w:rFonts w:hint="eastAsia"/>
          <w:b/>
          <w:color w:val="auto"/>
          <w:szCs w:val="21"/>
          <w:highlight w:val="none"/>
          <w:u w:val="single"/>
          <w:lang w:val="en-US" w:eastAsia="zh-CN"/>
        </w:rPr>
        <w:t>上</w:t>
      </w:r>
      <w:r>
        <w:rPr>
          <w:b/>
          <w:color w:val="auto"/>
          <w:szCs w:val="21"/>
          <w:highlight w:val="none"/>
          <w:u w:val="single"/>
        </w:rPr>
        <w:t>午</w:t>
      </w:r>
      <w:r>
        <w:rPr>
          <w:rFonts w:hint="eastAsia"/>
          <w:b/>
          <w:color w:val="auto"/>
          <w:szCs w:val="21"/>
          <w:highlight w:val="none"/>
          <w:u w:val="single"/>
          <w:lang w:val="en-US" w:eastAsia="zh-CN"/>
        </w:rPr>
        <w:t>9</w:t>
      </w:r>
      <w:r>
        <w:rPr>
          <w:rFonts w:hint="eastAsia"/>
          <w:b/>
          <w:color w:val="auto"/>
          <w:szCs w:val="21"/>
          <w:highlight w:val="none"/>
          <w:u w:val="single"/>
        </w:rPr>
        <w:t>:</w:t>
      </w:r>
      <w:r>
        <w:rPr>
          <w:rFonts w:hint="eastAsia"/>
          <w:b/>
          <w:color w:val="auto"/>
          <w:szCs w:val="21"/>
          <w:highlight w:val="none"/>
          <w:u w:val="single"/>
          <w:lang w:val="en-US" w:eastAsia="zh-CN"/>
        </w:rPr>
        <w:t>30</w:t>
      </w:r>
      <w:r>
        <w:rPr>
          <w:b/>
          <w:color w:val="auto"/>
          <w:szCs w:val="21"/>
          <w:highlight w:val="none"/>
          <w:u w:val="single"/>
        </w:rPr>
        <w:t>整</w:t>
      </w:r>
      <w:r>
        <w:rPr>
          <w:bCs/>
          <w:color w:val="auto"/>
          <w:szCs w:val="21"/>
          <w:highlight w:val="none"/>
        </w:rPr>
        <w:t>（北京时间）</w:t>
      </w:r>
      <w:r>
        <w:rPr>
          <w:rFonts w:hint="eastAsia"/>
          <w:bCs/>
          <w:color w:val="auto"/>
          <w:szCs w:val="21"/>
          <w:highlight w:val="none"/>
        </w:rPr>
        <w:t>。</w:t>
      </w:r>
    </w:p>
    <w:p w14:paraId="30B49190">
      <w:pPr>
        <w:spacing w:line="360" w:lineRule="auto"/>
        <w:ind w:firstLine="420" w:firstLineChars="200"/>
        <w:jc w:val="left"/>
        <w:rPr>
          <w:bCs/>
          <w:color w:val="auto"/>
          <w:szCs w:val="21"/>
          <w:highlight w:val="none"/>
          <w:u w:val="single"/>
        </w:rPr>
      </w:pPr>
      <w:r>
        <w:rPr>
          <w:color w:val="auto"/>
          <w:szCs w:val="21"/>
          <w:highlight w:val="none"/>
        </w:rPr>
        <w:t>地点：</w:t>
      </w:r>
      <w:r>
        <w:rPr>
          <w:rFonts w:hint="eastAsia"/>
          <w:color w:val="auto"/>
          <w:szCs w:val="21"/>
          <w:highlight w:val="none"/>
        </w:rPr>
        <w:t>苏采云”政府采购交易系统网上开标大厅</w:t>
      </w:r>
      <w:r>
        <w:rPr>
          <w:color w:val="auto"/>
          <w:szCs w:val="21"/>
          <w:highlight w:val="none"/>
        </w:rPr>
        <w:t>。</w:t>
      </w:r>
    </w:p>
    <w:p w14:paraId="3DA370F5">
      <w:pPr>
        <w:spacing w:line="360" w:lineRule="auto"/>
        <w:jc w:val="left"/>
        <w:rPr>
          <w:b/>
          <w:bCs/>
          <w:color w:val="auto"/>
          <w:szCs w:val="21"/>
          <w:highlight w:val="none"/>
        </w:rPr>
      </w:pPr>
      <w:bookmarkStart w:id="19" w:name="_Toc28359007"/>
      <w:bookmarkStart w:id="20" w:name="_Toc28359084"/>
      <w:bookmarkStart w:id="21" w:name="_Toc35393794"/>
      <w:bookmarkStart w:id="22" w:name="_Toc35393625"/>
      <w:r>
        <w:rPr>
          <w:b/>
          <w:bCs/>
          <w:color w:val="auto"/>
          <w:szCs w:val="21"/>
          <w:highlight w:val="none"/>
        </w:rPr>
        <w:t>五、公告期限</w:t>
      </w:r>
      <w:bookmarkEnd w:id="19"/>
      <w:bookmarkEnd w:id="20"/>
      <w:bookmarkEnd w:id="21"/>
      <w:bookmarkEnd w:id="22"/>
    </w:p>
    <w:p w14:paraId="5D81D11B">
      <w:pPr>
        <w:spacing w:line="360" w:lineRule="auto"/>
        <w:ind w:firstLine="420" w:firstLineChars="200"/>
        <w:jc w:val="left"/>
        <w:rPr>
          <w:color w:val="auto"/>
          <w:kern w:val="0"/>
          <w:szCs w:val="21"/>
          <w:highlight w:val="none"/>
        </w:rPr>
      </w:pPr>
      <w:r>
        <w:rPr>
          <w:color w:val="auto"/>
          <w:kern w:val="0"/>
          <w:szCs w:val="21"/>
          <w:highlight w:val="none"/>
        </w:rPr>
        <w:t>自本公告发布之日起5个工作日。</w:t>
      </w:r>
    </w:p>
    <w:p w14:paraId="62547DE6">
      <w:pPr>
        <w:spacing w:line="360" w:lineRule="auto"/>
        <w:jc w:val="left"/>
        <w:rPr>
          <w:b/>
          <w:bCs/>
          <w:color w:val="auto"/>
          <w:szCs w:val="21"/>
          <w:highlight w:val="none"/>
        </w:rPr>
      </w:pPr>
      <w:bookmarkStart w:id="23" w:name="_Toc35393626"/>
      <w:bookmarkStart w:id="24" w:name="_Toc35393795"/>
      <w:r>
        <w:rPr>
          <w:b/>
          <w:bCs/>
          <w:color w:val="auto"/>
          <w:szCs w:val="21"/>
          <w:highlight w:val="none"/>
        </w:rPr>
        <w:t>六、其他补充事宜</w:t>
      </w:r>
      <w:bookmarkEnd w:id="23"/>
      <w:bookmarkEnd w:id="24"/>
    </w:p>
    <w:p w14:paraId="4A3413D2">
      <w:pPr>
        <w:widowControl/>
        <w:shd w:val="clear" w:color="auto" w:fill="FFFFFF"/>
        <w:spacing w:line="360" w:lineRule="auto"/>
        <w:ind w:firstLine="420"/>
        <w:jc w:val="left"/>
        <w:rPr>
          <w:color w:val="auto"/>
          <w:kern w:val="0"/>
          <w:szCs w:val="21"/>
          <w:highlight w:val="none"/>
        </w:rPr>
      </w:pPr>
      <w:r>
        <w:rPr>
          <w:color w:val="auto"/>
          <w:kern w:val="0"/>
          <w:szCs w:val="21"/>
          <w:highlight w:val="none"/>
        </w:rPr>
        <w:t>1.本项目招标文件对采购产品或服务的性能和技术参数要求，均为基本需求参考值，投标产品或服务技术性能应达到同等或更优。</w:t>
      </w:r>
    </w:p>
    <w:p w14:paraId="75D04546">
      <w:pPr>
        <w:widowControl/>
        <w:shd w:val="clear" w:color="auto" w:fill="FFFFFF"/>
        <w:spacing w:line="360" w:lineRule="auto"/>
        <w:ind w:firstLine="420"/>
        <w:jc w:val="left"/>
        <w:rPr>
          <w:color w:val="auto"/>
          <w:kern w:val="0"/>
          <w:szCs w:val="21"/>
          <w:highlight w:val="none"/>
        </w:rPr>
      </w:pPr>
      <w:r>
        <w:rPr>
          <w:color w:val="auto"/>
          <w:kern w:val="0"/>
          <w:szCs w:val="21"/>
          <w:highlight w:val="none"/>
        </w:rPr>
        <w:t>2.采购合同签订前，采购人将组织对中标人的投标资料原件、履约能力、服务水平、经营状况等情况进行核查和实地察看。</w:t>
      </w:r>
    </w:p>
    <w:p w14:paraId="4E36B71A">
      <w:pPr>
        <w:widowControl/>
        <w:shd w:val="clear" w:color="auto" w:fill="FFFFFF"/>
        <w:spacing w:line="360" w:lineRule="auto"/>
        <w:ind w:firstLine="420"/>
        <w:jc w:val="left"/>
        <w:rPr>
          <w:rFonts w:hint="eastAsia"/>
          <w:color w:val="auto"/>
          <w:kern w:val="0"/>
          <w:sz w:val="18"/>
          <w:szCs w:val="18"/>
          <w:highlight w:val="none"/>
          <w:u w:val="single"/>
          <w:lang w:val="en-US" w:eastAsia="zh-CN"/>
        </w:rPr>
      </w:pPr>
      <w:r>
        <w:rPr>
          <w:rFonts w:hint="eastAsia"/>
          <w:color w:val="auto"/>
          <w:kern w:val="0"/>
          <w:szCs w:val="21"/>
          <w:highlight w:val="none"/>
          <w:lang w:val="en-US" w:eastAsia="zh-CN"/>
        </w:rPr>
        <w:t>3.根据省财政厅《关于更换全省政府采购交易系统C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color w:val="auto"/>
          <w:kern w:val="0"/>
          <w:sz w:val="18"/>
          <w:szCs w:val="18"/>
          <w:highlight w:val="none"/>
          <w:u w:val="single"/>
          <w:lang w:val="en-US" w:eastAsia="zh-CN"/>
        </w:rPr>
        <w:t>http://www.ccgp-jiangsu.gov.cn/jiangsu/zlxz/ee/ee3a4bc5a3454aa2b0d9312230633ce9.html。</w:t>
      </w:r>
    </w:p>
    <w:p w14:paraId="78E7ACF5">
      <w:pPr>
        <w:widowControl/>
        <w:shd w:val="clear" w:color="auto" w:fill="FFFFFF"/>
        <w:spacing w:line="360" w:lineRule="auto"/>
        <w:ind w:firstLine="420"/>
        <w:jc w:val="left"/>
        <w:rPr>
          <w:rFonts w:hint="eastAsia"/>
          <w:color w:val="auto"/>
          <w:kern w:val="0"/>
          <w:szCs w:val="21"/>
          <w:highlight w:val="none"/>
          <w:lang w:val="en-US" w:eastAsia="zh-CN"/>
        </w:rPr>
      </w:pPr>
      <w:r>
        <w:rPr>
          <w:rFonts w:hint="eastAsia"/>
          <w:color w:val="auto"/>
          <w:kern w:val="0"/>
          <w:szCs w:val="21"/>
          <w:highlight w:val="none"/>
          <w:lang w:val="en-US" w:eastAsia="zh-CN"/>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p>
    <w:p w14:paraId="0D2EBAFE">
      <w:pPr>
        <w:widowControl/>
        <w:shd w:val="clear" w:color="auto" w:fill="FFFFFF"/>
        <w:spacing w:line="360" w:lineRule="auto"/>
        <w:ind w:firstLine="420"/>
        <w:jc w:val="left"/>
        <w:rPr>
          <w:rFonts w:hint="default" w:eastAsia="宋体"/>
          <w:color w:val="auto"/>
          <w:highlight w:val="none"/>
          <w:lang w:val="en-US" w:eastAsia="zh-CN"/>
        </w:rPr>
      </w:pPr>
      <w:r>
        <w:rPr>
          <w:rFonts w:hint="eastAsia"/>
          <w:color w:val="auto"/>
          <w:kern w:val="0"/>
          <w:szCs w:val="21"/>
          <w:highlight w:val="none"/>
          <w:lang w:val="en-US" w:eastAsia="zh-CN"/>
        </w:rPr>
        <w:t>如果“江苏政府采购网”（www.ccgp-jiangsu.gov.cn）信息与“江苏政务服务网” （www.jszwfw.gov.cn），“一企来办”专栏下“政府采购”模块中信息不一致，以“江苏政府采购网”信息为准。</w:t>
      </w:r>
    </w:p>
    <w:p w14:paraId="483CF525">
      <w:pPr>
        <w:widowControl/>
        <w:shd w:val="clear" w:color="auto" w:fill="FFFFFF"/>
        <w:spacing w:line="360" w:lineRule="auto"/>
        <w:ind w:firstLine="420"/>
        <w:jc w:val="left"/>
        <w:rPr>
          <w:rFonts w:hint="eastAsia"/>
          <w:color w:val="auto"/>
          <w:kern w:val="0"/>
          <w:szCs w:val="21"/>
          <w:highlight w:val="none"/>
        </w:rPr>
      </w:pPr>
      <w:r>
        <w:rPr>
          <w:rFonts w:hint="eastAsia"/>
          <w:color w:val="auto"/>
          <w:kern w:val="0"/>
          <w:szCs w:val="21"/>
          <w:highlight w:val="none"/>
          <w:lang w:val="en-US" w:eastAsia="zh-CN"/>
        </w:rPr>
        <w:t>4</w:t>
      </w:r>
      <w:r>
        <w:rPr>
          <w:color w:val="auto"/>
          <w:kern w:val="0"/>
          <w:szCs w:val="21"/>
          <w:highlight w:val="none"/>
        </w:rPr>
        <w:t>.</w:t>
      </w:r>
      <w:r>
        <w:rPr>
          <w:rFonts w:hint="eastAsia"/>
          <w:color w:val="auto"/>
          <w:kern w:val="0"/>
          <w:szCs w:val="21"/>
          <w:highlight w:val="none"/>
        </w:rPr>
        <w:t>潜在供应商访问政府采购管理交易系统（苏采云）的网络地址和方法：</w:t>
      </w:r>
    </w:p>
    <w:p w14:paraId="0D0B94E3">
      <w:pPr>
        <w:widowControl/>
        <w:shd w:val="clear" w:color="auto" w:fill="FFFFFF"/>
        <w:spacing w:line="360" w:lineRule="auto"/>
        <w:ind w:firstLine="420"/>
        <w:jc w:val="left"/>
        <w:rPr>
          <w:b/>
          <w:color w:val="auto"/>
          <w:kern w:val="0"/>
          <w:szCs w:val="21"/>
          <w:highlight w:val="none"/>
        </w:rPr>
      </w:pPr>
      <w:r>
        <w:rPr>
          <w:rFonts w:hint="eastAsia"/>
          <w:color w:val="auto"/>
          <w:kern w:val="0"/>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2）“CA数字证书”的获取：供应商需办理CA锁，“苏采云”系统目前仅支持“苏采云”系统下的政务CA，省内各地区办理的“苏采云”系统下的政务CA全省通用。（3）“CA数字证书”的办理材料以及供应商操作手册详见：http://jsxcmm.com/help/gys.html。（4）潜在供应商访问“苏采云”系统的网络地址和方法：“苏采云”系统的网址：http://jszfcg.jsczt.cn/jszc/login。（5）采购文件（后缀名为“.kedt”）、供应商操作手册及政府采购客户端工具也可通过“苏采云”系统--已报名项目--报名详情页面内相应链接进行下载。（6）招标代理机构（采购代理机构）将数据电文形式的采购文件加载至“苏采云”系统，供潜在供应商下载或者查阅。（7）苏采云系统使用谷歌浏览器参与不见面开标。</w:t>
      </w:r>
    </w:p>
    <w:p w14:paraId="768DD107">
      <w:pPr>
        <w:widowControl/>
        <w:shd w:val="clear" w:color="auto" w:fill="FFFFFF"/>
        <w:spacing w:line="360" w:lineRule="auto"/>
        <w:ind w:firstLine="420"/>
        <w:jc w:val="left"/>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.以上内容若有变更将通过原招标公告媒体发布，投标人应在投标截止时间前关注</w:t>
      </w:r>
      <w:r>
        <w:rPr>
          <w:rFonts w:hint="eastAsia"/>
          <w:b/>
          <w:bCs/>
          <w:color w:val="auto"/>
          <w:kern w:val="0"/>
          <w:szCs w:val="21"/>
          <w:highlight w:val="none"/>
          <w:u w:val="single"/>
        </w:rPr>
        <w:t>江苏政府采购网</w:t>
      </w:r>
      <w:r>
        <w:rPr>
          <w:color w:val="auto"/>
          <w:kern w:val="0"/>
          <w:szCs w:val="21"/>
          <w:highlight w:val="none"/>
        </w:rPr>
        <w:t>等有关本招标项目有无变更公告。如果没有及时关注本网站公告导致误投标，其责任由投标人自行承担。</w:t>
      </w:r>
    </w:p>
    <w:p w14:paraId="0B440722">
      <w:pPr>
        <w:widowControl/>
        <w:shd w:val="clear" w:color="auto" w:fill="FFFFFF"/>
        <w:spacing w:line="360" w:lineRule="auto"/>
        <w:ind w:firstLine="420"/>
        <w:jc w:val="left"/>
        <w:rPr>
          <w:color w:val="auto"/>
          <w:kern w:val="0"/>
          <w:szCs w:val="21"/>
          <w:highlight w:val="none"/>
        </w:rPr>
      </w:pPr>
      <w:r>
        <w:rPr>
          <w:rFonts w:hint="eastAsia"/>
          <w:color w:val="auto"/>
          <w:szCs w:val="21"/>
          <w:highlight w:val="none"/>
          <w:lang w:val="en-US" w:eastAsia="zh-CN"/>
        </w:rPr>
        <w:t>6</w:t>
      </w:r>
      <w:r>
        <w:rPr>
          <w:color w:val="auto"/>
          <w:szCs w:val="21"/>
          <w:highlight w:val="none"/>
        </w:rPr>
        <w:t>.</w:t>
      </w:r>
      <w:r>
        <w:rPr>
          <w:color w:val="auto"/>
          <w:kern w:val="0"/>
          <w:szCs w:val="21"/>
          <w:highlight w:val="none"/>
        </w:rPr>
        <w:t>本次招标不收取投标保证金。</w:t>
      </w:r>
    </w:p>
    <w:p w14:paraId="5EA390B0">
      <w:pPr>
        <w:widowControl/>
        <w:shd w:val="clear" w:color="auto" w:fill="FFFFFF"/>
        <w:spacing w:line="360" w:lineRule="auto"/>
        <w:ind w:firstLine="420"/>
        <w:jc w:val="left"/>
        <w:rPr>
          <w:color w:val="auto"/>
          <w:kern w:val="0"/>
          <w:szCs w:val="21"/>
          <w:highlight w:val="none"/>
        </w:rPr>
      </w:pPr>
      <w:r>
        <w:rPr>
          <w:color w:val="auto"/>
          <w:kern w:val="0"/>
          <w:szCs w:val="21"/>
          <w:highlight w:val="none"/>
        </w:rPr>
        <w:t>收款人：江苏省鸿源招标代理股份有限公司</w:t>
      </w:r>
    </w:p>
    <w:p w14:paraId="1B49CA9D">
      <w:pPr>
        <w:widowControl/>
        <w:shd w:val="clear" w:color="auto" w:fill="FFFFFF"/>
        <w:spacing w:line="360" w:lineRule="auto"/>
        <w:ind w:firstLine="420"/>
        <w:jc w:val="left"/>
        <w:rPr>
          <w:color w:val="auto"/>
          <w:kern w:val="0"/>
          <w:szCs w:val="21"/>
          <w:highlight w:val="none"/>
        </w:rPr>
      </w:pPr>
      <w:r>
        <w:rPr>
          <w:color w:val="auto"/>
          <w:kern w:val="0"/>
          <w:szCs w:val="21"/>
          <w:highlight w:val="none"/>
        </w:rPr>
        <w:t>收款账号：32001595036052517328</w:t>
      </w:r>
    </w:p>
    <w:p w14:paraId="42010A6A">
      <w:pPr>
        <w:widowControl/>
        <w:shd w:val="clear" w:color="auto" w:fill="FFFFFF"/>
        <w:spacing w:line="360" w:lineRule="auto"/>
        <w:ind w:firstLine="420"/>
        <w:jc w:val="left"/>
        <w:rPr>
          <w:color w:val="auto"/>
          <w:kern w:val="0"/>
          <w:szCs w:val="21"/>
          <w:highlight w:val="none"/>
        </w:rPr>
      </w:pPr>
      <w:r>
        <w:rPr>
          <w:color w:val="auto"/>
          <w:kern w:val="0"/>
          <w:szCs w:val="21"/>
          <w:highlight w:val="none"/>
        </w:rPr>
        <w:t>开户行：中国建设银行南京城南支行</w:t>
      </w:r>
    </w:p>
    <w:p w14:paraId="6D534DCC">
      <w:pPr>
        <w:spacing w:line="360" w:lineRule="auto"/>
        <w:jc w:val="left"/>
        <w:rPr>
          <w:b/>
          <w:bCs/>
          <w:color w:val="auto"/>
          <w:szCs w:val="21"/>
          <w:highlight w:val="none"/>
        </w:rPr>
      </w:pPr>
      <w:bookmarkStart w:id="25" w:name="_Toc28359085"/>
      <w:bookmarkStart w:id="26" w:name="_Toc35393627"/>
      <w:bookmarkStart w:id="27" w:name="_Toc35393796"/>
      <w:bookmarkStart w:id="28" w:name="_Toc28359008"/>
      <w:r>
        <w:rPr>
          <w:b/>
          <w:bCs/>
          <w:color w:val="auto"/>
          <w:szCs w:val="21"/>
          <w:highlight w:val="none"/>
        </w:rPr>
        <w:t>七、对本次招标提出询问，请按以下方式联系。</w:t>
      </w:r>
      <w:bookmarkEnd w:id="25"/>
      <w:bookmarkEnd w:id="26"/>
      <w:bookmarkEnd w:id="27"/>
      <w:bookmarkEnd w:id="28"/>
    </w:p>
    <w:p w14:paraId="745583A2">
      <w:pPr>
        <w:widowControl/>
        <w:spacing w:line="360" w:lineRule="auto"/>
        <w:ind w:firstLine="420" w:firstLineChars="200"/>
        <w:jc w:val="left"/>
        <w:rPr>
          <w:rFonts w:hint="eastAsia"/>
          <w:color w:val="auto"/>
          <w:szCs w:val="21"/>
          <w:highlight w:val="none"/>
        </w:rPr>
      </w:pPr>
      <w:r>
        <w:rPr>
          <w:rFonts w:hint="eastAsia"/>
          <w:color w:val="auto"/>
          <w:szCs w:val="21"/>
          <w:highlight w:val="none"/>
        </w:rPr>
        <w:t>采购人：</w:t>
      </w:r>
      <w:r>
        <w:rPr>
          <w:rFonts w:hint="eastAsia" w:ascii="Times New Roman" w:hAnsi="Times New Roman" w:eastAsia="宋体" w:cs="Times New Roman"/>
          <w:color w:val="auto"/>
          <w:szCs w:val="21"/>
          <w:highlight w:val="none"/>
          <w:lang w:val="en-US" w:eastAsia="zh-CN"/>
        </w:rPr>
        <w:t>江苏省体育局训练中心</w:t>
      </w:r>
    </w:p>
    <w:p w14:paraId="7FB9BF9C">
      <w:pPr>
        <w:widowControl/>
        <w:spacing w:line="360" w:lineRule="auto"/>
        <w:ind w:firstLine="420" w:firstLineChars="200"/>
        <w:jc w:val="left"/>
        <w:rPr>
          <w:rFonts w:hint="default" w:eastAsia="宋体"/>
          <w:color w:val="auto"/>
          <w:szCs w:val="21"/>
          <w:highlight w:val="none"/>
          <w:lang w:val="en-US" w:eastAsia="zh-CN"/>
        </w:rPr>
      </w:pPr>
      <w:r>
        <w:rPr>
          <w:rFonts w:hint="eastAsia"/>
          <w:color w:val="auto"/>
          <w:szCs w:val="21"/>
          <w:highlight w:val="none"/>
        </w:rPr>
        <w:t>地  址：</w:t>
      </w:r>
      <w:r>
        <w:rPr>
          <w:rFonts w:hint="eastAsia"/>
          <w:color w:val="auto"/>
          <w:szCs w:val="21"/>
          <w:highlight w:val="none"/>
          <w:lang w:val="en-US" w:eastAsia="zh-CN"/>
        </w:rPr>
        <w:t>南京市仙林大道169号</w:t>
      </w:r>
    </w:p>
    <w:p w14:paraId="3571F9CE">
      <w:pPr>
        <w:widowControl/>
        <w:spacing w:line="360" w:lineRule="auto"/>
        <w:ind w:firstLine="420" w:firstLineChars="200"/>
        <w:jc w:val="left"/>
        <w:rPr>
          <w:rFonts w:hint="default" w:eastAsia="宋体"/>
          <w:color w:val="auto"/>
          <w:szCs w:val="21"/>
          <w:highlight w:val="none"/>
          <w:lang w:val="en-US" w:eastAsia="zh-CN"/>
        </w:rPr>
      </w:pPr>
      <w:r>
        <w:rPr>
          <w:rFonts w:hint="eastAsia"/>
          <w:color w:val="auto"/>
          <w:szCs w:val="21"/>
          <w:highlight w:val="none"/>
        </w:rPr>
        <w:t>联系人及联系方式：</w:t>
      </w:r>
      <w:r>
        <w:rPr>
          <w:rFonts w:hint="eastAsia"/>
          <w:color w:val="auto"/>
          <w:szCs w:val="21"/>
          <w:highlight w:val="none"/>
          <w:lang w:val="en-US" w:eastAsia="zh-CN"/>
        </w:rPr>
        <w:t>王先生</w:t>
      </w:r>
      <w:r>
        <w:rPr>
          <w:rFonts w:hint="eastAsia"/>
          <w:color w:val="auto"/>
          <w:szCs w:val="21"/>
          <w:highlight w:val="none"/>
        </w:rPr>
        <w:t xml:space="preserve"> </w:t>
      </w:r>
      <w:r>
        <w:rPr>
          <w:rFonts w:hint="eastAsia"/>
          <w:color w:val="auto"/>
          <w:szCs w:val="21"/>
          <w:highlight w:val="none"/>
          <w:lang w:val="en-US" w:eastAsia="zh-CN"/>
        </w:rPr>
        <w:t>025-85788222</w:t>
      </w:r>
    </w:p>
    <w:p w14:paraId="30F50D93">
      <w:pPr>
        <w:widowControl/>
        <w:spacing w:line="360" w:lineRule="auto"/>
        <w:ind w:firstLine="420" w:firstLineChars="200"/>
        <w:jc w:val="left"/>
        <w:rPr>
          <w:color w:val="auto"/>
          <w:szCs w:val="21"/>
          <w:highlight w:val="none"/>
        </w:rPr>
      </w:pPr>
      <w:r>
        <w:rPr>
          <w:color w:val="auto"/>
          <w:szCs w:val="21"/>
          <w:highlight w:val="none"/>
        </w:rPr>
        <w:t>招标代理机构：江苏省鸿源招标代理股份有限公司</w:t>
      </w:r>
    </w:p>
    <w:p w14:paraId="78192CA6">
      <w:pPr>
        <w:widowControl/>
        <w:spacing w:line="360" w:lineRule="auto"/>
        <w:ind w:firstLine="420" w:firstLineChars="200"/>
        <w:jc w:val="left"/>
        <w:rPr>
          <w:color w:val="auto"/>
          <w:szCs w:val="21"/>
          <w:highlight w:val="none"/>
        </w:rPr>
      </w:pPr>
      <w:r>
        <w:rPr>
          <w:color w:val="auto"/>
          <w:szCs w:val="21"/>
          <w:highlight w:val="none"/>
        </w:rPr>
        <w:t>地址：南京市建邺区嘉陵江东街18号1号楼6楼</w:t>
      </w:r>
    </w:p>
    <w:p w14:paraId="6B605579">
      <w:pPr>
        <w:widowControl/>
        <w:spacing w:line="360" w:lineRule="auto"/>
        <w:ind w:firstLine="420" w:firstLineChars="200"/>
        <w:jc w:val="left"/>
        <w:rPr>
          <w:color w:val="auto"/>
          <w:szCs w:val="21"/>
          <w:highlight w:val="none"/>
        </w:rPr>
      </w:pPr>
      <w:r>
        <w:rPr>
          <w:color w:val="auto"/>
          <w:szCs w:val="21"/>
          <w:highlight w:val="none"/>
        </w:rPr>
        <w:t xml:space="preserve">联系人及联系方式： </w:t>
      </w:r>
      <w:r>
        <w:rPr>
          <w:rFonts w:hint="eastAsia"/>
          <w:color w:val="auto"/>
          <w:szCs w:val="21"/>
          <w:highlight w:val="none"/>
          <w:lang w:val="en-US" w:eastAsia="zh-CN"/>
        </w:rPr>
        <w:t>陈博</w:t>
      </w:r>
      <w:r>
        <w:rPr>
          <w:color w:val="auto"/>
          <w:szCs w:val="21"/>
          <w:highlight w:val="none"/>
        </w:rPr>
        <w:t xml:space="preserve">  025-86338294</w:t>
      </w:r>
    </w:p>
    <w:p w14:paraId="4C4EE0EA">
      <w:pPr>
        <w:widowControl/>
        <w:spacing w:line="360" w:lineRule="auto"/>
        <w:ind w:firstLine="420" w:firstLineChars="200"/>
        <w:jc w:val="left"/>
        <w:rPr>
          <w:rFonts w:ascii="Times New Roman" w:hAnsi="Times New Roman" w:eastAsia="宋体" w:cs="Times New Roman"/>
          <w:b w:val="0"/>
          <w:bCs w:val="0"/>
          <w:color w:val="auto"/>
          <w:kern w:val="2"/>
          <w:sz w:val="21"/>
          <w:szCs w:val="21"/>
          <w:highlight w:val="none"/>
          <w:lang w:val="en-US" w:eastAsia="zh-CN" w:bidi="ar-SA"/>
        </w:rPr>
      </w:pPr>
      <w:r>
        <w:rPr>
          <w:rFonts w:ascii="Times New Roman" w:hAnsi="Times New Roman" w:eastAsia="宋体" w:cs="Times New Roman"/>
          <w:b w:val="0"/>
          <w:bCs w:val="0"/>
          <w:color w:val="auto"/>
          <w:kern w:val="2"/>
          <w:sz w:val="21"/>
          <w:szCs w:val="21"/>
          <w:highlight w:val="none"/>
          <w:lang w:val="en-US" w:eastAsia="zh-CN" w:bidi="ar-SA"/>
        </w:rPr>
        <w:t>邮编：210019</w:t>
      </w:r>
    </w:p>
    <w:p w14:paraId="6137C99E">
      <w:pPr>
        <w:widowControl/>
        <w:spacing w:line="360" w:lineRule="auto"/>
        <w:ind w:firstLine="420" w:firstLineChars="200"/>
        <w:jc w:val="left"/>
        <w:rPr>
          <w:color w:val="auto"/>
          <w:szCs w:val="21"/>
          <w:highlight w:val="none"/>
        </w:rPr>
      </w:pPr>
      <w:r>
        <w:rPr>
          <w:color w:val="auto"/>
          <w:szCs w:val="21"/>
          <w:highlight w:val="none"/>
        </w:rPr>
        <w:t xml:space="preserve">    </w:t>
      </w:r>
    </w:p>
    <w:p w14:paraId="04AAD5B7">
      <w:pPr>
        <w:rPr>
          <w:color w:val="auto"/>
          <w:kern w:val="0"/>
          <w:sz w:val="36"/>
          <w:szCs w:val="36"/>
          <w:highlight w:val="none"/>
          <w:shd w:val="clear" w:color="auto" w:fill="FFFFFF"/>
        </w:rPr>
      </w:pPr>
      <w:bookmarkStart w:id="29" w:name="_Toc452625218"/>
      <w:r>
        <w:rPr>
          <w:color w:val="auto"/>
          <w:highlight w:val="none"/>
        </w:rPr>
        <w:br w:type="page"/>
      </w:r>
    </w:p>
    <w:p w14:paraId="4214055C">
      <w:pPr>
        <w:pStyle w:val="2"/>
        <w:rPr>
          <w:color w:val="auto"/>
          <w:kern w:val="0"/>
          <w:sz w:val="36"/>
          <w:szCs w:val="36"/>
          <w:highlight w:val="none"/>
          <w:shd w:val="clear" w:color="auto" w:fill="FFFFFF"/>
        </w:rPr>
      </w:pPr>
      <w:r>
        <w:rPr>
          <w:color w:val="auto"/>
          <w:highlight w:val="none"/>
        </w:rPr>
        <w:t xml:space="preserve"> </w:t>
      </w:r>
      <w:bookmarkStart w:id="30" w:name="_Toc25957"/>
      <w:r>
        <w:rPr>
          <w:color w:val="auto"/>
          <w:kern w:val="0"/>
          <w:sz w:val="36"/>
          <w:szCs w:val="36"/>
          <w:highlight w:val="none"/>
          <w:shd w:val="clear" w:color="auto" w:fill="FFFFFF"/>
        </w:rPr>
        <w:t>投标人须知</w:t>
      </w:r>
      <w:bookmarkEnd w:id="29"/>
      <w:bookmarkEnd w:id="30"/>
    </w:p>
    <w:p w14:paraId="2F7ABE9D">
      <w:pPr>
        <w:widowControl/>
        <w:shd w:val="clear" w:color="auto" w:fill="FFFFFF"/>
        <w:spacing w:line="360" w:lineRule="auto"/>
        <w:ind w:firstLine="424" w:firstLineChars="201"/>
        <w:rPr>
          <w:color w:val="auto"/>
          <w:kern w:val="0"/>
          <w:szCs w:val="21"/>
          <w:highlight w:val="none"/>
        </w:rPr>
      </w:pPr>
      <w:r>
        <w:rPr>
          <w:b/>
          <w:bCs/>
          <w:color w:val="auto"/>
          <w:kern w:val="0"/>
          <w:szCs w:val="21"/>
          <w:highlight w:val="none"/>
        </w:rPr>
        <w:t>一、总 则</w:t>
      </w:r>
    </w:p>
    <w:p w14:paraId="3EB5D1F6">
      <w:pPr>
        <w:widowControl/>
        <w:shd w:val="clear" w:color="auto" w:fill="FFFFFF"/>
        <w:spacing w:line="360" w:lineRule="auto"/>
        <w:ind w:firstLine="420"/>
        <w:rPr>
          <w:color w:val="auto"/>
          <w:kern w:val="0"/>
          <w:szCs w:val="21"/>
          <w:highlight w:val="none"/>
        </w:rPr>
      </w:pPr>
      <w:r>
        <w:rPr>
          <w:b/>
          <w:bCs/>
          <w:color w:val="auto"/>
          <w:kern w:val="0"/>
          <w:szCs w:val="21"/>
          <w:highlight w:val="none"/>
        </w:rPr>
        <w:t>1、适用法律</w:t>
      </w:r>
    </w:p>
    <w:p w14:paraId="28E01F7F">
      <w:pPr>
        <w:widowControl/>
        <w:shd w:val="clear" w:color="auto" w:fill="FFFFFF"/>
        <w:spacing w:line="360" w:lineRule="auto"/>
        <w:ind w:firstLine="420"/>
        <w:rPr>
          <w:color w:val="auto"/>
          <w:kern w:val="0"/>
          <w:szCs w:val="21"/>
          <w:highlight w:val="none"/>
        </w:rPr>
      </w:pPr>
      <w:r>
        <w:rPr>
          <w:color w:val="auto"/>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2553E1D7">
      <w:pPr>
        <w:widowControl/>
        <w:shd w:val="clear" w:color="auto" w:fill="FFFFFF"/>
        <w:spacing w:line="360" w:lineRule="auto"/>
        <w:ind w:firstLine="420"/>
        <w:rPr>
          <w:color w:val="auto"/>
          <w:kern w:val="0"/>
          <w:szCs w:val="21"/>
          <w:highlight w:val="none"/>
        </w:rPr>
      </w:pPr>
      <w:r>
        <w:rPr>
          <w:b/>
          <w:bCs/>
          <w:color w:val="auto"/>
          <w:kern w:val="0"/>
          <w:szCs w:val="21"/>
          <w:highlight w:val="none"/>
        </w:rPr>
        <w:t>2、定义</w:t>
      </w:r>
    </w:p>
    <w:p w14:paraId="53FDFA84">
      <w:pPr>
        <w:widowControl/>
        <w:shd w:val="clear" w:color="auto" w:fill="FFFFFF"/>
        <w:spacing w:line="360" w:lineRule="auto"/>
        <w:ind w:firstLine="420"/>
        <w:rPr>
          <w:color w:val="auto"/>
          <w:kern w:val="0"/>
          <w:szCs w:val="21"/>
          <w:highlight w:val="none"/>
        </w:rPr>
      </w:pPr>
      <w:r>
        <w:rPr>
          <w:color w:val="auto"/>
          <w:kern w:val="0"/>
          <w:szCs w:val="21"/>
          <w:highlight w:val="none"/>
        </w:rPr>
        <w:t>2.1“采购人”是指依法进行政府采购的国家机关、事业单位、团体组织。</w:t>
      </w:r>
    </w:p>
    <w:p w14:paraId="016EE722">
      <w:pPr>
        <w:widowControl/>
        <w:shd w:val="clear" w:color="auto" w:fill="FFFFFF"/>
        <w:spacing w:line="360" w:lineRule="auto"/>
        <w:ind w:firstLine="420"/>
        <w:rPr>
          <w:color w:val="auto"/>
          <w:kern w:val="0"/>
          <w:szCs w:val="21"/>
          <w:highlight w:val="none"/>
        </w:rPr>
      </w:pPr>
      <w:r>
        <w:rPr>
          <w:color w:val="auto"/>
          <w:kern w:val="0"/>
          <w:szCs w:val="21"/>
          <w:highlight w:val="none"/>
        </w:rPr>
        <w:t>2.2“供应商（投标人）”是指参加投标竞争，并符合招标文件规定资格条件的法人、其他组织或者自然人。</w:t>
      </w:r>
    </w:p>
    <w:p w14:paraId="73D2429B">
      <w:pPr>
        <w:widowControl/>
        <w:shd w:val="clear" w:color="auto" w:fill="FFFFFF"/>
        <w:spacing w:line="360" w:lineRule="auto"/>
        <w:ind w:firstLine="420"/>
        <w:rPr>
          <w:color w:val="auto"/>
          <w:kern w:val="0"/>
          <w:szCs w:val="21"/>
          <w:highlight w:val="none"/>
        </w:rPr>
      </w:pPr>
      <w:r>
        <w:rPr>
          <w:color w:val="auto"/>
          <w:kern w:val="0"/>
          <w:szCs w:val="21"/>
          <w:highlight w:val="none"/>
        </w:rPr>
        <w:t>2.3“采购代理机构”是指集中采购机构和集中采购机构以外的采购代理机构，集中采购机构以外的采购代理机构，是从事采购代理业务的社会中介机构。</w:t>
      </w:r>
    </w:p>
    <w:p w14:paraId="64C76F81">
      <w:pPr>
        <w:widowControl/>
        <w:shd w:val="clear" w:color="auto" w:fill="FFFFFF"/>
        <w:spacing w:line="360" w:lineRule="auto"/>
        <w:ind w:firstLine="420"/>
        <w:rPr>
          <w:color w:val="auto"/>
          <w:kern w:val="0"/>
          <w:szCs w:val="21"/>
          <w:highlight w:val="none"/>
        </w:rPr>
      </w:pPr>
      <w:r>
        <w:rPr>
          <w:color w:val="auto"/>
          <w:kern w:val="0"/>
          <w:szCs w:val="21"/>
          <w:highlight w:val="none"/>
        </w:rPr>
        <w:t>2.4“货物和服务”指本招标文件中所述</w:t>
      </w:r>
      <w:r>
        <w:rPr>
          <w:bCs/>
          <w:color w:val="auto"/>
          <w:kern w:val="0"/>
          <w:szCs w:val="21"/>
          <w:highlight w:val="none"/>
        </w:rPr>
        <w:t>产品</w:t>
      </w:r>
      <w:r>
        <w:rPr>
          <w:color w:val="auto"/>
          <w:kern w:val="0"/>
          <w:szCs w:val="21"/>
          <w:highlight w:val="none"/>
        </w:rPr>
        <w:t>及相关服务。</w:t>
      </w:r>
    </w:p>
    <w:p w14:paraId="2073DA15">
      <w:pPr>
        <w:widowControl/>
        <w:shd w:val="clear" w:color="auto" w:fill="FFFFFF"/>
        <w:spacing w:line="360" w:lineRule="auto"/>
        <w:ind w:firstLine="420"/>
        <w:rPr>
          <w:color w:val="auto"/>
          <w:kern w:val="0"/>
          <w:szCs w:val="21"/>
          <w:highlight w:val="none"/>
        </w:rPr>
      </w:pPr>
      <w:r>
        <w:rPr>
          <w:color w:val="auto"/>
          <w:kern w:val="0"/>
          <w:szCs w:val="21"/>
          <w:highlight w:val="none"/>
        </w:rPr>
        <w:t>2.5“用户或使用单位”是指使用货物，接受服务的单位。</w:t>
      </w:r>
    </w:p>
    <w:p w14:paraId="28F3CEDA">
      <w:pPr>
        <w:widowControl/>
        <w:shd w:val="clear" w:color="auto" w:fill="FFFFFF"/>
        <w:spacing w:line="360" w:lineRule="auto"/>
        <w:ind w:firstLine="420"/>
        <w:rPr>
          <w:color w:val="auto"/>
          <w:kern w:val="0"/>
          <w:szCs w:val="21"/>
          <w:highlight w:val="none"/>
        </w:rPr>
      </w:pPr>
      <w:r>
        <w:rPr>
          <w:b/>
          <w:bCs/>
          <w:color w:val="auto"/>
          <w:kern w:val="0"/>
          <w:szCs w:val="21"/>
          <w:highlight w:val="none"/>
        </w:rPr>
        <w:t>3、政策功能</w:t>
      </w:r>
    </w:p>
    <w:p w14:paraId="6C8EC7D5">
      <w:pPr>
        <w:widowControl/>
        <w:shd w:val="clear" w:color="auto" w:fill="FFFFFF"/>
        <w:spacing w:line="360" w:lineRule="auto"/>
        <w:ind w:firstLine="420"/>
        <w:rPr>
          <w:color w:val="auto"/>
          <w:kern w:val="0"/>
          <w:szCs w:val="21"/>
          <w:highlight w:val="none"/>
        </w:rPr>
      </w:pPr>
      <w:r>
        <w:rPr>
          <w:color w:val="auto"/>
          <w:kern w:val="0"/>
          <w:szCs w:val="21"/>
          <w:highlight w:val="none"/>
        </w:rPr>
        <w:t>3.1中小企业政策</w:t>
      </w:r>
    </w:p>
    <w:p w14:paraId="47AAB9A7">
      <w:pPr>
        <w:widowControl/>
        <w:shd w:val="clear" w:color="auto" w:fill="FFFFFF"/>
        <w:spacing w:line="360" w:lineRule="auto"/>
        <w:ind w:firstLine="420"/>
        <w:rPr>
          <w:color w:val="auto"/>
          <w:kern w:val="0"/>
          <w:szCs w:val="21"/>
          <w:highlight w:val="none"/>
        </w:rPr>
      </w:pPr>
      <w:r>
        <w:rPr>
          <w:rFonts w:hint="eastAsia"/>
          <w:color w:val="auto"/>
          <w:kern w:val="0"/>
          <w:szCs w:val="21"/>
          <w:highlight w:val="none"/>
        </w:rPr>
        <w:t>（1）中小企业应当符合《转发财政部工业和信息化部关于印发〈政府</w:t>
      </w:r>
      <w:r>
        <w:rPr>
          <w:color w:val="auto"/>
          <w:kern w:val="0"/>
          <w:szCs w:val="21"/>
          <w:highlight w:val="none"/>
        </w:rPr>
        <w:t>采购促进中小企业发展管理办法</w:t>
      </w:r>
      <w:r>
        <w:rPr>
          <w:rFonts w:hint="eastAsia"/>
          <w:color w:val="auto"/>
          <w:kern w:val="0"/>
          <w:szCs w:val="21"/>
          <w:highlight w:val="none"/>
        </w:rPr>
        <w:t>〉</w:t>
      </w:r>
      <w:r>
        <w:rPr>
          <w:color w:val="auto"/>
          <w:kern w:val="0"/>
          <w:szCs w:val="21"/>
          <w:highlight w:val="none"/>
        </w:rPr>
        <w:t>的通知</w:t>
      </w:r>
      <w:r>
        <w:rPr>
          <w:rFonts w:hint="eastAsia"/>
          <w:color w:val="auto"/>
          <w:kern w:val="0"/>
          <w:szCs w:val="21"/>
          <w:highlight w:val="none"/>
        </w:rPr>
        <w:t>》（苏财购〔2021〕34号）、《政府采购促进中小企业发展管理办法》（财库〔2020〕46号）、《关于政府采购支持监狱企业发展有关问题的通知》（财库〔2014〕68号）第一条或《关于促进残疾人就业政府采购政策的通知》（财库〔2017〕141号）第一条的规定。</w:t>
      </w:r>
    </w:p>
    <w:p w14:paraId="1B6211A9">
      <w:pPr>
        <w:widowControl/>
        <w:shd w:val="clear" w:color="auto" w:fill="FFFFFF"/>
        <w:spacing w:line="360" w:lineRule="auto"/>
        <w:ind w:firstLine="420"/>
        <w:rPr>
          <w:color w:val="auto"/>
          <w:kern w:val="0"/>
          <w:szCs w:val="21"/>
          <w:highlight w:val="none"/>
        </w:rPr>
      </w:pPr>
      <w:r>
        <w:rPr>
          <w:rFonts w:hint="eastAsia"/>
          <w:color w:val="auto"/>
          <w:kern w:val="0"/>
          <w:szCs w:val="21"/>
          <w:highlight w:val="none"/>
        </w:rPr>
        <w:t>（2）对于专门面向中小企业或小型、微型企业的项目，只面向中小企业或小型、微型企业采购。对于非专门面向中小企业的项目，对小型和微型企业产品的价格给予</w:t>
      </w:r>
      <w:r>
        <w:rPr>
          <w:rFonts w:hint="eastAsia"/>
          <w:b/>
          <w:bCs/>
          <w:color w:val="auto"/>
          <w:kern w:val="0"/>
          <w:szCs w:val="21"/>
          <w:highlight w:val="none"/>
          <w:u w:val="single"/>
        </w:rPr>
        <w:t>10%</w:t>
      </w:r>
      <w:r>
        <w:rPr>
          <w:rFonts w:hint="eastAsia"/>
          <w:color w:val="auto"/>
          <w:kern w:val="0"/>
          <w:szCs w:val="21"/>
          <w:highlight w:val="none"/>
        </w:rPr>
        <w:t>的扣除，用扣除后的价格参与评审。</w:t>
      </w:r>
    </w:p>
    <w:p w14:paraId="1B9BAE65">
      <w:pPr>
        <w:widowControl/>
        <w:shd w:val="clear" w:color="auto" w:fill="FFFFFF"/>
        <w:spacing w:line="360" w:lineRule="auto"/>
        <w:ind w:firstLine="420"/>
        <w:rPr>
          <w:color w:val="auto"/>
          <w:kern w:val="0"/>
          <w:szCs w:val="21"/>
          <w:highlight w:val="none"/>
        </w:rPr>
      </w:pPr>
      <w:r>
        <w:rPr>
          <w:rFonts w:hint="eastAsia"/>
          <w:color w:val="auto"/>
          <w:kern w:val="0"/>
          <w:szCs w:val="21"/>
          <w:highlight w:val="none"/>
        </w:rPr>
        <w:t>（3）参加政府采购活动的中小企业应当提供《中小企业声明函》、由省级以上监狱管理局戒毒管理局（含新疆生产建设兵团）出具的属于监狱企业的证明文件或《残疾人福利性单位声明函》。</w:t>
      </w:r>
    </w:p>
    <w:p w14:paraId="039A3657">
      <w:pPr>
        <w:widowControl/>
        <w:shd w:val="clear" w:color="auto" w:fill="FFFFFF"/>
        <w:spacing w:line="360" w:lineRule="auto"/>
        <w:ind w:firstLine="420"/>
        <w:rPr>
          <w:color w:val="auto"/>
          <w:kern w:val="0"/>
          <w:szCs w:val="21"/>
          <w:highlight w:val="none"/>
        </w:rPr>
      </w:pPr>
      <w:r>
        <w:rPr>
          <w:color w:val="auto"/>
          <w:kern w:val="0"/>
          <w:szCs w:val="21"/>
          <w:highlight w:val="none"/>
        </w:rPr>
        <w:t>3.2节能产品、环境标志产品政策</w:t>
      </w:r>
    </w:p>
    <w:p w14:paraId="29DA2DE7">
      <w:pPr>
        <w:widowControl/>
        <w:shd w:val="clear" w:color="auto" w:fill="FFFFFF"/>
        <w:spacing w:line="360" w:lineRule="auto"/>
        <w:ind w:firstLine="420"/>
        <w:rPr>
          <w:color w:val="auto"/>
          <w:kern w:val="0"/>
          <w:szCs w:val="21"/>
          <w:highlight w:val="none"/>
        </w:rPr>
      </w:pPr>
      <w:r>
        <w:rPr>
          <w:color w:val="auto"/>
          <w:kern w:val="0"/>
          <w:szCs w:val="21"/>
          <w:highlight w:val="none"/>
        </w:rPr>
        <w:t>（1）政府采购节能产品、环境标志产品实施品目清单管理。</w:t>
      </w:r>
    </w:p>
    <w:p w14:paraId="332B2CDC">
      <w:pPr>
        <w:widowControl/>
        <w:shd w:val="clear" w:color="auto" w:fill="FFFFFF"/>
        <w:spacing w:line="360" w:lineRule="auto"/>
        <w:ind w:firstLine="420"/>
        <w:rPr>
          <w:color w:val="auto"/>
          <w:kern w:val="0"/>
          <w:szCs w:val="21"/>
          <w:highlight w:val="none"/>
        </w:rPr>
      </w:pPr>
      <w:r>
        <w:rPr>
          <w:color w:val="auto"/>
          <w:kern w:val="0"/>
          <w:szCs w:val="21"/>
          <w:highlight w:val="none"/>
        </w:rPr>
        <w:t>（2）拟采购产品属于节能产品、环境标志产品品目清单规定必须强制采购的，实行强制采购。</w:t>
      </w:r>
    </w:p>
    <w:p w14:paraId="06B2CBCD">
      <w:pPr>
        <w:widowControl/>
        <w:shd w:val="clear" w:color="auto" w:fill="FFFFFF"/>
        <w:spacing w:line="360" w:lineRule="auto"/>
        <w:ind w:firstLine="420"/>
        <w:rPr>
          <w:rFonts w:hint="default" w:eastAsia="宋体"/>
          <w:color w:val="auto"/>
          <w:kern w:val="0"/>
          <w:szCs w:val="21"/>
          <w:highlight w:val="none"/>
          <w:lang w:val="en-US" w:eastAsia="zh-CN"/>
        </w:rPr>
      </w:pPr>
      <w:r>
        <w:rPr>
          <w:color w:val="auto"/>
          <w:kern w:val="0"/>
          <w:szCs w:val="21"/>
          <w:highlight w:val="none"/>
        </w:rPr>
        <w:t>（3）</w:t>
      </w:r>
      <w:r>
        <w:rPr>
          <w:color w:val="auto"/>
          <w:highlight w:val="none"/>
        </w:rPr>
        <w:t>拟采购产品属于节能产品、环境标志产品品目清单规定优先采购的，</w:t>
      </w:r>
      <w:r>
        <w:rPr>
          <w:rFonts w:hint="eastAsia"/>
          <w:color w:val="auto"/>
          <w:highlight w:val="none"/>
          <w:lang w:val="en-US" w:eastAsia="zh-CN"/>
        </w:rPr>
        <w:t>详见第三章评标标准。</w:t>
      </w:r>
    </w:p>
    <w:p w14:paraId="21624E93">
      <w:pPr>
        <w:widowControl/>
        <w:shd w:val="clear" w:color="auto" w:fill="FFFFFF"/>
        <w:spacing w:line="360" w:lineRule="auto"/>
        <w:ind w:firstLine="420"/>
        <w:rPr>
          <w:color w:val="auto"/>
          <w:kern w:val="0"/>
          <w:szCs w:val="21"/>
          <w:highlight w:val="none"/>
        </w:rPr>
      </w:pPr>
      <w:r>
        <w:rPr>
          <w:color w:val="auto"/>
          <w:kern w:val="0"/>
          <w:szCs w:val="21"/>
          <w:highlight w:val="none"/>
        </w:rPr>
        <w:t>（4）参加政府采购活动的节能产品、环境标志产品供应商应当提供国家确定的认证机构出具的、处于有效期之内的节能产品、环境标志产品认证证书。</w:t>
      </w:r>
    </w:p>
    <w:p w14:paraId="225BF576">
      <w:pPr>
        <w:widowControl/>
        <w:shd w:val="clear" w:color="auto" w:fill="FFFFFF"/>
        <w:spacing w:line="360" w:lineRule="auto"/>
        <w:ind w:firstLine="420"/>
        <w:rPr>
          <w:color w:val="auto"/>
          <w:kern w:val="0"/>
          <w:szCs w:val="21"/>
          <w:highlight w:val="none"/>
        </w:rPr>
      </w:pPr>
      <w:r>
        <w:rPr>
          <w:color w:val="auto"/>
          <w:kern w:val="0"/>
          <w:szCs w:val="21"/>
          <w:highlight w:val="none"/>
        </w:rPr>
        <w:t>3.3进口产品政策</w:t>
      </w:r>
    </w:p>
    <w:p w14:paraId="22E7E338">
      <w:pPr>
        <w:widowControl/>
        <w:shd w:val="clear" w:color="auto" w:fill="FFFFFF"/>
        <w:spacing w:line="360" w:lineRule="auto"/>
        <w:ind w:firstLine="420"/>
        <w:rPr>
          <w:color w:val="auto"/>
          <w:kern w:val="0"/>
          <w:szCs w:val="21"/>
          <w:highlight w:val="none"/>
        </w:rPr>
      </w:pPr>
      <w:r>
        <w:rPr>
          <w:color w:val="auto"/>
          <w:kern w:val="0"/>
          <w:szCs w:val="21"/>
          <w:highlight w:val="none"/>
        </w:rPr>
        <w:t>（1）除招标公告载明接受进口产品参加外，不允许进口产品参加。进口产品认定依照《财政部关于政府采购进口产品管理有关问题的通知》（财办库〔2008〕248号）的规定。</w:t>
      </w:r>
    </w:p>
    <w:p w14:paraId="326337AD">
      <w:pPr>
        <w:widowControl/>
        <w:shd w:val="clear" w:color="auto" w:fill="FFFFFF"/>
        <w:spacing w:line="360" w:lineRule="auto"/>
        <w:ind w:firstLine="420"/>
        <w:rPr>
          <w:color w:val="auto"/>
          <w:kern w:val="0"/>
          <w:szCs w:val="21"/>
          <w:highlight w:val="none"/>
        </w:rPr>
      </w:pPr>
      <w:r>
        <w:rPr>
          <w:color w:val="auto"/>
          <w:kern w:val="0"/>
          <w:szCs w:val="21"/>
          <w:highlight w:val="none"/>
        </w:rPr>
        <w:t>（2）允许进口产品参加的，满足需求的国内产品可以参加。</w:t>
      </w:r>
    </w:p>
    <w:p w14:paraId="2ADDE0DE">
      <w:pPr>
        <w:widowControl/>
        <w:shd w:val="clear" w:color="auto" w:fill="FFFFFF"/>
        <w:spacing w:line="360" w:lineRule="auto"/>
        <w:ind w:firstLine="420"/>
        <w:rPr>
          <w:color w:val="auto"/>
          <w:kern w:val="0"/>
          <w:szCs w:val="21"/>
          <w:highlight w:val="none"/>
        </w:rPr>
      </w:pPr>
      <w:r>
        <w:rPr>
          <w:color w:val="auto"/>
          <w:kern w:val="0"/>
          <w:szCs w:val="21"/>
          <w:highlight w:val="none"/>
        </w:rPr>
        <w:t>（3）允许进口产品参加的，优先采购向我国企业转让技术、与我国企业签订消化吸收再创新方案的供应商的进口产品。</w:t>
      </w:r>
    </w:p>
    <w:p w14:paraId="05F5D6CA">
      <w:pPr>
        <w:widowControl/>
        <w:shd w:val="clear" w:color="auto" w:fill="FFFFFF"/>
        <w:spacing w:line="360" w:lineRule="auto"/>
        <w:ind w:firstLine="420"/>
        <w:rPr>
          <w:color w:val="auto"/>
          <w:kern w:val="0"/>
          <w:szCs w:val="21"/>
          <w:highlight w:val="none"/>
        </w:rPr>
      </w:pPr>
      <w:r>
        <w:rPr>
          <w:color w:val="auto"/>
          <w:kern w:val="0"/>
          <w:szCs w:val="21"/>
          <w:highlight w:val="none"/>
        </w:rPr>
        <w:t>3.4未按要求提供相关材料的，不享受相关政策。</w:t>
      </w:r>
    </w:p>
    <w:p w14:paraId="27CC6396">
      <w:pPr>
        <w:widowControl/>
        <w:shd w:val="clear" w:color="auto" w:fill="FFFFFF"/>
        <w:spacing w:line="360" w:lineRule="auto"/>
        <w:ind w:firstLine="420"/>
        <w:rPr>
          <w:color w:val="auto"/>
          <w:kern w:val="0"/>
          <w:szCs w:val="21"/>
          <w:highlight w:val="none"/>
        </w:rPr>
      </w:pPr>
      <w:r>
        <w:rPr>
          <w:color w:val="auto"/>
          <w:kern w:val="0"/>
          <w:szCs w:val="21"/>
          <w:highlight w:val="none"/>
        </w:rPr>
        <w:t>3.5招标文件中要求的产品品牌或型号，是采购人根据项目所要实现的功能推荐的品牌或型号，仅供供应商参考，并不是限制条件。</w:t>
      </w:r>
    </w:p>
    <w:p w14:paraId="7648A59C">
      <w:pPr>
        <w:widowControl/>
        <w:shd w:val="clear" w:color="auto" w:fill="FFFFFF"/>
        <w:spacing w:line="360" w:lineRule="auto"/>
        <w:ind w:firstLine="420"/>
        <w:rPr>
          <w:rFonts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4.采购本国产品的支持政策</w:t>
      </w:r>
    </w:p>
    <w:p w14:paraId="1B3220B0">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4.1本项目政府采购活动中既有本国产品又有非本国产品参与竞争的，依法对本国产品给予价格评审优惠，对本国产品的报价给予20%的价格扣除，用扣除后的价格参与评审。</w:t>
      </w:r>
    </w:p>
    <w:p w14:paraId="119E4DAC">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4.2当采购项目或者采购包中含有多种产品，供应商为该采购项目或者采购包提供的符合本国产品标准的产品成本之和占该供应商提供的全部产品成本之和的比例达到80%以上时（供应商需在“第六章投标文件格式”的“附件</w:t>
      </w:r>
      <w:r>
        <w:rPr>
          <w:rFonts w:hint="eastAsia" w:cs="Times New Roman"/>
          <w:color w:val="auto"/>
          <w:kern w:val="0"/>
          <w:szCs w:val="21"/>
          <w:highlight w:val="none"/>
          <w:lang w:val="en-US" w:eastAsia="zh-CN"/>
        </w:rPr>
        <w:t>3</w:t>
      </w:r>
      <w:r>
        <w:rPr>
          <w:rFonts w:hint="eastAsia" w:ascii="Times New Roman" w:hAnsi="Times New Roman" w:eastAsia="宋体" w:cs="Times New Roman"/>
          <w:color w:val="auto"/>
          <w:kern w:val="0"/>
          <w:szCs w:val="21"/>
          <w:highlight w:val="none"/>
          <w:lang w:val="en-US" w:eastAsia="zh-CN"/>
        </w:rPr>
        <w:t>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E14C8F5">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4.3供应商需按照招标文件的要求提供《关于符合本国产品标准的声明函》（以下简称《声明函》），如不提供将不享受本国产品价格评审优惠。</w:t>
      </w:r>
    </w:p>
    <w:p w14:paraId="7CED58E6">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B750132">
      <w:pPr>
        <w:widowControl/>
        <w:shd w:val="clear" w:color="auto" w:fill="FFFFFF"/>
        <w:spacing w:line="360" w:lineRule="auto"/>
        <w:ind w:firstLine="420"/>
        <w:rPr>
          <w:color w:val="auto"/>
          <w:kern w:val="0"/>
          <w:szCs w:val="21"/>
          <w:highlight w:val="none"/>
        </w:rPr>
      </w:pPr>
      <w:r>
        <w:rPr>
          <w:rFonts w:hint="eastAsia" w:ascii="Times New Roman" w:hAnsi="Times New Roman" w:eastAsia="宋体" w:cs="Times New Roman"/>
          <w:color w:val="auto"/>
          <w:kern w:val="0"/>
          <w:szCs w:val="21"/>
          <w:highlight w:val="none"/>
          <w:lang w:val="en-US" w:eastAsia="zh-CN"/>
        </w:rPr>
        <w:t>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23F4A9B">
      <w:pPr>
        <w:widowControl/>
        <w:shd w:val="clear" w:color="auto" w:fill="FFFFFF"/>
        <w:spacing w:line="360" w:lineRule="auto"/>
        <w:ind w:firstLine="412"/>
        <w:rPr>
          <w:color w:val="auto"/>
          <w:kern w:val="0"/>
          <w:szCs w:val="21"/>
          <w:highlight w:val="none"/>
        </w:rPr>
      </w:pPr>
      <w:r>
        <w:rPr>
          <w:b/>
          <w:bCs/>
          <w:color w:val="auto"/>
          <w:kern w:val="0"/>
          <w:szCs w:val="21"/>
          <w:highlight w:val="none"/>
        </w:rPr>
        <w:t>二、招标文件构成</w:t>
      </w:r>
    </w:p>
    <w:p w14:paraId="69C94645">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5</w:t>
      </w:r>
      <w:r>
        <w:rPr>
          <w:b/>
          <w:bCs/>
          <w:color w:val="auto"/>
          <w:kern w:val="0"/>
          <w:szCs w:val="21"/>
          <w:highlight w:val="none"/>
        </w:rPr>
        <w:t>、招标文件组成</w:t>
      </w:r>
    </w:p>
    <w:p w14:paraId="777EC883">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1招标文件包括以下主要内容：投标邀请；投标人须知（包括投标文件的密封、签署、盖章要求等）；投标人应当提交的资格、资信证明文件；为落实政府采购政策，采购标的需满足的要求，以及投标人须提供的证明材料；投标文件编制要求、投标报价要求和投标保证金交纳、退还方式以及不予退还投标保证金的情形；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p>
    <w:p w14:paraId="148034C2">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.2 招标的最小单位是标。招标货物数量及技术要求中未分标的，投标人对要求提供的货物和服务不得部分投标；招标货物数量及技术要求中已经分标的，可以以标为单位投标。</w:t>
      </w:r>
    </w:p>
    <w:p w14:paraId="16684966">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.3 采购代理机构如果要求投标人按照招标文件规定提交备选投标方案的，投标人可以提交备选方案；否则，备选方案将被拒绝。</w:t>
      </w:r>
    </w:p>
    <w:p w14:paraId="7F29E0D3">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6</w:t>
      </w:r>
      <w:r>
        <w:rPr>
          <w:b/>
          <w:bCs/>
          <w:color w:val="auto"/>
          <w:kern w:val="0"/>
          <w:szCs w:val="21"/>
          <w:highlight w:val="none"/>
        </w:rPr>
        <w:t>、招标文件的澄清或者修改</w:t>
      </w:r>
    </w:p>
    <w:p w14:paraId="6E1BB8A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6</w:t>
      </w:r>
      <w:r>
        <w:rPr>
          <w:color w:val="auto"/>
          <w:kern w:val="0"/>
          <w:szCs w:val="21"/>
          <w:highlight w:val="none"/>
        </w:rPr>
        <w:t>.1采购人或者采购代理机构可以对已发出的招标文件、资格预审文件、投标邀请进行必要的澄清或者修改，但不得改变采购标的和资格条件。澄清或者修改应当在原公告发布媒体上发布澄清公告。澄清或者修改的内容为招标文件、资格预审文件、投标邀请的组成部分。</w:t>
      </w:r>
    </w:p>
    <w:p w14:paraId="7E867894">
      <w:pPr>
        <w:widowControl/>
        <w:shd w:val="clear" w:color="auto" w:fill="FFFFFF"/>
        <w:spacing w:line="360" w:lineRule="auto"/>
        <w:ind w:firstLine="420"/>
        <w:rPr>
          <w:color w:val="auto"/>
          <w:kern w:val="0"/>
          <w:szCs w:val="21"/>
          <w:highlight w:val="none"/>
        </w:rPr>
      </w:pPr>
      <w:r>
        <w:rPr>
          <w:color w:val="auto"/>
          <w:kern w:val="0"/>
          <w:szCs w:val="21"/>
          <w:highlight w:val="none"/>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25B7E696">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6</w:t>
      </w:r>
      <w:r>
        <w:rPr>
          <w:color w:val="auto"/>
          <w:kern w:val="0"/>
          <w:szCs w:val="21"/>
          <w:highlight w:val="none"/>
        </w:rPr>
        <w:t>.2采购人或者采购代理机构在招标文件要求提交投标文件截止时间三日前，有权决定延长投标截止时间和开标时间，并在原采购信息发布媒体上发布变更公告。</w:t>
      </w:r>
    </w:p>
    <w:p w14:paraId="684BE637">
      <w:pPr>
        <w:widowControl/>
        <w:shd w:val="clear" w:color="auto" w:fill="FFFFFF"/>
        <w:spacing w:line="360" w:lineRule="auto"/>
        <w:ind w:firstLine="420"/>
        <w:rPr>
          <w:color w:val="auto"/>
          <w:kern w:val="0"/>
          <w:szCs w:val="21"/>
          <w:highlight w:val="none"/>
        </w:rPr>
      </w:pPr>
      <w:r>
        <w:rPr>
          <w:b/>
          <w:bCs/>
          <w:color w:val="auto"/>
          <w:kern w:val="0"/>
          <w:szCs w:val="21"/>
          <w:highlight w:val="none"/>
        </w:rPr>
        <w:t>三、投标文件的编制</w:t>
      </w:r>
    </w:p>
    <w:p w14:paraId="2B8E0174">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7</w:t>
      </w:r>
      <w:r>
        <w:rPr>
          <w:b/>
          <w:bCs/>
          <w:color w:val="auto"/>
          <w:kern w:val="0"/>
          <w:szCs w:val="21"/>
          <w:highlight w:val="none"/>
        </w:rPr>
        <w:t>、投标文件的语言、计量单位、货币和编制</w:t>
      </w:r>
    </w:p>
    <w:p w14:paraId="1187FF2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p>
    <w:p w14:paraId="37AC2ED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.2投标人所使用的计量单位应为国家法定计量单位。</w:t>
      </w:r>
    </w:p>
    <w:p w14:paraId="4A5C75DE">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.3投标人应用人民币报价。投标产品如果是进口产品的，应提供人民币与</w:t>
      </w:r>
      <w:r>
        <w:rPr>
          <w:b/>
          <w:bCs/>
          <w:color w:val="auto"/>
          <w:kern w:val="0"/>
          <w:szCs w:val="21"/>
          <w:highlight w:val="none"/>
        </w:rPr>
        <w:t>外币之间的汇率；报价单位为“元”。</w:t>
      </w:r>
    </w:p>
    <w:p w14:paraId="125CD0BF">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w:t>
      </w:r>
      <w:r>
        <w:rPr>
          <w:rFonts w:hint="eastAsia"/>
          <w:color w:val="auto"/>
          <w:kern w:val="0"/>
          <w:szCs w:val="21"/>
          <w:highlight w:val="none"/>
          <w:lang w:val="en-US" w:eastAsia="zh-CN"/>
        </w:rPr>
        <w:t>4</w:t>
      </w:r>
      <w:r>
        <w:rPr>
          <w:color w:val="auto"/>
          <w:kern w:val="0"/>
          <w:szCs w:val="21"/>
          <w:highlight w:val="none"/>
        </w:rPr>
        <w:t>投标人应在投标文件中写清相应的项目编号、项目名称、投标人全称、地址、电话、传真等。</w:t>
      </w:r>
    </w:p>
    <w:p w14:paraId="5613A0D8">
      <w:pPr>
        <w:widowControl/>
        <w:shd w:val="clear" w:color="auto" w:fill="FFFFFF"/>
        <w:spacing w:line="360" w:lineRule="auto"/>
        <w:ind w:firstLine="412"/>
        <w:rPr>
          <w:color w:val="auto"/>
          <w:kern w:val="0"/>
          <w:szCs w:val="21"/>
          <w:highlight w:val="none"/>
        </w:rPr>
      </w:pPr>
      <w:r>
        <w:rPr>
          <w:rFonts w:hint="eastAsia"/>
          <w:bCs/>
          <w:color w:val="auto"/>
          <w:kern w:val="0"/>
          <w:szCs w:val="21"/>
          <w:highlight w:val="none"/>
          <w:lang w:val="en-US" w:eastAsia="zh-CN"/>
        </w:rPr>
        <w:t>7</w:t>
      </w:r>
      <w:r>
        <w:rPr>
          <w:bCs/>
          <w:color w:val="auto"/>
          <w:kern w:val="0"/>
          <w:szCs w:val="21"/>
          <w:highlight w:val="none"/>
        </w:rPr>
        <w:t>.</w:t>
      </w:r>
      <w:r>
        <w:rPr>
          <w:rFonts w:hint="eastAsia"/>
          <w:bCs/>
          <w:color w:val="auto"/>
          <w:kern w:val="0"/>
          <w:szCs w:val="21"/>
          <w:highlight w:val="none"/>
          <w:lang w:val="en-US" w:eastAsia="zh-CN"/>
        </w:rPr>
        <w:t>5</w:t>
      </w:r>
      <w:r>
        <w:rPr>
          <w:color w:val="auto"/>
          <w:kern w:val="0"/>
          <w:szCs w:val="21"/>
          <w:highlight w:val="none"/>
        </w:rPr>
        <w:t>投标人根据招标文件载明的标的采购项目实际情况，拟在中标后将中标项目的非主体、非关键性工作交由他人完成的，应当在投标文件中载明。</w:t>
      </w:r>
    </w:p>
    <w:p w14:paraId="4AE231F6">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8</w:t>
      </w:r>
      <w:r>
        <w:rPr>
          <w:b/>
          <w:bCs/>
          <w:color w:val="auto"/>
          <w:kern w:val="0"/>
          <w:szCs w:val="21"/>
          <w:highlight w:val="none"/>
        </w:rPr>
        <w:t>、投标文件的组成</w:t>
      </w:r>
    </w:p>
    <w:p w14:paraId="2E6AA33E">
      <w:pPr>
        <w:widowControl/>
        <w:shd w:val="clear" w:color="auto" w:fill="FFFFFF"/>
        <w:spacing w:line="360" w:lineRule="auto"/>
        <w:ind w:firstLine="420"/>
        <w:jc w:val="left"/>
        <w:rPr>
          <w:color w:val="auto"/>
          <w:kern w:val="0"/>
          <w:szCs w:val="21"/>
          <w:highlight w:val="none"/>
        </w:rPr>
      </w:pPr>
      <w:r>
        <w:rPr>
          <w:rFonts w:hint="eastAsia"/>
          <w:color w:val="auto"/>
          <w:kern w:val="0"/>
          <w:szCs w:val="21"/>
          <w:highlight w:val="none"/>
          <w:lang w:val="en-US" w:eastAsia="zh-CN"/>
        </w:rPr>
        <w:t>8</w:t>
      </w:r>
      <w:r>
        <w:rPr>
          <w:color w:val="auto"/>
          <w:kern w:val="0"/>
          <w:szCs w:val="21"/>
          <w:highlight w:val="none"/>
        </w:rPr>
        <w:t>.1投标人应当根据招标文件要求编制投标文件，投标文件应对招标文件提出的要求和条件作出实质性响应，并在《商务条款偏离表》和《技术规格偏离表》等处逐条标明满足与否。</w:t>
      </w:r>
    </w:p>
    <w:p w14:paraId="42F63B4D">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8</w:t>
      </w:r>
      <w:r>
        <w:rPr>
          <w:color w:val="auto"/>
          <w:kern w:val="0"/>
          <w:szCs w:val="21"/>
          <w:highlight w:val="none"/>
        </w:rPr>
        <w:t>.2 投标文件由商务部分、技术部分、价格部分以及其他部分组成。</w:t>
      </w:r>
    </w:p>
    <w:p w14:paraId="7E6B8B5B">
      <w:pPr>
        <w:widowControl/>
        <w:shd w:val="clear" w:color="auto" w:fill="FFFFFF"/>
        <w:spacing w:line="360" w:lineRule="auto"/>
        <w:ind w:firstLine="420"/>
        <w:rPr>
          <w:b/>
          <w:bCs/>
          <w:color w:val="auto"/>
          <w:kern w:val="0"/>
          <w:szCs w:val="21"/>
          <w:highlight w:val="none"/>
        </w:rPr>
      </w:pPr>
      <w:r>
        <w:rPr>
          <w:rFonts w:hint="eastAsia"/>
          <w:b/>
          <w:bCs/>
          <w:color w:val="auto"/>
          <w:kern w:val="0"/>
          <w:szCs w:val="21"/>
          <w:highlight w:val="none"/>
          <w:lang w:val="en-US" w:eastAsia="zh-CN"/>
        </w:rPr>
        <w:t>8.3</w:t>
      </w:r>
      <w:r>
        <w:rPr>
          <w:rFonts w:hint="eastAsia"/>
          <w:b/>
          <w:bCs/>
          <w:color w:val="auto"/>
          <w:kern w:val="0"/>
          <w:szCs w:val="21"/>
          <w:highlight w:val="none"/>
        </w:rPr>
        <w:t>如标书制作工具中格式和内容与“江苏政府采购网”发布的招标文件不一致，请以“江苏政府采购网”发布的招标文件为准。</w:t>
      </w:r>
    </w:p>
    <w:p w14:paraId="6AA0BD3A">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9</w:t>
      </w:r>
      <w:r>
        <w:rPr>
          <w:b/>
          <w:bCs/>
          <w:color w:val="auto"/>
          <w:kern w:val="0"/>
          <w:szCs w:val="21"/>
          <w:highlight w:val="none"/>
        </w:rPr>
        <w:t>、投标文件的商务部分</w:t>
      </w:r>
    </w:p>
    <w:p w14:paraId="7B16D12E">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9</w:t>
      </w:r>
      <w:r>
        <w:rPr>
          <w:color w:val="auto"/>
          <w:kern w:val="0"/>
          <w:szCs w:val="21"/>
          <w:highlight w:val="none"/>
        </w:rPr>
        <w:t>.1商务部分是证明投标人有资格参加投标和中标后有能力履行合同的文件，这些文件应能满足招标的要求，包括但不限于下列文件（</w:t>
      </w:r>
      <w:r>
        <w:rPr>
          <w:b/>
          <w:color w:val="auto"/>
          <w:kern w:val="0"/>
          <w:szCs w:val="21"/>
          <w:highlight w:val="none"/>
        </w:rPr>
        <w:t>（1）</w:t>
      </w:r>
      <w:r>
        <w:rPr>
          <w:rFonts w:hint="eastAsia"/>
          <w:b/>
          <w:color w:val="auto"/>
          <w:kern w:val="0"/>
          <w:szCs w:val="21"/>
          <w:highlight w:val="none"/>
        </w:rPr>
        <w:t>－</w:t>
      </w:r>
      <w:r>
        <w:rPr>
          <w:b/>
          <w:color w:val="auto"/>
          <w:kern w:val="0"/>
          <w:szCs w:val="21"/>
          <w:highlight w:val="none"/>
        </w:rPr>
        <w:t>（7）所述材料如提供不全或不满足招标文件的实质性要求，评标委员会有权否决投标人的投标</w:t>
      </w:r>
      <w:r>
        <w:rPr>
          <w:color w:val="auto"/>
          <w:kern w:val="0"/>
          <w:szCs w:val="21"/>
          <w:highlight w:val="none"/>
        </w:rPr>
        <w:t>）：</w:t>
      </w:r>
    </w:p>
    <w:p w14:paraId="3BEA8245">
      <w:pPr>
        <w:widowControl/>
        <w:shd w:val="clear" w:color="auto" w:fill="FFFFFF"/>
        <w:spacing w:line="360" w:lineRule="auto"/>
        <w:ind w:firstLine="420"/>
        <w:jc w:val="left"/>
        <w:rPr>
          <w:color w:val="auto"/>
          <w:kern w:val="0"/>
          <w:szCs w:val="21"/>
          <w:highlight w:val="none"/>
        </w:rPr>
      </w:pPr>
      <w:r>
        <w:rPr>
          <w:color w:val="auto"/>
          <w:kern w:val="0"/>
          <w:szCs w:val="21"/>
          <w:highlight w:val="none"/>
        </w:rPr>
        <w:t>（1）投标函（投标申请及声明）</w:t>
      </w:r>
      <w:r>
        <w:rPr>
          <w:bCs/>
          <w:color w:val="auto"/>
          <w:szCs w:val="21"/>
          <w:highlight w:val="none"/>
        </w:rPr>
        <w:t>（</w:t>
      </w:r>
      <w:r>
        <w:rPr>
          <w:b/>
          <w:bCs/>
          <w:color w:val="auto"/>
          <w:szCs w:val="21"/>
          <w:highlight w:val="none"/>
        </w:rPr>
        <w:t>格式见第六章投标文件格式</w:t>
      </w:r>
      <w:r>
        <w:rPr>
          <w:bCs/>
          <w:color w:val="auto"/>
          <w:szCs w:val="21"/>
          <w:highlight w:val="none"/>
        </w:rPr>
        <w:t>）</w:t>
      </w:r>
      <w:r>
        <w:rPr>
          <w:color w:val="auto"/>
          <w:kern w:val="0"/>
          <w:szCs w:val="21"/>
          <w:highlight w:val="none"/>
        </w:rPr>
        <w:t>；</w:t>
      </w:r>
    </w:p>
    <w:p w14:paraId="497EA235">
      <w:pPr>
        <w:widowControl/>
        <w:shd w:val="clear" w:color="auto" w:fill="FFFFFF"/>
        <w:spacing w:line="360" w:lineRule="auto"/>
        <w:ind w:firstLine="420" w:firstLineChars="200"/>
        <w:jc w:val="left"/>
        <w:rPr>
          <w:color w:val="auto"/>
          <w:kern w:val="0"/>
          <w:szCs w:val="21"/>
          <w:highlight w:val="none"/>
        </w:rPr>
      </w:pPr>
      <w:r>
        <w:rPr>
          <w:color w:val="auto"/>
          <w:kern w:val="0"/>
          <w:szCs w:val="21"/>
          <w:highlight w:val="none"/>
        </w:rPr>
        <w:t>（2）法定代表人授权委托书及委托代理人的身份证明文件的复印件</w:t>
      </w:r>
      <w:r>
        <w:rPr>
          <w:bCs/>
          <w:color w:val="auto"/>
          <w:szCs w:val="21"/>
          <w:highlight w:val="none"/>
        </w:rPr>
        <w:t>（</w:t>
      </w:r>
      <w:r>
        <w:rPr>
          <w:b/>
          <w:bCs/>
          <w:color w:val="auto"/>
          <w:szCs w:val="21"/>
          <w:highlight w:val="none"/>
        </w:rPr>
        <w:t>格式见第六章投标文件格式</w:t>
      </w:r>
      <w:r>
        <w:rPr>
          <w:bCs/>
          <w:color w:val="auto"/>
          <w:szCs w:val="21"/>
          <w:highlight w:val="none"/>
        </w:rPr>
        <w:t>）</w:t>
      </w:r>
      <w:r>
        <w:rPr>
          <w:color w:val="auto"/>
          <w:kern w:val="0"/>
          <w:szCs w:val="21"/>
          <w:highlight w:val="none"/>
        </w:rPr>
        <w:t>；</w:t>
      </w:r>
    </w:p>
    <w:p w14:paraId="3B1A333A">
      <w:pPr>
        <w:widowControl/>
        <w:shd w:val="clear" w:color="auto" w:fill="FFFFFF"/>
        <w:spacing w:line="360" w:lineRule="auto"/>
        <w:ind w:firstLine="420"/>
        <w:rPr>
          <w:color w:val="auto"/>
          <w:kern w:val="0"/>
          <w:szCs w:val="21"/>
          <w:highlight w:val="none"/>
        </w:rPr>
      </w:pPr>
      <w:r>
        <w:rPr>
          <w:color w:val="auto"/>
          <w:kern w:val="0"/>
          <w:szCs w:val="21"/>
          <w:highlight w:val="none"/>
        </w:rPr>
        <w:t>（3）投标人资格资信证明文件：</w:t>
      </w:r>
    </w:p>
    <w:p w14:paraId="057FC640">
      <w:pPr>
        <w:numPr>
          <w:ilvl w:val="1"/>
          <w:numId w:val="4"/>
        </w:numPr>
        <w:tabs>
          <w:tab w:val="left" w:pos="840"/>
          <w:tab w:val="clear" w:pos="990"/>
        </w:tabs>
        <w:spacing w:line="360" w:lineRule="auto"/>
        <w:ind w:left="0" w:firstLine="367" w:firstLineChars="175"/>
        <w:rPr>
          <w:bCs/>
          <w:color w:val="auto"/>
          <w:szCs w:val="21"/>
          <w:highlight w:val="none"/>
        </w:rPr>
      </w:pPr>
      <w:r>
        <w:rPr>
          <w:bCs/>
          <w:color w:val="auto"/>
          <w:szCs w:val="21"/>
          <w:highlight w:val="none"/>
        </w:rPr>
        <w:t>第一章投标邀请中第</w:t>
      </w:r>
      <w:r>
        <w:rPr>
          <w:rFonts w:hint="eastAsia"/>
          <w:bCs/>
          <w:color w:val="auto"/>
          <w:szCs w:val="21"/>
          <w:highlight w:val="none"/>
        </w:rPr>
        <w:t>二</w:t>
      </w:r>
      <w:r>
        <w:rPr>
          <w:bCs/>
          <w:color w:val="auto"/>
          <w:szCs w:val="21"/>
          <w:highlight w:val="none"/>
        </w:rPr>
        <w:t>项中</w:t>
      </w:r>
      <w:r>
        <w:rPr>
          <w:color w:val="auto"/>
          <w:kern w:val="0"/>
          <w:szCs w:val="21"/>
          <w:highlight w:val="none"/>
        </w:rPr>
        <w:t>第一条</w:t>
      </w:r>
      <w:r>
        <w:rPr>
          <w:b/>
          <w:bCs/>
          <w:color w:val="auto"/>
          <w:kern w:val="0"/>
          <w:szCs w:val="21"/>
          <w:highlight w:val="none"/>
        </w:rPr>
        <w:t>“满足《中华人民共和国政府采购法》第二十二条规定”</w:t>
      </w:r>
      <w:r>
        <w:rPr>
          <w:bCs/>
          <w:color w:val="auto"/>
          <w:szCs w:val="21"/>
          <w:highlight w:val="none"/>
        </w:rPr>
        <w:t>的证明文件；</w:t>
      </w:r>
    </w:p>
    <w:p w14:paraId="694936CE">
      <w:pPr>
        <w:numPr>
          <w:ilvl w:val="1"/>
          <w:numId w:val="4"/>
        </w:numPr>
        <w:tabs>
          <w:tab w:val="left" w:pos="840"/>
          <w:tab w:val="clear" w:pos="990"/>
        </w:tabs>
        <w:spacing w:line="360" w:lineRule="auto"/>
        <w:ind w:left="0" w:firstLine="367" w:firstLineChars="175"/>
        <w:rPr>
          <w:bCs/>
          <w:color w:val="auto"/>
          <w:szCs w:val="21"/>
          <w:highlight w:val="none"/>
        </w:rPr>
      </w:pPr>
      <w:r>
        <w:rPr>
          <w:bCs/>
          <w:color w:val="auto"/>
          <w:szCs w:val="21"/>
          <w:highlight w:val="none"/>
        </w:rPr>
        <w:t>第一章投标邀请中第</w:t>
      </w:r>
      <w:r>
        <w:rPr>
          <w:rFonts w:hint="eastAsia"/>
          <w:bCs/>
          <w:color w:val="auto"/>
          <w:szCs w:val="21"/>
          <w:highlight w:val="none"/>
        </w:rPr>
        <w:t>二</w:t>
      </w:r>
      <w:r>
        <w:rPr>
          <w:bCs/>
          <w:color w:val="auto"/>
          <w:szCs w:val="21"/>
          <w:highlight w:val="none"/>
        </w:rPr>
        <w:t>项第</w:t>
      </w:r>
      <w:r>
        <w:rPr>
          <w:rFonts w:hint="eastAsia"/>
          <w:bCs/>
          <w:color w:val="auto"/>
          <w:szCs w:val="21"/>
          <w:highlight w:val="none"/>
        </w:rPr>
        <w:t>三</w:t>
      </w:r>
      <w:r>
        <w:rPr>
          <w:bCs/>
          <w:color w:val="auto"/>
          <w:szCs w:val="21"/>
          <w:highlight w:val="none"/>
        </w:rPr>
        <w:t>条“</w:t>
      </w:r>
      <w:r>
        <w:rPr>
          <w:b/>
          <w:color w:val="auto"/>
          <w:kern w:val="0"/>
          <w:szCs w:val="21"/>
          <w:highlight w:val="none"/>
        </w:rPr>
        <w:t>本项目的特定资格要求</w:t>
      </w:r>
      <w:r>
        <w:rPr>
          <w:bCs/>
          <w:color w:val="auto"/>
          <w:szCs w:val="21"/>
          <w:highlight w:val="none"/>
        </w:rPr>
        <w:t>”</w:t>
      </w:r>
      <w:r>
        <w:rPr>
          <w:rFonts w:hint="eastAsia"/>
          <w:bCs/>
          <w:color w:val="auto"/>
          <w:szCs w:val="21"/>
          <w:highlight w:val="none"/>
        </w:rPr>
        <w:t>（如有）</w:t>
      </w:r>
      <w:r>
        <w:rPr>
          <w:bCs/>
          <w:color w:val="auto"/>
          <w:szCs w:val="21"/>
          <w:highlight w:val="none"/>
        </w:rPr>
        <w:t>的证明文件；</w:t>
      </w:r>
    </w:p>
    <w:p w14:paraId="114FD3D2">
      <w:pPr>
        <w:numPr>
          <w:ilvl w:val="1"/>
          <w:numId w:val="4"/>
        </w:numPr>
        <w:tabs>
          <w:tab w:val="left" w:pos="840"/>
          <w:tab w:val="clear" w:pos="990"/>
        </w:tabs>
        <w:spacing w:line="360" w:lineRule="auto"/>
        <w:ind w:left="0" w:firstLine="367" w:firstLineChars="175"/>
        <w:rPr>
          <w:bCs/>
          <w:color w:val="auto"/>
          <w:szCs w:val="21"/>
          <w:highlight w:val="none"/>
        </w:rPr>
      </w:pPr>
      <w:r>
        <w:rPr>
          <w:bCs/>
          <w:color w:val="auto"/>
          <w:szCs w:val="21"/>
          <w:highlight w:val="none"/>
        </w:rPr>
        <w:t>第一章投标邀请中第</w:t>
      </w:r>
      <w:r>
        <w:rPr>
          <w:rFonts w:hint="eastAsia"/>
          <w:bCs/>
          <w:color w:val="auto"/>
          <w:szCs w:val="21"/>
          <w:highlight w:val="none"/>
        </w:rPr>
        <w:t>二</w:t>
      </w:r>
      <w:r>
        <w:rPr>
          <w:bCs/>
          <w:color w:val="auto"/>
          <w:szCs w:val="21"/>
          <w:highlight w:val="none"/>
        </w:rPr>
        <w:t>项“</w:t>
      </w:r>
      <w:r>
        <w:rPr>
          <w:b/>
          <w:bCs/>
          <w:color w:val="auto"/>
          <w:szCs w:val="21"/>
          <w:highlight w:val="none"/>
        </w:rPr>
        <w:t>申请人的资格要求</w:t>
      </w:r>
      <w:r>
        <w:rPr>
          <w:rFonts w:hint="eastAsia"/>
          <w:b/>
          <w:color w:val="auto"/>
          <w:kern w:val="0"/>
          <w:szCs w:val="21"/>
          <w:highlight w:val="none"/>
        </w:rPr>
        <w:t>”中</w:t>
      </w:r>
      <w:r>
        <w:rPr>
          <w:bCs/>
          <w:color w:val="auto"/>
          <w:szCs w:val="21"/>
          <w:highlight w:val="none"/>
        </w:rPr>
        <w:t>除上述两条其他要求的证明文件。</w:t>
      </w:r>
    </w:p>
    <w:p w14:paraId="711C27D4">
      <w:pPr>
        <w:widowControl/>
        <w:shd w:val="clear" w:color="auto" w:fill="FFFFFF"/>
        <w:spacing w:line="360" w:lineRule="auto"/>
        <w:ind w:firstLine="420" w:firstLineChars="200"/>
        <w:jc w:val="left"/>
        <w:rPr>
          <w:color w:val="auto"/>
          <w:kern w:val="0"/>
          <w:szCs w:val="21"/>
          <w:highlight w:val="none"/>
        </w:rPr>
      </w:pPr>
      <w:r>
        <w:rPr>
          <w:color w:val="auto"/>
          <w:kern w:val="0"/>
          <w:szCs w:val="21"/>
          <w:highlight w:val="none"/>
        </w:rPr>
        <w:t>（4）开标一览表</w:t>
      </w:r>
      <w:r>
        <w:rPr>
          <w:bCs/>
          <w:color w:val="auto"/>
          <w:szCs w:val="21"/>
          <w:highlight w:val="none"/>
        </w:rPr>
        <w:t>（</w:t>
      </w:r>
      <w:r>
        <w:rPr>
          <w:b/>
          <w:bCs/>
          <w:color w:val="auto"/>
          <w:szCs w:val="21"/>
          <w:highlight w:val="none"/>
        </w:rPr>
        <w:t>格式见第六章投标文件格式</w:t>
      </w:r>
      <w:r>
        <w:rPr>
          <w:bCs/>
          <w:color w:val="auto"/>
          <w:szCs w:val="21"/>
          <w:highlight w:val="none"/>
        </w:rPr>
        <w:t>）；</w:t>
      </w:r>
    </w:p>
    <w:p w14:paraId="3F4E7B23">
      <w:pPr>
        <w:widowControl/>
        <w:shd w:val="clear" w:color="auto" w:fill="FFFFFF"/>
        <w:spacing w:line="360" w:lineRule="auto"/>
        <w:ind w:firstLine="420"/>
        <w:jc w:val="left"/>
        <w:rPr>
          <w:color w:val="auto"/>
          <w:kern w:val="0"/>
          <w:szCs w:val="21"/>
          <w:highlight w:val="none"/>
        </w:rPr>
      </w:pPr>
      <w:r>
        <w:rPr>
          <w:color w:val="auto"/>
          <w:kern w:val="0"/>
          <w:szCs w:val="21"/>
          <w:highlight w:val="none"/>
        </w:rPr>
        <w:t>（5）投标人缴纳投标保证金凭证</w:t>
      </w:r>
      <w:r>
        <w:rPr>
          <w:rFonts w:hint="eastAsia"/>
          <w:color w:val="auto"/>
          <w:kern w:val="0"/>
          <w:szCs w:val="21"/>
          <w:highlight w:val="none"/>
        </w:rPr>
        <w:t>（如有）</w:t>
      </w:r>
      <w:r>
        <w:rPr>
          <w:color w:val="auto"/>
          <w:kern w:val="0"/>
          <w:szCs w:val="21"/>
          <w:highlight w:val="none"/>
        </w:rPr>
        <w:t>；</w:t>
      </w:r>
    </w:p>
    <w:p w14:paraId="4B919DDE">
      <w:pPr>
        <w:widowControl/>
        <w:shd w:val="clear" w:color="auto" w:fill="FFFFFF"/>
        <w:spacing w:line="360" w:lineRule="auto"/>
        <w:ind w:firstLine="420"/>
        <w:jc w:val="left"/>
        <w:rPr>
          <w:color w:val="auto"/>
          <w:kern w:val="0"/>
          <w:szCs w:val="21"/>
          <w:highlight w:val="none"/>
        </w:rPr>
      </w:pPr>
      <w:r>
        <w:rPr>
          <w:color w:val="auto"/>
          <w:kern w:val="0"/>
          <w:szCs w:val="21"/>
          <w:highlight w:val="none"/>
        </w:rPr>
        <w:t>（6）《商务条款偏离表》；</w:t>
      </w:r>
    </w:p>
    <w:p w14:paraId="30C19021">
      <w:pPr>
        <w:widowControl/>
        <w:shd w:val="clear" w:color="auto" w:fill="FFFFFF"/>
        <w:spacing w:line="360" w:lineRule="auto"/>
        <w:ind w:firstLine="420"/>
        <w:jc w:val="left"/>
        <w:rPr>
          <w:color w:val="auto"/>
          <w:kern w:val="0"/>
          <w:szCs w:val="21"/>
          <w:highlight w:val="none"/>
        </w:rPr>
      </w:pPr>
      <w:r>
        <w:rPr>
          <w:color w:val="auto"/>
          <w:kern w:val="0"/>
          <w:szCs w:val="21"/>
          <w:highlight w:val="none"/>
        </w:rPr>
        <w:t>（7）分项报价表</w:t>
      </w:r>
      <w:r>
        <w:rPr>
          <w:bCs/>
          <w:color w:val="auto"/>
          <w:szCs w:val="21"/>
          <w:highlight w:val="none"/>
        </w:rPr>
        <w:t>（</w:t>
      </w:r>
      <w:r>
        <w:rPr>
          <w:b/>
          <w:bCs/>
          <w:color w:val="auto"/>
          <w:szCs w:val="21"/>
          <w:highlight w:val="none"/>
        </w:rPr>
        <w:t>格式见第六章投标文件格式</w:t>
      </w:r>
      <w:r>
        <w:rPr>
          <w:bCs/>
          <w:color w:val="auto"/>
          <w:szCs w:val="21"/>
          <w:highlight w:val="none"/>
        </w:rPr>
        <w:t>）</w:t>
      </w:r>
      <w:r>
        <w:rPr>
          <w:color w:val="auto"/>
          <w:kern w:val="0"/>
          <w:szCs w:val="21"/>
          <w:highlight w:val="none"/>
        </w:rPr>
        <w:t>；</w:t>
      </w:r>
    </w:p>
    <w:p w14:paraId="7CDD032B">
      <w:pPr>
        <w:widowControl/>
        <w:shd w:val="clear" w:color="auto" w:fill="FFFFFF"/>
        <w:spacing w:line="360" w:lineRule="auto"/>
        <w:ind w:firstLine="420"/>
        <w:jc w:val="left"/>
        <w:rPr>
          <w:color w:val="auto"/>
          <w:kern w:val="0"/>
          <w:szCs w:val="21"/>
          <w:highlight w:val="none"/>
        </w:rPr>
      </w:pPr>
      <w:r>
        <w:rPr>
          <w:color w:val="auto"/>
          <w:kern w:val="0"/>
          <w:szCs w:val="21"/>
          <w:highlight w:val="none"/>
        </w:rPr>
        <w:t>（8）第三章评标标准中对应的其它所需证明材料（如有自行添加）；</w:t>
      </w:r>
    </w:p>
    <w:p w14:paraId="2290D940">
      <w:pPr>
        <w:widowControl/>
        <w:shd w:val="clear" w:color="auto" w:fill="FFFFFF"/>
        <w:spacing w:line="360" w:lineRule="auto"/>
        <w:ind w:firstLine="420"/>
        <w:jc w:val="left"/>
        <w:rPr>
          <w:color w:val="auto"/>
          <w:kern w:val="0"/>
          <w:szCs w:val="21"/>
          <w:highlight w:val="none"/>
        </w:rPr>
      </w:pPr>
      <w:r>
        <w:rPr>
          <w:color w:val="auto"/>
          <w:kern w:val="0"/>
          <w:szCs w:val="21"/>
          <w:highlight w:val="none"/>
        </w:rPr>
        <w:t>（9）要求采购人提供的配合（如有自拟并自行添加）；</w:t>
      </w:r>
    </w:p>
    <w:p w14:paraId="4A28BE78">
      <w:pPr>
        <w:widowControl/>
        <w:shd w:val="clear" w:color="auto" w:fill="FFFFFF"/>
        <w:spacing w:line="360" w:lineRule="auto"/>
        <w:ind w:firstLine="420"/>
        <w:jc w:val="left"/>
        <w:rPr>
          <w:color w:val="auto"/>
          <w:kern w:val="0"/>
          <w:szCs w:val="21"/>
          <w:highlight w:val="none"/>
        </w:rPr>
      </w:pPr>
      <w:r>
        <w:rPr>
          <w:color w:val="auto"/>
          <w:kern w:val="0"/>
          <w:szCs w:val="21"/>
          <w:highlight w:val="none"/>
        </w:rPr>
        <w:t>（10）其它（投标人认为有必要提供的声明和文件，如有，自行拟定并添加）。</w:t>
      </w:r>
    </w:p>
    <w:p w14:paraId="6026FDB5">
      <w:pPr>
        <w:widowControl/>
        <w:shd w:val="clear" w:color="auto" w:fill="FFFFFF"/>
        <w:spacing w:line="360" w:lineRule="auto"/>
        <w:ind w:firstLine="420"/>
        <w:jc w:val="left"/>
        <w:rPr>
          <w:color w:val="auto"/>
          <w:kern w:val="0"/>
          <w:szCs w:val="21"/>
          <w:highlight w:val="none"/>
        </w:rPr>
      </w:pPr>
      <w:r>
        <w:rPr>
          <w:rFonts w:hint="eastAsia"/>
          <w:b/>
          <w:bCs/>
          <w:color w:val="auto"/>
          <w:kern w:val="0"/>
          <w:szCs w:val="21"/>
          <w:highlight w:val="none"/>
          <w:lang w:val="en-US" w:eastAsia="zh-CN"/>
        </w:rPr>
        <w:t>10</w:t>
      </w:r>
      <w:r>
        <w:rPr>
          <w:b/>
          <w:bCs/>
          <w:color w:val="auto"/>
          <w:kern w:val="0"/>
          <w:szCs w:val="21"/>
          <w:highlight w:val="none"/>
        </w:rPr>
        <w:t>、投标文件的技术部分</w:t>
      </w:r>
    </w:p>
    <w:p w14:paraId="579E728A">
      <w:pPr>
        <w:widowControl/>
        <w:adjustRightInd w:val="0"/>
        <w:spacing w:line="360" w:lineRule="auto"/>
        <w:ind w:firstLine="420"/>
        <w:jc w:val="left"/>
        <w:rPr>
          <w:color w:val="auto"/>
          <w:szCs w:val="21"/>
          <w:highlight w:val="none"/>
          <w:lang w:val="zh-CN"/>
        </w:rPr>
      </w:pPr>
      <w:r>
        <w:rPr>
          <w:color w:val="auto"/>
          <w:szCs w:val="21"/>
          <w:highlight w:val="none"/>
          <w:lang w:val="zh-CN"/>
        </w:rPr>
        <w:t>技术部分是证明</w:t>
      </w:r>
      <w:r>
        <w:rPr>
          <w:color w:val="auto"/>
          <w:szCs w:val="21"/>
          <w:highlight w:val="none"/>
        </w:rPr>
        <w:t>供应商提供的货物和服务是合格的、并符合招标文件要求的证明文件，以及</w:t>
      </w:r>
      <w:r>
        <w:rPr>
          <w:color w:val="auto"/>
          <w:szCs w:val="21"/>
          <w:highlight w:val="none"/>
          <w:lang w:val="zh-CN"/>
        </w:rPr>
        <w:t>对货物和服务的详细说明，这些文件可以是文字资料、图纸和数据等。提供的货物和服务如与招标文件要求有不符之处，应说明其差别之所在。包括但不限于下列文件</w:t>
      </w:r>
      <w:r>
        <w:rPr>
          <w:color w:val="auto"/>
          <w:kern w:val="0"/>
          <w:szCs w:val="21"/>
          <w:highlight w:val="none"/>
        </w:rPr>
        <w:t>（</w:t>
      </w:r>
      <w:r>
        <w:rPr>
          <w:b/>
          <w:color w:val="auto"/>
          <w:kern w:val="0"/>
          <w:szCs w:val="21"/>
          <w:highlight w:val="none"/>
        </w:rPr>
        <w:t>（1）</w:t>
      </w:r>
      <w:r>
        <w:rPr>
          <w:rFonts w:hint="eastAsia"/>
          <w:b/>
          <w:color w:val="auto"/>
          <w:kern w:val="0"/>
          <w:szCs w:val="21"/>
          <w:highlight w:val="none"/>
        </w:rPr>
        <w:t>－</w:t>
      </w:r>
      <w:r>
        <w:rPr>
          <w:b/>
          <w:color w:val="auto"/>
          <w:kern w:val="0"/>
          <w:szCs w:val="21"/>
          <w:highlight w:val="none"/>
        </w:rPr>
        <w:t>（4）所述材料如提供不全或不满足招标文件的实质性要求，评标委员会有权否决投标人的投标</w:t>
      </w:r>
      <w:r>
        <w:rPr>
          <w:color w:val="auto"/>
          <w:kern w:val="0"/>
          <w:szCs w:val="21"/>
          <w:highlight w:val="none"/>
        </w:rPr>
        <w:t>）</w:t>
      </w:r>
      <w:r>
        <w:rPr>
          <w:color w:val="auto"/>
          <w:szCs w:val="21"/>
          <w:highlight w:val="none"/>
          <w:lang w:val="zh-CN"/>
        </w:rPr>
        <w:t>：</w:t>
      </w:r>
    </w:p>
    <w:p w14:paraId="19883C71">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（1）技术</w:t>
      </w:r>
      <w:r>
        <w:rPr>
          <w:rFonts w:hint="eastAsia"/>
          <w:color w:val="auto"/>
          <w:kern w:val="0"/>
          <w:szCs w:val="21"/>
          <w:highlight w:val="none"/>
          <w:lang w:val="zh-CN"/>
        </w:rPr>
        <w:t>部分、质量保证、服务承诺</w:t>
      </w:r>
      <w:r>
        <w:rPr>
          <w:color w:val="auto"/>
          <w:kern w:val="0"/>
          <w:szCs w:val="21"/>
          <w:highlight w:val="none"/>
          <w:lang w:val="zh-CN"/>
        </w:rPr>
        <w:t>；</w:t>
      </w:r>
    </w:p>
    <w:p w14:paraId="4D753AAC">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（2）《技术条款偏离表》；</w:t>
      </w:r>
    </w:p>
    <w:p w14:paraId="312D8E9F">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w:t>
      </w:r>
      <w:r>
        <w:rPr>
          <w:rFonts w:hint="eastAsia"/>
          <w:color w:val="auto"/>
          <w:kern w:val="0"/>
          <w:szCs w:val="21"/>
          <w:highlight w:val="none"/>
        </w:rPr>
        <w:t>3</w:t>
      </w:r>
      <w:r>
        <w:rPr>
          <w:color w:val="auto"/>
          <w:kern w:val="0"/>
          <w:szCs w:val="21"/>
          <w:highlight w:val="none"/>
          <w:lang w:val="zh-CN"/>
        </w:rPr>
        <w:t>）投标人拟投入本项目的设备、人员情况一览表；</w:t>
      </w:r>
    </w:p>
    <w:p w14:paraId="16E26DE3">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w:t>
      </w:r>
      <w:r>
        <w:rPr>
          <w:rFonts w:hint="eastAsia"/>
          <w:color w:val="auto"/>
          <w:kern w:val="0"/>
          <w:szCs w:val="21"/>
          <w:highlight w:val="none"/>
        </w:rPr>
        <w:t>4</w:t>
      </w:r>
      <w:r>
        <w:rPr>
          <w:color w:val="auto"/>
          <w:kern w:val="0"/>
          <w:szCs w:val="21"/>
          <w:highlight w:val="none"/>
          <w:lang w:val="zh-CN"/>
        </w:rPr>
        <w:t>）供应商认为需要提供的其他技术资料。</w:t>
      </w:r>
    </w:p>
    <w:p w14:paraId="1FD7EB8F">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1</w:t>
      </w:r>
      <w:r>
        <w:rPr>
          <w:b/>
          <w:bCs/>
          <w:color w:val="auto"/>
          <w:kern w:val="0"/>
          <w:szCs w:val="21"/>
          <w:highlight w:val="none"/>
        </w:rPr>
        <w:t>、投标文件的价格部分</w:t>
      </w:r>
    </w:p>
    <w:p w14:paraId="649378F3">
      <w:pPr>
        <w:widowControl/>
        <w:shd w:val="clear" w:color="auto" w:fill="FFFFFF"/>
        <w:spacing w:line="360" w:lineRule="auto"/>
        <w:ind w:firstLine="420"/>
        <w:jc w:val="left"/>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.1价格部分是对采购标的价格构成的说明，招标文件如无特别说明，每一项货物及服务仅接受一个价格。</w:t>
      </w:r>
    </w:p>
    <w:p w14:paraId="2708A9B8">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.2报价应包含本次招标投标的有关的所有费用</w:t>
      </w:r>
      <w:r>
        <w:rPr>
          <w:color w:val="auto"/>
          <w:kern w:val="0"/>
          <w:szCs w:val="21"/>
          <w:highlight w:val="none"/>
          <w:lang w:val="zh-CN"/>
        </w:rPr>
        <w:t>，以及技术资料、支付给员工的工资和国家强制缴纳的各种社会保障资金</w:t>
      </w:r>
      <w:r>
        <w:rPr>
          <w:bCs/>
          <w:color w:val="auto"/>
          <w:szCs w:val="21"/>
          <w:highlight w:val="none"/>
        </w:rPr>
        <w:t>，以</w:t>
      </w:r>
      <w:r>
        <w:rPr>
          <w:color w:val="auto"/>
          <w:szCs w:val="21"/>
          <w:highlight w:val="none"/>
        </w:rPr>
        <w:t>及投标人认为需要的其他费用等</w:t>
      </w:r>
      <w:r>
        <w:rPr>
          <w:b/>
          <w:color w:val="auto"/>
          <w:szCs w:val="21"/>
          <w:highlight w:val="none"/>
        </w:rPr>
        <w:t>。</w:t>
      </w:r>
    </w:p>
    <w:p w14:paraId="42F27ABA">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.3投标人的任何错漏、优惠、竞争性报价不得作为减轻责任、减少服务、增加收费、降低质量的理由。</w:t>
      </w:r>
    </w:p>
    <w:p w14:paraId="44AF6456">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color w:val="auto"/>
          <w:kern w:val="0"/>
          <w:szCs w:val="21"/>
          <w:highlight w:val="none"/>
        </w:rPr>
        <w:t>无效投标处理</w:t>
      </w:r>
      <w:r>
        <w:rPr>
          <w:color w:val="auto"/>
          <w:kern w:val="0"/>
          <w:szCs w:val="21"/>
          <w:highlight w:val="none"/>
        </w:rPr>
        <w:t>。</w:t>
      </w:r>
    </w:p>
    <w:p w14:paraId="7780294D">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.5 投标人应在《开标一览表</w:t>
      </w:r>
      <w:r>
        <w:rPr>
          <w:rFonts w:hint="eastAsia"/>
          <w:color w:val="auto"/>
          <w:kern w:val="0"/>
          <w:szCs w:val="21"/>
          <w:highlight w:val="none"/>
        </w:rPr>
        <w:t>》《</w:t>
      </w:r>
      <w:r>
        <w:rPr>
          <w:color w:val="auto"/>
          <w:kern w:val="0"/>
          <w:szCs w:val="21"/>
          <w:highlight w:val="none"/>
        </w:rPr>
        <w:t>分项报价》等标明投标货物和服务的单价、总价以及分项报价。投标人系</w:t>
      </w:r>
      <w:r>
        <w:rPr>
          <w:b/>
          <w:bCs/>
          <w:color w:val="auto"/>
          <w:kern w:val="0"/>
          <w:szCs w:val="21"/>
          <w:highlight w:val="none"/>
        </w:rPr>
        <w:t>小型、微型企业，并提供本企业制造的货物、承担的工程或者服务，</w:t>
      </w:r>
      <w:r>
        <w:rPr>
          <w:color w:val="auto"/>
          <w:kern w:val="0"/>
          <w:szCs w:val="21"/>
          <w:highlight w:val="none"/>
        </w:rPr>
        <w:t>或者提供其他小型、微型企业制造的货物，须在《开标一览表</w:t>
      </w:r>
      <w:r>
        <w:rPr>
          <w:rFonts w:hint="eastAsia"/>
          <w:color w:val="auto"/>
          <w:kern w:val="0"/>
          <w:szCs w:val="21"/>
          <w:highlight w:val="none"/>
        </w:rPr>
        <w:t>》《</w:t>
      </w:r>
      <w:r>
        <w:rPr>
          <w:color w:val="auto"/>
          <w:kern w:val="0"/>
          <w:szCs w:val="21"/>
          <w:highlight w:val="none"/>
        </w:rPr>
        <w:t>分项报价》中注明。</w:t>
      </w:r>
    </w:p>
    <w:p w14:paraId="27E08045">
      <w:pPr>
        <w:widowControl/>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1</w:t>
      </w:r>
      <w:r>
        <w:rPr>
          <w:b/>
          <w:bCs/>
          <w:color w:val="auto"/>
          <w:kern w:val="0"/>
          <w:szCs w:val="21"/>
          <w:highlight w:val="none"/>
        </w:rPr>
        <w:t>.</w:t>
      </w:r>
      <w:r>
        <w:rPr>
          <w:rFonts w:hint="eastAsia"/>
          <w:b/>
          <w:bCs/>
          <w:color w:val="auto"/>
          <w:kern w:val="0"/>
          <w:szCs w:val="21"/>
          <w:highlight w:val="none"/>
          <w:lang w:val="en-US" w:eastAsia="zh-CN"/>
        </w:rPr>
        <w:t>6</w:t>
      </w:r>
      <w:r>
        <w:rPr>
          <w:b/>
          <w:bCs/>
          <w:color w:val="auto"/>
          <w:kern w:val="0"/>
          <w:szCs w:val="21"/>
          <w:highlight w:val="none"/>
        </w:rPr>
        <w:t>本项目预算为：详见第一章</w:t>
      </w:r>
      <w:r>
        <w:rPr>
          <w:bCs/>
          <w:color w:val="auto"/>
          <w:kern w:val="0"/>
          <w:szCs w:val="21"/>
          <w:highlight w:val="none"/>
        </w:rPr>
        <w:t>。</w:t>
      </w:r>
    </w:p>
    <w:p w14:paraId="602159AA">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2</w:t>
      </w:r>
      <w:r>
        <w:rPr>
          <w:b/>
          <w:bCs/>
          <w:color w:val="auto"/>
          <w:kern w:val="0"/>
          <w:szCs w:val="21"/>
          <w:highlight w:val="none"/>
        </w:rPr>
        <w:t>、投标文件的其他部分</w:t>
      </w:r>
    </w:p>
    <w:p w14:paraId="15A2BE10">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2</w:t>
      </w:r>
      <w:r>
        <w:rPr>
          <w:color w:val="auto"/>
          <w:kern w:val="0"/>
          <w:szCs w:val="21"/>
          <w:highlight w:val="none"/>
        </w:rPr>
        <w:t>.1 其他部分由投标人根据编制投标文件需要提供的其他相关文件组成。</w:t>
      </w:r>
    </w:p>
    <w:p w14:paraId="699E88D4">
      <w:pPr>
        <w:widowControl/>
        <w:shd w:val="clear" w:color="auto" w:fill="FFFFFF"/>
        <w:spacing w:line="360" w:lineRule="auto"/>
        <w:ind w:firstLine="420"/>
        <w:rPr>
          <w:b/>
          <w:bCs/>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3</w:t>
      </w:r>
      <w:r>
        <w:rPr>
          <w:b/>
          <w:bCs/>
          <w:color w:val="auto"/>
          <w:kern w:val="0"/>
          <w:szCs w:val="21"/>
          <w:highlight w:val="none"/>
        </w:rPr>
        <w:t>、投标保证金</w:t>
      </w:r>
    </w:p>
    <w:p w14:paraId="70D354B1">
      <w:pPr>
        <w:spacing w:line="360" w:lineRule="auto"/>
        <w:ind w:firstLine="426" w:firstLineChars="202"/>
        <w:rPr>
          <w:b/>
          <w:color w:val="auto"/>
          <w:szCs w:val="21"/>
          <w:highlight w:val="none"/>
        </w:rPr>
      </w:pPr>
      <w:r>
        <w:rPr>
          <w:b/>
          <w:color w:val="auto"/>
          <w:szCs w:val="21"/>
          <w:highlight w:val="none"/>
        </w:rPr>
        <w:t>1</w:t>
      </w:r>
      <w:r>
        <w:rPr>
          <w:rFonts w:hint="eastAsia"/>
          <w:b/>
          <w:color w:val="auto"/>
          <w:szCs w:val="21"/>
          <w:highlight w:val="none"/>
          <w:lang w:val="en-US" w:eastAsia="zh-CN"/>
        </w:rPr>
        <w:t>3</w:t>
      </w:r>
      <w:r>
        <w:rPr>
          <w:b/>
          <w:color w:val="auto"/>
          <w:szCs w:val="21"/>
          <w:highlight w:val="none"/>
        </w:rPr>
        <w:t>.1投标保证金的交纳办法：交纳金额及交纳账号详见招标公告，投标保证金作为投标文件必要组成部分，投标保证金有效期应当与投标有效期一致。</w:t>
      </w:r>
    </w:p>
    <w:p w14:paraId="45D042D7">
      <w:pPr>
        <w:spacing w:line="360" w:lineRule="auto"/>
        <w:ind w:firstLine="424" w:firstLineChars="202"/>
        <w:rPr>
          <w:b/>
          <w:bCs/>
          <w:color w:val="auto"/>
          <w:szCs w:val="21"/>
          <w:highlight w:val="none"/>
        </w:rPr>
      </w:pPr>
      <w:r>
        <w:rPr>
          <w:color w:val="auto"/>
          <w:highlight w:val="none"/>
        </w:rPr>
        <w:t>1</w:t>
      </w:r>
      <w:r>
        <w:rPr>
          <w:rFonts w:hint="eastAsia"/>
          <w:color w:val="auto"/>
          <w:highlight w:val="none"/>
          <w:lang w:val="en-US" w:eastAsia="zh-CN"/>
        </w:rPr>
        <w:t>3</w:t>
      </w:r>
      <w:r>
        <w:rPr>
          <w:color w:val="auto"/>
          <w:highlight w:val="none"/>
        </w:rPr>
        <w:t>.2 联合体投标的，以牵头方名义提交投标保证金的，对联合体各方均具有约束力。</w:t>
      </w:r>
    </w:p>
    <w:p w14:paraId="5B380E75">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3</w:t>
      </w:r>
      <w:r>
        <w:rPr>
          <w:color w:val="auto"/>
          <w:kern w:val="0"/>
          <w:szCs w:val="21"/>
          <w:highlight w:val="none"/>
        </w:rPr>
        <w:t>.3采购人或者采购代理机构将自</w:t>
      </w:r>
      <w:r>
        <w:rPr>
          <w:color w:val="auto"/>
          <w:highlight w:val="none"/>
        </w:rPr>
        <w:fldChar w:fldCharType="begin"/>
      </w:r>
      <w:r>
        <w:rPr>
          <w:color w:val="auto"/>
          <w:highlight w:val="none"/>
        </w:rPr>
        <w:instrText xml:space="preserve"> HYPERLINK "http://lilun.caigou2003.com/recijiedu/2539156.html" \t "_blank"</w:instrText>
      </w:r>
      <w:r>
        <w:rPr>
          <w:color w:val="auto"/>
          <w:highlight w:val="none"/>
        </w:rPr>
        <w:fldChar w:fldCharType="separate"/>
      </w:r>
      <w:r>
        <w:rPr>
          <w:color w:val="auto"/>
          <w:kern w:val="0"/>
          <w:szCs w:val="21"/>
          <w:highlight w:val="none"/>
        </w:rPr>
        <w:t>中标通知书</w:t>
      </w:r>
      <w:r>
        <w:rPr>
          <w:color w:val="auto"/>
          <w:kern w:val="0"/>
          <w:szCs w:val="21"/>
          <w:highlight w:val="none"/>
        </w:rPr>
        <w:fldChar w:fldCharType="end"/>
      </w:r>
      <w:r>
        <w:rPr>
          <w:color w:val="auto"/>
          <w:kern w:val="0"/>
          <w:szCs w:val="21"/>
          <w:highlight w:val="none"/>
        </w:rPr>
        <w:t>发出之日起5个工作日内退还未中标人的投标保证金，自采购合同签订之日起5个工作日内退还中标人的投标保证金。未中标供应商应</w:t>
      </w:r>
      <w:r>
        <w:rPr>
          <w:b/>
          <w:bCs/>
          <w:color w:val="auto"/>
          <w:kern w:val="0"/>
          <w:szCs w:val="21"/>
          <w:highlight w:val="none"/>
        </w:rPr>
        <w:t>主动与投标文件接收人联系办理投标保证金退还事宜，以及办理退还手续，</w:t>
      </w:r>
      <w:r>
        <w:rPr>
          <w:color w:val="auto"/>
          <w:kern w:val="0"/>
          <w:szCs w:val="21"/>
          <w:highlight w:val="none"/>
        </w:rPr>
        <w:t>由于投标人自身原因未及时办理投标保证金退还的，其责任和由此造成的后果由投标人自行承担。</w:t>
      </w:r>
      <w:r>
        <w:rPr>
          <w:rFonts w:hint="eastAsia" w:ascii="宋体" w:hAnsi="宋体"/>
          <w:color w:val="auto"/>
          <w:highlight w:val="none"/>
        </w:rPr>
        <w:t>保函在满足投标保证金退还时间起（招标失败的从招标人确认该失败时间起）自动失效。未尽事宜可与招标代理项目组联系人联系。</w:t>
      </w:r>
    </w:p>
    <w:p w14:paraId="05050EFB">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3</w:t>
      </w:r>
      <w:r>
        <w:rPr>
          <w:color w:val="auto"/>
          <w:kern w:val="0"/>
          <w:szCs w:val="21"/>
          <w:highlight w:val="none"/>
        </w:rPr>
        <w:t>.4 发生下列情况之一的，投标保证金不予退还：</w:t>
      </w:r>
    </w:p>
    <w:p w14:paraId="5845495E">
      <w:pPr>
        <w:widowControl/>
        <w:shd w:val="clear" w:color="auto" w:fill="FFFFFF"/>
        <w:spacing w:line="360" w:lineRule="auto"/>
        <w:ind w:firstLine="420"/>
        <w:rPr>
          <w:color w:val="auto"/>
          <w:kern w:val="0"/>
          <w:szCs w:val="21"/>
          <w:highlight w:val="none"/>
        </w:rPr>
      </w:pPr>
      <w:r>
        <w:rPr>
          <w:color w:val="auto"/>
          <w:kern w:val="0"/>
          <w:szCs w:val="21"/>
          <w:highlight w:val="none"/>
        </w:rPr>
        <w:t>（1）投标有效期内撤回其投标的；</w:t>
      </w:r>
    </w:p>
    <w:p w14:paraId="79B416BF">
      <w:pPr>
        <w:widowControl/>
        <w:shd w:val="clear" w:color="auto" w:fill="FFFFFF"/>
        <w:spacing w:line="360" w:lineRule="auto"/>
        <w:ind w:firstLine="420"/>
        <w:rPr>
          <w:color w:val="auto"/>
          <w:kern w:val="0"/>
          <w:szCs w:val="21"/>
          <w:highlight w:val="none"/>
        </w:rPr>
      </w:pPr>
      <w:r>
        <w:rPr>
          <w:color w:val="auto"/>
          <w:kern w:val="0"/>
          <w:szCs w:val="21"/>
          <w:highlight w:val="none"/>
        </w:rPr>
        <w:t>（2）中标通知书发出后三十天内，中标供应商未与采购人签订合同的；</w:t>
      </w:r>
    </w:p>
    <w:p w14:paraId="3FE482E3">
      <w:pPr>
        <w:widowControl/>
        <w:shd w:val="clear" w:color="auto" w:fill="FFFFFF"/>
        <w:spacing w:line="360" w:lineRule="auto"/>
        <w:ind w:firstLine="420"/>
        <w:rPr>
          <w:color w:val="auto"/>
          <w:kern w:val="0"/>
          <w:szCs w:val="21"/>
          <w:highlight w:val="none"/>
        </w:rPr>
      </w:pPr>
      <w:r>
        <w:rPr>
          <w:color w:val="auto"/>
          <w:kern w:val="0"/>
          <w:szCs w:val="21"/>
          <w:highlight w:val="none"/>
        </w:rPr>
        <w:t>（3）提供虚假材料谋取中标的；</w:t>
      </w:r>
    </w:p>
    <w:p w14:paraId="0BB6F099">
      <w:pPr>
        <w:widowControl/>
        <w:shd w:val="clear" w:color="auto" w:fill="FFFFFF"/>
        <w:spacing w:line="360" w:lineRule="auto"/>
        <w:ind w:firstLine="420"/>
        <w:rPr>
          <w:color w:val="auto"/>
          <w:kern w:val="0"/>
          <w:szCs w:val="21"/>
          <w:highlight w:val="none"/>
        </w:rPr>
      </w:pPr>
      <w:r>
        <w:rPr>
          <w:color w:val="auto"/>
          <w:kern w:val="0"/>
          <w:szCs w:val="21"/>
          <w:highlight w:val="none"/>
        </w:rPr>
        <w:t>（4）经查实属于串通投标的等。</w:t>
      </w:r>
    </w:p>
    <w:p w14:paraId="25C45627">
      <w:pPr>
        <w:widowControl/>
        <w:shd w:val="clear" w:color="auto" w:fill="FFFFFF"/>
        <w:spacing w:line="360" w:lineRule="auto"/>
        <w:ind w:firstLine="420"/>
        <w:rPr>
          <w:b/>
          <w:bCs/>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4</w:t>
      </w:r>
      <w:r>
        <w:rPr>
          <w:b/>
          <w:bCs/>
          <w:color w:val="auto"/>
          <w:kern w:val="0"/>
          <w:szCs w:val="21"/>
          <w:highlight w:val="none"/>
        </w:rPr>
        <w:t>、投标有效期</w:t>
      </w:r>
    </w:p>
    <w:p w14:paraId="60D8D538">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4</w:t>
      </w:r>
      <w:r>
        <w:rPr>
          <w:color w:val="auto"/>
          <w:kern w:val="0"/>
          <w:szCs w:val="21"/>
          <w:highlight w:val="none"/>
        </w:rPr>
        <w:t>.1 自开标之日起</w:t>
      </w:r>
      <w:r>
        <w:rPr>
          <w:b/>
          <w:color w:val="auto"/>
          <w:kern w:val="0"/>
          <w:szCs w:val="21"/>
          <w:highlight w:val="none"/>
        </w:rPr>
        <w:t>90</w:t>
      </w:r>
      <w:r>
        <w:rPr>
          <w:color w:val="auto"/>
          <w:kern w:val="0"/>
          <w:szCs w:val="21"/>
          <w:highlight w:val="none"/>
        </w:rPr>
        <w:t>天内投标有效</w:t>
      </w:r>
      <w:r>
        <w:rPr>
          <w:b/>
          <w:color w:val="auto"/>
          <w:highlight w:val="none"/>
        </w:rPr>
        <w:t>，投标有效期从提交投标文件的截止之日起算。投标文件中承诺的投标有效期应当不少于招标文件中载明的投标有效期。</w:t>
      </w:r>
    </w:p>
    <w:p w14:paraId="1DA07F35">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4</w:t>
      </w:r>
      <w:r>
        <w:rPr>
          <w:color w:val="auto"/>
          <w:kern w:val="0"/>
          <w:szCs w:val="21"/>
          <w:highlight w:val="none"/>
        </w:rPr>
        <w:t>.2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37CBAA95">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5</w:t>
      </w:r>
      <w:r>
        <w:rPr>
          <w:b/>
          <w:bCs/>
          <w:color w:val="auto"/>
          <w:kern w:val="0"/>
          <w:szCs w:val="21"/>
          <w:highlight w:val="none"/>
        </w:rPr>
        <w:t>、投标文件签署</w:t>
      </w:r>
    </w:p>
    <w:p w14:paraId="0AEBA5C2">
      <w:pPr>
        <w:widowControl/>
        <w:shd w:val="clear" w:color="auto" w:fill="FFFFFF"/>
        <w:spacing w:line="360" w:lineRule="auto"/>
        <w:ind w:firstLine="420"/>
        <w:rPr>
          <w:rFonts w:hint="eastAsia"/>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5</w:t>
      </w:r>
      <w:r>
        <w:rPr>
          <w:color w:val="auto"/>
          <w:kern w:val="0"/>
          <w:szCs w:val="21"/>
          <w:highlight w:val="none"/>
        </w:rPr>
        <w:t xml:space="preserve">.1 </w:t>
      </w:r>
      <w:r>
        <w:rPr>
          <w:rFonts w:hint="eastAsia"/>
          <w:color w:val="auto"/>
          <w:kern w:val="0"/>
          <w:szCs w:val="21"/>
          <w:highlight w:val="none"/>
        </w:rPr>
        <w:t>投标人应当按照苏彩云《操作手册》规定，在招标公告规定的投标截止时间前制作并上传电子投标文件。采购代理机构拒绝接收提交投标文件截止时间后上传的任何电子投标文件。</w:t>
      </w:r>
    </w:p>
    <w:p w14:paraId="585EA1BB">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w:t>
      </w:r>
      <w:r>
        <w:rPr>
          <w:rFonts w:hint="eastAsia"/>
          <w:color w:val="auto"/>
          <w:kern w:val="0"/>
          <w:szCs w:val="21"/>
          <w:highlight w:val="none"/>
          <w:lang w:val="en-US" w:eastAsia="zh-CN"/>
        </w:rPr>
        <w:t>15.2</w:t>
      </w:r>
      <w:r>
        <w:rPr>
          <w:rFonts w:hint="eastAsia"/>
          <w:color w:val="auto"/>
          <w:kern w:val="0"/>
          <w:szCs w:val="21"/>
          <w:highlight w:val="none"/>
        </w:rPr>
        <w:t>投标文件应加盖公章并由投标人法定代表人（单位负责人）或其授权代表签字。授权代表须提供法定代表人以书面形式出具的“法定代表人授权书”（由法定代表人签章并加盖企业公章）授权其负责本项目投标。</w:t>
      </w:r>
    </w:p>
    <w:p w14:paraId="3EBB2835">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15.3</w:t>
      </w:r>
      <w:r>
        <w:rPr>
          <w:rFonts w:hint="eastAsia"/>
          <w:color w:val="auto"/>
          <w:kern w:val="0"/>
          <w:szCs w:val="21"/>
          <w:highlight w:val="none"/>
        </w:rPr>
        <w:t>投标文件规定盖章的地方，应盖单位公章（文件中的单位盖章、印章、公章等处均仅指与投标人名称全称相一致的标准公章，如投标人为自然人可不加盖公章，仅由本人签字）。</w:t>
      </w:r>
    </w:p>
    <w:p w14:paraId="7846E313">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15</w:t>
      </w:r>
      <w:r>
        <w:rPr>
          <w:rFonts w:hint="eastAsia"/>
          <w:color w:val="auto"/>
          <w:kern w:val="0"/>
          <w:szCs w:val="21"/>
          <w:highlight w:val="none"/>
        </w:rPr>
        <w:t>.4除投标人对错处做必要修改外，投标文件不得行间插字、涂改或增删。如有修改错漏处，必须由法定代表人或其授权代表签字或盖章方有效。</w:t>
      </w:r>
    </w:p>
    <w:p w14:paraId="60393798">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6</w:t>
      </w:r>
      <w:r>
        <w:rPr>
          <w:b/>
          <w:bCs/>
          <w:color w:val="auto"/>
          <w:kern w:val="0"/>
          <w:szCs w:val="21"/>
          <w:highlight w:val="none"/>
        </w:rPr>
        <w:t>、投标费用</w:t>
      </w:r>
    </w:p>
    <w:p w14:paraId="25E1768D">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6</w:t>
      </w:r>
      <w:r>
        <w:rPr>
          <w:color w:val="auto"/>
          <w:kern w:val="0"/>
          <w:szCs w:val="21"/>
          <w:highlight w:val="none"/>
        </w:rPr>
        <w:t>.1 投标人应承担所有与准备和参加投标有关的费用，无论采购结果如何，采购代理机构和采购人在任何情况下均无义务和责任承担这些费用。</w:t>
      </w:r>
    </w:p>
    <w:p w14:paraId="6FBEE956">
      <w:pPr>
        <w:widowControl/>
        <w:shd w:val="clear" w:color="auto" w:fill="FFFFFF"/>
        <w:spacing w:line="360" w:lineRule="auto"/>
        <w:ind w:firstLine="422" w:firstLineChars="200"/>
        <w:rPr>
          <w:color w:val="auto"/>
          <w:szCs w:val="21"/>
          <w:highlight w:val="none"/>
        </w:rPr>
      </w:pPr>
      <w:r>
        <w:rPr>
          <w:b/>
          <w:color w:val="auto"/>
          <w:kern w:val="0"/>
          <w:szCs w:val="21"/>
          <w:highlight w:val="none"/>
        </w:rPr>
        <w:t>1</w:t>
      </w:r>
      <w:r>
        <w:rPr>
          <w:rFonts w:hint="eastAsia"/>
          <w:b/>
          <w:color w:val="auto"/>
          <w:kern w:val="0"/>
          <w:szCs w:val="21"/>
          <w:highlight w:val="none"/>
          <w:lang w:val="en-US" w:eastAsia="zh-CN"/>
        </w:rPr>
        <w:t>6</w:t>
      </w:r>
      <w:r>
        <w:rPr>
          <w:b/>
          <w:color w:val="auto"/>
          <w:kern w:val="0"/>
          <w:szCs w:val="21"/>
          <w:highlight w:val="none"/>
        </w:rPr>
        <w:t>.2 招标代理服务费：</w:t>
      </w:r>
      <w:r>
        <w:rPr>
          <w:rFonts w:hint="eastAsia" w:ascii="宋体" w:hAnsi="宋体"/>
          <w:b/>
          <w:color w:val="auto"/>
          <w:kern w:val="0"/>
          <w:szCs w:val="21"/>
          <w:highlight w:val="none"/>
          <w:u w:val="single"/>
        </w:rPr>
        <w:t>由中标人支付，收费标准参照国家发展改革委</w:t>
      </w:r>
      <w:r>
        <w:rPr>
          <w:rFonts w:ascii="宋体" w:hAnsi="宋体"/>
          <w:b/>
          <w:color w:val="auto"/>
          <w:kern w:val="0"/>
          <w:szCs w:val="21"/>
          <w:highlight w:val="none"/>
          <w:u w:val="single"/>
        </w:rPr>
        <w:t>制订的标准</w:t>
      </w:r>
      <w:r>
        <w:rPr>
          <w:rFonts w:hint="eastAsia" w:ascii="宋体" w:hAnsi="宋体"/>
          <w:b/>
          <w:color w:val="auto"/>
          <w:kern w:val="0"/>
          <w:szCs w:val="21"/>
          <w:highlight w:val="none"/>
          <w:u w:val="single"/>
        </w:rPr>
        <w:t>（发改价格[2011 ]534号文）</w:t>
      </w:r>
      <w:r>
        <w:rPr>
          <w:rFonts w:hint="eastAsia" w:ascii="宋体" w:hAnsi="宋体"/>
          <w:b/>
          <w:color w:val="auto"/>
          <w:kern w:val="0"/>
          <w:szCs w:val="21"/>
          <w:highlight w:val="none"/>
          <w:u w:val="single"/>
          <w:lang w:val="en-US" w:eastAsia="zh-CN"/>
        </w:rPr>
        <w:t>为基准下浮22%</w:t>
      </w:r>
      <w:r>
        <w:rPr>
          <w:rFonts w:hint="eastAsia" w:ascii="宋体" w:hAnsi="宋体"/>
          <w:b/>
          <w:color w:val="auto"/>
          <w:kern w:val="0"/>
          <w:szCs w:val="21"/>
          <w:highlight w:val="none"/>
          <w:u w:val="single"/>
        </w:rPr>
        <w:t>计算招标代理服务费。在</w:t>
      </w:r>
      <w:r>
        <w:rPr>
          <w:rFonts w:hint="eastAsia" w:ascii="宋体" w:hAnsi="宋体"/>
          <w:b/>
          <w:color w:val="auto"/>
          <w:kern w:val="0"/>
          <w:szCs w:val="21"/>
          <w:highlight w:val="none"/>
          <w:u w:val="single"/>
          <w:lang w:val="en-US" w:eastAsia="zh-CN"/>
        </w:rPr>
        <w:t>合同签订</w:t>
      </w:r>
      <w:r>
        <w:rPr>
          <w:rFonts w:hint="eastAsia" w:ascii="宋体" w:hAnsi="宋体"/>
          <w:b/>
          <w:color w:val="auto"/>
          <w:kern w:val="0"/>
          <w:szCs w:val="21"/>
          <w:highlight w:val="none"/>
          <w:u w:val="single"/>
        </w:rPr>
        <w:t>前向招标代理机构支付招标服务费。本项费用无需在投标报价表中单列。</w:t>
      </w:r>
    </w:p>
    <w:p w14:paraId="5C19D635">
      <w:pPr>
        <w:widowControl/>
        <w:shd w:val="clear" w:color="auto" w:fill="FFFFFF"/>
        <w:spacing w:line="360" w:lineRule="auto"/>
        <w:ind w:firstLine="420"/>
        <w:rPr>
          <w:color w:val="auto"/>
          <w:kern w:val="0"/>
          <w:szCs w:val="21"/>
          <w:highlight w:val="none"/>
        </w:rPr>
      </w:pPr>
      <w:r>
        <w:rPr>
          <w:b/>
          <w:bCs/>
          <w:color w:val="auto"/>
          <w:kern w:val="0"/>
          <w:szCs w:val="21"/>
          <w:highlight w:val="none"/>
        </w:rPr>
        <w:t>四、投标文件的递交</w:t>
      </w:r>
    </w:p>
    <w:p w14:paraId="2F8C57AB">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7</w:t>
      </w:r>
      <w:r>
        <w:rPr>
          <w:b/>
          <w:bCs/>
          <w:color w:val="auto"/>
          <w:kern w:val="0"/>
          <w:szCs w:val="21"/>
          <w:highlight w:val="none"/>
        </w:rPr>
        <w:t>、投标文件的递交</w:t>
      </w:r>
    </w:p>
    <w:p w14:paraId="21B35711">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投标人应当按照《操作手册》规定，在招标公告规定的投标截止时间前制作并上传电子投标文件。采购代理机构拒绝接收提交投标文件截止时间后上传的任何电子投标文件</w:t>
      </w:r>
      <w:r>
        <w:rPr>
          <w:color w:val="auto"/>
          <w:kern w:val="0"/>
          <w:szCs w:val="21"/>
          <w:highlight w:val="none"/>
        </w:rPr>
        <w:t>。</w:t>
      </w:r>
      <w:r>
        <w:rPr>
          <w:rFonts w:hint="eastAsia"/>
          <w:color w:val="auto"/>
          <w:kern w:val="0"/>
          <w:szCs w:val="21"/>
          <w:highlight w:val="none"/>
        </w:rPr>
        <w:t>.</w:t>
      </w:r>
    </w:p>
    <w:p w14:paraId="4A8D0053">
      <w:pPr>
        <w:widowControl/>
        <w:shd w:val="clear" w:color="auto" w:fill="FFFFFF"/>
        <w:spacing w:line="360" w:lineRule="auto"/>
        <w:ind w:firstLine="420"/>
        <w:rPr>
          <w:rFonts w:hint="eastAsia"/>
          <w:color w:val="auto"/>
          <w:kern w:val="0"/>
          <w:szCs w:val="21"/>
          <w:highlight w:val="none"/>
        </w:rPr>
      </w:pPr>
      <w:r>
        <w:rPr>
          <w:rFonts w:hint="eastAsia"/>
          <w:b/>
          <w:bCs/>
          <w:color w:val="auto"/>
          <w:kern w:val="0"/>
          <w:szCs w:val="21"/>
          <w:highlight w:val="none"/>
          <w:lang w:val="en-US" w:eastAsia="zh-CN"/>
        </w:rPr>
        <w:t>18、</w:t>
      </w:r>
      <w:r>
        <w:rPr>
          <w:rFonts w:hint="eastAsia"/>
          <w:b/>
          <w:bCs/>
          <w:color w:val="auto"/>
          <w:kern w:val="0"/>
          <w:szCs w:val="21"/>
          <w:highlight w:val="none"/>
        </w:rPr>
        <w:t>投标文件的解密</w:t>
      </w:r>
    </w:p>
    <w:p w14:paraId="30B701ED">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18</w:t>
      </w:r>
      <w:r>
        <w:rPr>
          <w:rFonts w:hint="eastAsia"/>
          <w:color w:val="auto"/>
          <w:kern w:val="0"/>
          <w:szCs w:val="21"/>
          <w:highlight w:val="none"/>
        </w:rPr>
        <w:t>.1投标人应当按照《操作手册》规定，在“苏采云”系统规定的时间内对投标文件进行解密。</w:t>
      </w:r>
    </w:p>
    <w:p w14:paraId="0279AA10">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18</w:t>
      </w:r>
      <w:r>
        <w:rPr>
          <w:rFonts w:hint="eastAsia"/>
          <w:color w:val="auto"/>
          <w:kern w:val="0"/>
          <w:szCs w:val="21"/>
          <w:highlight w:val="none"/>
        </w:rPr>
        <w:t>.2投标人应充分考虑网络环境、网络带宽等因素可能对投标产生的影响，如因投标人自身原因造成的电子投标文件解密不成功的，做无效投标处理。</w:t>
      </w:r>
    </w:p>
    <w:p w14:paraId="18A9F3A0">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9</w:t>
      </w:r>
      <w:r>
        <w:rPr>
          <w:b/>
          <w:bCs/>
          <w:color w:val="auto"/>
          <w:kern w:val="0"/>
          <w:szCs w:val="21"/>
          <w:highlight w:val="none"/>
        </w:rPr>
        <w:t>、投标文件的修改和撤回</w:t>
      </w:r>
    </w:p>
    <w:p w14:paraId="6CFB0B2F">
      <w:pPr>
        <w:widowControl/>
        <w:shd w:val="clear" w:color="auto" w:fill="FFFFFF"/>
        <w:spacing w:line="360" w:lineRule="auto"/>
        <w:ind w:firstLine="420"/>
        <w:rPr>
          <w:rFonts w:hint="eastAsia"/>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9</w:t>
      </w:r>
      <w:r>
        <w:rPr>
          <w:color w:val="auto"/>
          <w:kern w:val="0"/>
          <w:szCs w:val="21"/>
          <w:highlight w:val="none"/>
        </w:rPr>
        <w:t>.</w:t>
      </w:r>
      <w:r>
        <w:rPr>
          <w:rFonts w:hint="eastAsia"/>
          <w:color w:val="auto"/>
          <w:kern w:val="0"/>
          <w:szCs w:val="21"/>
          <w:highlight w:val="none"/>
        </w:rPr>
        <w:t>1投标人在递交投标文件后，可以修改或撤回其投标文件，但这种修改和撤回，必须在规定的投标截止时间前，以书面形式通知采购人。</w:t>
      </w:r>
    </w:p>
    <w:p w14:paraId="10659AD0">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19</w:t>
      </w:r>
      <w:r>
        <w:rPr>
          <w:rFonts w:hint="eastAsia"/>
          <w:color w:val="auto"/>
          <w:kern w:val="0"/>
          <w:szCs w:val="21"/>
          <w:highlight w:val="none"/>
        </w:rPr>
        <w:t>.2投标人对投标文件的补充、修改的内容应当按照采购文件要求签署、盖章后，作为投标文件的组成部分。</w:t>
      </w:r>
    </w:p>
    <w:p w14:paraId="2B3FFC86">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19</w:t>
      </w:r>
      <w:r>
        <w:rPr>
          <w:rFonts w:hint="eastAsia"/>
          <w:color w:val="auto"/>
          <w:kern w:val="0"/>
          <w:szCs w:val="21"/>
          <w:highlight w:val="none"/>
        </w:rPr>
        <w:t>.3 在投标截止时间之后，投标人不得对其投标文件作任何修改。</w:t>
      </w:r>
    </w:p>
    <w:p w14:paraId="0E9577B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19</w:t>
      </w:r>
      <w:r>
        <w:rPr>
          <w:rFonts w:hint="eastAsia"/>
          <w:color w:val="auto"/>
          <w:kern w:val="0"/>
          <w:szCs w:val="21"/>
          <w:highlight w:val="none"/>
        </w:rPr>
        <w:t>.4 在投标截止时间至采购文件中规定的投标有效期满之间的这段时间内，投标人不得撤回其投标</w:t>
      </w:r>
      <w:r>
        <w:rPr>
          <w:color w:val="auto"/>
          <w:kern w:val="0"/>
          <w:szCs w:val="21"/>
          <w:highlight w:val="none"/>
        </w:rPr>
        <w:t>。</w:t>
      </w:r>
    </w:p>
    <w:p w14:paraId="568E1E42">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20</w:t>
      </w:r>
      <w:r>
        <w:rPr>
          <w:b/>
          <w:bCs/>
          <w:color w:val="auto"/>
          <w:kern w:val="0"/>
          <w:szCs w:val="21"/>
          <w:highlight w:val="none"/>
        </w:rPr>
        <w:t>、诚实信用</w:t>
      </w:r>
    </w:p>
    <w:p w14:paraId="6CE377B5">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20</w:t>
      </w:r>
      <w:r>
        <w:rPr>
          <w:color w:val="auto"/>
          <w:kern w:val="0"/>
          <w:szCs w:val="21"/>
          <w:highlight w:val="none"/>
        </w:rPr>
        <w:t>.1投标人应当遵循公平竞争的原则，不得恶意串通，不得妨碍其他投标人的竞争行为，不得损害采购人或者其他投标人的合法权益。</w:t>
      </w:r>
    </w:p>
    <w:p w14:paraId="5C97A47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20</w:t>
      </w:r>
      <w:r>
        <w:rPr>
          <w:color w:val="auto"/>
          <w:kern w:val="0"/>
          <w:szCs w:val="21"/>
          <w:highlight w:val="none"/>
        </w:rPr>
        <w:t>.2在评标过程中发现投标人有上述情形的，评标委员会应当认定其投标无效，并书面报告本级财政部门。</w:t>
      </w:r>
    </w:p>
    <w:p w14:paraId="78D1F726">
      <w:pPr>
        <w:widowControl/>
        <w:shd w:val="clear" w:color="auto" w:fill="FFFFFF"/>
        <w:spacing w:line="360" w:lineRule="auto"/>
        <w:ind w:firstLine="420"/>
        <w:rPr>
          <w:color w:val="auto"/>
          <w:kern w:val="0"/>
          <w:szCs w:val="21"/>
          <w:highlight w:val="none"/>
        </w:rPr>
      </w:pPr>
      <w:r>
        <w:rPr>
          <w:b/>
          <w:bCs/>
          <w:color w:val="auto"/>
          <w:kern w:val="0"/>
          <w:szCs w:val="21"/>
          <w:highlight w:val="none"/>
        </w:rPr>
        <w:t>五、开标、评标与定标</w:t>
      </w:r>
    </w:p>
    <w:p w14:paraId="1324066C">
      <w:pPr>
        <w:widowControl/>
        <w:shd w:val="clear" w:color="auto" w:fill="FFFFFF"/>
        <w:spacing w:line="360" w:lineRule="auto"/>
        <w:ind w:firstLine="420"/>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1</w:t>
      </w:r>
      <w:r>
        <w:rPr>
          <w:b/>
          <w:bCs/>
          <w:color w:val="auto"/>
          <w:kern w:val="0"/>
          <w:szCs w:val="21"/>
          <w:highlight w:val="none"/>
        </w:rPr>
        <w:t>、开标</w:t>
      </w:r>
    </w:p>
    <w:p w14:paraId="7BCE5BD0">
      <w:pPr>
        <w:widowControl/>
        <w:shd w:val="clear" w:color="auto" w:fill="FFFFFF"/>
        <w:spacing w:line="360" w:lineRule="auto"/>
        <w:ind w:firstLine="420"/>
        <w:rPr>
          <w:rFonts w:hint="eastAsia"/>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.1代理机构在招标公告中规定的时间和地点组织公开开标。投标人按照《操作手册》规定参加开标活动，并在“苏采云”系统规定的时间内对投标文件进行解密。“苏采云”系统公布各投标人名称和投标价格。</w:t>
      </w:r>
    </w:p>
    <w:p w14:paraId="35ECA3BE">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.2 投标人在开标过程中涉及到的投标文件解密、开标结果确认等工作，应按照《操作手册》规定执行。</w:t>
      </w:r>
    </w:p>
    <w:p w14:paraId="080868A6">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.3投标人不足3家的，不得开标。</w:t>
      </w:r>
    </w:p>
    <w:p w14:paraId="479B891B">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.4投标人如果对开标过程和开标结果有疑义，应当根据《操作手册》规定提出，“苏采云”系统中《开标记录表》公布后5分钟内未提出的，视同认可开标结果。</w:t>
      </w:r>
    </w:p>
    <w:p w14:paraId="1E1C2CBA">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.5公开招标数额标准以上的采购项目，投标截止后投标人不足3家或者通过资格审查或符合性审查的投标人不足3家的，除采购任务取消情形外，按照以下方式处理：</w:t>
      </w:r>
    </w:p>
    <w:p w14:paraId="657B7E1B">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（1）招标文件存在不合理条款或者招标程序不符合规定的，采购人、采购代理机构改正后依法重新招标；</w:t>
      </w:r>
    </w:p>
    <w:p w14:paraId="06C33C95">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（2）招标文件没有不合理条款、招标程序符合规定，</w:t>
      </w:r>
      <w:r>
        <w:rPr>
          <w:rFonts w:hint="eastAsia"/>
          <w:color w:val="auto"/>
          <w:kern w:val="0"/>
          <w:szCs w:val="21"/>
          <w:highlight w:val="none"/>
          <w:lang w:val="en-US" w:eastAsia="zh-CN"/>
        </w:rPr>
        <w:t>可</w:t>
      </w:r>
      <w:r>
        <w:rPr>
          <w:rFonts w:hint="eastAsia"/>
          <w:color w:val="auto"/>
          <w:kern w:val="0"/>
          <w:szCs w:val="21"/>
          <w:highlight w:val="none"/>
        </w:rPr>
        <w:t>依法重新招标</w:t>
      </w:r>
      <w:r>
        <w:rPr>
          <w:rFonts w:hint="eastAsia"/>
          <w:color w:val="auto"/>
          <w:kern w:val="0"/>
          <w:szCs w:val="21"/>
          <w:highlight w:val="none"/>
          <w:lang w:val="en-US" w:eastAsia="zh-CN"/>
        </w:rPr>
        <w:t>或</w:t>
      </w:r>
      <w:r>
        <w:rPr>
          <w:rFonts w:hint="eastAsia"/>
          <w:color w:val="auto"/>
          <w:kern w:val="0"/>
          <w:szCs w:val="21"/>
          <w:highlight w:val="none"/>
        </w:rPr>
        <w:t>需要采用其他采购人式采购的，采购人依法报财政部门批准，经批准后，可变更为其他采购</w:t>
      </w:r>
      <w:r>
        <w:rPr>
          <w:rFonts w:hint="eastAsia"/>
          <w:color w:val="auto"/>
          <w:kern w:val="0"/>
          <w:szCs w:val="21"/>
          <w:highlight w:val="none"/>
          <w:lang w:val="en-US" w:eastAsia="zh-CN"/>
        </w:rPr>
        <w:t>方</w:t>
      </w:r>
      <w:r>
        <w:rPr>
          <w:rFonts w:hint="eastAsia"/>
          <w:color w:val="auto"/>
          <w:kern w:val="0"/>
          <w:szCs w:val="21"/>
          <w:highlight w:val="none"/>
        </w:rPr>
        <w:t>式采购。</w:t>
      </w:r>
    </w:p>
    <w:p w14:paraId="3EF1A96F">
      <w:pPr>
        <w:widowControl/>
        <w:shd w:val="clear" w:color="auto" w:fill="FFFFFF"/>
        <w:spacing w:line="360" w:lineRule="auto"/>
        <w:ind w:firstLine="420"/>
        <w:rPr>
          <w:bCs/>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.6投标人未参加开标的，视同认可开标结果</w:t>
      </w:r>
      <w:r>
        <w:rPr>
          <w:bCs/>
          <w:color w:val="auto"/>
          <w:kern w:val="0"/>
          <w:szCs w:val="21"/>
          <w:highlight w:val="none"/>
        </w:rPr>
        <w:t>。</w:t>
      </w:r>
    </w:p>
    <w:p w14:paraId="062750D3">
      <w:pPr>
        <w:widowControl/>
        <w:shd w:val="clear" w:color="auto" w:fill="FFFFFF"/>
        <w:spacing w:line="360" w:lineRule="auto"/>
        <w:ind w:firstLine="420"/>
        <w:rPr>
          <w:rFonts w:hint="eastAsia"/>
          <w:bCs/>
          <w:color w:val="auto"/>
          <w:kern w:val="0"/>
          <w:szCs w:val="21"/>
          <w:highlight w:val="none"/>
          <w:lang w:val="en-US" w:eastAsia="zh-CN"/>
        </w:rPr>
      </w:pPr>
      <w:r>
        <w:rPr>
          <w:rFonts w:hint="eastAsia"/>
          <w:b/>
          <w:bCs w:val="0"/>
          <w:color w:val="auto"/>
          <w:kern w:val="0"/>
          <w:szCs w:val="21"/>
          <w:highlight w:val="none"/>
          <w:lang w:val="en-US" w:eastAsia="zh-CN"/>
        </w:rPr>
        <w:t>22、资格性审查</w:t>
      </w:r>
    </w:p>
    <w:p w14:paraId="6EFEF219">
      <w:pPr>
        <w:widowControl/>
        <w:shd w:val="clear" w:color="auto" w:fill="FFFFFF"/>
        <w:spacing w:line="360" w:lineRule="auto"/>
        <w:ind w:firstLine="420"/>
        <w:rPr>
          <w:rFonts w:hint="eastAsia"/>
          <w:bCs/>
          <w:color w:val="auto"/>
          <w:kern w:val="0"/>
          <w:szCs w:val="21"/>
          <w:highlight w:val="none"/>
          <w:lang w:val="en-US" w:eastAsia="zh-CN"/>
        </w:rPr>
      </w:pPr>
      <w:r>
        <w:rPr>
          <w:rFonts w:hint="eastAsia"/>
          <w:bCs/>
          <w:color w:val="auto"/>
          <w:kern w:val="0"/>
          <w:szCs w:val="21"/>
          <w:highlight w:val="none"/>
          <w:lang w:val="en-US" w:eastAsia="zh-CN"/>
        </w:rPr>
        <w:t>22.1投标文件的资格性检查。公开招标采购项目开标结束后，采购人或采购代理机构应依法对投标人的资格进行审查。资格审查合格的投标人不足3家的，不进行评标。</w:t>
      </w:r>
    </w:p>
    <w:p w14:paraId="04E5152D">
      <w:pPr>
        <w:widowControl/>
        <w:shd w:val="clear" w:color="auto" w:fill="FFFFFF"/>
        <w:spacing w:line="360" w:lineRule="auto"/>
        <w:ind w:firstLine="420"/>
        <w:rPr>
          <w:rFonts w:hint="eastAsia"/>
          <w:bCs/>
          <w:color w:val="auto"/>
          <w:kern w:val="0"/>
          <w:szCs w:val="21"/>
          <w:highlight w:val="none"/>
          <w:lang w:val="en-US" w:eastAsia="zh-CN"/>
        </w:rPr>
      </w:pPr>
      <w:r>
        <w:rPr>
          <w:rFonts w:hint="eastAsia"/>
          <w:bCs/>
          <w:color w:val="auto"/>
          <w:kern w:val="0"/>
          <w:szCs w:val="21"/>
          <w:highlight w:val="none"/>
          <w:lang w:val="en-US" w:eastAsia="zh-CN"/>
        </w:rPr>
        <w:t>22.2投标人不具备招标文件规定的投标人资格条件的，应在资格审查时按照无效投标处理。</w:t>
      </w:r>
    </w:p>
    <w:p w14:paraId="01868C3E">
      <w:pPr>
        <w:widowControl/>
        <w:shd w:val="clear" w:color="auto" w:fill="FFFFFF"/>
        <w:spacing w:line="360" w:lineRule="auto"/>
        <w:ind w:firstLine="420"/>
        <w:rPr>
          <w:rFonts w:hint="default" w:eastAsia="宋体"/>
          <w:bCs/>
          <w:color w:val="auto"/>
          <w:kern w:val="0"/>
          <w:szCs w:val="21"/>
          <w:highlight w:val="none"/>
          <w:lang w:val="en-US" w:eastAsia="zh-CN"/>
        </w:rPr>
      </w:pPr>
      <w:r>
        <w:rPr>
          <w:rFonts w:hint="eastAsia"/>
          <w:bCs/>
          <w:color w:val="auto"/>
          <w:kern w:val="0"/>
          <w:szCs w:val="21"/>
          <w:highlight w:val="none"/>
          <w:lang w:val="en-US" w:eastAsia="zh-CN"/>
        </w:rPr>
        <w:t>22.3已经进行资格预审的，可以不再对投标人资格进行审查，资格预审合格的投标人在评标阶段资格发生变化的，应当通知采购人</w:t>
      </w:r>
    </w:p>
    <w:p w14:paraId="0A9025DF">
      <w:pPr>
        <w:widowControl/>
        <w:shd w:val="clear" w:color="auto" w:fill="FFFFFF"/>
        <w:spacing w:line="360" w:lineRule="auto"/>
        <w:ind w:firstLine="420"/>
        <w:rPr>
          <w:b/>
          <w:bCs/>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、评标</w:t>
      </w:r>
    </w:p>
    <w:p w14:paraId="73554673">
      <w:pPr>
        <w:widowControl/>
        <w:shd w:val="clear" w:color="auto" w:fill="FFFFFF"/>
        <w:spacing w:line="360" w:lineRule="auto"/>
        <w:ind w:firstLine="420"/>
        <w:rPr>
          <w:bCs/>
          <w:color w:val="auto"/>
          <w:kern w:val="0"/>
          <w:szCs w:val="21"/>
          <w:highlight w:val="none"/>
        </w:rPr>
      </w:pPr>
      <w:r>
        <w:rPr>
          <w:bCs/>
          <w:color w:val="auto"/>
          <w:kern w:val="0"/>
          <w:szCs w:val="21"/>
          <w:highlight w:val="none"/>
        </w:rPr>
        <w:t>2</w:t>
      </w:r>
      <w:r>
        <w:rPr>
          <w:rFonts w:hint="eastAsia"/>
          <w:bCs/>
          <w:color w:val="auto"/>
          <w:kern w:val="0"/>
          <w:szCs w:val="21"/>
          <w:highlight w:val="none"/>
          <w:lang w:val="en-US" w:eastAsia="zh-CN"/>
        </w:rPr>
        <w:t>3</w:t>
      </w:r>
      <w:r>
        <w:rPr>
          <w:bCs/>
          <w:color w:val="auto"/>
          <w:kern w:val="0"/>
          <w:szCs w:val="21"/>
          <w:highlight w:val="none"/>
        </w:rPr>
        <w:t>.1 招标人或者招标代理机构和评标委员会</w:t>
      </w:r>
    </w:p>
    <w:p w14:paraId="2A6718B0">
      <w:pPr>
        <w:widowControl/>
        <w:shd w:val="clear" w:color="auto" w:fill="FFFFFF"/>
        <w:spacing w:line="360" w:lineRule="auto"/>
        <w:ind w:firstLine="420"/>
        <w:rPr>
          <w:bCs/>
          <w:color w:val="auto"/>
          <w:kern w:val="0"/>
          <w:szCs w:val="21"/>
          <w:highlight w:val="none"/>
        </w:rPr>
      </w:pPr>
      <w:r>
        <w:rPr>
          <w:bCs/>
          <w:color w:val="auto"/>
          <w:kern w:val="0"/>
          <w:szCs w:val="21"/>
          <w:highlight w:val="none"/>
        </w:rPr>
        <w:t>2</w:t>
      </w:r>
      <w:r>
        <w:rPr>
          <w:rFonts w:hint="eastAsia"/>
          <w:bCs/>
          <w:color w:val="auto"/>
          <w:kern w:val="0"/>
          <w:szCs w:val="21"/>
          <w:highlight w:val="none"/>
          <w:lang w:val="en-US" w:eastAsia="zh-CN"/>
        </w:rPr>
        <w:t>3</w:t>
      </w:r>
      <w:r>
        <w:rPr>
          <w:bCs/>
          <w:color w:val="auto"/>
          <w:kern w:val="0"/>
          <w:szCs w:val="21"/>
          <w:highlight w:val="none"/>
        </w:rPr>
        <w:t>.1.1招标人或者招标代理机构负责组织评标工作，并履行下列职责：</w:t>
      </w:r>
    </w:p>
    <w:p w14:paraId="138D0091">
      <w:pPr>
        <w:widowControl/>
        <w:shd w:val="clear" w:color="auto" w:fill="FFFFFF"/>
        <w:spacing w:line="360" w:lineRule="auto"/>
        <w:ind w:firstLine="420"/>
        <w:rPr>
          <w:bCs/>
          <w:color w:val="auto"/>
          <w:kern w:val="0"/>
          <w:szCs w:val="21"/>
          <w:highlight w:val="none"/>
        </w:rPr>
      </w:pPr>
      <w:r>
        <w:rPr>
          <w:bCs/>
          <w:color w:val="auto"/>
          <w:kern w:val="0"/>
          <w:szCs w:val="21"/>
          <w:highlight w:val="none"/>
        </w:rPr>
        <w:t>（1）核对评审专家身份和招标人代表授权函，对评审专家在政府采购活动中的职责履行情况予以记录，并及时将有关违法违规行为向财政部门报告；</w:t>
      </w:r>
    </w:p>
    <w:p w14:paraId="1F6DC63F">
      <w:pPr>
        <w:widowControl/>
        <w:shd w:val="clear" w:color="auto" w:fill="FFFFFF"/>
        <w:spacing w:line="360" w:lineRule="auto"/>
        <w:ind w:firstLine="420"/>
        <w:rPr>
          <w:bCs/>
          <w:color w:val="auto"/>
          <w:kern w:val="0"/>
          <w:szCs w:val="21"/>
          <w:highlight w:val="none"/>
        </w:rPr>
      </w:pPr>
      <w:r>
        <w:rPr>
          <w:bCs/>
          <w:color w:val="auto"/>
          <w:kern w:val="0"/>
          <w:szCs w:val="21"/>
          <w:highlight w:val="none"/>
        </w:rPr>
        <w:t>（2）宣布评标纪律；</w:t>
      </w:r>
    </w:p>
    <w:p w14:paraId="282B9D55">
      <w:pPr>
        <w:widowControl/>
        <w:shd w:val="clear" w:color="auto" w:fill="FFFFFF"/>
        <w:spacing w:line="360" w:lineRule="auto"/>
        <w:ind w:firstLine="420"/>
        <w:rPr>
          <w:bCs/>
          <w:color w:val="auto"/>
          <w:kern w:val="0"/>
          <w:szCs w:val="21"/>
          <w:highlight w:val="none"/>
        </w:rPr>
      </w:pPr>
      <w:r>
        <w:rPr>
          <w:bCs/>
          <w:color w:val="auto"/>
          <w:kern w:val="0"/>
          <w:szCs w:val="21"/>
          <w:highlight w:val="none"/>
        </w:rPr>
        <w:t>（3）公布投标人名单，告知评审专家应当回避的情形；</w:t>
      </w:r>
    </w:p>
    <w:p w14:paraId="73C1D384">
      <w:pPr>
        <w:widowControl/>
        <w:shd w:val="clear" w:color="auto" w:fill="FFFFFF"/>
        <w:spacing w:line="360" w:lineRule="auto"/>
        <w:ind w:firstLine="420"/>
        <w:rPr>
          <w:bCs/>
          <w:color w:val="auto"/>
          <w:kern w:val="0"/>
          <w:szCs w:val="21"/>
          <w:highlight w:val="none"/>
        </w:rPr>
      </w:pPr>
      <w:r>
        <w:rPr>
          <w:bCs/>
          <w:color w:val="auto"/>
          <w:kern w:val="0"/>
          <w:szCs w:val="21"/>
          <w:highlight w:val="none"/>
        </w:rPr>
        <w:t>（4）组织评标委员会推选评标组长，招标人代表不得担任组长；</w:t>
      </w:r>
    </w:p>
    <w:p w14:paraId="39389525">
      <w:pPr>
        <w:widowControl/>
        <w:shd w:val="clear" w:color="auto" w:fill="FFFFFF"/>
        <w:spacing w:line="360" w:lineRule="auto"/>
        <w:ind w:firstLine="420"/>
        <w:rPr>
          <w:bCs/>
          <w:color w:val="auto"/>
          <w:kern w:val="0"/>
          <w:szCs w:val="21"/>
          <w:highlight w:val="none"/>
        </w:rPr>
      </w:pPr>
      <w:r>
        <w:rPr>
          <w:bCs/>
          <w:color w:val="auto"/>
          <w:kern w:val="0"/>
          <w:szCs w:val="21"/>
          <w:highlight w:val="none"/>
        </w:rPr>
        <w:t>（5）在评标期间采取必要的通讯管理措施，保证评标活动不受外界干扰；</w:t>
      </w:r>
    </w:p>
    <w:p w14:paraId="173C6DAB">
      <w:pPr>
        <w:widowControl/>
        <w:shd w:val="clear" w:color="auto" w:fill="FFFFFF"/>
        <w:spacing w:line="360" w:lineRule="auto"/>
        <w:ind w:firstLine="420"/>
        <w:rPr>
          <w:bCs/>
          <w:color w:val="auto"/>
          <w:kern w:val="0"/>
          <w:szCs w:val="21"/>
          <w:highlight w:val="none"/>
        </w:rPr>
      </w:pPr>
      <w:r>
        <w:rPr>
          <w:bCs/>
          <w:color w:val="auto"/>
          <w:kern w:val="0"/>
          <w:szCs w:val="21"/>
          <w:highlight w:val="none"/>
        </w:rPr>
        <w:t>（6）根据评标委员会的要求介绍政府采购相关政策法规、招标文件；</w:t>
      </w:r>
    </w:p>
    <w:p w14:paraId="24686226">
      <w:pPr>
        <w:widowControl/>
        <w:shd w:val="clear" w:color="auto" w:fill="FFFFFF"/>
        <w:spacing w:line="360" w:lineRule="auto"/>
        <w:ind w:firstLine="420"/>
        <w:rPr>
          <w:bCs/>
          <w:color w:val="auto"/>
          <w:kern w:val="0"/>
          <w:szCs w:val="21"/>
          <w:highlight w:val="none"/>
        </w:rPr>
      </w:pPr>
      <w:r>
        <w:rPr>
          <w:bCs/>
          <w:color w:val="auto"/>
          <w:kern w:val="0"/>
          <w:szCs w:val="21"/>
          <w:highlight w:val="none"/>
        </w:rPr>
        <w:t>（7）维护评标秩序，监督评标委员会依照招标文件规定的评标程序、方法和标准进行独立评审，及时制止和纠正招标人代表、评审专家的倾向性言论或者违法违规行为；</w:t>
      </w:r>
    </w:p>
    <w:p w14:paraId="4EBC6429">
      <w:pPr>
        <w:widowControl/>
        <w:shd w:val="clear" w:color="auto" w:fill="FFFFFF"/>
        <w:spacing w:line="360" w:lineRule="auto"/>
        <w:ind w:firstLine="420"/>
        <w:rPr>
          <w:bCs/>
          <w:color w:val="auto"/>
          <w:kern w:val="0"/>
          <w:szCs w:val="21"/>
          <w:highlight w:val="none"/>
        </w:rPr>
      </w:pPr>
      <w:r>
        <w:rPr>
          <w:bCs/>
          <w:color w:val="auto"/>
          <w:kern w:val="0"/>
          <w:szCs w:val="21"/>
          <w:highlight w:val="none"/>
        </w:rPr>
        <w:t>（8）核对评标结果，有</w:t>
      </w:r>
      <w:r>
        <w:rPr>
          <w:rFonts w:hint="eastAsia"/>
          <w:bCs/>
          <w:color w:val="auto"/>
          <w:kern w:val="0"/>
          <w:szCs w:val="21"/>
          <w:highlight w:val="none"/>
          <w:lang w:val="en-US" w:eastAsia="zh-CN"/>
        </w:rPr>
        <w:t>财政部87号令</w:t>
      </w:r>
      <w:r>
        <w:rPr>
          <w:bCs/>
          <w:color w:val="auto"/>
          <w:kern w:val="0"/>
          <w:szCs w:val="21"/>
          <w:highlight w:val="none"/>
        </w:rPr>
        <w:t>第六十四条规定情形的，要求评标委员会复核或者书面说明理由，评标委员会拒绝的，应予记录并向本级财政部门报告；</w:t>
      </w:r>
    </w:p>
    <w:p w14:paraId="6FD11137">
      <w:pPr>
        <w:widowControl/>
        <w:shd w:val="clear" w:color="auto" w:fill="FFFFFF"/>
        <w:spacing w:line="360" w:lineRule="auto"/>
        <w:ind w:firstLine="420"/>
        <w:rPr>
          <w:bCs/>
          <w:color w:val="auto"/>
          <w:kern w:val="0"/>
          <w:szCs w:val="21"/>
          <w:highlight w:val="none"/>
        </w:rPr>
      </w:pPr>
      <w:r>
        <w:rPr>
          <w:bCs/>
          <w:color w:val="auto"/>
          <w:kern w:val="0"/>
          <w:szCs w:val="21"/>
          <w:highlight w:val="none"/>
        </w:rPr>
        <w:t>（9）评审工作完成后，按照规定向评审专家支付劳务报酬和异地评审差旅费，不得向评审专家以外的其他人员支付评审劳务报酬；</w:t>
      </w:r>
    </w:p>
    <w:p w14:paraId="469B11BB">
      <w:pPr>
        <w:widowControl/>
        <w:shd w:val="clear" w:color="auto" w:fill="FFFFFF"/>
        <w:spacing w:line="360" w:lineRule="auto"/>
        <w:ind w:firstLine="420"/>
        <w:rPr>
          <w:bCs/>
          <w:color w:val="auto"/>
          <w:kern w:val="0"/>
          <w:szCs w:val="21"/>
          <w:highlight w:val="none"/>
        </w:rPr>
      </w:pPr>
      <w:r>
        <w:rPr>
          <w:bCs/>
          <w:color w:val="auto"/>
          <w:kern w:val="0"/>
          <w:szCs w:val="21"/>
          <w:highlight w:val="none"/>
        </w:rPr>
        <w:t>（10）处理与评标有关的其他事项。</w:t>
      </w:r>
    </w:p>
    <w:p w14:paraId="2B676DBC">
      <w:pPr>
        <w:widowControl/>
        <w:shd w:val="clear" w:color="auto" w:fill="FFFFFF"/>
        <w:spacing w:line="360" w:lineRule="auto"/>
        <w:ind w:firstLine="420"/>
        <w:rPr>
          <w:bCs/>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.1.2</w:t>
      </w:r>
      <w:r>
        <w:rPr>
          <w:bCs/>
          <w:color w:val="auto"/>
          <w:kern w:val="0"/>
          <w:szCs w:val="21"/>
          <w:highlight w:val="none"/>
        </w:rPr>
        <w:t>评标委员会负责具体评标事务，并独立履行下列职责：</w:t>
      </w:r>
    </w:p>
    <w:p w14:paraId="416C2405">
      <w:pPr>
        <w:widowControl/>
        <w:shd w:val="clear" w:color="auto" w:fill="FFFFFF"/>
        <w:spacing w:line="360" w:lineRule="auto"/>
        <w:ind w:firstLine="420"/>
        <w:rPr>
          <w:bCs/>
          <w:color w:val="auto"/>
          <w:kern w:val="0"/>
          <w:szCs w:val="21"/>
          <w:highlight w:val="none"/>
        </w:rPr>
      </w:pPr>
      <w:r>
        <w:rPr>
          <w:bCs/>
          <w:color w:val="auto"/>
          <w:kern w:val="0"/>
          <w:szCs w:val="21"/>
          <w:highlight w:val="none"/>
        </w:rPr>
        <w:t>（一）审查、评价投标文件是否符合招标文件的商务、技术等实质性要求；</w:t>
      </w:r>
    </w:p>
    <w:p w14:paraId="6517D777">
      <w:pPr>
        <w:widowControl/>
        <w:shd w:val="clear" w:color="auto" w:fill="FFFFFF"/>
        <w:spacing w:line="360" w:lineRule="auto"/>
        <w:ind w:firstLine="420"/>
        <w:rPr>
          <w:bCs/>
          <w:color w:val="auto"/>
          <w:kern w:val="0"/>
          <w:szCs w:val="21"/>
          <w:highlight w:val="none"/>
        </w:rPr>
      </w:pPr>
      <w:r>
        <w:rPr>
          <w:bCs/>
          <w:color w:val="auto"/>
          <w:kern w:val="0"/>
          <w:szCs w:val="21"/>
          <w:highlight w:val="none"/>
        </w:rPr>
        <w:t>（二）要求投标人对投标文件有关事项作出澄清或者说明；</w:t>
      </w:r>
    </w:p>
    <w:p w14:paraId="16A1B3EE">
      <w:pPr>
        <w:widowControl/>
        <w:shd w:val="clear" w:color="auto" w:fill="FFFFFF"/>
        <w:spacing w:line="360" w:lineRule="auto"/>
        <w:ind w:firstLine="420"/>
        <w:rPr>
          <w:bCs/>
          <w:color w:val="auto"/>
          <w:kern w:val="0"/>
          <w:szCs w:val="21"/>
          <w:highlight w:val="none"/>
        </w:rPr>
      </w:pPr>
      <w:r>
        <w:rPr>
          <w:bCs/>
          <w:color w:val="auto"/>
          <w:kern w:val="0"/>
          <w:szCs w:val="21"/>
          <w:highlight w:val="none"/>
        </w:rPr>
        <w:t>（三）对投标文件进行比较和评价；</w:t>
      </w:r>
    </w:p>
    <w:p w14:paraId="2C04AEA2">
      <w:pPr>
        <w:widowControl/>
        <w:shd w:val="clear" w:color="auto" w:fill="FFFFFF"/>
        <w:spacing w:line="360" w:lineRule="auto"/>
        <w:ind w:firstLine="420"/>
        <w:rPr>
          <w:bCs/>
          <w:color w:val="auto"/>
          <w:kern w:val="0"/>
          <w:szCs w:val="21"/>
          <w:highlight w:val="none"/>
        </w:rPr>
      </w:pPr>
      <w:r>
        <w:rPr>
          <w:bCs/>
          <w:color w:val="auto"/>
          <w:kern w:val="0"/>
          <w:szCs w:val="21"/>
          <w:highlight w:val="none"/>
        </w:rPr>
        <w:t>（四）确定中标候选人名单，以及根据采购人委托直接确定中标人；</w:t>
      </w:r>
    </w:p>
    <w:p w14:paraId="5B4BCEC6">
      <w:pPr>
        <w:widowControl/>
        <w:shd w:val="clear" w:color="auto" w:fill="FFFFFF"/>
        <w:spacing w:line="360" w:lineRule="auto"/>
        <w:ind w:firstLine="420"/>
        <w:rPr>
          <w:color w:val="auto"/>
          <w:kern w:val="0"/>
          <w:szCs w:val="21"/>
          <w:highlight w:val="none"/>
        </w:rPr>
      </w:pPr>
      <w:r>
        <w:rPr>
          <w:bCs/>
          <w:color w:val="auto"/>
          <w:kern w:val="0"/>
          <w:szCs w:val="21"/>
          <w:highlight w:val="none"/>
        </w:rPr>
        <w:t>（五）向采购人、采购代理机构或者有关部门报告评标中发现的违法行为。</w:t>
      </w:r>
    </w:p>
    <w:p w14:paraId="5D2F1410">
      <w:pPr>
        <w:widowControl/>
        <w:shd w:val="clear" w:color="auto" w:fill="FFFFFF"/>
        <w:spacing w:line="360" w:lineRule="auto"/>
        <w:ind w:firstLine="420"/>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 xml:space="preserve">.1.3 </w:t>
      </w:r>
      <w:r>
        <w:rPr>
          <w:color w:val="auto"/>
          <w:kern w:val="0"/>
          <w:szCs w:val="21"/>
          <w:highlight w:val="none"/>
        </w:rPr>
        <w:t>评标委员会由采购人代表和有关技术、经济等方面的专家组成，独立开展评审工作。</w:t>
      </w:r>
    </w:p>
    <w:p w14:paraId="187592E6">
      <w:pPr>
        <w:widowControl/>
        <w:shd w:val="clear" w:color="auto" w:fill="FFFFFF"/>
        <w:spacing w:line="360" w:lineRule="auto"/>
        <w:ind w:firstLine="420"/>
        <w:jc w:val="left"/>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.2  评标程序</w:t>
      </w:r>
    </w:p>
    <w:p w14:paraId="4372641A">
      <w:pPr>
        <w:snapToGrid w:val="0"/>
        <w:spacing w:line="360" w:lineRule="auto"/>
        <w:ind w:firstLine="422" w:firstLineChars="200"/>
        <w:rPr>
          <w:b/>
          <w:color w:val="auto"/>
          <w:kern w:val="0"/>
          <w:szCs w:val="21"/>
          <w:highlight w:val="none"/>
        </w:rPr>
      </w:pPr>
      <w:r>
        <w:rPr>
          <w:b/>
          <w:color w:val="auto"/>
          <w:kern w:val="0"/>
          <w:szCs w:val="21"/>
          <w:highlight w:val="none"/>
        </w:rPr>
        <w:t>2</w:t>
      </w:r>
      <w:r>
        <w:rPr>
          <w:rFonts w:hint="eastAsia"/>
          <w:b/>
          <w:color w:val="auto"/>
          <w:kern w:val="0"/>
          <w:szCs w:val="21"/>
          <w:highlight w:val="none"/>
          <w:lang w:val="en-US" w:eastAsia="zh-CN"/>
        </w:rPr>
        <w:t>3</w:t>
      </w:r>
      <w:r>
        <w:rPr>
          <w:b/>
          <w:color w:val="auto"/>
          <w:kern w:val="0"/>
          <w:szCs w:val="21"/>
          <w:highlight w:val="none"/>
        </w:rPr>
        <w:t xml:space="preserve">.2.1 </w:t>
      </w:r>
      <w:r>
        <w:rPr>
          <w:b/>
          <w:bCs/>
          <w:color w:val="auto"/>
          <w:kern w:val="0"/>
          <w:szCs w:val="21"/>
          <w:highlight w:val="none"/>
        </w:rPr>
        <w:t>投标文件的资格性检查。</w:t>
      </w:r>
      <w:r>
        <w:rPr>
          <w:b/>
          <w:color w:val="auto"/>
          <w:kern w:val="0"/>
          <w:szCs w:val="21"/>
          <w:highlight w:val="none"/>
        </w:rPr>
        <w:t>公开招标采购项目开标结束后，采购人或者采购代理机构应当依法对投标人的资格进行审查。合格投标人不足3家的，不得评标。</w:t>
      </w:r>
      <w:r>
        <w:rPr>
          <w:bCs/>
          <w:color w:val="auto"/>
          <w:kern w:val="0"/>
          <w:szCs w:val="21"/>
          <w:highlight w:val="none"/>
        </w:rPr>
        <w:t>在进行资格性审查的同时，将在“信用中国”网站（www.creditchina.gov.cn）对供应商是否被列入失信被执行人、重大税收违法案件当事人名单、政府采购严重失信行为记录名单情况进行查询，以确定供应商是否具备参与投标资格。查询结果将以网页打印的形式留存并归档，信用查询截止时点为提交投标响应文件截止时间当日。</w:t>
      </w:r>
    </w:p>
    <w:p w14:paraId="230A85B0">
      <w:pPr>
        <w:spacing w:line="480" w:lineRule="exact"/>
        <w:ind w:firstLine="422" w:firstLineChars="200"/>
        <w:rPr>
          <w:color w:val="auto"/>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.2.2投标文件的符合性审查</w:t>
      </w:r>
      <w:r>
        <w:rPr>
          <w:color w:val="auto"/>
          <w:kern w:val="0"/>
          <w:szCs w:val="21"/>
          <w:highlight w:val="none"/>
        </w:rPr>
        <w:t>。评标委员会对通过资格性检查的投标人的投标文件进行符合性审查，以确定其是否响应招标文件的实质性要求。</w:t>
      </w:r>
      <w:r>
        <w:rPr>
          <w:color w:val="auto"/>
          <w:highlight w:val="none"/>
        </w:rPr>
        <w:t>实质性响应的投标应该是与招标文件要求的全部条款、条件和规格相符，没有重大偏离或保留的投标。</w:t>
      </w:r>
    </w:p>
    <w:p w14:paraId="2381BCE5">
      <w:pPr>
        <w:spacing w:line="460" w:lineRule="exact"/>
        <w:ind w:firstLine="420" w:firstLineChars="200"/>
        <w:rPr>
          <w:bCs/>
          <w:color w:val="auto"/>
          <w:highlight w:val="none"/>
        </w:rPr>
      </w:pPr>
      <w:r>
        <w:rPr>
          <w:color w:val="auto"/>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一半以上成员的认定。</w:t>
      </w:r>
      <w:r>
        <w:rPr>
          <w:bCs/>
          <w:color w:val="auto"/>
          <w:highlight w:val="none"/>
        </w:rPr>
        <w:t>评委决定投标文件的响应性只根据投标文件本身的内容，而不寻求外部的证据。</w:t>
      </w:r>
    </w:p>
    <w:p w14:paraId="59663418">
      <w:pPr>
        <w:widowControl/>
        <w:shd w:val="clear" w:color="auto" w:fill="FFFFFF"/>
        <w:spacing w:line="360" w:lineRule="auto"/>
        <w:ind w:firstLine="420"/>
        <w:rPr>
          <w:b/>
          <w:bCs/>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.2.2.1 实质性要求是指本招标文件中用带星号（“</w:t>
      </w:r>
      <w:r>
        <w:rPr>
          <w:rFonts w:hint="eastAsia" w:ascii="宋体" w:hAnsi="宋体" w:cs="宋体"/>
          <w:color w:val="auto"/>
          <w:kern w:val="0"/>
          <w:szCs w:val="21"/>
          <w:highlight w:val="none"/>
        </w:rPr>
        <w:t>★</w:t>
      </w:r>
      <w:r>
        <w:rPr>
          <w:b/>
          <w:bCs/>
          <w:color w:val="auto"/>
          <w:kern w:val="0"/>
          <w:szCs w:val="21"/>
          <w:highlight w:val="none"/>
        </w:rPr>
        <w:t>”</w:t>
      </w:r>
      <w:r>
        <w:rPr>
          <w:rFonts w:hint="eastAsia"/>
          <w:b/>
          <w:bCs/>
          <w:color w:val="auto"/>
          <w:kern w:val="0"/>
          <w:szCs w:val="21"/>
          <w:highlight w:val="none"/>
        </w:rPr>
        <w:t>或“*”</w:t>
      </w:r>
      <w:r>
        <w:rPr>
          <w:b/>
          <w:bCs/>
          <w:color w:val="auto"/>
          <w:kern w:val="0"/>
          <w:szCs w:val="21"/>
          <w:highlight w:val="none"/>
        </w:rPr>
        <w:t>）、“必须”或“应（应当）”等其他文字说明的商务和技术要求。</w:t>
      </w:r>
    </w:p>
    <w:p w14:paraId="69D629F5">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2</w:t>
      </w:r>
      <w:r>
        <w:rPr>
          <w:rFonts w:hint="eastAsia" w:cs="Times New Roman"/>
          <w:b/>
          <w:bCs/>
          <w:color w:val="auto"/>
          <w:highlight w:val="none"/>
          <w:lang w:val="en-US" w:eastAsia="zh-CN"/>
        </w:rPr>
        <w:t>3</w:t>
      </w:r>
      <w:r>
        <w:rPr>
          <w:rFonts w:ascii="Times New Roman" w:hAnsi="Times New Roman" w:eastAsia="宋体" w:cs="Times New Roman"/>
          <w:b/>
          <w:bCs/>
          <w:color w:val="auto"/>
          <w:highlight w:val="none"/>
        </w:rPr>
        <w:t>.2.2.</w:t>
      </w:r>
      <w:r>
        <w:rPr>
          <w:rFonts w:hint="eastAsia" w:ascii="Times New Roman" w:hAnsi="Times New Roman" w:eastAsia="宋体" w:cs="Times New Roman"/>
          <w:b/>
          <w:bCs/>
          <w:color w:val="auto"/>
          <w:highlight w:val="none"/>
          <w:lang w:val="en-US" w:eastAsia="zh-CN"/>
        </w:rPr>
        <w:t>2</w:t>
      </w:r>
      <w:r>
        <w:rPr>
          <w:rFonts w:hint="eastAsia" w:ascii="Times New Roman" w:hAnsi="Times New Roman" w:eastAsia="宋体" w:cs="Times New Roman"/>
          <w:b/>
          <w:bCs/>
          <w:color w:val="auto"/>
          <w:highlight w:val="none"/>
        </w:rPr>
        <w:t>异常</w:t>
      </w:r>
      <w:r>
        <w:rPr>
          <w:rFonts w:ascii="Times New Roman" w:hAnsi="Times New Roman" w:eastAsia="宋体" w:cs="Times New Roman"/>
          <w:b/>
          <w:bCs/>
          <w:color w:val="auto"/>
          <w:highlight w:val="none"/>
        </w:rPr>
        <w:t>低价</w:t>
      </w:r>
      <w:r>
        <w:rPr>
          <w:rFonts w:hint="eastAsia" w:ascii="Times New Roman" w:hAnsi="Times New Roman" w:eastAsia="宋体" w:cs="Times New Roman"/>
          <w:b/>
          <w:bCs/>
          <w:color w:val="auto"/>
          <w:highlight w:val="none"/>
        </w:rPr>
        <w:t>投标</w:t>
      </w:r>
      <w:r>
        <w:rPr>
          <w:rFonts w:ascii="Times New Roman" w:hAnsi="Times New Roman" w:eastAsia="宋体" w:cs="Times New Roman"/>
          <w:b/>
          <w:bCs/>
          <w:color w:val="auto"/>
          <w:highlight w:val="none"/>
        </w:rPr>
        <w:t>审查</w:t>
      </w:r>
    </w:p>
    <w:p w14:paraId="78844C2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评标</w:t>
      </w:r>
      <w:r>
        <w:rPr>
          <w:rFonts w:ascii="Times New Roman" w:hAnsi="Times New Roman" w:eastAsia="宋体" w:cs="Times New Roman"/>
          <w:b w:val="0"/>
          <w:bCs w:val="0"/>
          <w:color w:val="auto"/>
          <w:highlight w:val="none"/>
        </w:rPr>
        <w:t>过程中出现下列情形</w:t>
      </w:r>
      <w:r>
        <w:rPr>
          <w:rFonts w:hint="eastAsia" w:ascii="Times New Roman" w:hAnsi="Times New Roman" w:eastAsia="宋体" w:cs="Times New Roman"/>
          <w:b w:val="0"/>
          <w:bCs w:val="0"/>
          <w:color w:val="auto"/>
          <w:highlight w:val="none"/>
        </w:rPr>
        <w:t>之一</w:t>
      </w:r>
      <w:r>
        <w:rPr>
          <w:rFonts w:ascii="Times New Roman" w:hAnsi="Times New Roman" w:eastAsia="宋体" w:cs="Times New Roman"/>
          <w:b w:val="0"/>
          <w:bCs w:val="0"/>
          <w:color w:val="auto"/>
          <w:highlight w:val="none"/>
        </w:rPr>
        <w:t>的，评标委员会应当启动异常低价投标审查程序</w:t>
      </w:r>
      <w:r>
        <w:rPr>
          <w:rFonts w:hint="eastAsia" w:ascii="Times New Roman" w:hAnsi="Times New Roman" w:eastAsia="宋体" w:cs="Times New Roman"/>
          <w:b w:val="0"/>
          <w:bCs w:val="0"/>
          <w:color w:val="auto"/>
          <w:highlight w:val="none"/>
        </w:rPr>
        <w:t>：</w:t>
      </w:r>
    </w:p>
    <w:p w14:paraId="25B4FBF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（1）投标</w:t>
      </w:r>
      <w:r>
        <w:rPr>
          <w:rFonts w:ascii="Times New Roman" w:hAnsi="Times New Roman" w:eastAsia="宋体" w:cs="Times New Roman"/>
          <w:b w:val="0"/>
          <w:bCs w:val="0"/>
          <w:color w:val="auto"/>
          <w:highlight w:val="none"/>
        </w:rPr>
        <w:t>报价低于采购项目预算</w:t>
      </w:r>
      <w:r>
        <w:rPr>
          <w:rFonts w:hint="eastAsia" w:ascii="Times New Roman" w:hAnsi="Times New Roman" w:eastAsia="宋体" w:cs="Times New Roman"/>
          <w:b w:val="0"/>
          <w:bCs w:val="0"/>
          <w:color w:val="auto"/>
          <w:highlight w:val="none"/>
        </w:rPr>
        <w:t>50%的</w:t>
      </w:r>
      <w:r>
        <w:rPr>
          <w:rFonts w:ascii="Times New Roman" w:hAnsi="Times New Roman" w:eastAsia="宋体" w:cs="Times New Roman"/>
          <w:b w:val="0"/>
          <w:bCs w:val="0"/>
          <w:color w:val="auto"/>
          <w:highlight w:val="none"/>
        </w:rPr>
        <w:t>，即</w:t>
      </w:r>
      <w:r>
        <w:rPr>
          <w:rFonts w:hint="eastAsia" w:ascii="Times New Roman" w:hAnsi="Times New Roman" w:eastAsia="宋体" w:cs="Times New Roman"/>
          <w:b w:val="0"/>
          <w:bCs w:val="0"/>
          <w:color w:val="auto"/>
          <w:highlight w:val="none"/>
        </w:rPr>
        <w:t>投标</w:t>
      </w:r>
      <w:r>
        <w:rPr>
          <w:rFonts w:ascii="Times New Roman" w:hAnsi="Times New Roman" w:eastAsia="宋体" w:cs="Times New Roman"/>
          <w:b w:val="0"/>
          <w:bCs w:val="0"/>
          <w:color w:val="auto"/>
          <w:highlight w:val="none"/>
        </w:rPr>
        <w:t>报价</w:t>
      </w:r>
      <w:r>
        <w:rPr>
          <w:rFonts w:hint="eastAsia" w:ascii="Times New Roman" w:hAnsi="Times New Roman" w:eastAsia="宋体" w:cs="Times New Roman"/>
          <w:b w:val="0"/>
          <w:bCs w:val="0"/>
          <w:color w:val="auto"/>
          <w:highlight w:val="none"/>
        </w:rPr>
        <w:t>＜采购</w:t>
      </w:r>
      <w:r>
        <w:rPr>
          <w:rFonts w:ascii="Times New Roman" w:hAnsi="Times New Roman" w:eastAsia="宋体" w:cs="Times New Roman"/>
          <w:b w:val="0"/>
          <w:bCs w:val="0"/>
          <w:color w:val="auto"/>
          <w:highlight w:val="none"/>
        </w:rPr>
        <w:t>项目预算</w:t>
      </w:r>
      <w:r>
        <w:rPr>
          <w:rFonts w:hint="eastAsia" w:ascii="Times New Roman" w:hAnsi="Times New Roman" w:eastAsia="宋体" w:cs="Times New Roman"/>
          <w:b w:val="0"/>
          <w:bCs w:val="0"/>
          <w:color w:val="auto"/>
          <w:highlight w:val="none"/>
        </w:rPr>
        <w:t>×50%；</w:t>
      </w:r>
    </w:p>
    <w:p w14:paraId="65A1562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（2）投标</w:t>
      </w:r>
      <w:r>
        <w:rPr>
          <w:rFonts w:ascii="Times New Roman" w:hAnsi="Times New Roman" w:eastAsia="宋体" w:cs="Times New Roman"/>
          <w:b w:val="0"/>
          <w:bCs w:val="0"/>
          <w:color w:val="auto"/>
          <w:highlight w:val="none"/>
        </w:rPr>
        <w:t>报价</w:t>
      </w:r>
      <w:r>
        <w:rPr>
          <w:rFonts w:hint="eastAsia" w:ascii="Times New Roman" w:hAnsi="Times New Roman" w:eastAsia="宋体" w:cs="Times New Roman"/>
          <w:b w:val="0"/>
          <w:bCs w:val="0"/>
          <w:color w:val="auto"/>
          <w:highlight w:val="none"/>
        </w:rPr>
        <w:t>低于</w:t>
      </w:r>
      <w:r>
        <w:rPr>
          <w:rFonts w:ascii="Times New Roman" w:hAnsi="Times New Roman" w:eastAsia="宋体" w:cs="Times New Roman"/>
          <w:b w:val="0"/>
          <w:bCs w:val="0"/>
          <w:color w:val="auto"/>
          <w:highlight w:val="none"/>
        </w:rPr>
        <w:t>采购项目最高</w:t>
      </w:r>
      <w:r>
        <w:rPr>
          <w:rFonts w:hint="eastAsia" w:ascii="Times New Roman" w:hAnsi="Times New Roman" w:eastAsia="宋体" w:cs="Times New Roman"/>
          <w:b w:val="0"/>
          <w:bCs w:val="0"/>
          <w:color w:val="auto"/>
          <w:highlight w:val="none"/>
        </w:rPr>
        <w:t>限价</w:t>
      </w:r>
      <w:r>
        <w:rPr>
          <w:rFonts w:ascii="Times New Roman" w:hAnsi="Times New Roman" w:eastAsia="宋体" w:cs="Times New Roman"/>
          <w:b w:val="0"/>
          <w:bCs w:val="0"/>
          <w:color w:val="auto"/>
          <w:highlight w:val="none"/>
        </w:rPr>
        <w:t>45%</w:t>
      </w:r>
      <w:r>
        <w:rPr>
          <w:rFonts w:hint="eastAsia" w:ascii="Times New Roman" w:hAnsi="Times New Roman" w:eastAsia="宋体" w:cs="Times New Roman"/>
          <w:b w:val="0"/>
          <w:bCs w:val="0"/>
          <w:color w:val="auto"/>
          <w:highlight w:val="none"/>
        </w:rPr>
        <w:t>的</w:t>
      </w:r>
      <w:r>
        <w:rPr>
          <w:rFonts w:ascii="Times New Roman" w:hAnsi="Times New Roman" w:eastAsia="宋体" w:cs="Times New Roman"/>
          <w:b w:val="0"/>
          <w:bCs w:val="0"/>
          <w:color w:val="auto"/>
          <w:highlight w:val="none"/>
        </w:rPr>
        <w:t>，即投标报价</w:t>
      </w:r>
      <w:r>
        <w:rPr>
          <w:rFonts w:hint="eastAsia" w:ascii="Times New Roman" w:hAnsi="Times New Roman" w:eastAsia="宋体" w:cs="Times New Roman"/>
          <w:b w:val="0"/>
          <w:bCs w:val="0"/>
          <w:color w:val="auto"/>
          <w:highlight w:val="none"/>
        </w:rPr>
        <w:t>＜采购</w:t>
      </w:r>
      <w:r>
        <w:rPr>
          <w:rFonts w:ascii="Times New Roman" w:hAnsi="Times New Roman" w:eastAsia="宋体" w:cs="Times New Roman"/>
          <w:b w:val="0"/>
          <w:bCs w:val="0"/>
          <w:color w:val="auto"/>
          <w:highlight w:val="none"/>
        </w:rPr>
        <w:t>项目最高</w:t>
      </w:r>
      <w:r>
        <w:rPr>
          <w:rFonts w:hint="eastAsia" w:ascii="Times New Roman" w:hAnsi="Times New Roman" w:eastAsia="宋体" w:cs="Times New Roman"/>
          <w:b w:val="0"/>
          <w:bCs w:val="0"/>
          <w:color w:val="auto"/>
          <w:highlight w:val="none"/>
        </w:rPr>
        <w:t>限价×45%；</w:t>
      </w:r>
    </w:p>
    <w:p w14:paraId="6273793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（3）评标</w:t>
      </w:r>
      <w:r>
        <w:rPr>
          <w:rFonts w:ascii="Times New Roman" w:hAnsi="Times New Roman" w:eastAsia="宋体" w:cs="Times New Roman"/>
          <w:b w:val="0"/>
          <w:bCs w:val="0"/>
          <w:color w:val="auto"/>
          <w:highlight w:val="none"/>
        </w:rPr>
        <w:t>委员会认定的供应商</w:t>
      </w:r>
      <w:r>
        <w:rPr>
          <w:rFonts w:hint="eastAsia" w:ascii="Times New Roman" w:hAnsi="Times New Roman" w:eastAsia="宋体" w:cs="Times New Roman"/>
          <w:b w:val="0"/>
          <w:bCs w:val="0"/>
          <w:color w:val="auto"/>
          <w:highlight w:val="none"/>
        </w:rPr>
        <w:t>报价</w:t>
      </w:r>
      <w:r>
        <w:rPr>
          <w:rFonts w:ascii="Times New Roman" w:hAnsi="Times New Roman" w:eastAsia="宋体" w:cs="Times New Roman"/>
          <w:b w:val="0"/>
          <w:bCs w:val="0"/>
          <w:color w:val="auto"/>
          <w:highlight w:val="none"/>
        </w:rPr>
        <w:t>过低</w:t>
      </w:r>
      <w:r>
        <w:rPr>
          <w:rFonts w:hint="eastAsia" w:ascii="Times New Roman" w:hAnsi="Times New Roman" w:eastAsia="宋体" w:cs="Times New Roman"/>
          <w:b w:val="0"/>
          <w:bCs w:val="0"/>
          <w:color w:val="auto"/>
          <w:highlight w:val="none"/>
        </w:rPr>
        <w:t>、</w:t>
      </w:r>
      <w:r>
        <w:rPr>
          <w:rFonts w:ascii="Times New Roman" w:hAnsi="Times New Roman" w:eastAsia="宋体" w:cs="Times New Roman"/>
          <w:b w:val="0"/>
          <w:bCs w:val="0"/>
          <w:color w:val="auto"/>
          <w:highlight w:val="none"/>
        </w:rPr>
        <w:t>有可能影响</w:t>
      </w:r>
      <w:r>
        <w:rPr>
          <w:rFonts w:hint="eastAsia" w:ascii="Times New Roman" w:hAnsi="Times New Roman" w:eastAsia="宋体" w:cs="Times New Roman"/>
          <w:b w:val="0"/>
          <w:bCs w:val="0"/>
          <w:color w:val="auto"/>
          <w:highlight w:val="none"/>
        </w:rPr>
        <w:t>产品</w:t>
      </w:r>
      <w:r>
        <w:rPr>
          <w:rFonts w:ascii="Times New Roman" w:hAnsi="Times New Roman" w:eastAsia="宋体" w:cs="Times New Roman"/>
          <w:b w:val="0"/>
          <w:bCs w:val="0"/>
          <w:color w:val="auto"/>
          <w:highlight w:val="none"/>
        </w:rPr>
        <w:t>质量或者不能诚信履约的其他情形。</w:t>
      </w:r>
    </w:p>
    <w:p w14:paraId="293DC16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启动</w:t>
      </w:r>
      <w:r>
        <w:rPr>
          <w:rFonts w:ascii="Times New Roman" w:hAnsi="Times New Roman" w:eastAsia="宋体" w:cs="Times New Roman"/>
          <w:b w:val="0"/>
          <w:bCs w:val="0"/>
          <w:color w:val="auto"/>
          <w:highlight w:val="none"/>
        </w:rPr>
        <w:t>异常低价投标审查后，评标</w:t>
      </w:r>
      <w:r>
        <w:rPr>
          <w:rFonts w:hint="eastAsia" w:ascii="Times New Roman" w:hAnsi="Times New Roman" w:eastAsia="宋体" w:cs="Times New Roman"/>
          <w:b w:val="0"/>
          <w:bCs w:val="0"/>
          <w:color w:val="auto"/>
          <w:highlight w:val="none"/>
        </w:rPr>
        <w:t>委员会</w:t>
      </w:r>
      <w:r>
        <w:rPr>
          <w:rFonts w:ascii="Times New Roman" w:hAnsi="Times New Roman" w:eastAsia="宋体" w:cs="Times New Roman"/>
          <w:b w:val="0"/>
          <w:bCs w:val="0"/>
          <w:color w:val="auto"/>
          <w:highlight w:val="none"/>
        </w:rPr>
        <w:t>应当</w:t>
      </w:r>
      <w:r>
        <w:rPr>
          <w:rFonts w:hint="eastAsia" w:ascii="Times New Roman" w:hAnsi="Times New Roman" w:eastAsia="宋体" w:cs="Times New Roman"/>
          <w:b w:val="0"/>
          <w:bCs w:val="0"/>
          <w:color w:val="auto"/>
          <w:highlight w:val="none"/>
        </w:rPr>
        <w:t>要求</w:t>
      </w:r>
      <w:r>
        <w:rPr>
          <w:rFonts w:ascii="Times New Roman" w:hAnsi="Times New Roman" w:eastAsia="宋体" w:cs="Times New Roman"/>
          <w:b w:val="0"/>
          <w:bCs w:val="0"/>
          <w:color w:val="auto"/>
          <w:highlight w:val="none"/>
        </w:rPr>
        <w:t>相关供应商在评标现场合理的时间内，提供项目</w:t>
      </w:r>
      <w:r>
        <w:rPr>
          <w:rFonts w:hint="eastAsia" w:ascii="Times New Roman" w:hAnsi="Times New Roman" w:eastAsia="宋体" w:cs="Times New Roman"/>
          <w:b w:val="0"/>
          <w:bCs w:val="0"/>
          <w:color w:val="auto"/>
          <w:highlight w:val="none"/>
        </w:rPr>
        <w:t>具体</w:t>
      </w:r>
      <w:r>
        <w:rPr>
          <w:rFonts w:ascii="Times New Roman" w:hAnsi="Times New Roman" w:eastAsia="宋体" w:cs="Times New Roman"/>
          <w:b w:val="0"/>
          <w:bCs w:val="0"/>
          <w:color w:val="auto"/>
          <w:highlight w:val="none"/>
        </w:rPr>
        <w:t>成本测算等与报价合理性相关的书面说明材料</w:t>
      </w:r>
      <w:r>
        <w:rPr>
          <w:rFonts w:hint="eastAsia" w:ascii="Times New Roman" w:hAnsi="Times New Roman" w:eastAsia="宋体" w:cs="Times New Roman"/>
          <w:b w:val="0"/>
          <w:bCs w:val="0"/>
          <w:color w:val="auto"/>
          <w:highlight w:val="none"/>
        </w:rPr>
        <w:t>及</w:t>
      </w:r>
      <w:r>
        <w:rPr>
          <w:rFonts w:ascii="Times New Roman" w:hAnsi="Times New Roman" w:eastAsia="宋体" w:cs="Times New Roman"/>
          <w:b w:val="0"/>
          <w:bCs w:val="0"/>
          <w:color w:val="auto"/>
          <w:highlight w:val="none"/>
        </w:rPr>
        <w:t>相关证明材料，对</w:t>
      </w:r>
      <w:r>
        <w:rPr>
          <w:rFonts w:hint="eastAsia" w:ascii="Times New Roman" w:hAnsi="Times New Roman" w:eastAsia="宋体" w:cs="Times New Roman"/>
          <w:b w:val="0"/>
          <w:bCs w:val="0"/>
          <w:color w:val="auto"/>
          <w:highlight w:val="none"/>
        </w:rPr>
        <w:t>投标</w:t>
      </w:r>
      <w:r>
        <w:rPr>
          <w:rFonts w:ascii="Times New Roman" w:hAnsi="Times New Roman" w:eastAsia="宋体" w:cs="Times New Roman"/>
          <w:b w:val="0"/>
          <w:bCs w:val="0"/>
          <w:color w:val="auto"/>
          <w:highlight w:val="none"/>
        </w:rPr>
        <w:t>价格作出解释，</w:t>
      </w:r>
      <w:r>
        <w:rPr>
          <w:rFonts w:hint="eastAsia" w:ascii="Times New Roman" w:hAnsi="Times New Roman" w:eastAsia="宋体" w:cs="Times New Roman"/>
          <w:b w:val="0"/>
          <w:bCs w:val="0"/>
          <w:color w:val="auto"/>
          <w:highlight w:val="none"/>
        </w:rPr>
        <w:t>由</w:t>
      </w:r>
      <w:r>
        <w:rPr>
          <w:rFonts w:ascii="Times New Roman" w:hAnsi="Times New Roman" w:eastAsia="宋体" w:cs="Times New Roman"/>
          <w:b w:val="0"/>
          <w:bCs w:val="0"/>
          <w:color w:val="auto"/>
          <w:highlight w:val="none"/>
        </w:rPr>
        <w:t>评标委员会结合同类</w:t>
      </w:r>
      <w:r>
        <w:rPr>
          <w:rFonts w:hint="eastAsia" w:ascii="Times New Roman" w:hAnsi="Times New Roman" w:eastAsia="宋体" w:cs="Times New Roman"/>
          <w:b w:val="0"/>
          <w:bCs w:val="0"/>
          <w:color w:val="auto"/>
          <w:highlight w:val="none"/>
        </w:rPr>
        <w:t>产品</w:t>
      </w:r>
      <w:r>
        <w:rPr>
          <w:rFonts w:ascii="Times New Roman" w:hAnsi="Times New Roman" w:eastAsia="宋体" w:cs="Times New Roman"/>
          <w:b w:val="0"/>
          <w:bCs w:val="0"/>
          <w:color w:val="auto"/>
          <w:highlight w:val="none"/>
        </w:rPr>
        <w:t>在主要电商平的价格</w:t>
      </w:r>
      <w:r>
        <w:rPr>
          <w:rFonts w:hint="eastAsia" w:ascii="Times New Roman" w:hAnsi="Times New Roman" w:eastAsia="宋体" w:cs="Times New Roman"/>
          <w:b w:val="0"/>
          <w:bCs w:val="0"/>
          <w:color w:val="auto"/>
          <w:highlight w:val="none"/>
        </w:rPr>
        <w:t>、</w:t>
      </w:r>
      <w:r>
        <w:rPr>
          <w:rFonts w:ascii="Times New Roman" w:hAnsi="Times New Roman" w:eastAsia="宋体" w:cs="Times New Roman"/>
          <w:b w:val="0"/>
          <w:bCs w:val="0"/>
          <w:color w:val="auto"/>
          <w:highlight w:val="none"/>
        </w:rPr>
        <w:t>该行业当地薪资水平等情况，</w:t>
      </w:r>
      <w:r>
        <w:rPr>
          <w:rFonts w:hint="eastAsia" w:ascii="Times New Roman" w:hAnsi="Times New Roman" w:eastAsia="宋体" w:cs="Times New Roman"/>
          <w:b w:val="0"/>
          <w:bCs w:val="0"/>
          <w:color w:val="auto"/>
          <w:highlight w:val="none"/>
        </w:rPr>
        <w:t>依据</w:t>
      </w:r>
      <w:r>
        <w:rPr>
          <w:rFonts w:ascii="Times New Roman" w:hAnsi="Times New Roman" w:eastAsia="宋体" w:cs="Times New Roman"/>
          <w:b w:val="0"/>
          <w:bCs w:val="0"/>
          <w:color w:val="auto"/>
          <w:highlight w:val="none"/>
        </w:rPr>
        <w:t>专业经验对供应商报价合理性进行判断。投标</w:t>
      </w:r>
      <w:r>
        <w:rPr>
          <w:rFonts w:hint="eastAsia" w:ascii="Times New Roman" w:hAnsi="Times New Roman" w:eastAsia="宋体" w:cs="Times New Roman"/>
          <w:b w:val="0"/>
          <w:bCs w:val="0"/>
          <w:color w:val="auto"/>
          <w:highlight w:val="none"/>
        </w:rPr>
        <w:t>供应商</w:t>
      </w:r>
      <w:r>
        <w:rPr>
          <w:rFonts w:ascii="Times New Roman" w:hAnsi="Times New Roman" w:eastAsia="宋体" w:cs="Times New Roman"/>
          <w:b w:val="0"/>
          <w:bCs w:val="0"/>
          <w:color w:val="auto"/>
          <w:highlight w:val="none"/>
        </w:rPr>
        <w:t>不提供</w:t>
      </w:r>
      <w:r>
        <w:rPr>
          <w:rFonts w:hint="eastAsia" w:ascii="Times New Roman" w:hAnsi="Times New Roman" w:eastAsia="宋体" w:cs="Times New Roman"/>
          <w:b w:val="0"/>
          <w:bCs w:val="0"/>
          <w:color w:val="auto"/>
          <w:highlight w:val="none"/>
        </w:rPr>
        <w:t>书面</w:t>
      </w:r>
      <w:r>
        <w:rPr>
          <w:rFonts w:ascii="Times New Roman" w:hAnsi="Times New Roman" w:eastAsia="宋体" w:cs="Times New Roman"/>
          <w:b w:val="0"/>
          <w:bCs w:val="0"/>
          <w:color w:val="auto"/>
          <w:highlight w:val="none"/>
        </w:rPr>
        <w:t>说明</w:t>
      </w:r>
      <w:r>
        <w:rPr>
          <w:rFonts w:hint="eastAsia" w:ascii="Times New Roman" w:hAnsi="Times New Roman" w:eastAsia="宋体" w:cs="Times New Roman"/>
          <w:b w:val="0"/>
          <w:bCs w:val="0"/>
          <w:color w:val="auto"/>
          <w:highlight w:val="none"/>
        </w:rPr>
        <w:t>、</w:t>
      </w:r>
      <w:r>
        <w:rPr>
          <w:rFonts w:ascii="Times New Roman" w:hAnsi="Times New Roman" w:eastAsia="宋体" w:cs="Times New Roman"/>
          <w:b w:val="0"/>
          <w:bCs w:val="0"/>
          <w:color w:val="auto"/>
          <w:highlight w:val="none"/>
        </w:rPr>
        <w:t>证明材料，</w:t>
      </w:r>
      <w:r>
        <w:rPr>
          <w:rFonts w:hint="eastAsia" w:ascii="Times New Roman" w:hAnsi="Times New Roman" w:eastAsia="宋体" w:cs="Times New Roman"/>
          <w:b w:val="0"/>
          <w:bCs w:val="0"/>
          <w:color w:val="auto"/>
          <w:highlight w:val="none"/>
        </w:rPr>
        <w:t>或者</w:t>
      </w:r>
      <w:r>
        <w:rPr>
          <w:rFonts w:ascii="Times New Roman" w:hAnsi="Times New Roman" w:eastAsia="宋体" w:cs="Times New Roman"/>
          <w:b w:val="0"/>
          <w:bCs w:val="0"/>
          <w:color w:val="auto"/>
          <w:highlight w:val="none"/>
        </w:rPr>
        <w:t>提供的书面</w:t>
      </w:r>
      <w:r>
        <w:rPr>
          <w:rFonts w:hint="eastAsia" w:ascii="Times New Roman" w:hAnsi="Times New Roman" w:eastAsia="宋体" w:cs="Times New Roman"/>
          <w:b w:val="0"/>
          <w:bCs w:val="0"/>
          <w:color w:val="auto"/>
          <w:highlight w:val="none"/>
        </w:rPr>
        <w:t>说明</w:t>
      </w:r>
      <w:r>
        <w:rPr>
          <w:rFonts w:ascii="Times New Roman" w:hAnsi="Times New Roman" w:eastAsia="宋体" w:cs="Times New Roman"/>
          <w:b w:val="0"/>
          <w:bCs w:val="0"/>
          <w:color w:val="auto"/>
          <w:highlight w:val="none"/>
        </w:rPr>
        <w:t>、</w:t>
      </w:r>
      <w:r>
        <w:rPr>
          <w:rFonts w:hint="eastAsia" w:ascii="Times New Roman" w:hAnsi="Times New Roman" w:eastAsia="宋体" w:cs="Times New Roman"/>
          <w:b w:val="0"/>
          <w:bCs w:val="0"/>
          <w:color w:val="auto"/>
          <w:highlight w:val="none"/>
        </w:rPr>
        <w:t>证明</w:t>
      </w:r>
      <w:r>
        <w:rPr>
          <w:rFonts w:ascii="Times New Roman" w:hAnsi="Times New Roman" w:eastAsia="宋体" w:cs="Times New Roman"/>
          <w:b w:val="0"/>
          <w:bCs w:val="0"/>
          <w:color w:val="auto"/>
          <w:highlight w:val="none"/>
        </w:rPr>
        <w:t>材料不能证明其报价合理性的，评标委员会应当将其作为无效投标处理。审查</w:t>
      </w:r>
      <w:r>
        <w:rPr>
          <w:rFonts w:hint="eastAsia" w:ascii="Times New Roman" w:hAnsi="Times New Roman" w:eastAsia="宋体" w:cs="Times New Roman"/>
          <w:b w:val="0"/>
          <w:bCs w:val="0"/>
          <w:color w:val="auto"/>
          <w:highlight w:val="none"/>
        </w:rPr>
        <w:t>相关</w:t>
      </w:r>
      <w:r>
        <w:rPr>
          <w:rFonts w:ascii="Times New Roman" w:hAnsi="Times New Roman" w:eastAsia="宋体" w:cs="Times New Roman"/>
          <w:b w:val="0"/>
          <w:bCs w:val="0"/>
          <w:color w:val="auto"/>
          <w:highlight w:val="none"/>
        </w:rPr>
        <w:t>情况应当在评标</w:t>
      </w:r>
      <w:r>
        <w:rPr>
          <w:rFonts w:hint="eastAsia" w:ascii="Times New Roman" w:hAnsi="Times New Roman" w:eastAsia="宋体" w:cs="Times New Roman"/>
          <w:b w:val="0"/>
          <w:bCs w:val="0"/>
          <w:color w:val="auto"/>
          <w:highlight w:val="none"/>
        </w:rPr>
        <w:t>报告</w:t>
      </w:r>
      <w:r>
        <w:rPr>
          <w:rFonts w:ascii="Times New Roman" w:hAnsi="Times New Roman" w:eastAsia="宋体" w:cs="Times New Roman"/>
          <w:b w:val="0"/>
          <w:bCs w:val="0"/>
          <w:color w:val="auto"/>
          <w:highlight w:val="none"/>
        </w:rPr>
        <w:t>中进行记录。</w:t>
      </w:r>
    </w:p>
    <w:p w14:paraId="3D8071F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3</w:t>
      </w:r>
      <w:r>
        <w:rPr>
          <w:rFonts w:ascii="Times New Roman" w:hAnsi="Times New Roman" w:eastAsia="宋体" w:cs="Times New Roman"/>
          <w:b/>
          <w:bCs/>
          <w:color w:val="auto"/>
          <w:kern w:val="0"/>
          <w:szCs w:val="21"/>
          <w:highlight w:val="none"/>
        </w:rPr>
        <w:t>.2.2.</w:t>
      </w:r>
      <w:r>
        <w:rPr>
          <w:rFonts w:hint="eastAsia" w:ascii="Times New Roman" w:hAnsi="Times New Roman" w:eastAsia="宋体" w:cs="Times New Roman"/>
          <w:b/>
          <w:bCs/>
          <w:color w:val="auto"/>
          <w:kern w:val="0"/>
          <w:szCs w:val="21"/>
          <w:highlight w:val="none"/>
          <w:lang w:val="en-US" w:eastAsia="zh-CN"/>
        </w:rPr>
        <w:t>3</w:t>
      </w:r>
      <w:r>
        <w:rPr>
          <w:rFonts w:hint="eastAsia" w:ascii="Times New Roman" w:hAnsi="Times New Roman" w:eastAsia="宋体" w:cs="Times New Roman"/>
          <w:b/>
          <w:bCs/>
          <w:color w:val="auto"/>
          <w:kern w:val="0"/>
          <w:szCs w:val="21"/>
          <w:highlight w:val="none"/>
        </w:rPr>
        <w:t>投标文件有下列情况之一的，在符合性检查时按照无效投标处理：</w:t>
      </w:r>
    </w:p>
    <w:p w14:paraId="1F7CB95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（1）投标人在“苏采云”系统规定的时间内未成功解密电子投标文件的；</w:t>
      </w:r>
    </w:p>
    <w:p w14:paraId="2D20007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（2）投标人未按照招标文件要求上传电子投标文件的；</w:t>
      </w:r>
    </w:p>
    <w:p w14:paraId="6442ECF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（3）同一投标人提交两个（含两个）以上不同的投标报价的；</w:t>
      </w:r>
    </w:p>
    <w:p w14:paraId="13E5204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4</w:t>
      </w:r>
      <w:r>
        <w:rPr>
          <w:rFonts w:ascii="Times New Roman" w:hAnsi="Times New Roman" w:eastAsia="宋体" w:cs="Times New Roman"/>
          <w:b/>
          <w:color w:val="auto"/>
          <w:kern w:val="0"/>
          <w:szCs w:val="21"/>
          <w:highlight w:val="none"/>
        </w:rPr>
        <w:t>）未按投标邀请规定的数额和办法交纳投标保证金的；</w:t>
      </w:r>
    </w:p>
    <w:p w14:paraId="11C869E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5</w:t>
      </w:r>
      <w:r>
        <w:rPr>
          <w:rFonts w:ascii="Times New Roman" w:hAnsi="Times New Roman" w:eastAsia="宋体" w:cs="Times New Roman"/>
          <w:b/>
          <w:color w:val="auto"/>
          <w:kern w:val="0"/>
          <w:szCs w:val="21"/>
          <w:highlight w:val="none"/>
        </w:rPr>
        <w:t>）未按照招标文件规定要求签署、</w:t>
      </w:r>
      <w:r>
        <w:rPr>
          <w:rFonts w:hint="eastAsia" w:ascii="Times New Roman" w:hAnsi="Times New Roman" w:eastAsia="宋体" w:cs="Times New Roman"/>
          <w:b/>
          <w:color w:val="auto"/>
          <w:kern w:val="0"/>
          <w:szCs w:val="21"/>
          <w:highlight w:val="none"/>
        </w:rPr>
        <w:t>加盖CA电子公章</w:t>
      </w:r>
      <w:r>
        <w:rPr>
          <w:rFonts w:ascii="Times New Roman" w:hAnsi="Times New Roman" w:eastAsia="宋体" w:cs="Times New Roman"/>
          <w:b/>
          <w:color w:val="auto"/>
          <w:kern w:val="0"/>
          <w:szCs w:val="21"/>
          <w:highlight w:val="none"/>
        </w:rPr>
        <w:t>的</w:t>
      </w:r>
      <w:r>
        <w:rPr>
          <w:rFonts w:ascii="Times New Roman" w:hAnsi="Times New Roman" w:eastAsia="宋体" w:cs="Times New Roman"/>
          <w:b/>
          <w:bCs/>
          <w:color w:val="auto"/>
          <w:kern w:val="0"/>
          <w:szCs w:val="21"/>
          <w:highlight w:val="none"/>
        </w:rPr>
        <w:t>；</w:t>
      </w:r>
    </w:p>
    <w:p w14:paraId="7AA4756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6</w:t>
      </w:r>
      <w:r>
        <w:rPr>
          <w:rFonts w:ascii="Times New Roman" w:hAnsi="Times New Roman" w:eastAsia="宋体" w:cs="Times New Roman"/>
          <w:b/>
          <w:color w:val="auto"/>
          <w:kern w:val="0"/>
          <w:szCs w:val="21"/>
          <w:highlight w:val="none"/>
        </w:rPr>
        <w:t>）不具备招标文件中规定资格要求的；</w:t>
      </w:r>
    </w:p>
    <w:p w14:paraId="5999861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7</w:t>
      </w:r>
      <w:r>
        <w:rPr>
          <w:rFonts w:ascii="Times New Roman" w:hAnsi="Times New Roman" w:eastAsia="宋体" w:cs="Times New Roman"/>
          <w:b/>
          <w:color w:val="auto"/>
          <w:kern w:val="0"/>
          <w:szCs w:val="21"/>
          <w:highlight w:val="none"/>
        </w:rPr>
        <w:t>）报价超过招标文件中规定的预算金额或者最高限价的；</w:t>
      </w:r>
    </w:p>
    <w:p w14:paraId="492A6BA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8</w:t>
      </w:r>
      <w:r>
        <w:rPr>
          <w:rFonts w:ascii="Times New Roman" w:hAnsi="Times New Roman" w:eastAsia="宋体" w:cs="Times New Roman"/>
          <w:b/>
          <w:color w:val="auto"/>
          <w:kern w:val="0"/>
          <w:szCs w:val="21"/>
          <w:highlight w:val="none"/>
        </w:rPr>
        <w:t>）投标文件含有采购人不能接受的附加条件的；</w:t>
      </w:r>
    </w:p>
    <w:p w14:paraId="4949926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9</w:t>
      </w:r>
      <w:r>
        <w:rPr>
          <w:rFonts w:ascii="Times New Roman" w:hAnsi="Times New Roman" w:eastAsia="宋体" w:cs="Times New Roman"/>
          <w:b/>
          <w:color w:val="auto"/>
          <w:kern w:val="0"/>
          <w:szCs w:val="21"/>
          <w:highlight w:val="none"/>
        </w:rPr>
        <w:t>）不同投标人的投标文件由同一单位或者个人编制；</w:t>
      </w:r>
    </w:p>
    <w:p w14:paraId="0451046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10</w:t>
      </w:r>
      <w:r>
        <w:rPr>
          <w:rFonts w:ascii="Times New Roman" w:hAnsi="Times New Roman" w:eastAsia="宋体" w:cs="Times New Roman"/>
          <w:b/>
          <w:color w:val="auto"/>
          <w:kern w:val="0"/>
          <w:szCs w:val="21"/>
          <w:highlight w:val="none"/>
        </w:rPr>
        <w:t>）不同投标人委托同一单位或者个人办理投标事宜；</w:t>
      </w:r>
    </w:p>
    <w:p w14:paraId="2024152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11</w:t>
      </w:r>
      <w:r>
        <w:rPr>
          <w:rFonts w:ascii="Times New Roman" w:hAnsi="Times New Roman" w:eastAsia="宋体" w:cs="Times New Roman"/>
          <w:b/>
          <w:color w:val="auto"/>
          <w:kern w:val="0"/>
          <w:szCs w:val="21"/>
          <w:highlight w:val="none"/>
        </w:rPr>
        <w:t>）不同投标人的投标文件载明的项目管理成员或者联系人员为同一人；</w:t>
      </w:r>
    </w:p>
    <w:p w14:paraId="304430A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12</w:t>
      </w:r>
      <w:r>
        <w:rPr>
          <w:rFonts w:ascii="Times New Roman" w:hAnsi="Times New Roman" w:eastAsia="宋体" w:cs="Times New Roman"/>
          <w:b/>
          <w:color w:val="auto"/>
          <w:kern w:val="0"/>
          <w:szCs w:val="21"/>
          <w:highlight w:val="none"/>
        </w:rPr>
        <w:t>）不同投标人的投标文件异常一致或者投标报价呈规律性差异；</w:t>
      </w:r>
    </w:p>
    <w:p w14:paraId="415CA8A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3</w:t>
      </w:r>
      <w:r>
        <w:rPr>
          <w:rFonts w:ascii="Times New Roman" w:hAnsi="Times New Roman" w:eastAsia="宋体" w:cs="Times New Roman"/>
          <w:b/>
          <w:color w:val="auto"/>
          <w:kern w:val="0"/>
          <w:szCs w:val="21"/>
          <w:highlight w:val="none"/>
        </w:rPr>
        <w:t>）不同投标人的投标保证金从同一单位或者个人的账户转出；</w:t>
      </w:r>
    </w:p>
    <w:p w14:paraId="3B14F6F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4</w:t>
      </w:r>
      <w:r>
        <w:rPr>
          <w:rFonts w:ascii="Times New Roman" w:hAnsi="Times New Roman" w:eastAsia="宋体" w:cs="Times New Roman"/>
          <w:b/>
          <w:color w:val="auto"/>
          <w:kern w:val="0"/>
          <w:szCs w:val="21"/>
          <w:highlight w:val="none"/>
        </w:rPr>
        <w:t>）服务承诺和付款条件未响应招标要求的；</w:t>
      </w:r>
    </w:p>
    <w:p w14:paraId="3091248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5</w:t>
      </w:r>
      <w:r>
        <w:rPr>
          <w:rFonts w:ascii="Times New Roman" w:hAnsi="Times New Roman" w:eastAsia="宋体" w:cs="Times New Roman"/>
          <w:b/>
          <w:color w:val="auto"/>
          <w:kern w:val="0"/>
          <w:szCs w:val="21"/>
          <w:highlight w:val="none"/>
        </w:rPr>
        <w:t>）提供虚假材料的（包括营业执照、财务报表、资格证明文件等）；</w:t>
      </w:r>
    </w:p>
    <w:p w14:paraId="0EAE58B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6</w:t>
      </w:r>
      <w:r>
        <w:rPr>
          <w:rFonts w:ascii="Times New Roman" w:hAnsi="Times New Roman" w:eastAsia="宋体" w:cs="Times New Roman"/>
          <w:b/>
          <w:color w:val="auto"/>
          <w:kern w:val="0"/>
          <w:szCs w:val="21"/>
          <w:highlight w:val="none"/>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61AF038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7</w:t>
      </w:r>
      <w:r>
        <w:rPr>
          <w:rFonts w:ascii="Times New Roman" w:hAnsi="Times New Roman" w:eastAsia="宋体" w:cs="Times New Roman"/>
          <w:b/>
          <w:color w:val="auto"/>
          <w:kern w:val="0"/>
          <w:szCs w:val="21"/>
          <w:highlight w:val="none"/>
        </w:rPr>
        <w:t>）投标文件内容不全或不符合招标文件中规定的其它实质性要求的；</w:t>
      </w:r>
    </w:p>
    <w:p w14:paraId="22083FA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8</w:t>
      </w:r>
      <w:r>
        <w:rPr>
          <w:rFonts w:ascii="Times New Roman" w:hAnsi="Times New Roman" w:eastAsia="宋体" w:cs="Times New Roman"/>
          <w:b/>
          <w:color w:val="auto"/>
          <w:kern w:val="0"/>
          <w:szCs w:val="21"/>
          <w:highlight w:val="none"/>
        </w:rPr>
        <w:t>）法律、法规和招标文件规定的其他无效情形。</w:t>
      </w:r>
    </w:p>
    <w:p w14:paraId="69938B9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2</w:t>
      </w:r>
      <w:r>
        <w:rPr>
          <w:rFonts w:hint="eastAsia" w:cs="Times New Roman"/>
          <w:b/>
          <w:color w:val="auto"/>
          <w:kern w:val="0"/>
          <w:szCs w:val="21"/>
          <w:highlight w:val="none"/>
          <w:lang w:val="en-US" w:eastAsia="zh-CN"/>
        </w:rPr>
        <w:t>3</w:t>
      </w:r>
      <w:r>
        <w:rPr>
          <w:rFonts w:ascii="Times New Roman" w:hAnsi="Times New Roman" w:eastAsia="宋体" w:cs="Times New Roman"/>
          <w:b/>
          <w:color w:val="auto"/>
          <w:kern w:val="0"/>
          <w:szCs w:val="21"/>
          <w:highlight w:val="none"/>
        </w:rPr>
        <w:t>.2.2.</w:t>
      </w:r>
      <w:r>
        <w:rPr>
          <w:rFonts w:hint="eastAsia" w:ascii="Times New Roman" w:hAnsi="Times New Roman" w:eastAsia="宋体" w:cs="Times New Roman"/>
          <w:b/>
          <w:color w:val="auto"/>
          <w:kern w:val="0"/>
          <w:szCs w:val="21"/>
          <w:highlight w:val="none"/>
          <w:lang w:val="en-US" w:eastAsia="zh-CN"/>
        </w:rPr>
        <w:t>4</w:t>
      </w:r>
      <w:r>
        <w:rPr>
          <w:rFonts w:ascii="Times New Roman" w:hAnsi="Times New Roman" w:eastAsia="宋体" w:cs="Times New Roman"/>
          <w:color w:val="auto"/>
          <w:kern w:val="0"/>
          <w:szCs w:val="21"/>
          <w:highlight w:val="none"/>
        </w:rPr>
        <w:t>有下列情形之一的予以废标：</w:t>
      </w:r>
    </w:p>
    <w:p w14:paraId="51F008D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（1）符合专业条件的供应商或者对招标文件作实质性响应的供应商不足三家的；</w:t>
      </w:r>
    </w:p>
    <w:p w14:paraId="6E1E762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（2）出现影响采购公正的违法、违规行为的；</w:t>
      </w:r>
    </w:p>
    <w:p w14:paraId="5B4386B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（3）投标人的报价均超过了采购预算，采购人不能支付的；</w:t>
      </w:r>
    </w:p>
    <w:p w14:paraId="547092B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（4）因重大变故，采购任务取消的。</w:t>
      </w:r>
    </w:p>
    <w:p w14:paraId="00085C8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在评标期间，出现符合资格性检查的供应商或者对招标文件作出实质性响应的供应商不足三家情形的，比照</w:t>
      </w: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1.1</w:t>
      </w:r>
      <w:r>
        <w:rPr>
          <w:rFonts w:ascii="Times New Roman" w:hAnsi="Times New Roman" w:eastAsia="宋体" w:cs="Times New Roman"/>
          <w:color w:val="auto"/>
          <w:kern w:val="0"/>
          <w:szCs w:val="21"/>
          <w:highlight w:val="none"/>
        </w:rPr>
        <w:t>款执行。</w:t>
      </w:r>
    </w:p>
    <w:p w14:paraId="62DE92C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w:t>
      </w:r>
      <w:r>
        <w:rPr>
          <w:rFonts w:ascii="Times New Roman" w:hAnsi="Times New Roman" w:eastAsia="宋体" w:cs="Times New Roman"/>
          <w:b/>
          <w:bCs/>
          <w:color w:val="auto"/>
          <w:kern w:val="0"/>
          <w:szCs w:val="21"/>
          <w:highlight w:val="none"/>
        </w:rPr>
        <w:t>澄清有关问题</w:t>
      </w:r>
      <w:r>
        <w:rPr>
          <w:rFonts w:ascii="Times New Roman" w:hAnsi="Times New Roman" w:eastAsia="宋体" w:cs="Times New Roman"/>
          <w:color w:val="auto"/>
          <w:kern w:val="0"/>
          <w:szCs w:val="21"/>
          <w:highlight w:val="none"/>
        </w:rPr>
        <w:t>。</w:t>
      </w:r>
    </w:p>
    <w:p w14:paraId="1EDAA7C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.2.3.1对于投标文件中含义不明确、同类问题表述不一致或者有明显文字和计算错误的内容，评标委员会应当以书面形式要求投标人作出必要的澄清、说明或者补正。</w:t>
      </w:r>
    </w:p>
    <w:p w14:paraId="4C34608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.2.3.2投标人的澄清、说明或者补正应当采用书面形式，并加盖公章，或者由法定代表人或其授权代表签字。投标人的澄清、说明或者补正不得超出投标文件的范围或者改变投标文件的实质性内容。</w:t>
      </w:r>
    </w:p>
    <w:p w14:paraId="354E559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.2.3.3投标文件报价出现前后不一致的，除招标文件另有规定外，按照下列规定修正：</w:t>
      </w:r>
    </w:p>
    <w:p w14:paraId="6063698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(1) 投标文件中开标一览表（报价表）内容与投标文件中相应内容不一致的，以开标一览表（报价表）为准；</w:t>
      </w:r>
    </w:p>
    <w:p w14:paraId="596BB51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2</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大写金额和小写金额不一致的，以大写金额为准；</w:t>
      </w:r>
    </w:p>
    <w:p w14:paraId="41C5046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3</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单价金额小数点或者百分比有明显错位的，以开标一览表的总价为准，并修改单价；</w:t>
      </w:r>
    </w:p>
    <w:p w14:paraId="41296D2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4</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总价金额与按单价汇总金额不一致的，以单价金额计算结果为准。</w:t>
      </w:r>
    </w:p>
    <w:p w14:paraId="5BC06EF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color w:val="auto"/>
          <w:kern w:val="0"/>
          <w:szCs w:val="21"/>
          <w:highlight w:val="none"/>
        </w:rPr>
        <w:t>同时出现两种以上不一致的，按照前款规定的顺序修正。</w:t>
      </w:r>
      <w:r>
        <w:rPr>
          <w:rFonts w:ascii="Times New Roman" w:hAnsi="Times New Roman" w:eastAsia="宋体" w:cs="Times New Roman"/>
          <w:b/>
          <w:color w:val="auto"/>
          <w:kern w:val="0"/>
          <w:szCs w:val="21"/>
          <w:highlight w:val="none"/>
        </w:rPr>
        <w:t>修正后的报价按照前款规定经投标人确认后产生约束力，投标人不确认的，其投标无效。</w:t>
      </w:r>
    </w:p>
    <w:p w14:paraId="0A29703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.2.3.4</w:t>
      </w:r>
      <w:r>
        <w:rPr>
          <w:rFonts w:ascii="Times New Roman" w:hAnsi="Times New Roman" w:eastAsia="宋体" w:cs="Times New Roman"/>
          <w:color w:val="auto"/>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ascii="Times New Roman" w:hAnsi="Times New Roman" w:eastAsia="宋体" w:cs="Times New Roman"/>
          <w:b/>
          <w:color w:val="auto"/>
          <w:highlight w:val="none"/>
        </w:rPr>
        <w:t>投标人不能证明其报价合理性的，评标委员会将其作为无效投标处理。</w:t>
      </w:r>
    </w:p>
    <w:p w14:paraId="14688DD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.2.4</w:t>
      </w:r>
      <w:r>
        <w:rPr>
          <w:rFonts w:ascii="Times New Roman" w:hAnsi="Times New Roman" w:eastAsia="宋体" w:cs="Times New Roman"/>
          <w:b/>
          <w:bCs/>
          <w:color w:val="auto"/>
          <w:kern w:val="0"/>
          <w:szCs w:val="21"/>
          <w:highlight w:val="none"/>
        </w:rPr>
        <w:t>比较与评价。</w:t>
      </w:r>
      <w:r>
        <w:rPr>
          <w:rFonts w:ascii="Times New Roman" w:hAnsi="Times New Roman" w:eastAsia="宋体" w:cs="Times New Roman"/>
          <w:color w:val="auto"/>
          <w:kern w:val="0"/>
          <w:szCs w:val="21"/>
          <w:highlight w:val="none"/>
        </w:rPr>
        <w:t>评标委员会应当按照招标文件中规定的评标方法和标准，对符合性审查合格的投标文件进行商务和技术评估，综合比较与评价。</w:t>
      </w:r>
    </w:p>
    <w:p w14:paraId="57008E7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.2.5相同品牌产品的投标</w:t>
      </w:r>
    </w:p>
    <w:p w14:paraId="41F6740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D5B75D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4D394BA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非单一产品采购项目，采购人应当根据采购项目技术构成、产品价格比重等合理确定核心产品，并在招标文件中载明。多家投标人提供的核心产品品牌相同的，按前两款规定处理。</w:t>
      </w:r>
    </w:p>
    <w:p w14:paraId="230F098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2</w:t>
      </w:r>
      <w:r>
        <w:rPr>
          <w:rFonts w:hint="eastAsia" w:cs="Times New Roman"/>
          <w:b/>
          <w:color w:val="auto"/>
          <w:kern w:val="0"/>
          <w:szCs w:val="21"/>
          <w:highlight w:val="none"/>
          <w:lang w:val="en-US" w:eastAsia="zh-CN"/>
        </w:rPr>
        <w:t>3</w:t>
      </w:r>
      <w:r>
        <w:rPr>
          <w:rFonts w:ascii="Times New Roman" w:hAnsi="Times New Roman" w:eastAsia="宋体" w:cs="Times New Roman"/>
          <w:b/>
          <w:color w:val="auto"/>
          <w:kern w:val="0"/>
          <w:szCs w:val="21"/>
          <w:highlight w:val="none"/>
        </w:rPr>
        <w:t>.3 评标方法和标准</w:t>
      </w:r>
    </w:p>
    <w:p w14:paraId="0AC71B2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.3.1评标方法分为最低评标价法和综合评分法。本次招标的评标方法和标准，详见本招标文件第三章。</w:t>
      </w:r>
    </w:p>
    <w:p w14:paraId="3C2DB84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.3.2最低评标价法，是指投标文件满足招标文件全部实质性要求，且投标报价最低的投标人为中标候选人的评标方法。</w:t>
      </w:r>
    </w:p>
    <w:p w14:paraId="4FA8D3A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采用最低评标价法评标时，除了算术修正和落实政府采购政策需进行的价格扣除外，不对投标人的投标价格进行任何调整。</w:t>
      </w:r>
    </w:p>
    <w:p w14:paraId="031143B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.3.3综合评分法，是指投标文件满足招标文件全部实质性要求，且按照评审因素的量化指标评审得分最高的投标人为中标候选人的评标方法。</w:t>
      </w:r>
    </w:p>
    <w:p w14:paraId="676C228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评审因素，包括价格、技术、商务等。</w:t>
      </w:r>
    </w:p>
    <w:p w14:paraId="344691D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评标时，评标委员会各成员应当独立对每个投标人的投标文件进行评价，并汇总每个投标人的得分。</w:t>
      </w:r>
    </w:p>
    <w:p w14:paraId="4350F5F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价格分采用低价优先法计算，即满足招标文件要求且投标价格最低的投标报价为评标基准价，其价格分为满分。</w:t>
      </w:r>
    </w:p>
    <w:p w14:paraId="67A4074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评标总得分＝F1×A1＋F2×A2＋……＋Fn×An</w:t>
      </w:r>
    </w:p>
    <w:p w14:paraId="0EC1959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F1、F2……Fn分别为各项评审因素的得分；</w:t>
      </w:r>
    </w:p>
    <w:p w14:paraId="6AFD143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A1、A2、……An 分别为各项评审因素所占的权重</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A1＋A2＋……＋An＝1</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w:t>
      </w:r>
    </w:p>
    <w:p w14:paraId="0DAD12D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因落实政府采购政策进行价格调整的，以调整后的价格计算评标基准价和投标报价。</w:t>
      </w:r>
    </w:p>
    <w:p w14:paraId="5C990BA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4</w:t>
      </w:r>
      <w:r>
        <w:rPr>
          <w:rFonts w:ascii="Times New Roman" w:hAnsi="Times New Roman" w:eastAsia="宋体" w:cs="Times New Roman"/>
          <w:b/>
          <w:bCs/>
          <w:color w:val="auto"/>
          <w:kern w:val="0"/>
          <w:szCs w:val="21"/>
          <w:highlight w:val="none"/>
        </w:rPr>
        <w:t>、确定中标供应商</w:t>
      </w:r>
    </w:p>
    <w:p w14:paraId="0C74253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.1 采用最低评标价法的，评标结果按投标报价由低到高顺序排列。投标报价相同的并列。投标文件满足招标文件全部实质性要求且投标报价最低的投标人为排名第一的中标候选人。</w:t>
      </w:r>
    </w:p>
    <w:p w14:paraId="28458E9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1B416B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.3 中标人确定后，在省级以上财政部门指定的媒体上公告中标结果，中标公告期为1个工作日，公告的同时向中标供应商发出中标通知书。</w:t>
      </w:r>
    </w:p>
    <w:p w14:paraId="08F6575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.4 中标通知书对采购人和中标供应商具有同等法律效力。</w:t>
      </w:r>
    </w:p>
    <w:p w14:paraId="64015B5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.5 中标通知书发出后，采购人或中标供应商拒绝签订合同的，拒绝签订合同的一方应至少向另一方支付补偿金，以及为招标、投标所发生的有关费用和双方商定的其他补偿。</w:t>
      </w:r>
    </w:p>
    <w:p w14:paraId="4BB1487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2</w:t>
      </w:r>
      <w:r>
        <w:rPr>
          <w:rFonts w:hint="eastAsia" w:cs="Times New Roman"/>
          <w:b/>
          <w:color w:val="auto"/>
          <w:kern w:val="0"/>
          <w:szCs w:val="21"/>
          <w:highlight w:val="none"/>
          <w:lang w:val="en-US" w:eastAsia="zh-CN"/>
        </w:rPr>
        <w:t>4</w:t>
      </w:r>
      <w:r>
        <w:rPr>
          <w:rFonts w:ascii="Times New Roman" w:hAnsi="Times New Roman" w:eastAsia="宋体" w:cs="Times New Roman"/>
          <w:b/>
          <w:color w:val="auto"/>
          <w:kern w:val="0"/>
          <w:szCs w:val="21"/>
          <w:highlight w:val="none"/>
        </w:rPr>
        <w:t>.6 中标通知书发出后，中标供应商无正当理由不与采购人签订合同的，情节严重的，由财政部门将其列入不良行为记录名单，在一至三年内禁止参加政府采购活动，并予以通报。</w:t>
      </w:r>
    </w:p>
    <w:p w14:paraId="6223B9B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.7 所有投标文件不论中标与否，均不退回。</w:t>
      </w:r>
    </w:p>
    <w:p w14:paraId="6D14D50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12"/>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5</w:t>
      </w:r>
      <w:r>
        <w:rPr>
          <w:rFonts w:ascii="Times New Roman" w:hAnsi="Times New Roman" w:eastAsia="宋体" w:cs="Times New Roman"/>
          <w:b/>
          <w:bCs/>
          <w:color w:val="auto"/>
          <w:kern w:val="0"/>
          <w:szCs w:val="21"/>
          <w:highlight w:val="none"/>
        </w:rPr>
        <w:t>、编写评标报告</w:t>
      </w:r>
    </w:p>
    <w:p w14:paraId="4BA9D35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5</w:t>
      </w:r>
      <w:r>
        <w:rPr>
          <w:rFonts w:ascii="Times New Roman" w:hAnsi="Times New Roman" w:eastAsia="宋体" w:cs="Times New Roman"/>
          <w:color w:val="auto"/>
          <w:kern w:val="0"/>
          <w:szCs w:val="21"/>
          <w:highlight w:val="none"/>
        </w:rPr>
        <w:t>.1评标委员会根据全体评标成员签字的原始评标记录和评标结果编写评标报告。</w:t>
      </w:r>
    </w:p>
    <w:p w14:paraId="7BB76B7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6</w:t>
      </w:r>
      <w:r>
        <w:rPr>
          <w:rFonts w:ascii="Times New Roman" w:hAnsi="Times New Roman" w:eastAsia="宋体" w:cs="Times New Roman"/>
          <w:b/>
          <w:bCs/>
          <w:color w:val="auto"/>
          <w:kern w:val="0"/>
          <w:szCs w:val="21"/>
          <w:highlight w:val="none"/>
        </w:rPr>
        <w:t>、评标过程的保密性</w:t>
      </w:r>
    </w:p>
    <w:p w14:paraId="524E41B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6</w:t>
      </w:r>
      <w:r>
        <w:rPr>
          <w:rFonts w:ascii="Times New Roman" w:hAnsi="Times New Roman" w:eastAsia="宋体" w:cs="Times New Roman"/>
          <w:color w:val="auto"/>
          <w:kern w:val="0"/>
          <w:szCs w:val="21"/>
          <w:highlight w:val="none"/>
        </w:rPr>
        <w:t>.1 采购人和采购代理机构将采取必要措施，保证评标在严格保密的情况下进行。</w:t>
      </w:r>
    </w:p>
    <w:p w14:paraId="3374ABD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6</w:t>
      </w:r>
      <w:r>
        <w:rPr>
          <w:rFonts w:ascii="Times New Roman" w:hAnsi="Times New Roman" w:eastAsia="宋体" w:cs="Times New Roman"/>
          <w:color w:val="auto"/>
          <w:kern w:val="0"/>
          <w:szCs w:val="21"/>
          <w:highlight w:val="none"/>
        </w:rPr>
        <w:t>.2 任何单位和个人不得非法干预、影响评标办法的确定，以及评标过程和结果。</w:t>
      </w:r>
    </w:p>
    <w:p w14:paraId="1F8AE9F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6</w:t>
      </w:r>
      <w:r>
        <w:rPr>
          <w:rFonts w:ascii="Times New Roman" w:hAnsi="Times New Roman" w:eastAsia="宋体" w:cs="Times New Roman"/>
          <w:color w:val="auto"/>
          <w:kern w:val="0"/>
          <w:szCs w:val="21"/>
          <w:highlight w:val="none"/>
        </w:rPr>
        <w:t>.3 凡是与审查、澄清、评价和比较投标的有关资料等，均不向投标人及与评标无关的其他人员透露。</w:t>
      </w:r>
    </w:p>
    <w:p w14:paraId="7ABEE9B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六、签订合同</w:t>
      </w:r>
    </w:p>
    <w:p w14:paraId="05003A9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7</w:t>
      </w:r>
      <w:r>
        <w:rPr>
          <w:rFonts w:ascii="Times New Roman" w:hAnsi="Times New Roman" w:eastAsia="宋体" w:cs="Times New Roman"/>
          <w:b/>
          <w:bCs/>
          <w:color w:val="auto"/>
          <w:kern w:val="0"/>
          <w:szCs w:val="21"/>
          <w:highlight w:val="none"/>
        </w:rPr>
        <w:t>、签订合同</w:t>
      </w:r>
    </w:p>
    <w:p w14:paraId="36935BC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.1采购人与中标人应当自中标通知书发出之日起</w:t>
      </w:r>
      <w:r>
        <w:rPr>
          <w:rFonts w:hint="eastAsia" w:ascii="Times New Roman" w:hAnsi="Times New Roman" w:eastAsia="宋体" w:cs="Times New Roman"/>
          <w:b/>
          <w:bCs/>
          <w:color w:val="auto"/>
          <w:kern w:val="0"/>
          <w:szCs w:val="21"/>
          <w:highlight w:val="none"/>
          <w:u w:val="single"/>
        </w:rPr>
        <w:t>30</w:t>
      </w:r>
      <w:r>
        <w:rPr>
          <w:rFonts w:ascii="Times New Roman" w:hAnsi="Times New Roman" w:eastAsia="宋体" w:cs="Times New Roman"/>
          <w:b/>
          <w:bCs/>
          <w:color w:val="auto"/>
          <w:kern w:val="0"/>
          <w:szCs w:val="21"/>
          <w:highlight w:val="none"/>
          <w:u w:val="single"/>
        </w:rPr>
        <w:t>日</w:t>
      </w:r>
      <w:r>
        <w:rPr>
          <w:rFonts w:ascii="Times New Roman" w:hAnsi="Times New Roman" w:eastAsia="宋体" w:cs="Times New Roman"/>
          <w:color w:val="auto"/>
          <w:kern w:val="0"/>
          <w:szCs w:val="21"/>
          <w:highlight w:val="none"/>
        </w:rPr>
        <w:t>内，按照招标文件和中标人投标文件的规定，签订书面合同。所签订的合同不得对招标文件确定的事项和中标人投标文件作实质性修改。</w:t>
      </w:r>
    </w:p>
    <w:p w14:paraId="5092DD5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.2采购人不得向中标人提出任何不合理的要求作为签订合同的条件。</w:t>
      </w:r>
    </w:p>
    <w:p w14:paraId="63F0644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.3中标人拒绝与采购人签订合同的，采购人可以按照评审报告推荐的中标或者成交候选人名单排序，确定下一候选人为中标或者成交供应商，也可以重新开展政府采购活动。</w:t>
      </w:r>
    </w:p>
    <w:p w14:paraId="0F3CD6D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.4 政府采购合同履行中，采购人需追加与合同标的相同的货物或者服务的，在不改变合同其他条款的前提下，可以与供应商协商签订补充合同，但所有补充合同的采购金额不得超过原合同采购金额的</w:t>
      </w:r>
      <w:r>
        <w:rPr>
          <w:rFonts w:hint="eastAsia" w:ascii="Times New Roman" w:hAnsi="Times New Roman" w:eastAsia="宋体" w:cs="Times New Roman"/>
          <w:color w:val="auto"/>
          <w:kern w:val="0"/>
          <w:szCs w:val="21"/>
          <w:highlight w:val="none"/>
          <w:lang w:val="en-US" w:eastAsia="zh-CN"/>
        </w:rPr>
        <w:t>10%</w:t>
      </w:r>
      <w:r>
        <w:rPr>
          <w:rFonts w:ascii="Times New Roman" w:hAnsi="Times New Roman" w:eastAsia="宋体" w:cs="Times New Roman"/>
          <w:color w:val="auto"/>
          <w:kern w:val="0"/>
          <w:szCs w:val="21"/>
          <w:highlight w:val="none"/>
        </w:rPr>
        <w:t>。</w:t>
      </w:r>
    </w:p>
    <w:p w14:paraId="590DA51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.5 采购人与中标人应当根据合同的约定依法履行合同义务</w:t>
      </w:r>
      <w:r>
        <w:rPr>
          <w:color w:val="auto"/>
          <w:kern w:val="0"/>
          <w:szCs w:val="21"/>
          <w:highlight w:val="none"/>
        </w:rPr>
        <w:t>。</w:t>
      </w:r>
    </w:p>
    <w:p w14:paraId="16BA6F9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hint="eastAsia"/>
          <w:b/>
          <w:bCs/>
          <w:color w:val="auto"/>
          <w:kern w:val="0"/>
          <w:szCs w:val="21"/>
          <w:highlight w:val="none"/>
        </w:rPr>
      </w:pPr>
      <w:r>
        <w:rPr>
          <w:rFonts w:hint="eastAsia"/>
          <w:b/>
          <w:bCs/>
          <w:color w:val="auto"/>
          <w:kern w:val="0"/>
          <w:szCs w:val="21"/>
          <w:highlight w:val="none"/>
        </w:rPr>
        <w:t>2</w:t>
      </w:r>
      <w:r>
        <w:rPr>
          <w:rFonts w:hint="eastAsia"/>
          <w:b/>
          <w:bCs/>
          <w:color w:val="auto"/>
          <w:kern w:val="0"/>
          <w:szCs w:val="21"/>
          <w:highlight w:val="none"/>
          <w:lang w:val="en-US" w:eastAsia="zh-CN"/>
        </w:rPr>
        <w:t>8</w:t>
      </w:r>
      <w:r>
        <w:rPr>
          <w:rFonts w:hint="eastAsia"/>
          <w:b/>
          <w:bCs/>
          <w:color w:val="auto"/>
          <w:kern w:val="0"/>
          <w:szCs w:val="21"/>
          <w:highlight w:val="none"/>
        </w:rPr>
        <w:t>、代理服务费</w:t>
      </w:r>
    </w:p>
    <w:p w14:paraId="1C1231B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color w:val="auto"/>
          <w:highlight w:val="none"/>
        </w:rPr>
      </w:pPr>
      <w:r>
        <w:rPr>
          <w:rFonts w:hint="eastAsia"/>
          <w:color w:val="auto"/>
          <w:kern w:val="0"/>
          <w:szCs w:val="21"/>
          <w:highlight w:val="none"/>
        </w:rPr>
        <w:t>由</w:t>
      </w:r>
      <w:r>
        <w:rPr>
          <w:rFonts w:hint="eastAsia"/>
          <w:color w:val="auto"/>
          <w:kern w:val="0"/>
          <w:szCs w:val="21"/>
          <w:highlight w:val="none"/>
          <w:lang w:val="en-US" w:eastAsia="zh-CN"/>
        </w:rPr>
        <w:t>中标人</w:t>
      </w:r>
      <w:r>
        <w:rPr>
          <w:rFonts w:hint="eastAsia"/>
          <w:color w:val="auto"/>
          <w:kern w:val="0"/>
          <w:szCs w:val="21"/>
          <w:highlight w:val="none"/>
        </w:rPr>
        <w:t>支付代理服务费。</w:t>
      </w:r>
    </w:p>
    <w:p w14:paraId="759F69D0">
      <w:pPr>
        <w:widowControl/>
        <w:shd w:val="clear" w:color="auto" w:fill="FFFFFF"/>
        <w:spacing w:line="360" w:lineRule="auto"/>
        <w:ind w:firstLine="420"/>
        <w:rPr>
          <w:color w:val="auto"/>
          <w:kern w:val="0"/>
          <w:szCs w:val="21"/>
          <w:highlight w:val="none"/>
        </w:rPr>
      </w:pPr>
      <w:r>
        <w:rPr>
          <w:b/>
          <w:bCs/>
          <w:color w:val="auto"/>
          <w:kern w:val="0"/>
          <w:szCs w:val="21"/>
          <w:highlight w:val="none"/>
        </w:rPr>
        <w:t>七、质疑和投诉</w:t>
      </w:r>
    </w:p>
    <w:p w14:paraId="348BA3FC">
      <w:pPr>
        <w:widowControl/>
        <w:shd w:val="clear" w:color="auto" w:fill="FFFFFF"/>
        <w:spacing w:line="360" w:lineRule="auto"/>
        <w:ind w:firstLine="420"/>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9</w:t>
      </w:r>
      <w:r>
        <w:rPr>
          <w:b/>
          <w:bCs/>
          <w:color w:val="auto"/>
          <w:kern w:val="0"/>
          <w:szCs w:val="21"/>
          <w:highlight w:val="none"/>
        </w:rPr>
        <w:t>、质疑</w:t>
      </w:r>
    </w:p>
    <w:p w14:paraId="7A66BDDA">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29</w:t>
      </w:r>
      <w:r>
        <w:rPr>
          <w:color w:val="auto"/>
          <w:kern w:val="0"/>
          <w:szCs w:val="21"/>
          <w:highlight w:val="none"/>
        </w:rPr>
        <w:t>.1供应商对招标活动事项有疑问的，可以向采购代理机构提出询问，采购代理机构将依法作出答复，但答复的内容不涉及商业秘密</w:t>
      </w:r>
      <w:r>
        <w:rPr>
          <w:b/>
          <w:bCs/>
          <w:color w:val="auto"/>
          <w:kern w:val="0"/>
          <w:szCs w:val="21"/>
          <w:highlight w:val="none"/>
        </w:rPr>
        <w:t>。</w:t>
      </w:r>
    </w:p>
    <w:p w14:paraId="53B74F83">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.2提出质疑的供应商应当是参与所质疑项目采购活动的供应商。潜在供应商已依法获取其可质疑的采购文件的，可以对该文件提出质疑。</w:t>
      </w:r>
    </w:p>
    <w:p w14:paraId="2D7153C4">
      <w:pPr>
        <w:widowControl/>
        <w:shd w:val="clear" w:color="auto" w:fill="FFFFFF"/>
        <w:spacing w:line="360" w:lineRule="auto"/>
        <w:ind w:firstLine="420"/>
        <w:rPr>
          <w:color w:val="auto"/>
          <w:kern w:val="0"/>
          <w:szCs w:val="21"/>
          <w:highlight w:val="none"/>
        </w:rPr>
      </w:pPr>
      <w:r>
        <w:rPr>
          <w:color w:val="auto"/>
          <w:szCs w:val="21"/>
          <w:highlight w:val="none"/>
        </w:rPr>
        <w:t>以联合体形式参加政府采购活动的，其质疑应当由组成联合体的所有供应商共同提出。</w:t>
      </w:r>
    </w:p>
    <w:p w14:paraId="02BB0114">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.3供应商认为采购文件、采购过程和中标结果使自己的合法权益受到损害的，可以在知道或者应知其权益受到损害之日起七个工作日内，将质疑文件原件送达采购人或采购代理机构。</w:t>
      </w:r>
    </w:p>
    <w:p w14:paraId="30F05598">
      <w:pPr>
        <w:widowControl/>
        <w:shd w:val="clear" w:color="auto" w:fill="FFFFFF"/>
        <w:spacing w:line="360" w:lineRule="auto"/>
        <w:ind w:firstLine="420"/>
        <w:rPr>
          <w:color w:val="auto"/>
          <w:kern w:val="0"/>
          <w:szCs w:val="21"/>
          <w:highlight w:val="none"/>
        </w:rPr>
      </w:pPr>
      <w:r>
        <w:rPr>
          <w:color w:val="auto"/>
          <w:kern w:val="0"/>
          <w:szCs w:val="21"/>
          <w:highlight w:val="none"/>
        </w:rPr>
        <w:t>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p>
    <w:p w14:paraId="3A10B986">
      <w:pPr>
        <w:widowControl/>
        <w:shd w:val="clear" w:color="auto" w:fill="FFFFFF"/>
        <w:spacing w:line="360" w:lineRule="auto"/>
        <w:ind w:firstLine="420"/>
        <w:rPr>
          <w:color w:val="auto"/>
          <w:kern w:val="0"/>
          <w:szCs w:val="21"/>
          <w:highlight w:val="none"/>
        </w:rPr>
      </w:pPr>
      <w:r>
        <w:rPr>
          <w:color w:val="auto"/>
          <w:highlight w:val="none"/>
        </w:rPr>
        <w:t>供应商必须在法定质疑期内一次性提出针对同一采购程序环节的质疑。</w:t>
      </w:r>
    </w:p>
    <w:p w14:paraId="3E7908B5">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.4 供应商提出质疑应当提交质疑函和必要的证明材料。质疑函应当包括下列内容：</w:t>
      </w:r>
    </w:p>
    <w:p w14:paraId="628E232C">
      <w:pPr>
        <w:widowControl/>
        <w:shd w:val="clear" w:color="auto" w:fill="FFFFFF"/>
        <w:spacing w:line="360" w:lineRule="auto"/>
        <w:ind w:firstLine="420"/>
        <w:rPr>
          <w:color w:val="auto"/>
          <w:kern w:val="0"/>
          <w:szCs w:val="21"/>
          <w:highlight w:val="none"/>
        </w:rPr>
      </w:pPr>
      <w:r>
        <w:rPr>
          <w:color w:val="auto"/>
          <w:kern w:val="0"/>
          <w:szCs w:val="21"/>
          <w:highlight w:val="none"/>
        </w:rPr>
        <w:t>　　（一）供应商的姓名或者名称、地址、邮编、联系人及联系电话；</w:t>
      </w:r>
    </w:p>
    <w:p w14:paraId="02B717DA">
      <w:pPr>
        <w:widowControl/>
        <w:shd w:val="clear" w:color="auto" w:fill="FFFFFF"/>
        <w:spacing w:line="360" w:lineRule="auto"/>
        <w:ind w:firstLine="420"/>
        <w:rPr>
          <w:color w:val="auto"/>
          <w:kern w:val="0"/>
          <w:szCs w:val="21"/>
          <w:highlight w:val="none"/>
        </w:rPr>
      </w:pPr>
      <w:r>
        <w:rPr>
          <w:color w:val="auto"/>
          <w:kern w:val="0"/>
          <w:szCs w:val="21"/>
          <w:highlight w:val="none"/>
        </w:rPr>
        <w:t>　　（二）质疑项目的名称、编号；</w:t>
      </w:r>
    </w:p>
    <w:p w14:paraId="615251EF">
      <w:pPr>
        <w:widowControl/>
        <w:shd w:val="clear" w:color="auto" w:fill="FFFFFF"/>
        <w:spacing w:line="360" w:lineRule="auto"/>
        <w:ind w:firstLine="420"/>
        <w:rPr>
          <w:color w:val="auto"/>
          <w:kern w:val="0"/>
          <w:szCs w:val="21"/>
          <w:highlight w:val="none"/>
        </w:rPr>
      </w:pPr>
      <w:r>
        <w:rPr>
          <w:color w:val="auto"/>
          <w:kern w:val="0"/>
          <w:szCs w:val="21"/>
          <w:highlight w:val="none"/>
        </w:rPr>
        <w:t>　　（三）具体、明确的质疑事项和与质疑事项相关的请求（具体条款）；</w:t>
      </w:r>
    </w:p>
    <w:p w14:paraId="1FB0AFA9">
      <w:pPr>
        <w:widowControl/>
        <w:shd w:val="clear" w:color="auto" w:fill="FFFFFF"/>
        <w:spacing w:line="360" w:lineRule="auto"/>
        <w:ind w:firstLine="420"/>
        <w:rPr>
          <w:color w:val="auto"/>
          <w:kern w:val="0"/>
          <w:szCs w:val="21"/>
          <w:highlight w:val="none"/>
        </w:rPr>
      </w:pPr>
      <w:r>
        <w:rPr>
          <w:color w:val="auto"/>
          <w:kern w:val="0"/>
          <w:szCs w:val="21"/>
          <w:highlight w:val="none"/>
        </w:rPr>
        <w:t>　　（四）事实依据（具体条款）；</w:t>
      </w:r>
    </w:p>
    <w:p w14:paraId="2C44050B">
      <w:pPr>
        <w:widowControl/>
        <w:shd w:val="clear" w:color="auto" w:fill="FFFFFF"/>
        <w:spacing w:line="360" w:lineRule="auto"/>
        <w:ind w:firstLine="420"/>
        <w:rPr>
          <w:color w:val="auto"/>
          <w:kern w:val="0"/>
          <w:szCs w:val="21"/>
          <w:highlight w:val="none"/>
        </w:rPr>
      </w:pPr>
      <w:r>
        <w:rPr>
          <w:color w:val="auto"/>
          <w:kern w:val="0"/>
          <w:szCs w:val="21"/>
          <w:highlight w:val="none"/>
        </w:rPr>
        <w:t>　　（五）必要的法律依据（具体条款）；</w:t>
      </w:r>
    </w:p>
    <w:p w14:paraId="079B4BFD">
      <w:pPr>
        <w:widowControl/>
        <w:shd w:val="clear" w:color="auto" w:fill="FFFFFF"/>
        <w:spacing w:line="360" w:lineRule="auto"/>
        <w:ind w:firstLine="420"/>
        <w:rPr>
          <w:color w:val="auto"/>
          <w:kern w:val="0"/>
          <w:szCs w:val="21"/>
          <w:highlight w:val="none"/>
        </w:rPr>
      </w:pPr>
      <w:r>
        <w:rPr>
          <w:color w:val="auto"/>
          <w:kern w:val="0"/>
          <w:szCs w:val="21"/>
          <w:highlight w:val="none"/>
        </w:rPr>
        <w:t>　　（六）提出质疑的日期。</w:t>
      </w:r>
    </w:p>
    <w:p w14:paraId="319AF24B">
      <w:pPr>
        <w:widowControl/>
        <w:shd w:val="clear" w:color="auto" w:fill="FFFFFF"/>
        <w:spacing w:line="360" w:lineRule="auto"/>
        <w:ind w:firstLine="420"/>
        <w:rPr>
          <w:color w:val="auto"/>
          <w:szCs w:val="21"/>
          <w:highlight w:val="none"/>
        </w:rPr>
      </w:pPr>
      <w:r>
        <w:rPr>
          <w:color w:val="auto"/>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9C90C3F">
      <w:pPr>
        <w:widowControl/>
        <w:shd w:val="clear" w:color="auto" w:fill="FFFFFF"/>
        <w:spacing w:line="360" w:lineRule="auto"/>
        <w:ind w:firstLine="420"/>
        <w:rPr>
          <w:color w:val="auto"/>
          <w:szCs w:val="21"/>
          <w:highlight w:val="none"/>
        </w:rPr>
      </w:pPr>
      <w:r>
        <w:rPr>
          <w:color w:val="auto"/>
          <w:szCs w:val="21"/>
          <w:highlight w:val="none"/>
        </w:rPr>
        <w:t>质疑函应当使用中文。相关当事人提供外文书证或者外国语视听资料的，应当附有中文译本，由翻译机构盖章或者翻译人员签名。</w:t>
      </w:r>
    </w:p>
    <w:p w14:paraId="69DAB5CE">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.5质疑函应当现场提交至采购代理机构联系人处，提交时应出示有效身份证明。未按上述要求提交质疑函的，质疑不予受理。</w:t>
      </w:r>
    </w:p>
    <w:p w14:paraId="78250341">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507C78BB">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.7采购代理机构在收到投标人的书面质疑后将及时组织调查核实，在</w:t>
      </w:r>
      <w:r>
        <w:rPr>
          <w:b/>
          <w:bCs/>
          <w:color w:val="auto"/>
          <w:kern w:val="0"/>
          <w:szCs w:val="21"/>
          <w:highlight w:val="none"/>
        </w:rPr>
        <w:t>七个工作日内</w:t>
      </w:r>
      <w:r>
        <w:rPr>
          <w:color w:val="auto"/>
          <w:kern w:val="0"/>
          <w:szCs w:val="21"/>
          <w:highlight w:val="none"/>
        </w:rPr>
        <w:t>作出答复，并以书面或在网站公告形式通知质疑投标人和其他有关投标人，答复的内容不涉及商业秘密。</w:t>
      </w:r>
    </w:p>
    <w:p w14:paraId="025F0AD0">
      <w:pPr>
        <w:widowControl/>
        <w:shd w:val="clear" w:color="auto" w:fill="FFFFFF"/>
        <w:spacing w:line="420" w:lineRule="exact"/>
        <w:ind w:firstLine="420"/>
        <w:rPr>
          <w:color w:val="auto"/>
          <w:kern w:val="0"/>
          <w:szCs w:val="21"/>
          <w:highlight w:val="none"/>
        </w:rPr>
      </w:pPr>
      <w:r>
        <w:rPr>
          <w:rFonts w:hint="eastAsia"/>
          <w:b/>
          <w:bCs/>
          <w:color w:val="auto"/>
          <w:kern w:val="0"/>
          <w:szCs w:val="21"/>
          <w:highlight w:val="none"/>
          <w:lang w:val="en-US" w:eastAsia="zh-CN"/>
        </w:rPr>
        <w:t>30</w:t>
      </w:r>
      <w:r>
        <w:rPr>
          <w:b/>
          <w:bCs/>
          <w:color w:val="auto"/>
          <w:kern w:val="0"/>
          <w:szCs w:val="21"/>
          <w:highlight w:val="none"/>
        </w:rPr>
        <w:t>、投诉</w:t>
      </w:r>
    </w:p>
    <w:p w14:paraId="7F5B6E30">
      <w:pPr>
        <w:spacing w:line="420" w:lineRule="exact"/>
        <w:ind w:firstLine="420" w:firstLineChars="200"/>
        <w:rPr>
          <w:color w:val="auto"/>
          <w:highlight w:val="none"/>
        </w:rPr>
      </w:pPr>
      <w:r>
        <w:rPr>
          <w:rFonts w:hint="eastAsia"/>
          <w:color w:val="auto"/>
          <w:highlight w:val="none"/>
          <w:lang w:val="en-US" w:eastAsia="zh-CN"/>
        </w:rPr>
        <w:t>30</w:t>
      </w:r>
      <w:r>
        <w:rPr>
          <w:color w:val="auto"/>
          <w:highlight w:val="none"/>
        </w:rPr>
        <w:t>.1质疑供应商对采购代理机构的答复不满意或者采购代理机构未在规定的时间内作出答复的，可以在答复期满后十五个工作日内向同级政府采购监督管理部门投诉。</w:t>
      </w:r>
    </w:p>
    <w:p w14:paraId="1A2EF2EC">
      <w:pPr>
        <w:spacing w:line="420" w:lineRule="exact"/>
        <w:ind w:firstLine="420" w:firstLineChars="200"/>
        <w:rPr>
          <w:color w:val="auto"/>
          <w:highlight w:val="none"/>
        </w:rPr>
      </w:pPr>
      <w:r>
        <w:rPr>
          <w:rFonts w:hint="eastAsia"/>
          <w:color w:val="auto"/>
          <w:szCs w:val="21"/>
          <w:highlight w:val="none"/>
          <w:lang w:val="en-US" w:eastAsia="zh-CN"/>
        </w:rPr>
        <w:t>30</w:t>
      </w:r>
      <w:r>
        <w:rPr>
          <w:color w:val="auto"/>
          <w:szCs w:val="21"/>
          <w:highlight w:val="none"/>
        </w:rPr>
        <w:t>.2供应商投诉应当有明确的请求和必要的证明材料。供应商投诉的事项不得超出已质疑事项的范围。</w:t>
      </w:r>
    </w:p>
    <w:p w14:paraId="464F7C2F">
      <w:pPr>
        <w:spacing w:line="420" w:lineRule="exact"/>
        <w:ind w:firstLine="420" w:firstLineChars="200"/>
        <w:rPr>
          <w:color w:val="auto"/>
          <w:highlight w:val="none"/>
        </w:rPr>
      </w:pPr>
      <w:r>
        <w:rPr>
          <w:rFonts w:hint="eastAsia"/>
          <w:color w:val="auto"/>
          <w:szCs w:val="21"/>
          <w:highlight w:val="none"/>
          <w:lang w:val="en-US" w:eastAsia="zh-CN"/>
        </w:rPr>
        <w:t>30</w:t>
      </w:r>
      <w:r>
        <w:rPr>
          <w:color w:val="auto"/>
          <w:szCs w:val="21"/>
          <w:highlight w:val="none"/>
        </w:rPr>
        <w:t>.3投诉人对政府采购监督管理部门的投诉处理决定不服或者政府采购监督管理部门逾期未作处理的，可以依法申请行政复议或者向人民法院提起行政诉讼。</w:t>
      </w:r>
    </w:p>
    <w:p w14:paraId="6248280F">
      <w:pPr>
        <w:spacing w:line="420" w:lineRule="exact"/>
        <w:ind w:firstLine="420" w:firstLineChars="200"/>
        <w:rPr>
          <w:color w:val="auto"/>
          <w:szCs w:val="21"/>
          <w:highlight w:val="none"/>
        </w:rPr>
      </w:pPr>
      <w:r>
        <w:rPr>
          <w:rFonts w:hint="eastAsia"/>
          <w:color w:val="auto"/>
          <w:szCs w:val="21"/>
          <w:highlight w:val="none"/>
          <w:lang w:val="en-US" w:eastAsia="zh-CN"/>
        </w:rPr>
        <w:t>30</w:t>
      </w:r>
      <w:r>
        <w:rPr>
          <w:color w:val="auto"/>
          <w:highlight w:val="none"/>
        </w:rPr>
        <w:t>.4 投诉人有下列行为之一的，属于严重失信行为，</w:t>
      </w:r>
      <w:r>
        <w:rPr>
          <w:color w:val="auto"/>
          <w:szCs w:val="21"/>
          <w:highlight w:val="none"/>
        </w:rPr>
        <w:t>由财政部门列入不良行为记录名单，禁止其一至三年内参加政府采购活动。</w:t>
      </w:r>
    </w:p>
    <w:p w14:paraId="02625A95">
      <w:pPr>
        <w:spacing w:line="420" w:lineRule="exact"/>
        <w:ind w:firstLine="420" w:firstLineChars="200"/>
        <w:rPr>
          <w:color w:val="auto"/>
          <w:highlight w:val="none"/>
        </w:rPr>
      </w:pPr>
      <w:r>
        <w:rPr>
          <w:color w:val="auto"/>
          <w:highlight w:val="none"/>
        </w:rPr>
        <w:t>（1）投诉人在全国范围12个月内三次以上投诉查无实据的；</w:t>
      </w:r>
    </w:p>
    <w:p w14:paraId="5095DB43">
      <w:pPr>
        <w:spacing w:line="420" w:lineRule="exact"/>
        <w:ind w:firstLine="420" w:firstLineChars="200"/>
        <w:rPr>
          <w:color w:val="auto"/>
          <w:highlight w:val="none"/>
        </w:rPr>
      </w:pPr>
      <w:r>
        <w:rPr>
          <w:color w:val="auto"/>
          <w:highlight w:val="none"/>
        </w:rPr>
        <w:t>（2）采用捏造事实、提供虚假材料或者以非法手段取得证明材料等方式进行虚假、恶意投诉。</w:t>
      </w:r>
    </w:p>
    <w:p w14:paraId="2E750611">
      <w:pPr>
        <w:spacing w:line="420" w:lineRule="exact"/>
        <w:ind w:firstLine="420" w:firstLineChars="200"/>
        <w:rPr>
          <w:color w:val="auto"/>
          <w:highlight w:val="none"/>
        </w:rPr>
      </w:pPr>
      <w:r>
        <w:rPr>
          <w:color w:val="auto"/>
          <w:highlight w:val="none"/>
        </w:rPr>
        <w:t>证据来源的合法性存在明显疑问，投诉人无法证明其取得方式合法的，视为以非法手段取得证明材料。</w:t>
      </w:r>
    </w:p>
    <w:p w14:paraId="57D1EFB9">
      <w:pPr>
        <w:widowControl/>
        <w:spacing w:line="240" w:lineRule="exact"/>
        <w:jc w:val="left"/>
        <w:rPr>
          <w:b/>
          <w:bCs/>
          <w:color w:val="auto"/>
          <w:kern w:val="0"/>
          <w:sz w:val="32"/>
          <w:szCs w:val="44"/>
          <w:highlight w:val="none"/>
        </w:rPr>
      </w:pPr>
    </w:p>
    <w:p w14:paraId="35F78DBC">
      <w:pPr>
        <w:pStyle w:val="2"/>
        <w:rPr>
          <w:color w:val="auto"/>
          <w:kern w:val="0"/>
          <w:sz w:val="36"/>
          <w:szCs w:val="36"/>
          <w:highlight w:val="none"/>
          <w:shd w:val="clear" w:color="auto" w:fill="FFFFFF"/>
        </w:rPr>
      </w:pPr>
      <w:bookmarkStart w:id="31" w:name="_Toc481057145"/>
      <w:r>
        <w:rPr>
          <w:color w:val="auto"/>
          <w:kern w:val="0"/>
          <w:sz w:val="36"/>
          <w:szCs w:val="36"/>
          <w:highlight w:val="none"/>
          <w:shd w:val="clear" w:color="auto" w:fill="FFFFFF"/>
        </w:rPr>
        <w:t xml:space="preserve">  </w:t>
      </w:r>
      <w:bookmarkStart w:id="32" w:name="_Toc22836"/>
      <w:r>
        <w:rPr>
          <w:color w:val="auto"/>
          <w:kern w:val="0"/>
          <w:sz w:val="36"/>
          <w:szCs w:val="36"/>
          <w:highlight w:val="none"/>
          <w:shd w:val="clear" w:color="auto" w:fill="FFFFFF"/>
        </w:rPr>
        <w:t>评标标准</w:t>
      </w:r>
      <w:bookmarkEnd w:id="32"/>
    </w:p>
    <w:bookmarkEnd w:id="31"/>
    <w:p w14:paraId="04749F2A">
      <w:pPr>
        <w:spacing w:line="360" w:lineRule="auto"/>
        <w:ind w:firstLine="482"/>
        <w:outlineLvl w:val="1"/>
        <w:rPr>
          <w:b/>
          <w:color w:val="auto"/>
          <w:kern w:val="44"/>
          <w:szCs w:val="21"/>
          <w:highlight w:val="none"/>
        </w:rPr>
      </w:pPr>
      <w:bookmarkStart w:id="33" w:name="_Toc518305475"/>
      <w:r>
        <w:rPr>
          <w:b/>
          <w:color w:val="auto"/>
          <w:kern w:val="44"/>
          <w:szCs w:val="21"/>
          <w:highlight w:val="none"/>
        </w:rPr>
        <w:t>一、评标方法与定标原则</w:t>
      </w:r>
      <w:bookmarkEnd w:id="33"/>
    </w:p>
    <w:p w14:paraId="3086FF41">
      <w:pPr>
        <w:spacing w:line="360" w:lineRule="auto"/>
        <w:ind w:firstLine="420" w:firstLineChars="200"/>
        <w:rPr>
          <w:color w:val="auto"/>
          <w:szCs w:val="21"/>
          <w:highlight w:val="none"/>
        </w:rPr>
      </w:pPr>
      <w:r>
        <w:rPr>
          <w:color w:val="auto"/>
          <w:szCs w:val="21"/>
          <w:highlight w:val="none"/>
        </w:rPr>
        <w:t>评委会将对确定为实质性响应招标文件要求的投标文件进行评价和比较，评标采用综合评分法。将根据</w:t>
      </w:r>
      <w:r>
        <w:rPr>
          <w:rFonts w:hint="eastAsia"/>
          <w:color w:val="auto"/>
          <w:szCs w:val="21"/>
          <w:highlight w:val="none"/>
        </w:rPr>
        <w:t>技术指标响应性、选型响应性、供货业绩、售后服务、</w:t>
      </w:r>
      <w:r>
        <w:rPr>
          <w:color w:val="auto"/>
          <w:szCs w:val="21"/>
          <w:highlight w:val="none"/>
        </w:rPr>
        <w:t>优惠条件等方面进行综合评标。按评审后得分由高到低顺序排列。得分相同的，按投标报价由低到高顺序排列。得分且投标报价相同的，按技术指标优劣顺序排列。</w:t>
      </w:r>
    </w:p>
    <w:p w14:paraId="1BA9326C">
      <w:pPr>
        <w:spacing w:line="360" w:lineRule="auto"/>
        <w:ind w:firstLine="482"/>
        <w:outlineLvl w:val="1"/>
        <w:rPr>
          <w:b/>
          <w:color w:val="auto"/>
          <w:kern w:val="44"/>
          <w:szCs w:val="21"/>
          <w:highlight w:val="none"/>
        </w:rPr>
      </w:pPr>
      <w:r>
        <w:rPr>
          <w:b/>
          <w:color w:val="auto"/>
          <w:kern w:val="44"/>
          <w:szCs w:val="21"/>
          <w:highlight w:val="none"/>
        </w:rPr>
        <w:t>二、评标标准</w:t>
      </w:r>
    </w:p>
    <w:p w14:paraId="608E89AA">
      <w:pPr>
        <w:spacing w:line="360" w:lineRule="auto"/>
        <w:ind w:firstLine="420" w:firstLineChars="200"/>
        <w:rPr>
          <w:color w:val="auto"/>
          <w:szCs w:val="21"/>
          <w:highlight w:val="none"/>
        </w:rPr>
      </w:pPr>
      <w:r>
        <w:rPr>
          <w:color w:val="auto"/>
          <w:szCs w:val="21"/>
          <w:highlight w:val="none"/>
        </w:rPr>
        <w:t>评委会将对确定为实质性响应招标文件要求的投标文件进行评价和比较，本项目采用</w:t>
      </w:r>
      <w:r>
        <w:rPr>
          <w:b/>
          <w:color w:val="auto"/>
          <w:szCs w:val="21"/>
          <w:highlight w:val="none"/>
          <w:u w:val="single"/>
        </w:rPr>
        <w:t>综合评分法</w:t>
      </w:r>
      <w:r>
        <w:rPr>
          <w:color w:val="auto"/>
          <w:szCs w:val="21"/>
          <w:highlight w:val="none"/>
        </w:rPr>
        <w:t>确定中标候选人。评标委员会将按下列评分具体办法和标准进行打分，总分值为100分。</w:t>
      </w:r>
    </w:p>
    <w:p w14:paraId="59AA8309">
      <w:pPr>
        <w:spacing w:line="360" w:lineRule="auto"/>
        <w:ind w:firstLine="482" w:firstLineChars="200"/>
        <w:rPr>
          <w:b/>
          <w:bCs/>
          <w:color w:val="auto"/>
          <w:sz w:val="24"/>
          <w:szCs w:val="28"/>
          <w:highlight w:val="none"/>
        </w:rPr>
      </w:pPr>
      <w:r>
        <w:rPr>
          <w:b/>
          <w:bCs/>
          <w:color w:val="auto"/>
          <w:sz w:val="24"/>
          <w:szCs w:val="28"/>
          <w:highlight w:val="none"/>
        </w:rPr>
        <w:t>A、招标项目的总报价（</w:t>
      </w:r>
      <w:r>
        <w:rPr>
          <w:rFonts w:hint="eastAsia" w:ascii="Times New Roman" w:eastAsia="宋体"/>
          <w:b/>
          <w:bCs/>
          <w:color w:val="auto"/>
          <w:sz w:val="24"/>
          <w:szCs w:val="28"/>
          <w:highlight w:val="none"/>
          <w:lang w:val="en-US" w:eastAsia="zh-CN"/>
        </w:rPr>
        <w:t>30</w:t>
      </w:r>
      <w:r>
        <w:rPr>
          <w:b/>
          <w:bCs/>
          <w:color w:val="auto"/>
          <w:sz w:val="24"/>
          <w:szCs w:val="28"/>
          <w:highlight w:val="none"/>
        </w:rPr>
        <w:t>分）</w:t>
      </w:r>
    </w:p>
    <w:p w14:paraId="0399DA93">
      <w:pPr>
        <w:spacing w:line="360" w:lineRule="auto"/>
        <w:ind w:firstLine="420" w:firstLineChars="200"/>
        <w:rPr>
          <w:color w:val="auto"/>
          <w:szCs w:val="21"/>
          <w:highlight w:val="none"/>
        </w:rPr>
      </w:pPr>
      <w:r>
        <w:rPr>
          <w:color w:val="auto"/>
          <w:szCs w:val="21"/>
          <w:highlight w:val="none"/>
        </w:rPr>
        <w:t>满足招标文件要求且投标价格最低的投标报价为评标基准价，其价格为满分</w:t>
      </w:r>
      <w:r>
        <w:rPr>
          <w:rFonts w:hint="eastAsia" w:ascii="Times New Roman" w:eastAsia="宋体"/>
          <w:color w:val="auto"/>
          <w:szCs w:val="21"/>
          <w:highlight w:val="none"/>
          <w:lang w:val="en-US" w:eastAsia="zh-CN"/>
        </w:rPr>
        <w:t>30</w:t>
      </w:r>
      <w:r>
        <w:rPr>
          <w:color w:val="auto"/>
          <w:szCs w:val="21"/>
          <w:highlight w:val="none"/>
        </w:rPr>
        <w:t>分，其他投标人的价格分按照下列公式计算：</w:t>
      </w:r>
    </w:p>
    <w:p w14:paraId="1BA27CA5">
      <w:pPr>
        <w:spacing w:line="360" w:lineRule="auto"/>
        <w:ind w:firstLine="420" w:firstLineChars="200"/>
        <w:jc w:val="both"/>
        <w:rPr>
          <w:rFonts w:hint="eastAsia" w:eastAsia="宋体" w:cs="Times New Roman"/>
          <w:b/>
          <w:color w:val="auto"/>
          <w:sz w:val="28"/>
          <w:szCs w:val="28"/>
          <w:highlight w:val="none"/>
          <w:lang w:val="en-US" w:eastAsia="zh-CN"/>
        </w:rPr>
      </w:pPr>
      <w:r>
        <w:rPr>
          <w:color w:val="auto"/>
          <w:szCs w:val="21"/>
          <w:highlight w:val="none"/>
        </w:rPr>
        <w:t>投标报价得分=（评标基准价/投标报价）×</w:t>
      </w:r>
      <w:r>
        <w:rPr>
          <w:rFonts w:hint="eastAsia" w:ascii="Times New Roman" w:eastAsia="宋体"/>
          <w:color w:val="auto"/>
          <w:szCs w:val="21"/>
          <w:highlight w:val="none"/>
          <w:lang w:val="en-US" w:eastAsia="zh-CN"/>
        </w:rPr>
        <w:t>30</w:t>
      </w:r>
      <w:r>
        <w:rPr>
          <w:color w:val="auto"/>
          <w:szCs w:val="21"/>
          <w:highlight w:val="none"/>
        </w:rPr>
        <w:t>（小数点保留2位）</w:t>
      </w:r>
    </w:p>
    <w:p w14:paraId="3DE8A39E">
      <w:pPr>
        <w:spacing w:line="360" w:lineRule="auto"/>
        <w:ind w:firstLine="482" w:firstLineChars="200"/>
        <w:rPr>
          <w:rFonts w:hint="eastAsia"/>
          <w:b/>
          <w:bCs/>
          <w:color w:val="auto"/>
          <w:sz w:val="24"/>
          <w:szCs w:val="28"/>
          <w:highlight w:val="none"/>
          <w:lang w:val="en-US" w:eastAsia="zh-CN"/>
        </w:rPr>
      </w:pPr>
      <w:r>
        <w:rPr>
          <w:rFonts w:hint="eastAsia"/>
          <w:b/>
          <w:bCs/>
          <w:color w:val="auto"/>
          <w:sz w:val="24"/>
          <w:szCs w:val="28"/>
          <w:highlight w:val="none"/>
          <w:lang w:val="en-US" w:eastAsia="zh-CN"/>
        </w:rPr>
        <w:t>B、技术部分（70分）</w:t>
      </w:r>
    </w:p>
    <w:tbl>
      <w:tblPr>
        <w:tblStyle w:val="52"/>
        <w:tblW w:w="936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215"/>
        <w:gridCol w:w="6493"/>
        <w:gridCol w:w="890"/>
      </w:tblGrid>
      <w:tr w14:paraId="116A18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5" w:hRule="atLeast"/>
          <w:tblHeader/>
          <w:jc w:val="center"/>
        </w:trPr>
        <w:tc>
          <w:tcPr>
            <w:tcW w:w="766" w:type="dxa"/>
            <w:tcBorders>
              <w:top w:val="single" w:color="auto" w:sz="12" w:space="0"/>
              <w:left w:val="single" w:color="auto" w:sz="12" w:space="0"/>
              <w:bottom w:val="single" w:color="auto" w:sz="4" w:space="0"/>
              <w:right w:val="single" w:color="auto" w:sz="4" w:space="0"/>
            </w:tcBorders>
            <w:noWrap w:val="0"/>
            <w:vAlign w:val="center"/>
          </w:tcPr>
          <w:p w14:paraId="28A755D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序号</w:t>
            </w:r>
          </w:p>
        </w:tc>
        <w:tc>
          <w:tcPr>
            <w:tcW w:w="1215" w:type="dxa"/>
            <w:tcBorders>
              <w:top w:val="single" w:color="auto" w:sz="12" w:space="0"/>
              <w:left w:val="single" w:color="auto" w:sz="4" w:space="0"/>
              <w:bottom w:val="single" w:color="auto" w:sz="4" w:space="0"/>
              <w:right w:val="single" w:color="auto" w:sz="4" w:space="0"/>
            </w:tcBorders>
            <w:noWrap w:val="0"/>
            <w:vAlign w:val="center"/>
          </w:tcPr>
          <w:p w14:paraId="76F918A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赋分项目</w:t>
            </w:r>
          </w:p>
        </w:tc>
        <w:tc>
          <w:tcPr>
            <w:tcW w:w="6493" w:type="dxa"/>
            <w:tcBorders>
              <w:top w:val="single" w:color="auto" w:sz="12" w:space="0"/>
              <w:left w:val="single" w:color="auto" w:sz="4" w:space="0"/>
              <w:bottom w:val="single" w:color="auto" w:sz="4" w:space="0"/>
              <w:right w:val="single" w:color="auto" w:sz="4" w:space="0"/>
            </w:tcBorders>
            <w:noWrap w:val="0"/>
            <w:vAlign w:val="center"/>
          </w:tcPr>
          <w:p w14:paraId="7E71ED4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赋 分 依 据</w:t>
            </w:r>
          </w:p>
        </w:tc>
        <w:tc>
          <w:tcPr>
            <w:tcW w:w="890" w:type="dxa"/>
            <w:tcBorders>
              <w:top w:val="single" w:color="auto" w:sz="12" w:space="0"/>
              <w:left w:val="single" w:color="auto" w:sz="4" w:space="0"/>
              <w:bottom w:val="single" w:color="auto" w:sz="4" w:space="0"/>
              <w:right w:val="single" w:color="auto" w:sz="12" w:space="0"/>
            </w:tcBorders>
            <w:noWrap w:val="0"/>
            <w:vAlign w:val="center"/>
          </w:tcPr>
          <w:p w14:paraId="0EE0511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赋分值</w:t>
            </w:r>
          </w:p>
        </w:tc>
      </w:tr>
      <w:tr w14:paraId="2EEDD2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66" w:type="dxa"/>
            <w:tcBorders>
              <w:top w:val="single" w:color="auto" w:sz="12" w:space="0"/>
              <w:left w:val="single" w:color="auto" w:sz="12" w:space="0"/>
              <w:bottom w:val="single" w:color="auto" w:sz="4" w:space="0"/>
              <w:right w:val="single" w:color="auto" w:sz="4" w:space="0"/>
            </w:tcBorders>
            <w:noWrap w:val="0"/>
            <w:vAlign w:val="center"/>
          </w:tcPr>
          <w:p w14:paraId="2F67765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一</w:t>
            </w:r>
          </w:p>
        </w:tc>
        <w:tc>
          <w:tcPr>
            <w:tcW w:w="7708" w:type="dxa"/>
            <w:gridSpan w:val="2"/>
            <w:tcBorders>
              <w:top w:val="single" w:color="auto" w:sz="12" w:space="0"/>
              <w:left w:val="single" w:color="auto" w:sz="4" w:space="0"/>
              <w:bottom w:val="single" w:color="auto" w:sz="4" w:space="0"/>
              <w:right w:val="single" w:color="auto" w:sz="4" w:space="0"/>
            </w:tcBorders>
            <w:noWrap w:val="0"/>
            <w:vAlign w:val="center"/>
          </w:tcPr>
          <w:p w14:paraId="7FBCC7F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技术</w:t>
            </w:r>
            <w:r>
              <w:rPr>
                <w:rFonts w:hint="default" w:ascii="Times New Roman" w:hAnsi="Times New Roman" w:eastAsia="宋体" w:cs="Times New Roman"/>
                <w:b/>
                <w:color w:val="auto"/>
                <w:szCs w:val="21"/>
                <w:highlight w:val="none"/>
              </w:rPr>
              <w:t>能力</w:t>
            </w:r>
          </w:p>
        </w:tc>
        <w:tc>
          <w:tcPr>
            <w:tcW w:w="890" w:type="dxa"/>
            <w:tcBorders>
              <w:top w:val="single" w:color="auto" w:sz="12" w:space="0"/>
              <w:left w:val="single" w:color="auto" w:sz="4" w:space="0"/>
              <w:bottom w:val="single" w:color="auto" w:sz="4" w:space="0"/>
              <w:right w:val="single" w:color="auto" w:sz="12" w:space="0"/>
            </w:tcBorders>
            <w:noWrap w:val="0"/>
            <w:vAlign w:val="center"/>
          </w:tcPr>
          <w:p w14:paraId="3EF8E06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lang w:val="en-US" w:eastAsia="zh-CN"/>
              </w:rPr>
            </w:pPr>
            <w:r>
              <w:rPr>
                <w:rFonts w:hint="eastAsia" w:cs="Times New Roman"/>
                <w:b/>
                <w:color w:val="auto"/>
                <w:sz w:val="21"/>
                <w:szCs w:val="21"/>
                <w:highlight w:val="none"/>
                <w:lang w:val="en-US" w:eastAsia="zh-CN"/>
              </w:rPr>
              <w:t>62</w:t>
            </w:r>
          </w:p>
        </w:tc>
      </w:tr>
      <w:tr w14:paraId="017E59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54"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415271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88DC4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eastAsia" w:asciiTheme="minorEastAsia" w:hAnsiTheme="minorEastAsia" w:eastAsiaTheme="minorEastAsia" w:cstheme="minorEastAsia"/>
                <w:color w:val="auto"/>
                <w:sz w:val="21"/>
                <w:szCs w:val="21"/>
                <w:highlight w:val="none"/>
              </w:rPr>
              <w:t>技术性能</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5A8C67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设备技术参数全部满足招标要求的得基本分</w:t>
            </w:r>
            <w:r>
              <w:rPr>
                <w:rFonts w:hint="eastAsia" w:asciiTheme="minorEastAsia" w:hAnsiTheme="minorEastAsia" w:eastAsiaTheme="minorEastAsia" w:cstheme="minorEastAsia"/>
                <w:color w:val="auto"/>
                <w:sz w:val="21"/>
                <w:szCs w:val="21"/>
                <w:highlight w:val="none"/>
                <w:lang w:val="en-US" w:eastAsia="zh-CN"/>
              </w:rPr>
              <w:t>50</w:t>
            </w:r>
            <w:r>
              <w:rPr>
                <w:rFonts w:hint="eastAsia" w:asciiTheme="minorEastAsia" w:hAnsiTheme="minorEastAsia" w:eastAsiaTheme="minorEastAsia" w:cstheme="minorEastAsia"/>
                <w:color w:val="auto"/>
                <w:sz w:val="21"/>
                <w:szCs w:val="21"/>
                <w:highlight w:val="none"/>
              </w:rPr>
              <w:t>分。有1项不满足，扣</w:t>
            </w:r>
            <w:r>
              <w:rPr>
                <w:rFonts w:hint="eastAsia" w:asciiTheme="minorEastAsia" w:hAnsiTheme="minorEastAsia" w:eastAsiaTheme="minorEastAsia" w:cstheme="minorEastAsia"/>
                <w:color w:val="auto"/>
                <w:sz w:val="21"/>
                <w:szCs w:val="21"/>
                <w:highlight w:val="none"/>
                <w:lang w:val="en-US" w:eastAsia="zh-CN"/>
              </w:rPr>
              <w:t>3.5</w:t>
            </w:r>
            <w:r>
              <w:rPr>
                <w:rFonts w:hint="eastAsia" w:asciiTheme="minorEastAsia" w:hAnsiTheme="minorEastAsia" w:eastAsiaTheme="minorEastAsia" w:cstheme="minorEastAsia"/>
                <w:color w:val="auto"/>
                <w:sz w:val="21"/>
                <w:szCs w:val="21"/>
                <w:highlight w:val="none"/>
              </w:rPr>
              <w:t>分</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扣完为止。</w:t>
            </w:r>
          </w:p>
          <w:p w14:paraId="5898B4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Times New Roman" w:hAnsi="Times New Roman" w:eastAsia="宋体" w:cs="Times New Roman"/>
                <w:color w:val="auto"/>
                <w:szCs w:val="21"/>
                <w:highlight w:val="none"/>
              </w:rPr>
            </w:pPr>
            <w:r>
              <w:rPr>
                <w:rFonts w:hint="eastAsia" w:asciiTheme="minorEastAsia" w:hAnsiTheme="minorEastAsia" w:eastAsiaTheme="minorEastAsia" w:cstheme="minorEastAsia"/>
                <w:color w:val="auto"/>
                <w:sz w:val="21"/>
                <w:szCs w:val="21"/>
                <w:highlight w:val="none"/>
              </w:rPr>
              <w:t>注:需按照要求提供相关证明资料，证明资料</w:t>
            </w:r>
            <w:r>
              <w:rPr>
                <w:rFonts w:hint="eastAsia" w:asciiTheme="minorEastAsia" w:hAnsiTheme="minorEastAsia" w:eastAsiaTheme="minorEastAsia" w:cstheme="minorEastAsia"/>
                <w:color w:val="auto"/>
                <w:sz w:val="21"/>
                <w:szCs w:val="21"/>
                <w:highlight w:val="none"/>
                <w:lang w:val="en-US" w:eastAsia="zh-CN"/>
              </w:rPr>
              <w:t>可</w:t>
            </w:r>
            <w:r>
              <w:rPr>
                <w:rFonts w:hint="eastAsia" w:asciiTheme="minorEastAsia" w:hAnsiTheme="minorEastAsia" w:eastAsiaTheme="minorEastAsia" w:cstheme="minorEastAsia"/>
                <w:color w:val="auto"/>
                <w:sz w:val="21"/>
                <w:szCs w:val="21"/>
                <w:highlight w:val="none"/>
              </w:rPr>
              <w:t>提供产品检测报告、产品彩页、产品说明书或系统操作界面截图等，不能提供的将视为不满足，并按照规定扣分，扣完为止。</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110F93A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50</w:t>
            </w:r>
          </w:p>
        </w:tc>
      </w:tr>
      <w:tr w14:paraId="170F09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26"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F1E648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6621AD6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培训方案</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6DF0FB9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供应商针对本项目提供培训方案，方案内容至少包含：1、培训方式；2、培训时间内容安排；3、课程内容介绍；4、培训流程；5、培训后续跟踪与指导等。</w:t>
            </w:r>
          </w:p>
          <w:p w14:paraId="7AC28C4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方案完整性、合理性、可操作性强的，得4分；</w:t>
            </w:r>
          </w:p>
          <w:p w14:paraId="74DDC23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方案完整性、合理性、可操作性较强的，得2分；</w:t>
            </w:r>
          </w:p>
          <w:p w14:paraId="7B4344C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方案完整性、合理性、可操作性一般的，得1分；</w:t>
            </w:r>
          </w:p>
          <w:p w14:paraId="035A150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未提供的不得分。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6E76E1A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w:t>
            </w:r>
          </w:p>
        </w:tc>
      </w:tr>
      <w:tr w14:paraId="2CAE15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26"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38977C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w:t>
            </w:r>
            <w:r>
              <w:rPr>
                <w:rFonts w:hint="eastAsia" w:ascii="Times New Roman" w:hAnsi="Times New Roman" w:eastAsia="宋体" w:cs="Times New Roman"/>
                <w:color w:val="auto"/>
                <w:sz w:val="21"/>
                <w:szCs w:val="21"/>
                <w:highlight w:val="none"/>
                <w:lang w:val="en-US" w:eastAsia="zh-CN"/>
              </w:rPr>
              <w:t>3</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529EFF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售后服务</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478D249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供应商针对本项目提供售后服务方案，方案内容至少包含：1、售后服务承诺；2、售后服务管理体系；3、售后服务能力；4、巡检方案；5、维修方案；6、保养方案；7、售后服务相关证书等。</w:t>
            </w:r>
          </w:p>
          <w:p w14:paraId="30846C9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方案完整性、合理性、可操作性强的，得</w:t>
            </w:r>
            <w:r>
              <w:rPr>
                <w:rFonts w:hint="eastAsia" w:cs="Times New Roman"/>
                <w:color w:val="auto"/>
                <w:sz w:val="21"/>
                <w:szCs w:val="21"/>
                <w:highlight w:val="none"/>
                <w:lang w:val="en-US" w:eastAsia="zh-CN"/>
              </w:rPr>
              <w:t>7</w:t>
            </w:r>
            <w:r>
              <w:rPr>
                <w:rFonts w:hint="eastAsia" w:ascii="Times New Roman" w:hAnsi="Times New Roman" w:eastAsia="宋体" w:cs="Times New Roman"/>
                <w:color w:val="auto"/>
                <w:sz w:val="21"/>
                <w:szCs w:val="21"/>
                <w:highlight w:val="none"/>
              </w:rPr>
              <w:t>分；</w:t>
            </w:r>
          </w:p>
          <w:p w14:paraId="3531A00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方案完整性、合理性、可操作性较强的，得</w:t>
            </w:r>
            <w:r>
              <w:rPr>
                <w:rFonts w:hint="eastAsia" w:cs="Times New Roman"/>
                <w:color w:val="auto"/>
                <w:sz w:val="21"/>
                <w:szCs w:val="21"/>
                <w:highlight w:val="none"/>
                <w:lang w:val="en-US" w:eastAsia="zh-CN"/>
              </w:rPr>
              <w:t>5</w:t>
            </w:r>
            <w:r>
              <w:rPr>
                <w:rFonts w:hint="eastAsia" w:ascii="Times New Roman" w:hAnsi="Times New Roman" w:eastAsia="宋体" w:cs="Times New Roman"/>
                <w:color w:val="auto"/>
                <w:sz w:val="21"/>
                <w:szCs w:val="21"/>
                <w:highlight w:val="none"/>
              </w:rPr>
              <w:t>分；</w:t>
            </w:r>
          </w:p>
          <w:p w14:paraId="0F6EF75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方案完整性、合理性、可操作性一般的，得</w:t>
            </w:r>
            <w:r>
              <w:rPr>
                <w:rFonts w:hint="eastAsia" w:cs="Times New Roman"/>
                <w:color w:val="auto"/>
                <w:sz w:val="21"/>
                <w:szCs w:val="21"/>
                <w:highlight w:val="none"/>
                <w:lang w:val="en-US" w:eastAsia="zh-CN"/>
              </w:rPr>
              <w:t>2</w:t>
            </w:r>
            <w:r>
              <w:rPr>
                <w:rFonts w:hint="eastAsia" w:ascii="Times New Roman" w:hAnsi="Times New Roman" w:eastAsia="宋体" w:cs="Times New Roman"/>
                <w:color w:val="auto"/>
                <w:sz w:val="21"/>
                <w:szCs w:val="21"/>
                <w:highlight w:val="none"/>
              </w:rPr>
              <w:t>分；</w:t>
            </w:r>
          </w:p>
          <w:p w14:paraId="5ACA570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未提供的不得分。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33D4D5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7</w:t>
            </w:r>
          </w:p>
        </w:tc>
      </w:tr>
      <w:tr w14:paraId="7C09EC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26"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4EF7136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1.4</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A14C1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节能环保</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3BABD4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投标产品属于财政部、国家发改委公布的“节能产品品目清单”范围内的，供应商提供国家确定的认证机构出具的、处于有效期之内的该节能产品认证证书复印件的，有1个得0.5分。如投标产品均属于政府强制采购节能产品品目清单范围内，本项不得分。</w:t>
            </w:r>
          </w:p>
          <w:p w14:paraId="275277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2、投标产品属于财政部、生态环境部公布的“环境标志产品品目清单”范围内的，供应商提供国家确定的认证机构出具的、处于有效期内的该环保产品认证证书复印件的，有1个得0.5分。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063738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r>
      <w:tr w14:paraId="6E8FAE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85"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7AE3F64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二</w:t>
            </w:r>
          </w:p>
        </w:tc>
        <w:tc>
          <w:tcPr>
            <w:tcW w:w="7708" w:type="dxa"/>
            <w:gridSpan w:val="2"/>
            <w:tcBorders>
              <w:top w:val="single" w:color="auto" w:sz="4" w:space="0"/>
              <w:left w:val="single" w:color="auto" w:sz="4" w:space="0"/>
              <w:bottom w:val="single" w:color="auto" w:sz="4" w:space="0"/>
              <w:right w:val="single" w:color="auto" w:sz="4" w:space="0"/>
            </w:tcBorders>
            <w:noWrap w:val="0"/>
            <w:vAlign w:val="center"/>
          </w:tcPr>
          <w:p w14:paraId="79B397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单位综合实力</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58562CF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lang w:val="en-US" w:eastAsia="zh-CN"/>
              </w:rPr>
            </w:pPr>
            <w:r>
              <w:rPr>
                <w:rFonts w:hint="eastAsia" w:cs="Times New Roman"/>
                <w:b/>
                <w:color w:val="auto"/>
                <w:sz w:val="21"/>
                <w:szCs w:val="21"/>
                <w:highlight w:val="none"/>
                <w:lang w:val="en-US" w:eastAsia="zh-CN"/>
              </w:rPr>
              <w:t>4</w:t>
            </w:r>
          </w:p>
        </w:tc>
      </w:tr>
      <w:tr w14:paraId="1AB6F4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69"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CD39A1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0DFD57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项目业绩</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259D8C3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投标人或投标产品制造商自2023年9月1日以来（以合同签订时间为准），具有同类器材供货业绩的，每提供1个有效合同得2分，最高4分。</w:t>
            </w:r>
          </w:p>
          <w:p w14:paraId="0A449CE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注：须提供加盖公章的合同关键页复印件（至少包含甲乙双方信息页、供货清单页、签字盖章页），资料不全或不符合要求的不得分。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126B082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r>
      <w:tr w14:paraId="316BC5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61B19F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val="en-US" w:eastAsia="zh-CN"/>
              </w:rPr>
              <w:t>三</w:t>
            </w:r>
          </w:p>
        </w:tc>
        <w:tc>
          <w:tcPr>
            <w:tcW w:w="7708" w:type="dxa"/>
            <w:gridSpan w:val="2"/>
            <w:tcBorders>
              <w:top w:val="single" w:color="auto" w:sz="4" w:space="0"/>
              <w:left w:val="single" w:color="auto" w:sz="4" w:space="0"/>
              <w:bottom w:val="single" w:color="auto" w:sz="4" w:space="0"/>
              <w:right w:val="single" w:color="auto" w:sz="4" w:space="0"/>
            </w:tcBorders>
            <w:noWrap w:val="0"/>
            <w:vAlign w:val="center"/>
          </w:tcPr>
          <w:p w14:paraId="0FA5B0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服务及保障</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7C345E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4</w:t>
            </w:r>
          </w:p>
        </w:tc>
      </w:tr>
      <w:tr w14:paraId="430B41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92"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BAD6C3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6BC8924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质保期</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1D5B26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在满足招标文件基本质保期1年要求的情况下，每增加1年，得2分，最高得4分。（提供承诺函并加盖供应商公章</w:t>
            </w:r>
            <w:r>
              <w:rPr>
                <w:rFonts w:hint="eastAsia" w:cs="Times New Roman"/>
                <w:color w:val="auto"/>
                <w:sz w:val="21"/>
                <w:szCs w:val="21"/>
                <w:highlight w:val="none"/>
                <w:lang w:val="en-US" w:eastAsia="zh-CN"/>
              </w:rPr>
              <w:t>，格式自拟</w:t>
            </w:r>
            <w:r>
              <w:rPr>
                <w:rFonts w:hint="eastAsia" w:ascii="Times New Roman" w:hAnsi="Times New Roman" w:eastAsia="宋体" w:cs="Times New Roman"/>
                <w:color w:val="auto"/>
                <w:sz w:val="21"/>
                <w:szCs w:val="21"/>
                <w:highlight w:val="none"/>
                <w:lang w:val="en-US" w:eastAsia="zh-CN"/>
              </w:rPr>
              <w:t>）</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6946E48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w:t>
            </w:r>
          </w:p>
        </w:tc>
      </w:tr>
      <w:tr w14:paraId="1DA6FA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474" w:type="dxa"/>
            <w:gridSpan w:val="3"/>
            <w:noWrap w:val="0"/>
            <w:vAlign w:val="center"/>
          </w:tcPr>
          <w:p w14:paraId="0DFE713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赋分合计</w:t>
            </w:r>
          </w:p>
        </w:tc>
        <w:tc>
          <w:tcPr>
            <w:tcW w:w="890" w:type="dxa"/>
            <w:noWrap w:val="0"/>
            <w:vAlign w:val="center"/>
          </w:tcPr>
          <w:p w14:paraId="05353B9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70</w:t>
            </w:r>
          </w:p>
        </w:tc>
      </w:tr>
    </w:tbl>
    <w:p w14:paraId="0B8AABD5">
      <w:pPr>
        <w:keepNext w:val="0"/>
        <w:keepLines w:val="0"/>
        <w:pageBreakBefore w:val="0"/>
        <w:widowControl w:val="0"/>
        <w:kinsoku/>
        <w:wordWrap/>
        <w:overflowPunct/>
        <w:topLinePunct w:val="0"/>
        <w:bidi w:val="0"/>
        <w:snapToGrid/>
        <w:spacing w:line="400" w:lineRule="exact"/>
        <w:textAlignment w:val="auto"/>
        <w:outlineLvl w:val="9"/>
        <w:rPr>
          <w:color w:val="auto"/>
          <w:highlight w:val="none"/>
        </w:rPr>
      </w:pPr>
    </w:p>
    <w:p w14:paraId="557450B2">
      <w:pPr>
        <w:spacing w:line="420" w:lineRule="exact"/>
        <w:ind w:firstLine="422" w:firstLineChars="200"/>
        <w:rPr>
          <w:b/>
          <w:color w:val="auto"/>
          <w:szCs w:val="21"/>
          <w:highlight w:val="none"/>
        </w:rPr>
      </w:pPr>
      <w:r>
        <w:rPr>
          <w:rFonts w:hint="eastAsia"/>
          <w:b/>
          <w:color w:val="auto"/>
          <w:szCs w:val="21"/>
          <w:highlight w:val="none"/>
        </w:rPr>
        <w:t>*投标单位必须保证全部投标资料的真实性，如有虚假或</w:t>
      </w:r>
      <w:r>
        <w:rPr>
          <w:b/>
          <w:color w:val="auto"/>
          <w:szCs w:val="21"/>
          <w:highlight w:val="none"/>
        </w:rPr>
        <w:t>对</w:t>
      </w:r>
      <w:r>
        <w:rPr>
          <w:rFonts w:hint="eastAsia"/>
          <w:b/>
          <w:color w:val="auto"/>
          <w:szCs w:val="21"/>
          <w:highlight w:val="none"/>
        </w:rPr>
        <w:t>招标</w:t>
      </w:r>
      <w:r>
        <w:rPr>
          <w:b/>
          <w:color w:val="auto"/>
          <w:szCs w:val="21"/>
          <w:highlight w:val="none"/>
        </w:rPr>
        <w:t>文件所要求说明的情况故意隐瞒或虚报，视为不实质性响应</w:t>
      </w:r>
      <w:r>
        <w:rPr>
          <w:rFonts w:hint="eastAsia"/>
          <w:b/>
          <w:color w:val="auto"/>
          <w:szCs w:val="21"/>
          <w:highlight w:val="none"/>
        </w:rPr>
        <w:t>招标文件</w:t>
      </w:r>
      <w:r>
        <w:rPr>
          <w:b/>
          <w:color w:val="auto"/>
          <w:szCs w:val="21"/>
          <w:highlight w:val="none"/>
        </w:rPr>
        <w:t>，为无效投标。已</w:t>
      </w:r>
      <w:r>
        <w:rPr>
          <w:rFonts w:hint="eastAsia"/>
          <w:b/>
          <w:color w:val="auto"/>
          <w:szCs w:val="21"/>
          <w:highlight w:val="none"/>
        </w:rPr>
        <w:t>中标</w:t>
      </w:r>
      <w:r>
        <w:rPr>
          <w:b/>
          <w:color w:val="auto"/>
          <w:szCs w:val="21"/>
          <w:highlight w:val="none"/>
        </w:rPr>
        <w:t>的将取消</w:t>
      </w:r>
      <w:r>
        <w:rPr>
          <w:rFonts w:hint="eastAsia"/>
          <w:b/>
          <w:color w:val="auto"/>
          <w:szCs w:val="21"/>
          <w:highlight w:val="none"/>
        </w:rPr>
        <w:t>中标</w:t>
      </w:r>
      <w:r>
        <w:rPr>
          <w:b/>
          <w:color w:val="auto"/>
          <w:szCs w:val="21"/>
          <w:highlight w:val="none"/>
        </w:rPr>
        <w:t>资格，并按《中华人民共和国政府采购法》</w:t>
      </w:r>
      <w:r>
        <w:rPr>
          <w:rFonts w:hint="eastAsia"/>
          <w:b/>
          <w:color w:val="auto"/>
          <w:szCs w:val="21"/>
          <w:highlight w:val="none"/>
        </w:rPr>
        <w:t>等法律法规</w:t>
      </w:r>
      <w:r>
        <w:rPr>
          <w:b/>
          <w:color w:val="auto"/>
          <w:szCs w:val="21"/>
          <w:highlight w:val="none"/>
        </w:rPr>
        <w:t>处理</w:t>
      </w:r>
      <w:r>
        <w:rPr>
          <w:rFonts w:hint="eastAsia"/>
          <w:b/>
          <w:color w:val="auto"/>
          <w:szCs w:val="21"/>
          <w:highlight w:val="none"/>
        </w:rPr>
        <w:t>。</w:t>
      </w:r>
    </w:p>
    <w:p w14:paraId="352D105C">
      <w:pPr>
        <w:spacing w:line="420" w:lineRule="exact"/>
        <w:ind w:firstLine="422" w:firstLineChars="200"/>
        <w:rPr>
          <w:b/>
          <w:color w:val="auto"/>
          <w:szCs w:val="21"/>
          <w:highlight w:val="none"/>
        </w:rPr>
      </w:pPr>
      <w:r>
        <w:rPr>
          <w:rFonts w:hint="eastAsia"/>
          <w:b/>
          <w:color w:val="auto"/>
          <w:szCs w:val="21"/>
          <w:highlight w:val="none"/>
        </w:rPr>
        <w:t>*投标资料中相关证明材料只需提供彩色复印件（特殊标注原件的除外），并加盖公章。</w:t>
      </w:r>
    </w:p>
    <w:p w14:paraId="75F346AB">
      <w:pPr>
        <w:spacing w:line="420" w:lineRule="exact"/>
        <w:ind w:firstLine="422" w:firstLineChars="200"/>
        <w:rPr>
          <w:b/>
          <w:color w:val="auto"/>
          <w:szCs w:val="21"/>
          <w:highlight w:val="none"/>
        </w:rPr>
      </w:pPr>
      <w:r>
        <w:rPr>
          <w:rFonts w:hint="eastAsia"/>
          <w:b/>
          <w:color w:val="auto"/>
          <w:szCs w:val="21"/>
          <w:highlight w:val="none"/>
        </w:rPr>
        <w:t>*说明：所有认证、证明和业绩均以有效清晰的证明文件的复印件为依据，原件备查。</w:t>
      </w:r>
    </w:p>
    <w:p w14:paraId="307D58F2">
      <w:pPr>
        <w:spacing w:line="420" w:lineRule="exact"/>
        <w:ind w:firstLine="422" w:firstLineChars="200"/>
        <w:rPr>
          <w:b/>
          <w:color w:val="auto"/>
          <w:szCs w:val="21"/>
          <w:highlight w:val="none"/>
        </w:rPr>
      </w:pPr>
      <w:r>
        <w:rPr>
          <w:rFonts w:hint="eastAsia"/>
          <w:b/>
          <w:color w:val="auto"/>
          <w:szCs w:val="21"/>
          <w:highlight w:val="none"/>
        </w:rPr>
        <w:t>*按中小企业划分标准本项目采购标的物属于</w:t>
      </w:r>
      <w:r>
        <w:rPr>
          <w:rFonts w:hint="eastAsia"/>
          <w:b/>
          <w:color w:val="auto"/>
          <w:szCs w:val="21"/>
          <w:highlight w:val="none"/>
          <w:u w:val="single"/>
          <w:lang w:val="en-US" w:eastAsia="zh-CN"/>
        </w:rPr>
        <w:t>工业</w:t>
      </w:r>
      <w:r>
        <w:rPr>
          <w:rFonts w:hint="eastAsia"/>
          <w:b/>
          <w:color w:val="auto"/>
          <w:szCs w:val="21"/>
          <w:highlight w:val="none"/>
        </w:rPr>
        <w:t>。</w:t>
      </w:r>
    </w:p>
    <w:p w14:paraId="408AD128">
      <w:pPr>
        <w:rPr>
          <w:color w:val="auto"/>
          <w:highlight w:val="none"/>
        </w:rPr>
      </w:pPr>
    </w:p>
    <w:p w14:paraId="060807D6">
      <w:pPr>
        <w:pStyle w:val="2"/>
        <w:rPr>
          <w:color w:val="auto"/>
          <w:kern w:val="0"/>
          <w:sz w:val="36"/>
          <w:szCs w:val="36"/>
          <w:highlight w:val="none"/>
          <w:shd w:val="clear" w:color="auto" w:fill="FFFFFF"/>
        </w:rPr>
      </w:pPr>
      <w:r>
        <w:rPr>
          <w:b w:val="0"/>
          <w:color w:val="auto"/>
          <w:szCs w:val="21"/>
          <w:highlight w:val="none"/>
        </w:rPr>
        <w:br w:type="page"/>
      </w:r>
      <w:bookmarkStart w:id="34" w:name="_Toc472945164"/>
      <w:bookmarkStart w:id="35" w:name="_Toc481057147"/>
      <w:r>
        <w:rPr>
          <w:color w:val="auto"/>
          <w:kern w:val="0"/>
          <w:sz w:val="36"/>
          <w:szCs w:val="36"/>
          <w:highlight w:val="none"/>
          <w:shd w:val="clear" w:color="auto" w:fill="FFFFFF"/>
        </w:rPr>
        <w:t xml:space="preserve">  </w:t>
      </w:r>
      <w:bookmarkStart w:id="36" w:name="_Toc28482"/>
      <w:r>
        <w:rPr>
          <w:color w:val="auto"/>
          <w:kern w:val="0"/>
          <w:sz w:val="36"/>
          <w:szCs w:val="36"/>
          <w:highlight w:val="none"/>
          <w:shd w:val="clear" w:color="auto" w:fill="FFFFFF"/>
        </w:rPr>
        <w:t>采购需求</w:t>
      </w:r>
      <w:bookmarkEnd w:id="36"/>
    </w:p>
    <w:bookmarkEnd w:id="34"/>
    <w:p w14:paraId="2CF909B2">
      <w:pPr>
        <w:spacing w:line="420" w:lineRule="exact"/>
        <w:ind w:firstLine="420"/>
        <w:rPr>
          <w:rFonts w:hint="eastAsia"/>
          <w:color w:val="auto"/>
          <w:highlight w:val="none"/>
        </w:rPr>
      </w:pPr>
      <w:bookmarkStart w:id="37" w:name="_Toc14339378"/>
      <w:r>
        <w:rPr>
          <w:rFonts w:hint="eastAsia" w:ascii="宋体" w:hAnsi="宋体" w:cs="宋体"/>
          <w:color w:val="auto"/>
          <w:szCs w:val="21"/>
          <w:highlight w:val="none"/>
        </w:rPr>
        <w:t>供应商必须仔细阅读本招标文件及资料所描述的全部条款。供应商所提供的设备和软件必须满足本招标文件技术规范的各项技术要求，确保其技术先进成熟、性能稳定、质量可靠。招标人拒绝低于本招标文件技术规范所列任一条款、技术参数或性能指标要求的响应文件。</w:t>
      </w:r>
    </w:p>
    <w:p w14:paraId="64799EFF">
      <w:pPr>
        <w:numPr>
          <w:ilvl w:val="0"/>
          <w:numId w:val="5"/>
        </w:numPr>
        <w:bidi w:val="0"/>
        <w:rPr>
          <w:rFonts w:hint="eastAsia"/>
          <w:b/>
          <w:bCs/>
          <w:color w:val="auto"/>
          <w:sz w:val="28"/>
          <w:szCs w:val="36"/>
          <w:highlight w:val="none"/>
          <w:lang w:val="en-US" w:eastAsia="zh-CN"/>
        </w:rPr>
      </w:pPr>
      <w:r>
        <w:rPr>
          <w:rFonts w:hint="eastAsia"/>
          <w:b/>
          <w:bCs/>
          <w:color w:val="auto"/>
          <w:sz w:val="28"/>
          <w:szCs w:val="36"/>
          <w:highlight w:val="none"/>
          <w:lang w:val="en-US" w:eastAsia="zh-CN"/>
        </w:rPr>
        <w:t>特别说明</w:t>
      </w:r>
    </w:p>
    <w:p w14:paraId="35233C2D">
      <w:pPr>
        <w:bidi w:val="0"/>
        <w:ind w:firstLine="422" w:firstLineChars="200"/>
        <w:rPr>
          <w:rFonts w:hint="eastAsia"/>
          <w:b/>
          <w:bCs/>
          <w:color w:val="auto"/>
          <w:highlight w:val="none"/>
          <w:lang w:val="en-US" w:eastAsia="zh-CN"/>
        </w:rPr>
      </w:pPr>
      <w:r>
        <w:rPr>
          <w:rFonts w:hint="eastAsia"/>
          <w:b/>
          <w:bCs/>
          <w:color w:val="auto"/>
          <w:highlight w:val="none"/>
          <w:lang w:val="en-US" w:eastAsia="zh-CN"/>
        </w:rPr>
        <w:t>本项目只采购国产产品，禁止进口产品投标。</w:t>
      </w:r>
    </w:p>
    <w:p w14:paraId="63788EA3">
      <w:pPr>
        <w:numPr>
          <w:ilvl w:val="0"/>
          <w:numId w:val="0"/>
        </w:numPr>
        <w:spacing w:line="560" w:lineRule="exact"/>
        <w:rPr>
          <w:rFonts w:hint="default"/>
          <w:color w:val="auto"/>
          <w:highlight w:val="none"/>
          <w:lang w:val="en-US" w:eastAsia="zh-CN"/>
        </w:rPr>
      </w:pPr>
      <w:r>
        <w:rPr>
          <w:rFonts w:hint="eastAsia" w:ascii="宋体" w:hAnsi="宋体" w:cs="方正黑体_GBK"/>
          <w:b/>
          <w:color w:val="auto"/>
          <w:sz w:val="28"/>
          <w:szCs w:val="28"/>
          <w:highlight w:val="none"/>
          <w:lang w:val="en-US" w:eastAsia="zh-CN"/>
        </w:rPr>
        <w:t>二、</w:t>
      </w:r>
      <w:r>
        <w:rPr>
          <w:rFonts w:hint="eastAsia" w:ascii="宋体" w:hAnsi="宋体" w:cs="方正黑体_GBK"/>
          <w:b/>
          <w:color w:val="auto"/>
          <w:sz w:val="28"/>
          <w:szCs w:val="28"/>
          <w:highlight w:val="none"/>
        </w:rPr>
        <w:t>采购项目内容及技术要求</w:t>
      </w:r>
    </w:p>
    <w:p w14:paraId="6BBCC5A0">
      <w:pPr>
        <w:bidi w:val="0"/>
        <w:rPr>
          <w:rFonts w:hint="eastAsia"/>
          <w:b/>
          <w:bCs/>
          <w:color w:val="auto"/>
          <w:highlight w:val="none"/>
          <w:lang w:val="en-US" w:eastAsia="zh-CN"/>
        </w:rPr>
      </w:pPr>
    </w:p>
    <w:p w14:paraId="6916E531">
      <w:pPr>
        <w:bidi w:val="0"/>
        <w:rPr>
          <w:rFonts w:hint="eastAsia" w:ascii="宋体" w:hAnsi="宋体" w:eastAsia="宋体" w:cs="宋体"/>
          <w:b w:val="0"/>
          <w:bCs w:val="0"/>
          <w:color w:val="auto"/>
          <w:kern w:val="2"/>
          <w:sz w:val="21"/>
          <w:szCs w:val="21"/>
          <w:highlight w:val="none"/>
          <w:lang w:val="en-US" w:eastAsia="zh-CN" w:bidi="ar-SA"/>
        </w:rPr>
      </w:pPr>
      <w:r>
        <w:rPr>
          <w:rFonts w:hint="eastAsia"/>
          <w:b/>
          <w:bCs/>
          <w:color w:val="auto"/>
          <w:highlight w:val="none"/>
          <w:lang w:val="en-US" w:eastAsia="zh-CN"/>
        </w:rPr>
        <w:t>1、采购内容</w:t>
      </w:r>
    </w:p>
    <w:p w14:paraId="25C176E8">
      <w:pPr>
        <w:pStyle w:val="19"/>
        <w:ind w:firstLine="420" w:firstLineChars="200"/>
        <w:rPr>
          <w:rFonts w:hint="eastAsia" w:ascii="Times New Roman" w:hAnsi="Times New Roman" w:eastAsia="宋体" w:cs="Times New Roman"/>
          <w:b w:val="0"/>
          <w:bCs w:val="0"/>
          <w:color w:val="auto"/>
          <w:kern w:val="2"/>
          <w:sz w:val="21"/>
          <w:szCs w:val="24"/>
          <w:highlight w:val="none"/>
          <w:lang w:val="en-US" w:eastAsia="zh-CN" w:bidi="ar-SA"/>
        </w:rPr>
      </w:pPr>
    </w:p>
    <w:p w14:paraId="01869FB6">
      <w:pPr>
        <w:pStyle w:val="19"/>
        <w:ind w:firstLine="420" w:firstLineChars="200"/>
        <w:rPr>
          <w:rFonts w:hint="default" w:ascii="Times New Roman" w:hAnsi="Times New Roman" w:eastAsia="宋体" w:cs="Times New Roman"/>
          <w:b w:val="0"/>
          <w:bCs w:val="0"/>
          <w:color w:val="auto"/>
          <w:kern w:val="2"/>
          <w:sz w:val="21"/>
          <w:szCs w:val="24"/>
          <w:highlight w:val="none"/>
          <w:lang w:val="en-US" w:eastAsia="zh-CN" w:bidi="ar-SA"/>
        </w:rPr>
      </w:pPr>
      <w:r>
        <w:rPr>
          <w:rFonts w:hint="eastAsia" w:ascii="Times New Roman" w:hAnsi="Times New Roman" w:eastAsia="宋体" w:cs="Times New Roman"/>
          <w:b w:val="0"/>
          <w:bCs w:val="0"/>
          <w:color w:val="auto"/>
          <w:kern w:val="2"/>
          <w:sz w:val="21"/>
          <w:szCs w:val="24"/>
          <w:highlight w:val="none"/>
          <w:lang w:val="en-US" w:eastAsia="zh-CN" w:bidi="ar-SA"/>
        </w:rPr>
        <w:t xml:space="preserve">更换田径投掷项目护笼1套，护笼需满足训练及正式比赛需要，还包括原有护笼的拆除。 </w:t>
      </w:r>
    </w:p>
    <w:p w14:paraId="78DEB721">
      <w:pPr>
        <w:pStyle w:val="19"/>
        <w:numPr>
          <w:ilvl w:val="0"/>
          <w:numId w:val="0"/>
        </w:numPr>
        <w:rPr>
          <w:rFonts w:hint="eastAsia" w:ascii="Times New Roman" w:hAnsi="Times New Roman" w:eastAsia="宋体" w:cs="Times New Roman"/>
          <w:b/>
          <w:bCs/>
          <w:color w:val="auto"/>
          <w:kern w:val="2"/>
          <w:sz w:val="21"/>
          <w:szCs w:val="24"/>
          <w:highlight w:val="none"/>
          <w:lang w:val="en-US" w:eastAsia="zh-CN" w:bidi="ar-SA"/>
        </w:rPr>
      </w:pPr>
    </w:p>
    <w:p w14:paraId="0C2DAF7D">
      <w:pPr>
        <w:pStyle w:val="19"/>
        <w:numPr>
          <w:ilvl w:val="0"/>
          <w:numId w:val="0"/>
        </w:numPr>
        <w:rPr>
          <w:rFonts w:hint="default" w:ascii="Times New Roman" w:hAnsi="Times New Roman" w:eastAsia="宋体" w:cs="Times New Roman"/>
          <w:b/>
          <w:bCs/>
          <w:color w:val="auto"/>
          <w:kern w:val="2"/>
          <w:sz w:val="21"/>
          <w:szCs w:val="24"/>
          <w:highlight w:val="none"/>
          <w:lang w:val="en-US" w:eastAsia="zh-CN" w:bidi="ar-SA"/>
        </w:rPr>
      </w:pPr>
      <w:r>
        <w:rPr>
          <w:rFonts w:hint="eastAsia" w:ascii="Times New Roman" w:hAnsi="Times New Roman" w:eastAsia="宋体" w:cs="Times New Roman"/>
          <w:b/>
          <w:bCs/>
          <w:color w:val="auto"/>
          <w:kern w:val="2"/>
          <w:sz w:val="21"/>
          <w:szCs w:val="24"/>
          <w:highlight w:val="none"/>
          <w:lang w:val="en-US" w:eastAsia="zh-CN" w:bidi="ar-SA"/>
        </w:rPr>
        <w:t>2、</w:t>
      </w:r>
      <w:r>
        <w:rPr>
          <w:rFonts w:hint="eastAsia" w:ascii="Times New Roman" w:cs="Times New Roman"/>
          <w:b/>
          <w:bCs/>
          <w:color w:val="auto"/>
          <w:kern w:val="2"/>
          <w:sz w:val="21"/>
          <w:szCs w:val="24"/>
          <w:highlight w:val="none"/>
          <w:lang w:val="en-US" w:eastAsia="zh-CN" w:bidi="ar-SA"/>
        </w:rPr>
        <w:t>设备清单（详细规格参数）</w:t>
      </w:r>
    </w:p>
    <w:tbl>
      <w:tblPr>
        <w:tblStyle w:val="52"/>
        <w:tblW w:w="10258" w:type="dxa"/>
        <w:tblInd w:w="-3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38"/>
        <w:gridCol w:w="1280"/>
        <w:gridCol w:w="6130"/>
        <w:gridCol w:w="860"/>
        <w:gridCol w:w="850"/>
      </w:tblGrid>
      <w:tr w14:paraId="6C24E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trPr>
        <w:tc>
          <w:tcPr>
            <w:tcW w:w="1138" w:type="dxa"/>
            <w:noWrap w:val="0"/>
            <w:vAlign w:val="top"/>
          </w:tcPr>
          <w:p w14:paraId="793CEC57">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color w:val="auto"/>
                <w:szCs w:val="21"/>
                <w:highlight w:val="none"/>
              </w:rPr>
              <w:t>名称</w:t>
            </w:r>
          </w:p>
        </w:tc>
        <w:tc>
          <w:tcPr>
            <w:tcW w:w="1280" w:type="dxa"/>
            <w:noWrap w:val="0"/>
            <w:vAlign w:val="top"/>
          </w:tcPr>
          <w:p w14:paraId="5BFDE43C">
            <w:pPr>
              <w:keepNext w:val="0"/>
              <w:keepLines w:val="0"/>
              <w:suppressLineNumbers w:val="0"/>
              <w:spacing w:before="0" w:beforeAutospacing="0" w:after="0" w:afterAutospacing="0" w:line="360" w:lineRule="auto"/>
              <w:ind w:left="0" w:right="0"/>
              <w:jc w:val="center"/>
              <w:rPr>
                <w:rFonts w:hint="eastAsia" w:eastAsia="宋体"/>
                <w:color w:val="auto"/>
                <w:szCs w:val="21"/>
                <w:highlight w:val="none"/>
                <w:lang w:eastAsia="zh-CN"/>
              </w:rPr>
            </w:pPr>
            <w:r>
              <w:rPr>
                <w:rFonts w:hint="eastAsia"/>
                <w:b/>
                <w:bCs/>
                <w:color w:val="auto"/>
                <w:szCs w:val="21"/>
                <w:highlight w:val="none"/>
                <w:lang w:val="en-US" w:eastAsia="zh-CN"/>
              </w:rPr>
              <w:t>类别</w:t>
            </w:r>
          </w:p>
        </w:tc>
        <w:tc>
          <w:tcPr>
            <w:tcW w:w="6130" w:type="dxa"/>
            <w:noWrap w:val="0"/>
            <w:vAlign w:val="top"/>
          </w:tcPr>
          <w:p w14:paraId="60822234">
            <w:pPr>
              <w:keepNext w:val="0"/>
              <w:keepLines w:val="0"/>
              <w:suppressLineNumbers w:val="0"/>
              <w:spacing w:before="0" w:beforeAutospacing="0" w:after="0" w:afterAutospacing="0" w:line="360" w:lineRule="auto"/>
              <w:ind w:left="0" w:right="0"/>
              <w:jc w:val="center"/>
              <w:rPr>
                <w:rFonts w:hint="eastAsia"/>
                <w:b/>
                <w:bCs/>
                <w:color w:val="auto"/>
                <w:szCs w:val="21"/>
                <w:highlight w:val="none"/>
              </w:rPr>
            </w:pPr>
            <w:r>
              <w:rPr>
                <w:rFonts w:hint="eastAsia"/>
                <w:b/>
                <w:bCs/>
                <w:color w:val="auto"/>
                <w:szCs w:val="21"/>
                <w:highlight w:val="none"/>
              </w:rPr>
              <w:t>*</w:t>
            </w:r>
            <w:r>
              <w:rPr>
                <w:rFonts w:hint="eastAsia"/>
                <w:color w:val="auto"/>
                <w:szCs w:val="21"/>
                <w:highlight w:val="none"/>
              </w:rPr>
              <w:t>技术参数</w:t>
            </w:r>
          </w:p>
        </w:tc>
        <w:tc>
          <w:tcPr>
            <w:tcW w:w="860" w:type="dxa"/>
            <w:noWrap w:val="0"/>
            <w:vAlign w:val="top"/>
          </w:tcPr>
          <w:p w14:paraId="21B745F5">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r>
              <w:rPr>
                <w:rFonts w:hint="eastAsia"/>
                <w:color w:val="auto"/>
                <w:szCs w:val="21"/>
                <w:highlight w:val="none"/>
                <w:lang w:val="en-US" w:eastAsia="zh-CN"/>
              </w:rPr>
              <w:t>单位</w:t>
            </w:r>
          </w:p>
        </w:tc>
        <w:tc>
          <w:tcPr>
            <w:tcW w:w="850" w:type="dxa"/>
            <w:noWrap w:val="0"/>
            <w:vAlign w:val="top"/>
          </w:tcPr>
          <w:p w14:paraId="3DD76BF3">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r>
              <w:rPr>
                <w:rFonts w:hint="eastAsia"/>
                <w:color w:val="auto"/>
                <w:szCs w:val="21"/>
                <w:highlight w:val="none"/>
                <w:lang w:val="en-US" w:eastAsia="zh-CN"/>
              </w:rPr>
              <w:t>数量</w:t>
            </w:r>
          </w:p>
        </w:tc>
      </w:tr>
      <w:tr w14:paraId="5DA51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4" w:hRule="atLeast"/>
        </w:trPr>
        <w:tc>
          <w:tcPr>
            <w:tcW w:w="1138" w:type="dxa"/>
            <w:vMerge w:val="restart"/>
            <w:noWrap w:val="0"/>
            <w:vAlign w:val="center"/>
          </w:tcPr>
          <w:p w14:paraId="3BE0FCF0">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ascii="Times New Roman" w:hAnsi="Times New Roman" w:cs="Times New Roman"/>
                <w:sz w:val="22"/>
                <w:szCs w:val="28"/>
                <w:lang w:val="en-US" w:eastAsia="zh-CN"/>
              </w:rPr>
              <w:t>投掷项目护笼</w:t>
            </w:r>
          </w:p>
        </w:tc>
        <w:tc>
          <w:tcPr>
            <w:tcW w:w="1280" w:type="dxa"/>
            <w:noWrap w:val="0"/>
            <w:vAlign w:val="center"/>
          </w:tcPr>
          <w:p w14:paraId="78D39AE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center"/>
              <w:textAlignment w:val="auto"/>
              <w:rPr>
                <w:rFonts w:hint="default"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产品结构</w:t>
            </w:r>
          </w:p>
        </w:tc>
        <w:tc>
          <w:tcPr>
            <w:tcW w:w="6130" w:type="dxa"/>
            <w:noWrap w:val="0"/>
            <w:vAlign w:val="center"/>
          </w:tcPr>
          <w:p w14:paraId="5E4B2CC9">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default"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由立柱系统、基础预埋系统、活动防护门和防护网片组成，各部件应满足整体抗冲击防护要求</w:t>
            </w:r>
          </w:p>
        </w:tc>
        <w:tc>
          <w:tcPr>
            <w:tcW w:w="860" w:type="dxa"/>
            <w:vMerge w:val="restart"/>
            <w:noWrap w:val="0"/>
            <w:vAlign w:val="center"/>
          </w:tcPr>
          <w:p w14:paraId="050C2AC9">
            <w:pPr>
              <w:keepNext w:val="0"/>
              <w:keepLines w:val="0"/>
              <w:suppressLineNumbers w:val="0"/>
              <w:spacing w:before="0" w:beforeAutospacing="0" w:after="0" w:afterAutospacing="0" w:line="360" w:lineRule="auto"/>
              <w:ind w:left="0" w:right="0"/>
              <w:jc w:val="center"/>
              <w:rPr>
                <w:rFonts w:hint="eastAsia" w:eastAsia="宋体"/>
                <w:color w:val="auto"/>
                <w:szCs w:val="21"/>
                <w:highlight w:val="none"/>
                <w:lang w:val="en-US" w:eastAsia="zh-CN"/>
              </w:rPr>
            </w:pPr>
            <w:r>
              <w:rPr>
                <w:rFonts w:hint="eastAsia"/>
                <w:color w:val="auto"/>
                <w:szCs w:val="21"/>
                <w:highlight w:val="none"/>
                <w:lang w:val="en-US" w:eastAsia="zh-CN"/>
              </w:rPr>
              <w:t>套</w:t>
            </w:r>
          </w:p>
        </w:tc>
        <w:tc>
          <w:tcPr>
            <w:tcW w:w="850" w:type="dxa"/>
            <w:vMerge w:val="restart"/>
            <w:noWrap w:val="0"/>
            <w:vAlign w:val="center"/>
          </w:tcPr>
          <w:p w14:paraId="548E828B">
            <w:pPr>
              <w:keepNext w:val="0"/>
              <w:keepLines w:val="0"/>
              <w:suppressLineNumbers w:val="0"/>
              <w:spacing w:before="0" w:beforeAutospacing="0" w:after="0" w:afterAutospacing="0" w:line="360" w:lineRule="auto"/>
              <w:ind w:left="0" w:right="0"/>
              <w:jc w:val="center"/>
              <w:rPr>
                <w:rFonts w:hint="eastAsia" w:eastAsia="宋体"/>
                <w:color w:val="auto"/>
                <w:szCs w:val="21"/>
                <w:highlight w:val="none"/>
                <w:lang w:val="en-US" w:eastAsia="zh-CN"/>
              </w:rPr>
            </w:pPr>
            <w:r>
              <w:rPr>
                <w:rFonts w:hint="eastAsia"/>
                <w:color w:val="auto"/>
                <w:szCs w:val="21"/>
                <w:highlight w:val="none"/>
                <w:lang w:val="en-US" w:eastAsia="zh-CN"/>
              </w:rPr>
              <w:t>1</w:t>
            </w:r>
          </w:p>
        </w:tc>
      </w:tr>
      <w:tr w14:paraId="4F4ED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4" w:hRule="atLeast"/>
        </w:trPr>
        <w:tc>
          <w:tcPr>
            <w:tcW w:w="1138" w:type="dxa"/>
            <w:vMerge w:val="continue"/>
            <w:noWrap w:val="0"/>
            <w:vAlign w:val="center"/>
          </w:tcPr>
          <w:p w14:paraId="2297C97F">
            <w:pPr>
              <w:keepNext w:val="0"/>
              <w:keepLines w:val="0"/>
              <w:suppressLineNumbers w:val="0"/>
              <w:spacing w:before="0" w:beforeAutospacing="0" w:after="0" w:afterAutospacing="0" w:line="360" w:lineRule="auto"/>
              <w:ind w:left="0" w:right="0"/>
              <w:jc w:val="center"/>
              <w:rPr>
                <w:rFonts w:hint="eastAsia" w:ascii="Times New Roman" w:hAnsi="Times New Roman" w:cs="Times New Roman"/>
                <w:color w:val="auto"/>
                <w:vertAlign w:val="baseline"/>
                <w:lang w:val="en-US" w:eastAsia="zh-CN"/>
              </w:rPr>
            </w:pPr>
          </w:p>
        </w:tc>
        <w:tc>
          <w:tcPr>
            <w:tcW w:w="1280" w:type="dxa"/>
            <w:noWrap w:val="0"/>
            <w:vAlign w:val="center"/>
          </w:tcPr>
          <w:p w14:paraId="55C8EF54">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center"/>
              <w:textAlignment w:val="auto"/>
              <w:rPr>
                <w:rFonts w:hint="default"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安装后占地面积</w:t>
            </w:r>
          </w:p>
        </w:tc>
        <w:tc>
          <w:tcPr>
            <w:tcW w:w="6130" w:type="dxa"/>
            <w:noWrap w:val="0"/>
            <w:vAlign w:val="center"/>
          </w:tcPr>
          <w:p w14:paraId="3556EEF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default"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约13.5m（长）×约10m（宽） （需适配采购人现有场地）</w:t>
            </w:r>
          </w:p>
        </w:tc>
        <w:tc>
          <w:tcPr>
            <w:tcW w:w="860" w:type="dxa"/>
            <w:vMerge w:val="continue"/>
            <w:noWrap w:val="0"/>
            <w:vAlign w:val="center"/>
          </w:tcPr>
          <w:p w14:paraId="3863BB97">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c>
          <w:tcPr>
            <w:tcW w:w="850" w:type="dxa"/>
            <w:vMerge w:val="continue"/>
            <w:noWrap w:val="0"/>
            <w:vAlign w:val="center"/>
          </w:tcPr>
          <w:p w14:paraId="39EA1E71">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r>
      <w:tr w14:paraId="5ACA1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4" w:hRule="atLeast"/>
        </w:trPr>
        <w:tc>
          <w:tcPr>
            <w:tcW w:w="1138" w:type="dxa"/>
            <w:vMerge w:val="continue"/>
            <w:noWrap w:val="0"/>
            <w:vAlign w:val="center"/>
          </w:tcPr>
          <w:p w14:paraId="66B21D61">
            <w:pPr>
              <w:keepNext w:val="0"/>
              <w:keepLines w:val="0"/>
              <w:suppressLineNumbers w:val="0"/>
              <w:spacing w:before="0" w:beforeAutospacing="0" w:after="0" w:afterAutospacing="0" w:line="360" w:lineRule="auto"/>
              <w:ind w:left="0" w:right="0"/>
              <w:jc w:val="center"/>
              <w:rPr>
                <w:rFonts w:hint="eastAsia" w:ascii="Times New Roman" w:hAnsi="Times New Roman" w:cs="Times New Roman"/>
                <w:color w:val="auto"/>
                <w:vertAlign w:val="baseline"/>
                <w:lang w:val="en-US" w:eastAsia="zh-CN"/>
              </w:rPr>
            </w:pPr>
          </w:p>
        </w:tc>
        <w:tc>
          <w:tcPr>
            <w:tcW w:w="1280" w:type="dxa"/>
            <w:vMerge w:val="restart"/>
            <w:noWrap w:val="0"/>
            <w:vAlign w:val="center"/>
          </w:tcPr>
          <w:p w14:paraId="192EDE37">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center"/>
              <w:textAlignment w:val="auto"/>
              <w:rPr>
                <w:rFonts w:hint="default"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主要描述</w:t>
            </w:r>
          </w:p>
        </w:tc>
        <w:tc>
          <w:tcPr>
            <w:tcW w:w="6130" w:type="dxa"/>
            <w:noWrap w:val="0"/>
            <w:vAlign w:val="center"/>
          </w:tcPr>
          <w:p w14:paraId="2B6BB974">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default"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护笼俯视图形呈U字形，开口宽度6</w:t>
            </w:r>
            <w:r>
              <w:rPr>
                <w:rFonts w:hint="eastAsia" w:ascii="仿宋" w:hAnsi="仿宋" w:eastAsia="仿宋" w:cs="仿宋"/>
                <w:color w:val="000000" w:themeColor="text1"/>
                <w:sz w:val="24"/>
                <w:highlight w:val="none"/>
                <w:lang w:val="en-US" w:eastAsia="zh-CN"/>
                <w14:textFill>
                  <w14:solidFill>
                    <w14:schemeClr w14:val="tx1"/>
                  </w14:solidFill>
                </w14:textFill>
              </w:rPr>
              <w:t>m</w:t>
            </w:r>
            <w:r>
              <w:rPr>
                <w:rFonts w:hint="eastAsia" w:ascii="仿宋" w:hAnsi="仿宋" w:eastAsia="仿宋" w:cs="仿宋"/>
                <w:color w:val="000000" w:themeColor="text1"/>
                <w:sz w:val="24"/>
                <w:highlight w:val="none"/>
                <w14:textFill>
                  <w14:solidFill>
                    <w14:schemeClr w14:val="tx1"/>
                  </w14:solidFill>
                </w14:textFill>
              </w:rPr>
              <w:t>（±0.2m 公差），共设3片网片和2扇活动门，其中靠近门的网片每片规格为6×10</w:t>
            </w:r>
            <w:r>
              <w:rPr>
                <w:rFonts w:hint="eastAsia" w:ascii="仿宋" w:hAnsi="仿宋" w:eastAsia="仿宋" w:cs="仿宋"/>
                <w:color w:val="000000" w:themeColor="text1"/>
                <w:sz w:val="24"/>
                <w:highlight w:val="none"/>
                <w:lang w:val="en-US" w:eastAsia="zh-CN"/>
                <w14:textFill>
                  <w14:solidFill>
                    <w14:schemeClr w14:val="tx1"/>
                  </w14:solidFill>
                </w14:textFill>
              </w:rPr>
              <w:t>m</w:t>
            </w:r>
            <w:r>
              <w:rPr>
                <w:rFonts w:hint="eastAsia" w:ascii="仿宋" w:hAnsi="仿宋" w:eastAsia="仿宋" w:cs="仿宋"/>
                <w:color w:val="000000" w:themeColor="text1"/>
                <w:sz w:val="24"/>
                <w:highlight w:val="none"/>
                <w14:textFill>
                  <w14:solidFill>
                    <w14:schemeClr w14:val="tx1"/>
                  </w14:solidFill>
                </w14:textFill>
              </w:rPr>
              <w:t>(±0.5</w:t>
            </w:r>
            <w:r>
              <w:rPr>
                <w:rFonts w:hint="eastAsia" w:ascii="仿宋" w:hAnsi="仿宋" w:eastAsia="仿宋" w:cs="仿宋"/>
                <w:color w:val="000000" w:themeColor="text1"/>
                <w:sz w:val="24"/>
                <w:highlight w:val="none"/>
                <w:lang w:val="en-US" w:eastAsia="zh-CN"/>
                <w14:textFill>
                  <w14:solidFill>
                    <w14:schemeClr w14:val="tx1"/>
                  </w14:solidFill>
                </w14:textFill>
              </w:rPr>
              <w:t>m</w:t>
            </w:r>
            <w:r>
              <w:rPr>
                <w:rFonts w:hint="eastAsia" w:ascii="仿宋" w:hAnsi="仿宋" w:eastAsia="仿宋" w:cs="仿宋"/>
                <w:color w:val="000000" w:themeColor="text1"/>
                <w:sz w:val="24"/>
                <w:highlight w:val="none"/>
                <w14:textFill>
                  <w14:solidFill>
                    <w14:schemeClr w14:val="tx1"/>
                  </w14:solidFill>
                </w14:textFill>
              </w:rPr>
              <w:t>)、其余网片高均为7</w:t>
            </w:r>
            <w:r>
              <w:rPr>
                <w:rFonts w:hint="eastAsia" w:ascii="仿宋" w:hAnsi="仿宋" w:eastAsia="仿宋" w:cs="仿宋"/>
                <w:color w:val="000000" w:themeColor="text1"/>
                <w:sz w:val="24"/>
                <w:highlight w:val="none"/>
                <w:lang w:val="en-US" w:eastAsia="zh-CN"/>
                <w14:textFill>
                  <w14:solidFill>
                    <w14:schemeClr w14:val="tx1"/>
                  </w14:solidFill>
                </w14:textFill>
              </w:rPr>
              <w:t>m</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2扇活动门每扇活动门</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单扇宽度应满足运动员及器械进出要求</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≥2.5m</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，门区防护高度≥10m</w:t>
            </w:r>
          </w:p>
        </w:tc>
        <w:tc>
          <w:tcPr>
            <w:tcW w:w="860" w:type="dxa"/>
            <w:vMerge w:val="continue"/>
            <w:noWrap w:val="0"/>
            <w:vAlign w:val="center"/>
          </w:tcPr>
          <w:p w14:paraId="51AEC820">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c>
          <w:tcPr>
            <w:tcW w:w="850" w:type="dxa"/>
            <w:vMerge w:val="continue"/>
            <w:noWrap w:val="0"/>
            <w:vAlign w:val="center"/>
          </w:tcPr>
          <w:p w14:paraId="51F60C39">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r>
      <w:tr w14:paraId="715EB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4" w:hRule="atLeast"/>
        </w:trPr>
        <w:tc>
          <w:tcPr>
            <w:tcW w:w="1138" w:type="dxa"/>
            <w:vMerge w:val="continue"/>
            <w:noWrap w:val="0"/>
            <w:vAlign w:val="center"/>
          </w:tcPr>
          <w:p w14:paraId="253B481C">
            <w:pPr>
              <w:keepNext w:val="0"/>
              <w:keepLines w:val="0"/>
              <w:suppressLineNumbers w:val="0"/>
              <w:spacing w:before="0" w:beforeAutospacing="0" w:after="0" w:afterAutospacing="0" w:line="360" w:lineRule="auto"/>
              <w:ind w:left="0" w:right="0"/>
              <w:jc w:val="center"/>
              <w:rPr>
                <w:rFonts w:hint="eastAsia" w:ascii="Times New Roman" w:hAnsi="Times New Roman" w:cs="Times New Roman"/>
                <w:color w:val="auto"/>
                <w:vertAlign w:val="baseline"/>
                <w:lang w:val="en-US" w:eastAsia="zh-CN"/>
              </w:rPr>
            </w:pPr>
          </w:p>
        </w:tc>
        <w:tc>
          <w:tcPr>
            <w:tcW w:w="1280" w:type="dxa"/>
            <w:vMerge w:val="continue"/>
            <w:noWrap w:val="0"/>
            <w:vAlign w:val="center"/>
          </w:tcPr>
          <w:p w14:paraId="17D9E52D">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center"/>
              <w:textAlignment w:val="auto"/>
              <w:rPr>
                <w:rFonts w:hint="default" w:ascii="仿宋" w:hAnsi="仿宋" w:eastAsia="仿宋" w:cs="仿宋"/>
                <w:color w:val="000000" w:themeColor="text1"/>
                <w:sz w:val="24"/>
                <w:highlight w:val="none"/>
                <w14:textFill>
                  <w14:solidFill>
                    <w14:schemeClr w14:val="tx1"/>
                  </w14:solidFill>
                </w14:textFill>
              </w:rPr>
            </w:pPr>
          </w:p>
        </w:tc>
        <w:tc>
          <w:tcPr>
            <w:tcW w:w="6130" w:type="dxa"/>
            <w:noWrap w:val="0"/>
            <w:vAlign w:val="center"/>
          </w:tcPr>
          <w:p w14:paraId="111DA05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default"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该护笼能够阻挡重量为7.26千克，以32米/秒的最大速度运行的链球。在挡住链球的同时，器械不会向运动员反弹，也不会从网顶飞出</w:t>
            </w:r>
            <w:r>
              <w:rPr>
                <w:rFonts w:hint="eastAsia" w:ascii="仿宋" w:hAnsi="仿宋" w:eastAsia="仿宋" w:cs="仿宋"/>
                <w:color w:val="000000" w:themeColor="text1"/>
                <w:sz w:val="24"/>
                <w:highlight w:val="none"/>
                <w:lang w:eastAsia="zh-CN"/>
                <w14:textFill>
                  <w14:solidFill>
                    <w14:schemeClr w14:val="tx1"/>
                  </w14:solidFill>
                </w14:textFill>
              </w:rPr>
              <w:t>。</w:t>
            </w:r>
          </w:p>
        </w:tc>
        <w:tc>
          <w:tcPr>
            <w:tcW w:w="860" w:type="dxa"/>
            <w:vMerge w:val="continue"/>
            <w:noWrap w:val="0"/>
            <w:vAlign w:val="center"/>
          </w:tcPr>
          <w:p w14:paraId="2223A57A">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c>
          <w:tcPr>
            <w:tcW w:w="850" w:type="dxa"/>
            <w:vMerge w:val="continue"/>
            <w:noWrap w:val="0"/>
            <w:vAlign w:val="center"/>
          </w:tcPr>
          <w:p w14:paraId="409AB47F">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r>
      <w:tr w14:paraId="7F9BA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4" w:hRule="atLeast"/>
        </w:trPr>
        <w:tc>
          <w:tcPr>
            <w:tcW w:w="1138" w:type="dxa"/>
            <w:vMerge w:val="continue"/>
            <w:noWrap w:val="0"/>
            <w:vAlign w:val="center"/>
          </w:tcPr>
          <w:p w14:paraId="3C3A494E">
            <w:pPr>
              <w:keepNext w:val="0"/>
              <w:keepLines w:val="0"/>
              <w:suppressLineNumbers w:val="0"/>
              <w:spacing w:before="0" w:beforeAutospacing="0" w:after="0" w:afterAutospacing="0" w:line="360" w:lineRule="auto"/>
              <w:ind w:left="0" w:right="0"/>
              <w:jc w:val="center"/>
              <w:rPr>
                <w:rFonts w:hint="eastAsia" w:ascii="Times New Roman" w:hAnsi="Times New Roman" w:cs="Times New Roman"/>
                <w:color w:val="auto"/>
                <w:vertAlign w:val="baseline"/>
                <w:lang w:val="en-US" w:eastAsia="zh-CN"/>
              </w:rPr>
            </w:pPr>
          </w:p>
        </w:tc>
        <w:tc>
          <w:tcPr>
            <w:tcW w:w="1280" w:type="dxa"/>
            <w:vMerge w:val="restart"/>
            <w:noWrap w:val="0"/>
            <w:vAlign w:val="center"/>
          </w:tcPr>
          <w:p w14:paraId="15943155">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center"/>
              <w:textAlignment w:val="auto"/>
              <w:rPr>
                <w:rFonts w:hint="default"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立    柱</w:t>
            </w:r>
          </w:p>
        </w:tc>
        <w:tc>
          <w:tcPr>
            <w:tcW w:w="6130" w:type="dxa"/>
            <w:noWrap w:val="0"/>
            <w:vAlign w:val="center"/>
          </w:tcPr>
          <w:p w14:paraId="52BA0B2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default"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材质：铝合金、规格：</w:t>
            </w:r>
            <w:r>
              <w:rPr>
                <w:rFonts w:hint="eastAsia" w:ascii="仿宋" w:hAnsi="仿宋" w:eastAsia="仿宋" w:cs="仿宋"/>
                <w:color w:val="000000" w:themeColor="text1"/>
                <w:sz w:val="24"/>
                <w:highlight w:val="none"/>
                <w:lang w:val="en-US" w:eastAsia="zh-CN"/>
                <w14:textFill>
                  <w14:solidFill>
                    <w14:schemeClr w14:val="tx1"/>
                  </w14:solidFill>
                </w14:textFill>
              </w:rPr>
              <w:t>立柱</w:t>
            </w:r>
            <w:r>
              <w:rPr>
                <w:rFonts w:hint="eastAsia" w:ascii="仿宋" w:hAnsi="仿宋" w:eastAsia="仿宋" w:cs="仿宋"/>
                <w:color w:val="000000" w:themeColor="text1"/>
                <w:sz w:val="24"/>
                <w:highlight w:val="none"/>
                <w14:textFill>
                  <w14:solidFill>
                    <w14:schemeClr w14:val="tx1"/>
                  </w14:solidFill>
                </w14:textFill>
              </w:rPr>
              <w:t>主型材外径≥φ17</w:t>
            </w:r>
            <w:r>
              <w:rPr>
                <w:rFonts w:hint="eastAsia" w:ascii="仿宋" w:hAnsi="仿宋" w:eastAsia="仿宋" w:cs="仿宋"/>
                <w:color w:val="000000" w:themeColor="text1"/>
                <w:sz w:val="24"/>
                <w:highlight w:val="none"/>
                <w:lang w:val="en-US" w:eastAsia="zh-CN"/>
                <w14:textFill>
                  <w14:solidFill>
                    <w14:schemeClr w14:val="tx1"/>
                  </w14:solidFill>
                </w14:textFill>
              </w:rPr>
              <w:t>0mm</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壁厚</w:t>
            </w:r>
            <w:r>
              <w:rPr>
                <w:rFonts w:hint="eastAsia" w:ascii="仿宋" w:hAnsi="仿宋" w:eastAsia="仿宋" w:cs="仿宋"/>
                <w:color w:val="000000" w:themeColor="text1"/>
                <w:sz w:val="24"/>
                <w:highlight w:val="none"/>
                <w:lang w:val="en-US" w:eastAsia="zh-CN"/>
                <w14:textFill>
                  <w14:solidFill>
                    <w14:schemeClr w14:val="tx1"/>
                  </w14:solidFill>
                </w14:textFill>
              </w:rPr>
              <w:t>≥5mm</w:t>
            </w:r>
            <w:r>
              <w:rPr>
                <w:rFonts w:hint="eastAsia" w:ascii="仿宋" w:hAnsi="仿宋" w:eastAsia="仿宋" w:cs="仿宋"/>
                <w:color w:val="000000" w:themeColor="text1"/>
                <w:sz w:val="24"/>
                <w:highlight w:val="none"/>
                <w14:textFill>
                  <w14:solidFill>
                    <w14:schemeClr w14:val="tx1"/>
                  </w14:solidFill>
                </w14:textFill>
              </w:rPr>
              <w:t>连接件钢板厚度≥10mm</w:t>
            </w:r>
          </w:p>
        </w:tc>
        <w:tc>
          <w:tcPr>
            <w:tcW w:w="860" w:type="dxa"/>
            <w:vMerge w:val="continue"/>
            <w:noWrap w:val="0"/>
            <w:vAlign w:val="center"/>
          </w:tcPr>
          <w:p w14:paraId="4387C80D">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c>
          <w:tcPr>
            <w:tcW w:w="850" w:type="dxa"/>
            <w:vMerge w:val="continue"/>
            <w:noWrap w:val="0"/>
            <w:vAlign w:val="center"/>
          </w:tcPr>
          <w:p w14:paraId="6414C5FD">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r>
      <w:tr w14:paraId="11D9C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38" w:type="dxa"/>
            <w:vMerge w:val="continue"/>
            <w:noWrap w:val="0"/>
            <w:vAlign w:val="center"/>
          </w:tcPr>
          <w:p w14:paraId="0440B553">
            <w:pPr>
              <w:keepNext w:val="0"/>
              <w:keepLines w:val="0"/>
              <w:suppressLineNumbers w:val="0"/>
              <w:spacing w:before="0" w:beforeAutospacing="0" w:after="0" w:afterAutospacing="0" w:line="360" w:lineRule="auto"/>
              <w:ind w:left="0" w:right="0"/>
              <w:jc w:val="center"/>
              <w:rPr>
                <w:rFonts w:hint="eastAsia" w:ascii="Times New Roman" w:hAnsi="Times New Roman" w:cs="Times New Roman"/>
                <w:color w:val="auto"/>
                <w:vertAlign w:val="baseline"/>
                <w:lang w:val="en-US" w:eastAsia="zh-CN"/>
              </w:rPr>
            </w:pPr>
          </w:p>
        </w:tc>
        <w:tc>
          <w:tcPr>
            <w:tcW w:w="1280" w:type="dxa"/>
            <w:vMerge w:val="continue"/>
            <w:noWrap w:val="0"/>
            <w:vAlign w:val="center"/>
          </w:tcPr>
          <w:p w14:paraId="2F4655D4">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center"/>
              <w:textAlignment w:val="auto"/>
              <w:rPr>
                <w:rFonts w:hint="default" w:ascii="仿宋" w:hAnsi="仿宋" w:eastAsia="仿宋" w:cs="仿宋"/>
                <w:color w:val="000000" w:themeColor="text1"/>
                <w:sz w:val="24"/>
                <w:highlight w:val="none"/>
                <w14:textFill>
                  <w14:solidFill>
                    <w14:schemeClr w14:val="tx1"/>
                  </w14:solidFill>
                </w14:textFill>
              </w:rPr>
            </w:pPr>
          </w:p>
        </w:tc>
        <w:tc>
          <w:tcPr>
            <w:tcW w:w="6130" w:type="dxa"/>
            <w:noWrap w:val="0"/>
            <w:vAlign w:val="center"/>
          </w:tcPr>
          <w:p w14:paraId="31063F26">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default"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数量：门立柱4根（高10</w:t>
            </w:r>
            <w:r>
              <w:rPr>
                <w:rFonts w:hint="eastAsia" w:ascii="仿宋" w:hAnsi="仿宋" w:eastAsia="仿宋" w:cs="仿宋"/>
                <w:color w:val="000000" w:themeColor="text1"/>
                <w:sz w:val="24"/>
                <w:highlight w:val="none"/>
                <w:lang w:val="en-US" w:eastAsia="zh-CN"/>
                <w14:textFill>
                  <w14:solidFill>
                    <w14:schemeClr w14:val="tx1"/>
                  </w14:solidFill>
                </w14:textFill>
              </w:rPr>
              <w:t>m</w:t>
            </w:r>
            <w:r>
              <w:rPr>
                <w:rFonts w:hint="eastAsia" w:ascii="仿宋" w:hAnsi="仿宋" w:eastAsia="仿宋" w:cs="仿宋"/>
                <w:color w:val="000000" w:themeColor="text1"/>
                <w:sz w:val="24"/>
                <w:highlight w:val="none"/>
                <w14:textFill>
                  <w14:solidFill>
                    <w14:schemeClr w14:val="tx1"/>
                  </w14:solidFill>
                </w14:textFill>
              </w:rPr>
              <w:t>），普通立柱6根（高7</w:t>
            </w:r>
            <w:r>
              <w:rPr>
                <w:rFonts w:hint="eastAsia" w:ascii="仿宋" w:hAnsi="仿宋" w:eastAsia="仿宋" w:cs="仿宋"/>
                <w:color w:val="000000" w:themeColor="text1"/>
                <w:sz w:val="24"/>
                <w:highlight w:val="none"/>
                <w:lang w:val="en-US" w:eastAsia="zh-CN"/>
                <w14:textFill>
                  <w14:solidFill>
                    <w14:schemeClr w14:val="tx1"/>
                  </w14:solidFill>
                </w14:textFill>
              </w:rPr>
              <w:t>m</w:t>
            </w:r>
            <w:r>
              <w:rPr>
                <w:rFonts w:hint="eastAsia" w:ascii="仿宋" w:hAnsi="仿宋" w:eastAsia="仿宋" w:cs="仿宋"/>
                <w:color w:val="000000" w:themeColor="text1"/>
                <w:sz w:val="24"/>
                <w:highlight w:val="none"/>
                <w14:textFill>
                  <w14:solidFill>
                    <w14:schemeClr w14:val="tx1"/>
                  </w14:solidFill>
                </w14:textFill>
              </w:rPr>
              <w:t>）</w:t>
            </w:r>
          </w:p>
        </w:tc>
        <w:tc>
          <w:tcPr>
            <w:tcW w:w="860" w:type="dxa"/>
            <w:vMerge w:val="continue"/>
            <w:noWrap w:val="0"/>
            <w:vAlign w:val="center"/>
          </w:tcPr>
          <w:p w14:paraId="65B6BE59">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c>
          <w:tcPr>
            <w:tcW w:w="850" w:type="dxa"/>
            <w:vMerge w:val="continue"/>
            <w:noWrap w:val="0"/>
            <w:vAlign w:val="center"/>
          </w:tcPr>
          <w:p w14:paraId="5D4B49B2">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r>
      <w:tr w14:paraId="506D4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trPr>
        <w:tc>
          <w:tcPr>
            <w:tcW w:w="1138" w:type="dxa"/>
            <w:vMerge w:val="continue"/>
            <w:noWrap w:val="0"/>
            <w:vAlign w:val="center"/>
          </w:tcPr>
          <w:p w14:paraId="66E72FE6">
            <w:pPr>
              <w:keepNext w:val="0"/>
              <w:keepLines w:val="0"/>
              <w:suppressLineNumbers w:val="0"/>
              <w:spacing w:before="0" w:beforeAutospacing="0" w:after="0" w:afterAutospacing="0" w:line="360" w:lineRule="auto"/>
              <w:ind w:left="0" w:right="0"/>
              <w:jc w:val="center"/>
              <w:rPr>
                <w:rFonts w:hint="eastAsia" w:ascii="Times New Roman" w:hAnsi="Times New Roman" w:cs="Times New Roman"/>
                <w:color w:val="auto"/>
                <w:vertAlign w:val="baseline"/>
                <w:lang w:val="en-US" w:eastAsia="zh-CN"/>
              </w:rPr>
            </w:pPr>
          </w:p>
        </w:tc>
        <w:tc>
          <w:tcPr>
            <w:tcW w:w="1280" w:type="dxa"/>
            <w:vMerge w:val="restart"/>
            <w:noWrap w:val="0"/>
            <w:vAlign w:val="center"/>
          </w:tcPr>
          <w:p w14:paraId="3079E287">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center"/>
              <w:textAlignment w:val="auto"/>
              <w:rPr>
                <w:rFonts w:hint="default"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插杆</w:t>
            </w:r>
          </w:p>
        </w:tc>
        <w:tc>
          <w:tcPr>
            <w:tcW w:w="6130" w:type="dxa"/>
            <w:noWrap w:val="0"/>
            <w:vAlign w:val="center"/>
          </w:tcPr>
          <w:p w14:paraId="45555E75">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材质：Q235B 及以上等级碳素结构钢</w:t>
            </w:r>
            <w:r>
              <w:rPr>
                <w:rFonts w:hint="eastAsia" w:ascii="仿宋" w:hAnsi="仿宋" w:eastAsia="仿宋" w:cs="仿宋"/>
                <w:color w:val="000000" w:themeColor="text1"/>
                <w:sz w:val="24"/>
                <w:highlight w:val="none"/>
                <w:lang w:eastAsia="zh-CN"/>
                <w14:textFill>
                  <w14:solidFill>
                    <w14:schemeClr w14:val="tx1"/>
                  </w14:solidFill>
                </w14:textFill>
              </w:rPr>
              <w:t>；</w:t>
            </w:r>
          </w:p>
          <w:p w14:paraId="6B7FF45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规格：插杆外径与立杆内径匹配，</w:t>
            </w:r>
            <w:r>
              <w:rPr>
                <w:rFonts w:hint="eastAsia" w:ascii="仿宋" w:hAnsi="仿宋" w:eastAsia="仿宋" w:cs="仿宋"/>
                <w:color w:val="000000" w:themeColor="text1"/>
                <w:sz w:val="24"/>
                <w:highlight w:val="none"/>
                <w:lang w:val="en-US" w:eastAsia="zh-CN"/>
                <w14:textFill>
                  <w14:solidFill>
                    <w14:schemeClr w14:val="tx1"/>
                  </w14:solidFill>
                </w14:textFill>
              </w:rPr>
              <w:t>不小于</w:t>
            </w:r>
            <w:r>
              <w:rPr>
                <w:rFonts w:hint="eastAsia" w:ascii="仿宋" w:hAnsi="仿宋" w:eastAsia="仿宋" w:cs="仿宋"/>
                <w:color w:val="000000" w:themeColor="text1"/>
                <w:sz w:val="24"/>
                <w:highlight w:val="none"/>
                <w14:textFill>
                  <w14:solidFill>
                    <w14:schemeClr w14:val="tx1"/>
                  </w14:solidFill>
                </w14:textFill>
              </w:rPr>
              <w:t>φ15</w:t>
            </w: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×4</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mm</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焊管单边间隙 ≤3mm</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插杆底部焊接法兰板（钢板厚度≥10mm）</w:t>
            </w:r>
            <w:r>
              <w:rPr>
                <w:rFonts w:hint="eastAsia" w:ascii="仿宋" w:hAnsi="仿宋" w:eastAsia="仿宋" w:cs="仿宋"/>
                <w:color w:val="000000" w:themeColor="text1"/>
                <w:sz w:val="24"/>
                <w:highlight w:val="none"/>
                <w:lang w:eastAsia="zh-CN"/>
                <w14:textFill>
                  <w14:solidFill>
                    <w14:schemeClr w14:val="tx1"/>
                  </w14:solidFill>
                </w14:textFill>
              </w:rPr>
              <w:t>。</w:t>
            </w:r>
          </w:p>
          <w:p w14:paraId="6E35400F">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default"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数量：</w:t>
            </w:r>
            <w:r>
              <w:rPr>
                <w:rFonts w:hint="eastAsia" w:ascii="仿宋" w:hAnsi="仿宋" w:eastAsia="仿宋" w:cs="仿宋"/>
                <w:color w:val="000000" w:themeColor="text1"/>
                <w:sz w:val="24"/>
                <w:highlight w:val="none"/>
                <w:lang w:val="en-US" w:eastAsia="zh-CN"/>
                <w14:textFill>
                  <w14:solidFill>
                    <w14:schemeClr w14:val="tx1"/>
                  </w14:solidFill>
                </w14:textFill>
              </w:rPr>
              <w:t>不少于</w:t>
            </w:r>
            <w:r>
              <w:rPr>
                <w:rFonts w:hint="eastAsia" w:ascii="仿宋" w:hAnsi="仿宋" w:eastAsia="仿宋" w:cs="仿宋"/>
                <w:color w:val="000000" w:themeColor="text1"/>
                <w:sz w:val="24"/>
                <w:highlight w:val="none"/>
                <w14:textFill>
                  <w14:solidFill>
                    <w14:schemeClr w14:val="tx1"/>
                  </w14:solidFill>
                </w14:textFill>
              </w:rPr>
              <w:t>10只</w:t>
            </w:r>
          </w:p>
        </w:tc>
        <w:tc>
          <w:tcPr>
            <w:tcW w:w="860" w:type="dxa"/>
            <w:vMerge w:val="continue"/>
            <w:noWrap w:val="0"/>
            <w:vAlign w:val="center"/>
          </w:tcPr>
          <w:p w14:paraId="1813FAA1">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c>
          <w:tcPr>
            <w:tcW w:w="850" w:type="dxa"/>
            <w:vMerge w:val="continue"/>
            <w:noWrap w:val="0"/>
            <w:vAlign w:val="center"/>
          </w:tcPr>
          <w:p w14:paraId="2E086608">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r>
      <w:tr w14:paraId="3EC49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4" w:hRule="atLeast"/>
        </w:trPr>
        <w:tc>
          <w:tcPr>
            <w:tcW w:w="1138" w:type="dxa"/>
            <w:vMerge w:val="continue"/>
            <w:noWrap w:val="0"/>
            <w:vAlign w:val="center"/>
          </w:tcPr>
          <w:p w14:paraId="2E5B41BA">
            <w:pPr>
              <w:keepNext w:val="0"/>
              <w:keepLines w:val="0"/>
              <w:suppressLineNumbers w:val="0"/>
              <w:spacing w:before="0" w:beforeAutospacing="0" w:after="0" w:afterAutospacing="0" w:line="360" w:lineRule="auto"/>
              <w:ind w:left="0" w:right="0"/>
              <w:jc w:val="center"/>
              <w:rPr>
                <w:rFonts w:hint="eastAsia" w:ascii="Times New Roman" w:hAnsi="Times New Roman" w:cs="Times New Roman"/>
                <w:color w:val="auto"/>
                <w:vertAlign w:val="baseline"/>
                <w:lang w:val="en-US" w:eastAsia="zh-CN"/>
              </w:rPr>
            </w:pPr>
          </w:p>
        </w:tc>
        <w:tc>
          <w:tcPr>
            <w:tcW w:w="1280" w:type="dxa"/>
            <w:vMerge w:val="continue"/>
            <w:noWrap w:val="0"/>
            <w:vAlign w:val="center"/>
          </w:tcPr>
          <w:p w14:paraId="5C998F37">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center"/>
              <w:textAlignment w:val="auto"/>
              <w:rPr>
                <w:rFonts w:hint="default" w:ascii="仿宋" w:hAnsi="仿宋" w:eastAsia="仿宋" w:cs="仿宋"/>
                <w:color w:val="000000" w:themeColor="text1"/>
                <w:sz w:val="24"/>
                <w:highlight w:val="none"/>
                <w14:textFill>
                  <w14:solidFill>
                    <w14:schemeClr w14:val="tx1"/>
                  </w14:solidFill>
                </w14:textFill>
              </w:rPr>
            </w:pPr>
          </w:p>
        </w:tc>
        <w:tc>
          <w:tcPr>
            <w:tcW w:w="6130" w:type="dxa"/>
            <w:noWrap w:val="0"/>
            <w:vAlign w:val="center"/>
          </w:tcPr>
          <w:p w14:paraId="4BAB510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default"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特性：插杆底部法兰板下方固定 40mm厚特制缓冲垫，与预埋件相配时起缓冲作用，插杆上部与立柱采用铰链连接，便于立柱的拆装</w:t>
            </w:r>
          </w:p>
        </w:tc>
        <w:tc>
          <w:tcPr>
            <w:tcW w:w="860" w:type="dxa"/>
            <w:vMerge w:val="continue"/>
            <w:noWrap w:val="0"/>
            <w:vAlign w:val="center"/>
          </w:tcPr>
          <w:p w14:paraId="63161376">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c>
          <w:tcPr>
            <w:tcW w:w="850" w:type="dxa"/>
            <w:vMerge w:val="continue"/>
            <w:noWrap w:val="0"/>
            <w:vAlign w:val="center"/>
          </w:tcPr>
          <w:p w14:paraId="3422B755">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r>
      <w:tr w14:paraId="0D233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4" w:hRule="atLeast"/>
        </w:trPr>
        <w:tc>
          <w:tcPr>
            <w:tcW w:w="1138" w:type="dxa"/>
            <w:vMerge w:val="continue"/>
            <w:noWrap w:val="0"/>
            <w:vAlign w:val="center"/>
          </w:tcPr>
          <w:p w14:paraId="7CA88A7C">
            <w:pPr>
              <w:keepNext w:val="0"/>
              <w:keepLines w:val="0"/>
              <w:suppressLineNumbers w:val="0"/>
              <w:spacing w:before="0" w:beforeAutospacing="0" w:after="0" w:afterAutospacing="0" w:line="360" w:lineRule="auto"/>
              <w:ind w:left="0" w:right="0"/>
              <w:jc w:val="center"/>
              <w:rPr>
                <w:rFonts w:hint="eastAsia" w:ascii="Times New Roman" w:hAnsi="Times New Roman" w:cs="Times New Roman"/>
                <w:color w:val="auto"/>
                <w:vertAlign w:val="baseline"/>
                <w:lang w:val="en-US" w:eastAsia="zh-CN"/>
              </w:rPr>
            </w:pPr>
          </w:p>
        </w:tc>
        <w:tc>
          <w:tcPr>
            <w:tcW w:w="1280" w:type="dxa"/>
            <w:vMerge w:val="restart"/>
            <w:noWrap w:val="0"/>
            <w:vAlign w:val="center"/>
          </w:tcPr>
          <w:p w14:paraId="10756F5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center"/>
              <w:textAlignment w:val="auto"/>
              <w:rPr>
                <w:rFonts w:hint="default"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预埋件</w:t>
            </w:r>
          </w:p>
        </w:tc>
        <w:tc>
          <w:tcPr>
            <w:tcW w:w="6130" w:type="dxa"/>
            <w:noWrap w:val="0"/>
            <w:vAlign w:val="center"/>
          </w:tcPr>
          <w:p w14:paraId="727DDE4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default"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材质：Q235B 及以上等级碳素结构钢、规格：</w:t>
            </w:r>
            <w:r>
              <w:rPr>
                <w:rFonts w:hint="eastAsia" w:ascii="仿宋" w:hAnsi="仿宋" w:eastAsia="仿宋" w:cs="仿宋"/>
                <w:color w:val="000000" w:themeColor="text1"/>
                <w:sz w:val="24"/>
                <w:highlight w:val="none"/>
                <w:lang w:val="en-US" w:eastAsia="zh-CN"/>
                <w14:textFill>
                  <w14:solidFill>
                    <w14:schemeClr w14:val="tx1"/>
                  </w14:solidFill>
                </w14:textFill>
              </w:rPr>
              <w:t>不小于</w:t>
            </w:r>
            <w:r>
              <w:rPr>
                <w:rFonts w:hint="eastAsia" w:ascii="仿宋" w:hAnsi="仿宋" w:eastAsia="仿宋" w:cs="仿宋"/>
                <w:color w:val="000000" w:themeColor="text1"/>
                <w:sz w:val="24"/>
                <w:highlight w:val="none"/>
                <w14:textFill>
                  <w14:solidFill>
                    <w14:schemeClr w14:val="tx1"/>
                  </w14:solidFill>
                </w14:textFill>
              </w:rPr>
              <w:t>φ200×4</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mm</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焊管或镀锌管</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数量：</w:t>
            </w:r>
            <w:r>
              <w:rPr>
                <w:rFonts w:hint="eastAsia" w:ascii="仿宋" w:hAnsi="仿宋" w:eastAsia="仿宋" w:cs="仿宋"/>
                <w:color w:val="000000" w:themeColor="text1"/>
                <w:sz w:val="24"/>
                <w:highlight w:val="none"/>
                <w:lang w:val="en-US" w:eastAsia="zh-CN"/>
                <w14:textFill>
                  <w14:solidFill>
                    <w14:schemeClr w14:val="tx1"/>
                  </w14:solidFill>
                </w14:textFill>
              </w:rPr>
              <w:t>不少于</w:t>
            </w:r>
            <w:r>
              <w:rPr>
                <w:rFonts w:hint="eastAsia" w:ascii="仿宋" w:hAnsi="仿宋" w:eastAsia="仿宋" w:cs="仿宋"/>
                <w:color w:val="000000" w:themeColor="text1"/>
                <w:sz w:val="24"/>
                <w:highlight w:val="none"/>
                <w14:textFill>
                  <w14:solidFill>
                    <w14:schemeClr w14:val="tx1"/>
                  </w14:solidFill>
                </w14:textFill>
              </w:rPr>
              <w:t>10只</w:t>
            </w:r>
          </w:p>
        </w:tc>
        <w:tc>
          <w:tcPr>
            <w:tcW w:w="860" w:type="dxa"/>
            <w:vMerge w:val="continue"/>
            <w:noWrap w:val="0"/>
            <w:vAlign w:val="center"/>
          </w:tcPr>
          <w:p w14:paraId="0ACD979B">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c>
          <w:tcPr>
            <w:tcW w:w="850" w:type="dxa"/>
            <w:vMerge w:val="continue"/>
            <w:noWrap w:val="0"/>
            <w:vAlign w:val="center"/>
          </w:tcPr>
          <w:p w14:paraId="21AA39F8">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r>
      <w:tr w14:paraId="16241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4" w:hRule="atLeast"/>
        </w:trPr>
        <w:tc>
          <w:tcPr>
            <w:tcW w:w="1138" w:type="dxa"/>
            <w:vMerge w:val="continue"/>
            <w:noWrap w:val="0"/>
            <w:vAlign w:val="center"/>
          </w:tcPr>
          <w:p w14:paraId="67C1E130">
            <w:pPr>
              <w:keepNext w:val="0"/>
              <w:keepLines w:val="0"/>
              <w:suppressLineNumbers w:val="0"/>
              <w:spacing w:before="0" w:beforeAutospacing="0" w:after="0" w:afterAutospacing="0" w:line="360" w:lineRule="auto"/>
              <w:ind w:left="0" w:right="0"/>
              <w:jc w:val="center"/>
              <w:rPr>
                <w:rFonts w:hint="eastAsia" w:ascii="Times New Roman" w:hAnsi="Times New Roman" w:cs="Times New Roman"/>
                <w:color w:val="auto"/>
                <w:vertAlign w:val="baseline"/>
                <w:lang w:val="en-US" w:eastAsia="zh-CN"/>
              </w:rPr>
            </w:pPr>
          </w:p>
        </w:tc>
        <w:tc>
          <w:tcPr>
            <w:tcW w:w="1280" w:type="dxa"/>
            <w:vMerge w:val="continue"/>
            <w:noWrap w:val="0"/>
            <w:vAlign w:val="center"/>
          </w:tcPr>
          <w:p w14:paraId="16219D5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center"/>
              <w:textAlignment w:val="auto"/>
              <w:rPr>
                <w:rFonts w:hint="eastAsia" w:ascii="仿宋" w:hAnsi="仿宋" w:eastAsia="仿宋" w:cs="仿宋"/>
                <w:color w:val="000000" w:themeColor="text1"/>
                <w:sz w:val="24"/>
                <w:highlight w:val="none"/>
                <w14:textFill>
                  <w14:solidFill>
                    <w14:schemeClr w14:val="tx1"/>
                  </w14:solidFill>
                </w14:textFill>
              </w:rPr>
            </w:pPr>
          </w:p>
        </w:tc>
        <w:tc>
          <w:tcPr>
            <w:tcW w:w="6130" w:type="dxa"/>
            <w:noWrap w:val="0"/>
            <w:vAlign w:val="center"/>
          </w:tcPr>
          <w:p w14:paraId="5FECA19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特性：</w:t>
            </w:r>
            <w:r>
              <w:rPr>
                <w:rFonts w:hint="eastAsia" w:ascii="仿宋" w:hAnsi="仿宋" w:eastAsia="仿宋" w:cs="仿宋"/>
                <w:color w:val="000000" w:themeColor="text1"/>
                <w:sz w:val="24"/>
                <w:highlight w:val="none"/>
                <w:lang w:val="en-US" w:eastAsia="zh-CN"/>
                <w14:textFill>
                  <w14:solidFill>
                    <w14:schemeClr w14:val="tx1"/>
                  </w14:solidFill>
                </w14:textFill>
              </w:rPr>
              <w:t>预埋件上部和内部均采用法兰固定预埋插杆</w:t>
            </w:r>
          </w:p>
        </w:tc>
        <w:tc>
          <w:tcPr>
            <w:tcW w:w="860" w:type="dxa"/>
            <w:vMerge w:val="continue"/>
            <w:noWrap w:val="0"/>
            <w:vAlign w:val="center"/>
          </w:tcPr>
          <w:p w14:paraId="2A68752C">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c>
          <w:tcPr>
            <w:tcW w:w="850" w:type="dxa"/>
            <w:vMerge w:val="continue"/>
            <w:noWrap w:val="0"/>
            <w:vAlign w:val="center"/>
          </w:tcPr>
          <w:p w14:paraId="7F5B876E">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r>
      <w:tr w14:paraId="7CB6C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4" w:hRule="atLeast"/>
        </w:trPr>
        <w:tc>
          <w:tcPr>
            <w:tcW w:w="1138" w:type="dxa"/>
            <w:vMerge w:val="continue"/>
            <w:noWrap w:val="0"/>
            <w:vAlign w:val="center"/>
          </w:tcPr>
          <w:p w14:paraId="433884FA">
            <w:pPr>
              <w:keepNext w:val="0"/>
              <w:keepLines w:val="0"/>
              <w:suppressLineNumbers w:val="0"/>
              <w:spacing w:before="0" w:beforeAutospacing="0" w:after="0" w:afterAutospacing="0" w:line="360" w:lineRule="auto"/>
              <w:ind w:left="0" w:right="0"/>
              <w:jc w:val="center"/>
              <w:rPr>
                <w:rFonts w:hint="eastAsia" w:ascii="Times New Roman" w:hAnsi="Times New Roman" w:cs="Times New Roman"/>
                <w:color w:val="auto"/>
                <w:vertAlign w:val="baseline"/>
                <w:lang w:val="en-US" w:eastAsia="zh-CN"/>
              </w:rPr>
            </w:pPr>
          </w:p>
        </w:tc>
        <w:tc>
          <w:tcPr>
            <w:tcW w:w="1280" w:type="dxa"/>
            <w:vMerge w:val="restart"/>
            <w:noWrap w:val="0"/>
            <w:vAlign w:val="center"/>
          </w:tcPr>
          <w:p w14:paraId="61849FDE">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center"/>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门</w:t>
            </w:r>
          </w:p>
        </w:tc>
        <w:tc>
          <w:tcPr>
            <w:tcW w:w="6130" w:type="dxa"/>
            <w:noWrap w:val="0"/>
            <w:vAlign w:val="center"/>
          </w:tcPr>
          <w:p w14:paraId="074CB1A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结构：门由立杆、横挡</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下托杆和走轮组合制作而成</w:t>
            </w:r>
          </w:p>
        </w:tc>
        <w:tc>
          <w:tcPr>
            <w:tcW w:w="860" w:type="dxa"/>
            <w:vMerge w:val="continue"/>
            <w:noWrap w:val="0"/>
            <w:vAlign w:val="center"/>
          </w:tcPr>
          <w:p w14:paraId="1B1CD5F6">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c>
          <w:tcPr>
            <w:tcW w:w="850" w:type="dxa"/>
            <w:vMerge w:val="continue"/>
            <w:noWrap w:val="0"/>
            <w:vAlign w:val="center"/>
          </w:tcPr>
          <w:p w14:paraId="09A77ACF">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r>
      <w:tr w14:paraId="64554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4" w:hRule="atLeast"/>
        </w:trPr>
        <w:tc>
          <w:tcPr>
            <w:tcW w:w="1138" w:type="dxa"/>
            <w:vMerge w:val="continue"/>
            <w:noWrap w:val="0"/>
            <w:vAlign w:val="center"/>
          </w:tcPr>
          <w:p w14:paraId="772FE7E8">
            <w:pPr>
              <w:keepNext w:val="0"/>
              <w:keepLines w:val="0"/>
              <w:suppressLineNumbers w:val="0"/>
              <w:spacing w:before="0" w:beforeAutospacing="0" w:after="0" w:afterAutospacing="0" w:line="360" w:lineRule="auto"/>
              <w:ind w:left="0" w:right="0"/>
              <w:jc w:val="center"/>
              <w:rPr>
                <w:rFonts w:hint="eastAsia" w:ascii="Times New Roman" w:hAnsi="Times New Roman" w:cs="Times New Roman"/>
                <w:color w:val="auto"/>
                <w:vertAlign w:val="baseline"/>
                <w:lang w:val="en-US" w:eastAsia="zh-CN"/>
              </w:rPr>
            </w:pPr>
          </w:p>
        </w:tc>
        <w:tc>
          <w:tcPr>
            <w:tcW w:w="1280" w:type="dxa"/>
            <w:vMerge w:val="continue"/>
            <w:noWrap w:val="0"/>
            <w:vAlign w:val="center"/>
          </w:tcPr>
          <w:p w14:paraId="00CF4859">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center"/>
              <w:textAlignment w:val="auto"/>
              <w:rPr>
                <w:rFonts w:hint="eastAsia" w:ascii="仿宋" w:hAnsi="仿宋" w:eastAsia="仿宋" w:cs="仿宋"/>
                <w:color w:val="000000" w:themeColor="text1"/>
                <w:sz w:val="24"/>
                <w:highlight w:val="none"/>
                <w14:textFill>
                  <w14:solidFill>
                    <w14:schemeClr w14:val="tx1"/>
                  </w14:solidFill>
                </w14:textFill>
              </w:rPr>
            </w:pPr>
          </w:p>
        </w:tc>
        <w:tc>
          <w:tcPr>
            <w:tcW w:w="6130" w:type="dxa"/>
            <w:noWrap w:val="0"/>
            <w:vAlign w:val="center"/>
          </w:tcPr>
          <w:p w14:paraId="68F34D3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材质</w:t>
            </w:r>
            <w:r>
              <w:rPr>
                <w:rFonts w:hint="eastAsia" w:ascii="仿宋" w:hAnsi="仿宋" w:eastAsia="仿宋" w:cs="仿宋"/>
                <w:color w:val="000000" w:themeColor="text1"/>
                <w:sz w:val="24"/>
                <w:highlight w:val="none"/>
                <w14:textFill>
                  <w14:solidFill>
                    <w14:schemeClr w14:val="tx1"/>
                  </w14:solidFill>
                </w14:textFill>
              </w:rPr>
              <w:t>：立柱采用</w:t>
            </w:r>
            <w:r>
              <w:rPr>
                <w:rFonts w:hint="eastAsia" w:ascii="仿宋" w:hAnsi="仿宋" w:eastAsia="仿宋" w:cs="仿宋"/>
                <w:color w:val="000000" w:themeColor="text1"/>
                <w:sz w:val="24"/>
                <w:highlight w:val="none"/>
                <w:lang w:val="en-US" w:eastAsia="zh-CN"/>
                <w14:textFill>
                  <w14:solidFill>
                    <w14:schemeClr w14:val="tx1"/>
                  </w14:solidFill>
                </w14:textFill>
              </w:rPr>
              <w:t>直径</w:t>
            </w:r>
            <w:r>
              <w:rPr>
                <w:rFonts w:hint="eastAsia" w:ascii="仿宋" w:hAnsi="仿宋" w:eastAsia="仿宋" w:cs="仿宋"/>
                <w:color w:val="000000" w:themeColor="text1"/>
                <w:sz w:val="24"/>
                <w:highlight w:val="none"/>
                <w14:textFill>
                  <w14:solidFill>
                    <w14:schemeClr w14:val="tx1"/>
                  </w14:solidFill>
                </w14:textFill>
              </w:rPr>
              <w:t>≥φ17</w:t>
            </w:r>
            <w:r>
              <w:rPr>
                <w:rFonts w:hint="eastAsia" w:ascii="仿宋" w:hAnsi="仿宋" w:eastAsia="仿宋" w:cs="仿宋"/>
                <w:color w:val="000000" w:themeColor="text1"/>
                <w:sz w:val="24"/>
                <w:highlight w:val="none"/>
                <w:lang w:val="en-US" w:eastAsia="zh-CN"/>
                <w14:textFill>
                  <w14:solidFill>
                    <w14:schemeClr w14:val="tx1"/>
                  </w14:solidFill>
                </w14:textFill>
              </w:rPr>
              <w:t>0</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mm</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壁厚</w:t>
            </w:r>
            <w:r>
              <w:rPr>
                <w:rFonts w:hint="eastAsia" w:ascii="仿宋" w:hAnsi="仿宋" w:eastAsia="仿宋" w:cs="仿宋"/>
                <w:color w:val="000000" w:themeColor="text1"/>
                <w:sz w:val="24"/>
                <w:highlight w:val="none"/>
                <w:lang w:val="en-US" w:eastAsia="zh-CN"/>
                <w14:textFill>
                  <w14:solidFill>
                    <w14:schemeClr w14:val="tx1"/>
                  </w14:solidFill>
                </w14:textFill>
              </w:rPr>
              <w:t>≥5mm</w:t>
            </w:r>
            <w:r>
              <w:rPr>
                <w:rFonts w:hint="eastAsia" w:ascii="仿宋" w:hAnsi="仿宋" w:eastAsia="仿宋" w:cs="仿宋"/>
                <w:color w:val="000000" w:themeColor="text1"/>
                <w:sz w:val="24"/>
                <w:highlight w:val="none"/>
                <w14:textFill>
                  <w14:solidFill>
                    <w14:schemeClr w14:val="tx1"/>
                  </w14:solidFill>
                </w14:textFill>
              </w:rPr>
              <w:t>铝合金型材制作，托杆≥Φ10</w:t>
            </w: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*3</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mm</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焊管，下托杆下部设有走轮。</w:t>
            </w:r>
          </w:p>
        </w:tc>
        <w:tc>
          <w:tcPr>
            <w:tcW w:w="860" w:type="dxa"/>
            <w:vMerge w:val="continue"/>
            <w:noWrap w:val="0"/>
            <w:vAlign w:val="center"/>
          </w:tcPr>
          <w:p w14:paraId="213238F7">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c>
          <w:tcPr>
            <w:tcW w:w="850" w:type="dxa"/>
            <w:vMerge w:val="continue"/>
            <w:noWrap w:val="0"/>
            <w:vAlign w:val="center"/>
          </w:tcPr>
          <w:p w14:paraId="3780A6CE">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r>
      <w:tr w14:paraId="19E48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138" w:type="dxa"/>
            <w:vMerge w:val="continue"/>
            <w:noWrap w:val="0"/>
            <w:vAlign w:val="center"/>
          </w:tcPr>
          <w:p w14:paraId="5B12E781">
            <w:pPr>
              <w:keepNext w:val="0"/>
              <w:keepLines w:val="0"/>
              <w:suppressLineNumbers w:val="0"/>
              <w:spacing w:before="0" w:beforeAutospacing="0" w:after="0" w:afterAutospacing="0" w:line="360" w:lineRule="auto"/>
              <w:ind w:left="0" w:right="0"/>
              <w:jc w:val="center"/>
              <w:rPr>
                <w:rFonts w:hint="eastAsia" w:ascii="Times New Roman" w:hAnsi="Times New Roman" w:cs="Times New Roman"/>
                <w:color w:val="auto"/>
                <w:vertAlign w:val="baseline"/>
                <w:lang w:val="en-US" w:eastAsia="zh-CN"/>
              </w:rPr>
            </w:pPr>
          </w:p>
        </w:tc>
        <w:tc>
          <w:tcPr>
            <w:tcW w:w="1280" w:type="dxa"/>
            <w:vMerge w:val="restart"/>
            <w:noWrap w:val="0"/>
            <w:vAlign w:val="center"/>
          </w:tcPr>
          <w:p w14:paraId="6DBFDF3F">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center"/>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网片</w:t>
            </w:r>
          </w:p>
        </w:tc>
        <w:tc>
          <w:tcPr>
            <w:tcW w:w="6130" w:type="dxa"/>
            <w:noWrap w:val="0"/>
            <w:vAlign w:val="center"/>
          </w:tcPr>
          <w:p w14:paraId="2B68E2C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单层绳网、黑色</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采用特殊合成纤维材料制作</w:t>
            </w:r>
          </w:p>
        </w:tc>
        <w:tc>
          <w:tcPr>
            <w:tcW w:w="860" w:type="dxa"/>
            <w:vMerge w:val="continue"/>
            <w:noWrap w:val="0"/>
            <w:vAlign w:val="center"/>
          </w:tcPr>
          <w:p w14:paraId="24772E28">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c>
          <w:tcPr>
            <w:tcW w:w="850" w:type="dxa"/>
            <w:vMerge w:val="continue"/>
            <w:noWrap w:val="0"/>
            <w:vAlign w:val="center"/>
          </w:tcPr>
          <w:p w14:paraId="3AE006CD">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r>
      <w:tr w14:paraId="3618BD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4" w:hRule="atLeast"/>
        </w:trPr>
        <w:tc>
          <w:tcPr>
            <w:tcW w:w="1138" w:type="dxa"/>
            <w:vMerge w:val="continue"/>
            <w:noWrap w:val="0"/>
            <w:vAlign w:val="center"/>
          </w:tcPr>
          <w:p w14:paraId="288897B9">
            <w:pPr>
              <w:keepNext w:val="0"/>
              <w:keepLines w:val="0"/>
              <w:suppressLineNumbers w:val="0"/>
              <w:spacing w:before="0" w:beforeAutospacing="0" w:after="0" w:afterAutospacing="0" w:line="360" w:lineRule="auto"/>
              <w:ind w:left="0" w:right="0"/>
              <w:jc w:val="center"/>
              <w:rPr>
                <w:rFonts w:hint="eastAsia" w:ascii="Times New Roman" w:hAnsi="Times New Roman" w:cs="Times New Roman"/>
                <w:color w:val="auto"/>
                <w:vertAlign w:val="baseline"/>
                <w:lang w:val="en-US" w:eastAsia="zh-CN"/>
              </w:rPr>
            </w:pPr>
          </w:p>
        </w:tc>
        <w:tc>
          <w:tcPr>
            <w:tcW w:w="1280" w:type="dxa"/>
            <w:vMerge w:val="continue"/>
            <w:noWrap w:val="0"/>
            <w:vAlign w:val="center"/>
          </w:tcPr>
          <w:p w14:paraId="1102E75D">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center"/>
              <w:textAlignment w:val="auto"/>
              <w:rPr>
                <w:rFonts w:hint="eastAsia" w:ascii="仿宋" w:hAnsi="仿宋" w:eastAsia="仿宋" w:cs="仿宋"/>
                <w:color w:val="000000" w:themeColor="text1"/>
                <w:sz w:val="24"/>
                <w:highlight w:val="none"/>
                <w14:textFill>
                  <w14:solidFill>
                    <w14:schemeClr w14:val="tx1"/>
                  </w14:solidFill>
                </w14:textFill>
              </w:rPr>
            </w:pPr>
          </w:p>
        </w:tc>
        <w:tc>
          <w:tcPr>
            <w:tcW w:w="6130" w:type="dxa"/>
            <w:noWrap w:val="0"/>
            <w:vAlign w:val="center"/>
          </w:tcPr>
          <w:p w14:paraId="7156CB7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网眼最大尺寸为44mm(±10mm),其最小抗拉强度为300千克</w:t>
            </w:r>
          </w:p>
        </w:tc>
        <w:tc>
          <w:tcPr>
            <w:tcW w:w="860" w:type="dxa"/>
            <w:vMerge w:val="continue"/>
            <w:noWrap w:val="0"/>
            <w:vAlign w:val="center"/>
          </w:tcPr>
          <w:p w14:paraId="2E5E3750">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c>
          <w:tcPr>
            <w:tcW w:w="850" w:type="dxa"/>
            <w:vMerge w:val="continue"/>
            <w:noWrap w:val="0"/>
            <w:vAlign w:val="center"/>
          </w:tcPr>
          <w:p w14:paraId="6648C765">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r>
      <w:tr w14:paraId="3E735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4" w:hRule="atLeast"/>
        </w:trPr>
        <w:tc>
          <w:tcPr>
            <w:tcW w:w="1138" w:type="dxa"/>
            <w:vMerge w:val="continue"/>
            <w:noWrap w:val="0"/>
            <w:vAlign w:val="center"/>
          </w:tcPr>
          <w:p w14:paraId="61D05D61">
            <w:pPr>
              <w:keepNext w:val="0"/>
              <w:keepLines w:val="0"/>
              <w:suppressLineNumbers w:val="0"/>
              <w:spacing w:before="0" w:beforeAutospacing="0" w:after="0" w:afterAutospacing="0" w:line="360" w:lineRule="auto"/>
              <w:ind w:left="0" w:right="0"/>
              <w:jc w:val="center"/>
              <w:rPr>
                <w:rFonts w:hint="eastAsia" w:ascii="Times New Roman" w:hAnsi="Times New Roman" w:cs="Times New Roman"/>
                <w:color w:val="auto"/>
                <w:vertAlign w:val="baseline"/>
                <w:lang w:val="en-US" w:eastAsia="zh-CN"/>
              </w:rPr>
            </w:pPr>
          </w:p>
        </w:tc>
        <w:tc>
          <w:tcPr>
            <w:tcW w:w="1280" w:type="dxa"/>
            <w:vMerge w:val="continue"/>
            <w:noWrap w:val="0"/>
            <w:vAlign w:val="center"/>
          </w:tcPr>
          <w:p w14:paraId="00C1B50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center"/>
              <w:textAlignment w:val="auto"/>
              <w:rPr>
                <w:rFonts w:hint="eastAsia" w:ascii="仿宋" w:hAnsi="仿宋" w:eastAsia="仿宋" w:cs="仿宋"/>
                <w:color w:val="000000" w:themeColor="text1"/>
                <w:sz w:val="24"/>
                <w:highlight w:val="none"/>
                <w14:textFill>
                  <w14:solidFill>
                    <w14:schemeClr w14:val="tx1"/>
                  </w14:solidFill>
                </w14:textFill>
              </w:rPr>
            </w:pPr>
          </w:p>
        </w:tc>
        <w:tc>
          <w:tcPr>
            <w:tcW w:w="6130" w:type="dxa"/>
            <w:noWrap w:val="0"/>
            <w:vAlign w:val="center"/>
          </w:tcPr>
          <w:p w14:paraId="6F1AC074">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网片通过D型卸扣将绳网与网撑（Φ32×1.5圆管）连接，由拉网绳通过立柱上滑轮控制绳网的升降，如遇大风和大雨天气，便于将绳网降下，增大护笼的安全系数和使用寿命</w:t>
            </w:r>
          </w:p>
        </w:tc>
        <w:tc>
          <w:tcPr>
            <w:tcW w:w="860" w:type="dxa"/>
            <w:vMerge w:val="continue"/>
            <w:noWrap w:val="0"/>
            <w:vAlign w:val="center"/>
          </w:tcPr>
          <w:p w14:paraId="486033E6">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c>
          <w:tcPr>
            <w:tcW w:w="850" w:type="dxa"/>
            <w:vMerge w:val="continue"/>
            <w:noWrap w:val="0"/>
            <w:vAlign w:val="center"/>
          </w:tcPr>
          <w:p w14:paraId="151338E8">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r>
      <w:tr w14:paraId="74E3F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4" w:hRule="atLeast"/>
        </w:trPr>
        <w:tc>
          <w:tcPr>
            <w:tcW w:w="1138" w:type="dxa"/>
            <w:vMerge w:val="continue"/>
            <w:noWrap w:val="0"/>
            <w:vAlign w:val="center"/>
          </w:tcPr>
          <w:p w14:paraId="6EDC3B79">
            <w:pPr>
              <w:keepNext w:val="0"/>
              <w:keepLines w:val="0"/>
              <w:suppressLineNumbers w:val="0"/>
              <w:spacing w:before="0" w:beforeAutospacing="0" w:after="0" w:afterAutospacing="0" w:line="360" w:lineRule="auto"/>
              <w:ind w:left="0" w:right="0"/>
              <w:jc w:val="center"/>
              <w:rPr>
                <w:rFonts w:hint="eastAsia" w:ascii="Times New Roman" w:hAnsi="Times New Roman" w:cs="Times New Roman"/>
                <w:color w:val="auto"/>
                <w:vertAlign w:val="baseline"/>
                <w:lang w:val="en-US" w:eastAsia="zh-CN"/>
              </w:rPr>
            </w:pPr>
          </w:p>
        </w:tc>
        <w:tc>
          <w:tcPr>
            <w:tcW w:w="1280" w:type="dxa"/>
            <w:noWrap w:val="0"/>
            <w:vAlign w:val="center"/>
          </w:tcPr>
          <w:p w14:paraId="57E089A5">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center"/>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其他</w:t>
            </w:r>
          </w:p>
        </w:tc>
        <w:tc>
          <w:tcPr>
            <w:tcW w:w="6130" w:type="dxa"/>
            <w:noWrap w:val="0"/>
            <w:vAlign w:val="center"/>
          </w:tcPr>
          <w:p w14:paraId="5C7AF1CE">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供应商所投器材的金属件喷塑涂层，须按国家标准要求执行，若存在有害物质，必须符合国家标准要求。（出具</w:t>
            </w:r>
            <w:r>
              <w:rPr>
                <w:rFonts w:hint="eastAsia" w:ascii="仿宋" w:hAnsi="仿宋" w:eastAsia="仿宋" w:cs="仿宋"/>
                <w:color w:val="000000" w:themeColor="text1"/>
                <w:sz w:val="24"/>
                <w:highlight w:val="none"/>
                <w:lang w:val="en-US" w:eastAsia="zh-CN"/>
                <w14:textFill>
                  <w14:solidFill>
                    <w14:schemeClr w14:val="tx1"/>
                  </w14:solidFill>
                </w14:textFill>
              </w:rPr>
              <w:t>有效</w:t>
            </w:r>
            <w:r>
              <w:rPr>
                <w:rFonts w:hint="eastAsia" w:ascii="仿宋" w:hAnsi="仿宋" w:eastAsia="仿宋" w:cs="仿宋"/>
                <w:color w:val="000000" w:themeColor="text1"/>
                <w:sz w:val="24"/>
                <w:highlight w:val="none"/>
                <w14:textFill>
                  <w14:solidFill>
                    <w14:schemeClr w14:val="tx1"/>
                  </w14:solidFill>
                </w14:textFill>
              </w:rPr>
              <w:t>的检测报告）</w:t>
            </w:r>
          </w:p>
        </w:tc>
        <w:tc>
          <w:tcPr>
            <w:tcW w:w="860" w:type="dxa"/>
            <w:vMerge w:val="continue"/>
            <w:noWrap w:val="0"/>
            <w:vAlign w:val="center"/>
          </w:tcPr>
          <w:p w14:paraId="13B30C09">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c>
          <w:tcPr>
            <w:tcW w:w="850" w:type="dxa"/>
            <w:vMerge w:val="continue"/>
            <w:noWrap w:val="0"/>
            <w:vAlign w:val="center"/>
          </w:tcPr>
          <w:p w14:paraId="1FE5DB96">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p>
        </w:tc>
      </w:tr>
    </w:tbl>
    <w:p w14:paraId="2125B025">
      <w:pPr>
        <w:pStyle w:val="19"/>
        <w:numPr>
          <w:ilvl w:val="0"/>
          <w:numId w:val="0"/>
        </w:numPr>
        <w:rPr>
          <w:rFonts w:hint="default" w:ascii="Times New Roman" w:hAnsi="Times New Roman" w:eastAsia="宋体" w:cs="Times New Roman"/>
          <w:b/>
          <w:bCs/>
          <w:color w:val="auto"/>
          <w:kern w:val="2"/>
          <w:sz w:val="21"/>
          <w:szCs w:val="24"/>
          <w:highlight w:val="none"/>
          <w:lang w:val="en-US" w:eastAsia="zh-CN" w:bidi="ar-SA"/>
        </w:rPr>
      </w:pPr>
    </w:p>
    <w:p w14:paraId="31BD9628">
      <w:pPr>
        <w:pStyle w:val="19"/>
        <w:numPr>
          <w:ilvl w:val="0"/>
          <w:numId w:val="0"/>
        </w:numPr>
        <w:ind w:leftChars="0"/>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方正黑体_GBK"/>
          <w:b/>
          <w:bCs w:val="0"/>
          <w:color w:val="auto"/>
          <w:kern w:val="2"/>
          <w:sz w:val="28"/>
          <w:szCs w:val="28"/>
          <w:highlight w:val="none"/>
          <w:lang w:val="en-US" w:eastAsia="zh-CN" w:bidi="ar-SA"/>
        </w:rPr>
        <w:t>三</w:t>
      </w:r>
      <w:r>
        <w:rPr>
          <w:rFonts w:hint="eastAsia" w:ascii="宋体" w:hAnsi="宋体" w:eastAsia="宋体" w:cs="方正黑体_GBK"/>
          <w:b/>
          <w:bCs w:val="0"/>
          <w:color w:val="auto"/>
          <w:kern w:val="2"/>
          <w:sz w:val="28"/>
          <w:szCs w:val="28"/>
          <w:highlight w:val="none"/>
          <w:lang w:val="en-US" w:eastAsia="zh-CN" w:bidi="ar-SA"/>
        </w:rPr>
        <w:t>、供货周期</w:t>
      </w:r>
    </w:p>
    <w:p w14:paraId="6DCC58D1">
      <w:pPr>
        <w:pStyle w:val="19"/>
        <w:ind w:firstLine="420" w:firstLineChars="200"/>
        <w:rPr>
          <w:rFonts w:hint="default" w:ascii="宋体" w:hAnsi="宋体" w:eastAsia="宋体" w:cs="方正黑体_GBK"/>
          <w:b/>
          <w:bCs w:val="0"/>
          <w:color w:val="auto"/>
          <w:kern w:val="2"/>
          <w:sz w:val="28"/>
          <w:szCs w:val="28"/>
          <w:highlight w:val="none"/>
          <w:lang w:val="en-US" w:eastAsia="zh-CN" w:bidi="ar-SA"/>
        </w:rPr>
      </w:pPr>
      <w:r>
        <w:rPr>
          <w:rFonts w:hint="eastAsia" w:ascii="宋体" w:hAnsi="宋体" w:cs="宋体"/>
          <w:b w:val="0"/>
          <w:bCs w:val="0"/>
          <w:color w:val="auto"/>
          <w:kern w:val="2"/>
          <w:sz w:val="21"/>
          <w:szCs w:val="21"/>
          <w:highlight w:val="none"/>
          <w:lang w:val="en-US" w:eastAsia="zh-CN" w:bidi="ar-SA"/>
        </w:rPr>
        <w:t>60</w:t>
      </w:r>
      <w:r>
        <w:rPr>
          <w:rFonts w:hint="eastAsia" w:ascii="宋体" w:hAnsi="宋体" w:eastAsia="宋体" w:cs="宋体"/>
          <w:b w:val="0"/>
          <w:bCs w:val="0"/>
          <w:color w:val="auto"/>
          <w:kern w:val="2"/>
          <w:sz w:val="21"/>
          <w:szCs w:val="21"/>
          <w:highlight w:val="none"/>
          <w:lang w:val="en-US" w:eastAsia="zh-CN" w:bidi="ar-SA"/>
        </w:rPr>
        <w:t>天。</w:t>
      </w:r>
    </w:p>
    <w:p w14:paraId="515F5CB4">
      <w:pPr>
        <w:pStyle w:val="19"/>
        <w:numPr>
          <w:ilvl w:val="0"/>
          <w:numId w:val="0"/>
        </w:numPr>
        <w:rPr>
          <w:rFonts w:hint="default" w:ascii="宋体" w:hAnsi="宋体" w:eastAsia="宋体" w:cs="宋体"/>
          <w:b w:val="0"/>
          <w:bCs w:val="0"/>
          <w:color w:val="auto"/>
          <w:kern w:val="2"/>
          <w:sz w:val="21"/>
          <w:szCs w:val="21"/>
          <w:highlight w:val="none"/>
          <w:lang w:val="en-US" w:eastAsia="zh-CN" w:bidi="ar-SA"/>
        </w:rPr>
      </w:pPr>
      <w:r>
        <w:rPr>
          <w:rFonts w:hint="eastAsia" w:ascii="宋体" w:hAnsi="宋体" w:cs="方正黑体_GBK"/>
          <w:b/>
          <w:bCs w:val="0"/>
          <w:color w:val="auto"/>
          <w:kern w:val="2"/>
          <w:sz w:val="28"/>
          <w:szCs w:val="28"/>
          <w:highlight w:val="none"/>
          <w:lang w:val="en-US" w:eastAsia="zh-CN" w:bidi="ar-SA"/>
        </w:rPr>
        <w:t>四</w:t>
      </w:r>
      <w:r>
        <w:rPr>
          <w:rFonts w:hint="eastAsia" w:ascii="宋体" w:hAnsi="宋体" w:eastAsia="宋体" w:cs="方正黑体_GBK"/>
          <w:b/>
          <w:bCs w:val="0"/>
          <w:color w:val="auto"/>
          <w:kern w:val="2"/>
          <w:sz w:val="28"/>
          <w:szCs w:val="28"/>
          <w:highlight w:val="none"/>
          <w:lang w:val="en-US" w:eastAsia="zh-CN" w:bidi="ar-SA"/>
        </w:rPr>
        <w:t>、</w:t>
      </w:r>
      <w:r>
        <w:rPr>
          <w:rFonts w:hint="eastAsia" w:ascii="宋体" w:hAnsi="宋体" w:cs="方正黑体_GBK"/>
          <w:b/>
          <w:bCs w:val="0"/>
          <w:color w:val="auto"/>
          <w:kern w:val="2"/>
          <w:sz w:val="28"/>
          <w:szCs w:val="28"/>
          <w:highlight w:val="none"/>
          <w:lang w:val="en-US" w:eastAsia="zh-CN" w:bidi="ar-SA"/>
        </w:rPr>
        <w:t>商务要求</w:t>
      </w:r>
    </w:p>
    <w:p w14:paraId="726ECBC1">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4</w:t>
      </w:r>
      <w:r>
        <w:rPr>
          <w:rFonts w:hint="eastAsia" w:ascii="宋体" w:hAnsi="宋体" w:eastAsia="宋体" w:cs="宋体"/>
          <w:b w:val="0"/>
          <w:bCs w:val="0"/>
          <w:color w:val="auto"/>
          <w:kern w:val="2"/>
          <w:sz w:val="21"/>
          <w:szCs w:val="21"/>
          <w:highlight w:val="none"/>
          <w:lang w:val="en-US" w:eastAsia="zh-CN" w:bidi="ar-SA"/>
        </w:rPr>
        <w:t>.1产品验收标准及要求</w:t>
      </w:r>
    </w:p>
    <w:p w14:paraId="5BBA4D8D">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4.2</w:t>
      </w:r>
      <w:r>
        <w:rPr>
          <w:rFonts w:hint="eastAsia" w:ascii="宋体" w:hAnsi="宋体" w:eastAsia="宋体" w:cs="宋体"/>
          <w:b w:val="0"/>
          <w:bCs w:val="0"/>
          <w:color w:val="auto"/>
          <w:kern w:val="2"/>
          <w:sz w:val="21"/>
          <w:szCs w:val="21"/>
          <w:highlight w:val="none"/>
          <w:lang w:val="en-US" w:eastAsia="zh-CN" w:bidi="ar-SA"/>
        </w:rPr>
        <w:t>供应商按采购人要求将货物安装调试、交付采购人正常使用。</w:t>
      </w:r>
    </w:p>
    <w:p w14:paraId="2445A666">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4</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cs="宋体"/>
          <w:b w:val="0"/>
          <w:bCs w:val="0"/>
          <w:color w:val="auto"/>
          <w:kern w:val="2"/>
          <w:sz w:val="21"/>
          <w:szCs w:val="21"/>
          <w:highlight w:val="none"/>
          <w:lang w:val="en-US" w:eastAsia="zh-CN" w:bidi="ar-SA"/>
        </w:rPr>
        <w:t>3</w:t>
      </w:r>
      <w:r>
        <w:rPr>
          <w:rFonts w:hint="eastAsia" w:ascii="宋体" w:hAnsi="宋体" w:eastAsia="宋体" w:cs="宋体"/>
          <w:b w:val="0"/>
          <w:bCs w:val="0"/>
          <w:color w:val="auto"/>
          <w:kern w:val="2"/>
          <w:sz w:val="21"/>
          <w:szCs w:val="21"/>
          <w:highlight w:val="none"/>
          <w:lang w:val="en-US" w:eastAsia="zh-CN" w:bidi="ar-SA"/>
        </w:rPr>
        <w:t>供应商交付的货物应当完全符合招投标文件所规定的货物、数量和规格要求。</w:t>
      </w:r>
    </w:p>
    <w:p w14:paraId="1137CD0B">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4</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cs="宋体"/>
          <w:b w:val="0"/>
          <w:bCs w:val="0"/>
          <w:color w:val="auto"/>
          <w:kern w:val="2"/>
          <w:sz w:val="21"/>
          <w:szCs w:val="21"/>
          <w:highlight w:val="none"/>
          <w:lang w:val="en-US" w:eastAsia="zh-CN" w:bidi="ar-SA"/>
        </w:rPr>
        <w:t>4</w:t>
      </w:r>
      <w:r>
        <w:rPr>
          <w:rFonts w:hint="eastAsia" w:ascii="宋体" w:hAnsi="宋体" w:eastAsia="宋体" w:cs="宋体"/>
          <w:b w:val="0"/>
          <w:bCs w:val="0"/>
          <w:color w:val="auto"/>
          <w:kern w:val="2"/>
          <w:sz w:val="21"/>
          <w:szCs w:val="21"/>
          <w:highlight w:val="none"/>
          <w:lang w:val="en-US" w:eastAsia="zh-CN" w:bidi="ar-SA"/>
        </w:rPr>
        <w:t>货物的到货验收包括：型号、规格、数量、外观质量、及货物包装是否完好。</w:t>
      </w:r>
    </w:p>
    <w:p w14:paraId="5D1E8F13">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4</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cs="宋体"/>
          <w:b w:val="0"/>
          <w:bCs w:val="0"/>
          <w:color w:val="auto"/>
          <w:kern w:val="2"/>
          <w:sz w:val="21"/>
          <w:szCs w:val="21"/>
          <w:highlight w:val="none"/>
          <w:lang w:val="en-US" w:eastAsia="zh-CN" w:bidi="ar-SA"/>
        </w:rPr>
        <w:t>5</w:t>
      </w:r>
      <w:r>
        <w:rPr>
          <w:rFonts w:hint="eastAsia" w:ascii="宋体" w:hAnsi="宋体" w:eastAsia="宋体" w:cs="宋体"/>
          <w:b w:val="0"/>
          <w:bCs w:val="0"/>
          <w:color w:val="auto"/>
          <w:kern w:val="2"/>
          <w:sz w:val="21"/>
          <w:szCs w:val="21"/>
          <w:highlight w:val="none"/>
          <w:lang w:val="en-US" w:eastAsia="zh-CN" w:bidi="ar-SA"/>
        </w:rPr>
        <w:t>供应商应将所提供货物的装箱清单、用户手册、保修卡、随机资料及配件、随机工具等交付给使用方；提供产品合格证、质量保证文件等相关证明材料。</w:t>
      </w:r>
    </w:p>
    <w:p w14:paraId="66D9A4E6">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4</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cs="宋体"/>
          <w:b w:val="0"/>
          <w:bCs w:val="0"/>
          <w:color w:val="auto"/>
          <w:kern w:val="2"/>
          <w:sz w:val="21"/>
          <w:szCs w:val="21"/>
          <w:highlight w:val="none"/>
          <w:lang w:val="en-US" w:eastAsia="zh-CN" w:bidi="ar-SA"/>
        </w:rPr>
        <w:t>6</w:t>
      </w:r>
      <w:r>
        <w:rPr>
          <w:rFonts w:hint="eastAsia" w:ascii="宋体" w:hAnsi="宋体" w:eastAsia="宋体" w:cs="宋体"/>
          <w:b w:val="0"/>
          <w:bCs w:val="0"/>
          <w:color w:val="auto"/>
          <w:kern w:val="2"/>
          <w:sz w:val="21"/>
          <w:szCs w:val="21"/>
          <w:highlight w:val="none"/>
          <w:lang w:val="en-US" w:eastAsia="zh-CN" w:bidi="ar-SA"/>
        </w:rPr>
        <w:t>收货单位需要供应商对货物进行安装调试的，供应商应在规定的时间内完成安装调试。收货单位应在货物安装调试完毕后的3个工作日内进行验收。验收合格的，由收货单位签署验收单。</w:t>
      </w:r>
    </w:p>
    <w:p w14:paraId="3D8DC7AD">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4</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cs="宋体"/>
          <w:b w:val="0"/>
          <w:bCs w:val="0"/>
          <w:color w:val="auto"/>
          <w:kern w:val="2"/>
          <w:sz w:val="21"/>
          <w:szCs w:val="21"/>
          <w:highlight w:val="none"/>
          <w:lang w:val="en-US" w:eastAsia="zh-CN" w:bidi="ar-SA"/>
        </w:rPr>
        <w:t>7</w:t>
      </w:r>
      <w:r>
        <w:rPr>
          <w:rFonts w:hint="eastAsia" w:ascii="宋体" w:hAnsi="宋体" w:eastAsia="宋体" w:cs="宋体"/>
          <w:b w:val="0"/>
          <w:bCs w:val="0"/>
          <w:color w:val="auto"/>
          <w:kern w:val="2"/>
          <w:sz w:val="21"/>
          <w:szCs w:val="21"/>
          <w:highlight w:val="none"/>
          <w:lang w:val="en-US" w:eastAsia="zh-CN" w:bidi="ar-SA"/>
        </w:rPr>
        <w:t>货物验收的标准：按厂方出厂标准、招标文件要求和供应商投标文件的承诺。</w:t>
      </w:r>
    </w:p>
    <w:p w14:paraId="3B0A3B30">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4</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cs="宋体"/>
          <w:b w:val="0"/>
          <w:bCs w:val="0"/>
          <w:color w:val="auto"/>
          <w:kern w:val="2"/>
          <w:sz w:val="21"/>
          <w:szCs w:val="21"/>
          <w:highlight w:val="none"/>
          <w:lang w:val="en-US" w:eastAsia="zh-CN" w:bidi="ar-SA"/>
        </w:rPr>
        <w:t>8</w:t>
      </w:r>
      <w:r>
        <w:rPr>
          <w:rFonts w:hint="eastAsia" w:ascii="宋体" w:hAnsi="宋体" w:eastAsia="宋体" w:cs="宋体"/>
          <w:b w:val="0"/>
          <w:bCs w:val="0"/>
          <w:color w:val="auto"/>
          <w:kern w:val="2"/>
          <w:sz w:val="21"/>
          <w:szCs w:val="21"/>
          <w:highlight w:val="none"/>
          <w:lang w:val="en-US" w:eastAsia="zh-CN" w:bidi="ar-SA"/>
        </w:rPr>
        <w:t>供应商根据采购要求进行产品安装、调试、测试、试运行后，由采购人依据验收标准并组织进行使用性能方面的验收，所需检测费用包含在报价中。</w:t>
      </w:r>
    </w:p>
    <w:p w14:paraId="677F0E15">
      <w:pPr>
        <w:pStyle w:val="19"/>
        <w:keepNext w:val="0"/>
        <w:keepLines w:val="0"/>
        <w:pageBreakBefore w:val="0"/>
        <w:widowControl w:val="0"/>
        <w:numPr>
          <w:ilvl w:val="0"/>
          <w:numId w:val="0"/>
        </w:numPr>
        <w:kinsoku/>
        <w:wordWrap/>
        <w:overflowPunct/>
        <w:topLinePunct w:val="0"/>
        <w:autoSpaceDE/>
        <w:autoSpaceDN/>
        <w:bidi w:val="0"/>
        <w:spacing w:line="360" w:lineRule="auto"/>
        <w:textAlignment w:val="auto"/>
        <w:rPr>
          <w:rFonts w:hint="eastAsia" w:ascii="宋体" w:hAnsi="宋体" w:eastAsia="宋体" w:cs="方正黑体_GBK"/>
          <w:b/>
          <w:bCs w:val="0"/>
          <w:color w:val="auto"/>
          <w:kern w:val="2"/>
          <w:sz w:val="28"/>
          <w:szCs w:val="28"/>
          <w:highlight w:val="none"/>
          <w:lang w:val="en-US" w:eastAsia="zh-CN" w:bidi="ar-SA"/>
        </w:rPr>
      </w:pPr>
      <w:r>
        <w:rPr>
          <w:rFonts w:hint="eastAsia" w:ascii="宋体" w:hAnsi="宋体" w:cs="方正黑体_GBK"/>
          <w:b/>
          <w:bCs w:val="0"/>
          <w:color w:val="auto"/>
          <w:kern w:val="2"/>
          <w:sz w:val="28"/>
          <w:szCs w:val="28"/>
          <w:highlight w:val="none"/>
          <w:lang w:val="en-US" w:eastAsia="zh-CN" w:bidi="ar-SA"/>
        </w:rPr>
        <w:t>五</w:t>
      </w:r>
      <w:r>
        <w:rPr>
          <w:rFonts w:hint="eastAsia" w:ascii="宋体" w:hAnsi="宋体" w:eastAsia="宋体" w:cs="方正黑体_GBK"/>
          <w:b/>
          <w:bCs w:val="0"/>
          <w:color w:val="auto"/>
          <w:kern w:val="2"/>
          <w:sz w:val="28"/>
          <w:szCs w:val="28"/>
          <w:highlight w:val="none"/>
          <w:lang w:val="en-US" w:eastAsia="zh-CN" w:bidi="ar-SA"/>
        </w:rPr>
        <w:t>、</w:t>
      </w:r>
      <w:r>
        <w:rPr>
          <w:rFonts w:hint="eastAsia" w:ascii="宋体" w:hAnsi="宋体" w:cs="方正黑体_GBK"/>
          <w:b/>
          <w:bCs w:val="0"/>
          <w:color w:val="auto"/>
          <w:kern w:val="2"/>
          <w:sz w:val="28"/>
          <w:szCs w:val="28"/>
          <w:highlight w:val="none"/>
          <w:lang w:val="en-US" w:eastAsia="zh-CN" w:bidi="ar-SA"/>
        </w:rPr>
        <w:t>售后服务</w:t>
      </w:r>
    </w:p>
    <w:p w14:paraId="6B7B1352">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5</w:t>
      </w:r>
      <w:r>
        <w:rPr>
          <w:rFonts w:hint="eastAsia" w:ascii="宋体" w:hAnsi="宋体" w:eastAsia="宋体" w:cs="宋体"/>
          <w:b w:val="0"/>
          <w:bCs w:val="0"/>
          <w:color w:val="auto"/>
          <w:kern w:val="2"/>
          <w:sz w:val="21"/>
          <w:szCs w:val="21"/>
          <w:highlight w:val="none"/>
          <w:lang w:val="en-US" w:eastAsia="zh-CN" w:bidi="ar-SA"/>
        </w:rPr>
        <w:t>.1硬件质保期：国家有强制性规定的，不低于强制规定标准，无强制规定的不低于1年（自验收合格之日起算），质保期内中标供应商应按不低于国家法律、法规规定的、货物保修证书及其他资料载明的内容提供质保服务，质保期内的所有服务及产生的费用均由中标供应商承担。</w:t>
      </w:r>
    </w:p>
    <w:p w14:paraId="7D28273F">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5</w:t>
      </w:r>
      <w:r>
        <w:rPr>
          <w:rFonts w:hint="eastAsia" w:ascii="宋体" w:hAnsi="宋体" w:eastAsia="宋体" w:cs="宋体"/>
          <w:b w:val="0"/>
          <w:bCs w:val="0"/>
          <w:color w:val="auto"/>
          <w:kern w:val="2"/>
          <w:sz w:val="21"/>
          <w:szCs w:val="21"/>
          <w:highlight w:val="none"/>
          <w:lang w:val="en-US" w:eastAsia="zh-CN" w:bidi="ar-SA"/>
        </w:rPr>
        <w:t>.2质保范围：中标供应商提供的所有货物，包括但不限于合同或中标供应商提供的所有设备及其零部件、配件、随机工具。遇到使用及技术问题，电话咨询不能解决的，中标供应商或制造商应在12小时内到达现场进行处理，36小时内指派专业人员完成修复，确保货物正常运行。</w:t>
      </w:r>
    </w:p>
    <w:p w14:paraId="211F8EE9">
      <w:pPr>
        <w:pStyle w:val="19"/>
        <w:keepNext w:val="0"/>
        <w:keepLines w:val="0"/>
        <w:pageBreakBefore w:val="0"/>
        <w:widowControl w:val="0"/>
        <w:numPr>
          <w:ilvl w:val="0"/>
          <w:numId w:val="0"/>
        </w:numPr>
        <w:kinsoku/>
        <w:wordWrap/>
        <w:overflowPunct/>
        <w:topLinePunct w:val="0"/>
        <w:autoSpaceDE/>
        <w:autoSpaceDN/>
        <w:bidi w:val="0"/>
        <w:spacing w:line="360" w:lineRule="auto"/>
        <w:textAlignment w:val="auto"/>
        <w:rPr>
          <w:rFonts w:hint="default" w:ascii="宋体" w:hAnsi="宋体" w:eastAsia="宋体" w:cs="方正黑体_GBK"/>
          <w:b/>
          <w:bCs w:val="0"/>
          <w:color w:val="auto"/>
          <w:kern w:val="2"/>
          <w:sz w:val="28"/>
          <w:szCs w:val="28"/>
          <w:highlight w:val="none"/>
          <w:lang w:val="en-US" w:eastAsia="zh-CN" w:bidi="ar-SA"/>
        </w:rPr>
      </w:pPr>
      <w:r>
        <w:rPr>
          <w:rFonts w:hint="eastAsia" w:ascii="宋体" w:hAnsi="宋体" w:cs="方正黑体_GBK"/>
          <w:b/>
          <w:bCs w:val="0"/>
          <w:color w:val="auto"/>
          <w:kern w:val="2"/>
          <w:sz w:val="28"/>
          <w:szCs w:val="28"/>
          <w:highlight w:val="none"/>
          <w:lang w:val="en-US" w:eastAsia="zh-CN" w:bidi="ar-SA"/>
        </w:rPr>
        <w:t>六</w:t>
      </w:r>
      <w:r>
        <w:rPr>
          <w:rFonts w:hint="eastAsia" w:ascii="宋体" w:hAnsi="宋体" w:eastAsia="宋体" w:cs="方正黑体_GBK"/>
          <w:b/>
          <w:bCs w:val="0"/>
          <w:color w:val="auto"/>
          <w:kern w:val="2"/>
          <w:sz w:val="28"/>
          <w:szCs w:val="28"/>
          <w:highlight w:val="none"/>
          <w:lang w:val="en-US" w:eastAsia="zh-CN" w:bidi="ar-SA"/>
        </w:rPr>
        <w:t>、</w:t>
      </w:r>
      <w:r>
        <w:rPr>
          <w:rFonts w:hint="eastAsia" w:ascii="宋体" w:hAnsi="宋体" w:cs="方正黑体_GBK"/>
          <w:b/>
          <w:bCs w:val="0"/>
          <w:color w:val="auto"/>
          <w:kern w:val="2"/>
          <w:sz w:val="28"/>
          <w:szCs w:val="28"/>
          <w:highlight w:val="none"/>
          <w:lang w:val="en-US" w:eastAsia="zh-CN" w:bidi="ar-SA"/>
        </w:rPr>
        <w:t>交货时间和地点</w:t>
      </w:r>
    </w:p>
    <w:p w14:paraId="6B358C5D">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6</w:t>
      </w:r>
      <w:r>
        <w:rPr>
          <w:rFonts w:hint="eastAsia" w:ascii="宋体" w:hAnsi="宋体" w:eastAsia="宋体" w:cs="宋体"/>
          <w:b w:val="0"/>
          <w:bCs w:val="0"/>
          <w:color w:val="auto"/>
          <w:kern w:val="2"/>
          <w:sz w:val="21"/>
          <w:szCs w:val="21"/>
          <w:highlight w:val="none"/>
          <w:lang w:val="en-US" w:eastAsia="zh-CN" w:bidi="ar-SA"/>
        </w:rPr>
        <w:t>.1交货时间：合同生效后60天内。</w:t>
      </w:r>
    </w:p>
    <w:p w14:paraId="5AC93A96">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6</w:t>
      </w:r>
      <w:r>
        <w:rPr>
          <w:rFonts w:hint="eastAsia" w:ascii="宋体" w:hAnsi="宋体" w:eastAsia="宋体" w:cs="宋体"/>
          <w:b w:val="0"/>
          <w:bCs w:val="0"/>
          <w:color w:val="auto"/>
          <w:kern w:val="2"/>
          <w:sz w:val="21"/>
          <w:szCs w:val="21"/>
          <w:highlight w:val="none"/>
          <w:lang w:val="en-US" w:eastAsia="zh-CN" w:bidi="ar-SA"/>
        </w:rPr>
        <w:t>.2交货地点：江苏省体育局训练中心。（南京市栖霞区仙林大道169号）</w:t>
      </w:r>
    </w:p>
    <w:p w14:paraId="2E445163">
      <w:pPr>
        <w:pStyle w:val="19"/>
        <w:keepNext w:val="0"/>
        <w:keepLines w:val="0"/>
        <w:pageBreakBefore w:val="0"/>
        <w:widowControl w:val="0"/>
        <w:numPr>
          <w:ilvl w:val="0"/>
          <w:numId w:val="0"/>
        </w:numPr>
        <w:kinsoku/>
        <w:wordWrap/>
        <w:overflowPunct/>
        <w:topLinePunct w:val="0"/>
        <w:autoSpaceDE/>
        <w:autoSpaceDN/>
        <w:bidi w:val="0"/>
        <w:spacing w:line="360" w:lineRule="auto"/>
        <w:textAlignment w:val="auto"/>
        <w:rPr>
          <w:rFonts w:hint="eastAsia" w:ascii="宋体" w:hAnsi="宋体" w:cs="方正黑体_GBK"/>
          <w:b/>
          <w:bCs w:val="0"/>
          <w:color w:val="auto"/>
          <w:kern w:val="2"/>
          <w:sz w:val="28"/>
          <w:szCs w:val="28"/>
          <w:highlight w:val="none"/>
          <w:lang w:val="en-US" w:eastAsia="zh-CN" w:bidi="ar-SA"/>
        </w:rPr>
      </w:pPr>
      <w:r>
        <w:rPr>
          <w:rFonts w:hint="eastAsia" w:ascii="宋体" w:hAnsi="宋体" w:cs="方正黑体_GBK"/>
          <w:b/>
          <w:bCs w:val="0"/>
          <w:color w:val="auto"/>
          <w:kern w:val="2"/>
          <w:sz w:val="28"/>
          <w:szCs w:val="28"/>
          <w:highlight w:val="none"/>
          <w:lang w:val="en-US" w:eastAsia="zh-CN" w:bidi="ar-SA"/>
        </w:rPr>
        <w:t>七、付款方式</w:t>
      </w:r>
    </w:p>
    <w:p w14:paraId="3E2A005C">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生效后，中标供应商提供真实、合法的销售发票后，采购人支付合同总价款的40%作为预付款；全部货物按期交付送至采购人指定地点，并安装调试、经采购人验收合格完毕后，凭采购人加盖公章的验收证明、中标供应商所提供的真实、合法的销售发票等，采购人支付合同总价款的60%。</w:t>
      </w:r>
    </w:p>
    <w:p w14:paraId="5B151664">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方正黑体_GBK"/>
          <w:b/>
          <w:bCs w:val="0"/>
          <w:color w:val="auto"/>
          <w:kern w:val="2"/>
          <w:sz w:val="28"/>
          <w:szCs w:val="28"/>
          <w:highlight w:val="none"/>
          <w:lang w:val="en-US" w:eastAsia="zh-CN" w:bidi="ar-SA"/>
        </w:rPr>
      </w:pPr>
      <w:r>
        <w:rPr>
          <w:rFonts w:hint="eastAsia" w:ascii="宋体" w:hAnsi="宋体" w:eastAsia="宋体" w:cs="方正黑体_GBK"/>
          <w:b/>
          <w:bCs w:val="0"/>
          <w:color w:val="auto"/>
          <w:kern w:val="2"/>
          <w:sz w:val="28"/>
          <w:szCs w:val="28"/>
          <w:highlight w:val="none"/>
          <w:lang w:val="en-US" w:eastAsia="zh-CN" w:bidi="ar-SA"/>
        </w:rPr>
        <w:t>八、报价要求</w:t>
      </w:r>
    </w:p>
    <w:p w14:paraId="515FA6D7">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以人民币报价包括但不限于货物成本、利润、运输费（含保险费）、装卸费、安装调试费、检测验收费、售后服务费、原有护笼拆除费、原有护笼运至甲方指定地点的运输费，以及与本项目有关的所有税、费；采购人无须另向中标供应商支付其他任何费用。</w:t>
      </w:r>
    </w:p>
    <w:p w14:paraId="6D516E8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default" w:ascii="宋体" w:hAnsi="宋体" w:eastAsia="宋体" w:cs="方正黑体_GBK"/>
          <w:b/>
          <w:bCs w:val="0"/>
          <w:color w:val="auto"/>
          <w:kern w:val="2"/>
          <w:sz w:val="28"/>
          <w:szCs w:val="28"/>
          <w:highlight w:val="none"/>
          <w:lang w:val="en-US" w:eastAsia="zh-CN" w:bidi="ar-SA"/>
        </w:rPr>
      </w:pPr>
    </w:p>
    <w:p w14:paraId="545F70CE">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p>
    <w:p w14:paraId="77EE8281">
      <w:pPr>
        <w:pStyle w:val="19"/>
        <w:numPr>
          <w:ilvl w:val="0"/>
          <w:numId w:val="0"/>
        </w:numPr>
        <w:rPr>
          <w:rFonts w:hint="default" w:ascii="宋体" w:hAnsi="宋体" w:cs="方正黑体_GBK"/>
          <w:b/>
          <w:bCs w:val="0"/>
          <w:color w:val="auto"/>
          <w:kern w:val="2"/>
          <w:sz w:val="28"/>
          <w:szCs w:val="28"/>
          <w:highlight w:val="none"/>
          <w:lang w:val="en-US" w:eastAsia="zh-CN" w:bidi="ar-SA"/>
        </w:rPr>
      </w:pPr>
    </w:p>
    <w:p w14:paraId="491E7A4D">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3D27A821">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721A6AAA">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4EDE884D">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0D21D4DD">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16386740">
      <w:pPr>
        <w:pStyle w:val="2"/>
        <w:ind w:left="210" w:leftChars="0" w:firstLineChars="0"/>
        <w:rPr>
          <w:rFonts w:ascii="Times New Roman" w:hAnsi="Times New Roman" w:eastAsia="宋体" w:cs="Times New Roman"/>
          <w:b/>
          <w:bCs/>
          <w:color w:val="auto"/>
          <w:highlight w:val="none"/>
        </w:rPr>
      </w:pPr>
      <w:bookmarkStart w:id="38" w:name="_Toc27651"/>
      <w:r>
        <w:rPr>
          <w:rFonts w:hint="eastAsia" w:ascii="Times New Roman" w:hAnsi="Times New Roman" w:eastAsia="宋体" w:cs="Times New Roman"/>
          <w:b/>
          <w:bCs/>
          <w:color w:val="auto"/>
          <w:kern w:val="0"/>
          <w:sz w:val="36"/>
          <w:szCs w:val="36"/>
          <w:highlight w:val="none"/>
          <w:shd w:val="clear" w:color="auto" w:fill="FFFFFF"/>
          <w:lang w:val="en-US" w:eastAsia="zh-CN"/>
        </w:rPr>
        <w:t xml:space="preserve"> </w:t>
      </w:r>
      <w:bookmarkStart w:id="39" w:name="_Toc25299"/>
      <w:r>
        <w:rPr>
          <w:rFonts w:ascii="Times New Roman" w:hAnsi="Times New Roman" w:eastAsia="宋体" w:cs="Times New Roman"/>
          <w:b/>
          <w:bCs/>
          <w:color w:val="auto"/>
          <w:kern w:val="0"/>
          <w:sz w:val="36"/>
          <w:szCs w:val="36"/>
          <w:highlight w:val="none"/>
          <w:shd w:val="clear" w:color="auto" w:fill="FFFFFF"/>
        </w:rPr>
        <w:t>主要条款及格式</w:t>
      </w:r>
      <w:bookmarkEnd w:id="38"/>
      <w:bookmarkEnd w:id="39"/>
    </w:p>
    <w:p w14:paraId="05A49DEB">
      <w:pPr>
        <w:rPr>
          <w:rFonts w:ascii="Times New Roman" w:hAnsi="Times New Roman" w:eastAsia="宋体" w:cs="Times New Roman"/>
          <w:color w:val="auto"/>
          <w:highlight w:val="none"/>
        </w:rPr>
      </w:pPr>
    </w:p>
    <w:p w14:paraId="289DEC62">
      <w:pPr>
        <w:rPr>
          <w:rFonts w:ascii="Times New Roman" w:hAnsi="Times New Roman" w:eastAsia="黑体" w:cs="Times New Roman"/>
          <w:color w:val="auto"/>
          <w:sz w:val="44"/>
          <w:szCs w:val="44"/>
          <w:highlight w:val="none"/>
        </w:rPr>
      </w:pPr>
      <w:r>
        <w:rPr>
          <w:rFonts w:ascii="Times New Roman" w:hAnsi="Times New Roman" w:eastAsia="黑体" w:cs="Times New Roman"/>
          <w:color w:val="auto"/>
          <w:sz w:val="44"/>
          <w:szCs w:val="44"/>
          <w:highlight w:val="none"/>
        </w:rPr>
        <w:br w:type="page"/>
      </w:r>
    </w:p>
    <w:p w14:paraId="6035ACE0">
      <w:pPr>
        <w:rPr>
          <w:rFonts w:ascii="Times New Roman" w:hAnsi="Times New Roman" w:eastAsia="宋体" w:cs="Times New Roman"/>
          <w:color w:val="auto"/>
          <w:highlight w:val="none"/>
        </w:rPr>
      </w:pPr>
      <w:bookmarkStart w:id="40" w:name="_Toc22209"/>
    </w:p>
    <w:bookmarkEnd w:id="40"/>
    <w:p w14:paraId="0C1551AF">
      <w:pPr>
        <w:spacing w:line="520" w:lineRule="exact"/>
        <w:ind w:firstLine="420" w:firstLineChars="200"/>
        <w:jc w:val="center"/>
        <w:rPr>
          <w:rFonts w:hint="eastAsia" w:ascii="宋体" w:hAnsi="宋体" w:eastAsia="宋体" w:cs="宋体"/>
          <w:color w:val="000000"/>
          <w:sz w:val="21"/>
          <w:szCs w:val="21"/>
          <w:highlight w:val="none"/>
          <w:lang w:val="en-US" w:eastAsia="zh-CN"/>
        </w:rPr>
      </w:pPr>
      <w:bookmarkStart w:id="41" w:name="_Toc513029243"/>
      <w:bookmarkStart w:id="42" w:name="_Toc16938559"/>
      <w:bookmarkStart w:id="43" w:name="_Toc20823315"/>
      <w:r>
        <w:rPr>
          <w:rFonts w:hint="eastAsia" w:ascii="宋体" w:hAnsi="宋体" w:eastAsia="宋体" w:cs="宋体"/>
          <w:color w:val="000000"/>
          <w:sz w:val="21"/>
          <w:szCs w:val="21"/>
          <w:highlight w:val="none"/>
          <w:lang w:val="en-US" w:eastAsia="zh-CN"/>
        </w:rPr>
        <w:t>江苏省体育局训练中心</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采购</w:t>
      </w:r>
      <w:r>
        <w:rPr>
          <w:rFonts w:hint="eastAsia" w:ascii="宋体" w:hAnsi="宋体" w:eastAsia="宋体" w:cs="宋体"/>
          <w:color w:val="000000"/>
          <w:sz w:val="21"/>
          <w:szCs w:val="21"/>
          <w:highlight w:val="none"/>
          <w:lang w:val="en-US" w:eastAsia="zh-CN"/>
        </w:rPr>
        <w:t>合同</w:t>
      </w:r>
    </w:p>
    <w:p w14:paraId="515B37AD">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采购人（以下称甲方）：</w:t>
      </w:r>
      <w:r>
        <w:rPr>
          <w:rFonts w:hint="eastAsia" w:ascii="宋体" w:hAnsi="宋体" w:eastAsia="宋体" w:cs="宋体"/>
          <w:color w:val="000000"/>
          <w:sz w:val="21"/>
          <w:szCs w:val="21"/>
          <w:highlight w:val="none"/>
          <w:lang w:val="en-US" w:eastAsia="zh-CN"/>
        </w:rPr>
        <w:t>江苏省体育局训练中心</w:t>
      </w:r>
      <w:r>
        <w:rPr>
          <w:rFonts w:hint="eastAsia" w:ascii="宋体" w:hAnsi="宋体" w:eastAsia="宋体" w:cs="宋体"/>
          <w:color w:val="000000"/>
          <w:sz w:val="21"/>
          <w:szCs w:val="21"/>
          <w:highlight w:val="none"/>
        </w:rPr>
        <w:t xml:space="preserve"> </w:t>
      </w:r>
    </w:p>
    <w:p w14:paraId="5E627609">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供应商（以下称乙方）： </w:t>
      </w:r>
    </w:p>
    <w:p w14:paraId="39A73FEE">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根据《中华人民共和国民法典》《中华人民共和国政府采购法》等法律法规的规定，甲、乙双方按照</w:t>
      </w:r>
      <w:r>
        <w:rPr>
          <w:rFonts w:hint="eastAsia" w:ascii="宋体" w:hAnsi="宋体" w:eastAsia="宋体" w:cs="宋体"/>
          <w:color w:val="000000"/>
          <w:sz w:val="21"/>
          <w:szCs w:val="21"/>
          <w:highlight w:val="none"/>
          <w:lang w:val="en-US" w:eastAsia="zh-CN"/>
        </w:rPr>
        <w:t>采购</w:t>
      </w:r>
      <w:r>
        <w:rPr>
          <w:rFonts w:hint="eastAsia" w:ascii="宋体" w:hAnsi="宋体" w:eastAsia="宋体" w:cs="宋体"/>
          <w:color w:val="000000"/>
          <w:sz w:val="21"/>
          <w:szCs w:val="21"/>
          <w:highlight w:val="none"/>
        </w:rPr>
        <w:t>结果签订本合同。</w:t>
      </w:r>
    </w:p>
    <w:p w14:paraId="4C2AC5C1">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第一条　合同标的</w:t>
      </w:r>
    </w:p>
    <w:p w14:paraId="42DA7460">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乙方根据甲方需求提供下列货物：</w:t>
      </w:r>
    </w:p>
    <w:tbl>
      <w:tblPr>
        <w:tblStyle w:val="52"/>
        <w:tblW w:w="9498" w:type="dxa"/>
        <w:tblInd w:w="5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413"/>
        <w:gridCol w:w="1174"/>
        <w:gridCol w:w="1670"/>
        <w:gridCol w:w="750"/>
        <w:gridCol w:w="800"/>
        <w:gridCol w:w="1525"/>
        <w:gridCol w:w="1425"/>
      </w:tblGrid>
      <w:tr w14:paraId="3B94C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41" w:type="dxa"/>
            <w:noWrap w:val="0"/>
            <w:vAlign w:val="center"/>
          </w:tcPr>
          <w:p w14:paraId="3261A0EA">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序号</w:t>
            </w:r>
          </w:p>
        </w:tc>
        <w:tc>
          <w:tcPr>
            <w:tcW w:w="1413" w:type="dxa"/>
            <w:noWrap w:val="0"/>
            <w:vAlign w:val="center"/>
          </w:tcPr>
          <w:p w14:paraId="75EA8DD2">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品</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名</w:t>
            </w:r>
          </w:p>
        </w:tc>
        <w:tc>
          <w:tcPr>
            <w:tcW w:w="1174" w:type="dxa"/>
            <w:noWrap w:val="0"/>
            <w:vAlign w:val="center"/>
          </w:tcPr>
          <w:p w14:paraId="3FA7B644">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auto"/>
                <w:lang w:val="en-US" w:eastAsia="zh-CN"/>
              </w:rPr>
              <w:t>品牌</w:t>
            </w:r>
          </w:p>
        </w:tc>
        <w:tc>
          <w:tcPr>
            <w:tcW w:w="1670" w:type="dxa"/>
            <w:noWrap w:val="0"/>
            <w:vAlign w:val="center"/>
          </w:tcPr>
          <w:p w14:paraId="5ACB9DEF">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规格型号</w:t>
            </w:r>
          </w:p>
        </w:tc>
        <w:tc>
          <w:tcPr>
            <w:tcW w:w="750" w:type="dxa"/>
            <w:noWrap w:val="0"/>
            <w:vAlign w:val="center"/>
          </w:tcPr>
          <w:p w14:paraId="474E1AFC">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单位</w:t>
            </w:r>
          </w:p>
        </w:tc>
        <w:tc>
          <w:tcPr>
            <w:tcW w:w="800" w:type="dxa"/>
            <w:noWrap w:val="0"/>
            <w:vAlign w:val="center"/>
          </w:tcPr>
          <w:p w14:paraId="349FAEBA">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数量</w:t>
            </w:r>
          </w:p>
        </w:tc>
        <w:tc>
          <w:tcPr>
            <w:tcW w:w="1525" w:type="dxa"/>
            <w:noWrap w:val="0"/>
            <w:vAlign w:val="center"/>
          </w:tcPr>
          <w:p w14:paraId="204C5A5E">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单价</w:t>
            </w:r>
            <w:r>
              <w:rPr>
                <w:rFonts w:hint="eastAsia" w:ascii="宋体" w:hAnsi="宋体" w:eastAsia="宋体" w:cs="宋体"/>
                <w:color w:val="000000"/>
                <w:sz w:val="21"/>
                <w:szCs w:val="21"/>
                <w:highlight w:val="none"/>
                <w:lang w:val="en-US" w:eastAsia="zh-CN"/>
              </w:rPr>
              <w:t>/元</w:t>
            </w:r>
          </w:p>
        </w:tc>
        <w:tc>
          <w:tcPr>
            <w:tcW w:w="1425" w:type="dxa"/>
            <w:noWrap w:val="0"/>
            <w:vAlign w:val="center"/>
          </w:tcPr>
          <w:p w14:paraId="4B7FD2A7">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合计</w:t>
            </w:r>
          </w:p>
        </w:tc>
      </w:tr>
      <w:tr w14:paraId="683F4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741" w:type="dxa"/>
            <w:noWrap w:val="0"/>
            <w:vAlign w:val="center"/>
          </w:tcPr>
          <w:p w14:paraId="2912A8F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413" w:type="dxa"/>
            <w:noWrap w:val="0"/>
            <w:vAlign w:val="center"/>
          </w:tcPr>
          <w:p w14:paraId="5902D01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174" w:type="dxa"/>
            <w:noWrap w:val="0"/>
            <w:vAlign w:val="center"/>
          </w:tcPr>
          <w:p w14:paraId="5738DF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670" w:type="dxa"/>
            <w:noWrap w:val="0"/>
            <w:vAlign w:val="center"/>
          </w:tcPr>
          <w:p w14:paraId="287966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750" w:type="dxa"/>
            <w:noWrap w:val="0"/>
            <w:vAlign w:val="center"/>
          </w:tcPr>
          <w:p w14:paraId="4537A7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800" w:type="dxa"/>
            <w:noWrap w:val="0"/>
            <w:vAlign w:val="center"/>
          </w:tcPr>
          <w:p w14:paraId="3DE3AF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525" w:type="dxa"/>
            <w:noWrap w:val="0"/>
            <w:vAlign w:val="center"/>
          </w:tcPr>
          <w:p w14:paraId="75DFB9C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425" w:type="dxa"/>
            <w:noWrap w:val="0"/>
            <w:vAlign w:val="center"/>
          </w:tcPr>
          <w:p w14:paraId="2FE721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r>
      <w:tr w14:paraId="2BB4B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741" w:type="dxa"/>
            <w:noWrap w:val="0"/>
            <w:vAlign w:val="center"/>
          </w:tcPr>
          <w:p w14:paraId="550051B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413" w:type="dxa"/>
            <w:noWrap w:val="0"/>
            <w:vAlign w:val="center"/>
          </w:tcPr>
          <w:p w14:paraId="404CBAE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174" w:type="dxa"/>
            <w:noWrap w:val="0"/>
            <w:vAlign w:val="center"/>
          </w:tcPr>
          <w:p w14:paraId="329CD6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670" w:type="dxa"/>
            <w:noWrap w:val="0"/>
            <w:vAlign w:val="center"/>
          </w:tcPr>
          <w:p w14:paraId="1B1732A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750" w:type="dxa"/>
            <w:noWrap w:val="0"/>
            <w:vAlign w:val="center"/>
          </w:tcPr>
          <w:p w14:paraId="18505FF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800" w:type="dxa"/>
            <w:noWrap w:val="0"/>
            <w:vAlign w:val="center"/>
          </w:tcPr>
          <w:p w14:paraId="156647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525" w:type="dxa"/>
            <w:noWrap w:val="0"/>
            <w:vAlign w:val="center"/>
          </w:tcPr>
          <w:p w14:paraId="3F49CA5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425" w:type="dxa"/>
            <w:noWrap w:val="0"/>
            <w:vAlign w:val="center"/>
          </w:tcPr>
          <w:p w14:paraId="29B7CD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r>
    </w:tbl>
    <w:p w14:paraId="67970756">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第二条　合同总价款（结算价）</w:t>
      </w:r>
    </w:p>
    <w:p w14:paraId="1E1A0076">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本合同项下货物总价款（结算价）为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元</w:t>
      </w:r>
      <w:r>
        <w:rPr>
          <w:rFonts w:hint="eastAsia" w:ascii="宋体" w:hAnsi="宋体" w:eastAsia="宋体" w:cs="宋体"/>
          <w:color w:val="000000"/>
          <w:sz w:val="21"/>
          <w:szCs w:val="21"/>
          <w:highlight w:val="none"/>
        </w:rPr>
        <w:t>人民币，分项价款在“投标</w:t>
      </w:r>
      <w:r>
        <w:rPr>
          <w:rFonts w:hint="eastAsia" w:ascii="宋体" w:hAnsi="宋体" w:eastAsia="宋体" w:cs="宋体"/>
          <w:color w:val="000000"/>
          <w:sz w:val="21"/>
          <w:szCs w:val="21"/>
          <w:highlight w:val="none"/>
          <w:lang w:val="en-US" w:eastAsia="zh-CN"/>
        </w:rPr>
        <w:t>报价</w:t>
      </w:r>
      <w:r>
        <w:rPr>
          <w:rFonts w:hint="eastAsia" w:ascii="宋体" w:hAnsi="宋体" w:eastAsia="宋体" w:cs="宋体"/>
          <w:color w:val="000000"/>
          <w:sz w:val="21"/>
          <w:szCs w:val="21"/>
          <w:highlight w:val="none"/>
        </w:rPr>
        <w:t>表”中有明确规定。</w:t>
      </w:r>
    </w:p>
    <w:p w14:paraId="674A98A9">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本合同总价款是货物设计、制造、包装、仓储、运输、安装及验收合格之前及保修期内备品备件发生的所有含税费用。</w:t>
      </w:r>
    </w:p>
    <w:p w14:paraId="293B069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本合同总价款还包含乙方应当提供的伴随服务/售后服务费用。</w:t>
      </w:r>
    </w:p>
    <w:p w14:paraId="12A6166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本合同执行期间合同总价款不变。</w:t>
      </w:r>
    </w:p>
    <w:p w14:paraId="5FF12E34">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第三条　组成本合同的有关文件</w:t>
      </w:r>
    </w:p>
    <w:p w14:paraId="54F1B90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下列关于</w:t>
      </w:r>
      <w:r>
        <w:rPr>
          <w:rFonts w:hint="eastAsia" w:ascii="宋体" w:hAnsi="宋体" w:eastAsia="宋体" w:cs="宋体"/>
          <w:sz w:val="21"/>
          <w:szCs w:val="21"/>
          <w:highlight w:val="none"/>
          <w:lang w:val="en-US" w:eastAsia="zh-CN"/>
        </w:rPr>
        <w:t>本项目</w:t>
      </w:r>
      <w:r>
        <w:rPr>
          <w:rFonts w:hint="eastAsia" w:ascii="宋体" w:hAnsi="宋体" w:eastAsia="宋体" w:cs="宋体"/>
          <w:sz w:val="21"/>
          <w:szCs w:val="21"/>
          <w:highlight w:val="none"/>
        </w:rPr>
        <w:t>招投标</w:t>
      </w:r>
      <w:r>
        <w:rPr>
          <w:rFonts w:hint="eastAsia" w:ascii="宋体" w:hAnsi="宋体" w:eastAsia="宋体" w:cs="宋体"/>
          <w:color w:val="000000"/>
          <w:sz w:val="21"/>
          <w:szCs w:val="21"/>
          <w:highlight w:val="none"/>
        </w:rPr>
        <w:t>文件或与本次采购活动方式相适应的文件及有关附件是本合同不可分割的组成部分，与本合同具有同等法律效力，这些文件包括但不限于：</w:t>
      </w:r>
    </w:p>
    <w:p w14:paraId="3C28541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1、乙方提供的投标文件和投标报价表；</w:t>
      </w:r>
    </w:p>
    <w:p w14:paraId="07CCE592">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2、供货一览表；</w:t>
      </w:r>
    </w:p>
    <w:p w14:paraId="61A20485">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3、交货地点一览表；</w:t>
      </w:r>
    </w:p>
    <w:p w14:paraId="6B362DDC">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4、技术规格响应表；</w:t>
      </w:r>
    </w:p>
    <w:p w14:paraId="52280635">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5、投标承诺；</w:t>
      </w:r>
    </w:p>
    <w:p w14:paraId="3C0D5D34">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6、服务承诺；</w:t>
      </w:r>
    </w:p>
    <w:p w14:paraId="146FA3EE">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7、中标通知书；</w:t>
      </w:r>
    </w:p>
    <w:p w14:paraId="5FA42DBA">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8、甲乙双方商定的其他文件。</w:t>
      </w:r>
    </w:p>
    <w:p w14:paraId="7DF7E05C">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第四条 权利保证</w:t>
      </w:r>
    </w:p>
    <w:p w14:paraId="19FADE3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采购人在中华人民共和国境内使用成交供应商提供的货物及服务时免受第三方提出的侵犯其专利权或其它知识产权的起诉。如果第三方提出侵权指控，成交供应商应承担由此而引起的一切法律责任和费用，包括诉讼费、律师费、鉴定费、差旅费等。</w:t>
      </w:r>
    </w:p>
    <w:p w14:paraId="54FAF0C5">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第五条　质量保证</w:t>
      </w:r>
    </w:p>
    <w:p w14:paraId="5A3537E4">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乙方所提供的货物的技术规格应与招标文件规定的技术规格及所附的“技术规格响应表”相一致；若技术性能无特殊说明，质量应符合国家标准、行业标准、企业标准及相应的技术规范要求中要求最高的标准。</w:t>
      </w:r>
    </w:p>
    <w:p w14:paraId="78452EFF">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4B92230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3、交付使用前发生的货物损坏或不合格，一律退换新品。在保修期内发生的设备损坏或性能不合格（非使用不当原因造成），除甲方同意修理外，应退换新品。</w:t>
      </w:r>
    </w:p>
    <w:p w14:paraId="6114BC9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根据相关质量检验部门检验结果或者在质量保证期内，如果货物的数量、质量或规格与合同不符，或证明货物是有缺陷的，包括潜在的缺陷或使用不符合要求的材料等，甲方有权以书面形式向乙方提出索赔。对达不到技术要求者，根据实际情况，经双方协商，可按以下情况进行处理：</w:t>
      </w:r>
    </w:p>
    <w:p w14:paraId="45397B6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（1）更换：由乙方承担因更换货物所发生的全部费用。</w:t>
      </w:r>
    </w:p>
    <w:p w14:paraId="55DE84BF">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（2）贬值处理：由甲乙双方合议定价。</w:t>
      </w:r>
    </w:p>
    <w:p w14:paraId="475772DA">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退货处理：乙方应退还甲方支付相应货物的合同款，同时应承担因退还该货物所产生的直接费用（包括但不限于运输、保险、检验、货款利息及银行手续费等）。如果造成其他损失的，乙方应承担相应的损失。</w:t>
      </w:r>
    </w:p>
    <w:p w14:paraId="22B38852">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5、乙方在收到通知后，应在合同中所附服务承诺约定的时间内主动协助甲方对货物免费维修、更换有缺陷的货物或部件。</w:t>
      </w:r>
    </w:p>
    <w:p w14:paraId="5003A2E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6、如果乙方在收到通知后，在合同中所附服务承诺约定的时间内没有弥补缺陷，甲方可采取必要的补救措施，但风险和费用将由乙方承担。</w:t>
      </w:r>
    </w:p>
    <w:p w14:paraId="5535506B">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第六条 </w:t>
      </w:r>
      <w:r>
        <w:rPr>
          <w:rFonts w:hint="eastAsia" w:ascii="宋体" w:hAnsi="宋体" w:eastAsia="宋体" w:cs="宋体"/>
          <w:b/>
          <w:bCs/>
          <w:sz w:val="21"/>
          <w:szCs w:val="21"/>
          <w:highlight w:val="none"/>
        </w:rPr>
        <w:t>货物包装、发运及运输</w:t>
      </w:r>
    </w:p>
    <w:p w14:paraId="103C0F56">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1、除合同另有规定外，乙方提供的全部货物均应按标准保护措施进行包装。该包装应适应于远距离运输、防潮、防震和防野蛮装卸，以确保货物安全无损运抵指定地点，</w:t>
      </w:r>
      <w:r>
        <w:rPr>
          <w:rFonts w:hint="eastAsia" w:ascii="宋体" w:hAnsi="宋体" w:eastAsia="宋体" w:cs="宋体"/>
          <w:bCs/>
          <w:sz w:val="21"/>
          <w:szCs w:val="21"/>
          <w:highlight w:val="none"/>
        </w:rPr>
        <w:t>产品须按甲方要求方式和提供的清单进行包装和运输，</w:t>
      </w:r>
      <w:r>
        <w:rPr>
          <w:rFonts w:hint="eastAsia" w:ascii="宋体" w:hAnsi="宋体" w:eastAsia="宋体" w:cs="宋体"/>
          <w:color w:val="000000"/>
          <w:sz w:val="21"/>
          <w:szCs w:val="21"/>
          <w:highlight w:val="none"/>
        </w:rPr>
        <w:t>由于包装不善所引起的货物损失均由乙方承担。</w:t>
      </w:r>
    </w:p>
    <w:p w14:paraId="3B6C8A4F">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2、每一包装单元内应附详细的装箱单、使用说明书、随配附件和工具等。</w:t>
      </w:r>
    </w:p>
    <w:p w14:paraId="0274D418">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bCs/>
          <w:sz w:val="21"/>
          <w:szCs w:val="21"/>
          <w:highlight w:val="none"/>
        </w:rPr>
        <w:t>乙方在货物发运手续办理完毕后24小时内或货到甲方48小时前通知甲方，以准备接货。</w:t>
      </w:r>
    </w:p>
    <w:p w14:paraId="7DC1B82E">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4、货物在交付甲方前发生的风险均由乙方负责。</w:t>
      </w:r>
    </w:p>
    <w:p w14:paraId="29D6B97A">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5、</w:t>
      </w:r>
      <w:r>
        <w:rPr>
          <w:rFonts w:hint="eastAsia" w:ascii="宋体" w:hAnsi="宋体" w:eastAsia="宋体" w:cs="宋体"/>
          <w:bCs/>
          <w:sz w:val="21"/>
          <w:szCs w:val="21"/>
          <w:highlight w:val="none"/>
        </w:rPr>
        <w:t>货物在规定的交付期限内由乙方送达甲方指定的地点，待甲方验收合格后视为交付，乙方同时需通知甲方货物已送达。</w:t>
      </w:r>
    </w:p>
    <w:p w14:paraId="57744D9D">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第七条　交货</w:t>
      </w:r>
    </w:p>
    <w:p w14:paraId="4E202CC9">
      <w:p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1、乙方于合同签订之日起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日历日内将货物交付甲方，交货地点为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江苏省体育局训练中心</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sz w:val="21"/>
          <w:szCs w:val="21"/>
          <w:highlight w:val="none"/>
        </w:rPr>
        <w:t>有关运输、保险和调换等一切相关的费用由乙方承担。</w:t>
      </w:r>
    </w:p>
    <w:p w14:paraId="16CDB967">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交付的货物应当完全符合本合同或者招投标文件所规定的货物、数量和规格要求。乙方不得少交或多交货物。乙方提供的货物不符合招投标文件和合同规定的，甲方有权拒收货物，由此引起的风险，由乙方承担。</w:t>
      </w:r>
    </w:p>
    <w:p w14:paraId="1FB80C68">
      <w:p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sz w:val="21"/>
          <w:szCs w:val="21"/>
          <w:highlight w:val="none"/>
        </w:rPr>
        <w:t>乙方交货前应对产品做出全面检查和对验收文件进行整理，乙方应向甲方提供与货物相关的单证和工具（包括但不限于发票、装箱清单、用户手册、原厂保修卡、随机资料及配件、随机工具等；乙方不能完整交付货物及本款规定的单证和工具的，视为未按合同约定交货，乙方负责补齐，因此导致逾期交付的，由乙方承担相关的违约责任），作为甲方收货验收和使用的技术条件依据，检验的结果应随货物交甲方。</w:t>
      </w:r>
    </w:p>
    <w:p w14:paraId="1D25A918">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第八条　伴随服务／售后服务</w:t>
      </w:r>
    </w:p>
    <w:p w14:paraId="28DE26B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1、乙方应按照国家有关法律法规规章和“三包”规定以及合同所附的“服务承诺”提供服务。</w:t>
      </w:r>
    </w:p>
    <w:p w14:paraId="7BD2C912">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2、除前款规定外，乙方还应提供下列服务：</w:t>
      </w:r>
    </w:p>
    <w:p w14:paraId="1B9840A7">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（1）货物的现场安装、调试和/或启动监督；</w:t>
      </w:r>
    </w:p>
    <w:p w14:paraId="3146F9C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（2）就货物的安装、启动、运行及维护等对甲方人员进行免费培训。</w:t>
      </w:r>
    </w:p>
    <w:p w14:paraId="4DB5A86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3、除招标文件中的相关伴随服务或售后服务承诺外，双方还作如下约定：</w:t>
      </w:r>
    </w:p>
    <w:p w14:paraId="4432D6FB">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23D0F70D">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（2）乙方提供</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年免费质保（自验收合格之日起算）。保修期内，乙方负责对其提供的货物整机进行维修和系统维护，不再收取任何费用，但不可抗力（如火灾、雷击等）造成的故障除外。</w:t>
      </w:r>
    </w:p>
    <w:p w14:paraId="50E88ABB">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（3）在质保期内，乙方负责为甲方提供免费技术培训和现场技术指导。</w:t>
      </w:r>
    </w:p>
    <w:p w14:paraId="780E9F53">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（4）如在使用过程中发生质量问题，乙方在4小时内予以回应，在质量保修期内设备发生故障必须在得到通知后24小时内派人到现场解决。</w:t>
      </w:r>
    </w:p>
    <w:p w14:paraId="72C485EB">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如因乙方提供的货物硬件或软件有缺陷，或乙方提供的技术资料有错误，或乙方在现场的技术人员指导有错误而使合同货物不能达到合同规定的指标和技术性能，乙方应负责修理或更换有缺陷和损坏的货物硬件或软件，使合同货物运行指标和技术性能达到合同规定，由此引起的全部费用由乙方承担。</w:t>
      </w:r>
    </w:p>
    <w:p w14:paraId="5632D04D">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（6）在合同货物保修期内，如果由于乙方更换、修理和续补货物，而造成本合同货物不得不停止运行，货物保修期应依照停止运行的实际时间加以延长，如因此给甲方造成损失，乙方应负责赔偿。</w:t>
      </w:r>
    </w:p>
    <w:p w14:paraId="4645697F">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所有货物保修服务方式均为乙方上门保修，即由乙方派员到货物使用现场维修，由此产生的一切费用均由乙方承担。如乙方在接到甲方通知后不到场，则甲方有权聘请其他技术人员到场进行技术支持，相关费用由乙方承担。</w:t>
      </w:r>
    </w:p>
    <w:p w14:paraId="6F24C47A">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第九条　调试和验收</w:t>
      </w:r>
    </w:p>
    <w:p w14:paraId="799826EA">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1、甲方对乙方提交的货物依据招投标文件上的技术规格要求和国家有关质量标准进行现场初步验收，包括：型号、规格、数量、外观质量及货物包装是否完好。货到后，甲方需在五个工作日内组织到货验收。</w:t>
      </w:r>
    </w:p>
    <w:p w14:paraId="5D0C7B78">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2、乙方根据招标要求进行产品安装、调试、测试、试运行，直到符合技术要求后，向甲方提出验收申请。在乙方申请验收后</w:t>
      </w:r>
      <w:r>
        <w:rPr>
          <w:rFonts w:hint="eastAsia" w:ascii="宋体" w:hAnsi="宋体" w:eastAsia="宋体" w:cs="宋体"/>
          <w:color w:val="000000"/>
          <w:sz w:val="21"/>
          <w:szCs w:val="21"/>
          <w:highlight w:val="none"/>
          <w:lang w:val="en-US" w:eastAsia="zh-CN"/>
        </w:rPr>
        <w:t>十</w:t>
      </w:r>
      <w:r>
        <w:rPr>
          <w:rFonts w:hint="eastAsia" w:ascii="宋体" w:hAnsi="宋体" w:eastAsia="宋体" w:cs="宋体"/>
          <w:color w:val="000000"/>
          <w:sz w:val="21"/>
          <w:szCs w:val="21"/>
          <w:highlight w:val="none"/>
        </w:rPr>
        <w:t>个工作日内，由甲方或甲方聘请技术专家或专业检测机构进行项目最终验收</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若</w:t>
      </w:r>
      <w:r>
        <w:rPr>
          <w:rFonts w:hint="eastAsia" w:ascii="宋体" w:hAnsi="宋体" w:eastAsia="宋体" w:cs="宋体"/>
          <w:color w:val="000000"/>
          <w:sz w:val="21"/>
          <w:szCs w:val="21"/>
          <w:highlight w:val="none"/>
        </w:rPr>
        <w:t>甲方不能在规定时间内组织验收，则算默认验收合格</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因</w:t>
      </w:r>
      <w:r>
        <w:rPr>
          <w:rFonts w:hint="eastAsia" w:ascii="宋体" w:hAnsi="宋体" w:eastAsia="宋体" w:cs="宋体"/>
          <w:color w:val="000000"/>
          <w:sz w:val="21"/>
          <w:szCs w:val="21"/>
          <w:highlight w:val="none"/>
          <w:lang w:val="en-US" w:eastAsia="zh-CN"/>
        </w:rPr>
        <w:t>验收</w:t>
      </w:r>
      <w:r>
        <w:rPr>
          <w:rFonts w:hint="eastAsia" w:ascii="宋体" w:hAnsi="宋体" w:eastAsia="宋体" w:cs="宋体"/>
          <w:color w:val="000000"/>
          <w:sz w:val="21"/>
          <w:szCs w:val="21"/>
          <w:highlight w:val="none"/>
        </w:rPr>
        <w:t>支出的相关费用（包括但不限于</w:t>
      </w:r>
      <w:r>
        <w:rPr>
          <w:rFonts w:hint="eastAsia" w:ascii="宋体" w:hAnsi="宋体" w:eastAsia="宋体" w:cs="宋体"/>
          <w:color w:val="000000"/>
          <w:sz w:val="21"/>
          <w:szCs w:val="21"/>
          <w:highlight w:val="none"/>
          <w:lang w:val="en-US" w:eastAsia="zh-CN"/>
        </w:rPr>
        <w:t>专家费用</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检测费用及出具质量检测报告费用等）由乙方</w:t>
      </w:r>
      <w:r>
        <w:rPr>
          <w:rFonts w:hint="eastAsia" w:ascii="宋体" w:hAnsi="宋体" w:eastAsia="宋体" w:cs="宋体"/>
          <w:color w:val="000000"/>
          <w:sz w:val="21"/>
          <w:szCs w:val="21"/>
          <w:highlight w:val="none"/>
          <w:lang w:val="en-US" w:eastAsia="zh-CN"/>
        </w:rPr>
        <w:t>承担</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验收合格后甲方方可启动使用设备。</w:t>
      </w:r>
    </w:p>
    <w:p w14:paraId="66D2AB72">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3、货物验收的标准：按行业通行标准、厂方出厂标准和乙方投标文件的承诺中之标准最高者执行。</w:t>
      </w:r>
    </w:p>
    <w:p w14:paraId="50EE69CA">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4、验收时乙方必须在现场，验收完毕后作出</w:t>
      </w:r>
      <w:r>
        <w:rPr>
          <w:rFonts w:hint="eastAsia" w:ascii="宋体" w:hAnsi="宋体" w:eastAsia="宋体" w:cs="宋体"/>
          <w:color w:val="000000"/>
          <w:sz w:val="21"/>
          <w:szCs w:val="21"/>
          <w:highlight w:val="none"/>
          <w:lang w:val="en-US" w:eastAsia="zh-CN"/>
        </w:rPr>
        <w:t>履约</w:t>
      </w:r>
      <w:r>
        <w:rPr>
          <w:rFonts w:hint="eastAsia" w:ascii="宋体" w:hAnsi="宋体" w:eastAsia="宋体" w:cs="宋体"/>
          <w:color w:val="000000"/>
          <w:sz w:val="21"/>
          <w:szCs w:val="21"/>
          <w:highlight w:val="none"/>
        </w:rPr>
        <w:t>验收</w:t>
      </w:r>
      <w:r>
        <w:rPr>
          <w:rFonts w:hint="eastAsia" w:ascii="宋体" w:hAnsi="宋体" w:eastAsia="宋体" w:cs="宋体"/>
          <w:color w:val="000000"/>
          <w:sz w:val="21"/>
          <w:szCs w:val="21"/>
          <w:highlight w:val="none"/>
          <w:lang w:val="en-US" w:eastAsia="zh-CN"/>
        </w:rPr>
        <w:t>书</w:t>
      </w:r>
      <w:r>
        <w:rPr>
          <w:rFonts w:hint="eastAsia" w:ascii="宋体" w:hAnsi="宋体" w:eastAsia="宋体" w:cs="宋体"/>
          <w:color w:val="000000"/>
          <w:sz w:val="21"/>
          <w:szCs w:val="21"/>
          <w:highlight w:val="none"/>
        </w:rPr>
        <w:t>。</w:t>
      </w:r>
    </w:p>
    <w:p w14:paraId="1CE9301F">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第十条　履约保证金</w:t>
      </w:r>
    </w:p>
    <w:p w14:paraId="10DF86EA">
      <w:pPr>
        <w:spacing w:line="500" w:lineRule="exact"/>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本项目不收取履约保证金。</w:t>
      </w:r>
    </w:p>
    <w:p w14:paraId="64FFEF8D">
      <w:pPr>
        <w:spacing w:line="500" w:lineRule="exact"/>
        <w:ind w:firstLine="422" w:firstLineChars="200"/>
        <w:rPr>
          <w:rFonts w:hint="eastAsia" w:ascii="宋体" w:hAnsi="宋体" w:eastAsia="宋体" w:cs="宋体"/>
          <w:b/>
          <w:sz w:val="21"/>
          <w:szCs w:val="21"/>
          <w:highlight w:val="none"/>
        </w:rPr>
      </w:pPr>
      <w:r>
        <w:rPr>
          <w:rFonts w:hint="eastAsia" w:ascii="宋体" w:hAnsi="宋体" w:eastAsia="宋体" w:cs="宋体"/>
          <w:b/>
          <w:color w:val="000000"/>
          <w:sz w:val="21"/>
          <w:szCs w:val="21"/>
          <w:highlight w:val="none"/>
        </w:rPr>
        <w:t>第十一条　</w:t>
      </w:r>
      <w:r>
        <w:rPr>
          <w:rFonts w:hint="eastAsia" w:ascii="宋体" w:hAnsi="宋体" w:eastAsia="宋体" w:cs="宋体"/>
          <w:b/>
          <w:sz w:val="21"/>
          <w:szCs w:val="21"/>
          <w:highlight w:val="none"/>
        </w:rPr>
        <w:t>货款支付</w:t>
      </w:r>
    </w:p>
    <w:p w14:paraId="3E0C54AE">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1、本合同所有款项均以人民币支付；</w:t>
      </w:r>
    </w:p>
    <w:p w14:paraId="1F8DDA21">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履约完成并出具《履约验收书》后付清全款</w:t>
      </w:r>
      <w:r>
        <w:rPr>
          <w:rFonts w:hint="eastAsia" w:ascii="宋体" w:hAnsi="宋体" w:eastAsia="宋体" w:cs="宋体"/>
          <w:sz w:val="21"/>
          <w:szCs w:val="21"/>
          <w:highlight w:val="none"/>
        </w:rPr>
        <w:t>。</w:t>
      </w:r>
    </w:p>
    <w:p w14:paraId="10006432">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如乙方根据本合同规定有责任向甲方支付违约金或其它赔偿时，甲方在书面通知乙方后，有权从上述付款中扣除该等款项。</w:t>
      </w:r>
    </w:p>
    <w:p w14:paraId="68CEB61D">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3、</w:t>
      </w:r>
      <w:r>
        <w:rPr>
          <w:rFonts w:hint="eastAsia" w:ascii="宋体" w:hAnsi="宋体" w:eastAsia="宋体" w:cs="宋体"/>
          <w:sz w:val="21"/>
          <w:szCs w:val="21"/>
          <w:highlight w:val="none"/>
          <w:lang w:val="en-US" w:eastAsia="zh-CN"/>
        </w:rPr>
        <w:t>银行支行：</w:t>
      </w:r>
    </w:p>
    <w:p w14:paraId="66908103">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 xml:space="preserve">   </w:t>
      </w:r>
      <w:r>
        <w:rPr>
          <w:rFonts w:hint="eastAsia" w:ascii="宋体" w:hAnsi="宋体" w:eastAsia="宋体" w:cs="宋体"/>
          <w:sz w:val="21"/>
          <w:szCs w:val="21"/>
          <w:highlight w:val="none"/>
          <w:lang w:val="en-US" w:eastAsia="zh-CN"/>
        </w:rPr>
        <w:t>账户名：</w:t>
      </w:r>
    </w:p>
    <w:p w14:paraId="2623610C">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 xml:space="preserve">   </w:t>
      </w:r>
      <w:r>
        <w:rPr>
          <w:rFonts w:hint="eastAsia" w:ascii="宋体" w:hAnsi="宋体" w:eastAsia="宋体" w:cs="宋体"/>
          <w:sz w:val="21"/>
          <w:szCs w:val="21"/>
          <w:highlight w:val="none"/>
          <w:lang w:val="en-US" w:eastAsia="zh-CN"/>
        </w:rPr>
        <w:t>账号：</w:t>
      </w:r>
    </w:p>
    <w:p w14:paraId="02981AE7">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第十二条 违约责任</w:t>
      </w:r>
    </w:p>
    <w:p w14:paraId="2FD807F1">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1、甲方未按合同规定的期限向乙方支付货款的，每逾期一日，应按逾期付款金额的万分之一向乙方支付逾期付款滞纳金，但累计滞纳金总额不超过欠款总额的</w:t>
      </w:r>
      <w:r>
        <w:rPr>
          <w:rFonts w:hint="eastAsia" w:ascii="宋体" w:hAnsi="宋体" w:eastAsia="宋体" w:cs="宋体"/>
          <w:bCs/>
          <w:sz w:val="21"/>
          <w:szCs w:val="21"/>
          <w:highlight w:val="none"/>
          <w:lang w:val="en-US" w:eastAsia="zh-CN"/>
        </w:rPr>
        <w:t>1</w:t>
      </w:r>
      <w:r>
        <w:rPr>
          <w:rFonts w:hint="eastAsia" w:ascii="宋体" w:hAnsi="宋体" w:eastAsia="宋体" w:cs="宋体"/>
          <w:bCs/>
          <w:sz w:val="21"/>
          <w:szCs w:val="21"/>
          <w:highlight w:val="none"/>
        </w:rPr>
        <w:t>%。</w:t>
      </w:r>
    </w:p>
    <w:p w14:paraId="5586941F">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2、如乙方不能交付货物，</w:t>
      </w:r>
      <w:r>
        <w:rPr>
          <w:rFonts w:hint="eastAsia" w:ascii="宋体" w:hAnsi="宋体" w:eastAsia="宋体" w:cs="宋体"/>
          <w:color w:val="000000"/>
          <w:sz w:val="21"/>
          <w:szCs w:val="21"/>
          <w:highlight w:val="none"/>
        </w:rPr>
        <w:t>甲方有权扣留全部履约保证金</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若涉及</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；同时</w:t>
      </w:r>
      <w:r>
        <w:rPr>
          <w:rFonts w:hint="eastAsia" w:ascii="宋体" w:hAnsi="宋体" w:eastAsia="宋体" w:cs="宋体"/>
          <w:bCs/>
          <w:sz w:val="21"/>
          <w:szCs w:val="21"/>
          <w:highlight w:val="none"/>
        </w:rPr>
        <w:t>乙方应向甲方支付合同总价5%的违约金。</w:t>
      </w:r>
    </w:p>
    <w:p w14:paraId="2E66D072">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乙方逾期交付货物的，每逾期1天，乙方向甲方偿付逾期交货部分货款总额5%的滞纳金。如乙方逾期交货达（10）天，甲方有权解除合同，解除合同的通知自到达乙方时生效。乙方因逾期交货或因其他违约行为导致甲方解除合同的，乙方应向甲方支付合同总值5%的违约金，如造成甲方损失超过违约金的，超出部分由乙方继续承担赔偿责任。 </w:t>
      </w:r>
    </w:p>
    <w:p w14:paraId="32295B1A">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4、乙方所交的货物品种、型号、规格、技术参数、质量不符合合同规定及</w:t>
      </w:r>
      <w:r>
        <w:rPr>
          <w:rFonts w:hint="eastAsia" w:ascii="宋体" w:hAnsi="宋体" w:eastAsia="宋体" w:cs="宋体"/>
          <w:sz w:val="21"/>
          <w:szCs w:val="21"/>
          <w:highlight w:val="none"/>
        </w:rPr>
        <w:t>招投标</w:t>
      </w:r>
      <w:r>
        <w:rPr>
          <w:rFonts w:hint="eastAsia" w:ascii="宋体" w:hAnsi="宋体" w:eastAsia="宋体" w:cs="宋体"/>
          <w:bCs/>
          <w:sz w:val="21"/>
          <w:szCs w:val="21"/>
          <w:highlight w:val="none"/>
        </w:rPr>
        <w:t>文件规定标准的，甲方有权拒收该货物，甲方拒收的，乙方应向甲方支付货款总额5%的违约金。乙方愿意更换货物但逾期交货的，按乙方逾期交货处理。因此产生的一切费用由乙方承担。乙方拒绝更换货物的，甲方可单方面解除合同。</w:t>
      </w:r>
    </w:p>
    <w:p w14:paraId="6A1C0724">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5、在乙方承诺的或国家规定的质量保证期内（取两者中最长的期限），如经乙方两次维修或更换，货物仍不能达到合同约定的质量标准，甲方有权退货，乙方应退回全部货款，并按第十二条第2款处理，同时，乙方还须赔偿甲方因此遭受的损失。</w:t>
      </w:r>
    </w:p>
    <w:p w14:paraId="3C16C626">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6、乙方未按本合同第十条的规定向甲方交付履约保证金的</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若涉及</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，应按应交付履约保证金的100%向甲方支付违约金，该违约金的支付不影响乙方应承担的其他违约责任。</w:t>
      </w:r>
    </w:p>
    <w:p w14:paraId="30EF556D">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7、乙方未按本合同的规定和“服务承诺”提供伴随服务/售后服务的，应按合同总价款的100%向甲方承担违约责任。</w:t>
      </w:r>
    </w:p>
    <w:p w14:paraId="12A32984">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8、乙方在承担上述2-7款一项或多项违约责任后，仍应继续履行合同规定的义务（甲方解除合同的除外）。甲方未能及时追究乙方的任何一项违约责任并不表明甲方放弃追究乙方该项或其他违约责任。</w:t>
      </w:r>
    </w:p>
    <w:p w14:paraId="702058F1">
      <w:pPr>
        <w:spacing w:line="520" w:lineRule="exact"/>
        <w:ind w:firstLine="420" w:firstLineChars="200"/>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9、本合同约定的损失赔偿的范围包括但不限于赔偿费、律师费、诉讼费、诉讼保全保险费及被有权机关收取的任何惩罚性款项等。</w:t>
      </w:r>
    </w:p>
    <w:p w14:paraId="4F03324B">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第十三条 合同的变更和终止 </w:t>
      </w:r>
    </w:p>
    <w:p w14:paraId="08E57B95">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除《政府采购法》第49条、第50条第二款规定的情形外，本合同一经签订，双方当事人不得擅自变更、中止或终止合同。</w:t>
      </w:r>
    </w:p>
    <w:p w14:paraId="508F5AC5">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第十四条 合同的转让</w:t>
      </w:r>
    </w:p>
    <w:p w14:paraId="131B826A">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乙方不得擅自部分或全部转让其应履行的合同义务。</w:t>
      </w:r>
    </w:p>
    <w:p w14:paraId="2AA87C84">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第十五条 不可抗力事件处理</w:t>
      </w:r>
    </w:p>
    <w:p w14:paraId="1726A1C7">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1、 在合同有效期内，任何一方因不可抗力事件导致不能履行合同，则合同履行期可延长，其延长期与不可抗力影响期相同。</w:t>
      </w:r>
    </w:p>
    <w:p w14:paraId="11CA2E08">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2、 不可抗力事件发生后，应立即通知对方，并寄送有关权威机构出具的证明。</w:t>
      </w:r>
    </w:p>
    <w:p w14:paraId="2AE3AB6A">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3、 不可抗力事件延续120天以上，双方应通过友好协商，确定是否继续履行合同。</w:t>
      </w:r>
    </w:p>
    <w:p w14:paraId="5DAD0AF8">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第十六条 争议的解决</w:t>
      </w:r>
    </w:p>
    <w:p w14:paraId="6B33345D">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1、因货物的质量问题发生争议的，应当邀请</w:t>
      </w:r>
      <w:r>
        <w:rPr>
          <w:rFonts w:hint="eastAsia" w:ascii="宋体" w:hAnsi="宋体" w:eastAsia="宋体" w:cs="宋体"/>
          <w:bCs/>
          <w:sz w:val="21"/>
          <w:szCs w:val="21"/>
          <w:highlight w:val="none"/>
          <w:lang w:val="en-US" w:eastAsia="zh-CN"/>
        </w:rPr>
        <w:t>第三方</w:t>
      </w:r>
      <w:r>
        <w:rPr>
          <w:rFonts w:hint="eastAsia" w:ascii="宋体" w:hAnsi="宋体" w:eastAsia="宋体" w:cs="宋体"/>
          <w:bCs/>
          <w:sz w:val="21"/>
          <w:szCs w:val="21"/>
          <w:highlight w:val="none"/>
        </w:rPr>
        <w:t>质量检测机构对货物质量进行鉴定，鉴定费用由乙方先行垫付。货物符合标准的，鉴定费用由甲方承担；货物不符合质量标准的，鉴定费由乙方承担。</w:t>
      </w:r>
    </w:p>
    <w:p w14:paraId="50D32426">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2、因履行本合同引起的或与本合同有关的争议，甲、乙双方应首先通过友好协商解决，如果协商不能解决争议，向甲方</w:t>
      </w:r>
      <w:r>
        <w:rPr>
          <w:rFonts w:hint="eastAsia" w:ascii="宋体" w:hAnsi="宋体" w:eastAsia="宋体" w:cs="宋体"/>
          <w:bCs/>
          <w:sz w:val="21"/>
          <w:szCs w:val="21"/>
          <w:highlight w:val="none"/>
          <w:lang w:val="en-US" w:eastAsia="zh-CN"/>
        </w:rPr>
        <w:t>住所地</w:t>
      </w:r>
      <w:r>
        <w:rPr>
          <w:rFonts w:hint="eastAsia" w:ascii="宋体" w:hAnsi="宋体" w:eastAsia="宋体" w:cs="宋体"/>
          <w:bCs/>
          <w:sz w:val="21"/>
          <w:szCs w:val="21"/>
          <w:highlight w:val="none"/>
        </w:rPr>
        <w:t>有管辖权的人民法院提起诉讼。</w:t>
      </w:r>
    </w:p>
    <w:p w14:paraId="12D1881E">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第十七条 合同生效及其他</w:t>
      </w:r>
    </w:p>
    <w:p w14:paraId="02640CBE">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bCs/>
          <w:sz w:val="21"/>
          <w:szCs w:val="21"/>
          <w:highlight w:val="none"/>
        </w:rPr>
        <w:t>本合同自甲乙双方签字盖章（公章或合同专用章）后生效。</w:t>
      </w:r>
    </w:p>
    <w:p w14:paraId="15E68AA7">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2、本合同一式六份，具有同等法律效力，甲方执</w:t>
      </w:r>
      <w:r>
        <w:rPr>
          <w:rFonts w:hint="eastAsia" w:ascii="宋体" w:hAnsi="宋体" w:eastAsia="宋体" w:cs="宋体"/>
          <w:color w:val="000000"/>
          <w:sz w:val="21"/>
          <w:szCs w:val="21"/>
          <w:highlight w:val="none"/>
          <w:lang w:val="en-US" w:eastAsia="zh-CN"/>
        </w:rPr>
        <w:t>四</w:t>
      </w:r>
      <w:r>
        <w:rPr>
          <w:rFonts w:hint="eastAsia" w:ascii="宋体" w:hAnsi="宋体" w:eastAsia="宋体" w:cs="宋体"/>
          <w:color w:val="000000"/>
          <w:sz w:val="21"/>
          <w:szCs w:val="21"/>
          <w:highlight w:val="none"/>
        </w:rPr>
        <w:t>份</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乙方执</w:t>
      </w:r>
      <w:r>
        <w:rPr>
          <w:rFonts w:hint="eastAsia" w:ascii="宋体" w:hAnsi="宋体" w:eastAsia="宋体" w:cs="宋体"/>
          <w:color w:val="000000"/>
          <w:sz w:val="21"/>
          <w:szCs w:val="21"/>
          <w:highlight w:val="none"/>
          <w:lang w:val="en-US" w:eastAsia="zh-CN"/>
        </w:rPr>
        <w:t>二</w:t>
      </w:r>
      <w:r>
        <w:rPr>
          <w:rFonts w:hint="eastAsia" w:ascii="宋体" w:hAnsi="宋体" w:eastAsia="宋体" w:cs="宋体"/>
          <w:color w:val="000000"/>
          <w:sz w:val="21"/>
          <w:szCs w:val="21"/>
          <w:highlight w:val="none"/>
        </w:rPr>
        <w:t>份。</w:t>
      </w:r>
    </w:p>
    <w:p w14:paraId="514EF3C3">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p>
    <w:p w14:paraId="20701D2B">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、合同及其附件中所述联系方式如有变更，变更的一方应当在变后以书面方式及时通知另一方。否则一方依据合同及其附件中所述的联系方式发出的通知经过一定期间视为通知已到达。</w:t>
      </w:r>
    </w:p>
    <w:p w14:paraId="5BC22947">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、本合同应按照中华人民共和国的现行法律进行解释。</w:t>
      </w:r>
    </w:p>
    <w:p w14:paraId="745761E4">
      <w:pPr>
        <w:spacing w:line="500" w:lineRule="exact"/>
        <w:ind w:firstLine="420" w:firstLineChars="200"/>
        <w:rPr>
          <w:rFonts w:hint="eastAsia" w:ascii="宋体" w:hAnsi="宋体" w:eastAsia="宋体" w:cs="宋体"/>
          <w:color w:val="000000"/>
          <w:sz w:val="21"/>
          <w:szCs w:val="21"/>
          <w:highlight w:val="none"/>
        </w:rPr>
      </w:pPr>
    </w:p>
    <w:p w14:paraId="58E8FFF9">
      <w:pPr>
        <w:spacing w:line="500" w:lineRule="exact"/>
        <w:ind w:firstLine="420" w:firstLineChars="200"/>
        <w:rPr>
          <w:rFonts w:hint="eastAsia" w:ascii="宋体" w:hAnsi="宋体" w:eastAsia="宋体" w:cs="宋体"/>
          <w:color w:val="000000"/>
          <w:sz w:val="21"/>
          <w:szCs w:val="21"/>
          <w:highlight w:val="none"/>
        </w:rPr>
      </w:pPr>
    </w:p>
    <w:tbl>
      <w:tblPr>
        <w:tblStyle w:val="53"/>
        <w:tblW w:w="9168"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477"/>
        <w:gridCol w:w="4691"/>
      </w:tblGrid>
      <w:tr w14:paraId="7D65A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4477" w:type="dxa"/>
            <w:noWrap w:val="0"/>
            <w:vAlign w:val="top"/>
          </w:tcPr>
          <w:p w14:paraId="2ED9EFD9">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甲方（单位盖章）：</w:t>
            </w:r>
          </w:p>
        </w:tc>
        <w:tc>
          <w:tcPr>
            <w:tcW w:w="4691" w:type="dxa"/>
            <w:noWrap w:val="0"/>
            <w:vAlign w:val="top"/>
          </w:tcPr>
          <w:p w14:paraId="5C33B3E2">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乙方（单位盖章）：</w:t>
            </w:r>
          </w:p>
        </w:tc>
      </w:tr>
      <w:tr w14:paraId="47674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77" w:type="dxa"/>
            <w:noWrap w:val="0"/>
            <w:vAlign w:val="top"/>
          </w:tcPr>
          <w:p w14:paraId="7D31AE6F">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地址：</w:t>
            </w:r>
            <w:r>
              <w:rPr>
                <w:rFonts w:hint="eastAsia" w:ascii="宋体" w:hAnsi="宋体" w:eastAsia="宋体" w:cs="宋体"/>
                <w:sz w:val="21"/>
                <w:szCs w:val="21"/>
                <w:highlight w:val="none"/>
                <w:lang w:val="en-US" w:eastAsia="zh-CN"/>
              </w:rPr>
              <w:t>仙林大道169号</w:t>
            </w:r>
          </w:p>
        </w:tc>
        <w:tc>
          <w:tcPr>
            <w:tcW w:w="4691" w:type="dxa"/>
            <w:noWrap w:val="0"/>
            <w:vAlign w:val="top"/>
          </w:tcPr>
          <w:p w14:paraId="59C2AC71">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地址：</w:t>
            </w:r>
          </w:p>
        </w:tc>
      </w:tr>
      <w:tr w14:paraId="68806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77" w:type="dxa"/>
            <w:noWrap w:val="0"/>
            <w:vAlign w:val="top"/>
          </w:tcPr>
          <w:p w14:paraId="4A44A6E7">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法定代表人或授权代表签字：</w:t>
            </w:r>
          </w:p>
        </w:tc>
        <w:tc>
          <w:tcPr>
            <w:tcW w:w="4691" w:type="dxa"/>
            <w:noWrap w:val="0"/>
            <w:vAlign w:val="top"/>
          </w:tcPr>
          <w:p w14:paraId="43FE59B2">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法定代表人或授权代表签字：</w:t>
            </w:r>
          </w:p>
        </w:tc>
      </w:tr>
    </w:tbl>
    <w:p w14:paraId="406653FB">
      <w:pPr>
        <w:spacing w:line="500" w:lineRule="exact"/>
        <w:ind w:firstLine="420" w:firstLineChars="200"/>
        <w:rPr>
          <w:rFonts w:hint="eastAsia" w:ascii="宋体" w:hAnsi="宋体" w:eastAsia="宋体" w:cs="宋体"/>
          <w:color w:val="000000"/>
          <w:sz w:val="21"/>
          <w:szCs w:val="21"/>
          <w:highlight w:val="none"/>
        </w:rPr>
      </w:pPr>
    </w:p>
    <w:p w14:paraId="05FE1F6E">
      <w:pPr>
        <w:spacing w:line="50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p>
    <w:p w14:paraId="0900B409">
      <w:pPr>
        <w:spacing w:line="500" w:lineRule="exact"/>
        <w:ind w:left="0" w:lef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签约</w:t>
      </w:r>
      <w:r>
        <w:rPr>
          <w:rFonts w:hint="eastAsia" w:ascii="宋体" w:hAnsi="宋体" w:eastAsia="宋体" w:cs="宋体"/>
          <w:sz w:val="21"/>
          <w:szCs w:val="21"/>
          <w:highlight w:val="none"/>
        </w:rPr>
        <w:t>日期：</w:t>
      </w:r>
      <w:r>
        <w:rPr>
          <w:rFonts w:hint="eastAsia" w:ascii="宋体" w:hAnsi="宋体" w:eastAsia="宋体" w:cs="宋体"/>
          <w:sz w:val="21"/>
          <w:szCs w:val="21"/>
          <w:highlight w:val="none"/>
          <w:lang w:val="en-US" w:eastAsia="zh-CN"/>
        </w:rPr>
        <w:t xml:space="preserve">202 </w:t>
      </w:r>
      <w:r>
        <w:rPr>
          <w:rFonts w:hint="eastAsia" w:ascii="宋体" w:hAnsi="宋体" w:eastAsia="宋体" w:cs="宋体"/>
          <w:sz w:val="21"/>
          <w:szCs w:val="21"/>
          <w:highlight w:val="none"/>
        </w:rPr>
        <w:t>年   月   日</w:t>
      </w:r>
    </w:p>
    <w:bookmarkEnd w:id="41"/>
    <w:bookmarkEnd w:id="42"/>
    <w:bookmarkEnd w:id="43"/>
    <w:p w14:paraId="6E52024F">
      <w:pPr>
        <w:rPr>
          <w:rFonts w:ascii="Times New Roman" w:hAnsi="Times New Roman" w:cs="Times New Roman"/>
          <w:b/>
          <w:bCs/>
          <w:color w:val="auto"/>
          <w:kern w:val="44"/>
          <w:sz w:val="32"/>
          <w:szCs w:val="44"/>
          <w:highlight w:val="none"/>
        </w:rPr>
      </w:pPr>
      <w:r>
        <w:rPr>
          <w:rFonts w:hint="eastAsia" w:ascii="宋体" w:hAnsi="宋体" w:eastAsia="宋体" w:cs="宋体"/>
          <w:sz w:val="21"/>
          <w:szCs w:val="21"/>
          <w:highlight w:val="none"/>
        </w:rPr>
        <w:br w:type="page"/>
      </w:r>
    </w:p>
    <w:p w14:paraId="5A5F3B73">
      <w:pPr>
        <w:pStyle w:val="2"/>
        <w:rPr>
          <w:color w:val="auto"/>
          <w:kern w:val="0"/>
          <w:sz w:val="36"/>
          <w:szCs w:val="36"/>
          <w:highlight w:val="none"/>
          <w:shd w:val="clear" w:color="auto" w:fill="FFFFFF"/>
        </w:rPr>
      </w:pPr>
      <w:r>
        <w:rPr>
          <w:color w:val="auto"/>
          <w:kern w:val="0"/>
          <w:sz w:val="36"/>
          <w:szCs w:val="36"/>
          <w:highlight w:val="none"/>
          <w:shd w:val="clear" w:color="auto" w:fill="FFFFFF"/>
        </w:rPr>
        <w:t xml:space="preserve"> </w:t>
      </w:r>
      <w:bookmarkStart w:id="44" w:name="_Toc2147"/>
      <w:r>
        <w:rPr>
          <w:color w:val="auto"/>
          <w:kern w:val="0"/>
          <w:sz w:val="36"/>
          <w:szCs w:val="36"/>
          <w:highlight w:val="none"/>
          <w:shd w:val="clear" w:color="auto" w:fill="FFFFFF"/>
        </w:rPr>
        <w:t>投标文件格式</w:t>
      </w:r>
      <w:bookmarkEnd w:id="44"/>
    </w:p>
    <w:p w14:paraId="5874B65A">
      <w:pPr>
        <w:widowControl/>
        <w:adjustRightInd w:val="0"/>
        <w:spacing w:line="240" w:lineRule="atLeast"/>
        <w:jc w:val="left"/>
        <w:rPr>
          <w:b/>
          <w:bCs/>
          <w:color w:val="auto"/>
          <w:szCs w:val="21"/>
          <w:highlight w:val="none"/>
        </w:rPr>
      </w:pPr>
    </w:p>
    <w:p w14:paraId="010BA5D7">
      <w:pPr>
        <w:spacing w:line="440" w:lineRule="exact"/>
        <w:rPr>
          <w:rFonts w:eastAsia="黑体"/>
          <w:color w:val="auto"/>
          <w:sz w:val="20"/>
          <w:szCs w:val="20"/>
          <w:highlight w:val="none"/>
        </w:rPr>
      </w:pPr>
    </w:p>
    <w:p w14:paraId="53728887">
      <w:pPr>
        <w:spacing w:line="440" w:lineRule="exact"/>
        <w:rPr>
          <w:rFonts w:eastAsia="黑体"/>
          <w:color w:val="auto"/>
          <w:sz w:val="20"/>
          <w:szCs w:val="20"/>
          <w:highlight w:val="none"/>
        </w:rPr>
      </w:pPr>
    </w:p>
    <w:p w14:paraId="0F9F39EE">
      <w:pPr>
        <w:spacing w:line="440" w:lineRule="exact"/>
        <w:rPr>
          <w:rFonts w:eastAsia="黑体"/>
          <w:color w:val="auto"/>
          <w:sz w:val="20"/>
          <w:szCs w:val="20"/>
          <w:highlight w:val="none"/>
        </w:rPr>
      </w:pPr>
    </w:p>
    <w:p w14:paraId="5169F64C">
      <w:pPr>
        <w:spacing w:line="440" w:lineRule="exact"/>
        <w:rPr>
          <w:rFonts w:eastAsia="黑体"/>
          <w:color w:val="auto"/>
          <w:sz w:val="20"/>
          <w:szCs w:val="20"/>
          <w:highlight w:val="none"/>
        </w:rPr>
      </w:pPr>
    </w:p>
    <w:p w14:paraId="73FF29DD">
      <w:pPr>
        <w:spacing w:line="440" w:lineRule="exact"/>
        <w:rPr>
          <w:rFonts w:eastAsia="黑体"/>
          <w:color w:val="auto"/>
          <w:sz w:val="20"/>
          <w:szCs w:val="20"/>
          <w:highlight w:val="none"/>
        </w:rPr>
      </w:pPr>
    </w:p>
    <w:p w14:paraId="7FC1C1E5">
      <w:pPr>
        <w:spacing w:line="440" w:lineRule="exact"/>
        <w:rPr>
          <w:rFonts w:eastAsia="黑体"/>
          <w:color w:val="auto"/>
          <w:sz w:val="20"/>
          <w:szCs w:val="20"/>
          <w:highlight w:val="none"/>
        </w:rPr>
      </w:pPr>
    </w:p>
    <w:p w14:paraId="74DAB461">
      <w:pPr>
        <w:jc w:val="center"/>
        <w:rPr>
          <w:rFonts w:eastAsia="黑体"/>
          <w:color w:val="auto"/>
          <w:sz w:val="20"/>
          <w:szCs w:val="20"/>
          <w:highlight w:val="none"/>
        </w:rPr>
      </w:pPr>
    </w:p>
    <w:p w14:paraId="3F7DFB36">
      <w:pPr>
        <w:rPr>
          <w:rFonts w:eastAsia="黑体"/>
          <w:color w:val="auto"/>
          <w:sz w:val="20"/>
          <w:szCs w:val="20"/>
          <w:highlight w:val="none"/>
        </w:rPr>
      </w:pPr>
    </w:p>
    <w:p w14:paraId="1E783DF9">
      <w:pPr>
        <w:jc w:val="center"/>
        <w:rPr>
          <w:rFonts w:eastAsia="黑体"/>
          <w:color w:val="auto"/>
          <w:sz w:val="44"/>
          <w:szCs w:val="44"/>
          <w:highlight w:val="none"/>
        </w:rPr>
      </w:pPr>
      <w:r>
        <w:rPr>
          <w:rFonts w:eastAsia="黑体"/>
          <w:color w:val="auto"/>
          <w:sz w:val="44"/>
          <w:szCs w:val="44"/>
          <w:highlight w:val="none"/>
        </w:rPr>
        <w:t>投标文件</w:t>
      </w:r>
    </w:p>
    <w:p w14:paraId="5B94DC95">
      <w:pPr>
        <w:rPr>
          <w:rFonts w:eastAsia="黑体"/>
          <w:color w:val="auto"/>
          <w:sz w:val="28"/>
          <w:szCs w:val="28"/>
          <w:highlight w:val="none"/>
        </w:rPr>
      </w:pPr>
    </w:p>
    <w:p w14:paraId="73E9A141">
      <w:pPr>
        <w:rPr>
          <w:rFonts w:eastAsia="黑体"/>
          <w:color w:val="auto"/>
          <w:sz w:val="28"/>
          <w:szCs w:val="28"/>
          <w:highlight w:val="none"/>
        </w:rPr>
      </w:pPr>
    </w:p>
    <w:p w14:paraId="0D827CD1">
      <w:pPr>
        <w:rPr>
          <w:rFonts w:eastAsia="黑体"/>
          <w:color w:val="auto"/>
          <w:sz w:val="28"/>
          <w:szCs w:val="28"/>
          <w:highlight w:val="none"/>
        </w:rPr>
      </w:pPr>
    </w:p>
    <w:p w14:paraId="420DA768">
      <w:pPr>
        <w:rPr>
          <w:rFonts w:eastAsia="黑体"/>
          <w:color w:val="auto"/>
          <w:sz w:val="28"/>
          <w:szCs w:val="28"/>
          <w:highlight w:val="none"/>
        </w:rPr>
      </w:pPr>
    </w:p>
    <w:p w14:paraId="45573D6E">
      <w:pPr>
        <w:rPr>
          <w:rFonts w:eastAsia="黑体"/>
          <w:color w:val="auto"/>
          <w:sz w:val="28"/>
          <w:szCs w:val="28"/>
          <w:highlight w:val="none"/>
        </w:rPr>
      </w:pPr>
    </w:p>
    <w:p w14:paraId="4395EAF6">
      <w:pPr>
        <w:rPr>
          <w:rFonts w:eastAsia="黑体"/>
          <w:color w:val="auto"/>
          <w:sz w:val="28"/>
          <w:szCs w:val="28"/>
          <w:highlight w:val="none"/>
        </w:rPr>
      </w:pPr>
    </w:p>
    <w:p w14:paraId="1D7DFD24">
      <w:pPr>
        <w:rPr>
          <w:rFonts w:eastAsia="黑体"/>
          <w:color w:val="auto"/>
          <w:sz w:val="28"/>
          <w:szCs w:val="28"/>
          <w:highlight w:val="none"/>
        </w:rPr>
      </w:pPr>
    </w:p>
    <w:p w14:paraId="1EA5E7C6">
      <w:pPr>
        <w:rPr>
          <w:rFonts w:eastAsia="黑体"/>
          <w:color w:val="auto"/>
          <w:sz w:val="28"/>
          <w:szCs w:val="28"/>
          <w:highlight w:val="none"/>
        </w:rPr>
      </w:pPr>
    </w:p>
    <w:p w14:paraId="329CF7AB">
      <w:pPr>
        <w:ind w:firstLine="2240" w:firstLineChars="800"/>
        <w:jc w:val="both"/>
        <w:rPr>
          <w:rFonts w:hint="eastAsia" w:eastAsia="黑体"/>
          <w:color w:val="auto"/>
          <w:sz w:val="28"/>
          <w:szCs w:val="28"/>
          <w:highlight w:val="none"/>
          <w:u w:val="single"/>
        </w:rPr>
      </w:pPr>
      <w:r>
        <w:rPr>
          <w:rFonts w:hint="eastAsia" w:eastAsia="黑体"/>
          <w:color w:val="auto"/>
          <w:sz w:val="28"/>
          <w:szCs w:val="28"/>
          <w:highlight w:val="none"/>
        </w:rPr>
        <w:t>项 目 名 称：</w:t>
      </w:r>
      <w:r>
        <w:rPr>
          <w:rFonts w:hint="eastAsia" w:eastAsia="黑体"/>
          <w:color w:val="auto"/>
          <w:sz w:val="28"/>
          <w:szCs w:val="28"/>
          <w:highlight w:val="none"/>
          <w:u w:val="single"/>
        </w:rPr>
        <w:t xml:space="preserve">               </w:t>
      </w:r>
    </w:p>
    <w:p w14:paraId="7510672F">
      <w:pPr>
        <w:ind w:firstLine="2240" w:firstLineChars="800"/>
        <w:jc w:val="both"/>
        <w:rPr>
          <w:rFonts w:hint="eastAsia" w:eastAsia="黑体"/>
          <w:color w:val="auto"/>
          <w:sz w:val="28"/>
          <w:szCs w:val="28"/>
          <w:highlight w:val="none"/>
          <w:u w:val="single"/>
        </w:rPr>
      </w:pPr>
      <w:r>
        <w:rPr>
          <w:rFonts w:hint="eastAsia" w:eastAsia="黑体"/>
          <w:color w:val="auto"/>
          <w:sz w:val="28"/>
          <w:szCs w:val="28"/>
          <w:highlight w:val="none"/>
        </w:rPr>
        <w:t>采 购 编 号：</w:t>
      </w:r>
      <w:r>
        <w:rPr>
          <w:rFonts w:hint="eastAsia" w:eastAsia="黑体"/>
          <w:color w:val="auto"/>
          <w:sz w:val="28"/>
          <w:szCs w:val="28"/>
          <w:highlight w:val="none"/>
          <w:u w:val="single"/>
        </w:rPr>
        <w:t xml:space="preserve">               </w:t>
      </w:r>
    </w:p>
    <w:p w14:paraId="50726F80">
      <w:pPr>
        <w:jc w:val="center"/>
        <w:rPr>
          <w:rFonts w:hint="eastAsia" w:eastAsia="黑体"/>
          <w:color w:val="auto"/>
          <w:sz w:val="28"/>
          <w:szCs w:val="28"/>
          <w:highlight w:val="none"/>
        </w:rPr>
      </w:pPr>
      <w:r>
        <w:rPr>
          <w:rFonts w:hint="eastAsia" w:eastAsia="黑体"/>
          <w:color w:val="auto"/>
          <w:sz w:val="28"/>
          <w:szCs w:val="28"/>
          <w:highlight w:val="none"/>
        </w:rPr>
        <w:t xml:space="preserve">    投标人名称 ：</w:t>
      </w:r>
      <w:r>
        <w:rPr>
          <w:rFonts w:hint="eastAsia" w:eastAsia="黑体"/>
          <w:color w:val="auto"/>
          <w:sz w:val="28"/>
          <w:szCs w:val="28"/>
          <w:highlight w:val="none"/>
          <w:u w:val="single"/>
        </w:rPr>
        <w:t>（加盖CA电子公章）</w:t>
      </w:r>
    </w:p>
    <w:p w14:paraId="0AC5D2F3">
      <w:pPr>
        <w:ind w:firstLine="2240" w:firstLineChars="800"/>
        <w:jc w:val="both"/>
        <w:rPr>
          <w:rFonts w:hint="eastAsia" w:eastAsia="黑体"/>
          <w:color w:val="auto"/>
          <w:sz w:val="28"/>
          <w:szCs w:val="28"/>
          <w:highlight w:val="none"/>
          <w:u w:val="single"/>
        </w:rPr>
      </w:pPr>
      <w:r>
        <w:rPr>
          <w:rFonts w:hint="eastAsia" w:eastAsia="黑体"/>
          <w:color w:val="auto"/>
          <w:sz w:val="28"/>
          <w:szCs w:val="28"/>
          <w:highlight w:val="none"/>
        </w:rPr>
        <w:t>日      期 ：</w:t>
      </w:r>
      <w:r>
        <w:rPr>
          <w:rFonts w:hint="eastAsia" w:eastAsia="黑体"/>
          <w:color w:val="auto"/>
          <w:sz w:val="28"/>
          <w:szCs w:val="28"/>
          <w:highlight w:val="none"/>
          <w:u w:val="single"/>
        </w:rPr>
        <w:t xml:space="preserve">               </w:t>
      </w:r>
    </w:p>
    <w:p w14:paraId="29A06DDA">
      <w:pPr>
        <w:jc w:val="center"/>
        <w:rPr>
          <w:rFonts w:eastAsia="黑体"/>
          <w:color w:val="auto"/>
          <w:sz w:val="28"/>
          <w:szCs w:val="28"/>
          <w:highlight w:val="none"/>
        </w:rPr>
      </w:pPr>
    </w:p>
    <w:p w14:paraId="76407D97">
      <w:pPr>
        <w:widowControl/>
        <w:jc w:val="left"/>
        <w:rPr>
          <w:rFonts w:eastAsia="黑体"/>
          <w:color w:val="auto"/>
          <w:sz w:val="28"/>
          <w:szCs w:val="28"/>
          <w:highlight w:val="none"/>
        </w:rPr>
      </w:pPr>
      <w:r>
        <w:rPr>
          <w:rFonts w:eastAsia="黑体"/>
          <w:color w:val="auto"/>
          <w:sz w:val="28"/>
          <w:szCs w:val="28"/>
          <w:highlight w:val="none"/>
        </w:rPr>
        <w:br w:type="page"/>
      </w:r>
    </w:p>
    <w:p w14:paraId="25F6F4BB">
      <w:pPr>
        <w:jc w:val="center"/>
        <w:rPr>
          <w:b/>
          <w:color w:val="auto"/>
          <w:sz w:val="30"/>
          <w:szCs w:val="30"/>
          <w:highlight w:val="none"/>
        </w:rPr>
      </w:pPr>
      <w:r>
        <w:rPr>
          <w:b/>
          <w:color w:val="auto"/>
          <w:sz w:val="30"/>
          <w:szCs w:val="30"/>
          <w:highlight w:val="none"/>
        </w:rPr>
        <w:t>评分索引表</w:t>
      </w:r>
    </w:p>
    <w:tbl>
      <w:tblPr>
        <w:tblStyle w:val="52"/>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421B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760D4596">
            <w:pPr>
              <w:keepNext w:val="0"/>
              <w:keepLines w:val="0"/>
              <w:suppressLineNumbers w:val="0"/>
              <w:shd w:val="clear" w:color="auto" w:fill="FFFFFF"/>
              <w:spacing w:before="0" w:beforeAutospacing="0" w:after="0" w:afterAutospacing="0" w:line="265" w:lineRule="atLeast"/>
              <w:ind w:left="420" w:right="0" w:firstLine="422"/>
              <w:jc w:val="center"/>
              <w:rPr>
                <w:rFonts w:hint="default"/>
                <w:b/>
                <w:bCs/>
                <w:color w:val="auto"/>
                <w:highlight w:val="none"/>
              </w:rPr>
            </w:pPr>
            <w:r>
              <w:rPr>
                <w:rFonts w:hint="default"/>
                <w:b/>
                <w:color w:val="auto"/>
                <w:highlight w:val="none"/>
              </w:rPr>
              <w:t>评分项目</w:t>
            </w:r>
          </w:p>
        </w:tc>
        <w:tc>
          <w:tcPr>
            <w:tcW w:w="3570" w:type="dxa"/>
          </w:tcPr>
          <w:p w14:paraId="6B2E4167">
            <w:pPr>
              <w:keepNext w:val="0"/>
              <w:keepLines w:val="0"/>
              <w:suppressLineNumbers w:val="0"/>
              <w:spacing w:before="0" w:beforeAutospacing="0" w:after="0" w:afterAutospacing="0"/>
              <w:ind w:left="0" w:right="0"/>
              <w:jc w:val="center"/>
              <w:rPr>
                <w:rFonts w:hint="default"/>
                <w:b/>
                <w:color w:val="auto"/>
                <w:highlight w:val="none"/>
              </w:rPr>
            </w:pPr>
            <w:r>
              <w:rPr>
                <w:rFonts w:hint="default"/>
                <w:b/>
                <w:color w:val="auto"/>
                <w:kern w:val="0"/>
                <w:highlight w:val="none"/>
                <w:lang w:bidi="en-US"/>
              </w:rPr>
              <w:t>在投标文件中的页码位置</w:t>
            </w:r>
          </w:p>
        </w:tc>
      </w:tr>
      <w:tr w14:paraId="4AFD1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670" w:type="dxa"/>
          </w:tcPr>
          <w:p w14:paraId="72AD9908">
            <w:pPr>
              <w:keepNext w:val="0"/>
              <w:keepLines w:val="0"/>
              <w:suppressLineNumbers w:val="0"/>
              <w:shd w:val="clear" w:color="auto" w:fill="FFFFFF"/>
              <w:spacing w:before="0" w:beforeAutospacing="0" w:after="0" w:afterAutospacing="0" w:line="265" w:lineRule="atLeast"/>
              <w:ind w:left="420" w:right="0" w:firstLine="422"/>
              <w:rPr>
                <w:rFonts w:hint="default"/>
                <w:b/>
                <w:color w:val="auto"/>
                <w:highlight w:val="none"/>
              </w:rPr>
            </w:pPr>
          </w:p>
        </w:tc>
        <w:tc>
          <w:tcPr>
            <w:tcW w:w="3570" w:type="dxa"/>
          </w:tcPr>
          <w:p w14:paraId="08EFE98C">
            <w:pPr>
              <w:keepNext w:val="0"/>
              <w:keepLines w:val="0"/>
              <w:suppressLineNumbers w:val="0"/>
              <w:spacing w:before="0" w:beforeAutospacing="0" w:after="0" w:afterAutospacing="0"/>
              <w:ind w:left="0" w:right="0"/>
              <w:rPr>
                <w:rFonts w:hint="default"/>
                <w:b/>
                <w:color w:val="auto"/>
                <w:kern w:val="0"/>
                <w:highlight w:val="none"/>
                <w:lang w:bidi="en-US"/>
              </w:rPr>
            </w:pPr>
          </w:p>
        </w:tc>
      </w:tr>
      <w:tr w14:paraId="08486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240" w:type="dxa"/>
            <w:gridSpan w:val="2"/>
          </w:tcPr>
          <w:p w14:paraId="0D60EAC4">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r>
      <w:tr w14:paraId="699A9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254B82FF">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1A31EB91">
            <w:pPr>
              <w:keepNext w:val="0"/>
              <w:keepLines w:val="0"/>
              <w:suppressLineNumbers w:val="0"/>
              <w:spacing w:before="0" w:beforeAutospacing="0" w:after="0" w:afterAutospacing="0"/>
              <w:ind w:left="0" w:right="0"/>
              <w:rPr>
                <w:rFonts w:hint="default"/>
                <w:color w:val="auto"/>
                <w:highlight w:val="none"/>
              </w:rPr>
            </w:pPr>
          </w:p>
        </w:tc>
      </w:tr>
      <w:tr w14:paraId="55CB0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5E22D655">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E1BB751">
            <w:pPr>
              <w:keepNext w:val="0"/>
              <w:keepLines w:val="0"/>
              <w:suppressLineNumbers w:val="0"/>
              <w:spacing w:before="0" w:beforeAutospacing="0" w:after="0" w:afterAutospacing="0"/>
              <w:ind w:left="0" w:right="0"/>
              <w:rPr>
                <w:rFonts w:hint="default"/>
                <w:color w:val="auto"/>
                <w:highlight w:val="none"/>
              </w:rPr>
            </w:pPr>
          </w:p>
        </w:tc>
      </w:tr>
      <w:tr w14:paraId="4E59D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6EC8CC49">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529F1251">
            <w:pPr>
              <w:keepNext w:val="0"/>
              <w:keepLines w:val="0"/>
              <w:suppressLineNumbers w:val="0"/>
              <w:spacing w:before="0" w:beforeAutospacing="0" w:after="0" w:afterAutospacing="0"/>
              <w:ind w:left="0" w:right="0"/>
              <w:rPr>
                <w:rFonts w:hint="default"/>
                <w:color w:val="auto"/>
                <w:highlight w:val="none"/>
              </w:rPr>
            </w:pPr>
          </w:p>
        </w:tc>
      </w:tr>
      <w:tr w14:paraId="424AB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07B4152C">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4AF18419">
            <w:pPr>
              <w:keepNext w:val="0"/>
              <w:keepLines w:val="0"/>
              <w:suppressLineNumbers w:val="0"/>
              <w:spacing w:before="0" w:beforeAutospacing="0" w:after="0" w:afterAutospacing="0"/>
              <w:ind w:left="0" w:right="0"/>
              <w:rPr>
                <w:rFonts w:hint="default"/>
                <w:color w:val="auto"/>
                <w:highlight w:val="none"/>
              </w:rPr>
            </w:pPr>
          </w:p>
        </w:tc>
      </w:tr>
      <w:tr w14:paraId="53119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5FADDB7A">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772F4AC4">
            <w:pPr>
              <w:keepNext w:val="0"/>
              <w:keepLines w:val="0"/>
              <w:suppressLineNumbers w:val="0"/>
              <w:spacing w:before="0" w:beforeAutospacing="0" w:after="0" w:afterAutospacing="0"/>
              <w:ind w:left="0" w:right="0"/>
              <w:rPr>
                <w:rFonts w:hint="default"/>
                <w:color w:val="auto"/>
                <w:highlight w:val="none"/>
              </w:rPr>
            </w:pPr>
          </w:p>
        </w:tc>
      </w:tr>
      <w:tr w14:paraId="2641B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240" w:type="dxa"/>
            <w:gridSpan w:val="2"/>
          </w:tcPr>
          <w:p w14:paraId="622BC476">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r>
      <w:tr w14:paraId="26D6F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70" w:type="dxa"/>
          </w:tcPr>
          <w:p w14:paraId="45326EE3">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8C66D94">
            <w:pPr>
              <w:keepNext w:val="0"/>
              <w:keepLines w:val="0"/>
              <w:suppressLineNumbers w:val="0"/>
              <w:spacing w:before="0" w:beforeAutospacing="0" w:after="0" w:afterAutospacing="0"/>
              <w:ind w:left="0" w:right="0"/>
              <w:rPr>
                <w:rFonts w:hint="default"/>
                <w:color w:val="auto"/>
                <w:highlight w:val="none"/>
              </w:rPr>
            </w:pPr>
          </w:p>
        </w:tc>
      </w:tr>
      <w:tr w14:paraId="272CE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5670" w:type="dxa"/>
          </w:tcPr>
          <w:p w14:paraId="66BA3147">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4A4E2AA">
            <w:pPr>
              <w:keepNext w:val="0"/>
              <w:keepLines w:val="0"/>
              <w:suppressLineNumbers w:val="0"/>
              <w:spacing w:before="0" w:beforeAutospacing="0" w:after="0" w:afterAutospacing="0"/>
              <w:ind w:left="0" w:right="0"/>
              <w:rPr>
                <w:rFonts w:hint="default"/>
                <w:color w:val="auto"/>
                <w:highlight w:val="none"/>
              </w:rPr>
            </w:pPr>
          </w:p>
        </w:tc>
      </w:tr>
      <w:tr w14:paraId="09D0F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670" w:type="dxa"/>
          </w:tcPr>
          <w:p w14:paraId="4CA21B36">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4D30598">
            <w:pPr>
              <w:keepNext w:val="0"/>
              <w:keepLines w:val="0"/>
              <w:suppressLineNumbers w:val="0"/>
              <w:spacing w:before="0" w:beforeAutospacing="0" w:after="0" w:afterAutospacing="0"/>
              <w:ind w:left="0" w:right="0"/>
              <w:rPr>
                <w:rFonts w:hint="default"/>
                <w:color w:val="auto"/>
                <w:highlight w:val="none"/>
              </w:rPr>
            </w:pPr>
          </w:p>
        </w:tc>
      </w:tr>
      <w:tr w14:paraId="35DAA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670" w:type="dxa"/>
          </w:tcPr>
          <w:p w14:paraId="69133A8A">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788BEB59">
            <w:pPr>
              <w:keepNext w:val="0"/>
              <w:keepLines w:val="0"/>
              <w:suppressLineNumbers w:val="0"/>
              <w:spacing w:before="0" w:beforeAutospacing="0" w:after="0" w:afterAutospacing="0"/>
              <w:ind w:left="0" w:right="0"/>
              <w:rPr>
                <w:rFonts w:hint="default"/>
                <w:color w:val="auto"/>
                <w:highlight w:val="none"/>
              </w:rPr>
            </w:pPr>
          </w:p>
        </w:tc>
      </w:tr>
      <w:tr w14:paraId="6DDC8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5670" w:type="dxa"/>
          </w:tcPr>
          <w:p w14:paraId="21243D50">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3D34B3F0">
            <w:pPr>
              <w:keepNext w:val="0"/>
              <w:keepLines w:val="0"/>
              <w:suppressLineNumbers w:val="0"/>
              <w:spacing w:before="0" w:beforeAutospacing="0" w:after="0" w:afterAutospacing="0"/>
              <w:ind w:left="0" w:right="0"/>
              <w:rPr>
                <w:rFonts w:hint="default"/>
                <w:color w:val="auto"/>
                <w:highlight w:val="none"/>
              </w:rPr>
            </w:pPr>
          </w:p>
        </w:tc>
      </w:tr>
      <w:tr w14:paraId="765D8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40" w:type="dxa"/>
            <w:gridSpan w:val="2"/>
          </w:tcPr>
          <w:p w14:paraId="4FEDF5DA">
            <w:pPr>
              <w:keepNext w:val="0"/>
              <w:keepLines w:val="0"/>
              <w:suppressLineNumbers w:val="0"/>
              <w:shd w:val="clear" w:color="auto" w:fill="FFFFFF"/>
              <w:spacing w:before="0" w:beforeAutospacing="0" w:after="0" w:afterAutospacing="0" w:line="265" w:lineRule="atLeast"/>
              <w:ind w:left="420" w:right="0" w:firstLine="422"/>
              <w:rPr>
                <w:rFonts w:hint="default"/>
                <w:b/>
                <w:color w:val="auto"/>
                <w:highlight w:val="none"/>
              </w:rPr>
            </w:pPr>
          </w:p>
        </w:tc>
      </w:tr>
      <w:tr w14:paraId="16275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18D056FE">
            <w:pPr>
              <w:keepNext w:val="0"/>
              <w:keepLines w:val="0"/>
              <w:suppressLineNumbers w:val="0"/>
              <w:shd w:val="clear" w:color="auto" w:fill="FFFFFF"/>
              <w:spacing w:before="0" w:beforeAutospacing="0" w:after="0" w:afterAutospacing="0" w:line="265" w:lineRule="atLeast"/>
              <w:ind w:left="420" w:right="0" w:firstLine="422"/>
              <w:rPr>
                <w:rFonts w:hint="default"/>
                <w:b/>
                <w:bCs/>
                <w:color w:val="auto"/>
                <w:highlight w:val="none"/>
              </w:rPr>
            </w:pPr>
          </w:p>
        </w:tc>
        <w:tc>
          <w:tcPr>
            <w:tcW w:w="3570" w:type="dxa"/>
          </w:tcPr>
          <w:p w14:paraId="2551F4B6">
            <w:pPr>
              <w:keepNext w:val="0"/>
              <w:keepLines w:val="0"/>
              <w:suppressLineNumbers w:val="0"/>
              <w:spacing w:before="0" w:beforeAutospacing="0" w:after="0" w:afterAutospacing="0"/>
              <w:ind w:left="0" w:right="0"/>
              <w:rPr>
                <w:rFonts w:hint="default"/>
                <w:color w:val="auto"/>
                <w:highlight w:val="none"/>
              </w:rPr>
            </w:pPr>
          </w:p>
        </w:tc>
      </w:tr>
      <w:tr w14:paraId="5DE96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223A1554">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2A5D5018">
            <w:pPr>
              <w:keepNext w:val="0"/>
              <w:keepLines w:val="0"/>
              <w:suppressLineNumbers w:val="0"/>
              <w:spacing w:before="0" w:beforeAutospacing="0" w:after="0" w:afterAutospacing="0"/>
              <w:ind w:left="0" w:right="0"/>
              <w:rPr>
                <w:rFonts w:hint="default"/>
                <w:color w:val="auto"/>
                <w:highlight w:val="none"/>
              </w:rPr>
            </w:pPr>
          </w:p>
        </w:tc>
      </w:tr>
      <w:tr w14:paraId="4C885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6327DD0E">
            <w:pPr>
              <w:keepNext w:val="0"/>
              <w:keepLines w:val="0"/>
              <w:suppressLineNumbers w:val="0"/>
              <w:shd w:val="clear" w:color="auto" w:fill="FFFFFF"/>
              <w:spacing w:before="0" w:beforeAutospacing="0" w:after="0" w:afterAutospacing="0" w:line="265" w:lineRule="atLeast"/>
              <w:ind w:left="420" w:right="0" w:firstLine="422"/>
              <w:rPr>
                <w:rFonts w:hint="default"/>
                <w:b/>
                <w:bCs/>
                <w:color w:val="auto"/>
                <w:highlight w:val="none"/>
              </w:rPr>
            </w:pPr>
          </w:p>
        </w:tc>
        <w:tc>
          <w:tcPr>
            <w:tcW w:w="3570" w:type="dxa"/>
          </w:tcPr>
          <w:p w14:paraId="7FF3A539">
            <w:pPr>
              <w:keepNext w:val="0"/>
              <w:keepLines w:val="0"/>
              <w:suppressLineNumbers w:val="0"/>
              <w:spacing w:before="0" w:beforeAutospacing="0" w:after="0" w:afterAutospacing="0"/>
              <w:ind w:left="0" w:right="0"/>
              <w:rPr>
                <w:rFonts w:hint="default"/>
                <w:color w:val="auto"/>
                <w:highlight w:val="none"/>
              </w:rPr>
            </w:pPr>
          </w:p>
        </w:tc>
      </w:tr>
      <w:tr w14:paraId="24C85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240" w:type="dxa"/>
            <w:gridSpan w:val="2"/>
          </w:tcPr>
          <w:p w14:paraId="3A0CDA03">
            <w:pPr>
              <w:keepNext w:val="0"/>
              <w:keepLines w:val="0"/>
              <w:suppressLineNumbers w:val="0"/>
              <w:shd w:val="clear" w:color="auto" w:fill="FFFFFF"/>
              <w:spacing w:before="0" w:beforeAutospacing="0" w:after="0" w:afterAutospacing="0" w:line="265" w:lineRule="atLeast"/>
              <w:ind w:left="420" w:right="0" w:firstLine="422"/>
              <w:rPr>
                <w:rFonts w:hint="default"/>
                <w:b/>
                <w:color w:val="auto"/>
                <w:highlight w:val="none"/>
              </w:rPr>
            </w:pPr>
          </w:p>
        </w:tc>
      </w:tr>
      <w:tr w14:paraId="62D99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670" w:type="dxa"/>
          </w:tcPr>
          <w:p w14:paraId="4D560F7B">
            <w:pPr>
              <w:keepNext w:val="0"/>
              <w:keepLines w:val="0"/>
              <w:suppressLineNumbers w:val="0"/>
              <w:shd w:val="clear" w:color="auto" w:fill="FFFFFF"/>
              <w:spacing w:before="0" w:beforeAutospacing="0" w:after="0" w:afterAutospacing="0" w:line="265" w:lineRule="atLeast"/>
              <w:ind w:left="0" w:right="0"/>
              <w:rPr>
                <w:rFonts w:hint="default"/>
                <w:color w:val="auto"/>
                <w:szCs w:val="21"/>
                <w:highlight w:val="none"/>
              </w:rPr>
            </w:pPr>
          </w:p>
        </w:tc>
        <w:tc>
          <w:tcPr>
            <w:tcW w:w="3570" w:type="dxa"/>
          </w:tcPr>
          <w:p w14:paraId="29829704">
            <w:pPr>
              <w:keepNext w:val="0"/>
              <w:keepLines w:val="0"/>
              <w:suppressLineNumbers w:val="0"/>
              <w:spacing w:before="0" w:beforeAutospacing="0" w:after="0" w:afterAutospacing="0"/>
              <w:ind w:left="0" w:right="0"/>
              <w:rPr>
                <w:rFonts w:hint="default"/>
                <w:color w:val="auto"/>
                <w:highlight w:val="none"/>
              </w:rPr>
            </w:pPr>
          </w:p>
        </w:tc>
      </w:tr>
      <w:tr w14:paraId="3F6F0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670" w:type="dxa"/>
            <w:tcBorders>
              <w:bottom w:val="single" w:color="auto" w:sz="4" w:space="0"/>
            </w:tcBorders>
          </w:tcPr>
          <w:p w14:paraId="3389F8A9">
            <w:pPr>
              <w:keepNext w:val="0"/>
              <w:keepLines w:val="0"/>
              <w:suppressLineNumbers w:val="0"/>
              <w:shd w:val="clear" w:color="auto" w:fill="FFFFFF"/>
              <w:spacing w:before="0" w:beforeAutospacing="0" w:after="0" w:afterAutospacing="0" w:line="265" w:lineRule="atLeast"/>
              <w:ind w:left="0" w:right="0"/>
              <w:rPr>
                <w:rFonts w:hint="default"/>
                <w:color w:val="auto"/>
                <w:highlight w:val="none"/>
              </w:rPr>
            </w:pPr>
          </w:p>
        </w:tc>
        <w:tc>
          <w:tcPr>
            <w:tcW w:w="3570" w:type="dxa"/>
            <w:tcBorders>
              <w:bottom w:val="single" w:color="auto" w:sz="4" w:space="0"/>
            </w:tcBorders>
          </w:tcPr>
          <w:p w14:paraId="196C50AD">
            <w:pPr>
              <w:keepNext w:val="0"/>
              <w:keepLines w:val="0"/>
              <w:suppressLineNumbers w:val="0"/>
              <w:spacing w:before="0" w:beforeAutospacing="0" w:after="0" w:afterAutospacing="0"/>
              <w:ind w:left="0" w:right="0"/>
              <w:rPr>
                <w:rFonts w:hint="default"/>
                <w:color w:val="auto"/>
                <w:highlight w:val="none"/>
              </w:rPr>
            </w:pPr>
          </w:p>
        </w:tc>
      </w:tr>
    </w:tbl>
    <w:p w14:paraId="63843B40">
      <w:pPr>
        <w:widowControl/>
        <w:jc w:val="left"/>
        <w:rPr>
          <w:rFonts w:eastAsia="黑体"/>
          <w:color w:val="auto"/>
          <w:sz w:val="32"/>
          <w:szCs w:val="32"/>
          <w:highlight w:val="none"/>
        </w:rPr>
      </w:pPr>
      <w:r>
        <w:rPr>
          <w:rFonts w:eastAsia="黑体"/>
          <w:color w:val="auto"/>
          <w:sz w:val="32"/>
          <w:szCs w:val="32"/>
          <w:highlight w:val="none"/>
        </w:rPr>
        <w:br w:type="page"/>
      </w:r>
    </w:p>
    <w:p w14:paraId="65E7620E">
      <w:pPr>
        <w:spacing w:before="312" w:beforeLines="100" w:after="312" w:afterLines="100"/>
        <w:jc w:val="center"/>
        <w:rPr>
          <w:rFonts w:eastAsia="黑体"/>
          <w:color w:val="auto"/>
          <w:sz w:val="32"/>
          <w:szCs w:val="32"/>
          <w:highlight w:val="none"/>
        </w:rPr>
      </w:pPr>
      <w:r>
        <w:rPr>
          <w:rFonts w:eastAsia="黑体"/>
          <w:color w:val="auto"/>
          <w:sz w:val="32"/>
          <w:szCs w:val="32"/>
          <w:highlight w:val="none"/>
        </w:rPr>
        <w:t>目录</w:t>
      </w:r>
    </w:p>
    <w:p w14:paraId="1059D6B3">
      <w:pPr>
        <w:jc w:val="center"/>
        <w:rPr>
          <w:rFonts w:eastAsia="黑体"/>
          <w:color w:val="auto"/>
          <w:szCs w:val="21"/>
          <w:highlight w:val="none"/>
        </w:rPr>
      </w:pPr>
      <w:r>
        <w:rPr>
          <w:rFonts w:eastAsia="黑体"/>
          <w:color w:val="auto"/>
          <w:szCs w:val="21"/>
          <w:highlight w:val="none"/>
        </w:rPr>
        <w:t>（注：供应商根据本章格式编制投标文件并制作目录（须生成页码））</w:t>
      </w:r>
    </w:p>
    <w:p w14:paraId="0B833B5A">
      <w:pPr>
        <w:spacing w:line="440" w:lineRule="exact"/>
        <w:rPr>
          <w:color w:val="auto"/>
          <w:kern w:val="0"/>
          <w:szCs w:val="21"/>
          <w:highlight w:val="none"/>
        </w:rPr>
      </w:pPr>
      <w:r>
        <w:rPr>
          <w:color w:val="auto"/>
          <w:highlight w:val="none"/>
        </w:rPr>
        <w:br w:type="page"/>
      </w:r>
      <w:r>
        <w:rPr>
          <w:b/>
          <w:bCs/>
          <w:color w:val="auto"/>
          <w:kern w:val="0"/>
          <w:szCs w:val="21"/>
          <w:highlight w:val="none"/>
        </w:rPr>
        <w:t>附件一、投标申请及声明格式</w:t>
      </w:r>
    </w:p>
    <w:p w14:paraId="1DD6EC48">
      <w:pPr>
        <w:widowControl/>
        <w:shd w:val="clear" w:color="auto" w:fill="FFFFFF"/>
        <w:spacing w:line="360" w:lineRule="auto"/>
        <w:jc w:val="center"/>
        <w:rPr>
          <w:b/>
          <w:color w:val="auto"/>
          <w:kern w:val="0"/>
          <w:szCs w:val="21"/>
          <w:highlight w:val="none"/>
        </w:rPr>
      </w:pPr>
      <w:r>
        <w:rPr>
          <w:b/>
          <w:color w:val="auto"/>
          <w:kern w:val="0"/>
          <w:sz w:val="36"/>
          <w:szCs w:val="36"/>
          <w:highlight w:val="none"/>
        </w:rPr>
        <w:t>投标申请及声明</w:t>
      </w:r>
    </w:p>
    <w:p w14:paraId="015AD1C0">
      <w:pPr>
        <w:widowControl/>
        <w:shd w:val="clear" w:color="auto" w:fill="FFFFFF"/>
        <w:spacing w:line="400" w:lineRule="exact"/>
        <w:rPr>
          <w:color w:val="auto"/>
          <w:kern w:val="0"/>
          <w:szCs w:val="21"/>
          <w:highlight w:val="none"/>
        </w:rPr>
      </w:pPr>
      <w:r>
        <w:rPr>
          <w:color w:val="auto"/>
          <w:kern w:val="0"/>
          <w:szCs w:val="21"/>
          <w:highlight w:val="none"/>
        </w:rPr>
        <w:t xml:space="preserve"> 致：江苏省鸿源招标代理股份有限公司</w:t>
      </w:r>
    </w:p>
    <w:p w14:paraId="67DB317A">
      <w:pPr>
        <w:widowControl/>
        <w:shd w:val="clear" w:color="auto" w:fill="FFFFFF"/>
        <w:spacing w:line="400" w:lineRule="exact"/>
        <w:ind w:firstLine="420"/>
        <w:rPr>
          <w:color w:val="auto"/>
          <w:kern w:val="0"/>
          <w:szCs w:val="21"/>
          <w:highlight w:val="none"/>
        </w:rPr>
      </w:pPr>
      <w:r>
        <w:rPr>
          <w:color w:val="auto"/>
          <w:kern w:val="0"/>
          <w:szCs w:val="21"/>
          <w:highlight w:val="none"/>
        </w:rPr>
        <w:t>根据贵方</w:t>
      </w:r>
      <w:r>
        <w:rPr>
          <w:color w:val="auto"/>
          <w:kern w:val="0"/>
          <w:szCs w:val="21"/>
          <w:highlight w:val="none"/>
          <w:u w:val="single"/>
        </w:rPr>
        <w:t xml:space="preserve">           </w:t>
      </w:r>
      <w:r>
        <w:rPr>
          <w:b/>
          <w:bCs/>
          <w:color w:val="auto"/>
          <w:kern w:val="0"/>
          <w:szCs w:val="21"/>
          <w:highlight w:val="none"/>
          <w:u w:val="single"/>
        </w:rPr>
        <w:t>（</w:t>
      </w:r>
      <w:r>
        <w:rPr>
          <w:color w:val="auto"/>
          <w:kern w:val="0"/>
          <w:szCs w:val="21"/>
          <w:highlight w:val="none"/>
        </w:rPr>
        <w:t xml:space="preserve">项目名称） </w:t>
      </w:r>
      <w:r>
        <w:rPr>
          <w:color w:val="auto"/>
          <w:kern w:val="0"/>
          <w:szCs w:val="21"/>
          <w:highlight w:val="none"/>
          <w:u w:val="single"/>
        </w:rPr>
        <w:t xml:space="preserve">       </w:t>
      </w:r>
      <w:r>
        <w:rPr>
          <w:color w:val="auto"/>
          <w:kern w:val="0"/>
          <w:szCs w:val="21"/>
          <w:highlight w:val="none"/>
        </w:rPr>
        <w:t>（项目编号）投标邀请，正式授权下述签字人</w:t>
      </w:r>
      <w:r>
        <w:rPr>
          <w:color w:val="auto"/>
          <w:kern w:val="0"/>
          <w:szCs w:val="21"/>
          <w:highlight w:val="none"/>
          <w:u w:val="single"/>
        </w:rPr>
        <w:t xml:space="preserve">           </w:t>
      </w:r>
      <w:r>
        <w:rPr>
          <w:rFonts w:hint="eastAsia"/>
          <w:color w:val="auto"/>
          <w:kern w:val="0"/>
          <w:szCs w:val="21"/>
          <w:highlight w:val="none"/>
          <w:u w:val="single"/>
        </w:rPr>
        <w:t>（</w:t>
      </w:r>
      <w:r>
        <w:rPr>
          <w:color w:val="auto"/>
          <w:kern w:val="0"/>
          <w:szCs w:val="21"/>
          <w:highlight w:val="none"/>
        </w:rPr>
        <w:t>姓名和职务</w:t>
      </w:r>
      <w:r>
        <w:rPr>
          <w:rFonts w:hint="eastAsia"/>
          <w:color w:val="auto"/>
          <w:kern w:val="0"/>
          <w:szCs w:val="21"/>
          <w:highlight w:val="none"/>
        </w:rPr>
        <w:t>）</w:t>
      </w:r>
      <w:r>
        <w:rPr>
          <w:color w:val="auto"/>
          <w:kern w:val="0"/>
          <w:szCs w:val="21"/>
          <w:highlight w:val="none"/>
        </w:rPr>
        <w:t>代表投标人</w:t>
      </w:r>
      <w:r>
        <w:rPr>
          <w:color w:val="auto"/>
          <w:kern w:val="0"/>
          <w:szCs w:val="21"/>
          <w:highlight w:val="none"/>
          <w:u w:val="single"/>
        </w:rPr>
        <w:t xml:space="preserve">     </w:t>
      </w:r>
      <w:r>
        <w:rPr>
          <w:color w:val="auto"/>
          <w:kern w:val="0"/>
          <w:szCs w:val="21"/>
          <w:highlight w:val="none"/>
        </w:rPr>
        <w:t>（投标人名称），提交投标文件。</w:t>
      </w:r>
    </w:p>
    <w:p w14:paraId="7B5A430B">
      <w:pPr>
        <w:widowControl/>
        <w:shd w:val="clear" w:color="auto" w:fill="FFFFFF"/>
        <w:spacing w:line="400" w:lineRule="exact"/>
        <w:ind w:firstLine="420"/>
        <w:rPr>
          <w:color w:val="auto"/>
          <w:kern w:val="0"/>
          <w:szCs w:val="21"/>
          <w:highlight w:val="none"/>
        </w:rPr>
      </w:pPr>
      <w:r>
        <w:rPr>
          <w:color w:val="auto"/>
          <w:kern w:val="0"/>
          <w:szCs w:val="21"/>
          <w:highlight w:val="none"/>
        </w:rPr>
        <w:t>据此函，签字人兹宣布声明和承诺如下：</w:t>
      </w:r>
    </w:p>
    <w:p w14:paraId="1D6DC91C">
      <w:pPr>
        <w:widowControl/>
        <w:shd w:val="clear" w:color="auto" w:fill="FFFFFF"/>
        <w:spacing w:line="400" w:lineRule="exact"/>
        <w:ind w:firstLine="420"/>
        <w:rPr>
          <w:color w:val="auto"/>
          <w:kern w:val="0"/>
          <w:szCs w:val="21"/>
          <w:highlight w:val="none"/>
        </w:rPr>
      </w:pPr>
      <w:r>
        <w:rPr>
          <w:color w:val="auto"/>
          <w:kern w:val="0"/>
          <w:szCs w:val="21"/>
          <w:highlight w:val="none"/>
        </w:rPr>
        <w:t>1</w:t>
      </w:r>
      <w:r>
        <w:rPr>
          <w:rFonts w:hint="eastAsia"/>
          <w:color w:val="auto"/>
          <w:kern w:val="0"/>
          <w:szCs w:val="21"/>
          <w:highlight w:val="none"/>
        </w:rPr>
        <w:t>.</w:t>
      </w:r>
      <w:r>
        <w:rPr>
          <w:b/>
          <w:bCs/>
          <w:color w:val="auto"/>
          <w:kern w:val="0"/>
          <w:szCs w:val="21"/>
          <w:highlight w:val="none"/>
        </w:rPr>
        <w:t>我们的资格条件完全符合政府采购法和本次招标要求</w:t>
      </w:r>
      <w:r>
        <w:rPr>
          <w:color w:val="auto"/>
          <w:kern w:val="0"/>
          <w:szCs w:val="21"/>
          <w:highlight w:val="none"/>
        </w:rPr>
        <w:t>，我们同意并向贵方提供了与投标有关的所有证据和资料。</w:t>
      </w:r>
    </w:p>
    <w:p w14:paraId="1EB1EEB3">
      <w:pPr>
        <w:widowControl/>
        <w:shd w:val="clear" w:color="auto" w:fill="FFFFFF"/>
        <w:spacing w:line="400" w:lineRule="exact"/>
        <w:ind w:left="1470" w:hanging="1050"/>
        <w:rPr>
          <w:color w:val="auto"/>
          <w:kern w:val="0"/>
          <w:szCs w:val="21"/>
          <w:highlight w:val="none"/>
        </w:rPr>
      </w:pPr>
      <w:r>
        <w:rPr>
          <w:color w:val="auto"/>
          <w:kern w:val="0"/>
          <w:szCs w:val="21"/>
          <w:highlight w:val="none"/>
        </w:rPr>
        <w:t>2</w:t>
      </w:r>
      <w:r>
        <w:rPr>
          <w:rFonts w:hint="eastAsia"/>
          <w:color w:val="auto"/>
          <w:kern w:val="0"/>
          <w:szCs w:val="21"/>
          <w:highlight w:val="none"/>
        </w:rPr>
        <w:t>.</w:t>
      </w:r>
      <w:r>
        <w:rPr>
          <w:color w:val="auto"/>
          <w:kern w:val="0"/>
          <w:szCs w:val="21"/>
          <w:highlight w:val="none"/>
        </w:rPr>
        <w:t>按招标要求，我们的投标总报价为（大写）</w:t>
      </w:r>
      <w:r>
        <w:rPr>
          <w:b/>
          <w:bCs/>
          <w:color w:val="auto"/>
          <w:kern w:val="0"/>
          <w:szCs w:val="21"/>
          <w:highlight w:val="none"/>
          <w:u w:val="single"/>
        </w:rPr>
        <w:t xml:space="preserve">        </w:t>
      </w:r>
      <w:r>
        <w:rPr>
          <w:color w:val="auto"/>
          <w:kern w:val="0"/>
          <w:szCs w:val="21"/>
          <w:highlight w:val="none"/>
        </w:rPr>
        <w:t>元人民币。</w:t>
      </w:r>
    </w:p>
    <w:p w14:paraId="42FF0146">
      <w:pPr>
        <w:widowControl/>
        <w:shd w:val="clear" w:color="auto" w:fill="FFFFFF"/>
        <w:spacing w:line="400" w:lineRule="exact"/>
        <w:ind w:firstLine="420"/>
        <w:rPr>
          <w:color w:val="auto"/>
          <w:kern w:val="0"/>
          <w:szCs w:val="21"/>
          <w:highlight w:val="none"/>
        </w:rPr>
      </w:pPr>
      <w:r>
        <w:rPr>
          <w:color w:val="auto"/>
          <w:kern w:val="0"/>
          <w:szCs w:val="21"/>
          <w:highlight w:val="none"/>
        </w:rPr>
        <w:t>3</w:t>
      </w:r>
      <w:r>
        <w:rPr>
          <w:rFonts w:hint="eastAsia"/>
          <w:color w:val="auto"/>
          <w:kern w:val="0"/>
          <w:szCs w:val="21"/>
          <w:highlight w:val="none"/>
        </w:rPr>
        <w:t>.</w:t>
      </w:r>
      <w:r>
        <w:rPr>
          <w:color w:val="auto"/>
          <w:kern w:val="0"/>
          <w:szCs w:val="21"/>
          <w:highlight w:val="none"/>
        </w:rPr>
        <w:t>本项目交付时间为：</w:t>
      </w:r>
      <w:r>
        <w:rPr>
          <w:color w:val="auto"/>
          <w:kern w:val="0"/>
          <w:szCs w:val="21"/>
          <w:highlight w:val="none"/>
          <w:u w:val="single"/>
        </w:rPr>
        <w:t xml:space="preserve">  满足招标文件要求  </w:t>
      </w:r>
      <w:r>
        <w:rPr>
          <w:color w:val="auto"/>
          <w:kern w:val="0"/>
          <w:szCs w:val="21"/>
          <w:highlight w:val="none"/>
        </w:rPr>
        <w:t>。</w:t>
      </w:r>
    </w:p>
    <w:p w14:paraId="13CE70C8">
      <w:pPr>
        <w:widowControl/>
        <w:shd w:val="clear" w:color="auto" w:fill="FFFFFF"/>
        <w:spacing w:line="400" w:lineRule="exact"/>
        <w:ind w:firstLine="420"/>
        <w:rPr>
          <w:color w:val="auto"/>
          <w:kern w:val="0"/>
          <w:szCs w:val="21"/>
          <w:highlight w:val="none"/>
        </w:rPr>
      </w:pPr>
      <w:r>
        <w:rPr>
          <w:color w:val="auto"/>
          <w:kern w:val="0"/>
          <w:szCs w:val="21"/>
          <w:highlight w:val="none"/>
        </w:rPr>
        <w:t>4</w:t>
      </w:r>
      <w:r>
        <w:rPr>
          <w:rFonts w:hint="eastAsia"/>
          <w:color w:val="auto"/>
          <w:kern w:val="0"/>
          <w:szCs w:val="21"/>
          <w:highlight w:val="none"/>
        </w:rPr>
        <w:t>.</w:t>
      </w:r>
      <w:r>
        <w:rPr>
          <w:color w:val="auto"/>
          <w:kern w:val="0"/>
          <w:szCs w:val="21"/>
          <w:highlight w:val="none"/>
        </w:rPr>
        <w:t>我们已详细阅读全部招标文件及其有效补充文件，我们放弃对招标文件任何误解的权利，提交投标文件后，</w:t>
      </w:r>
      <w:r>
        <w:rPr>
          <w:b/>
          <w:bCs/>
          <w:color w:val="auto"/>
          <w:kern w:val="0"/>
          <w:szCs w:val="21"/>
          <w:highlight w:val="none"/>
        </w:rPr>
        <w:t>不对招标文件本身提出质疑</w:t>
      </w:r>
      <w:r>
        <w:rPr>
          <w:color w:val="auto"/>
          <w:kern w:val="0"/>
          <w:szCs w:val="21"/>
          <w:highlight w:val="none"/>
        </w:rPr>
        <w:t>。</w:t>
      </w:r>
    </w:p>
    <w:p w14:paraId="27434841">
      <w:pPr>
        <w:widowControl/>
        <w:shd w:val="clear" w:color="auto" w:fill="FFFFFF"/>
        <w:spacing w:line="400" w:lineRule="exact"/>
        <w:ind w:firstLine="420"/>
        <w:rPr>
          <w:color w:val="auto"/>
          <w:kern w:val="0"/>
          <w:szCs w:val="21"/>
          <w:highlight w:val="none"/>
        </w:rPr>
      </w:pPr>
      <w:r>
        <w:rPr>
          <w:color w:val="auto"/>
          <w:kern w:val="0"/>
          <w:szCs w:val="21"/>
          <w:highlight w:val="none"/>
        </w:rPr>
        <w:t>5</w:t>
      </w:r>
      <w:r>
        <w:rPr>
          <w:rFonts w:hint="eastAsia"/>
          <w:color w:val="auto"/>
          <w:kern w:val="0"/>
          <w:szCs w:val="21"/>
          <w:highlight w:val="none"/>
        </w:rPr>
        <w:t>.</w:t>
      </w:r>
      <w:r>
        <w:rPr>
          <w:color w:val="auto"/>
          <w:kern w:val="0"/>
          <w:szCs w:val="21"/>
          <w:highlight w:val="none"/>
        </w:rPr>
        <w:t>我们同意从规定的开标日期起遵循本投标文件，并在规定的投标有效期</w:t>
      </w:r>
      <w:r>
        <w:rPr>
          <w:color w:val="auto"/>
          <w:kern w:val="0"/>
          <w:szCs w:val="21"/>
          <w:highlight w:val="none"/>
          <w:u w:val="single"/>
        </w:rPr>
        <w:t>（     日历天）</w:t>
      </w:r>
      <w:r>
        <w:rPr>
          <w:color w:val="auto"/>
          <w:kern w:val="0"/>
          <w:szCs w:val="21"/>
          <w:highlight w:val="none"/>
        </w:rPr>
        <w:t>期满之前均具有约束力。</w:t>
      </w:r>
    </w:p>
    <w:p w14:paraId="00F28D3B">
      <w:pPr>
        <w:widowControl/>
        <w:shd w:val="clear" w:color="auto" w:fill="FFFFFF"/>
        <w:spacing w:line="400" w:lineRule="exact"/>
        <w:ind w:firstLine="420"/>
        <w:rPr>
          <w:color w:val="auto"/>
          <w:kern w:val="0"/>
          <w:szCs w:val="21"/>
          <w:highlight w:val="none"/>
        </w:rPr>
      </w:pPr>
      <w:r>
        <w:rPr>
          <w:color w:val="auto"/>
          <w:kern w:val="0"/>
          <w:szCs w:val="21"/>
          <w:highlight w:val="none"/>
        </w:rPr>
        <w:t>6</w:t>
      </w:r>
      <w:r>
        <w:rPr>
          <w:rFonts w:hint="eastAsia"/>
          <w:color w:val="auto"/>
          <w:kern w:val="0"/>
          <w:szCs w:val="21"/>
          <w:highlight w:val="none"/>
        </w:rPr>
        <w:t>.</w:t>
      </w:r>
      <w:r>
        <w:rPr>
          <w:color w:val="auto"/>
          <w:kern w:val="0"/>
          <w:szCs w:val="21"/>
          <w:highlight w:val="none"/>
        </w:rPr>
        <w:t>一旦我方中标，我方将根据招标文件的规定严格履行合同。</w:t>
      </w:r>
    </w:p>
    <w:p w14:paraId="71369258">
      <w:pPr>
        <w:widowControl/>
        <w:shd w:val="clear" w:color="auto" w:fill="FFFFFF"/>
        <w:spacing w:line="400" w:lineRule="exact"/>
        <w:ind w:firstLine="420"/>
        <w:rPr>
          <w:color w:val="auto"/>
          <w:kern w:val="0"/>
          <w:szCs w:val="21"/>
          <w:highlight w:val="none"/>
        </w:rPr>
      </w:pPr>
      <w:r>
        <w:rPr>
          <w:color w:val="auto"/>
          <w:kern w:val="0"/>
          <w:szCs w:val="21"/>
          <w:highlight w:val="none"/>
        </w:rPr>
        <w:t>7</w:t>
      </w:r>
      <w:r>
        <w:rPr>
          <w:rFonts w:hint="eastAsia"/>
          <w:color w:val="auto"/>
          <w:kern w:val="0"/>
          <w:szCs w:val="21"/>
          <w:highlight w:val="none"/>
        </w:rPr>
        <w:t>.</w:t>
      </w:r>
      <w:r>
        <w:rPr>
          <w:color w:val="auto"/>
          <w:kern w:val="0"/>
          <w:szCs w:val="21"/>
          <w:highlight w:val="none"/>
        </w:rPr>
        <w:t>我方决不提供虚假材料谋取中标、决不采取不正当手段诋毁、排挤其他投标人、决不与采购人、</w:t>
      </w:r>
      <w:r>
        <w:rPr>
          <w:rFonts w:hint="eastAsia"/>
          <w:color w:val="auto"/>
          <w:kern w:val="0"/>
          <w:szCs w:val="21"/>
          <w:highlight w:val="none"/>
        </w:rPr>
        <w:t>其他</w:t>
      </w:r>
      <w:r>
        <w:rPr>
          <w:color w:val="auto"/>
          <w:kern w:val="0"/>
          <w:szCs w:val="21"/>
          <w:highlight w:val="none"/>
        </w:rPr>
        <w:t>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699E7DF">
      <w:pPr>
        <w:widowControl/>
        <w:shd w:val="clear" w:color="auto" w:fill="FFFFFF"/>
        <w:spacing w:line="400" w:lineRule="exact"/>
        <w:ind w:firstLine="420"/>
        <w:rPr>
          <w:color w:val="auto"/>
          <w:kern w:val="0"/>
          <w:szCs w:val="21"/>
          <w:highlight w:val="none"/>
        </w:rPr>
      </w:pPr>
      <w:r>
        <w:rPr>
          <w:color w:val="auto"/>
          <w:kern w:val="0"/>
          <w:szCs w:val="21"/>
          <w:highlight w:val="none"/>
        </w:rPr>
        <w:t>8</w:t>
      </w:r>
      <w:r>
        <w:rPr>
          <w:rFonts w:hint="eastAsia"/>
          <w:color w:val="auto"/>
          <w:kern w:val="0"/>
          <w:szCs w:val="21"/>
          <w:highlight w:val="none"/>
        </w:rPr>
        <w:t>.</w:t>
      </w:r>
      <w:r>
        <w:rPr>
          <w:color w:val="auto"/>
          <w:kern w:val="0"/>
          <w:szCs w:val="21"/>
          <w:highlight w:val="none"/>
        </w:rPr>
        <w:t>与本投标有关的正式联系方式为：</w:t>
      </w:r>
    </w:p>
    <w:p w14:paraId="198A8E43">
      <w:pPr>
        <w:widowControl/>
        <w:shd w:val="clear" w:color="auto" w:fill="FFFFFF"/>
        <w:spacing w:line="400" w:lineRule="exact"/>
        <w:ind w:firstLine="420"/>
        <w:rPr>
          <w:color w:val="auto"/>
          <w:kern w:val="0"/>
          <w:szCs w:val="21"/>
          <w:highlight w:val="none"/>
        </w:rPr>
      </w:pPr>
      <w:r>
        <w:rPr>
          <w:color w:val="auto"/>
          <w:kern w:val="0"/>
          <w:szCs w:val="21"/>
          <w:highlight w:val="none"/>
        </w:rPr>
        <w:t>地   址：</w:t>
      </w:r>
      <w:r>
        <w:rPr>
          <w:color w:val="auto"/>
          <w:kern w:val="0"/>
          <w:szCs w:val="21"/>
          <w:highlight w:val="none"/>
          <w:u w:val="single"/>
        </w:rPr>
        <w:t xml:space="preserve">                      </w:t>
      </w:r>
    </w:p>
    <w:p w14:paraId="349F423A">
      <w:pPr>
        <w:widowControl/>
        <w:shd w:val="clear" w:color="auto" w:fill="FFFFFF"/>
        <w:spacing w:line="400" w:lineRule="exact"/>
        <w:ind w:firstLine="420"/>
        <w:rPr>
          <w:color w:val="auto"/>
          <w:kern w:val="0"/>
          <w:szCs w:val="21"/>
          <w:highlight w:val="none"/>
        </w:rPr>
      </w:pPr>
      <w:r>
        <w:rPr>
          <w:color w:val="auto"/>
          <w:kern w:val="0"/>
          <w:szCs w:val="21"/>
          <w:highlight w:val="none"/>
        </w:rPr>
        <w:t>电   话：</w:t>
      </w:r>
      <w:r>
        <w:rPr>
          <w:color w:val="auto"/>
          <w:kern w:val="0"/>
          <w:szCs w:val="21"/>
          <w:highlight w:val="none"/>
          <w:u w:val="single"/>
        </w:rPr>
        <w:t xml:space="preserve">                      </w:t>
      </w:r>
    </w:p>
    <w:p w14:paraId="2223D226">
      <w:pPr>
        <w:widowControl/>
        <w:shd w:val="clear" w:color="auto" w:fill="FFFFFF"/>
        <w:spacing w:line="400" w:lineRule="exact"/>
        <w:ind w:firstLine="420"/>
        <w:rPr>
          <w:color w:val="auto"/>
          <w:kern w:val="0"/>
          <w:szCs w:val="21"/>
          <w:highlight w:val="none"/>
        </w:rPr>
      </w:pPr>
      <w:r>
        <w:rPr>
          <w:color w:val="auto"/>
          <w:kern w:val="0"/>
          <w:szCs w:val="21"/>
          <w:highlight w:val="none"/>
        </w:rPr>
        <w:t>传   真：</w:t>
      </w:r>
      <w:r>
        <w:rPr>
          <w:color w:val="auto"/>
          <w:kern w:val="0"/>
          <w:szCs w:val="21"/>
          <w:highlight w:val="none"/>
          <w:u w:val="single"/>
        </w:rPr>
        <w:t xml:space="preserve">                      </w:t>
      </w:r>
    </w:p>
    <w:p w14:paraId="2B5943AA">
      <w:pPr>
        <w:widowControl/>
        <w:shd w:val="clear" w:color="auto" w:fill="FFFFFF"/>
        <w:spacing w:line="400" w:lineRule="exact"/>
        <w:ind w:firstLine="420"/>
        <w:rPr>
          <w:color w:val="auto"/>
          <w:kern w:val="0"/>
          <w:szCs w:val="21"/>
          <w:highlight w:val="none"/>
        </w:rPr>
      </w:pPr>
      <w:r>
        <w:rPr>
          <w:color w:val="auto"/>
          <w:kern w:val="0"/>
          <w:szCs w:val="21"/>
          <w:highlight w:val="none"/>
        </w:rPr>
        <w:t>开户银行：</w:t>
      </w:r>
    </w:p>
    <w:p w14:paraId="5E4B3BC4">
      <w:pPr>
        <w:widowControl/>
        <w:shd w:val="clear" w:color="auto" w:fill="FFFFFF"/>
        <w:spacing w:line="400" w:lineRule="exact"/>
        <w:ind w:firstLine="420"/>
        <w:rPr>
          <w:color w:val="auto"/>
          <w:kern w:val="0"/>
          <w:szCs w:val="21"/>
          <w:highlight w:val="none"/>
        </w:rPr>
      </w:pPr>
      <w:r>
        <w:rPr>
          <w:color w:val="auto"/>
          <w:kern w:val="0"/>
          <w:szCs w:val="21"/>
          <w:highlight w:val="none"/>
        </w:rPr>
        <w:t>银行账号：</w:t>
      </w:r>
    </w:p>
    <w:p w14:paraId="2266BA8A">
      <w:pPr>
        <w:widowControl/>
        <w:shd w:val="clear" w:color="auto" w:fill="FFFFFF"/>
        <w:spacing w:line="400" w:lineRule="exact"/>
        <w:ind w:firstLine="420"/>
        <w:rPr>
          <w:color w:val="auto"/>
          <w:kern w:val="0"/>
          <w:szCs w:val="21"/>
          <w:highlight w:val="none"/>
        </w:rPr>
      </w:pPr>
      <w:r>
        <w:rPr>
          <w:color w:val="auto"/>
          <w:kern w:val="0"/>
          <w:szCs w:val="21"/>
          <w:highlight w:val="none"/>
        </w:rPr>
        <w:t>投标人名称：</w:t>
      </w:r>
      <w:r>
        <w:rPr>
          <w:color w:val="auto"/>
          <w:kern w:val="0"/>
          <w:szCs w:val="21"/>
          <w:highlight w:val="none"/>
          <w:u w:val="single"/>
        </w:rPr>
        <w:t xml:space="preserve">                 </w:t>
      </w:r>
      <w:r>
        <w:rPr>
          <w:color w:val="auto"/>
          <w:kern w:val="0"/>
          <w:szCs w:val="21"/>
          <w:highlight w:val="none"/>
        </w:rPr>
        <w:t>（</w:t>
      </w:r>
      <w:r>
        <w:rPr>
          <w:rFonts w:hint="eastAsia"/>
          <w:color w:val="auto"/>
          <w:kern w:val="0"/>
          <w:szCs w:val="21"/>
          <w:highlight w:val="none"/>
        </w:rPr>
        <w:t>加盖CA电子公章</w:t>
      </w:r>
      <w:r>
        <w:rPr>
          <w:color w:val="auto"/>
          <w:kern w:val="0"/>
          <w:szCs w:val="21"/>
          <w:highlight w:val="none"/>
        </w:rPr>
        <w:t>）</w:t>
      </w:r>
    </w:p>
    <w:p w14:paraId="7843D8EB">
      <w:pPr>
        <w:widowControl/>
        <w:shd w:val="clear" w:color="auto" w:fill="FFFFFF"/>
        <w:spacing w:line="400" w:lineRule="exact"/>
        <w:ind w:firstLine="420"/>
        <w:rPr>
          <w:color w:val="auto"/>
          <w:kern w:val="0"/>
          <w:szCs w:val="21"/>
          <w:highlight w:val="none"/>
        </w:rPr>
      </w:pPr>
      <w:r>
        <w:rPr>
          <w:color w:val="auto"/>
          <w:kern w:val="0"/>
          <w:szCs w:val="21"/>
          <w:highlight w:val="none"/>
        </w:rPr>
        <w:t>日    期：</w:t>
      </w:r>
      <w:r>
        <w:rPr>
          <w:color w:val="auto"/>
          <w:kern w:val="0"/>
          <w:szCs w:val="21"/>
          <w:highlight w:val="none"/>
          <w:u w:val="single"/>
        </w:rPr>
        <w:t xml:space="preserve">     </w:t>
      </w:r>
      <w:r>
        <w:rPr>
          <w:color w:val="auto"/>
          <w:kern w:val="0"/>
          <w:szCs w:val="21"/>
          <w:highlight w:val="none"/>
        </w:rPr>
        <w:t>年</w:t>
      </w:r>
      <w:r>
        <w:rPr>
          <w:color w:val="auto"/>
          <w:kern w:val="0"/>
          <w:szCs w:val="21"/>
          <w:highlight w:val="none"/>
          <w:u w:val="single"/>
        </w:rPr>
        <w:t xml:space="preserve">    </w:t>
      </w:r>
      <w:r>
        <w:rPr>
          <w:color w:val="auto"/>
          <w:kern w:val="0"/>
          <w:szCs w:val="21"/>
          <w:highlight w:val="none"/>
        </w:rPr>
        <w:t>月</w:t>
      </w:r>
      <w:r>
        <w:rPr>
          <w:color w:val="auto"/>
          <w:kern w:val="0"/>
          <w:szCs w:val="21"/>
          <w:highlight w:val="none"/>
          <w:u w:val="single"/>
        </w:rPr>
        <w:t xml:space="preserve">    </w:t>
      </w:r>
      <w:r>
        <w:rPr>
          <w:color w:val="auto"/>
          <w:kern w:val="0"/>
          <w:szCs w:val="21"/>
          <w:highlight w:val="none"/>
        </w:rPr>
        <w:t>日</w:t>
      </w:r>
    </w:p>
    <w:p w14:paraId="686ADF17">
      <w:pPr>
        <w:widowControl/>
        <w:shd w:val="clear" w:color="auto" w:fill="FFFFFF"/>
        <w:spacing w:line="360" w:lineRule="auto"/>
        <w:rPr>
          <w:color w:val="auto"/>
          <w:kern w:val="0"/>
          <w:szCs w:val="21"/>
          <w:highlight w:val="none"/>
        </w:rPr>
      </w:pPr>
      <w:r>
        <w:rPr>
          <w:b/>
          <w:bCs/>
          <w:color w:val="auto"/>
          <w:kern w:val="0"/>
          <w:szCs w:val="21"/>
          <w:highlight w:val="none"/>
        </w:rPr>
        <w:br w:type="page"/>
      </w:r>
      <w:r>
        <w:rPr>
          <w:b/>
          <w:bCs/>
          <w:color w:val="auto"/>
          <w:kern w:val="0"/>
          <w:szCs w:val="21"/>
          <w:highlight w:val="none"/>
        </w:rPr>
        <w:t>附件二、法定代表人授权委托书格式</w:t>
      </w:r>
    </w:p>
    <w:p w14:paraId="44D2F574">
      <w:pPr>
        <w:widowControl/>
        <w:shd w:val="clear" w:color="auto" w:fill="FFFFFF"/>
        <w:spacing w:line="360" w:lineRule="auto"/>
        <w:ind w:firstLine="720"/>
        <w:jc w:val="center"/>
        <w:rPr>
          <w:color w:val="auto"/>
          <w:kern w:val="0"/>
          <w:sz w:val="36"/>
          <w:szCs w:val="36"/>
          <w:highlight w:val="none"/>
        </w:rPr>
      </w:pPr>
    </w:p>
    <w:p w14:paraId="79D0D4DF">
      <w:pPr>
        <w:adjustRightInd w:val="0"/>
        <w:snapToGrid w:val="0"/>
        <w:jc w:val="center"/>
        <w:rPr>
          <w:b/>
          <w:bCs/>
          <w:color w:val="auto"/>
          <w:szCs w:val="21"/>
          <w:highlight w:val="none"/>
        </w:rPr>
      </w:pPr>
      <w:r>
        <w:rPr>
          <w:b/>
          <w:bCs/>
          <w:color w:val="auto"/>
          <w:szCs w:val="21"/>
          <w:highlight w:val="none"/>
        </w:rPr>
        <w:t>法定代表人授权委托书</w:t>
      </w:r>
    </w:p>
    <w:p w14:paraId="485C019A">
      <w:pPr>
        <w:widowControl/>
        <w:shd w:val="clear" w:color="auto" w:fill="FFFFFF"/>
        <w:spacing w:line="360" w:lineRule="auto"/>
        <w:jc w:val="left"/>
        <w:rPr>
          <w:color w:val="auto"/>
          <w:kern w:val="0"/>
          <w:szCs w:val="21"/>
          <w:highlight w:val="none"/>
        </w:rPr>
      </w:pPr>
    </w:p>
    <w:p w14:paraId="00228FF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致</w:t>
      </w:r>
      <w:r>
        <w:rPr>
          <w:rFonts w:hint="eastAsia" w:ascii="宋体" w:hAnsi="宋体" w:cs="宋体"/>
          <w:b/>
          <w:color w:val="auto"/>
          <w:szCs w:val="21"/>
          <w:highlight w:val="none"/>
          <w:u w:val="single"/>
        </w:rPr>
        <w:t>（采购人或代理机构）</w:t>
      </w:r>
      <w:r>
        <w:rPr>
          <w:rFonts w:hint="eastAsia" w:ascii="宋体" w:hAnsi="宋体" w:cs="宋体"/>
          <w:color w:val="auto"/>
          <w:szCs w:val="21"/>
          <w:highlight w:val="none"/>
        </w:rPr>
        <w:t>：</w:t>
      </w:r>
    </w:p>
    <w:p w14:paraId="2CCB2C0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本授权书宣告：</w:t>
      </w:r>
    </w:p>
    <w:p w14:paraId="3052F8CB">
      <w:pPr>
        <w:snapToGrid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委托人：</w:t>
      </w:r>
      <w:r>
        <w:rPr>
          <w:rFonts w:hint="eastAsia" w:ascii="宋体" w:hAnsi="宋体" w:cs="宋体"/>
          <w:color w:val="auto"/>
          <w:szCs w:val="21"/>
          <w:highlight w:val="none"/>
          <w:u w:val="single"/>
        </w:rPr>
        <w:t xml:space="preserve">                                            </w:t>
      </w:r>
    </w:p>
    <w:p w14:paraId="780908F1">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w:t>
      </w:r>
      <w:r>
        <w:rPr>
          <w:rFonts w:hint="eastAsia" w:ascii="宋体" w:hAnsi="宋体" w:cs="宋体"/>
          <w:color w:val="auto"/>
          <w:szCs w:val="21"/>
          <w:highlight w:val="none"/>
          <w:u w:val="single"/>
        </w:rPr>
        <w:t xml:space="preserve">          </w:t>
      </w:r>
    </w:p>
    <w:p w14:paraId="34570037">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受托人：姓名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出生日期：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561C9CF2">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所在单位：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u w:val="single"/>
        </w:rPr>
        <w:t xml:space="preserve">           </w:t>
      </w:r>
    </w:p>
    <w:p w14:paraId="6D19620C">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身 份 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联系方式：</w:t>
      </w:r>
      <w:r>
        <w:rPr>
          <w:rFonts w:hint="eastAsia" w:ascii="宋体" w:hAnsi="宋体" w:cs="宋体"/>
          <w:color w:val="auto"/>
          <w:szCs w:val="21"/>
          <w:highlight w:val="none"/>
          <w:u w:val="single"/>
        </w:rPr>
        <w:t xml:space="preserve">                    </w:t>
      </w:r>
    </w:p>
    <w:p w14:paraId="46D3E959">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兹委托受托人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代表我参加</w:t>
      </w:r>
      <w:r>
        <w:rPr>
          <w:rFonts w:hint="eastAsia" w:ascii="宋体" w:hAnsi="宋体" w:cs="宋体"/>
          <w:b/>
          <w:color w:val="auto"/>
          <w:szCs w:val="21"/>
          <w:highlight w:val="none"/>
          <w:u w:val="single"/>
        </w:rPr>
        <w:t>江苏省鸿源招标代理股份有限公司</w:t>
      </w:r>
      <w:r>
        <w:rPr>
          <w:rFonts w:hint="eastAsia" w:ascii="宋体" w:hAnsi="宋体" w:cs="宋体"/>
          <w:color w:val="auto"/>
          <w:szCs w:val="21"/>
          <w:highlight w:val="none"/>
        </w:rPr>
        <w:t>组织的（采购编号为：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采购活动，受托人有权在该采购活动中，以我单位的名义签署报价函和报价文件，与贵单位协商、澄清、解释，签订合同书并执行一切与此有关的事项。</w:t>
      </w:r>
    </w:p>
    <w:p w14:paraId="0875A100">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受托人在办理上述事宜过程中以其自己的名义所签署的所有文件我均予以承认。受托人无转委托权。</w:t>
      </w:r>
    </w:p>
    <w:p w14:paraId="10A275CB">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委托期限：至上述事宜处理完毕止。</w:t>
      </w:r>
    </w:p>
    <w:tbl>
      <w:tblPr>
        <w:tblStyle w:val="52"/>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2"/>
      </w:tblGrid>
      <w:tr w14:paraId="2F0B4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86" w:hRule="atLeast"/>
          <w:jc w:val="center"/>
        </w:trPr>
        <w:tc>
          <w:tcPr>
            <w:tcW w:w="8522" w:type="dxa"/>
          </w:tcPr>
          <w:p w14:paraId="42BE8C4E">
            <w:pPr>
              <w:keepNext w:val="0"/>
              <w:keepLines w:val="0"/>
              <w:suppressLineNumbers w:val="0"/>
              <w:spacing w:before="0" w:beforeAutospacing="0" w:after="0" w:afterAutospacing="0"/>
              <w:ind w:left="0" w:right="0"/>
              <w:rPr>
                <w:rFonts w:hint="default" w:ascii="MingLiU_HKSCS" w:hAnsi="Courier New" w:eastAsia="MingLiU_HKSCS" w:cs="MingLiU_HKSCS"/>
                <w:color w:val="auto"/>
                <w:szCs w:val="21"/>
                <w:highlight w:val="none"/>
              </w:rPr>
            </w:pPr>
          </w:p>
          <w:p w14:paraId="69B37FAC">
            <w:pPr>
              <w:keepNext w:val="0"/>
              <w:keepLines w:val="0"/>
              <w:suppressLineNumbers w:val="0"/>
              <w:spacing w:before="0" w:beforeAutospacing="0" w:after="0" w:afterAutospacing="0"/>
              <w:ind w:left="0" w:right="0"/>
              <w:rPr>
                <w:rFonts w:hint="default" w:ascii="MingLiU_HKSCS" w:hAnsi="Courier New" w:cs="MingLiU_HKSCS"/>
                <w:color w:val="auto"/>
                <w:szCs w:val="21"/>
                <w:highlight w:val="none"/>
              </w:rPr>
            </w:pPr>
          </w:p>
          <w:p w14:paraId="6AFD40E6">
            <w:pPr>
              <w:keepNext w:val="0"/>
              <w:keepLines w:val="0"/>
              <w:suppressLineNumbers w:val="0"/>
              <w:spacing w:before="0" w:beforeAutospacing="0" w:after="0" w:afterAutospacing="0"/>
              <w:ind w:left="0" w:right="0"/>
              <w:rPr>
                <w:rFonts w:hint="default" w:ascii="MingLiU_HKSCS" w:hAnsi="Courier New" w:cs="MingLiU_HKSCS"/>
                <w:color w:val="auto"/>
                <w:szCs w:val="21"/>
                <w:highlight w:val="none"/>
              </w:rPr>
            </w:pPr>
          </w:p>
          <w:p w14:paraId="12384335">
            <w:pPr>
              <w:keepNext w:val="0"/>
              <w:keepLines w:val="0"/>
              <w:suppressLineNumbers w:val="0"/>
              <w:spacing w:before="0" w:beforeAutospacing="0" w:after="0" w:afterAutospacing="0"/>
              <w:ind w:left="0" w:right="0"/>
              <w:jc w:val="center"/>
              <w:rPr>
                <w:rFonts w:hint="default" w:ascii="MingLiU_HKSCS" w:hAnsi="Courier New" w:eastAsia="MingLiU_HKSCS" w:cs="MingLiU_HKSCS"/>
                <w:color w:val="auto"/>
                <w:szCs w:val="21"/>
                <w:highlight w:val="none"/>
              </w:rPr>
            </w:pPr>
            <w:r>
              <w:rPr>
                <w:rFonts w:hint="eastAsia" w:ascii="MingLiU_HKSCS" w:hAnsi="MingLiU_HKSCS" w:cs="MingLiU_HKSCS"/>
                <w:color w:val="auto"/>
                <w:szCs w:val="21"/>
                <w:highlight w:val="none"/>
              </w:rPr>
              <w:t>法定代表人及授权代表身份证</w:t>
            </w:r>
            <w:r>
              <w:rPr>
                <w:rFonts w:hint="eastAsia" w:ascii="MingLiU_HKSCS" w:hAnsi="MingLiU_HKSCS" w:cs="MingLiU_HKSCS"/>
                <w:color w:val="auto"/>
                <w:szCs w:val="21"/>
                <w:highlight w:val="none"/>
                <w:lang w:val="en-US" w:eastAsia="zh-CN"/>
              </w:rPr>
              <w:t>正反面</w:t>
            </w:r>
            <w:r>
              <w:rPr>
                <w:rFonts w:hint="eastAsia" w:ascii="MingLiU_HKSCS" w:hAnsi="MingLiU_HKSCS" w:cs="MingLiU_HKSCS"/>
                <w:color w:val="auto"/>
                <w:szCs w:val="21"/>
                <w:highlight w:val="none"/>
              </w:rPr>
              <w:t>复印件</w:t>
            </w:r>
          </w:p>
          <w:p w14:paraId="7AB677D2">
            <w:pPr>
              <w:keepNext w:val="0"/>
              <w:keepLines w:val="0"/>
              <w:suppressLineNumbers w:val="0"/>
              <w:spacing w:before="0" w:beforeAutospacing="0" w:after="0" w:afterAutospacing="0"/>
              <w:ind w:left="0" w:right="0"/>
              <w:rPr>
                <w:rFonts w:hint="default" w:ascii="MingLiU_HKSCS" w:hAnsi="Courier New" w:eastAsia="MingLiU_HKSCS" w:cs="MingLiU_HKSCS"/>
                <w:color w:val="auto"/>
                <w:szCs w:val="21"/>
                <w:highlight w:val="none"/>
              </w:rPr>
            </w:pPr>
          </w:p>
          <w:p w14:paraId="1CFAD155">
            <w:pPr>
              <w:keepNext w:val="0"/>
              <w:keepLines w:val="0"/>
              <w:suppressLineNumbers w:val="0"/>
              <w:spacing w:before="0" w:beforeAutospacing="0" w:after="0" w:afterAutospacing="0"/>
              <w:ind w:left="0" w:right="0"/>
              <w:rPr>
                <w:rFonts w:hint="default" w:ascii="MingLiU_HKSCS" w:hAnsi="Courier New" w:eastAsia="MingLiU_HKSCS" w:cs="MingLiU_HKSCS"/>
                <w:color w:val="auto"/>
                <w:szCs w:val="21"/>
                <w:highlight w:val="none"/>
              </w:rPr>
            </w:pPr>
          </w:p>
          <w:p w14:paraId="7B0E46A1">
            <w:pPr>
              <w:keepNext w:val="0"/>
              <w:keepLines w:val="0"/>
              <w:suppressLineNumbers w:val="0"/>
              <w:spacing w:before="0" w:beforeAutospacing="0" w:after="0" w:afterAutospacing="0"/>
              <w:ind w:left="0" w:right="0"/>
              <w:rPr>
                <w:rFonts w:hint="default" w:ascii="MingLiU_HKSCS" w:hAnsi="Courier New" w:cs="MingLiU_HKSCS"/>
                <w:color w:val="auto"/>
                <w:szCs w:val="21"/>
                <w:highlight w:val="none"/>
              </w:rPr>
            </w:pPr>
          </w:p>
        </w:tc>
      </w:tr>
    </w:tbl>
    <w:p w14:paraId="7A81FCB0">
      <w:pPr>
        <w:snapToGrid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附件：（授权代表须为本单位正式员工，提供近半年内任一个月本单位为其缴纳的社会保险缴费证明材料，否则视为不实质性响应。）</w:t>
      </w:r>
    </w:p>
    <w:p w14:paraId="5BAD6DBC">
      <w:pPr>
        <w:snapToGrid w:val="0"/>
        <w:spacing w:line="360" w:lineRule="auto"/>
        <w:rPr>
          <w:rFonts w:hint="eastAsia" w:ascii="宋体" w:hAnsi="宋体" w:cs="宋体"/>
          <w:color w:val="auto"/>
          <w:szCs w:val="21"/>
          <w:highlight w:val="none"/>
        </w:rPr>
      </w:pPr>
    </w:p>
    <w:p w14:paraId="59C8693A">
      <w:pPr>
        <w:snapToGrid w:val="0"/>
        <w:spacing w:line="360" w:lineRule="auto"/>
        <w:ind w:firstLine="2100" w:firstLineChars="1000"/>
        <w:jc w:val="center"/>
        <w:rPr>
          <w:rFonts w:hint="eastAsia" w:ascii="宋体" w:hAnsi="宋体" w:cs="宋体"/>
          <w:color w:val="auto"/>
          <w:szCs w:val="21"/>
          <w:highlight w:val="none"/>
          <w:u w:val="single"/>
        </w:rPr>
      </w:pPr>
      <w:r>
        <w:rPr>
          <w:rFonts w:hint="eastAsia" w:ascii="宋体" w:hAnsi="宋体" w:cs="宋体"/>
          <w:color w:val="auto"/>
          <w:szCs w:val="21"/>
          <w:highlight w:val="none"/>
        </w:rPr>
        <w:t>委托单位:</w:t>
      </w:r>
      <w:r>
        <w:rPr>
          <w:rFonts w:hint="eastAsia" w:ascii="宋体" w:hAnsi="宋体" w:cs="宋体"/>
          <w:color w:val="auto"/>
          <w:szCs w:val="21"/>
          <w:highlight w:val="none"/>
          <w:u w:val="single"/>
        </w:rPr>
        <w:t xml:space="preserve">       （加盖CA电子公章）</w:t>
      </w:r>
    </w:p>
    <w:p w14:paraId="3C11DCFD">
      <w:pPr>
        <w:snapToGrid w:val="0"/>
        <w:spacing w:line="360" w:lineRule="auto"/>
        <w:ind w:firstLine="2100" w:firstLineChars="1000"/>
        <w:jc w:val="center"/>
        <w:rPr>
          <w:rFonts w:hint="eastAsia" w:ascii="宋体" w:hAnsi="宋体" w:cs="宋体"/>
          <w:color w:val="auto"/>
          <w:szCs w:val="21"/>
          <w:highlight w:val="none"/>
          <w:u w:val="single"/>
        </w:rPr>
      </w:pPr>
      <w:r>
        <w:rPr>
          <w:rFonts w:hint="eastAsia" w:ascii="宋体" w:hAnsi="宋体" w:cs="宋体"/>
          <w:color w:val="auto"/>
          <w:szCs w:val="21"/>
          <w:highlight w:val="none"/>
        </w:rPr>
        <w:t>法定代表人：</w:t>
      </w:r>
      <w:r>
        <w:rPr>
          <w:rFonts w:hint="eastAsia" w:ascii="宋体" w:hAnsi="宋体" w:cs="宋体"/>
          <w:color w:val="auto"/>
          <w:szCs w:val="21"/>
          <w:highlight w:val="none"/>
          <w:u w:val="single"/>
        </w:rPr>
        <w:t xml:space="preserve">     （</w:t>
      </w:r>
      <w:r>
        <w:rPr>
          <w:color w:val="auto"/>
          <w:szCs w:val="21"/>
          <w:highlight w:val="none"/>
          <w:u w:val="single"/>
        </w:rPr>
        <w:t>签字</w:t>
      </w:r>
      <w:r>
        <w:rPr>
          <w:rFonts w:hint="eastAsia" w:ascii="宋体" w:hAnsi="宋体" w:cs="宋体"/>
          <w:color w:val="auto"/>
          <w:szCs w:val="21"/>
          <w:highlight w:val="none"/>
          <w:u w:val="single"/>
        </w:rPr>
        <w:t>）</w:t>
      </w:r>
    </w:p>
    <w:p w14:paraId="6D7888B5">
      <w:pPr>
        <w:snapToGrid w:val="0"/>
        <w:spacing w:line="360" w:lineRule="auto"/>
        <w:ind w:firstLine="3990" w:firstLineChars="1900"/>
        <w:jc w:val="both"/>
        <w:rPr>
          <w:rFonts w:hint="eastAsia" w:ascii="宋体" w:hAnsi="宋体" w:cs="宋体"/>
          <w:color w:val="auto"/>
          <w:szCs w:val="21"/>
          <w:highlight w:val="none"/>
          <w:u w:val="single"/>
        </w:rPr>
      </w:pPr>
      <w:r>
        <w:rPr>
          <w:rFonts w:hint="eastAsia" w:ascii="宋体" w:hAnsi="宋体" w:cs="宋体"/>
          <w:color w:val="auto"/>
          <w:szCs w:val="21"/>
          <w:highlight w:val="none"/>
          <w:u w:val="none"/>
        </w:rPr>
        <w:t>被授权人：</w:t>
      </w:r>
      <w:r>
        <w:rPr>
          <w:rFonts w:hint="eastAsia" w:ascii="宋体" w:hAnsi="宋体" w:cs="宋体"/>
          <w:color w:val="auto"/>
          <w:szCs w:val="21"/>
          <w:highlight w:val="none"/>
          <w:u w:val="single"/>
        </w:rPr>
        <w:t xml:space="preserve">     （</w:t>
      </w:r>
      <w:r>
        <w:rPr>
          <w:color w:val="auto"/>
          <w:szCs w:val="21"/>
          <w:highlight w:val="none"/>
          <w:u w:val="single"/>
        </w:rPr>
        <w:t>签字</w:t>
      </w:r>
      <w:r>
        <w:rPr>
          <w:rFonts w:hint="eastAsia" w:ascii="宋体" w:hAnsi="宋体" w:cs="宋体"/>
          <w:color w:val="auto"/>
          <w:szCs w:val="21"/>
          <w:highlight w:val="none"/>
          <w:u w:val="single"/>
        </w:rPr>
        <w:t>）</w:t>
      </w:r>
    </w:p>
    <w:p w14:paraId="5854B067">
      <w:pPr>
        <w:snapToGrid w:val="0"/>
        <w:spacing w:line="360" w:lineRule="auto"/>
        <w:ind w:firstLine="3990" w:firstLineChars="1900"/>
        <w:jc w:val="both"/>
        <w:rPr>
          <w:rFonts w:hint="eastAsia" w:ascii="宋体" w:hAnsi="宋体" w:cs="宋体"/>
          <w:color w:val="auto"/>
          <w:szCs w:val="21"/>
          <w:highlight w:val="none"/>
          <w:u w:val="single"/>
        </w:rPr>
      </w:pPr>
      <w:r>
        <w:rPr>
          <w:rFonts w:hint="eastAsia" w:ascii="宋体" w:hAnsi="宋体" w:cs="宋体"/>
          <w:color w:val="auto"/>
          <w:szCs w:val="21"/>
          <w:highlight w:val="none"/>
          <w:u w:val="none"/>
        </w:rPr>
        <w:t>被授权人电子邮箱：</w:t>
      </w:r>
      <w:r>
        <w:rPr>
          <w:rFonts w:hint="eastAsia" w:ascii="宋体" w:hAnsi="宋体" w:cs="宋体"/>
          <w:color w:val="auto"/>
          <w:szCs w:val="21"/>
          <w:highlight w:val="none"/>
          <w:u w:val="single"/>
        </w:rPr>
        <w:t xml:space="preserve">            </w:t>
      </w:r>
    </w:p>
    <w:p w14:paraId="6BA91974">
      <w:pPr>
        <w:snapToGrid w:val="0"/>
        <w:spacing w:line="360" w:lineRule="auto"/>
        <w:ind w:firstLine="3990" w:firstLineChars="1900"/>
        <w:jc w:val="both"/>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32493D4A">
      <w:pPr>
        <w:autoSpaceDE w:val="0"/>
        <w:autoSpaceDN w:val="0"/>
        <w:adjustRightInd w:val="0"/>
        <w:spacing w:line="360" w:lineRule="auto"/>
        <w:rPr>
          <w:b/>
          <w:bCs/>
          <w:color w:val="auto"/>
          <w:kern w:val="0"/>
          <w:szCs w:val="21"/>
          <w:highlight w:val="none"/>
          <w:lang w:val="zh-CN"/>
        </w:rPr>
      </w:pPr>
    </w:p>
    <w:p w14:paraId="010D9E6B">
      <w:pPr>
        <w:autoSpaceDE w:val="0"/>
        <w:autoSpaceDN w:val="0"/>
        <w:adjustRightInd w:val="0"/>
        <w:spacing w:line="360" w:lineRule="auto"/>
        <w:rPr>
          <w:b/>
          <w:bCs/>
          <w:color w:val="auto"/>
          <w:kern w:val="0"/>
          <w:szCs w:val="21"/>
          <w:highlight w:val="none"/>
          <w:lang w:val="zh-CN"/>
        </w:rPr>
      </w:pPr>
    </w:p>
    <w:p w14:paraId="1BEFF19C">
      <w:pPr>
        <w:autoSpaceDE w:val="0"/>
        <w:autoSpaceDN w:val="0"/>
        <w:adjustRightInd w:val="0"/>
        <w:spacing w:line="360" w:lineRule="auto"/>
        <w:rPr>
          <w:color w:val="auto"/>
          <w:highlight w:val="none"/>
          <w:lang w:val="zh-CN"/>
        </w:rPr>
      </w:pPr>
      <w:r>
        <w:rPr>
          <w:b/>
          <w:bCs/>
          <w:color w:val="auto"/>
          <w:kern w:val="0"/>
          <w:szCs w:val="21"/>
          <w:highlight w:val="none"/>
          <w:lang w:val="zh-CN"/>
        </w:rPr>
        <w:t>附件三、报价表</w:t>
      </w:r>
    </w:p>
    <w:p w14:paraId="1FE7C7D7">
      <w:pPr>
        <w:autoSpaceDE w:val="0"/>
        <w:autoSpaceDN w:val="0"/>
        <w:adjustRightInd w:val="0"/>
        <w:rPr>
          <w:b/>
          <w:bCs/>
          <w:color w:val="auto"/>
          <w:highlight w:val="none"/>
          <w:lang w:val="zh-CN"/>
        </w:rPr>
      </w:pPr>
    </w:p>
    <w:p w14:paraId="7507C193">
      <w:pPr>
        <w:jc w:val="center"/>
        <w:rPr>
          <w:b/>
          <w:color w:val="auto"/>
          <w:sz w:val="36"/>
          <w:szCs w:val="36"/>
          <w:highlight w:val="none"/>
        </w:rPr>
      </w:pPr>
      <w:r>
        <w:rPr>
          <w:b/>
          <w:color w:val="auto"/>
          <w:sz w:val="36"/>
          <w:szCs w:val="36"/>
          <w:highlight w:val="none"/>
        </w:rPr>
        <w:t>开标一览表</w:t>
      </w:r>
    </w:p>
    <w:p w14:paraId="028BB794">
      <w:pPr>
        <w:widowControl/>
        <w:shd w:val="clear" w:color="auto" w:fill="FFFFFF"/>
        <w:spacing w:line="360" w:lineRule="auto"/>
        <w:jc w:val="center"/>
        <w:rPr>
          <w:color w:val="auto"/>
          <w:kern w:val="0"/>
          <w:sz w:val="24"/>
          <w:highlight w:val="none"/>
        </w:rPr>
      </w:pPr>
    </w:p>
    <w:p w14:paraId="4BC76421">
      <w:pPr>
        <w:spacing w:line="440" w:lineRule="exact"/>
        <w:rPr>
          <w:color w:val="auto"/>
          <w:szCs w:val="21"/>
          <w:highlight w:val="none"/>
        </w:rPr>
      </w:pPr>
      <w:r>
        <w:rPr>
          <w:rFonts w:hint="eastAsia" w:cs="宋体"/>
          <w:color w:val="auto"/>
          <w:szCs w:val="21"/>
          <w:highlight w:val="none"/>
        </w:rPr>
        <w:t xml:space="preserve">项目名称：                 </w:t>
      </w:r>
      <w:r>
        <w:rPr>
          <w:rFonts w:cs="宋体"/>
          <w:color w:val="auto"/>
          <w:szCs w:val="21"/>
          <w:highlight w:val="none"/>
        </w:rPr>
        <w:t xml:space="preserve">  </w:t>
      </w:r>
      <w:r>
        <w:rPr>
          <w:rFonts w:hint="eastAsia" w:cs="宋体"/>
          <w:color w:val="auto"/>
          <w:szCs w:val="21"/>
          <w:highlight w:val="none"/>
        </w:rPr>
        <w:t xml:space="preserve">                       项目编号：</w:t>
      </w:r>
    </w:p>
    <w:tbl>
      <w:tblPr>
        <w:tblStyle w:val="52"/>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968"/>
        <w:gridCol w:w="4163"/>
        <w:gridCol w:w="1639"/>
      </w:tblGrid>
      <w:tr w14:paraId="01984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48" w:hRule="atLeast"/>
        </w:trPr>
        <w:tc>
          <w:tcPr>
            <w:tcW w:w="1870" w:type="dxa"/>
            <w:vAlign w:val="center"/>
          </w:tcPr>
          <w:p w14:paraId="75DACD86">
            <w:pPr>
              <w:keepNext w:val="0"/>
              <w:keepLines w:val="0"/>
              <w:suppressLineNumbers w:val="0"/>
              <w:spacing w:before="0" w:beforeAutospacing="0" w:after="0" w:afterAutospacing="0" w:line="440" w:lineRule="exact"/>
              <w:ind w:left="0" w:right="0"/>
              <w:jc w:val="center"/>
              <w:rPr>
                <w:rFonts w:hint="default"/>
                <w:color w:val="auto"/>
                <w:szCs w:val="21"/>
                <w:highlight w:val="none"/>
              </w:rPr>
            </w:pPr>
            <w:r>
              <w:rPr>
                <w:rFonts w:hint="eastAsia" w:cs="宋体"/>
                <w:color w:val="auto"/>
                <w:szCs w:val="21"/>
                <w:highlight w:val="none"/>
              </w:rPr>
              <w:t>投标总价</w:t>
            </w:r>
          </w:p>
        </w:tc>
        <w:tc>
          <w:tcPr>
            <w:tcW w:w="968" w:type="dxa"/>
            <w:vAlign w:val="center"/>
          </w:tcPr>
          <w:p w14:paraId="5D2E55E5">
            <w:pPr>
              <w:keepNext w:val="0"/>
              <w:keepLines w:val="0"/>
              <w:suppressLineNumbers w:val="0"/>
              <w:spacing w:before="0" w:beforeAutospacing="0" w:after="0" w:afterAutospacing="0" w:line="440" w:lineRule="exact"/>
              <w:ind w:left="0" w:right="0"/>
              <w:rPr>
                <w:rFonts w:hint="default"/>
                <w:color w:val="auto"/>
                <w:szCs w:val="21"/>
                <w:highlight w:val="none"/>
              </w:rPr>
            </w:pPr>
            <w:r>
              <w:rPr>
                <w:rFonts w:hint="eastAsia" w:cs="宋体"/>
                <w:color w:val="auto"/>
                <w:szCs w:val="21"/>
                <w:highlight w:val="none"/>
              </w:rPr>
              <w:t>合计</w:t>
            </w:r>
          </w:p>
        </w:tc>
        <w:tc>
          <w:tcPr>
            <w:tcW w:w="4163" w:type="dxa"/>
            <w:vAlign w:val="center"/>
          </w:tcPr>
          <w:p w14:paraId="573AD2CB">
            <w:pPr>
              <w:keepNext w:val="0"/>
              <w:keepLines w:val="0"/>
              <w:suppressLineNumbers w:val="0"/>
              <w:spacing w:before="0" w:beforeAutospacing="0" w:after="0" w:afterAutospacing="0" w:line="440" w:lineRule="exact"/>
              <w:ind w:left="0" w:right="0"/>
              <w:rPr>
                <w:rFonts w:hint="default"/>
                <w:bCs/>
                <w:color w:val="auto"/>
                <w:szCs w:val="21"/>
                <w:highlight w:val="none"/>
              </w:rPr>
            </w:pPr>
            <w:r>
              <w:rPr>
                <w:rFonts w:hint="eastAsia" w:cs="宋体"/>
                <w:color w:val="auto"/>
                <w:szCs w:val="21"/>
                <w:highlight w:val="none"/>
              </w:rPr>
              <w:t>小写：人民币</w:t>
            </w:r>
          </w:p>
          <w:p w14:paraId="08AAE9F5">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p w14:paraId="566A6C13">
            <w:pPr>
              <w:keepNext w:val="0"/>
              <w:keepLines w:val="0"/>
              <w:suppressLineNumbers w:val="0"/>
              <w:spacing w:before="0" w:beforeAutospacing="0" w:after="0" w:afterAutospacing="0" w:line="440" w:lineRule="exact"/>
              <w:ind w:left="0" w:right="0"/>
              <w:rPr>
                <w:rFonts w:hint="default"/>
                <w:color w:val="auto"/>
                <w:szCs w:val="21"/>
                <w:highlight w:val="none"/>
              </w:rPr>
            </w:pPr>
            <w:r>
              <w:rPr>
                <w:rFonts w:hint="eastAsia" w:cs="宋体"/>
                <w:color w:val="auto"/>
                <w:szCs w:val="21"/>
                <w:highlight w:val="none"/>
              </w:rPr>
              <w:t>大写：人民币</w:t>
            </w:r>
          </w:p>
        </w:tc>
        <w:tc>
          <w:tcPr>
            <w:tcW w:w="1639" w:type="dxa"/>
            <w:vAlign w:val="center"/>
          </w:tcPr>
          <w:p w14:paraId="3864E7EB">
            <w:pPr>
              <w:keepNext w:val="0"/>
              <w:keepLines w:val="0"/>
              <w:suppressLineNumbers w:val="0"/>
              <w:spacing w:before="0" w:beforeAutospacing="0" w:after="0" w:afterAutospacing="0" w:line="440" w:lineRule="exact"/>
              <w:ind w:left="0" w:right="0"/>
              <w:rPr>
                <w:rFonts w:hint="default"/>
                <w:color w:val="auto"/>
                <w:szCs w:val="21"/>
                <w:highlight w:val="none"/>
              </w:rPr>
            </w:pPr>
          </w:p>
        </w:tc>
      </w:tr>
      <w:tr w14:paraId="320D2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1870" w:type="dxa"/>
            <w:vAlign w:val="center"/>
          </w:tcPr>
          <w:p w14:paraId="6F56BF4A">
            <w:pPr>
              <w:keepNext w:val="0"/>
              <w:keepLines w:val="0"/>
              <w:suppressLineNumbers w:val="0"/>
              <w:spacing w:before="0" w:beforeAutospacing="0" w:after="0" w:afterAutospacing="0" w:line="440" w:lineRule="exact"/>
              <w:ind w:left="0" w:right="0"/>
              <w:jc w:val="center"/>
              <w:rPr>
                <w:rFonts w:hint="default" w:cs="宋体"/>
                <w:color w:val="auto"/>
                <w:szCs w:val="21"/>
                <w:highlight w:val="none"/>
              </w:rPr>
            </w:pPr>
            <w:r>
              <w:rPr>
                <w:rFonts w:hint="eastAsia" w:cs="宋体"/>
                <w:color w:val="auto"/>
                <w:szCs w:val="21"/>
                <w:highlight w:val="none"/>
              </w:rPr>
              <w:t>项目经理/负责人</w:t>
            </w:r>
          </w:p>
        </w:tc>
        <w:tc>
          <w:tcPr>
            <w:tcW w:w="5131" w:type="dxa"/>
            <w:gridSpan w:val="2"/>
            <w:vAlign w:val="center"/>
          </w:tcPr>
          <w:p w14:paraId="310D4D51">
            <w:pPr>
              <w:keepNext w:val="0"/>
              <w:keepLines w:val="0"/>
              <w:suppressLineNumbers w:val="0"/>
              <w:tabs>
                <w:tab w:val="left" w:pos="3624"/>
              </w:tabs>
              <w:spacing w:before="0" w:beforeAutospacing="0" w:after="0" w:afterAutospacing="0" w:line="440" w:lineRule="exact"/>
              <w:ind w:left="0" w:right="0" w:firstLine="472" w:firstLineChars="225"/>
              <w:rPr>
                <w:rFonts w:hint="default" w:cs="宋体"/>
                <w:color w:val="auto"/>
                <w:szCs w:val="21"/>
                <w:highlight w:val="none"/>
                <w:u w:val="single"/>
              </w:rPr>
            </w:pPr>
          </w:p>
        </w:tc>
        <w:tc>
          <w:tcPr>
            <w:tcW w:w="1639" w:type="dxa"/>
            <w:vAlign w:val="center"/>
          </w:tcPr>
          <w:p w14:paraId="74E2BA84">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r>
      <w:tr w14:paraId="2B876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8" w:hRule="atLeast"/>
        </w:trPr>
        <w:tc>
          <w:tcPr>
            <w:tcW w:w="1870" w:type="dxa"/>
            <w:vAlign w:val="center"/>
          </w:tcPr>
          <w:p w14:paraId="30558380">
            <w:pPr>
              <w:keepNext w:val="0"/>
              <w:keepLines w:val="0"/>
              <w:suppressLineNumbers w:val="0"/>
              <w:spacing w:before="0" w:beforeAutospacing="0" w:after="0" w:afterAutospacing="0" w:line="440" w:lineRule="exact"/>
              <w:ind w:left="0" w:right="0"/>
              <w:jc w:val="center"/>
              <w:rPr>
                <w:rFonts w:hint="default"/>
                <w:color w:val="auto"/>
                <w:szCs w:val="21"/>
                <w:highlight w:val="none"/>
              </w:rPr>
            </w:pPr>
            <w:r>
              <w:rPr>
                <w:rFonts w:hint="eastAsia" w:cs="宋体"/>
                <w:color w:val="auto"/>
                <w:szCs w:val="21"/>
                <w:highlight w:val="none"/>
              </w:rPr>
              <w:t>服务时间/交付使用时间</w:t>
            </w:r>
          </w:p>
        </w:tc>
        <w:tc>
          <w:tcPr>
            <w:tcW w:w="5131" w:type="dxa"/>
            <w:gridSpan w:val="2"/>
            <w:vAlign w:val="center"/>
          </w:tcPr>
          <w:p w14:paraId="3E23AE8B">
            <w:pPr>
              <w:keepNext w:val="0"/>
              <w:keepLines w:val="0"/>
              <w:suppressLineNumbers w:val="0"/>
              <w:tabs>
                <w:tab w:val="left" w:pos="3624"/>
              </w:tabs>
              <w:spacing w:before="0" w:beforeAutospacing="0" w:after="0" w:afterAutospacing="0" w:line="440" w:lineRule="exact"/>
              <w:ind w:left="0" w:right="0" w:firstLine="472" w:firstLineChars="225"/>
              <w:rPr>
                <w:rFonts w:hint="default"/>
                <w:color w:val="auto"/>
                <w:szCs w:val="21"/>
                <w:highlight w:val="none"/>
                <w:u w:val="single"/>
              </w:rPr>
            </w:pPr>
            <w:r>
              <w:rPr>
                <w:rFonts w:hint="eastAsia" w:cs="宋体"/>
                <w:color w:val="auto"/>
                <w:szCs w:val="21"/>
                <w:highlight w:val="none"/>
                <w:u w:val="single"/>
              </w:rPr>
              <w:t>满足采购文件要求</w:t>
            </w:r>
            <w:r>
              <w:rPr>
                <w:rFonts w:hint="eastAsia"/>
                <w:color w:val="auto"/>
                <w:szCs w:val="21"/>
                <w:highlight w:val="none"/>
                <w:u w:val="single"/>
              </w:rPr>
              <w:t>。（具体时间：        ）</w:t>
            </w:r>
          </w:p>
        </w:tc>
        <w:tc>
          <w:tcPr>
            <w:tcW w:w="1639" w:type="dxa"/>
            <w:vAlign w:val="center"/>
          </w:tcPr>
          <w:p w14:paraId="332D3D64">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p w14:paraId="2D271DA9">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r>
      <w:tr w14:paraId="72AB4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trPr>
        <w:tc>
          <w:tcPr>
            <w:tcW w:w="1870" w:type="dxa"/>
            <w:vAlign w:val="center"/>
          </w:tcPr>
          <w:p w14:paraId="288A2ACE">
            <w:pPr>
              <w:keepNext w:val="0"/>
              <w:keepLines w:val="0"/>
              <w:suppressLineNumbers w:val="0"/>
              <w:spacing w:before="0" w:beforeAutospacing="0" w:after="0" w:afterAutospacing="0" w:line="440" w:lineRule="exact"/>
              <w:ind w:left="0" w:right="0"/>
              <w:jc w:val="center"/>
              <w:rPr>
                <w:rFonts w:hint="default"/>
                <w:color w:val="auto"/>
                <w:szCs w:val="21"/>
                <w:highlight w:val="none"/>
              </w:rPr>
            </w:pPr>
            <w:r>
              <w:rPr>
                <w:rFonts w:hint="eastAsia"/>
                <w:color w:val="auto"/>
                <w:highlight w:val="none"/>
              </w:rPr>
              <w:t>是否中小微企业（注：填入</w:t>
            </w:r>
            <w:r>
              <w:rPr>
                <w:rFonts w:hint="eastAsia"/>
                <w:b/>
                <w:bCs/>
                <w:color w:val="auto"/>
                <w:highlight w:val="none"/>
                <w:u w:val="single"/>
              </w:rPr>
              <w:t>中型</w:t>
            </w:r>
            <w:r>
              <w:rPr>
                <w:rFonts w:hint="eastAsia"/>
                <w:b/>
                <w:bCs/>
                <w:color w:val="auto"/>
                <w:highlight w:val="none"/>
              </w:rPr>
              <w:t>/</w:t>
            </w:r>
            <w:r>
              <w:rPr>
                <w:rFonts w:hint="eastAsia"/>
                <w:b/>
                <w:bCs/>
                <w:color w:val="auto"/>
                <w:highlight w:val="none"/>
                <w:u w:val="single"/>
              </w:rPr>
              <w:t>小型</w:t>
            </w:r>
            <w:r>
              <w:rPr>
                <w:rFonts w:hint="eastAsia"/>
                <w:b/>
                <w:bCs/>
                <w:color w:val="auto"/>
                <w:highlight w:val="none"/>
              </w:rPr>
              <w:t>/</w:t>
            </w:r>
            <w:r>
              <w:rPr>
                <w:rFonts w:hint="eastAsia"/>
                <w:b/>
                <w:bCs/>
                <w:color w:val="auto"/>
                <w:highlight w:val="none"/>
                <w:u w:val="single"/>
              </w:rPr>
              <w:t>微型</w:t>
            </w:r>
            <w:r>
              <w:rPr>
                <w:rFonts w:hint="eastAsia"/>
                <w:b/>
                <w:bCs/>
                <w:color w:val="auto"/>
                <w:highlight w:val="none"/>
              </w:rPr>
              <w:t>或</w:t>
            </w:r>
            <w:r>
              <w:rPr>
                <w:rFonts w:hint="eastAsia"/>
                <w:b/>
                <w:bCs/>
                <w:color w:val="auto"/>
                <w:highlight w:val="none"/>
                <w:u w:val="single"/>
              </w:rPr>
              <w:t>否</w:t>
            </w:r>
            <w:r>
              <w:rPr>
                <w:rFonts w:hint="eastAsia"/>
                <w:color w:val="auto"/>
                <w:highlight w:val="none"/>
              </w:rPr>
              <w:t>）</w:t>
            </w:r>
          </w:p>
        </w:tc>
        <w:tc>
          <w:tcPr>
            <w:tcW w:w="5131" w:type="dxa"/>
            <w:gridSpan w:val="2"/>
            <w:vAlign w:val="center"/>
          </w:tcPr>
          <w:p w14:paraId="3CE75F0F">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c>
          <w:tcPr>
            <w:tcW w:w="1639" w:type="dxa"/>
            <w:vAlign w:val="center"/>
          </w:tcPr>
          <w:p w14:paraId="725927A6">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r>
      <w:tr w14:paraId="6EDE7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 w:hRule="atLeast"/>
        </w:trPr>
        <w:tc>
          <w:tcPr>
            <w:tcW w:w="8640" w:type="dxa"/>
            <w:gridSpan w:val="4"/>
            <w:vAlign w:val="center"/>
          </w:tcPr>
          <w:p w14:paraId="30B1ADC3">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r>
              <w:rPr>
                <w:rFonts w:hint="eastAsia" w:ascii="Times New Roman" w:hAnsi="Times New Roman" w:eastAsia="宋体" w:cs="Times New Roman"/>
                <w:color w:val="auto"/>
                <w:kern w:val="2"/>
                <w:sz w:val="21"/>
                <w:szCs w:val="21"/>
                <w:highlight w:val="none"/>
                <w:lang w:val="en-US" w:eastAsia="zh-CN" w:bidi="ar-SA"/>
              </w:rPr>
              <w:t>本采购包中提供的符合本国产品标准的产品成本之和占该采购包提供的全部产品成本之和的比例为</w:t>
            </w:r>
            <w:r>
              <w:rPr>
                <w:rFonts w:hint="eastAsia" w:ascii="Times New Roman" w:hAnsi="Times New Roman" w:eastAsia="宋体" w:cs="Times New Roman"/>
                <w:color w:val="auto"/>
                <w:kern w:val="2"/>
                <w:sz w:val="21"/>
                <w:szCs w:val="21"/>
                <w:highlight w:val="none"/>
                <w:u w:val="single"/>
                <w:lang w:val="en-US" w:eastAsia="zh-CN" w:bidi="ar-SA"/>
              </w:rPr>
              <w:t xml:space="preserve">    </w:t>
            </w:r>
            <w:r>
              <w:rPr>
                <w:rFonts w:hint="eastAsia" w:ascii="Times New Roman" w:hAnsi="Times New Roman" w:eastAsia="宋体" w:cs="Times New Roman"/>
                <w:color w:val="auto"/>
                <w:kern w:val="2"/>
                <w:sz w:val="21"/>
                <w:szCs w:val="21"/>
                <w:highlight w:val="none"/>
                <w:u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w:t>
            </w:r>
          </w:p>
        </w:tc>
      </w:tr>
    </w:tbl>
    <w:p w14:paraId="0B9A45C1">
      <w:pPr>
        <w:spacing w:line="440" w:lineRule="exact"/>
        <w:rPr>
          <w:color w:val="auto"/>
          <w:szCs w:val="21"/>
          <w:highlight w:val="none"/>
        </w:rPr>
      </w:pPr>
    </w:p>
    <w:p w14:paraId="6D872ECB">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1B7B3B4B">
      <w:pPr>
        <w:widowControl/>
        <w:shd w:val="clear" w:color="auto" w:fill="FFFFFF"/>
        <w:spacing w:line="360" w:lineRule="auto"/>
        <w:jc w:val="left"/>
        <w:rPr>
          <w:color w:val="auto"/>
          <w:kern w:val="0"/>
          <w:szCs w:val="21"/>
          <w:highlight w:val="none"/>
        </w:rPr>
      </w:pPr>
      <w:r>
        <w:rPr>
          <w:color w:val="auto"/>
          <w:kern w:val="0"/>
          <w:szCs w:val="21"/>
          <w:highlight w:val="none"/>
        </w:rPr>
        <w:t>说明：</w:t>
      </w:r>
    </w:p>
    <w:p w14:paraId="288BD5FA">
      <w:pPr>
        <w:widowControl/>
        <w:shd w:val="clear" w:color="auto" w:fill="FFFFFF"/>
        <w:spacing w:line="360" w:lineRule="auto"/>
        <w:ind w:firstLine="422" w:firstLineChars="200"/>
        <w:jc w:val="left"/>
        <w:rPr>
          <w:b/>
          <w:bCs/>
          <w:color w:val="auto"/>
          <w:kern w:val="0"/>
          <w:szCs w:val="21"/>
          <w:highlight w:val="none"/>
        </w:rPr>
      </w:pPr>
      <w:r>
        <w:rPr>
          <w:rFonts w:hint="eastAsia"/>
          <w:b/>
          <w:bCs/>
          <w:color w:val="auto"/>
          <w:kern w:val="0"/>
          <w:szCs w:val="21"/>
          <w:highlight w:val="none"/>
        </w:rPr>
        <w:t>1.</w:t>
      </w:r>
      <w:r>
        <w:rPr>
          <w:b/>
          <w:bCs/>
          <w:color w:val="auto"/>
          <w:kern w:val="0"/>
          <w:szCs w:val="21"/>
          <w:highlight w:val="none"/>
        </w:rPr>
        <w:t>本项目仅接受一个价格，不得填报有选择性报价方案。若有优惠条款须注明，但不得影响报价，影响产品整体功能。</w:t>
      </w:r>
    </w:p>
    <w:p w14:paraId="190B66CC">
      <w:pPr>
        <w:widowControl/>
        <w:shd w:val="clear" w:color="auto" w:fill="FFFFFF"/>
        <w:spacing w:line="360" w:lineRule="auto"/>
        <w:ind w:firstLine="420"/>
        <w:jc w:val="left"/>
        <w:rPr>
          <w:b/>
          <w:bCs/>
          <w:color w:val="auto"/>
          <w:szCs w:val="21"/>
          <w:highlight w:val="none"/>
        </w:rPr>
      </w:pPr>
      <w:r>
        <w:rPr>
          <w:b/>
          <w:bCs/>
          <w:color w:val="auto"/>
          <w:kern w:val="0"/>
          <w:szCs w:val="21"/>
          <w:highlight w:val="none"/>
        </w:rPr>
        <w:t>2</w:t>
      </w:r>
      <w:r>
        <w:rPr>
          <w:rFonts w:hint="eastAsia"/>
          <w:b/>
          <w:bCs/>
          <w:color w:val="auto"/>
          <w:kern w:val="0"/>
          <w:szCs w:val="21"/>
          <w:highlight w:val="none"/>
        </w:rPr>
        <w:t>.</w:t>
      </w:r>
      <w:r>
        <w:rPr>
          <w:b/>
          <w:bCs/>
          <w:color w:val="auto"/>
          <w:kern w:val="0"/>
          <w:szCs w:val="21"/>
          <w:highlight w:val="none"/>
        </w:rPr>
        <w:t>“投标人是否属于小微型企业</w:t>
      </w:r>
      <w:r>
        <w:rPr>
          <w:b/>
          <w:bCs/>
          <w:color w:val="auto"/>
          <w:kern w:val="0"/>
          <w:szCs w:val="21"/>
          <w:highlight w:val="none"/>
          <w:lang w:val="zh-CN"/>
        </w:rPr>
        <w:t>”栏内填写“</w:t>
      </w:r>
      <w:r>
        <w:rPr>
          <w:rFonts w:hint="eastAsia"/>
          <w:b/>
          <w:bCs/>
          <w:color w:val="auto"/>
          <w:highlight w:val="none"/>
          <w:u w:val="single"/>
        </w:rPr>
        <w:t>中型</w:t>
      </w:r>
      <w:r>
        <w:rPr>
          <w:rFonts w:hint="eastAsia"/>
          <w:b/>
          <w:bCs/>
          <w:color w:val="auto"/>
          <w:highlight w:val="none"/>
        </w:rPr>
        <w:t>/</w:t>
      </w:r>
      <w:r>
        <w:rPr>
          <w:rFonts w:hint="eastAsia"/>
          <w:b/>
          <w:bCs/>
          <w:color w:val="auto"/>
          <w:highlight w:val="none"/>
          <w:u w:val="single"/>
        </w:rPr>
        <w:t>小型</w:t>
      </w:r>
      <w:r>
        <w:rPr>
          <w:rFonts w:hint="eastAsia"/>
          <w:b/>
          <w:bCs/>
          <w:color w:val="auto"/>
          <w:highlight w:val="none"/>
        </w:rPr>
        <w:t>/</w:t>
      </w:r>
      <w:r>
        <w:rPr>
          <w:rFonts w:hint="eastAsia"/>
          <w:b/>
          <w:bCs/>
          <w:color w:val="auto"/>
          <w:highlight w:val="none"/>
          <w:u w:val="single"/>
        </w:rPr>
        <w:t>微型</w:t>
      </w:r>
      <w:r>
        <w:rPr>
          <w:b/>
          <w:bCs/>
          <w:color w:val="auto"/>
          <w:kern w:val="0"/>
          <w:szCs w:val="21"/>
          <w:highlight w:val="none"/>
          <w:lang w:val="zh-CN"/>
        </w:rPr>
        <w:t>”或“否”。如填写“</w:t>
      </w:r>
      <w:r>
        <w:rPr>
          <w:rFonts w:hint="eastAsia"/>
          <w:b/>
          <w:bCs/>
          <w:color w:val="auto"/>
          <w:highlight w:val="none"/>
          <w:u w:val="single"/>
        </w:rPr>
        <w:t>中型</w:t>
      </w:r>
      <w:r>
        <w:rPr>
          <w:rFonts w:hint="eastAsia"/>
          <w:b/>
          <w:bCs/>
          <w:color w:val="auto"/>
          <w:highlight w:val="none"/>
        </w:rPr>
        <w:t>/</w:t>
      </w:r>
      <w:r>
        <w:rPr>
          <w:rFonts w:hint="eastAsia"/>
          <w:b/>
          <w:bCs/>
          <w:color w:val="auto"/>
          <w:highlight w:val="none"/>
          <w:u w:val="single"/>
        </w:rPr>
        <w:t>小型</w:t>
      </w:r>
      <w:r>
        <w:rPr>
          <w:rFonts w:hint="eastAsia"/>
          <w:b/>
          <w:bCs/>
          <w:color w:val="auto"/>
          <w:highlight w:val="none"/>
        </w:rPr>
        <w:t>/</w:t>
      </w:r>
      <w:r>
        <w:rPr>
          <w:rFonts w:hint="eastAsia"/>
          <w:b/>
          <w:bCs/>
          <w:color w:val="auto"/>
          <w:highlight w:val="none"/>
          <w:u w:val="single"/>
        </w:rPr>
        <w:t>微型</w:t>
      </w:r>
      <w:r>
        <w:rPr>
          <w:b/>
          <w:bCs/>
          <w:color w:val="auto"/>
          <w:kern w:val="0"/>
          <w:szCs w:val="21"/>
          <w:highlight w:val="none"/>
          <w:lang w:val="zh-CN"/>
        </w:rPr>
        <w:t>”，</w:t>
      </w:r>
      <w:r>
        <w:rPr>
          <w:b/>
          <w:bCs/>
          <w:color w:val="auto"/>
          <w:szCs w:val="21"/>
          <w:highlight w:val="none"/>
        </w:rPr>
        <w:t>投标人需提供《中小企业声明函</w:t>
      </w:r>
      <w:r>
        <w:rPr>
          <w:rFonts w:hint="eastAsia"/>
          <w:b/>
          <w:bCs/>
          <w:color w:val="auto"/>
          <w:szCs w:val="21"/>
          <w:highlight w:val="none"/>
        </w:rPr>
        <w:t>》《</w:t>
      </w:r>
      <w:r>
        <w:rPr>
          <w:b/>
          <w:bCs/>
          <w:color w:val="auto"/>
          <w:szCs w:val="21"/>
          <w:highlight w:val="none"/>
        </w:rPr>
        <w:t>残疾人福利性单位声明函</w:t>
      </w:r>
      <w:r>
        <w:rPr>
          <w:rFonts w:hint="eastAsia"/>
          <w:b/>
          <w:bCs/>
          <w:color w:val="auto"/>
          <w:szCs w:val="21"/>
          <w:highlight w:val="none"/>
        </w:rPr>
        <w:t>》《</w:t>
      </w:r>
      <w:r>
        <w:rPr>
          <w:b/>
          <w:bCs/>
          <w:color w:val="auto"/>
          <w:szCs w:val="21"/>
          <w:highlight w:val="none"/>
        </w:rPr>
        <w:t>属于监狱企业的证明文件》</w:t>
      </w:r>
      <w:r>
        <w:rPr>
          <w:b/>
          <w:color w:val="auto"/>
          <w:szCs w:val="21"/>
          <w:highlight w:val="none"/>
        </w:rPr>
        <w:t>。</w:t>
      </w:r>
    </w:p>
    <w:p w14:paraId="0175F3FF">
      <w:pPr>
        <w:widowControl/>
        <w:shd w:val="clear" w:color="auto" w:fill="FFFFFF"/>
        <w:spacing w:line="360" w:lineRule="auto"/>
        <w:ind w:firstLine="420"/>
        <w:jc w:val="left"/>
        <w:rPr>
          <w:b/>
          <w:bCs/>
          <w:color w:val="auto"/>
          <w:kern w:val="0"/>
          <w:szCs w:val="21"/>
          <w:highlight w:val="none"/>
        </w:rPr>
      </w:pPr>
      <w:r>
        <w:rPr>
          <w:b/>
          <w:bCs/>
          <w:color w:val="auto"/>
          <w:szCs w:val="21"/>
          <w:highlight w:val="none"/>
        </w:rPr>
        <w:t>如未按要求提供、填写，或相关内容表述不清前后矛盾的，不享受价格扣除</w:t>
      </w:r>
      <w:r>
        <w:rPr>
          <w:b/>
          <w:bCs/>
          <w:color w:val="auto"/>
          <w:kern w:val="0"/>
          <w:szCs w:val="21"/>
          <w:highlight w:val="none"/>
        </w:rPr>
        <w:t>。</w:t>
      </w:r>
    </w:p>
    <w:p w14:paraId="2C630748">
      <w:pPr>
        <w:widowControl/>
        <w:shd w:val="clear" w:color="auto" w:fill="FFFFFF"/>
        <w:spacing w:line="360" w:lineRule="auto"/>
        <w:ind w:firstLine="420"/>
        <w:jc w:val="left"/>
        <w:rPr>
          <w:b/>
          <w:bCs/>
          <w:color w:val="auto"/>
          <w:kern w:val="0"/>
          <w:szCs w:val="21"/>
          <w:highlight w:val="none"/>
        </w:rPr>
      </w:pPr>
      <w:r>
        <w:rPr>
          <w:rFonts w:hint="eastAsia" w:eastAsia="宋体"/>
          <w:b/>
          <w:bCs/>
          <w:color w:val="auto"/>
          <w:kern w:val="0"/>
          <w:szCs w:val="21"/>
          <w:highlight w:val="none"/>
          <w:lang w:val="en-US" w:eastAsia="zh-CN"/>
        </w:rPr>
        <w:t>3.</w:t>
      </w:r>
      <w:r>
        <w:rPr>
          <w:rFonts w:ascii="Times New Roman" w:hAnsi="Times New Roman" w:eastAsia="宋体" w:cs="Times New Roman"/>
          <w:b/>
          <w:color w:val="auto"/>
          <w:szCs w:val="21"/>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42C08A54">
      <w:pPr>
        <w:widowControl/>
        <w:shd w:val="clear" w:color="auto" w:fill="FFFFFF"/>
        <w:spacing w:line="360" w:lineRule="auto"/>
        <w:ind w:firstLine="420"/>
        <w:jc w:val="left"/>
        <w:rPr>
          <w:b/>
          <w:bCs/>
          <w:color w:val="auto"/>
          <w:szCs w:val="21"/>
          <w:highlight w:val="none"/>
          <w:u w:val="single"/>
        </w:rPr>
      </w:pPr>
      <w:r>
        <w:rPr>
          <w:b/>
          <w:bCs/>
          <w:color w:val="auto"/>
          <w:szCs w:val="21"/>
          <w:highlight w:val="none"/>
          <w:u w:val="single"/>
        </w:rPr>
        <w:t>*</w:t>
      </w:r>
      <w:r>
        <w:rPr>
          <w:rFonts w:hint="eastAsia"/>
          <w:b/>
          <w:bCs/>
          <w:color w:val="auto"/>
          <w:szCs w:val="21"/>
          <w:highlight w:val="none"/>
          <w:u w:val="single"/>
          <w:lang w:val="en-US" w:eastAsia="zh-CN"/>
        </w:rPr>
        <w:t>4</w:t>
      </w:r>
      <w:r>
        <w:rPr>
          <w:rFonts w:hint="eastAsia"/>
          <w:b/>
          <w:bCs/>
          <w:color w:val="auto"/>
          <w:szCs w:val="21"/>
          <w:highlight w:val="none"/>
          <w:u w:val="single"/>
        </w:rPr>
        <w:t>.</w:t>
      </w:r>
      <w:r>
        <w:rPr>
          <w:b/>
          <w:bCs/>
          <w:color w:val="auto"/>
          <w:szCs w:val="21"/>
          <w:highlight w:val="none"/>
          <w:u w:val="single"/>
        </w:rPr>
        <w:t xml:space="preserve">投标人需根据 第四章 采购需求 </w:t>
      </w:r>
      <w:r>
        <w:rPr>
          <w:rFonts w:hint="eastAsia"/>
          <w:b/>
          <w:bCs/>
          <w:color w:val="auto"/>
          <w:szCs w:val="21"/>
          <w:highlight w:val="none"/>
          <w:u w:val="single"/>
          <w:lang w:val="en-US" w:eastAsia="zh-CN"/>
        </w:rPr>
        <w:t>技术要求及设备清单</w:t>
      </w:r>
      <w:r>
        <w:rPr>
          <w:rFonts w:hint="eastAsia"/>
          <w:b/>
          <w:bCs/>
          <w:color w:val="auto"/>
          <w:szCs w:val="21"/>
          <w:highlight w:val="none"/>
          <w:u w:val="single"/>
        </w:rPr>
        <w:t xml:space="preserve"> </w:t>
      </w:r>
      <w:r>
        <w:rPr>
          <w:b/>
          <w:bCs/>
          <w:color w:val="auto"/>
          <w:szCs w:val="21"/>
          <w:highlight w:val="none"/>
          <w:u w:val="single"/>
        </w:rPr>
        <w:t>编制一一对应的报价表。</w:t>
      </w:r>
    </w:p>
    <w:p w14:paraId="18CB40EC">
      <w:pPr>
        <w:widowControl/>
        <w:shd w:val="clear" w:color="auto" w:fill="FFFFFF"/>
        <w:spacing w:line="360" w:lineRule="auto"/>
        <w:jc w:val="left"/>
        <w:rPr>
          <w:b/>
          <w:bCs/>
          <w:color w:val="auto"/>
          <w:kern w:val="0"/>
          <w:szCs w:val="21"/>
          <w:highlight w:val="none"/>
          <w:lang w:val="zh-CN"/>
        </w:rPr>
      </w:pPr>
      <w:r>
        <w:rPr>
          <w:b/>
          <w:bCs/>
          <w:color w:val="auto"/>
          <w:kern w:val="0"/>
          <w:szCs w:val="21"/>
          <w:highlight w:val="none"/>
          <w:lang w:val="zh-CN"/>
        </w:rPr>
        <w:br w:type="page"/>
      </w:r>
      <w:r>
        <w:rPr>
          <w:b/>
          <w:bCs/>
          <w:color w:val="auto"/>
          <w:kern w:val="0"/>
          <w:szCs w:val="21"/>
          <w:highlight w:val="none"/>
          <w:lang w:val="zh-CN"/>
        </w:rPr>
        <w:t>附件四、</w:t>
      </w:r>
      <w:r>
        <w:rPr>
          <w:rFonts w:hint="eastAsia"/>
          <w:b/>
          <w:bCs/>
          <w:color w:val="auto"/>
          <w:kern w:val="0"/>
          <w:szCs w:val="21"/>
          <w:highlight w:val="none"/>
        </w:rPr>
        <w:t>分项</w:t>
      </w:r>
      <w:r>
        <w:rPr>
          <w:b/>
          <w:bCs/>
          <w:color w:val="auto"/>
          <w:kern w:val="0"/>
          <w:szCs w:val="21"/>
          <w:highlight w:val="none"/>
          <w:lang w:val="zh-CN"/>
        </w:rPr>
        <w:t>报价表格式</w:t>
      </w:r>
    </w:p>
    <w:p w14:paraId="3664A7A8">
      <w:pPr>
        <w:widowControl/>
        <w:shd w:val="clear" w:color="auto" w:fill="FFFFFF"/>
        <w:spacing w:line="360" w:lineRule="auto"/>
        <w:jc w:val="left"/>
        <w:rPr>
          <w:b/>
          <w:bCs/>
          <w:color w:val="auto"/>
          <w:kern w:val="0"/>
          <w:szCs w:val="21"/>
          <w:highlight w:val="none"/>
          <w:u w:val="single"/>
          <w:lang w:val="zh-CN"/>
        </w:rPr>
      </w:pPr>
      <w:r>
        <w:rPr>
          <w:rFonts w:hint="eastAsia"/>
          <w:b/>
          <w:bCs/>
          <w:color w:val="auto"/>
          <w:kern w:val="0"/>
          <w:szCs w:val="21"/>
          <w:highlight w:val="none"/>
          <w:u w:val="single"/>
          <w:lang w:val="zh-CN"/>
        </w:rPr>
        <w:t>*注：</w:t>
      </w:r>
      <w:r>
        <w:rPr>
          <w:rFonts w:hint="eastAsia" w:ascii="Times New Roman" w:hAnsi="Times New Roman" w:eastAsia="宋体" w:cs="Times New Roman"/>
          <w:b/>
          <w:bCs/>
          <w:color w:val="auto"/>
          <w:kern w:val="0"/>
          <w:szCs w:val="21"/>
          <w:highlight w:val="none"/>
          <w:u w:val="single"/>
          <w:lang w:val="zh-CN"/>
        </w:rPr>
        <w:t>投标人根据 第四章 采购需求 中</w:t>
      </w:r>
      <w:r>
        <w:rPr>
          <w:rFonts w:hint="eastAsia" w:ascii="Times New Roman" w:hAnsi="Times New Roman" w:eastAsia="宋体" w:cs="Times New Roman"/>
          <w:b/>
          <w:bCs/>
          <w:color w:val="auto"/>
          <w:kern w:val="0"/>
          <w:szCs w:val="21"/>
          <w:highlight w:val="none"/>
          <w:u w:val="single"/>
          <w:lang w:val="en-US" w:eastAsia="zh-CN"/>
        </w:rPr>
        <w:t>技术要求</w:t>
      </w:r>
      <w:r>
        <w:rPr>
          <w:rFonts w:hint="eastAsia" w:ascii="Times New Roman" w:hAnsi="Times New Roman" w:eastAsia="宋体" w:cs="Times New Roman"/>
          <w:b/>
          <w:bCs/>
          <w:color w:val="auto"/>
          <w:kern w:val="0"/>
          <w:szCs w:val="21"/>
          <w:highlight w:val="none"/>
          <w:u w:val="single"/>
          <w:lang w:val="zh-CN"/>
        </w:rPr>
        <w:t>及设备清单</w:t>
      </w:r>
      <w:r>
        <w:rPr>
          <w:rFonts w:hint="eastAsia" w:ascii="Times New Roman" w:hAnsi="Times New Roman" w:eastAsia="宋体" w:cs="Times New Roman"/>
          <w:b/>
          <w:bCs/>
          <w:color w:val="auto"/>
          <w:kern w:val="0"/>
          <w:szCs w:val="21"/>
          <w:highlight w:val="none"/>
          <w:u w:val="single"/>
          <w:lang w:val="en-US" w:eastAsia="zh-CN"/>
        </w:rPr>
        <w:t>编制详细分项报价表</w:t>
      </w:r>
      <w:r>
        <w:rPr>
          <w:rFonts w:hint="eastAsia"/>
          <w:b/>
          <w:bCs/>
          <w:color w:val="auto"/>
          <w:kern w:val="0"/>
          <w:szCs w:val="21"/>
          <w:highlight w:val="none"/>
          <w:u w:val="single"/>
          <w:lang w:val="zh-CN"/>
        </w:rPr>
        <w:t>。</w:t>
      </w:r>
    </w:p>
    <w:p w14:paraId="2F0912CF">
      <w:pPr>
        <w:widowControl/>
        <w:shd w:val="clear" w:color="auto" w:fill="FFFFFF"/>
        <w:spacing w:line="360" w:lineRule="auto"/>
        <w:jc w:val="center"/>
        <w:rPr>
          <w:b/>
          <w:color w:val="auto"/>
          <w:sz w:val="24"/>
          <w:highlight w:val="none"/>
          <w:u w:val="single"/>
        </w:rPr>
      </w:pPr>
    </w:p>
    <w:tbl>
      <w:tblPr>
        <w:tblStyle w:val="52"/>
        <w:tblW w:w="9034" w:type="dxa"/>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707"/>
        <w:gridCol w:w="1961"/>
        <w:gridCol w:w="531"/>
        <w:gridCol w:w="766"/>
        <w:gridCol w:w="678"/>
        <w:gridCol w:w="590"/>
        <w:gridCol w:w="619"/>
        <w:gridCol w:w="589"/>
        <w:gridCol w:w="619"/>
        <w:gridCol w:w="604"/>
        <w:gridCol w:w="353"/>
        <w:gridCol w:w="445"/>
        <w:gridCol w:w="572"/>
      </w:tblGrid>
      <w:tr w14:paraId="4629D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273" w:hRule="atLeast"/>
          <w:tblHeader/>
        </w:trPr>
        <w:tc>
          <w:tcPr>
            <w:tcW w:w="707" w:type="dxa"/>
            <w:noWrap w:val="0"/>
            <w:vAlign w:val="center"/>
          </w:tcPr>
          <w:p w14:paraId="637105E4">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序号</w:t>
            </w:r>
          </w:p>
        </w:tc>
        <w:tc>
          <w:tcPr>
            <w:tcW w:w="1961" w:type="dxa"/>
            <w:noWrap w:val="0"/>
            <w:tcMar>
              <w:top w:w="15" w:type="dxa"/>
              <w:left w:w="15" w:type="dxa"/>
              <w:bottom w:w="0" w:type="dxa"/>
              <w:right w:w="15" w:type="dxa"/>
            </w:tcMar>
            <w:vAlign w:val="center"/>
          </w:tcPr>
          <w:p w14:paraId="15283BF1">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物品名称</w:t>
            </w:r>
          </w:p>
        </w:tc>
        <w:tc>
          <w:tcPr>
            <w:tcW w:w="531" w:type="dxa"/>
            <w:noWrap w:val="0"/>
            <w:tcMar>
              <w:top w:w="15" w:type="dxa"/>
              <w:left w:w="15" w:type="dxa"/>
              <w:bottom w:w="0" w:type="dxa"/>
              <w:right w:w="15" w:type="dxa"/>
            </w:tcMar>
            <w:vAlign w:val="center"/>
          </w:tcPr>
          <w:p w14:paraId="3FF3810B">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详细部件名称</w:t>
            </w:r>
          </w:p>
        </w:tc>
        <w:tc>
          <w:tcPr>
            <w:tcW w:w="766" w:type="dxa"/>
            <w:noWrap w:val="0"/>
            <w:tcMar>
              <w:top w:w="15" w:type="dxa"/>
              <w:left w:w="15" w:type="dxa"/>
              <w:bottom w:w="0" w:type="dxa"/>
              <w:right w:w="15" w:type="dxa"/>
            </w:tcMar>
            <w:vAlign w:val="center"/>
          </w:tcPr>
          <w:p w14:paraId="4EFD0762">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规格</w:t>
            </w:r>
          </w:p>
          <w:p w14:paraId="0C5F6EBC">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型号</w:t>
            </w:r>
          </w:p>
        </w:tc>
        <w:tc>
          <w:tcPr>
            <w:tcW w:w="678" w:type="dxa"/>
            <w:noWrap w:val="0"/>
            <w:tcMar>
              <w:top w:w="15" w:type="dxa"/>
              <w:left w:w="15" w:type="dxa"/>
              <w:bottom w:w="0" w:type="dxa"/>
              <w:right w:w="15" w:type="dxa"/>
            </w:tcMar>
            <w:vAlign w:val="center"/>
          </w:tcPr>
          <w:p w14:paraId="451E52A7">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数量</w:t>
            </w:r>
          </w:p>
        </w:tc>
        <w:tc>
          <w:tcPr>
            <w:tcW w:w="590" w:type="dxa"/>
            <w:noWrap w:val="0"/>
            <w:tcMar>
              <w:top w:w="15" w:type="dxa"/>
              <w:left w:w="15" w:type="dxa"/>
              <w:bottom w:w="0" w:type="dxa"/>
              <w:right w:w="15" w:type="dxa"/>
            </w:tcMar>
            <w:vAlign w:val="center"/>
          </w:tcPr>
          <w:p w14:paraId="1CEE45B3">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单位</w:t>
            </w:r>
          </w:p>
        </w:tc>
        <w:tc>
          <w:tcPr>
            <w:tcW w:w="619" w:type="dxa"/>
            <w:noWrap w:val="0"/>
            <w:tcMar>
              <w:top w:w="15" w:type="dxa"/>
              <w:left w:w="15" w:type="dxa"/>
              <w:bottom w:w="0" w:type="dxa"/>
              <w:right w:w="15" w:type="dxa"/>
            </w:tcMar>
            <w:vAlign w:val="center"/>
          </w:tcPr>
          <w:p w14:paraId="0A0EFE18">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品牌</w:t>
            </w:r>
          </w:p>
        </w:tc>
        <w:tc>
          <w:tcPr>
            <w:tcW w:w="589" w:type="dxa"/>
            <w:noWrap w:val="0"/>
            <w:tcMar>
              <w:top w:w="15" w:type="dxa"/>
              <w:left w:w="15" w:type="dxa"/>
              <w:bottom w:w="0" w:type="dxa"/>
              <w:right w:w="15" w:type="dxa"/>
            </w:tcMar>
            <w:vAlign w:val="center"/>
          </w:tcPr>
          <w:p w14:paraId="5DE64787">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单价（元）</w:t>
            </w:r>
          </w:p>
        </w:tc>
        <w:tc>
          <w:tcPr>
            <w:tcW w:w="619" w:type="dxa"/>
            <w:noWrap w:val="0"/>
            <w:tcMar>
              <w:top w:w="15" w:type="dxa"/>
              <w:left w:w="15" w:type="dxa"/>
              <w:bottom w:w="0" w:type="dxa"/>
              <w:right w:w="15" w:type="dxa"/>
            </w:tcMar>
            <w:vAlign w:val="center"/>
          </w:tcPr>
          <w:p w14:paraId="1E3DBD95">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总价（元）</w:t>
            </w:r>
          </w:p>
        </w:tc>
        <w:tc>
          <w:tcPr>
            <w:tcW w:w="604" w:type="dxa"/>
            <w:noWrap w:val="0"/>
            <w:tcMar>
              <w:top w:w="15" w:type="dxa"/>
              <w:left w:w="15" w:type="dxa"/>
              <w:bottom w:w="0" w:type="dxa"/>
              <w:right w:w="15" w:type="dxa"/>
            </w:tcMar>
            <w:vAlign w:val="center"/>
          </w:tcPr>
          <w:p w14:paraId="567081C7">
            <w:pPr>
              <w:keepNext w:val="0"/>
              <w:keepLines w:val="0"/>
              <w:suppressLineNumbers w:val="0"/>
              <w:spacing w:before="0" w:beforeAutospacing="0" w:after="0" w:afterAutospacing="0" w:line="420" w:lineRule="exact"/>
              <w:ind w:left="0" w:right="0"/>
              <w:jc w:val="center"/>
              <w:rPr>
                <w:rFonts w:hint="eastAsia" w:ascii="微软雅黑" w:hAnsi="微软雅黑" w:eastAsia="微软雅黑" w:cs="微软雅黑"/>
                <w:b/>
                <w:color w:val="auto"/>
                <w:szCs w:val="21"/>
                <w:highlight w:val="none"/>
                <w:lang w:eastAsia="zh-CN"/>
              </w:rPr>
            </w:pPr>
            <w:r>
              <w:rPr>
                <w:rFonts w:hint="eastAsia" w:ascii="微软雅黑" w:hAnsi="微软雅黑" w:cs="微软雅黑"/>
                <w:b/>
                <w:color w:val="auto"/>
                <w:szCs w:val="21"/>
                <w:highlight w:val="none"/>
                <w:lang w:val="en-US" w:eastAsia="zh-CN"/>
              </w:rPr>
              <w:t>制造商</w:t>
            </w:r>
          </w:p>
        </w:tc>
        <w:tc>
          <w:tcPr>
            <w:tcW w:w="353" w:type="dxa"/>
            <w:noWrap w:val="0"/>
            <w:tcMar>
              <w:top w:w="15" w:type="dxa"/>
              <w:left w:w="15" w:type="dxa"/>
              <w:bottom w:w="0" w:type="dxa"/>
              <w:right w:w="15" w:type="dxa"/>
            </w:tcMar>
            <w:vAlign w:val="center"/>
          </w:tcPr>
          <w:p w14:paraId="7F988DFD">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产地</w:t>
            </w:r>
          </w:p>
        </w:tc>
        <w:tc>
          <w:tcPr>
            <w:tcW w:w="445" w:type="dxa"/>
            <w:noWrap w:val="0"/>
            <w:vAlign w:val="center"/>
          </w:tcPr>
          <w:p w14:paraId="5D70D69D">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质保期</w:t>
            </w:r>
          </w:p>
        </w:tc>
        <w:tc>
          <w:tcPr>
            <w:tcW w:w="572" w:type="dxa"/>
            <w:noWrap w:val="0"/>
            <w:tcMar>
              <w:top w:w="15" w:type="dxa"/>
              <w:left w:w="15" w:type="dxa"/>
              <w:bottom w:w="0" w:type="dxa"/>
              <w:right w:w="15" w:type="dxa"/>
            </w:tcMar>
            <w:vAlign w:val="center"/>
          </w:tcPr>
          <w:p w14:paraId="391A3593">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lang w:eastAsia="zh-CN"/>
              </w:rPr>
            </w:pPr>
            <w:r>
              <w:rPr>
                <w:rFonts w:hint="eastAsia" w:ascii="微软雅黑" w:hAnsi="微软雅黑" w:cs="微软雅黑"/>
                <w:b/>
                <w:color w:val="auto"/>
                <w:szCs w:val="21"/>
                <w:highlight w:val="none"/>
                <w:lang w:val="en-US" w:eastAsia="zh-CN"/>
              </w:rPr>
              <w:t>总价</w:t>
            </w:r>
          </w:p>
        </w:tc>
      </w:tr>
      <w:tr w14:paraId="32903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10" w:hRule="atLeast"/>
        </w:trPr>
        <w:tc>
          <w:tcPr>
            <w:tcW w:w="707" w:type="dxa"/>
            <w:noWrap w:val="0"/>
            <w:vAlign w:val="center"/>
          </w:tcPr>
          <w:p w14:paraId="3B27D49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1</w:t>
            </w:r>
          </w:p>
        </w:tc>
        <w:tc>
          <w:tcPr>
            <w:tcW w:w="1961" w:type="dxa"/>
            <w:noWrap w:val="0"/>
            <w:tcMar>
              <w:top w:w="15" w:type="dxa"/>
              <w:left w:w="15" w:type="dxa"/>
              <w:bottom w:w="0" w:type="dxa"/>
              <w:right w:w="15" w:type="dxa"/>
            </w:tcMar>
            <w:vAlign w:val="top"/>
          </w:tcPr>
          <w:p w14:paraId="16F6C050">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b/>
                <w:bCs/>
                <w:color w:val="auto"/>
                <w:highlight w:val="none"/>
                <w:lang w:val="en-US" w:eastAsia="zh-CN"/>
              </w:rPr>
              <w:t>投掷项目护笼</w:t>
            </w:r>
          </w:p>
        </w:tc>
        <w:tc>
          <w:tcPr>
            <w:tcW w:w="531" w:type="dxa"/>
            <w:noWrap w:val="0"/>
            <w:tcMar>
              <w:top w:w="15" w:type="dxa"/>
              <w:left w:w="15" w:type="dxa"/>
              <w:bottom w:w="0" w:type="dxa"/>
              <w:right w:w="15" w:type="dxa"/>
            </w:tcMar>
            <w:vAlign w:val="top"/>
          </w:tcPr>
          <w:p w14:paraId="7A7CF149">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top"/>
          </w:tcPr>
          <w:p w14:paraId="53E58471">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78" w:type="dxa"/>
            <w:noWrap w:val="0"/>
            <w:vAlign w:val="top"/>
          </w:tcPr>
          <w:p w14:paraId="1F5B680E">
            <w:pPr>
              <w:keepNext w:val="0"/>
              <w:keepLines w:val="0"/>
              <w:suppressLineNumbers w:val="0"/>
              <w:spacing w:before="0" w:beforeAutospacing="0" w:after="0" w:afterAutospacing="0" w:line="420" w:lineRule="exact"/>
              <w:ind w:left="0" w:right="0"/>
              <w:jc w:val="center"/>
              <w:rPr>
                <w:rFonts w:hint="default" w:ascii="微软雅黑" w:hAnsi="微软雅黑" w:eastAsia="宋体" w:cs="微软雅黑"/>
                <w:b/>
                <w:color w:val="auto"/>
                <w:szCs w:val="21"/>
                <w:highlight w:val="none"/>
                <w:lang w:val="en-US" w:eastAsia="zh-CN"/>
              </w:rPr>
            </w:pPr>
            <w:r>
              <w:rPr>
                <w:rFonts w:hint="eastAsia" w:ascii="微软雅黑" w:hAnsi="微软雅黑" w:cs="微软雅黑"/>
                <w:b/>
                <w:color w:val="auto"/>
                <w:szCs w:val="21"/>
                <w:highlight w:val="none"/>
                <w:lang w:val="en-US" w:eastAsia="zh-CN"/>
              </w:rPr>
              <w:t>1</w:t>
            </w:r>
          </w:p>
        </w:tc>
        <w:tc>
          <w:tcPr>
            <w:tcW w:w="590" w:type="dxa"/>
            <w:noWrap w:val="0"/>
            <w:vAlign w:val="top"/>
          </w:tcPr>
          <w:p w14:paraId="55439053">
            <w:pPr>
              <w:keepNext w:val="0"/>
              <w:keepLines w:val="0"/>
              <w:suppressLineNumbers w:val="0"/>
              <w:spacing w:before="0" w:beforeAutospacing="0" w:after="0" w:afterAutospacing="0" w:line="420" w:lineRule="exact"/>
              <w:ind w:left="0" w:right="0"/>
              <w:jc w:val="center"/>
              <w:rPr>
                <w:rFonts w:hint="default" w:ascii="微软雅黑" w:hAnsi="微软雅黑" w:eastAsia="宋体" w:cs="微软雅黑"/>
                <w:b/>
                <w:color w:val="auto"/>
                <w:szCs w:val="21"/>
                <w:highlight w:val="none"/>
                <w:lang w:val="en-US" w:eastAsia="zh-CN"/>
              </w:rPr>
            </w:pPr>
            <w:r>
              <w:rPr>
                <w:rFonts w:hint="eastAsia" w:ascii="微软雅黑" w:hAnsi="微软雅黑" w:cs="微软雅黑"/>
                <w:b/>
                <w:color w:val="auto"/>
                <w:szCs w:val="21"/>
                <w:highlight w:val="none"/>
                <w:lang w:val="en-US" w:eastAsia="zh-CN"/>
              </w:rPr>
              <w:t>套</w:t>
            </w:r>
          </w:p>
        </w:tc>
        <w:tc>
          <w:tcPr>
            <w:tcW w:w="619" w:type="dxa"/>
            <w:noWrap w:val="0"/>
            <w:vAlign w:val="top"/>
          </w:tcPr>
          <w:p w14:paraId="7BAB4CB9">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589" w:type="dxa"/>
            <w:noWrap w:val="0"/>
            <w:vAlign w:val="top"/>
          </w:tcPr>
          <w:p w14:paraId="38022898">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619" w:type="dxa"/>
            <w:noWrap w:val="0"/>
            <w:vAlign w:val="top"/>
          </w:tcPr>
          <w:p w14:paraId="51953804">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604" w:type="dxa"/>
            <w:noWrap w:val="0"/>
            <w:vAlign w:val="top"/>
          </w:tcPr>
          <w:p w14:paraId="54CBBDD1">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353" w:type="dxa"/>
            <w:noWrap w:val="0"/>
            <w:vAlign w:val="top"/>
          </w:tcPr>
          <w:p w14:paraId="32DE608F">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445" w:type="dxa"/>
            <w:noWrap w:val="0"/>
            <w:vAlign w:val="top"/>
          </w:tcPr>
          <w:p w14:paraId="1B258B3F">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572" w:type="dxa"/>
            <w:noWrap w:val="0"/>
            <w:vAlign w:val="top"/>
          </w:tcPr>
          <w:p w14:paraId="4320542F">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r>
      <w:tr w14:paraId="52C76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54" w:hRule="atLeast"/>
        </w:trPr>
        <w:tc>
          <w:tcPr>
            <w:tcW w:w="707" w:type="dxa"/>
            <w:noWrap w:val="0"/>
            <w:vAlign w:val="center"/>
          </w:tcPr>
          <w:p w14:paraId="7EC0F12A">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2</w:t>
            </w:r>
          </w:p>
        </w:tc>
        <w:tc>
          <w:tcPr>
            <w:tcW w:w="1961" w:type="dxa"/>
            <w:noWrap w:val="0"/>
            <w:tcMar>
              <w:top w:w="15" w:type="dxa"/>
              <w:left w:w="15" w:type="dxa"/>
              <w:bottom w:w="0" w:type="dxa"/>
              <w:right w:w="15" w:type="dxa"/>
            </w:tcMar>
            <w:vAlign w:val="center"/>
          </w:tcPr>
          <w:p w14:paraId="0E6EE204">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31" w:type="dxa"/>
            <w:noWrap w:val="0"/>
            <w:tcMar>
              <w:top w:w="15" w:type="dxa"/>
              <w:left w:w="15" w:type="dxa"/>
              <w:bottom w:w="0" w:type="dxa"/>
              <w:right w:w="15" w:type="dxa"/>
            </w:tcMar>
            <w:vAlign w:val="center"/>
          </w:tcPr>
          <w:p w14:paraId="6366CC35">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center"/>
          </w:tcPr>
          <w:p w14:paraId="2E46F8E3">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678" w:type="dxa"/>
            <w:noWrap w:val="0"/>
            <w:vAlign w:val="center"/>
          </w:tcPr>
          <w:p w14:paraId="05CCD5AE">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590" w:type="dxa"/>
            <w:noWrap w:val="0"/>
            <w:vAlign w:val="center"/>
          </w:tcPr>
          <w:p w14:paraId="2B18AF78">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619" w:type="dxa"/>
            <w:noWrap w:val="0"/>
            <w:vAlign w:val="center"/>
          </w:tcPr>
          <w:p w14:paraId="442E45F0">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589" w:type="dxa"/>
            <w:noWrap w:val="0"/>
            <w:vAlign w:val="center"/>
          </w:tcPr>
          <w:p w14:paraId="6F2A6A7F">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619" w:type="dxa"/>
            <w:noWrap w:val="0"/>
            <w:vAlign w:val="center"/>
          </w:tcPr>
          <w:p w14:paraId="6B414625">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604" w:type="dxa"/>
            <w:noWrap w:val="0"/>
            <w:vAlign w:val="center"/>
          </w:tcPr>
          <w:p w14:paraId="3921B1E7">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353" w:type="dxa"/>
            <w:noWrap w:val="0"/>
            <w:vAlign w:val="center"/>
          </w:tcPr>
          <w:p w14:paraId="10A84A7D">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445" w:type="dxa"/>
            <w:noWrap w:val="0"/>
            <w:vAlign w:val="top"/>
          </w:tcPr>
          <w:p w14:paraId="60A54EB1">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572" w:type="dxa"/>
            <w:noWrap w:val="0"/>
            <w:vAlign w:val="center"/>
          </w:tcPr>
          <w:p w14:paraId="08357EE9">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r>
      <w:tr w14:paraId="68140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54" w:hRule="atLeast"/>
        </w:trPr>
        <w:tc>
          <w:tcPr>
            <w:tcW w:w="707" w:type="dxa"/>
            <w:noWrap w:val="0"/>
            <w:vAlign w:val="center"/>
          </w:tcPr>
          <w:p w14:paraId="2D5E60CE">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3</w:t>
            </w:r>
          </w:p>
        </w:tc>
        <w:tc>
          <w:tcPr>
            <w:tcW w:w="1961" w:type="dxa"/>
            <w:noWrap w:val="0"/>
            <w:tcMar>
              <w:top w:w="15" w:type="dxa"/>
              <w:left w:w="15" w:type="dxa"/>
              <w:bottom w:w="0" w:type="dxa"/>
              <w:right w:w="15" w:type="dxa"/>
            </w:tcMar>
            <w:vAlign w:val="center"/>
          </w:tcPr>
          <w:p w14:paraId="4CF0B298">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31" w:type="dxa"/>
            <w:noWrap w:val="0"/>
            <w:tcMar>
              <w:top w:w="15" w:type="dxa"/>
              <w:left w:w="15" w:type="dxa"/>
              <w:bottom w:w="0" w:type="dxa"/>
              <w:right w:w="15" w:type="dxa"/>
            </w:tcMar>
            <w:vAlign w:val="top"/>
          </w:tcPr>
          <w:p w14:paraId="4629654F">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top"/>
          </w:tcPr>
          <w:p w14:paraId="2D2A5DEB">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78" w:type="dxa"/>
            <w:noWrap w:val="0"/>
            <w:vAlign w:val="top"/>
          </w:tcPr>
          <w:p w14:paraId="5B09F19E">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90" w:type="dxa"/>
            <w:noWrap w:val="0"/>
            <w:vAlign w:val="top"/>
          </w:tcPr>
          <w:p w14:paraId="4B7324F3">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616D514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89" w:type="dxa"/>
            <w:noWrap w:val="0"/>
            <w:vAlign w:val="top"/>
          </w:tcPr>
          <w:p w14:paraId="12164583">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786EDD97">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04" w:type="dxa"/>
            <w:noWrap w:val="0"/>
            <w:vAlign w:val="top"/>
          </w:tcPr>
          <w:p w14:paraId="6B03CD8C">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353" w:type="dxa"/>
            <w:noWrap w:val="0"/>
            <w:vAlign w:val="top"/>
          </w:tcPr>
          <w:p w14:paraId="2B4FCAFD">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445" w:type="dxa"/>
            <w:noWrap w:val="0"/>
            <w:vAlign w:val="top"/>
          </w:tcPr>
          <w:p w14:paraId="419C140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72" w:type="dxa"/>
            <w:noWrap w:val="0"/>
            <w:vAlign w:val="top"/>
          </w:tcPr>
          <w:p w14:paraId="5D3735F1">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r>
      <w:tr w14:paraId="63CD0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63" w:hRule="atLeast"/>
        </w:trPr>
        <w:tc>
          <w:tcPr>
            <w:tcW w:w="707" w:type="dxa"/>
            <w:noWrap w:val="0"/>
            <w:vAlign w:val="center"/>
          </w:tcPr>
          <w:p w14:paraId="36D3F94C">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4</w:t>
            </w:r>
          </w:p>
        </w:tc>
        <w:tc>
          <w:tcPr>
            <w:tcW w:w="1961" w:type="dxa"/>
            <w:noWrap w:val="0"/>
            <w:tcMar>
              <w:top w:w="15" w:type="dxa"/>
              <w:left w:w="15" w:type="dxa"/>
              <w:bottom w:w="0" w:type="dxa"/>
              <w:right w:w="15" w:type="dxa"/>
            </w:tcMar>
            <w:vAlign w:val="center"/>
          </w:tcPr>
          <w:p w14:paraId="04201B4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31" w:type="dxa"/>
            <w:noWrap w:val="0"/>
            <w:tcMar>
              <w:top w:w="15" w:type="dxa"/>
              <w:left w:w="15" w:type="dxa"/>
              <w:bottom w:w="0" w:type="dxa"/>
              <w:right w:w="15" w:type="dxa"/>
            </w:tcMar>
            <w:vAlign w:val="top"/>
          </w:tcPr>
          <w:p w14:paraId="00DD2498">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top"/>
          </w:tcPr>
          <w:p w14:paraId="3D248B9C">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78" w:type="dxa"/>
            <w:noWrap w:val="0"/>
            <w:vAlign w:val="top"/>
          </w:tcPr>
          <w:p w14:paraId="42C8A164">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90" w:type="dxa"/>
            <w:noWrap w:val="0"/>
            <w:vAlign w:val="top"/>
          </w:tcPr>
          <w:p w14:paraId="7FEE79C3">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5C142369">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89" w:type="dxa"/>
            <w:noWrap w:val="0"/>
            <w:vAlign w:val="top"/>
          </w:tcPr>
          <w:p w14:paraId="71DACDB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489B4B5A">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04" w:type="dxa"/>
            <w:noWrap w:val="0"/>
            <w:vAlign w:val="top"/>
          </w:tcPr>
          <w:p w14:paraId="1BC88047">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353" w:type="dxa"/>
            <w:noWrap w:val="0"/>
            <w:vAlign w:val="top"/>
          </w:tcPr>
          <w:p w14:paraId="19EB0E1E">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445" w:type="dxa"/>
            <w:noWrap w:val="0"/>
            <w:vAlign w:val="top"/>
          </w:tcPr>
          <w:p w14:paraId="7FE1CAB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72" w:type="dxa"/>
            <w:noWrap w:val="0"/>
            <w:vAlign w:val="top"/>
          </w:tcPr>
          <w:p w14:paraId="0C881BA0">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r>
      <w:tr w14:paraId="7A32B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54" w:hRule="atLeast"/>
        </w:trPr>
        <w:tc>
          <w:tcPr>
            <w:tcW w:w="707" w:type="dxa"/>
            <w:noWrap w:val="0"/>
            <w:vAlign w:val="center"/>
          </w:tcPr>
          <w:p w14:paraId="6FAAFE36">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5</w:t>
            </w:r>
          </w:p>
        </w:tc>
        <w:tc>
          <w:tcPr>
            <w:tcW w:w="1961" w:type="dxa"/>
            <w:noWrap w:val="0"/>
            <w:tcMar>
              <w:top w:w="15" w:type="dxa"/>
              <w:left w:w="15" w:type="dxa"/>
              <w:bottom w:w="0" w:type="dxa"/>
              <w:right w:w="15" w:type="dxa"/>
            </w:tcMar>
            <w:vAlign w:val="center"/>
          </w:tcPr>
          <w:p w14:paraId="4CAF95B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31" w:type="dxa"/>
            <w:noWrap w:val="0"/>
            <w:tcMar>
              <w:top w:w="15" w:type="dxa"/>
              <w:left w:w="15" w:type="dxa"/>
              <w:bottom w:w="0" w:type="dxa"/>
              <w:right w:w="15" w:type="dxa"/>
            </w:tcMar>
            <w:vAlign w:val="top"/>
          </w:tcPr>
          <w:p w14:paraId="1E57BFF6">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top"/>
          </w:tcPr>
          <w:p w14:paraId="58FEDD0D">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78" w:type="dxa"/>
            <w:noWrap w:val="0"/>
            <w:vAlign w:val="top"/>
          </w:tcPr>
          <w:p w14:paraId="5AD7D250">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90" w:type="dxa"/>
            <w:noWrap w:val="0"/>
            <w:vAlign w:val="top"/>
          </w:tcPr>
          <w:p w14:paraId="261FC36B">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3E0BD0A5">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89" w:type="dxa"/>
            <w:noWrap w:val="0"/>
            <w:vAlign w:val="top"/>
          </w:tcPr>
          <w:p w14:paraId="312FF3C2">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561B32E6">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04" w:type="dxa"/>
            <w:noWrap w:val="0"/>
            <w:vAlign w:val="top"/>
          </w:tcPr>
          <w:p w14:paraId="028F9B15">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353" w:type="dxa"/>
            <w:noWrap w:val="0"/>
            <w:vAlign w:val="top"/>
          </w:tcPr>
          <w:p w14:paraId="6FE5BEC3">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445" w:type="dxa"/>
            <w:noWrap w:val="0"/>
            <w:vAlign w:val="top"/>
          </w:tcPr>
          <w:p w14:paraId="1028B8DB">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72" w:type="dxa"/>
            <w:noWrap w:val="0"/>
            <w:vAlign w:val="top"/>
          </w:tcPr>
          <w:p w14:paraId="7225EFE9">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r>
      <w:tr w14:paraId="4DEC6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088" w:hRule="atLeast"/>
        </w:trPr>
        <w:tc>
          <w:tcPr>
            <w:tcW w:w="3199" w:type="dxa"/>
            <w:gridSpan w:val="3"/>
            <w:noWrap w:val="0"/>
            <w:vAlign w:val="center"/>
          </w:tcPr>
          <w:p w14:paraId="77EDE0CA">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投标报价总计</w:t>
            </w:r>
          </w:p>
        </w:tc>
        <w:tc>
          <w:tcPr>
            <w:tcW w:w="5835" w:type="dxa"/>
            <w:gridSpan w:val="10"/>
            <w:noWrap w:val="0"/>
            <w:tcMar>
              <w:top w:w="15" w:type="dxa"/>
              <w:left w:w="15" w:type="dxa"/>
              <w:bottom w:w="0" w:type="dxa"/>
              <w:right w:w="15" w:type="dxa"/>
            </w:tcMar>
            <w:vAlign w:val="top"/>
          </w:tcPr>
          <w:p w14:paraId="5F99AD7E">
            <w:pPr>
              <w:keepNext w:val="0"/>
              <w:keepLines w:val="0"/>
              <w:suppressLineNumbers w:val="0"/>
              <w:spacing w:before="0" w:beforeAutospacing="0" w:after="0" w:afterAutospacing="0"/>
              <w:ind w:left="0" w:right="0"/>
              <w:jc w:val="lef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大写：</w:t>
            </w:r>
            <w:r>
              <w:rPr>
                <w:rFonts w:hint="eastAsia" w:ascii="微软雅黑" w:hAnsi="微软雅黑" w:cs="微软雅黑"/>
                <w:color w:val="auto"/>
                <w:szCs w:val="21"/>
                <w:highlight w:val="none"/>
                <w:u w:val="single"/>
              </w:rPr>
              <w:t xml:space="preserve">人民币      </w:t>
            </w:r>
            <w:r>
              <w:rPr>
                <w:rFonts w:hint="eastAsia" w:ascii="微软雅黑" w:hAnsi="微软雅黑" w:cs="微软雅黑"/>
                <w:color w:val="auto"/>
                <w:szCs w:val="21"/>
                <w:highlight w:val="none"/>
                <w:u w:val="single"/>
                <w:lang w:val="en-US" w:eastAsia="zh-CN"/>
              </w:rPr>
              <w:t xml:space="preserve">  </w:t>
            </w:r>
            <w:r>
              <w:rPr>
                <w:rFonts w:hint="eastAsia" w:ascii="微软雅黑" w:hAnsi="微软雅黑" w:cs="微软雅黑"/>
                <w:color w:val="auto"/>
                <w:szCs w:val="21"/>
                <w:highlight w:val="none"/>
                <w:u w:val="single"/>
              </w:rPr>
              <w:t xml:space="preserve">  </w:t>
            </w:r>
            <w:r>
              <w:rPr>
                <w:rFonts w:hint="eastAsia" w:ascii="微软雅黑" w:hAnsi="微软雅黑" w:cs="微软雅黑"/>
                <w:color w:val="auto"/>
                <w:szCs w:val="21"/>
                <w:highlight w:val="none"/>
              </w:rPr>
              <w:t xml:space="preserve">  </w:t>
            </w:r>
          </w:p>
          <w:p w14:paraId="4B453342">
            <w:pPr>
              <w:keepNext w:val="0"/>
              <w:keepLines w:val="0"/>
              <w:suppressLineNumbers w:val="0"/>
              <w:spacing w:before="0" w:beforeAutospacing="0" w:after="0" w:afterAutospacing="0" w:line="420" w:lineRule="exact"/>
              <w:ind w:left="0" w:right="0"/>
              <w:jc w:val="lef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小写：</w:t>
            </w:r>
            <w:r>
              <w:rPr>
                <w:rFonts w:hint="eastAsia" w:ascii="微软雅黑" w:hAnsi="微软雅黑" w:cs="微软雅黑"/>
                <w:color w:val="auto"/>
                <w:szCs w:val="21"/>
                <w:highlight w:val="none"/>
                <w:u w:val="single"/>
              </w:rPr>
              <w:t xml:space="preserve">￥              </w:t>
            </w:r>
          </w:p>
        </w:tc>
      </w:tr>
    </w:tbl>
    <w:p w14:paraId="017C2073">
      <w:pPr>
        <w:widowControl/>
        <w:shd w:val="clear" w:color="auto" w:fill="FFFFFF"/>
        <w:spacing w:line="360" w:lineRule="auto"/>
        <w:jc w:val="left"/>
        <w:rPr>
          <w:rFonts w:hint="eastAsia"/>
          <w:color w:val="auto"/>
          <w:kern w:val="0"/>
          <w:szCs w:val="21"/>
          <w:highlight w:val="none"/>
        </w:rPr>
      </w:pPr>
      <w:r>
        <w:rPr>
          <w:rFonts w:hint="eastAsia"/>
          <w:color w:val="auto"/>
          <w:kern w:val="0"/>
          <w:szCs w:val="21"/>
          <w:highlight w:val="none"/>
        </w:rPr>
        <w:t xml:space="preserve">供应商全称（加盖CA电子签章）：        </w:t>
      </w:r>
    </w:p>
    <w:p w14:paraId="44BB93F2">
      <w:pPr>
        <w:widowControl/>
        <w:shd w:val="clear" w:color="auto" w:fill="FFFFFF"/>
        <w:spacing w:line="360" w:lineRule="auto"/>
        <w:jc w:val="left"/>
        <w:rPr>
          <w:rFonts w:hint="eastAsia"/>
          <w:color w:val="auto"/>
          <w:kern w:val="0"/>
          <w:szCs w:val="21"/>
          <w:highlight w:val="none"/>
        </w:rPr>
      </w:pPr>
      <w:r>
        <w:rPr>
          <w:rFonts w:hint="eastAsia"/>
          <w:color w:val="auto"/>
          <w:kern w:val="0"/>
          <w:szCs w:val="21"/>
          <w:highlight w:val="none"/>
        </w:rPr>
        <w:t xml:space="preserve">法定代表人（授权代表）（签字/盖章）：   </w:t>
      </w:r>
    </w:p>
    <w:p w14:paraId="48EDDD99">
      <w:pPr>
        <w:widowControl/>
        <w:shd w:val="clear" w:color="auto" w:fill="FFFFFF"/>
        <w:spacing w:line="360" w:lineRule="auto"/>
        <w:jc w:val="left"/>
        <w:rPr>
          <w:rFonts w:hint="eastAsia"/>
          <w:color w:val="auto"/>
          <w:kern w:val="0"/>
          <w:szCs w:val="21"/>
          <w:highlight w:val="none"/>
        </w:rPr>
      </w:pPr>
      <w:r>
        <w:rPr>
          <w:rFonts w:hint="eastAsia"/>
          <w:color w:val="auto"/>
          <w:kern w:val="0"/>
          <w:szCs w:val="21"/>
          <w:highlight w:val="none"/>
        </w:rPr>
        <w:t xml:space="preserve">日期：   </w:t>
      </w:r>
    </w:p>
    <w:p w14:paraId="020DBC45">
      <w:pPr>
        <w:widowControl/>
        <w:shd w:val="clear" w:color="auto" w:fill="FFFFFF"/>
        <w:spacing w:line="360" w:lineRule="auto"/>
        <w:jc w:val="left"/>
        <w:rPr>
          <w:rFonts w:hint="default"/>
          <w:color w:val="auto"/>
          <w:kern w:val="0"/>
          <w:szCs w:val="21"/>
          <w:highlight w:val="none"/>
          <w:lang w:val="en-US" w:eastAsia="zh-CN"/>
        </w:rPr>
      </w:pPr>
      <w:r>
        <w:rPr>
          <w:rFonts w:hint="eastAsia"/>
          <w:color w:val="auto"/>
          <w:kern w:val="0"/>
          <w:szCs w:val="21"/>
          <w:highlight w:val="none"/>
          <w:lang w:val="en-US" w:eastAsia="zh-CN"/>
        </w:rPr>
        <w:t>注：此表为表样，行数可自行添加，但表式不变。</w:t>
      </w:r>
    </w:p>
    <w:p w14:paraId="222B2313">
      <w:pPr>
        <w:widowControl/>
        <w:jc w:val="left"/>
        <w:rPr>
          <w:color w:val="auto"/>
          <w:kern w:val="0"/>
          <w:szCs w:val="21"/>
          <w:highlight w:val="none"/>
        </w:rPr>
      </w:pPr>
      <w:r>
        <w:rPr>
          <w:color w:val="auto"/>
          <w:kern w:val="0"/>
          <w:szCs w:val="21"/>
          <w:highlight w:val="none"/>
        </w:rPr>
        <w:br w:type="page"/>
      </w:r>
    </w:p>
    <w:p w14:paraId="5B18776C">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r>
        <w:rPr>
          <w:b/>
          <w:bCs/>
          <w:color w:val="auto"/>
          <w:kern w:val="0"/>
          <w:szCs w:val="21"/>
          <w:highlight w:val="none"/>
        </w:rPr>
        <w:t>附件五、技术规格偏离表格式</w:t>
      </w:r>
    </w:p>
    <w:p w14:paraId="7A43A3AB">
      <w:pPr>
        <w:widowControl/>
        <w:shd w:val="clear" w:color="auto" w:fill="FFFFFF"/>
        <w:spacing w:line="360" w:lineRule="auto"/>
        <w:ind w:left="435"/>
        <w:jc w:val="left"/>
        <w:rPr>
          <w:color w:val="auto"/>
          <w:kern w:val="0"/>
          <w:szCs w:val="21"/>
          <w:highlight w:val="none"/>
        </w:rPr>
      </w:pPr>
      <w:r>
        <w:rPr>
          <w:color w:val="auto"/>
          <w:kern w:val="0"/>
          <w:sz w:val="24"/>
          <w:highlight w:val="none"/>
        </w:rPr>
        <w:t xml:space="preserve"> </w:t>
      </w:r>
    </w:p>
    <w:p w14:paraId="6DB170A3">
      <w:pPr>
        <w:widowControl/>
        <w:shd w:val="clear" w:color="auto" w:fill="FFFFFF"/>
        <w:spacing w:line="360" w:lineRule="auto"/>
        <w:ind w:left="420"/>
        <w:jc w:val="center"/>
        <w:rPr>
          <w:b/>
          <w:color w:val="auto"/>
          <w:kern w:val="0"/>
          <w:szCs w:val="21"/>
          <w:highlight w:val="none"/>
        </w:rPr>
      </w:pPr>
      <w:r>
        <w:rPr>
          <w:b/>
          <w:color w:val="auto"/>
          <w:kern w:val="0"/>
          <w:sz w:val="36"/>
          <w:szCs w:val="36"/>
          <w:highlight w:val="none"/>
        </w:rPr>
        <w:t>技术条款偏离表</w:t>
      </w:r>
    </w:p>
    <w:p w14:paraId="6DEBA68D">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406ADF82">
      <w:pPr>
        <w:widowControl/>
        <w:tabs>
          <w:tab w:val="left" w:pos="5397"/>
        </w:tabs>
        <w:spacing w:line="360" w:lineRule="auto"/>
        <w:ind w:firstLine="84" w:firstLineChars="40"/>
        <w:jc w:val="left"/>
        <w:rPr>
          <w:color w:val="auto"/>
          <w:kern w:val="0"/>
          <w:szCs w:val="21"/>
          <w:highlight w:val="none"/>
        </w:rPr>
      </w:pPr>
      <w:r>
        <w:rPr>
          <w:color w:val="auto"/>
          <w:kern w:val="0"/>
          <w:szCs w:val="21"/>
          <w:highlight w:val="none"/>
        </w:rPr>
        <w:t>项目名称：</w:t>
      </w:r>
      <w:r>
        <w:rPr>
          <w:color w:val="auto"/>
          <w:kern w:val="0"/>
          <w:szCs w:val="21"/>
          <w:highlight w:val="none"/>
        </w:rPr>
        <w:tab/>
      </w:r>
      <w:r>
        <w:rPr>
          <w:color w:val="auto"/>
          <w:kern w:val="0"/>
          <w:szCs w:val="21"/>
          <w:highlight w:val="none"/>
        </w:rPr>
        <w:t xml:space="preserve">项目编号：  </w:t>
      </w:r>
    </w:p>
    <w:tbl>
      <w:tblPr>
        <w:tblStyle w:val="52"/>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83"/>
        <w:gridCol w:w="2870"/>
        <w:gridCol w:w="2730"/>
        <w:gridCol w:w="1570"/>
      </w:tblGrid>
      <w:tr w14:paraId="19CA7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35F81575">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序号</w:t>
            </w:r>
          </w:p>
        </w:tc>
        <w:tc>
          <w:tcPr>
            <w:tcW w:w="2870" w:type="dxa"/>
            <w:tcMar>
              <w:top w:w="0" w:type="dxa"/>
              <w:left w:w="10" w:type="dxa"/>
              <w:bottom w:w="0" w:type="dxa"/>
              <w:right w:w="10" w:type="dxa"/>
            </w:tcMar>
            <w:vAlign w:val="center"/>
          </w:tcPr>
          <w:p w14:paraId="5050CC55">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招标要求规格</w:t>
            </w:r>
          </w:p>
        </w:tc>
        <w:tc>
          <w:tcPr>
            <w:tcW w:w="2730" w:type="dxa"/>
            <w:tcMar>
              <w:top w:w="0" w:type="dxa"/>
              <w:left w:w="10" w:type="dxa"/>
              <w:bottom w:w="0" w:type="dxa"/>
              <w:right w:w="10" w:type="dxa"/>
            </w:tcMar>
            <w:vAlign w:val="center"/>
          </w:tcPr>
          <w:p w14:paraId="35382FC9">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投标响应</w:t>
            </w:r>
          </w:p>
        </w:tc>
        <w:tc>
          <w:tcPr>
            <w:tcW w:w="1570" w:type="dxa"/>
            <w:tcMar>
              <w:top w:w="0" w:type="dxa"/>
              <w:left w:w="10" w:type="dxa"/>
              <w:bottom w:w="0" w:type="dxa"/>
              <w:right w:w="10" w:type="dxa"/>
            </w:tcMar>
            <w:vAlign w:val="center"/>
          </w:tcPr>
          <w:p w14:paraId="39B68EBA">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偏离</w:t>
            </w:r>
          </w:p>
        </w:tc>
      </w:tr>
      <w:tr w14:paraId="22A55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7ECAF6F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373ABA26">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4E019C4E">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18446BC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271E9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6910C68F">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20DFE57B">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4242F33D">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1356CA4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6C68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080FD4B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1E4FA6F8">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6FACFAD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4F0FE17F">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2F3B4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3CE25076">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4B15639A">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15F87C3E">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00D9897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65423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30D2FA8D">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28F4C2D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6E75529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0EBA994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483DC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0B988295">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38979B88">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14507D91">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75BFC07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bl>
    <w:p w14:paraId="19AE02F6">
      <w:pPr>
        <w:widowControl/>
        <w:shd w:val="clear" w:color="auto" w:fill="FFFFFF"/>
        <w:spacing w:line="360" w:lineRule="auto"/>
        <w:jc w:val="left"/>
        <w:rPr>
          <w:color w:val="auto"/>
          <w:kern w:val="0"/>
          <w:szCs w:val="21"/>
          <w:highlight w:val="none"/>
        </w:rPr>
      </w:pPr>
      <w:r>
        <w:rPr>
          <w:color w:val="auto"/>
          <w:kern w:val="0"/>
          <w:szCs w:val="21"/>
          <w:highlight w:val="none"/>
        </w:rPr>
        <w:t>说明：如果行数不够，请自行增加。</w:t>
      </w:r>
    </w:p>
    <w:p w14:paraId="5A8CBE9B">
      <w:pPr>
        <w:widowControl/>
        <w:shd w:val="clear" w:color="auto" w:fill="FFFFFF"/>
        <w:spacing w:line="360" w:lineRule="auto"/>
        <w:ind w:firstLine="632" w:firstLineChars="300"/>
        <w:jc w:val="left"/>
        <w:rPr>
          <w:rFonts w:hint="eastAsia" w:eastAsia="宋体"/>
          <w:b/>
          <w:color w:val="auto"/>
          <w:kern w:val="0"/>
          <w:szCs w:val="21"/>
          <w:highlight w:val="none"/>
          <w:u w:val="single"/>
          <w:lang w:eastAsia="zh-CN"/>
        </w:rPr>
      </w:pPr>
      <w:r>
        <w:rPr>
          <w:b/>
          <w:color w:val="auto"/>
          <w:szCs w:val="21"/>
          <w:highlight w:val="none"/>
          <w:u w:val="single"/>
        </w:rPr>
        <w:t>投标人必须仔细阅读招标文件的所有技术标准和要求，并将所有偏离的条目列入</w:t>
      </w:r>
      <w:r>
        <w:rPr>
          <w:rFonts w:hint="eastAsia"/>
          <w:b/>
          <w:color w:val="auto"/>
          <w:szCs w:val="21"/>
          <w:highlight w:val="none"/>
          <w:u w:val="single"/>
          <w:lang w:val="en-US" w:eastAsia="zh-CN"/>
        </w:rPr>
        <w:t>上</w:t>
      </w:r>
      <w:r>
        <w:rPr>
          <w:b/>
          <w:color w:val="auto"/>
          <w:szCs w:val="21"/>
          <w:highlight w:val="none"/>
          <w:u w:val="single"/>
        </w:rPr>
        <w:t>表</w:t>
      </w:r>
      <w:r>
        <w:rPr>
          <w:rFonts w:hint="eastAsia"/>
          <w:b/>
          <w:color w:val="auto"/>
          <w:szCs w:val="21"/>
          <w:highlight w:val="none"/>
          <w:u w:val="single"/>
          <w:lang w:eastAsia="zh-CN"/>
        </w:rPr>
        <w:t>。</w:t>
      </w:r>
    </w:p>
    <w:p w14:paraId="73AE73C0">
      <w:pPr>
        <w:widowControl/>
        <w:shd w:val="clear" w:color="auto" w:fill="FFFFFF"/>
        <w:spacing w:line="360" w:lineRule="auto"/>
        <w:jc w:val="left"/>
        <w:rPr>
          <w:color w:val="auto"/>
          <w:kern w:val="0"/>
          <w:szCs w:val="21"/>
          <w:highlight w:val="none"/>
        </w:rPr>
      </w:pPr>
    </w:p>
    <w:p w14:paraId="283D7CA7">
      <w:pPr>
        <w:widowControl/>
        <w:shd w:val="clear" w:color="auto" w:fill="FFFFFF"/>
        <w:spacing w:line="360" w:lineRule="auto"/>
        <w:jc w:val="left"/>
        <w:rPr>
          <w:color w:val="auto"/>
          <w:kern w:val="0"/>
          <w:szCs w:val="21"/>
          <w:highlight w:val="none"/>
        </w:rPr>
      </w:pPr>
    </w:p>
    <w:p w14:paraId="271D1849">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11CD7F3C">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0C6C7C63">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0509A08">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755D0BC0">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DF3B796">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2B2B0CC">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7FA22385">
      <w:pPr>
        <w:widowControl/>
        <w:shd w:val="clear" w:color="auto" w:fill="FFFFFF"/>
        <w:spacing w:line="360" w:lineRule="auto"/>
        <w:jc w:val="left"/>
        <w:rPr>
          <w:color w:val="auto"/>
          <w:kern w:val="0"/>
          <w:szCs w:val="21"/>
          <w:highlight w:val="none"/>
        </w:rPr>
      </w:pPr>
      <w:r>
        <w:rPr>
          <w:b/>
          <w:bCs/>
          <w:color w:val="auto"/>
          <w:kern w:val="0"/>
          <w:szCs w:val="21"/>
          <w:highlight w:val="none"/>
        </w:rPr>
        <w:br w:type="page"/>
      </w:r>
      <w:r>
        <w:rPr>
          <w:b/>
          <w:bCs/>
          <w:color w:val="auto"/>
          <w:kern w:val="0"/>
          <w:szCs w:val="21"/>
          <w:highlight w:val="none"/>
        </w:rPr>
        <w:t>附件六、商务条款偏离表格式</w:t>
      </w:r>
    </w:p>
    <w:p w14:paraId="450374B1">
      <w:pPr>
        <w:widowControl/>
        <w:shd w:val="clear" w:color="auto" w:fill="FFFFFF"/>
        <w:spacing w:line="360" w:lineRule="auto"/>
        <w:ind w:firstLine="420"/>
        <w:jc w:val="left"/>
        <w:rPr>
          <w:color w:val="auto"/>
          <w:kern w:val="0"/>
          <w:szCs w:val="21"/>
          <w:highlight w:val="none"/>
        </w:rPr>
      </w:pPr>
      <w:r>
        <w:rPr>
          <w:color w:val="auto"/>
          <w:kern w:val="0"/>
          <w:szCs w:val="21"/>
          <w:highlight w:val="none"/>
        </w:rPr>
        <w:t xml:space="preserve"> </w:t>
      </w:r>
    </w:p>
    <w:p w14:paraId="777D71C0">
      <w:pPr>
        <w:widowControl/>
        <w:shd w:val="clear" w:color="auto" w:fill="FFFFFF"/>
        <w:spacing w:line="360" w:lineRule="auto"/>
        <w:ind w:left="420"/>
        <w:jc w:val="center"/>
        <w:rPr>
          <w:b/>
          <w:color w:val="auto"/>
          <w:kern w:val="0"/>
          <w:szCs w:val="21"/>
          <w:highlight w:val="none"/>
        </w:rPr>
      </w:pPr>
      <w:r>
        <w:rPr>
          <w:b/>
          <w:color w:val="auto"/>
          <w:kern w:val="0"/>
          <w:sz w:val="36"/>
          <w:szCs w:val="36"/>
          <w:highlight w:val="none"/>
        </w:rPr>
        <w:t>商务条款偏离表</w:t>
      </w:r>
    </w:p>
    <w:p w14:paraId="5DAB707D">
      <w:pPr>
        <w:widowControl/>
        <w:shd w:val="clear" w:color="auto" w:fill="FFFFFF"/>
        <w:spacing w:line="360" w:lineRule="auto"/>
        <w:jc w:val="left"/>
        <w:rPr>
          <w:color w:val="auto"/>
          <w:kern w:val="0"/>
          <w:szCs w:val="21"/>
          <w:highlight w:val="none"/>
        </w:rPr>
      </w:pPr>
      <w:r>
        <w:rPr>
          <w:color w:val="auto"/>
          <w:kern w:val="0"/>
          <w:sz w:val="24"/>
          <w:highlight w:val="none"/>
        </w:rPr>
        <w:t xml:space="preserve"> </w:t>
      </w:r>
    </w:p>
    <w:p w14:paraId="6642A3E8">
      <w:pPr>
        <w:widowControl/>
        <w:tabs>
          <w:tab w:val="left" w:pos="5366"/>
        </w:tabs>
        <w:spacing w:line="360" w:lineRule="auto"/>
        <w:ind w:firstLine="96" w:firstLineChars="46"/>
        <w:jc w:val="left"/>
        <w:rPr>
          <w:color w:val="auto"/>
          <w:kern w:val="0"/>
          <w:szCs w:val="21"/>
          <w:highlight w:val="none"/>
        </w:rPr>
      </w:pPr>
      <w:r>
        <w:rPr>
          <w:color w:val="auto"/>
          <w:kern w:val="0"/>
          <w:szCs w:val="21"/>
          <w:highlight w:val="none"/>
        </w:rPr>
        <w:t>项目名称：</w:t>
      </w:r>
      <w:r>
        <w:rPr>
          <w:color w:val="auto"/>
          <w:kern w:val="0"/>
          <w:szCs w:val="21"/>
          <w:highlight w:val="none"/>
        </w:rPr>
        <w:tab/>
      </w:r>
      <w:r>
        <w:rPr>
          <w:color w:val="auto"/>
          <w:kern w:val="0"/>
          <w:szCs w:val="21"/>
          <w:highlight w:val="none"/>
        </w:rPr>
        <w:t xml:space="preserve">项目编号：         </w:t>
      </w:r>
    </w:p>
    <w:tbl>
      <w:tblPr>
        <w:tblStyle w:val="52"/>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83"/>
        <w:gridCol w:w="2870"/>
        <w:gridCol w:w="2730"/>
        <w:gridCol w:w="1570"/>
      </w:tblGrid>
      <w:tr w14:paraId="002D7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72D2A1E6">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序号</w:t>
            </w:r>
          </w:p>
        </w:tc>
        <w:tc>
          <w:tcPr>
            <w:tcW w:w="2870" w:type="dxa"/>
            <w:tcMar>
              <w:top w:w="0" w:type="dxa"/>
              <w:left w:w="10" w:type="dxa"/>
              <w:bottom w:w="0" w:type="dxa"/>
              <w:right w:w="10" w:type="dxa"/>
            </w:tcMar>
            <w:vAlign w:val="center"/>
          </w:tcPr>
          <w:p w14:paraId="7F488453">
            <w:pPr>
              <w:keepNext w:val="0"/>
              <w:keepLines w:val="0"/>
              <w:widowControl/>
              <w:suppressLineNumbers w:val="0"/>
              <w:spacing w:before="0" w:beforeAutospacing="0" w:after="0" w:afterAutospacing="0" w:line="360" w:lineRule="auto"/>
              <w:ind w:left="0" w:right="0"/>
              <w:jc w:val="center"/>
              <w:rPr>
                <w:rFonts w:hint="default" w:eastAsia="宋体"/>
                <w:b/>
                <w:color w:val="auto"/>
                <w:kern w:val="0"/>
                <w:szCs w:val="21"/>
                <w:highlight w:val="none"/>
                <w:lang w:val="en-US" w:eastAsia="zh-CN"/>
              </w:rPr>
            </w:pPr>
            <w:r>
              <w:rPr>
                <w:rFonts w:hint="default"/>
                <w:b/>
                <w:color w:val="auto"/>
                <w:kern w:val="0"/>
                <w:szCs w:val="21"/>
                <w:highlight w:val="none"/>
              </w:rPr>
              <w:t>招标</w:t>
            </w:r>
            <w:r>
              <w:rPr>
                <w:rFonts w:hint="eastAsia"/>
                <w:b/>
                <w:color w:val="auto"/>
                <w:kern w:val="0"/>
                <w:szCs w:val="21"/>
                <w:highlight w:val="none"/>
                <w:lang w:val="en-US" w:eastAsia="zh-CN"/>
              </w:rPr>
              <w:t>文件</w:t>
            </w:r>
            <w:r>
              <w:rPr>
                <w:rFonts w:hint="default"/>
                <w:b/>
                <w:color w:val="auto"/>
                <w:kern w:val="0"/>
                <w:szCs w:val="21"/>
                <w:highlight w:val="none"/>
              </w:rPr>
              <w:t>要求</w:t>
            </w:r>
            <w:r>
              <w:rPr>
                <w:rFonts w:hint="eastAsia"/>
                <w:b/>
                <w:color w:val="auto"/>
                <w:kern w:val="0"/>
                <w:szCs w:val="21"/>
                <w:highlight w:val="none"/>
                <w:lang w:val="en-US" w:eastAsia="zh-CN"/>
              </w:rPr>
              <w:t>的商务条款</w:t>
            </w:r>
          </w:p>
        </w:tc>
        <w:tc>
          <w:tcPr>
            <w:tcW w:w="2730" w:type="dxa"/>
            <w:tcMar>
              <w:top w:w="0" w:type="dxa"/>
              <w:left w:w="10" w:type="dxa"/>
              <w:bottom w:w="0" w:type="dxa"/>
              <w:right w:w="10" w:type="dxa"/>
            </w:tcMar>
            <w:vAlign w:val="center"/>
          </w:tcPr>
          <w:p w14:paraId="0CC24038">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投标响应</w:t>
            </w:r>
          </w:p>
        </w:tc>
        <w:tc>
          <w:tcPr>
            <w:tcW w:w="1570" w:type="dxa"/>
            <w:tcMar>
              <w:top w:w="0" w:type="dxa"/>
              <w:left w:w="10" w:type="dxa"/>
              <w:bottom w:w="0" w:type="dxa"/>
              <w:right w:w="10" w:type="dxa"/>
            </w:tcMar>
            <w:vAlign w:val="center"/>
          </w:tcPr>
          <w:p w14:paraId="5BA051D3">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偏离</w:t>
            </w:r>
          </w:p>
        </w:tc>
      </w:tr>
      <w:tr w14:paraId="1CF50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2545449C">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1E5AE6F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284C3D34">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03189B7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581DC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163309C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6C15DBC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334CA898">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4A11DD5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58B12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2F38055C">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1082DEF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05E73F3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7EE7DC2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35E97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68603A7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6A315021">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502D23AB">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15ABAC7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7C109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41646741">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4B3A8CAF">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1DDCBA0B">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7B8420C4">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5D21C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2614415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22140D3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6959B926">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140E42C4">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bl>
    <w:p w14:paraId="29CF7385">
      <w:pPr>
        <w:widowControl/>
        <w:shd w:val="clear" w:color="auto" w:fill="FFFFFF"/>
        <w:spacing w:line="360" w:lineRule="auto"/>
        <w:jc w:val="left"/>
        <w:rPr>
          <w:color w:val="auto"/>
          <w:kern w:val="0"/>
          <w:szCs w:val="21"/>
          <w:highlight w:val="none"/>
        </w:rPr>
      </w:pPr>
      <w:r>
        <w:rPr>
          <w:color w:val="auto"/>
          <w:kern w:val="0"/>
          <w:szCs w:val="21"/>
          <w:highlight w:val="none"/>
        </w:rPr>
        <w:t>说明：如果行数不够，请自行增加。</w:t>
      </w:r>
    </w:p>
    <w:p w14:paraId="7DC016BB">
      <w:pPr>
        <w:widowControl/>
        <w:shd w:val="clear" w:color="auto" w:fill="FFFFFF"/>
        <w:spacing w:line="360" w:lineRule="auto"/>
        <w:ind w:firstLine="632" w:firstLineChars="300"/>
        <w:jc w:val="left"/>
        <w:rPr>
          <w:b/>
          <w:color w:val="auto"/>
          <w:kern w:val="0"/>
          <w:szCs w:val="21"/>
          <w:highlight w:val="none"/>
          <w:u w:val="single"/>
        </w:rPr>
      </w:pPr>
      <w:r>
        <w:rPr>
          <w:b/>
          <w:color w:val="auto"/>
          <w:szCs w:val="21"/>
          <w:highlight w:val="none"/>
          <w:u w:val="single"/>
        </w:rPr>
        <w:t>投标人必须仔细阅读招标文件，并将所有商务条款偏离的条目列入下表，未列入</w:t>
      </w:r>
      <w:r>
        <w:rPr>
          <w:rFonts w:hint="eastAsia"/>
          <w:b/>
          <w:color w:val="auto"/>
          <w:szCs w:val="21"/>
          <w:highlight w:val="none"/>
          <w:u w:val="single"/>
          <w:lang w:val="en-US" w:eastAsia="zh-CN"/>
        </w:rPr>
        <w:t>上</w:t>
      </w:r>
      <w:r>
        <w:rPr>
          <w:b/>
          <w:color w:val="auto"/>
          <w:szCs w:val="21"/>
          <w:highlight w:val="none"/>
          <w:u w:val="single"/>
        </w:rPr>
        <w:t>表的视作投标人完全接受。</w:t>
      </w:r>
    </w:p>
    <w:p w14:paraId="26011CB2">
      <w:pPr>
        <w:widowControl/>
        <w:shd w:val="clear" w:color="auto" w:fill="FFFFFF"/>
        <w:spacing w:line="360" w:lineRule="auto"/>
        <w:jc w:val="left"/>
        <w:rPr>
          <w:color w:val="auto"/>
          <w:kern w:val="0"/>
          <w:szCs w:val="21"/>
          <w:highlight w:val="none"/>
        </w:rPr>
      </w:pPr>
    </w:p>
    <w:p w14:paraId="755CA1AE">
      <w:pPr>
        <w:widowControl/>
        <w:shd w:val="clear" w:color="auto" w:fill="FFFFFF"/>
        <w:spacing w:line="360" w:lineRule="auto"/>
        <w:jc w:val="left"/>
        <w:rPr>
          <w:color w:val="auto"/>
          <w:kern w:val="0"/>
          <w:szCs w:val="21"/>
          <w:highlight w:val="none"/>
        </w:rPr>
      </w:pPr>
    </w:p>
    <w:p w14:paraId="0063BEDB">
      <w:pPr>
        <w:widowControl/>
        <w:shd w:val="clear" w:color="auto" w:fill="FFFFFF"/>
        <w:spacing w:line="360" w:lineRule="auto"/>
        <w:jc w:val="left"/>
        <w:rPr>
          <w:color w:val="auto"/>
          <w:kern w:val="0"/>
          <w:szCs w:val="21"/>
          <w:highlight w:val="none"/>
        </w:rPr>
      </w:pPr>
    </w:p>
    <w:p w14:paraId="57ED5D3A">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3296F0A8">
      <w:pPr>
        <w:widowControl/>
        <w:shd w:val="clear" w:color="auto" w:fill="FFFFFF"/>
        <w:spacing w:line="360" w:lineRule="auto"/>
        <w:jc w:val="left"/>
        <w:rPr>
          <w:color w:val="auto"/>
          <w:kern w:val="0"/>
          <w:szCs w:val="21"/>
          <w:highlight w:val="none"/>
        </w:rPr>
      </w:pPr>
    </w:p>
    <w:p w14:paraId="65FA7703">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7296CF6D">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33173D7">
      <w:pPr>
        <w:widowControl/>
        <w:shd w:val="clear" w:color="auto" w:fill="FFFFFF"/>
        <w:spacing w:line="360" w:lineRule="auto"/>
        <w:jc w:val="left"/>
        <w:rPr>
          <w:color w:val="auto"/>
          <w:kern w:val="0"/>
          <w:szCs w:val="21"/>
          <w:highlight w:val="none"/>
        </w:rPr>
      </w:pPr>
    </w:p>
    <w:p w14:paraId="37A6D4C2">
      <w:pPr>
        <w:widowControl/>
        <w:shd w:val="clear" w:color="auto" w:fill="FFFFFF"/>
        <w:spacing w:line="360" w:lineRule="auto"/>
        <w:jc w:val="left"/>
        <w:rPr>
          <w:b/>
          <w:color w:val="auto"/>
          <w:szCs w:val="21"/>
          <w:highlight w:val="none"/>
          <w:lang w:val="zh-CN"/>
        </w:rPr>
      </w:pPr>
      <w:r>
        <w:rPr>
          <w:b/>
          <w:bCs/>
          <w:color w:val="auto"/>
          <w:kern w:val="0"/>
          <w:szCs w:val="21"/>
          <w:highlight w:val="none"/>
        </w:rPr>
        <w:br w:type="page"/>
      </w:r>
      <w:r>
        <w:rPr>
          <w:b/>
          <w:bCs/>
          <w:color w:val="auto"/>
          <w:kern w:val="0"/>
          <w:szCs w:val="21"/>
          <w:highlight w:val="none"/>
        </w:rPr>
        <w:t>附件七、</w:t>
      </w:r>
      <w:r>
        <w:rPr>
          <w:b/>
          <w:color w:val="auto"/>
          <w:szCs w:val="21"/>
          <w:highlight w:val="none"/>
          <w:lang w:val="zh-CN"/>
        </w:rPr>
        <w:t>技术说明与服务方案</w:t>
      </w:r>
    </w:p>
    <w:p w14:paraId="464A11CB">
      <w:pPr>
        <w:widowControl/>
        <w:shd w:val="clear" w:color="auto" w:fill="FFFFFF"/>
        <w:spacing w:line="360" w:lineRule="auto"/>
        <w:jc w:val="left"/>
        <w:rPr>
          <w:bCs/>
          <w:color w:val="auto"/>
          <w:kern w:val="0"/>
          <w:szCs w:val="21"/>
          <w:highlight w:val="none"/>
          <w:u w:val="single"/>
        </w:rPr>
      </w:pPr>
      <w:r>
        <w:rPr>
          <w:bCs/>
          <w:color w:val="auto"/>
          <w:kern w:val="0"/>
          <w:szCs w:val="21"/>
          <w:highlight w:val="none"/>
          <w:u w:val="single"/>
        </w:rPr>
        <w:t>注：内容及格式自拟</w:t>
      </w:r>
    </w:p>
    <w:p w14:paraId="05265E39">
      <w:pPr>
        <w:widowControl/>
        <w:shd w:val="clear" w:color="auto" w:fill="FFFFFF"/>
        <w:spacing w:line="360" w:lineRule="auto"/>
        <w:jc w:val="left"/>
        <w:rPr>
          <w:bCs/>
          <w:color w:val="auto"/>
          <w:kern w:val="0"/>
          <w:szCs w:val="21"/>
          <w:highlight w:val="none"/>
          <w:u w:val="single"/>
        </w:rPr>
      </w:pPr>
    </w:p>
    <w:p w14:paraId="43472013">
      <w:pPr>
        <w:widowControl/>
        <w:shd w:val="clear" w:color="auto" w:fill="FFFFFF"/>
        <w:spacing w:line="360" w:lineRule="auto"/>
        <w:jc w:val="left"/>
        <w:rPr>
          <w:bCs/>
          <w:color w:val="auto"/>
          <w:kern w:val="0"/>
          <w:szCs w:val="21"/>
          <w:highlight w:val="none"/>
          <w:u w:val="single"/>
        </w:rPr>
      </w:pPr>
    </w:p>
    <w:p w14:paraId="640C8739">
      <w:pPr>
        <w:widowControl/>
        <w:shd w:val="clear" w:color="auto" w:fill="FFFFFF"/>
        <w:spacing w:line="360" w:lineRule="auto"/>
        <w:jc w:val="left"/>
        <w:rPr>
          <w:bCs/>
          <w:color w:val="auto"/>
          <w:kern w:val="0"/>
          <w:szCs w:val="21"/>
          <w:highlight w:val="none"/>
          <w:u w:val="single"/>
        </w:rPr>
      </w:pPr>
    </w:p>
    <w:p w14:paraId="12C65A2F">
      <w:pPr>
        <w:widowControl/>
        <w:shd w:val="clear" w:color="auto" w:fill="FFFFFF"/>
        <w:spacing w:line="360" w:lineRule="auto"/>
        <w:jc w:val="left"/>
        <w:rPr>
          <w:bCs/>
          <w:color w:val="auto"/>
          <w:kern w:val="0"/>
          <w:szCs w:val="21"/>
          <w:highlight w:val="none"/>
          <w:u w:val="single"/>
        </w:rPr>
      </w:pPr>
    </w:p>
    <w:p w14:paraId="2B69CB57">
      <w:pPr>
        <w:widowControl/>
        <w:shd w:val="clear" w:color="auto" w:fill="FFFFFF"/>
        <w:spacing w:line="360" w:lineRule="auto"/>
        <w:jc w:val="left"/>
        <w:rPr>
          <w:bCs/>
          <w:color w:val="auto"/>
          <w:kern w:val="0"/>
          <w:szCs w:val="21"/>
          <w:highlight w:val="none"/>
          <w:u w:val="single"/>
        </w:rPr>
      </w:pPr>
    </w:p>
    <w:p w14:paraId="4EB09DD7">
      <w:pPr>
        <w:widowControl/>
        <w:shd w:val="clear" w:color="auto" w:fill="FFFFFF"/>
        <w:spacing w:line="360" w:lineRule="auto"/>
        <w:jc w:val="left"/>
        <w:rPr>
          <w:b/>
          <w:bCs/>
          <w:color w:val="auto"/>
          <w:kern w:val="0"/>
          <w:sz w:val="24"/>
          <w:highlight w:val="none"/>
        </w:rPr>
      </w:pPr>
      <w:r>
        <w:rPr>
          <w:b/>
          <w:color w:val="auto"/>
          <w:szCs w:val="21"/>
          <w:highlight w:val="none"/>
          <w:lang w:val="zh-CN"/>
        </w:rPr>
        <w:t>附件八、拟参与本项目服务人员一览表</w:t>
      </w:r>
    </w:p>
    <w:p w14:paraId="210A00A2">
      <w:pPr>
        <w:widowControl/>
        <w:adjustRightInd w:val="0"/>
        <w:spacing w:line="460" w:lineRule="atLeast"/>
        <w:rPr>
          <w:b/>
          <w:bCs/>
          <w:color w:val="auto"/>
          <w:kern w:val="0"/>
          <w:sz w:val="24"/>
          <w:highlight w:val="none"/>
        </w:rPr>
      </w:pPr>
    </w:p>
    <w:p w14:paraId="3EB9E833">
      <w:pPr>
        <w:widowControl/>
        <w:adjustRightInd w:val="0"/>
        <w:jc w:val="center"/>
        <w:rPr>
          <w:b/>
          <w:bCs/>
          <w:color w:val="auto"/>
          <w:kern w:val="0"/>
          <w:sz w:val="24"/>
          <w:highlight w:val="none"/>
        </w:rPr>
      </w:pPr>
      <w:r>
        <w:rPr>
          <w:b/>
          <w:bCs/>
          <w:color w:val="auto"/>
          <w:kern w:val="0"/>
          <w:sz w:val="24"/>
          <w:highlight w:val="none"/>
        </w:rPr>
        <w:t>拟参与本项目服务人员一览表</w:t>
      </w:r>
    </w:p>
    <w:p w14:paraId="1D655ECB">
      <w:pPr>
        <w:widowControl/>
        <w:adjustRightInd w:val="0"/>
        <w:jc w:val="center"/>
        <w:rPr>
          <w:b/>
          <w:bCs/>
          <w:color w:val="auto"/>
          <w:kern w:val="0"/>
          <w:sz w:val="24"/>
          <w:highlight w:val="none"/>
        </w:rPr>
      </w:pPr>
    </w:p>
    <w:p w14:paraId="2D0F56B3">
      <w:pPr>
        <w:widowControl/>
        <w:adjustRightInd w:val="0"/>
        <w:rPr>
          <w:color w:val="auto"/>
          <w:kern w:val="0"/>
          <w:szCs w:val="21"/>
          <w:highlight w:val="none"/>
        </w:rPr>
      </w:pPr>
      <w:r>
        <w:rPr>
          <w:color w:val="auto"/>
          <w:kern w:val="0"/>
          <w:szCs w:val="21"/>
          <w:highlight w:val="none"/>
        </w:rPr>
        <w:t>项目名称：                                 项目编号：</w:t>
      </w:r>
    </w:p>
    <w:tbl>
      <w:tblPr>
        <w:tblStyle w:val="52"/>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3C81022E">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7400205F">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序号</w:t>
            </w:r>
          </w:p>
        </w:tc>
        <w:tc>
          <w:tcPr>
            <w:tcW w:w="896" w:type="dxa"/>
            <w:tcBorders>
              <w:top w:val="single" w:color="000000" w:sz="4" w:space="0"/>
              <w:left w:val="nil"/>
              <w:bottom w:val="single" w:color="000000" w:sz="4" w:space="0"/>
              <w:right w:val="single" w:color="000000" w:sz="4" w:space="0"/>
            </w:tcBorders>
            <w:vAlign w:val="center"/>
          </w:tcPr>
          <w:p w14:paraId="03B49770">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姓名</w:t>
            </w:r>
          </w:p>
        </w:tc>
        <w:tc>
          <w:tcPr>
            <w:tcW w:w="663" w:type="dxa"/>
            <w:tcBorders>
              <w:top w:val="single" w:color="000000" w:sz="4" w:space="0"/>
              <w:left w:val="nil"/>
              <w:bottom w:val="single" w:color="000000" w:sz="4" w:space="0"/>
              <w:right w:val="single" w:color="000000" w:sz="4" w:space="0"/>
            </w:tcBorders>
            <w:vAlign w:val="center"/>
          </w:tcPr>
          <w:p w14:paraId="7E97494F">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性别</w:t>
            </w:r>
          </w:p>
        </w:tc>
        <w:tc>
          <w:tcPr>
            <w:tcW w:w="709" w:type="dxa"/>
            <w:tcBorders>
              <w:top w:val="single" w:color="000000" w:sz="4" w:space="0"/>
              <w:left w:val="nil"/>
              <w:bottom w:val="single" w:color="000000" w:sz="4" w:space="0"/>
              <w:right w:val="single" w:color="000000" w:sz="4" w:space="0"/>
            </w:tcBorders>
            <w:vAlign w:val="center"/>
          </w:tcPr>
          <w:p w14:paraId="41369781">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年龄</w:t>
            </w:r>
          </w:p>
        </w:tc>
        <w:tc>
          <w:tcPr>
            <w:tcW w:w="1134" w:type="dxa"/>
            <w:tcBorders>
              <w:top w:val="single" w:color="000000" w:sz="4" w:space="0"/>
              <w:left w:val="nil"/>
              <w:bottom w:val="single" w:color="000000" w:sz="4" w:space="0"/>
              <w:right w:val="single" w:color="000000" w:sz="4" w:space="0"/>
            </w:tcBorders>
            <w:vAlign w:val="center"/>
          </w:tcPr>
          <w:p w14:paraId="63330E90">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专业</w:t>
            </w:r>
          </w:p>
        </w:tc>
        <w:tc>
          <w:tcPr>
            <w:tcW w:w="931" w:type="dxa"/>
            <w:tcBorders>
              <w:top w:val="single" w:color="000000" w:sz="4" w:space="0"/>
              <w:left w:val="nil"/>
              <w:bottom w:val="single" w:color="000000" w:sz="4" w:space="0"/>
              <w:right w:val="single" w:color="000000" w:sz="4" w:space="0"/>
            </w:tcBorders>
            <w:vAlign w:val="center"/>
          </w:tcPr>
          <w:p w14:paraId="56B7AEAF">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学历</w:t>
            </w:r>
          </w:p>
        </w:tc>
        <w:tc>
          <w:tcPr>
            <w:tcW w:w="1020" w:type="dxa"/>
            <w:tcBorders>
              <w:top w:val="single" w:color="000000" w:sz="4" w:space="0"/>
              <w:left w:val="nil"/>
              <w:bottom w:val="single" w:color="000000" w:sz="4" w:space="0"/>
              <w:right w:val="single" w:color="000000" w:sz="4" w:space="0"/>
            </w:tcBorders>
            <w:vAlign w:val="center"/>
          </w:tcPr>
          <w:p w14:paraId="1EABA1DC">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执业</w:t>
            </w:r>
          </w:p>
          <w:p w14:paraId="20535CE9">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资格</w:t>
            </w:r>
          </w:p>
        </w:tc>
        <w:tc>
          <w:tcPr>
            <w:tcW w:w="994" w:type="dxa"/>
            <w:tcBorders>
              <w:top w:val="single" w:color="000000" w:sz="4" w:space="0"/>
              <w:left w:val="nil"/>
              <w:bottom w:val="single" w:color="000000" w:sz="4" w:space="0"/>
              <w:right w:val="single" w:color="000000" w:sz="4" w:space="0"/>
            </w:tcBorders>
            <w:vAlign w:val="center"/>
          </w:tcPr>
          <w:p w14:paraId="7F4D2EAE">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证书号</w:t>
            </w:r>
          </w:p>
        </w:tc>
        <w:tc>
          <w:tcPr>
            <w:tcW w:w="882" w:type="dxa"/>
            <w:tcBorders>
              <w:top w:val="single" w:color="000000" w:sz="4" w:space="0"/>
              <w:left w:val="nil"/>
              <w:bottom w:val="single" w:color="000000" w:sz="4" w:space="0"/>
              <w:right w:val="single" w:color="000000" w:sz="4" w:space="0"/>
            </w:tcBorders>
            <w:vAlign w:val="center"/>
          </w:tcPr>
          <w:p w14:paraId="54FB7800">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技术职称</w:t>
            </w:r>
          </w:p>
        </w:tc>
        <w:tc>
          <w:tcPr>
            <w:tcW w:w="850" w:type="dxa"/>
            <w:tcBorders>
              <w:top w:val="single" w:color="000000" w:sz="4" w:space="0"/>
              <w:left w:val="nil"/>
              <w:bottom w:val="single" w:color="000000" w:sz="4" w:space="0"/>
              <w:right w:val="single" w:color="000000" w:sz="4" w:space="0"/>
            </w:tcBorders>
            <w:vAlign w:val="center"/>
          </w:tcPr>
          <w:p w14:paraId="75D09937">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vAlign w:val="center"/>
          </w:tcPr>
          <w:p w14:paraId="5AC6276C">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备注</w:t>
            </w:r>
          </w:p>
        </w:tc>
      </w:tr>
      <w:tr w14:paraId="3EEEDF1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B9B939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52212E5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5C52107C">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03A61BD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09B285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0234765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457F59C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42E3C540">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148EC1E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2C9ED61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423E28D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760E68F2">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1320F50">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50489F61">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15EF43C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7EE72BA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AC32E1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1C8898B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863252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36E2117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1EABCB1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1390E8C1">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5C0F26F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5422C2D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408339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03EC55F7">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5AD82EC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59ADD26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EE6D09C">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5D9AC0D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70398EC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7983E18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53A3072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4D30276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3CB1A63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3ED495E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C69627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6819215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6BDE3B3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025E89F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586941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03CC398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E6CBDAE">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3D626E8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35C42A8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3A78DD5E">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2AAA2F1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67B5DF6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AC7F94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4731B8E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1987A40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61B8F45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8EE7B5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6B428F8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62AF8A8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7A88F02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5AAB2D5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72C77B8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5745F76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589F10F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0E8201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22CC1B4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1822676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3F1C8CA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B02C7F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2245A59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3CB0360D">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2DB8DE8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0A57BEBD">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75758E4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5242B0C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1EFC966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41CEF0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41035EA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29700047">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4BD550F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1A86EF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5A8D1EA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3E0747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108F40A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7DE7E6F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21B8CF2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107B637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51BC2F4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B47454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7444A78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7BA45ADC">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165FC78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391E0D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743610C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0160C33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207A942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726FBBD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7DBE3C81">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6FD50D8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bl>
    <w:p w14:paraId="7CA8F29B">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221476F7">
      <w:pPr>
        <w:widowControl/>
        <w:adjustRightInd w:val="0"/>
        <w:rPr>
          <w:color w:val="auto"/>
          <w:kern w:val="0"/>
          <w:szCs w:val="21"/>
          <w:highlight w:val="none"/>
        </w:rPr>
      </w:pPr>
    </w:p>
    <w:p w14:paraId="21732BBE">
      <w:pPr>
        <w:widowControl/>
        <w:adjustRightInd w:val="0"/>
        <w:rPr>
          <w:b/>
          <w:bCs/>
          <w:color w:val="auto"/>
          <w:kern w:val="0"/>
          <w:szCs w:val="21"/>
          <w:highlight w:val="none"/>
        </w:rPr>
      </w:pPr>
    </w:p>
    <w:p w14:paraId="3E489B73">
      <w:pPr>
        <w:widowControl/>
        <w:shd w:val="clear" w:color="auto" w:fill="FFFFFF"/>
        <w:spacing w:line="360" w:lineRule="auto"/>
        <w:jc w:val="left"/>
        <w:rPr>
          <w:b/>
          <w:bCs/>
          <w:color w:val="auto"/>
          <w:kern w:val="0"/>
          <w:sz w:val="24"/>
          <w:highlight w:val="none"/>
        </w:rPr>
      </w:pPr>
      <w:r>
        <w:rPr>
          <w:b/>
          <w:bCs/>
          <w:color w:val="auto"/>
          <w:kern w:val="0"/>
          <w:sz w:val="24"/>
          <w:highlight w:val="none"/>
        </w:rPr>
        <w:br w:type="page"/>
      </w:r>
      <w:r>
        <w:rPr>
          <w:b/>
          <w:color w:val="auto"/>
          <w:szCs w:val="21"/>
          <w:highlight w:val="none"/>
          <w:lang w:val="zh-CN"/>
        </w:rPr>
        <w:t>附件九、 投标人类似业绩情况表</w:t>
      </w:r>
    </w:p>
    <w:p w14:paraId="598CB9FC">
      <w:pPr>
        <w:widowControl/>
        <w:adjustRightInd w:val="0"/>
        <w:spacing w:line="360" w:lineRule="auto"/>
        <w:jc w:val="center"/>
        <w:rPr>
          <w:b/>
          <w:bCs/>
          <w:color w:val="auto"/>
          <w:kern w:val="0"/>
          <w:sz w:val="24"/>
          <w:highlight w:val="none"/>
        </w:rPr>
      </w:pPr>
    </w:p>
    <w:p w14:paraId="5ADDA3DE">
      <w:pPr>
        <w:widowControl/>
        <w:adjustRightInd w:val="0"/>
        <w:spacing w:line="360" w:lineRule="auto"/>
        <w:jc w:val="center"/>
        <w:rPr>
          <w:b/>
          <w:bCs/>
          <w:color w:val="auto"/>
          <w:kern w:val="0"/>
          <w:sz w:val="24"/>
          <w:highlight w:val="none"/>
        </w:rPr>
      </w:pPr>
      <w:r>
        <w:rPr>
          <w:b/>
          <w:bCs/>
          <w:color w:val="auto"/>
          <w:kern w:val="0"/>
          <w:sz w:val="24"/>
          <w:highlight w:val="none"/>
        </w:rPr>
        <w:t>投标人近三年类似业绩情况表</w:t>
      </w:r>
    </w:p>
    <w:tbl>
      <w:tblPr>
        <w:tblStyle w:val="52"/>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26E51A2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DF1F6B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序号</w:t>
            </w:r>
          </w:p>
        </w:tc>
        <w:tc>
          <w:tcPr>
            <w:tcW w:w="1559" w:type="dxa"/>
            <w:tcBorders>
              <w:top w:val="single" w:color="000000" w:sz="4" w:space="0"/>
              <w:left w:val="nil"/>
              <w:bottom w:val="single" w:color="000000" w:sz="4" w:space="0"/>
              <w:right w:val="single" w:color="000000" w:sz="4" w:space="0"/>
            </w:tcBorders>
            <w:vAlign w:val="center"/>
          </w:tcPr>
          <w:p w14:paraId="50E872AD">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项目名称</w:t>
            </w:r>
          </w:p>
        </w:tc>
        <w:tc>
          <w:tcPr>
            <w:tcW w:w="1418" w:type="dxa"/>
            <w:tcBorders>
              <w:top w:val="single" w:color="000000" w:sz="4" w:space="0"/>
              <w:left w:val="nil"/>
              <w:bottom w:val="single" w:color="000000" w:sz="4" w:space="0"/>
              <w:right w:val="single" w:color="000000" w:sz="4" w:space="0"/>
            </w:tcBorders>
            <w:vAlign w:val="center"/>
          </w:tcPr>
          <w:p w14:paraId="176C2A9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业主单位</w:t>
            </w:r>
          </w:p>
        </w:tc>
        <w:tc>
          <w:tcPr>
            <w:tcW w:w="992" w:type="dxa"/>
            <w:tcBorders>
              <w:top w:val="single" w:color="000000" w:sz="4" w:space="0"/>
              <w:left w:val="nil"/>
              <w:bottom w:val="single" w:color="000000" w:sz="4" w:space="0"/>
              <w:right w:val="single" w:color="000000" w:sz="4" w:space="0"/>
            </w:tcBorders>
            <w:vAlign w:val="center"/>
          </w:tcPr>
          <w:p w14:paraId="256DC71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项目</w:t>
            </w:r>
          </w:p>
          <w:p w14:paraId="58CC9A4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规模</w:t>
            </w:r>
          </w:p>
        </w:tc>
        <w:tc>
          <w:tcPr>
            <w:tcW w:w="1034" w:type="dxa"/>
            <w:tcBorders>
              <w:top w:val="single" w:color="000000" w:sz="4" w:space="0"/>
              <w:left w:val="nil"/>
              <w:bottom w:val="single" w:color="000000" w:sz="4" w:space="0"/>
              <w:right w:val="single" w:color="000000" w:sz="4" w:space="0"/>
            </w:tcBorders>
            <w:vAlign w:val="center"/>
          </w:tcPr>
          <w:p w14:paraId="5479FEB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获奖</w:t>
            </w:r>
          </w:p>
          <w:p w14:paraId="7368E5B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情况</w:t>
            </w:r>
          </w:p>
        </w:tc>
        <w:tc>
          <w:tcPr>
            <w:tcW w:w="1517" w:type="dxa"/>
            <w:tcBorders>
              <w:top w:val="single" w:color="000000" w:sz="4" w:space="0"/>
              <w:left w:val="nil"/>
              <w:bottom w:val="single" w:color="000000" w:sz="4" w:space="0"/>
              <w:right w:val="single" w:color="000000" w:sz="4" w:space="0"/>
            </w:tcBorders>
          </w:tcPr>
          <w:p w14:paraId="51578E11">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签约及服务</w:t>
            </w:r>
          </w:p>
          <w:p w14:paraId="40965E7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时间</w:t>
            </w:r>
          </w:p>
        </w:tc>
        <w:tc>
          <w:tcPr>
            <w:tcW w:w="1134" w:type="dxa"/>
            <w:tcBorders>
              <w:top w:val="single" w:color="000000" w:sz="4" w:space="0"/>
              <w:left w:val="nil"/>
              <w:bottom w:val="single" w:color="000000" w:sz="4" w:space="0"/>
              <w:right w:val="single" w:color="000000" w:sz="4" w:space="0"/>
            </w:tcBorders>
          </w:tcPr>
          <w:p w14:paraId="02567981">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tcPr>
          <w:p w14:paraId="765DA2C6">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备注</w:t>
            </w:r>
          </w:p>
        </w:tc>
      </w:tr>
      <w:tr w14:paraId="56EB2AD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186D91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35472B0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57DBD502">
            <w:pPr>
              <w:keepNext w:val="0"/>
              <w:keepLines w:val="0"/>
              <w:widowControl/>
              <w:suppressLineNumbers w:val="0"/>
              <w:spacing w:before="0" w:beforeAutospacing="0" w:after="0" w:afterAutospacing="0" w:line="400" w:lineRule="atLeast"/>
              <w:ind w:left="0" w:right="0" w:firstLine="120"/>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10E4861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FA2B7C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6C969FF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4C4F67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F9252C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73E330A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ACDE11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65FA316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3B20D21">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44BF09C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4B94D82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C5950D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321BB6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8EDA7A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6A963B3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09EF3A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58A2B05D">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2BAB8A3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1630635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99A731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2166242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0367B9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6BD4D7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6E57237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F9F038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1E07249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730F9F16">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675F317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5337EA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F28B7C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0EAFEC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C8DA9C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1074835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50B1B7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4DAEDB9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62C5A8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087A860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074E9BC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683BCF3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533684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831B4C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5FA53C2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203BD7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3868586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803BA8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299B801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7A61165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1FB42EB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4E277E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614F60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626F342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3E15D9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448AA21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2257589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7E60FBB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A380FD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14D98F8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63C8CD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CC89CB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33262EB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95BA586">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5255F61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41AB007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0DEDC22D">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46B3E79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58861C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0A97D02">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09F49E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bl>
    <w:p w14:paraId="58B6EE20">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5CEC102E">
      <w:pPr>
        <w:widowControl/>
        <w:adjustRightInd w:val="0"/>
        <w:spacing w:line="360" w:lineRule="auto"/>
        <w:rPr>
          <w:b/>
          <w:bCs/>
          <w:color w:val="auto"/>
          <w:kern w:val="0"/>
          <w:szCs w:val="21"/>
          <w:highlight w:val="none"/>
        </w:rPr>
      </w:pPr>
    </w:p>
    <w:p w14:paraId="266F9CC4">
      <w:pPr>
        <w:widowControl/>
        <w:adjustRightInd w:val="0"/>
        <w:spacing w:line="360" w:lineRule="auto"/>
        <w:rPr>
          <w:b/>
          <w:bCs/>
          <w:color w:val="auto"/>
          <w:kern w:val="0"/>
          <w:szCs w:val="21"/>
          <w:highlight w:val="none"/>
        </w:rPr>
      </w:pPr>
    </w:p>
    <w:p w14:paraId="494535C0">
      <w:pPr>
        <w:spacing w:line="360" w:lineRule="auto"/>
        <w:rPr>
          <w:color w:val="auto"/>
          <w:highlight w:val="none"/>
        </w:rPr>
      </w:pPr>
    </w:p>
    <w:p w14:paraId="6D10F9D4">
      <w:pPr>
        <w:widowControl/>
        <w:shd w:val="clear" w:color="auto" w:fill="FFFFFF"/>
        <w:spacing w:line="360" w:lineRule="auto"/>
        <w:jc w:val="left"/>
        <w:rPr>
          <w:b/>
          <w:bCs/>
          <w:color w:val="auto"/>
          <w:spacing w:val="20"/>
          <w:szCs w:val="21"/>
          <w:highlight w:val="none"/>
          <w:u w:val="single"/>
        </w:rPr>
      </w:pPr>
      <w:r>
        <w:rPr>
          <w:b/>
          <w:color w:val="auto"/>
          <w:highlight w:val="none"/>
        </w:rPr>
        <w:br w:type="page"/>
      </w:r>
      <w:r>
        <w:rPr>
          <w:b/>
          <w:color w:val="auto"/>
          <w:szCs w:val="21"/>
          <w:highlight w:val="none"/>
          <w:lang w:val="zh-CN"/>
        </w:rPr>
        <w:t>附件十：</w:t>
      </w:r>
      <w:bookmarkEnd w:id="35"/>
      <w:bookmarkEnd w:id="37"/>
      <w:r>
        <w:rPr>
          <w:rFonts w:hint="eastAsia"/>
          <w:b/>
          <w:bCs/>
          <w:color w:val="auto"/>
          <w:spacing w:val="20"/>
          <w:szCs w:val="21"/>
          <w:highlight w:val="none"/>
          <w:u w:val="single"/>
        </w:rPr>
        <w:t>政策功能声明格式（请务必谨慎如实填报，如享受相关评审政策，需在报价函详细清单中一一对应，否则不予认可。）</w:t>
      </w:r>
    </w:p>
    <w:p w14:paraId="4FBBAD1B">
      <w:pPr>
        <w:spacing w:line="360" w:lineRule="auto"/>
        <w:jc w:val="center"/>
        <w:rPr>
          <w:b/>
          <w:bCs/>
          <w:color w:val="auto"/>
          <w:szCs w:val="21"/>
          <w:highlight w:val="none"/>
        </w:rPr>
      </w:pPr>
      <w:bookmarkStart w:id="45" w:name="OLE_LINK13"/>
      <w:bookmarkStart w:id="46" w:name="OLE_LINK14"/>
      <w:r>
        <w:rPr>
          <w:b/>
          <w:bCs/>
          <w:color w:val="auto"/>
          <w:szCs w:val="21"/>
          <w:highlight w:val="none"/>
        </w:rPr>
        <w:t>中小企业声明函（</w:t>
      </w:r>
      <w:r>
        <w:rPr>
          <w:rFonts w:hint="eastAsia"/>
          <w:b/>
          <w:bCs/>
          <w:color w:val="auto"/>
          <w:szCs w:val="21"/>
          <w:highlight w:val="none"/>
          <w:lang w:val="en-US" w:eastAsia="zh-CN"/>
        </w:rPr>
        <w:t>货物</w:t>
      </w:r>
      <w:r>
        <w:rPr>
          <w:b/>
          <w:bCs/>
          <w:color w:val="auto"/>
          <w:szCs w:val="21"/>
          <w:highlight w:val="none"/>
        </w:rPr>
        <w:t>）</w:t>
      </w:r>
    </w:p>
    <w:p w14:paraId="47C51DE0">
      <w:pPr>
        <w:spacing w:line="560" w:lineRule="exact"/>
        <w:ind w:firstLine="315"/>
        <w:rPr>
          <w:rFonts w:ascii="Times New Roman" w:hAnsi="Times New Roman" w:cs="Times New Roman"/>
          <w:color w:val="auto"/>
          <w:szCs w:val="21"/>
          <w:highlight w:val="none"/>
        </w:rPr>
      </w:pPr>
      <w:r>
        <w:rPr>
          <w:snapToGrid w:val="0"/>
          <w:color w:val="auto"/>
          <w:kern w:val="0"/>
          <w:szCs w:val="21"/>
          <w:highlight w:val="none"/>
        </w:rPr>
        <w:t xml:space="preserve">  </w:t>
      </w:r>
      <w:r>
        <w:rPr>
          <w:rFonts w:ascii="Times New Roman" w:hAnsi="Times New Roman" w:cs="Times New Roman"/>
          <w:color w:val="auto"/>
          <w:szCs w:val="21"/>
          <w:highlight w:val="none"/>
        </w:rPr>
        <w:t xml:space="preserve"> 本公司（联合体）郑重声明，根据《政府采购促进中小企业发展管理办法》（财库〔2020〕46号）的规定，本公司（联合体）参加</w:t>
      </w:r>
      <w:r>
        <w:rPr>
          <w:rFonts w:ascii="Times New Roman" w:hAnsi="Times New Roman" w:cs="Times New Roman"/>
          <w:color w:val="auto"/>
          <w:szCs w:val="21"/>
          <w:highlight w:val="none"/>
          <w:u w:val="single"/>
        </w:rPr>
        <w:t xml:space="preserve">  （采购人/采购代理机构）  </w:t>
      </w:r>
      <w:r>
        <w:rPr>
          <w:rFonts w:ascii="Times New Roman" w:hAnsi="Times New Roman" w:cs="Times New Roman"/>
          <w:color w:val="auto"/>
          <w:szCs w:val="21"/>
          <w:highlight w:val="none"/>
        </w:rPr>
        <w:t>组织的</w:t>
      </w:r>
      <w:r>
        <w:rPr>
          <w:rFonts w:ascii="Times New Roman" w:hAnsi="Times New Roman" w:cs="Times New Roman"/>
          <w:i/>
          <w:color w:val="auto"/>
          <w:szCs w:val="21"/>
          <w:highlight w:val="none"/>
          <w:u w:val="single"/>
        </w:rPr>
        <w:t>（单位名称）</w:t>
      </w:r>
      <w:r>
        <w:rPr>
          <w:rFonts w:ascii="Times New Roman" w:hAnsi="Times New Roman" w:cs="Times New Roman"/>
          <w:color w:val="auto"/>
          <w:szCs w:val="21"/>
          <w:highlight w:val="none"/>
        </w:rPr>
        <w:t>采购编号为</w:t>
      </w:r>
      <w:r>
        <w:rPr>
          <w:rFonts w:ascii="Times New Roman" w:hAnsi="Times New Roman" w:cs="Times New Roman"/>
          <w:i/>
          <w:color w:val="auto"/>
          <w:szCs w:val="21"/>
          <w:highlight w:val="none"/>
          <w:u w:val="single"/>
        </w:rPr>
        <w:t>* * *</w:t>
      </w:r>
      <w:r>
        <w:rPr>
          <w:rFonts w:ascii="Times New Roman" w:hAnsi="Times New Roman" w:cs="Times New Roman"/>
          <w:color w:val="auto"/>
          <w:szCs w:val="21"/>
          <w:highlight w:val="none"/>
        </w:rPr>
        <w:t>，</w:t>
      </w:r>
      <w:r>
        <w:rPr>
          <w:rFonts w:ascii="Times New Roman" w:hAnsi="Times New Roman" w:cs="Times New Roman"/>
          <w:i/>
          <w:color w:val="auto"/>
          <w:szCs w:val="21"/>
          <w:highlight w:val="none"/>
          <w:u w:val="single"/>
        </w:rPr>
        <w:t>（项目名称）</w:t>
      </w:r>
      <w:r>
        <w:rPr>
          <w:rFonts w:ascii="Times New Roman" w:hAnsi="Times New Roman" w:cs="Times New Roman"/>
          <w:color w:val="auto"/>
          <w:szCs w:val="21"/>
          <w:highlight w:val="none"/>
        </w:rPr>
        <w:t>的采购活动，提供的货物全部由符合政策要求的中小企业制造。相关企业（含联合体中的小微企业、签订分包意向协议的中小企业）的具体情况如下：</w:t>
      </w:r>
    </w:p>
    <w:p w14:paraId="1DE8D265">
      <w:pPr>
        <w:spacing w:line="360" w:lineRule="auto"/>
        <w:jc w:val="center"/>
        <w:rPr>
          <w:rFonts w:ascii="Times New Roman" w:hAnsi="Times New Roman" w:cs="Times New Roman"/>
          <w:color w:val="auto"/>
          <w:szCs w:val="21"/>
          <w:highlight w:val="none"/>
        </w:rPr>
      </w:pPr>
    </w:p>
    <w:p w14:paraId="50666705">
      <w:pPr>
        <w:spacing w:line="360" w:lineRule="auto"/>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1、 [标的名称] ，属于</w:t>
      </w:r>
      <w:r>
        <w:rPr>
          <w:rFonts w:ascii="Times New Roman" w:hAnsi="Times New Roman" w:cs="Times New Roman"/>
          <w:color w:val="auto"/>
          <w:szCs w:val="21"/>
          <w:highlight w:val="none"/>
          <w:u w:val="single"/>
        </w:rPr>
        <w:t xml:space="preserve">  </w:t>
      </w:r>
      <w:r>
        <w:rPr>
          <w:rFonts w:ascii="Times New Roman" w:hAnsi="Times New Roman" w:cs="Times New Roman"/>
          <w:b/>
          <w:bCs/>
          <w:color w:val="auto"/>
          <w:szCs w:val="21"/>
          <w:highlight w:val="none"/>
          <w:u w:val="single"/>
        </w:rPr>
        <w:t xml:space="preserve">（需填入采购文件明确的所属行业） </w:t>
      </w:r>
      <w:r>
        <w:rPr>
          <w:rFonts w:ascii="Times New Roman" w:hAnsi="Times New Roman" w:cs="Times New Roman"/>
          <w:color w:val="auto"/>
          <w:szCs w:val="21"/>
          <w:highlight w:val="none"/>
        </w:rPr>
        <w:t>行业；制造商为</w:t>
      </w:r>
      <w:r>
        <w:rPr>
          <w:rFonts w:ascii="Times New Roman" w:hAnsi="Times New Roman" w:cs="Times New Roman"/>
          <w:color w:val="auto"/>
          <w:szCs w:val="21"/>
          <w:highlight w:val="none"/>
          <w:u w:val="single"/>
        </w:rPr>
        <w:t xml:space="preserve">  [企业名称]  </w:t>
      </w:r>
      <w:r>
        <w:rPr>
          <w:rFonts w:ascii="Times New Roman" w:hAnsi="Times New Roman" w:cs="Times New Roman"/>
          <w:color w:val="auto"/>
          <w:szCs w:val="21"/>
          <w:highlight w:val="none"/>
        </w:rPr>
        <w:t>，从业人员</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人，营业收入为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万元，资产总额为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万元，属于</w:t>
      </w:r>
      <w:r>
        <w:rPr>
          <w:rFonts w:ascii="Times New Roman" w:hAnsi="Times New Roman" w:cs="Times New Roman"/>
          <w:color w:val="auto"/>
          <w:szCs w:val="21"/>
          <w:highlight w:val="none"/>
          <w:u w:val="single"/>
        </w:rPr>
        <w:t xml:space="preserve">    （中型企业/小型企业/微型企业）    </w:t>
      </w:r>
      <w:r>
        <w:rPr>
          <w:rFonts w:ascii="Times New Roman" w:hAnsi="Times New Roman" w:cs="Times New Roman"/>
          <w:color w:val="auto"/>
          <w:szCs w:val="21"/>
          <w:highlight w:val="none"/>
        </w:rPr>
        <w:t>；</w:t>
      </w:r>
    </w:p>
    <w:p w14:paraId="349FD4CC">
      <w:pPr>
        <w:spacing w:line="360" w:lineRule="auto"/>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2、 [标的名称] ，属于</w:t>
      </w:r>
      <w:r>
        <w:rPr>
          <w:rFonts w:ascii="Times New Roman" w:hAnsi="Times New Roman" w:cs="Times New Roman"/>
          <w:color w:val="auto"/>
          <w:szCs w:val="21"/>
          <w:highlight w:val="none"/>
          <w:u w:val="single"/>
        </w:rPr>
        <w:t xml:space="preserve">  </w:t>
      </w:r>
      <w:r>
        <w:rPr>
          <w:rFonts w:ascii="Times New Roman" w:hAnsi="Times New Roman" w:cs="Times New Roman"/>
          <w:b/>
          <w:bCs/>
          <w:color w:val="auto"/>
          <w:szCs w:val="21"/>
          <w:highlight w:val="none"/>
          <w:u w:val="single"/>
        </w:rPr>
        <w:t xml:space="preserve">（需填入采购文件明确的所属行业） </w:t>
      </w:r>
      <w:r>
        <w:rPr>
          <w:rFonts w:ascii="Times New Roman" w:hAnsi="Times New Roman" w:cs="Times New Roman"/>
          <w:color w:val="auto"/>
          <w:szCs w:val="21"/>
          <w:highlight w:val="none"/>
        </w:rPr>
        <w:t>行业；制造商为</w:t>
      </w:r>
      <w:r>
        <w:rPr>
          <w:rFonts w:ascii="Times New Roman" w:hAnsi="Times New Roman" w:cs="Times New Roman"/>
          <w:color w:val="auto"/>
          <w:szCs w:val="21"/>
          <w:highlight w:val="none"/>
          <w:u w:val="single"/>
        </w:rPr>
        <w:t xml:space="preserve">  [企业名称]  </w:t>
      </w:r>
      <w:r>
        <w:rPr>
          <w:rFonts w:ascii="Times New Roman" w:hAnsi="Times New Roman" w:cs="Times New Roman"/>
          <w:color w:val="auto"/>
          <w:szCs w:val="21"/>
          <w:highlight w:val="none"/>
        </w:rPr>
        <w:t>，从业人员</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人，营业收入为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万元，资产总额为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万元，属于</w:t>
      </w:r>
      <w:r>
        <w:rPr>
          <w:rFonts w:ascii="Times New Roman" w:hAnsi="Times New Roman" w:cs="Times New Roman"/>
          <w:color w:val="auto"/>
          <w:szCs w:val="21"/>
          <w:highlight w:val="none"/>
          <w:u w:val="single"/>
        </w:rPr>
        <w:t xml:space="preserve">    （中型企业/小型企业/微型企业）    </w:t>
      </w:r>
      <w:r>
        <w:rPr>
          <w:rFonts w:ascii="Times New Roman" w:hAnsi="Times New Roman" w:cs="Times New Roman"/>
          <w:color w:val="auto"/>
          <w:szCs w:val="21"/>
          <w:highlight w:val="none"/>
        </w:rPr>
        <w:t>；</w:t>
      </w:r>
    </w:p>
    <w:p w14:paraId="230EE277">
      <w:pPr>
        <w:spacing w:line="360" w:lineRule="auto"/>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w:t>
      </w:r>
    </w:p>
    <w:p w14:paraId="416C1EE3">
      <w:pPr>
        <w:spacing w:line="360" w:lineRule="auto"/>
        <w:ind w:firstLine="42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以上企业，不属于大企业的分支机构，不存在控股股东为大企业的情形，也不存在与大企业的负责人为同一人的情形。</w:t>
      </w:r>
    </w:p>
    <w:p w14:paraId="74D51B38">
      <w:pPr>
        <w:spacing w:line="360" w:lineRule="auto"/>
        <w:ind w:firstLine="42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本企业对上述声明内容的真实性负责。如有虚假，将依法承担相应责任。</w:t>
      </w:r>
    </w:p>
    <w:p w14:paraId="393583B0">
      <w:pPr>
        <w:spacing w:line="360" w:lineRule="auto"/>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备注：</w:t>
      </w:r>
    </w:p>
    <w:p w14:paraId="1D7F838E">
      <w:pPr>
        <w:spacing w:line="360" w:lineRule="auto"/>
        <w:jc w:val="left"/>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（1）从业人员、营业收入、资产总额填报上一年度数据，无上一年度数据的新成立企业可不填报。</w:t>
      </w:r>
    </w:p>
    <w:p w14:paraId="07F02E2A">
      <w:pPr>
        <w:spacing w:line="360" w:lineRule="auto"/>
        <w:jc w:val="left"/>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（2）上述“相关企业”包括：拟承接本项目全部服务的小微企业、联合体中的小微企业、签订分包意向协议的小微企业；</w:t>
      </w:r>
    </w:p>
    <w:p w14:paraId="52258508">
      <w:pPr>
        <w:spacing w:line="360" w:lineRule="auto"/>
        <w:jc w:val="left"/>
        <w:rPr>
          <w:b/>
          <w:bCs/>
          <w:snapToGrid w:val="0"/>
          <w:color w:val="auto"/>
          <w:kern w:val="0"/>
          <w:szCs w:val="21"/>
          <w:highlight w:val="none"/>
        </w:rPr>
      </w:pPr>
      <w:r>
        <w:rPr>
          <w:rFonts w:ascii="Times New Roman" w:hAnsi="Times New Roman" w:cs="Times New Roman"/>
          <w:b/>
          <w:bCs/>
          <w:color w:val="auto"/>
          <w:szCs w:val="21"/>
          <w:highlight w:val="none"/>
        </w:rPr>
        <w:t>（3）供应商如未按要求提供此声明函，报价将不做相应扣除；中标供应商如享受本项目小微企业扶持政策的，其《小微企业声明函》将随本项目的中标结果同时公告，接受社会监督；</w:t>
      </w:r>
    </w:p>
    <w:p w14:paraId="287DFD9C">
      <w:pPr>
        <w:spacing w:line="360" w:lineRule="auto"/>
        <w:jc w:val="right"/>
        <w:rPr>
          <w:color w:val="auto"/>
          <w:szCs w:val="21"/>
          <w:highlight w:val="none"/>
        </w:rPr>
      </w:pPr>
      <w:r>
        <w:rPr>
          <w:snapToGrid w:val="0"/>
          <w:color w:val="auto"/>
          <w:kern w:val="0"/>
          <w:szCs w:val="21"/>
          <w:highlight w:val="none"/>
        </w:rPr>
        <w:t>企业名称（</w:t>
      </w:r>
      <w:r>
        <w:rPr>
          <w:rFonts w:hint="eastAsia"/>
          <w:snapToGrid w:val="0"/>
          <w:color w:val="auto"/>
          <w:kern w:val="0"/>
          <w:szCs w:val="21"/>
          <w:highlight w:val="none"/>
        </w:rPr>
        <w:t>加盖CA电子签章</w:t>
      </w:r>
      <w:r>
        <w:rPr>
          <w:snapToGrid w:val="0"/>
          <w:color w:val="auto"/>
          <w:kern w:val="0"/>
          <w:szCs w:val="21"/>
          <w:highlight w:val="none"/>
        </w:rPr>
        <w:t>）：</w:t>
      </w:r>
      <w:r>
        <w:rPr>
          <w:rFonts w:hint="eastAsia"/>
          <w:snapToGrid w:val="0"/>
          <w:color w:val="auto"/>
          <w:kern w:val="0"/>
          <w:szCs w:val="21"/>
          <w:highlight w:val="none"/>
        </w:rPr>
        <w:t xml:space="preserve">    </w:t>
      </w:r>
      <w:r>
        <w:rPr>
          <w:snapToGrid w:val="0"/>
          <w:color w:val="auto"/>
          <w:kern w:val="0"/>
          <w:szCs w:val="21"/>
          <w:highlight w:val="none"/>
        </w:rPr>
        <w:t>日 期：</w:t>
      </w:r>
    </w:p>
    <w:p w14:paraId="2318EB0D">
      <w:pPr>
        <w:spacing w:line="440" w:lineRule="exact"/>
        <w:ind w:firstLine="420" w:firstLineChars="200"/>
        <w:jc w:val="center"/>
        <w:rPr>
          <w:color w:val="auto"/>
          <w:szCs w:val="21"/>
          <w:highlight w:val="none"/>
        </w:rPr>
      </w:pPr>
    </w:p>
    <w:p w14:paraId="7C4909CF">
      <w:pPr>
        <w:spacing w:line="440" w:lineRule="exact"/>
        <w:ind w:firstLine="420" w:firstLineChars="200"/>
        <w:jc w:val="center"/>
        <w:rPr>
          <w:color w:val="auto"/>
          <w:szCs w:val="21"/>
          <w:highlight w:val="none"/>
        </w:rPr>
      </w:pPr>
    </w:p>
    <w:p w14:paraId="77443CF5">
      <w:pPr>
        <w:spacing w:line="440" w:lineRule="exact"/>
        <w:ind w:firstLine="420" w:firstLineChars="200"/>
        <w:jc w:val="center"/>
        <w:rPr>
          <w:color w:val="auto"/>
          <w:szCs w:val="21"/>
          <w:highlight w:val="none"/>
        </w:rPr>
      </w:pPr>
    </w:p>
    <w:p w14:paraId="435E9ADE">
      <w:pPr>
        <w:spacing w:line="440" w:lineRule="exact"/>
        <w:ind w:firstLine="420" w:firstLineChars="200"/>
        <w:jc w:val="center"/>
        <w:rPr>
          <w:color w:val="auto"/>
          <w:szCs w:val="21"/>
          <w:highlight w:val="none"/>
        </w:rPr>
      </w:pPr>
      <w:r>
        <w:rPr>
          <w:color w:val="auto"/>
          <w:szCs w:val="21"/>
          <w:highlight w:val="none"/>
        </w:rPr>
        <w:t>残疾人福利性单位声明函</w:t>
      </w:r>
    </w:p>
    <w:bookmarkEnd w:id="45"/>
    <w:bookmarkEnd w:id="46"/>
    <w:p w14:paraId="35F599F9">
      <w:pPr>
        <w:spacing w:line="440" w:lineRule="exact"/>
        <w:ind w:firstLine="420" w:firstLineChars="200"/>
        <w:rPr>
          <w:color w:val="auto"/>
          <w:szCs w:val="21"/>
          <w:highlight w:val="none"/>
        </w:rPr>
      </w:pPr>
      <w:r>
        <w:rPr>
          <w:color w:val="auto"/>
          <w:szCs w:val="21"/>
          <w:highlight w:val="none"/>
        </w:rPr>
        <w:t>本单位郑重声明，根据《财政部 民政部 中国残疾人联合会关于促进残疾人就业政府采购政策的通知》（财库</w:t>
      </w:r>
      <w:r>
        <w:rPr>
          <w:rFonts w:hint="eastAsia"/>
          <w:color w:val="auto"/>
          <w:szCs w:val="21"/>
          <w:highlight w:val="none"/>
        </w:rPr>
        <w:t>〔2017〕141号</w:t>
      </w:r>
      <w:r>
        <w:rPr>
          <w:color w:val="auto"/>
          <w:szCs w:val="21"/>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D9EE574">
      <w:pPr>
        <w:spacing w:line="440" w:lineRule="exact"/>
        <w:ind w:firstLine="420" w:firstLineChars="200"/>
        <w:rPr>
          <w:color w:val="auto"/>
          <w:szCs w:val="21"/>
          <w:highlight w:val="none"/>
        </w:rPr>
      </w:pPr>
      <w:r>
        <w:rPr>
          <w:color w:val="auto"/>
          <w:szCs w:val="21"/>
          <w:highlight w:val="none"/>
        </w:rPr>
        <w:t>本单位对上述声明的真实性负责。如有虚假，将依法承担相应责任。</w:t>
      </w:r>
    </w:p>
    <w:p w14:paraId="538930DB">
      <w:pPr>
        <w:spacing w:line="440" w:lineRule="exact"/>
        <w:ind w:firstLine="420" w:firstLineChars="200"/>
        <w:rPr>
          <w:color w:val="auto"/>
          <w:szCs w:val="21"/>
          <w:highlight w:val="none"/>
        </w:rPr>
      </w:pPr>
      <w:r>
        <w:rPr>
          <w:color w:val="auto"/>
          <w:szCs w:val="21"/>
          <w:highlight w:val="none"/>
        </w:rPr>
        <w:t>单位名称（</w:t>
      </w:r>
      <w:r>
        <w:rPr>
          <w:rFonts w:hint="eastAsia"/>
          <w:color w:val="auto"/>
          <w:szCs w:val="21"/>
          <w:highlight w:val="none"/>
        </w:rPr>
        <w:t>加盖CA电子签章</w:t>
      </w:r>
      <w:r>
        <w:rPr>
          <w:color w:val="auto"/>
          <w:szCs w:val="21"/>
          <w:highlight w:val="none"/>
        </w:rPr>
        <w:t>）：</w:t>
      </w:r>
    </w:p>
    <w:p w14:paraId="253D442F">
      <w:pPr>
        <w:spacing w:line="440" w:lineRule="exact"/>
        <w:ind w:firstLine="420" w:firstLineChars="200"/>
        <w:rPr>
          <w:color w:val="auto"/>
          <w:szCs w:val="21"/>
          <w:highlight w:val="none"/>
        </w:rPr>
      </w:pPr>
      <w:r>
        <w:rPr>
          <w:color w:val="auto"/>
          <w:szCs w:val="21"/>
          <w:highlight w:val="none"/>
        </w:rPr>
        <w:t>日  期：</w:t>
      </w:r>
    </w:p>
    <w:p w14:paraId="23EB86DB">
      <w:pPr>
        <w:spacing w:line="440" w:lineRule="exact"/>
        <w:ind w:firstLine="420" w:firstLineChars="200"/>
        <w:rPr>
          <w:color w:val="auto"/>
          <w:szCs w:val="21"/>
          <w:highlight w:val="none"/>
        </w:rPr>
      </w:pPr>
    </w:p>
    <w:p w14:paraId="53C617B7">
      <w:pPr>
        <w:spacing w:line="440" w:lineRule="exact"/>
        <w:ind w:firstLine="420" w:firstLineChars="200"/>
        <w:rPr>
          <w:color w:val="auto"/>
          <w:szCs w:val="21"/>
          <w:highlight w:val="none"/>
        </w:rPr>
      </w:pPr>
    </w:p>
    <w:p w14:paraId="523EC35F">
      <w:pPr>
        <w:spacing w:line="440" w:lineRule="exact"/>
        <w:ind w:firstLine="420" w:firstLineChars="200"/>
        <w:rPr>
          <w:color w:val="auto"/>
          <w:szCs w:val="21"/>
          <w:highlight w:val="none"/>
        </w:rPr>
      </w:pPr>
    </w:p>
    <w:p w14:paraId="589BF98C">
      <w:pPr>
        <w:spacing w:line="440" w:lineRule="exact"/>
        <w:ind w:firstLine="420" w:firstLineChars="200"/>
        <w:rPr>
          <w:color w:val="auto"/>
          <w:szCs w:val="21"/>
          <w:highlight w:val="none"/>
        </w:rPr>
      </w:pPr>
      <w:r>
        <w:rPr>
          <w:color w:val="auto"/>
          <w:szCs w:val="21"/>
          <w:highlight w:val="none"/>
        </w:rPr>
        <w:t>属于监狱企业的证明文件</w:t>
      </w:r>
    </w:p>
    <w:p w14:paraId="0D6348AA">
      <w:pPr>
        <w:spacing w:line="440" w:lineRule="exact"/>
        <w:ind w:firstLine="420" w:firstLineChars="200"/>
        <w:rPr>
          <w:color w:val="auto"/>
          <w:szCs w:val="21"/>
          <w:highlight w:val="none"/>
        </w:rPr>
      </w:pPr>
      <w:r>
        <w:rPr>
          <w:color w:val="auto"/>
          <w:szCs w:val="21"/>
          <w:highlight w:val="none"/>
        </w:rPr>
        <w:t>（提供由省级以上监狱管理局、戒毒管理局</w:t>
      </w:r>
      <w:r>
        <w:rPr>
          <w:rFonts w:hint="eastAsia"/>
          <w:color w:val="auto"/>
          <w:szCs w:val="21"/>
          <w:highlight w:val="none"/>
        </w:rPr>
        <w:t>（</w:t>
      </w:r>
      <w:r>
        <w:rPr>
          <w:color w:val="auto"/>
          <w:szCs w:val="21"/>
          <w:highlight w:val="none"/>
        </w:rPr>
        <w:t>含新疆生产建设兵团</w:t>
      </w:r>
      <w:r>
        <w:rPr>
          <w:rFonts w:hint="eastAsia"/>
          <w:color w:val="auto"/>
          <w:szCs w:val="21"/>
          <w:highlight w:val="none"/>
        </w:rPr>
        <w:t>）</w:t>
      </w:r>
      <w:r>
        <w:rPr>
          <w:color w:val="auto"/>
          <w:szCs w:val="21"/>
          <w:highlight w:val="none"/>
        </w:rPr>
        <w:t>出具的属于监狱企业的证明文件）</w:t>
      </w:r>
    </w:p>
    <w:p w14:paraId="763A8D3D">
      <w:pPr>
        <w:spacing w:line="440" w:lineRule="exact"/>
        <w:ind w:firstLine="420" w:firstLineChars="200"/>
        <w:rPr>
          <w:color w:val="auto"/>
          <w:szCs w:val="21"/>
          <w:highlight w:val="none"/>
        </w:rPr>
      </w:pPr>
    </w:p>
    <w:p w14:paraId="74C6A972">
      <w:pPr>
        <w:spacing w:line="440" w:lineRule="exact"/>
        <w:rPr>
          <w:color w:val="auto"/>
          <w:szCs w:val="21"/>
          <w:highlight w:val="none"/>
        </w:rPr>
      </w:pPr>
    </w:p>
    <w:p w14:paraId="2D7F3B94">
      <w:pPr>
        <w:spacing w:line="440" w:lineRule="exact"/>
        <w:ind w:firstLine="420" w:firstLineChars="200"/>
        <w:rPr>
          <w:color w:val="auto"/>
          <w:szCs w:val="21"/>
          <w:highlight w:val="none"/>
        </w:rPr>
      </w:pPr>
    </w:p>
    <w:p w14:paraId="3556B297">
      <w:pPr>
        <w:spacing w:line="440" w:lineRule="exact"/>
        <w:ind w:firstLine="420" w:firstLineChars="200"/>
        <w:rPr>
          <w:color w:val="auto"/>
          <w:szCs w:val="21"/>
          <w:highlight w:val="none"/>
        </w:rPr>
      </w:pPr>
      <w:r>
        <w:rPr>
          <w:color w:val="auto"/>
          <w:szCs w:val="21"/>
          <w:highlight w:val="none"/>
        </w:rPr>
        <w:t xml:space="preserve"> 节能产品认证证书</w:t>
      </w:r>
    </w:p>
    <w:p w14:paraId="667C47EC">
      <w:pPr>
        <w:spacing w:line="440" w:lineRule="exact"/>
        <w:ind w:firstLine="420" w:firstLineChars="200"/>
        <w:rPr>
          <w:color w:val="auto"/>
          <w:szCs w:val="21"/>
          <w:highlight w:val="none"/>
        </w:rPr>
      </w:pPr>
      <w:r>
        <w:rPr>
          <w:color w:val="auto"/>
          <w:szCs w:val="21"/>
          <w:highlight w:val="none"/>
        </w:rPr>
        <w:t>（提供国家确定的认证机构出具的、处于有效期之内的产品认证证书）</w:t>
      </w:r>
    </w:p>
    <w:p w14:paraId="771DE96A">
      <w:pPr>
        <w:spacing w:line="440" w:lineRule="exact"/>
        <w:ind w:firstLine="420" w:firstLineChars="200"/>
        <w:rPr>
          <w:color w:val="auto"/>
          <w:szCs w:val="21"/>
          <w:highlight w:val="none"/>
        </w:rPr>
      </w:pPr>
    </w:p>
    <w:p w14:paraId="2A8A70F1">
      <w:pPr>
        <w:spacing w:line="440" w:lineRule="exact"/>
        <w:ind w:firstLine="420" w:firstLineChars="200"/>
        <w:rPr>
          <w:color w:val="auto"/>
          <w:szCs w:val="21"/>
          <w:highlight w:val="none"/>
        </w:rPr>
      </w:pPr>
    </w:p>
    <w:p w14:paraId="299A48E2">
      <w:pPr>
        <w:spacing w:line="440" w:lineRule="exact"/>
        <w:ind w:firstLine="420" w:firstLineChars="200"/>
        <w:rPr>
          <w:color w:val="auto"/>
          <w:szCs w:val="21"/>
          <w:highlight w:val="none"/>
        </w:rPr>
      </w:pPr>
    </w:p>
    <w:p w14:paraId="16DB2CCF">
      <w:pPr>
        <w:spacing w:line="440" w:lineRule="exact"/>
        <w:ind w:firstLine="420" w:firstLineChars="200"/>
        <w:rPr>
          <w:color w:val="auto"/>
          <w:szCs w:val="21"/>
          <w:highlight w:val="none"/>
        </w:rPr>
      </w:pPr>
      <w:r>
        <w:rPr>
          <w:color w:val="auto"/>
          <w:szCs w:val="21"/>
          <w:highlight w:val="none"/>
        </w:rPr>
        <w:t xml:space="preserve">  环境标志产品认证证书</w:t>
      </w:r>
    </w:p>
    <w:p w14:paraId="122C750E">
      <w:pPr>
        <w:spacing w:line="440" w:lineRule="exact"/>
        <w:ind w:firstLine="420" w:firstLineChars="200"/>
        <w:rPr>
          <w:color w:val="auto"/>
          <w:szCs w:val="21"/>
          <w:highlight w:val="none"/>
        </w:rPr>
      </w:pPr>
      <w:r>
        <w:rPr>
          <w:color w:val="auto"/>
          <w:szCs w:val="21"/>
          <w:highlight w:val="none"/>
        </w:rPr>
        <w:t>（提供国家确定的认证机构出具的、处于有效期之内的产品认证证书）</w:t>
      </w:r>
    </w:p>
    <w:p w14:paraId="326053CE">
      <w:pPr>
        <w:spacing w:line="440" w:lineRule="exact"/>
        <w:rPr>
          <w:color w:val="auto"/>
          <w:szCs w:val="21"/>
          <w:highlight w:val="none"/>
        </w:rPr>
      </w:pPr>
    </w:p>
    <w:p w14:paraId="5E250C0E">
      <w:pPr>
        <w:spacing w:line="440" w:lineRule="exact"/>
        <w:ind w:firstLine="420" w:firstLineChars="200"/>
        <w:rPr>
          <w:color w:val="auto"/>
          <w:szCs w:val="21"/>
          <w:highlight w:val="none"/>
        </w:rPr>
      </w:pPr>
    </w:p>
    <w:p w14:paraId="0E7ED1DF">
      <w:pPr>
        <w:spacing w:line="440" w:lineRule="exact"/>
        <w:ind w:firstLine="420" w:firstLineChars="200"/>
        <w:rPr>
          <w:color w:val="auto"/>
          <w:szCs w:val="21"/>
          <w:highlight w:val="none"/>
        </w:rPr>
      </w:pPr>
      <w:r>
        <w:rPr>
          <w:color w:val="auto"/>
          <w:szCs w:val="21"/>
          <w:highlight w:val="none"/>
        </w:rPr>
        <w:t>进口产品转让技术、消化吸收再创新方案</w:t>
      </w:r>
    </w:p>
    <w:p w14:paraId="76E96913">
      <w:pPr>
        <w:spacing w:line="440" w:lineRule="exact"/>
        <w:ind w:firstLine="420" w:firstLineChars="200"/>
        <w:rPr>
          <w:color w:val="auto"/>
          <w:szCs w:val="21"/>
          <w:highlight w:val="none"/>
        </w:rPr>
      </w:pPr>
      <w:r>
        <w:rPr>
          <w:color w:val="auto"/>
          <w:szCs w:val="21"/>
          <w:highlight w:val="none"/>
        </w:rPr>
        <w:t>（对于允许进口产品参加的项目）</w:t>
      </w:r>
    </w:p>
    <w:p w14:paraId="7F51DA82">
      <w:pPr>
        <w:spacing w:line="360" w:lineRule="auto"/>
        <w:rPr>
          <w:b/>
          <w:bCs/>
          <w:color w:val="auto"/>
          <w:highlight w:val="none"/>
        </w:rPr>
        <w:sectPr>
          <w:footerReference r:id="rId12" w:type="first"/>
          <w:headerReference r:id="rId10" w:type="default"/>
          <w:footerReference r:id="rId11" w:type="default"/>
          <w:pgSz w:w="11906" w:h="16838"/>
          <w:pgMar w:top="1440" w:right="1800" w:bottom="1440" w:left="1600" w:header="851" w:footer="992" w:gutter="0"/>
          <w:pgNumType w:fmt="decimal" w:start="1"/>
          <w:cols w:space="720" w:num="1"/>
          <w:docGrid w:type="lines" w:linePitch="312" w:charSpace="0"/>
        </w:sectPr>
      </w:pPr>
    </w:p>
    <w:p w14:paraId="5FE629FC">
      <w:pPr>
        <w:spacing w:line="360" w:lineRule="auto"/>
        <w:jc w:val="left"/>
        <w:rPr>
          <w:rStyle w:val="55"/>
          <w:rFonts w:hint="eastAsia" w:ascii="宋体" w:hAnsi="宋体" w:eastAsia="宋体" w:cs="宋体"/>
          <w:i w:val="0"/>
          <w:iCs w:val="0"/>
          <w:caps w:val="0"/>
          <w:color w:val="auto"/>
          <w:spacing w:val="0"/>
          <w:sz w:val="24"/>
          <w:szCs w:val="24"/>
          <w:highlight w:val="none"/>
          <w:shd w:val="clear" w:color="auto" w:fill="FFFFFF"/>
          <w:lang w:val="en-US" w:eastAsia="zh-CN"/>
        </w:rPr>
      </w:pPr>
      <w:r>
        <w:rPr>
          <w:rStyle w:val="55"/>
          <w:rFonts w:hint="eastAsia" w:ascii="宋体" w:hAnsi="宋体" w:eastAsia="宋体" w:cs="宋体"/>
          <w:b w:val="0"/>
          <w:bCs w:val="0"/>
          <w:i w:val="0"/>
          <w:iCs w:val="0"/>
          <w:caps w:val="0"/>
          <w:color w:val="auto"/>
          <w:spacing w:val="0"/>
          <w:sz w:val="21"/>
          <w:szCs w:val="21"/>
          <w:highlight w:val="none"/>
          <w:shd w:val="clear" w:color="auto" w:fill="FFFFFF"/>
        </w:rPr>
        <w:t>本国产品标准的声明函</w:t>
      </w:r>
      <w:r>
        <w:rPr>
          <w:rStyle w:val="55"/>
          <w:rFonts w:hint="eastAsia" w:ascii="宋体" w:hAnsi="宋体" w:eastAsia="宋体" w:cs="宋体"/>
          <w:b w:val="0"/>
          <w:bCs w:val="0"/>
          <w:i w:val="0"/>
          <w:iCs w:val="0"/>
          <w:caps w:val="0"/>
          <w:color w:val="auto"/>
          <w:spacing w:val="0"/>
          <w:sz w:val="21"/>
          <w:szCs w:val="21"/>
          <w:highlight w:val="none"/>
          <w:shd w:val="clear" w:color="auto" w:fill="FFFFFF"/>
          <w:lang w:val="en-US" w:eastAsia="zh-CN"/>
        </w:rPr>
        <w:t>格式</w:t>
      </w:r>
    </w:p>
    <w:p w14:paraId="7BEC3B04">
      <w:pPr>
        <w:spacing w:line="360" w:lineRule="auto"/>
        <w:jc w:val="center"/>
        <w:rPr>
          <w:b/>
          <w:bCs/>
          <w:color w:val="auto"/>
          <w:sz w:val="21"/>
          <w:szCs w:val="21"/>
          <w:highlight w:val="none"/>
        </w:rPr>
      </w:pPr>
      <w:r>
        <w:rPr>
          <w:rStyle w:val="55"/>
          <w:rFonts w:hint="eastAsia" w:ascii="宋体" w:hAnsi="宋体" w:eastAsia="宋体" w:cs="宋体"/>
          <w:i w:val="0"/>
          <w:iCs w:val="0"/>
          <w:caps w:val="0"/>
          <w:color w:val="auto"/>
          <w:spacing w:val="0"/>
          <w:sz w:val="24"/>
          <w:szCs w:val="24"/>
          <w:highlight w:val="none"/>
          <w:shd w:val="clear" w:color="auto" w:fill="FFFFFF"/>
        </w:rPr>
        <w:t>关于符合本国产品标准的声明函</w:t>
      </w:r>
    </w:p>
    <w:p w14:paraId="6D236D52">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441F482">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1.</w:t>
      </w:r>
      <w:r>
        <w:rPr>
          <w:rStyle w:val="59"/>
          <w:rFonts w:hint="eastAsia" w:ascii="宋体" w:hAnsi="宋体" w:eastAsia="宋体" w:cs="宋体"/>
          <w:i w:val="0"/>
          <w:iCs w:val="0"/>
          <w:caps w:val="0"/>
          <w:color w:val="auto"/>
          <w:spacing w:val="0"/>
          <w:sz w:val="21"/>
          <w:szCs w:val="21"/>
          <w:highlight w:val="none"/>
          <w:shd w:val="clear" w:color="auto" w:fill="FFFFFF"/>
        </w:rPr>
        <w:t>（产品名称1）</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1</w:t>
      </w:r>
      <w:r>
        <w:rPr>
          <w:rFonts w:hint="eastAsia" w:ascii="宋体" w:hAnsi="宋体" w:eastAsia="宋体" w:cs="宋体"/>
          <w:i w:val="0"/>
          <w:iCs w:val="0"/>
          <w:caps w:val="0"/>
          <w:color w:val="auto"/>
          <w:spacing w:val="0"/>
          <w:sz w:val="21"/>
          <w:szCs w:val="21"/>
          <w:highlight w:val="none"/>
          <w:shd w:val="clear" w:color="auto" w:fill="FFFFFF"/>
        </w:rPr>
        <w:t>，生产厂为</w:t>
      </w:r>
      <w:r>
        <w:rPr>
          <w:rStyle w:val="59"/>
          <w:rFonts w:hint="eastAsia" w:ascii="宋体" w:hAnsi="宋体" w:eastAsia="宋体" w:cs="宋体"/>
          <w:i w:val="0"/>
          <w:iCs w:val="0"/>
          <w:caps w:val="0"/>
          <w:color w:val="auto"/>
          <w:spacing w:val="0"/>
          <w:sz w:val="21"/>
          <w:szCs w:val="21"/>
          <w:highlight w:val="none"/>
          <w:shd w:val="clear" w:color="auto" w:fill="FFFFFF"/>
        </w:rPr>
        <w:t>（厂名）</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2</w:t>
      </w:r>
      <w:r>
        <w:rPr>
          <w:rFonts w:hint="eastAsia" w:ascii="宋体" w:hAnsi="宋体" w:eastAsia="宋体" w:cs="宋体"/>
          <w:i w:val="0"/>
          <w:iCs w:val="0"/>
          <w:caps w:val="0"/>
          <w:color w:val="auto"/>
          <w:spacing w:val="0"/>
          <w:sz w:val="21"/>
          <w:szCs w:val="21"/>
          <w:highlight w:val="none"/>
          <w:shd w:val="clear" w:color="auto" w:fill="FFFFFF"/>
        </w:rPr>
        <w:t>，厂址为</w:t>
      </w:r>
      <w:r>
        <w:rPr>
          <w:rStyle w:val="59"/>
          <w:rFonts w:hint="eastAsia" w:ascii="宋体" w:hAnsi="宋体" w:eastAsia="宋体" w:cs="宋体"/>
          <w:i w:val="0"/>
          <w:iCs w:val="0"/>
          <w:caps w:val="0"/>
          <w:color w:val="auto"/>
          <w:spacing w:val="0"/>
          <w:sz w:val="21"/>
          <w:szCs w:val="21"/>
          <w:highlight w:val="none"/>
          <w:shd w:val="clear" w:color="auto" w:fill="FFFFFF"/>
        </w:rPr>
        <w:t>（生产厂址）</w:t>
      </w:r>
      <w:r>
        <w:rPr>
          <w:rFonts w:hint="eastAsia" w:ascii="宋体" w:hAnsi="宋体" w:eastAsia="宋体" w:cs="宋体"/>
          <w:i w:val="0"/>
          <w:iCs w:val="0"/>
          <w:caps w:val="0"/>
          <w:color w:val="auto"/>
          <w:spacing w:val="0"/>
          <w:sz w:val="21"/>
          <w:szCs w:val="21"/>
          <w:highlight w:val="none"/>
          <w:shd w:val="clear" w:color="auto" w:fill="FFFFFF"/>
        </w:rPr>
        <w:t>。</w:t>
      </w:r>
      <w:r>
        <w:rPr>
          <w:rStyle w:val="59"/>
          <w:rFonts w:hint="eastAsia" w:ascii="宋体" w:hAnsi="宋体" w:eastAsia="宋体" w:cs="宋体"/>
          <w:i w:val="0"/>
          <w:iCs w:val="0"/>
          <w:caps w:val="0"/>
          <w:color w:val="auto"/>
          <w:spacing w:val="0"/>
          <w:sz w:val="21"/>
          <w:szCs w:val="21"/>
          <w:highlight w:val="non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的中国境内生产的组件成本占比≥</w:t>
      </w:r>
      <w:r>
        <w:rPr>
          <w:rStyle w:val="59"/>
          <w:rFonts w:hint="eastAsia" w:ascii="宋体" w:hAnsi="宋体" w:eastAsia="宋体" w:cs="宋体"/>
          <w:i w:val="0"/>
          <w:iCs w:val="0"/>
          <w:caps w:val="0"/>
          <w:color w:val="auto"/>
          <w:spacing w:val="0"/>
          <w:sz w:val="21"/>
          <w:szCs w:val="21"/>
          <w:highlight w:val="none"/>
          <w:shd w:val="clear" w:color="auto" w:fill="FFFFFF"/>
        </w:rPr>
        <w:t>（规定比例）</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3</w:t>
      </w:r>
      <w:r>
        <w:rPr>
          <w:rFonts w:hint="eastAsia" w:ascii="宋体" w:hAnsi="宋体" w:eastAsia="宋体" w:cs="宋体"/>
          <w:i w:val="0"/>
          <w:iCs w:val="0"/>
          <w:caps w:val="0"/>
          <w:color w:val="auto"/>
          <w:spacing w:val="0"/>
          <w:sz w:val="21"/>
          <w:szCs w:val="21"/>
          <w:highlight w:val="none"/>
          <w:shd w:val="clear" w:color="auto" w:fill="FFFFFF"/>
        </w:rPr>
        <w:t>。</w:t>
      </w:r>
      <w:r>
        <w:rPr>
          <w:rStyle w:val="59"/>
          <w:rFonts w:hint="eastAsia" w:ascii="宋体" w:hAnsi="宋体" w:eastAsia="宋体" w:cs="宋体"/>
          <w:i w:val="0"/>
          <w:iCs w:val="0"/>
          <w:caps w:val="0"/>
          <w:color w:val="auto"/>
          <w:spacing w:val="0"/>
          <w:sz w:val="21"/>
          <w:szCs w:val="21"/>
          <w:highlight w:val="non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w:t>
      </w:r>
      <w:r>
        <w:rPr>
          <w:rStyle w:val="59"/>
          <w:rFonts w:hint="eastAsia" w:ascii="宋体" w:hAnsi="宋体" w:eastAsia="宋体" w:cs="宋体"/>
          <w:i w:val="0"/>
          <w:iCs w:val="0"/>
          <w:caps w:val="0"/>
          <w:color w:val="auto"/>
          <w:spacing w:val="0"/>
          <w:sz w:val="21"/>
          <w:szCs w:val="21"/>
          <w:highlight w:val="none"/>
          <w:shd w:val="clear" w:color="auto" w:fill="FFFFFF"/>
        </w:rPr>
        <w:t>（关键组件）</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4</w:t>
      </w:r>
      <w:r>
        <w:rPr>
          <w:rFonts w:hint="eastAsia" w:ascii="宋体" w:hAnsi="宋体" w:eastAsia="宋体" w:cs="宋体"/>
          <w:i w:val="0"/>
          <w:iCs w:val="0"/>
          <w:caps w:val="0"/>
          <w:color w:val="auto"/>
          <w:spacing w:val="0"/>
          <w:sz w:val="21"/>
          <w:szCs w:val="21"/>
          <w:highlight w:val="none"/>
          <w:shd w:val="clear" w:color="auto" w:fill="FFFFFF"/>
        </w:rPr>
        <w:t>在中国境内生产。</w:t>
      </w:r>
      <w:r>
        <w:rPr>
          <w:rStyle w:val="59"/>
          <w:rFonts w:hint="eastAsia" w:ascii="宋体" w:hAnsi="宋体" w:eastAsia="宋体" w:cs="宋体"/>
          <w:i w:val="0"/>
          <w:iCs w:val="0"/>
          <w:caps w:val="0"/>
          <w:color w:val="auto"/>
          <w:spacing w:val="0"/>
          <w:sz w:val="21"/>
          <w:szCs w:val="21"/>
          <w:highlight w:val="non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w:t>
      </w:r>
      <w:r>
        <w:rPr>
          <w:rStyle w:val="59"/>
          <w:rFonts w:hint="eastAsia" w:ascii="宋体" w:hAnsi="宋体" w:eastAsia="宋体" w:cs="宋体"/>
          <w:i w:val="0"/>
          <w:iCs w:val="0"/>
          <w:caps w:val="0"/>
          <w:color w:val="auto"/>
          <w:spacing w:val="0"/>
          <w:sz w:val="21"/>
          <w:szCs w:val="21"/>
          <w:highlight w:val="none"/>
          <w:shd w:val="clear" w:color="auto" w:fill="FFFFFF"/>
        </w:rPr>
        <w:t>（关键工序）</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5</w:t>
      </w:r>
      <w:r>
        <w:rPr>
          <w:rFonts w:hint="eastAsia" w:ascii="宋体" w:hAnsi="宋体" w:eastAsia="宋体" w:cs="宋体"/>
          <w:i w:val="0"/>
          <w:iCs w:val="0"/>
          <w:caps w:val="0"/>
          <w:color w:val="auto"/>
          <w:spacing w:val="0"/>
          <w:sz w:val="21"/>
          <w:szCs w:val="21"/>
          <w:highlight w:val="none"/>
          <w:shd w:val="clear" w:color="auto" w:fill="FFFFFF"/>
        </w:rPr>
        <w:t>在中国境内完成。</w:t>
      </w:r>
    </w:p>
    <w:p w14:paraId="5D015FC6">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2.</w:t>
      </w:r>
      <w:r>
        <w:rPr>
          <w:rStyle w:val="59"/>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，生产厂为</w:t>
      </w:r>
      <w:r>
        <w:rPr>
          <w:rStyle w:val="59"/>
          <w:rFonts w:hint="eastAsia" w:ascii="宋体" w:hAnsi="宋体" w:eastAsia="宋体" w:cs="宋体"/>
          <w:i w:val="0"/>
          <w:iCs w:val="0"/>
          <w:caps w:val="0"/>
          <w:color w:val="auto"/>
          <w:spacing w:val="0"/>
          <w:sz w:val="21"/>
          <w:szCs w:val="21"/>
          <w:highlight w:val="none"/>
          <w:shd w:val="clear" w:color="auto" w:fill="FFFFFF"/>
        </w:rPr>
        <w:t>（厂名）</w:t>
      </w:r>
      <w:r>
        <w:rPr>
          <w:rFonts w:hint="eastAsia" w:ascii="宋体" w:hAnsi="宋体" w:eastAsia="宋体" w:cs="宋体"/>
          <w:i w:val="0"/>
          <w:iCs w:val="0"/>
          <w:caps w:val="0"/>
          <w:color w:val="auto"/>
          <w:spacing w:val="0"/>
          <w:sz w:val="21"/>
          <w:szCs w:val="21"/>
          <w:highlight w:val="none"/>
          <w:shd w:val="clear" w:color="auto" w:fill="FFFFFF"/>
        </w:rPr>
        <w:t>，厂址为</w:t>
      </w:r>
      <w:r>
        <w:rPr>
          <w:rStyle w:val="59"/>
          <w:rFonts w:hint="eastAsia" w:ascii="宋体" w:hAnsi="宋体" w:eastAsia="宋体" w:cs="宋体"/>
          <w:i w:val="0"/>
          <w:iCs w:val="0"/>
          <w:caps w:val="0"/>
          <w:color w:val="auto"/>
          <w:spacing w:val="0"/>
          <w:sz w:val="21"/>
          <w:szCs w:val="21"/>
          <w:highlight w:val="none"/>
          <w:shd w:val="clear" w:color="auto" w:fill="FFFFFF"/>
        </w:rPr>
        <w:t>（生产厂址）</w:t>
      </w:r>
      <w:r>
        <w:rPr>
          <w:rFonts w:hint="eastAsia" w:ascii="宋体" w:hAnsi="宋体" w:eastAsia="宋体" w:cs="宋体"/>
          <w:i w:val="0"/>
          <w:iCs w:val="0"/>
          <w:caps w:val="0"/>
          <w:color w:val="auto"/>
          <w:spacing w:val="0"/>
          <w:sz w:val="21"/>
          <w:szCs w:val="21"/>
          <w:highlight w:val="none"/>
          <w:shd w:val="clear" w:color="auto" w:fill="FFFFFF"/>
        </w:rPr>
        <w:t>。</w:t>
      </w:r>
      <w:r>
        <w:rPr>
          <w:rStyle w:val="59"/>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的中国境内生产的组件成本占比≥</w:t>
      </w:r>
      <w:r>
        <w:rPr>
          <w:rStyle w:val="59"/>
          <w:rFonts w:hint="eastAsia" w:ascii="宋体" w:hAnsi="宋体" w:eastAsia="宋体" w:cs="宋体"/>
          <w:i w:val="0"/>
          <w:iCs w:val="0"/>
          <w:caps w:val="0"/>
          <w:color w:val="auto"/>
          <w:spacing w:val="0"/>
          <w:sz w:val="21"/>
          <w:szCs w:val="21"/>
          <w:highlight w:val="none"/>
          <w:shd w:val="clear" w:color="auto" w:fill="FFFFFF"/>
        </w:rPr>
        <w:t>（规定比例）</w:t>
      </w:r>
      <w:r>
        <w:rPr>
          <w:rFonts w:hint="eastAsia" w:ascii="宋体" w:hAnsi="宋体" w:eastAsia="宋体" w:cs="宋体"/>
          <w:i w:val="0"/>
          <w:iCs w:val="0"/>
          <w:caps w:val="0"/>
          <w:color w:val="auto"/>
          <w:spacing w:val="0"/>
          <w:sz w:val="21"/>
          <w:szCs w:val="21"/>
          <w:highlight w:val="none"/>
          <w:shd w:val="clear" w:color="auto" w:fill="FFFFFF"/>
        </w:rPr>
        <w:t>。</w:t>
      </w:r>
      <w:r>
        <w:rPr>
          <w:rStyle w:val="59"/>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w:t>
      </w:r>
      <w:r>
        <w:rPr>
          <w:rStyle w:val="59"/>
          <w:rFonts w:hint="eastAsia" w:ascii="宋体" w:hAnsi="宋体" w:eastAsia="宋体" w:cs="宋体"/>
          <w:i w:val="0"/>
          <w:iCs w:val="0"/>
          <w:caps w:val="0"/>
          <w:color w:val="auto"/>
          <w:spacing w:val="0"/>
          <w:sz w:val="21"/>
          <w:szCs w:val="21"/>
          <w:highlight w:val="none"/>
          <w:shd w:val="clear" w:color="auto" w:fill="FFFFFF"/>
        </w:rPr>
        <w:t>（关键组件）</w:t>
      </w:r>
      <w:r>
        <w:rPr>
          <w:rFonts w:hint="eastAsia" w:ascii="宋体" w:hAnsi="宋体" w:eastAsia="宋体" w:cs="宋体"/>
          <w:i w:val="0"/>
          <w:iCs w:val="0"/>
          <w:caps w:val="0"/>
          <w:color w:val="auto"/>
          <w:spacing w:val="0"/>
          <w:sz w:val="21"/>
          <w:szCs w:val="21"/>
          <w:highlight w:val="none"/>
          <w:shd w:val="clear" w:color="auto" w:fill="FFFFFF"/>
        </w:rPr>
        <w:t>在中国境内生产。</w:t>
      </w:r>
      <w:r>
        <w:rPr>
          <w:rStyle w:val="59"/>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w:t>
      </w:r>
      <w:r>
        <w:rPr>
          <w:rStyle w:val="59"/>
          <w:rFonts w:hint="eastAsia" w:ascii="宋体" w:hAnsi="宋体" w:eastAsia="宋体" w:cs="宋体"/>
          <w:i w:val="0"/>
          <w:iCs w:val="0"/>
          <w:caps w:val="0"/>
          <w:color w:val="auto"/>
          <w:spacing w:val="0"/>
          <w:sz w:val="21"/>
          <w:szCs w:val="21"/>
          <w:highlight w:val="none"/>
          <w:shd w:val="clear" w:color="auto" w:fill="FFFFFF"/>
        </w:rPr>
        <w:t>（关键工序）</w:t>
      </w:r>
      <w:r>
        <w:rPr>
          <w:rFonts w:hint="eastAsia" w:ascii="宋体" w:hAnsi="宋体" w:eastAsia="宋体" w:cs="宋体"/>
          <w:i w:val="0"/>
          <w:iCs w:val="0"/>
          <w:caps w:val="0"/>
          <w:color w:val="auto"/>
          <w:spacing w:val="0"/>
          <w:sz w:val="21"/>
          <w:szCs w:val="21"/>
          <w:highlight w:val="none"/>
          <w:shd w:val="clear" w:color="auto" w:fill="FFFFFF"/>
        </w:rPr>
        <w:t>在中国境内完成。</w:t>
      </w:r>
    </w:p>
    <w:p w14:paraId="25CEE28E">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w:t>
      </w:r>
    </w:p>
    <w:p w14:paraId="6C0C2A63">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本公司（单位）对上述声明内容的真实性负责。如有虚假，愿承担相应法律责任。</w:t>
      </w:r>
    </w:p>
    <w:p w14:paraId="7512BEF2">
      <w:pPr>
        <w:spacing w:line="360" w:lineRule="auto"/>
        <w:jc w:val="right"/>
        <w:rPr>
          <w:rFonts w:hint="eastAsia" w:ascii="宋体" w:hAnsi="宋体" w:eastAsia="宋体" w:cs="宋体"/>
          <w:i w:val="0"/>
          <w:iCs w:val="0"/>
          <w:caps w:val="0"/>
          <w:color w:val="auto"/>
          <w:spacing w:val="0"/>
          <w:sz w:val="16"/>
          <w:szCs w:val="16"/>
          <w:highlight w:val="none"/>
        </w:rPr>
      </w:pPr>
      <w:r>
        <w:rPr>
          <w:snapToGrid w:val="0"/>
          <w:color w:val="auto"/>
          <w:kern w:val="0"/>
          <w:szCs w:val="21"/>
          <w:highlight w:val="none"/>
        </w:rPr>
        <w:t>企业名称（</w:t>
      </w:r>
      <w:r>
        <w:rPr>
          <w:rFonts w:hint="eastAsia"/>
          <w:snapToGrid w:val="0"/>
          <w:color w:val="auto"/>
          <w:kern w:val="0"/>
          <w:szCs w:val="21"/>
          <w:highlight w:val="none"/>
        </w:rPr>
        <w:t>加盖CA电子签章</w:t>
      </w:r>
      <w:r>
        <w:rPr>
          <w:snapToGrid w:val="0"/>
          <w:color w:val="auto"/>
          <w:kern w:val="0"/>
          <w:szCs w:val="21"/>
          <w:highlight w:val="none"/>
        </w:rPr>
        <w:t>）：</w:t>
      </w:r>
      <w:r>
        <w:rPr>
          <w:rFonts w:hint="eastAsia"/>
          <w:snapToGrid w:val="0"/>
          <w:color w:val="auto"/>
          <w:kern w:val="0"/>
          <w:szCs w:val="21"/>
          <w:highlight w:val="none"/>
        </w:rPr>
        <w:t xml:space="preserve">    </w:t>
      </w:r>
      <w:r>
        <w:rPr>
          <w:snapToGrid w:val="0"/>
          <w:color w:val="auto"/>
          <w:kern w:val="0"/>
          <w:szCs w:val="21"/>
          <w:highlight w:val="none"/>
        </w:rPr>
        <w:t>日 期：</w:t>
      </w:r>
      <w:r>
        <w:rPr>
          <w:rFonts w:hint="eastAsia" w:ascii="宋体" w:hAnsi="宋体" w:eastAsia="宋体" w:cs="宋体"/>
          <w:i w:val="0"/>
          <w:iCs w:val="0"/>
          <w:caps w:val="0"/>
          <w:color w:val="auto"/>
          <w:spacing w:val="0"/>
          <w:sz w:val="21"/>
          <w:szCs w:val="21"/>
          <w:highlight w:val="none"/>
          <w:shd w:val="clear" w:color="auto" w:fill="FFFFFF"/>
        </w:rPr>
        <w:t> </w:t>
      </w:r>
      <w:r>
        <w:rPr>
          <w:rFonts w:hint="eastAsia" w:ascii="宋体" w:hAnsi="宋体" w:eastAsia="宋体" w:cs="宋体"/>
          <w:i w:val="0"/>
          <w:iCs w:val="0"/>
          <w:caps w:val="0"/>
          <w:color w:val="auto"/>
          <w:spacing w:val="0"/>
          <w:sz w:val="16"/>
          <w:szCs w:val="16"/>
          <w:highlight w:val="none"/>
          <w:shd w:val="clear" w:color="auto" w:fill="FFFFFF"/>
        </w:rPr>
        <w:t>   </w:t>
      </w:r>
    </w:p>
    <w:p w14:paraId="2178E5AD">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16"/>
          <w:szCs w:val="16"/>
          <w:highlight w:val="none"/>
        </w:rPr>
      </w:pPr>
    </w:p>
    <w:p w14:paraId="1A9469CA">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_____________________________</w:t>
      </w:r>
    </w:p>
    <w:p w14:paraId="559FA60A">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1.产品如有型号，请在“产品名称”栏一并填写。</w:t>
      </w:r>
    </w:p>
    <w:p w14:paraId="220B53B1">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2.生产厂名与厂址应与生产厂营业执照载明的相关信息保持一致。</w:t>
      </w:r>
    </w:p>
    <w:p w14:paraId="2AA1DE21">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3.该产品的中国境内生产的组件成本占比相关要求实施前，“规定比例”栏可不填，下同。</w:t>
      </w:r>
    </w:p>
    <w:p w14:paraId="6474D48E">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4.该产品的关键组件要求实施前，“关键组件”栏可不填，下同。</w:t>
      </w:r>
    </w:p>
    <w:p w14:paraId="728DF90F">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5.该产品的关键工序要求实施前，“关键工序”栏可不填，下同。</w:t>
      </w:r>
    </w:p>
    <w:p w14:paraId="3CA57F54">
      <w:pPr>
        <w:rPr>
          <w:b/>
          <w:color w:val="auto"/>
          <w:szCs w:val="21"/>
          <w:highlight w:val="none"/>
          <w:lang w:val="zh-CN"/>
        </w:rPr>
      </w:pPr>
      <w:r>
        <w:rPr>
          <w:b/>
          <w:color w:val="auto"/>
          <w:szCs w:val="21"/>
          <w:highlight w:val="none"/>
          <w:lang w:val="zh-CN"/>
        </w:rPr>
        <w:br w:type="page"/>
      </w:r>
    </w:p>
    <w:p w14:paraId="70572688">
      <w:pPr>
        <w:autoSpaceDE w:val="0"/>
        <w:autoSpaceDN w:val="0"/>
        <w:adjustRightInd w:val="0"/>
        <w:spacing w:line="360" w:lineRule="auto"/>
        <w:rPr>
          <w:b/>
          <w:bCs/>
          <w:color w:val="auto"/>
          <w:spacing w:val="20"/>
          <w:sz w:val="24"/>
          <w:highlight w:val="none"/>
        </w:rPr>
      </w:pPr>
      <w:r>
        <w:rPr>
          <w:b/>
          <w:color w:val="auto"/>
          <w:szCs w:val="21"/>
          <w:highlight w:val="none"/>
          <w:lang w:val="zh-CN"/>
        </w:rPr>
        <w:t>附件十一、</w:t>
      </w:r>
      <w:r>
        <w:rPr>
          <w:b/>
          <w:bCs/>
          <w:color w:val="auto"/>
          <w:spacing w:val="20"/>
          <w:szCs w:val="21"/>
          <w:highlight w:val="none"/>
        </w:rPr>
        <w:t>不限于公告中供应商资格条件全部证明材料及评标办法所需的证明材料：</w:t>
      </w:r>
    </w:p>
    <w:p w14:paraId="74DC2DF7">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（一）应具备《中华人民共和国政府采购法</w:t>
      </w:r>
      <w:r>
        <w:rPr>
          <w:rFonts w:hint="eastAsia"/>
          <w:color w:val="auto"/>
          <w:kern w:val="0"/>
          <w:szCs w:val="21"/>
          <w:highlight w:val="none"/>
          <w:u w:val="single"/>
        </w:rPr>
        <w:t>》《</w:t>
      </w:r>
      <w:r>
        <w:rPr>
          <w:color w:val="auto"/>
          <w:kern w:val="0"/>
          <w:szCs w:val="21"/>
          <w:highlight w:val="none"/>
          <w:u w:val="single"/>
        </w:rPr>
        <w:t>中华人民共和国政府采购法实施条例》规定的条件：</w:t>
      </w:r>
    </w:p>
    <w:p w14:paraId="2A496A48">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1、具有独立承担民事责任的能力（提供法人或者其他组织的营业执照等；供应商为自然人的，提供其身份证）；</w:t>
      </w:r>
    </w:p>
    <w:p w14:paraId="72CAF3F3">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2、具有良好的商业信誉和健全的财务会计制度（</w:t>
      </w:r>
      <w:r>
        <w:rPr>
          <w:rFonts w:hint="eastAsia"/>
          <w:color w:val="auto"/>
          <w:kern w:val="0"/>
          <w:szCs w:val="21"/>
          <w:highlight w:val="none"/>
          <w:u w:val="single"/>
        </w:rPr>
        <w:t>提供最近的财务报告或会计报表，成立不足一年的无需提供</w:t>
      </w:r>
      <w:r>
        <w:rPr>
          <w:color w:val="auto"/>
          <w:kern w:val="0"/>
          <w:szCs w:val="21"/>
          <w:highlight w:val="none"/>
          <w:u w:val="single"/>
        </w:rPr>
        <w:t>）；</w:t>
      </w:r>
    </w:p>
    <w:p w14:paraId="4ED13868">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3、具有履行合同所必需的设备和专业技术能力（</w:t>
      </w:r>
      <w:r>
        <w:rPr>
          <w:rFonts w:hint="eastAsia"/>
          <w:color w:val="auto"/>
          <w:kern w:val="0"/>
          <w:szCs w:val="21"/>
          <w:highlight w:val="none"/>
          <w:u w:val="single"/>
        </w:rPr>
        <w:t>提供书面声明</w:t>
      </w:r>
      <w:r>
        <w:rPr>
          <w:color w:val="auto"/>
          <w:kern w:val="0"/>
          <w:szCs w:val="21"/>
          <w:highlight w:val="none"/>
          <w:u w:val="single"/>
        </w:rPr>
        <w:t>）；</w:t>
      </w:r>
    </w:p>
    <w:p w14:paraId="69C8A735">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4、</w:t>
      </w:r>
      <w:r>
        <w:rPr>
          <w:rFonts w:hint="eastAsia"/>
          <w:color w:val="auto"/>
          <w:kern w:val="0"/>
          <w:szCs w:val="21"/>
          <w:highlight w:val="none"/>
          <w:u w:val="single"/>
        </w:rPr>
        <w:t>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rPr>
          <w:color w:val="auto"/>
          <w:kern w:val="0"/>
          <w:szCs w:val="21"/>
          <w:highlight w:val="none"/>
          <w:u w:val="single"/>
        </w:rPr>
        <w:t>；</w:t>
      </w:r>
    </w:p>
    <w:p w14:paraId="61053400">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5、参加政府采购活动前三年内，在经营活动中没有重大违法记录（提供</w:t>
      </w:r>
      <w:r>
        <w:rPr>
          <w:rFonts w:hint="eastAsia"/>
          <w:color w:val="auto"/>
          <w:kern w:val="0"/>
          <w:szCs w:val="21"/>
          <w:highlight w:val="none"/>
          <w:u w:val="single"/>
        </w:rPr>
        <w:t>书面声明</w:t>
      </w:r>
      <w:r>
        <w:rPr>
          <w:color w:val="auto"/>
          <w:kern w:val="0"/>
          <w:szCs w:val="21"/>
          <w:highlight w:val="none"/>
          <w:u w:val="single"/>
        </w:rPr>
        <w:t>）；</w:t>
      </w:r>
    </w:p>
    <w:p w14:paraId="2592F018">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6、法律、行政法规规定的其他条件</w:t>
      </w:r>
      <w:r>
        <w:rPr>
          <w:rFonts w:hint="eastAsia"/>
          <w:color w:val="auto"/>
          <w:kern w:val="0"/>
          <w:szCs w:val="21"/>
          <w:highlight w:val="none"/>
          <w:u w:val="single"/>
        </w:rPr>
        <w:t>（提供书面声明）</w:t>
      </w:r>
      <w:r>
        <w:rPr>
          <w:color w:val="auto"/>
          <w:kern w:val="0"/>
          <w:szCs w:val="21"/>
          <w:highlight w:val="none"/>
          <w:u w:val="single"/>
        </w:rPr>
        <w:t>；</w:t>
      </w:r>
    </w:p>
    <w:p w14:paraId="6F99C75C">
      <w:pPr>
        <w:widowControl/>
        <w:shd w:val="clear" w:color="auto" w:fill="FFFFFF"/>
        <w:spacing w:line="360" w:lineRule="auto"/>
        <w:ind w:firstLine="420"/>
        <w:rPr>
          <w:color w:val="auto"/>
          <w:kern w:val="0"/>
          <w:szCs w:val="21"/>
          <w:highlight w:val="none"/>
          <w:u w:val="single"/>
        </w:rPr>
      </w:pPr>
      <w:r>
        <w:rPr>
          <w:rFonts w:hint="eastAsia"/>
          <w:color w:val="auto"/>
          <w:kern w:val="0"/>
          <w:szCs w:val="21"/>
          <w:highlight w:val="none"/>
          <w:u w:val="single"/>
        </w:rPr>
        <w:t>7、拒绝下述供应商参加本次采购活动：（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提供书面声明）；</w:t>
      </w:r>
    </w:p>
    <w:p w14:paraId="5FA82329">
      <w:pPr>
        <w:widowControl/>
        <w:shd w:val="clear" w:color="auto" w:fill="FFFFFF"/>
        <w:spacing w:line="360" w:lineRule="auto"/>
        <w:ind w:firstLine="420"/>
        <w:rPr>
          <w:color w:val="auto"/>
          <w:kern w:val="0"/>
          <w:szCs w:val="21"/>
          <w:highlight w:val="none"/>
          <w:u w:val="single"/>
        </w:rPr>
      </w:pPr>
      <w:r>
        <w:rPr>
          <w:rFonts w:hint="eastAsia"/>
          <w:color w:val="auto"/>
          <w:kern w:val="0"/>
          <w:szCs w:val="21"/>
          <w:highlight w:val="none"/>
          <w:u w:val="single"/>
        </w:rPr>
        <w:t>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p>
    <w:p w14:paraId="5AD890EA">
      <w:pPr>
        <w:widowControl/>
        <w:shd w:val="clear" w:color="auto" w:fill="FFFFFF"/>
        <w:spacing w:line="360" w:lineRule="auto"/>
        <w:ind w:firstLine="420"/>
        <w:rPr>
          <w:b/>
          <w:bCs/>
          <w:color w:val="auto"/>
          <w:kern w:val="0"/>
          <w:szCs w:val="21"/>
          <w:highlight w:val="none"/>
          <w:u w:val="single"/>
        </w:rPr>
      </w:pPr>
      <w:r>
        <w:rPr>
          <w:color w:val="auto"/>
          <w:kern w:val="0"/>
          <w:szCs w:val="21"/>
          <w:highlight w:val="none"/>
          <w:u w:val="single"/>
        </w:rPr>
        <w:t>（二）采购人根据采购项目的特殊要求规定的特定条件：</w:t>
      </w:r>
      <w:r>
        <w:rPr>
          <w:rFonts w:hint="eastAsia" w:ascii="宋体" w:hAnsi="宋体"/>
          <w:b/>
          <w:bCs/>
          <w:color w:val="auto"/>
          <w:highlight w:val="none"/>
          <w:u w:val="single"/>
          <w:lang w:val="en-US" w:eastAsia="zh-CN"/>
        </w:rPr>
        <w:t>无</w:t>
      </w:r>
      <w:r>
        <w:rPr>
          <w:b/>
          <w:bCs/>
          <w:color w:val="auto"/>
          <w:kern w:val="0"/>
          <w:szCs w:val="21"/>
          <w:highlight w:val="none"/>
          <w:u w:val="single"/>
        </w:rPr>
        <w:t>。</w:t>
      </w:r>
    </w:p>
    <w:p w14:paraId="6C22FB5C">
      <w:pPr>
        <w:widowControl/>
        <w:shd w:val="clear" w:color="auto" w:fill="FFFFFF"/>
        <w:spacing w:line="360" w:lineRule="auto"/>
        <w:ind w:firstLine="420"/>
        <w:rPr>
          <w:rFonts w:hint="eastAsia" w:eastAsia="宋体"/>
          <w:b/>
          <w:bCs/>
          <w:color w:val="auto"/>
          <w:kern w:val="0"/>
          <w:szCs w:val="21"/>
          <w:highlight w:val="none"/>
          <w:u w:val="single"/>
          <w:lang w:val="en-US" w:eastAsia="zh-CN"/>
        </w:rPr>
      </w:pPr>
      <w:r>
        <w:rPr>
          <w:color w:val="auto"/>
          <w:kern w:val="0"/>
          <w:szCs w:val="21"/>
          <w:highlight w:val="none"/>
          <w:u w:val="single"/>
        </w:rPr>
        <w:t>（</w:t>
      </w:r>
      <w:r>
        <w:rPr>
          <w:rFonts w:hint="eastAsia"/>
          <w:color w:val="auto"/>
          <w:kern w:val="0"/>
          <w:szCs w:val="21"/>
          <w:highlight w:val="none"/>
          <w:u w:val="single"/>
          <w:lang w:val="en-US" w:eastAsia="zh-CN"/>
        </w:rPr>
        <w:t>三</w:t>
      </w:r>
      <w:r>
        <w:rPr>
          <w:color w:val="auto"/>
          <w:kern w:val="0"/>
          <w:szCs w:val="21"/>
          <w:highlight w:val="none"/>
          <w:u w:val="single"/>
        </w:rPr>
        <w:t>）</w:t>
      </w:r>
      <w:r>
        <w:rPr>
          <w:rFonts w:hint="eastAsia"/>
          <w:color w:val="auto"/>
          <w:kern w:val="0"/>
          <w:szCs w:val="21"/>
          <w:highlight w:val="none"/>
          <w:u w:val="single"/>
          <w:lang w:val="en-US" w:eastAsia="zh-CN"/>
        </w:rPr>
        <w:t>本项目</w:t>
      </w:r>
      <w:r>
        <w:rPr>
          <w:color w:val="auto"/>
          <w:kern w:val="0"/>
          <w:szCs w:val="21"/>
          <w:highlight w:val="none"/>
          <w:u w:val="single"/>
        </w:rPr>
        <w:t>特定</w:t>
      </w:r>
      <w:r>
        <w:rPr>
          <w:rFonts w:hint="eastAsia"/>
          <w:color w:val="auto"/>
          <w:kern w:val="0"/>
          <w:szCs w:val="21"/>
          <w:highlight w:val="none"/>
          <w:u w:val="single"/>
          <w:lang w:val="en-US" w:eastAsia="zh-CN"/>
        </w:rPr>
        <w:t>资格要求</w:t>
      </w:r>
      <w:r>
        <w:rPr>
          <w:color w:val="auto"/>
          <w:kern w:val="0"/>
          <w:szCs w:val="21"/>
          <w:highlight w:val="none"/>
          <w:u w:val="single"/>
        </w:rPr>
        <w:t>：</w:t>
      </w:r>
      <w:r>
        <w:rPr>
          <w:rFonts w:hint="eastAsia"/>
          <w:b/>
          <w:bCs/>
          <w:color w:val="auto"/>
          <w:szCs w:val="21"/>
          <w:highlight w:val="none"/>
          <w:u w:val="single"/>
          <w:lang w:val="en-US" w:eastAsia="zh-CN"/>
        </w:rPr>
        <w:t>产品具有世界田径协会WA/IAAF或中国田径协会认可的证书（提供有效的证书复印件或其他有效资料）</w:t>
      </w:r>
      <w:r>
        <w:rPr>
          <w:b/>
          <w:bCs/>
          <w:color w:val="auto"/>
          <w:kern w:val="0"/>
          <w:szCs w:val="21"/>
          <w:highlight w:val="none"/>
          <w:u w:val="single"/>
        </w:rPr>
        <w:t>。</w:t>
      </w:r>
    </w:p>
    <w:p w14:paraId="7B917334">
      <w:pPr>
        <w:widowControl/>
        <w:shd w:val="clear" w:color="auto" w:fill="FFFFFF"/>
        <w:spacing w:line="360" w:lineRule="auto"/>
        <w:ind w:firstLine="420"/>
        <w:rPr>
          <w:color w:val="auto"/>
          <w:kern w:val="0"/>
          <w:szCs w:val="21"/>
          <w:highlight w:val="none"/>
          <w:u w:val="single"/>
        </w:rPr>
      </w:pPr>
      <w:r>
        <w:rPr>
          <w:rFonts w:hint="eastAsia"/>
          <w:color w:val="auto"/>
          <w:kern w:val="0"/>
          <w:szCs w:val="21"/>
          <w:highlight w:val="none"/>
          <w:u w:val="single"/>
        </w:rPr>
        <w:t>（</w:t>
      </w:r>
      <w:r>
        <w:rPr>
          <w:rFonts w:hint="eastAsia"/>
          <w:color w:val="auto"/>
          <w:kern w:val="0"/>
          <w:szCs w:val="21"/>
          <w:highlight w:val="none"/>
          <w:u w:val="single"/>
          <w:lang w:val="en-US" w:eastAsia="zh-CN"/>
        </w:rPr>
        <w:t>四</w:t>
      </w:r>
      <w:r>
        <w:rPr>
          <w:rFonts w:hint="eastAsia"/>
          <w:color w:val="auto"/>
          <w:kern w:val="0"/>
          <w:szCs w:val="21"/>
          <w:highlight w:val="none"/>
          <w:u w:val="single"/>
        </w:rPr>
        <w:t>）联合体协议（如有，明确约定联合体各方承担的工作和相应的责任）</w:t>
      </w:r>
    </w:p>
    <w:p w14:paraId="6B759E45">
      <w:pPr>
        <w:spacing w:line="360" w:lineRule="auto"/>
        <w:ind w:firstLine="562" w:firstLineChars="200"/>
        <w:rPr>
          <w:color w:val="auto"/>
          <w:highlight w:val="none"/>
        </w:rPr>
      </w:pPr>
      <w:r>
        <w:rPr>
          <w:b/>
          <w:bCs/>
          <w:color w:val="auto"/>
          <w:spacing w:val="20"/>
          <w:sz w:val="24"/>
          <w:highlight w:val="none"/>
          <w:u w:val="single"/>
        </w:rPr>
        <w:t>注</w:t>
      </w:r>
      <w:r>
        <w:rPr>
          <w:rFonts w:hint="eastAsia"/>
          <w:b/>
          <w:bCs/>
          <w:color w:val="auto"/>
          <w:spacing w:val="20"/>
          <w:sz w:val="24"/>
          <w:highlight w:val="none"/>
          <w:u w:val="single"/>
        </w:rPr>
        <w:t>：以上资质条件要求请逐一提供相关证明文件，否则视为不实质性响应。</w:t>
      </w:r>
    </w:p>
    <w:p w14:paraId="3FD6F1FE">
      <w:pPr>
        <w:adjustRightInd w:val="0"/>
        <w:snapToGrid w:val="0"/>
        <w:rPr>
          <w:bCs/>
          <w:color w:val="auto"/>
          <w:spacing w:val="20"/>
          <w:sz w:val="24"/>
          <w:highlight w:val="none"/>
        </w:rPr>
      </w:pPr>
    </w:p>
    <w:p w14:paraId="7A1EE269">
      <w:pPr>
        <w:adjustRightInd w:val="0"/>
        <w:snapToGrid w:val="0"/>
        <w:rPr>
          <w:bCs/>
          <w:color w:val="auto"/>
          <w:spacing w:val="20"/>
          <w:sz w:val="24"/>
          <w:highlight w:val="none"/>
        </w:rPr>
      </w:pPr>
    </w:p>
    <w:p w14:paraId="15769B2C">
      <w:pPr>
        <w:pStyle w:val="19"/>
        <w:rPr>
          <w:bCs/>
          <w:color w:val="auto"/>
          <w:spacing w:val="20"/>
          <w:sz w:val="24"/>
          <w:highlight w:val="none"/>
        </w:rPr>
      </w:pPr>
    </w:p>
    <w:p w14:paraId="4779A84A">
      <w:pPr>
        <w:rPr>
          <w:bCs/>
          <w:color w:val="auto"/>
          <w:spacing w:val="20"/>
          <w:sz w:val="24"/>
          <w:highlight w:val="none"/>
        </w:rPr>
      </w:pPr>
    </w:p>
    <w:p w14:paraId="48177AA0">
      <w:pPr>
        <w:pStyle w:val="19"/>
        <w:rPr>
          <w:color w:val="auto"/>
          <w:highlight w:val="none"/>
        </w:rPr>
      </w:pPr>
    </w:p>
    <w:p w14:paraId="3B504102">
      <w:pPr>
        <w:adjustRightInd w:val="0"/>
        <w:snapToGrid w:val="0"/>
        <w:rPr>
          <w:bCs/>
          <w:color w:val="auto"/>
          <w:spacing w:val="20"/>
          <w:szCs w:val="21"/>
          <w:highlight w:val="none"/>
        </w:rPr>
      </w:pPr>
      <w:r>
        <w:rPr>
          <w:b/>
          <w:color w:val="auto"/>
          <w:spacing w:val="20"/>
          <w:szCs w:val="21"/>
          <w:highlight w:val="none"/>
        </w:rPr>
        <w:t>其中：</w:t>
      </w:r>
      <w:r>
        <w:rPr>
          <w:bCs/>
          <w:color w:val="auto"/>
          <w:spacing w:val="20"/>
          <w:szCs w:val="21"/>
          <w:highlight w:val="none"/>
        </w:rPr>
        <w:t xml:space="preserve"> </w:t>
      </w:r>
    </w:p>
    <w:p w14:paraId="21C38236">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1 \* ROMAN \* MERGEFORMAT </w:instrText>
      </w:r>
      <w:r>
        <w:rPr>
          <w:rFonts w:hint="eastAsia"/>
          <w:b/>
          <w:bCs/>
          <w:color w:val="auto"/>
          <w:szCs w:val="21"/>
          <w:highlight w:val="none"/>
        </w:rPr>
        <w:fldChar w:fldCharType="separate"/>
      </w:r>
      <w:r>
        <w:rPr>
          <w:b/>
          <w:bCs/>
          <w:color w:val="auto"/>
          <w:szCs w:val="21"/>
          <w:highlight w:val="none"/>
        </w:rPr>
        <w:t>I</w:t>
      </w:r>
      <w:r>
        <w:rPr>
          <w:rFonts w:hint="eastAsia"/>
          <w:b/>
          <w:bCs/>
          <w:color w:val="auto"/>
          <w:szCs w:val="21"/>
          <w:highlight w:val="none"/>
        </w:rPr>
        <w:fldChar w:fldCharType="end"/>
      </w:r>
      <w:r>
        <w:rPr>
          <w:rFonts w:hint="eastAsia"/>
          <w:b/>
          <w:bCs/>
          <w:color w:val="auto"/>
          <w:szCs w:val="21"/>
          <w:highlight w:val="none"/>
        </w:rPr>
        <w:t>.</w:t>
      </w:r>
      <w:r>
        <w:rPr>
          <w:rFonts w:hint="eastAsia"/>
          <w:color w:val="auto"/>
          <w:szCs w:val="21"/>
          <w:highlight w:val="none"/>
        </w:rPr>
        <w:t>具有履行合同所必需的设备和专业技术能力声明格式</w:t>
      </w:r>
    </w:p>
    <w:p w14:paraId="3A58C005">
      <w:pPr>
        <w:spacing w:line="440" w:lineRule="exact"/>
        <w:jc w:val="center"/>
        <w:rPr>
          <w:color w:val="auto"/>
          <w:szCs w:val="21"/>
          <w:highlight w:val="none"/>
        </w:rPr>
      </w:pPr>
    </w:p>
    <w:p w14:paraId="1FDB750F">
      <w:pPr>
        <w:spacing w:line="440" w:lineRule="exact"/>
        <w:jc w:val="center"/>
        <w:rPr>
          <w:b/>
          <w:bCs/>
          <w:color w:val="auto"/>
          <w:szCs w:val="21"/>
          <w:highlight w:val="none"/>
        </w:rPr>
      </w:pPr>
      <w:r>
        <w:rPr>
          <w:rFonts w:hint="eastAsia"/>
          <w:b/>
          <w:bCs/>
          <w:color w:val="auto"/>
          <w:szCs w:val="21"/>
          <w:highlight w:val="none"/>
        </w:rPr>
        <w:t>具有履行合同所必需的设备和专业技术能力声明</w:t>
      </w:r>
    </w:p>
    <w:p w14:paraId="24B01270">
      <w:pPr>
        <w:spacing w:line="440" w:lineRule="exact"/>
        <w:jc w:val="left"/>
        <w:rPr>
          <w:color w:val="auto"/>
          <w:szCs w:val="21"/>
          <w:highlight w:val="none"/>
        </w:rPr>
      </w:pPr>
      <w:r>
        <w:rPr>
          <w:color w:val="auto"/>
          <w:szCs w:val="21"/>
          <w:highlight w:val="none"/>
        </w:rPr>
        <w:t>致：</w:t>
      </w:r>
    </w:p>
    <w:p w14:paraId="520D078A">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51B23459">
      <w:pPr>
        <w:spacing w:line="440" w:lineRule="exact"/>
        <w:ind w:firstLine="420" w:firstLineChars="200"/>
        <w:rPr>
          <w:color w:val="auto"/>
          <w:szCs w:val="21"/>
          <w:highlight w:val="none"/>
        </w:rPr>
      </w:pPr>
      <w:r>
        <w:rPr>
          <w:color w:val="auto"/>
          <w:szCs w:val="21"/>
          <w:highlight w:val="none"/>
        </w:rPr>
        <w:t>本</w:t>
      </w:r>
      <w:r>
        <w:rPr>
          <w:rFonts w:hint="eastAsia"/>
          <w:color w:val="auto"/>
          <w:szCs w:val="21"/>
          <w:highlight w:val="none"/>
        </w:rPr>
        <w:t>单位具有履行合同所必需的设备和专业技术能力</w:t>
      </w:r>
      <w:r>
        <w:rPr>
          <w:color w:val="auto"/>
          <w:szCs w:val="21"/>
          <w:highlight w:val="none"/>
        </w:rPr>
        <w:t>。</w:t>
      </w:r>
    </w:p>
    <w:p w14:paraId="3BB2B0F3">
      <w:pPr>
        <w:spacing w:line="440" w:lineRule="exact"/>
        <w:ind w:firstLine="420" w:firstLineChars="200"/>
        <w:rPr>
          <w:color w:val="auto"/>
          <w:szCs w:val="21"/>
          <w:highlight w:val="none"/>
        </w:rPr>
      </w:pPr>
    </w:p>
    <w:p w14:paraId="56E5FBA6">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6DFD416A">
      <w:pPr>
        <w:ind w:firstLine="480"/>
        <w:rPr>
          <w:color w:val="auto"/>
          <w:szCs w:val="21"/>
          <w:highlight w:val="none"/>
        </w:rPr>
      </w:pPr>
      <w:r>
        <w:rPr>
          <w:color w:val="auto"/>
          <w:szCs w:val="21"/>
          <w:highlight w:val="none"/>
        </w:rPr>
        <w:t>日   期  ：        年      月      日</w:t>
      </w:r>
    </w:p>
    <w:p w14:paraId="6C0426AE">
      <w:pPr>
        <w:adjustRightInd w:val="0"/>
        <w:snapToGrid w:val="0"/>
        <w:ind w:firstLine="420" w:firstLineChars="200"/>
        <w:rPr>
          <w:color w:val="auto"/>
          <w:szCs w:val="21"/>
          <w:highlight w:val="none"/>
        </w:rPr>
      </w:pPr>
    </w:p>
    <w:p w14:paraId="200E2A9F">
      <w:pPr>
        <w:adjustRightInd w:val="0"/>
        <w:snapToGrid w:val="0"/>
        <w:rPr>
          <w:color w:val="auto"/>
          <w:szCs w:val="21"/>
          <w:highlight w:val="none"/>
        </w:rPr>
      </w:pPr>
    </w:p>
    <w:p w14:paraId="46375DF1">
      <w:pPr>
        <w:adjustRightInd w:val="0"/>
        <w:snapToGrid w:val="0"/>
        <w:rPr>
          <w:color w:val="auto"/>
          <w:szCs w:val="21"/>
          <w:highlight w:val="none"/>
        </w:rPr>
      </w:pPr>
    </w:p>
    <w:p w14:paraId="7E6966A8">
      <w:pPr>
        <w:adjustRightInd w:val="0"/>
        <w:snapToGrid w:val="0"/>
        <w:rPr>
          <w:color w:val="auto"/>
          <w:szCs w:val="21"/>
          <w:highlight w:val="none"/>
        </w:rPr>
      </w:pPr>
    </w:p>
    <w:p w14:paraId="2AF4AFB8">
      <w:pPr>
        <w:adjustRightInd w:val="0"/>
        <w:snapToGrid w:val="0"/>
        <w:rPr>
          <w:color w:val="auto"/>
          <w:szCs w:val="21"/>
          <w:highlight w:val="none"/>
        </w:rPr>
      </w:pPr>
    </w:p>
    <w:p w14:paraId="3FDA016F">
      <w:pPr>
        <w:adjustRightInd w:val="0"/>
        <w:snapToGrid w:val="0"/>
        <w:rPr>
          <w:color w:val="auto"/>
          <w:szCs w:val="21"/>
          <w:highlight w:val="none"/>
        </w:rPr>
      </w:pPr>
    </w:p>
    <w:p w14:paraId="2CD21E24">
      <w:pPr>
        <w:adjustRightInd w:val="0"/>
        <w:snapToGrid w:val="0"/>
        <w:rPr>
          <w:color w:val="auto"/>
          <w:szCs w:val="21"/>
          <w:highlight w:val="none"/>
        </w:rPr>
      </w:pPr>
    </w:p>
    <w:p w14:paraId="015E3CDA">
      <w:pPr>
        <w:adjustRightInd w:val="0"/>
        <w:snapToGrid w:val="0"/>
        <w:rPr>
          <w:color w:val="auto"/>
          <w:szCs w:val="21"/>
          <w:highlight w:val="none"/>
        </w:rPr>
      </w:pPr>
    </w:p>
    <w:p w14:paraId="5F1547D5">
      <w:pPr>
        <w:adjustRightInd w:val="0"/>
        <w:snapToGrid w:val="0"/>
        <w:rPr>
          <w:color w:val="auto"/>
          <w:szCs w:val="21"/>
          <w:highlight w:val="none"/>
        </w:rPr>
      </w:pPr>
    </w:p>
    <w:p w14:paraId="28D74A6E">
      <w:pPr>
        <w:adjustRightInd w:val="0"/>
        <w:snapToGrid w:val="0"/>
        <w:rPr>
          <w:color w:val="auto"/>
          <w:szCs w:val="21"/>
          <w:highlight w:val="none"/>
        </w:rPr>
      </w:pPr>
    </w:p>
    <w:p w14:paraId="33822474">
      <w:pPr>
        <w:adjustRightInd w:val="0"/>
        <w:snapToGrid w:val="0"/>
        <w:rPr>
          <w:color w:val="auto"/>
          <w:szCs w:val="21"/>
          <w:highlight w:val="none"/>
        </w:rPr>
      </w:pPr>
    </w:p>
    <w:p w14:paraId="3046B371">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2 \* ROMAN \* MERGEFORMAT </w:instrText>
      </w:r>
      <w:r>
        <w:rPr>
          <w:rFonts w:hint="eastAsia"/>
          <w:b/>
          <w:bCs/>
          <w:color w:val="auto"/>
          <w:szCs w:val="21"/>
          <w:highlight w:val="none"/>
        </w:rPr>
        <w:fldChar w:fldCharType="separate"/>
      </w:r>
      <w:r>
        <w:rPr>
          <w:rFonts w:hint="eastAsia"/>
          <w:b/>
          <w:bCs/>
          <w:color w:val="auto"/>
          <w:szCs w:val="21"/>
          <w:highlight w:val="none"/>
        </w:rPr>
        <w:t>II</w:t>
      </w:r>
      <w:r>
        <w:rPr>
          <w:rFonts w:hint="eastAsia"/>
          <w:b/>
          <w:bCs/>
          <w:color w:val="auto"/>
          <w:szCs w:val="21"/>
          <w:highlight w:val="none"/>
        </w:rPr>
        <w:fldChar w:fldCharType="end"/>
      </w:r>
      <w:r>
        <w:rPr>
          <w:rFonts w:hint="eastAsia"/>
          <w:b/>
          <w:bCs/>
          <w:color w:val="auto"/>
          <w:szCs w:val="21"/>
          <w:highlight w:val="none"/>
        </w:rPr>
        <w:t>.</w:t>
      </w:r>
      <w:r>
        <w:rPr>
          <w:color w:val="auto"/>
          <w:szCs w:val="21"/>
          <w:highlight w:val="none"/>
        </w:rPr>
        <w:t>无重大违法记录声明格式</w:t>
      </w:r>
    </w:p>
    <w:p w14:paraId="6FC95C0E">
      <w:pPr>
        <w:spacing w:line="440" w:lineRule="exact"/>
        <w:jc w:val="center"/>
        <w:rPr>
          <w:b/>
          <w:bCs/>
          <w:color w:val="auto"/>
          <w:szCs w:val="21"/>
          <w:highlight w:val="none"/>
        </w:rPr>
      </w:pPr>
      <w:r>
        <w:rPr>
          <w:b/>
          <w:bCs/>
          <w:color w:val="auto"/>
          <w:szCs w:val="21"/>
          <w:highlight w:val="none"/>
        </w:rPr>
        <w:t>无重大违法记录声明</w:t>
      </w:r>
    </w:p>
    <w:p w14:paraId="288F2B54">
      <w:pPr>
        <w:spacing w:line="440" w:lineRule="exact"/>
        <w:rPr>
          <w:color w:val="auto"/>
          <w:szCs w:val="21"/>
          <w:highlight w:val="none"/>
        </w:rPr>
      </w:pPr>
      <w:r>
        <w:rPr>
          <w:color w:val="auto"/>
          <w:szCs w:val="21"/>
          <w:highlight w:val="none"/>
        </w:rPr>
        <w:t xml:space="preserve">致： </w:t>
      </w:r>
    </w:p>
    <w:p w14:paraId="66279CBD">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7AE154CF">
      <w:pPr>
        <w:spacing w:line="440" w:lineRule="exact"/>
        <w:ind w:firstLine="420" w:firstLineChars="200"/>
        <w:rPr>
          <w:color w:val="auto"/>
          <w:szCs w:val="21"/>
          <w:highlight w:val="none"/>
        </w:rPr>
      </w:pPr>
      <w:r>
        <w:rPr>
          <w:color w:val="auto"/>
          <w:szCs w:val="21"/>
          <w:highlight w:val="none"/>
        </w:rPr>
        <w:t>本单位参加</w:t>
      </w:r>
      <w:r>
        <w:rPr>
          <w:rFonts w:hint="eastAsia"/>
          <w:color w:val="auto"/>
          <w:szCs w:val="21"/>
          <w:highlight w:val="none"/>
        </w:rPr>
        <w:t>此次</w:t>
      </w:r>
      <w:r>
        <w:rPr>
          <w:color w:val="auto"/>
          <w:szCs w:val="21"/>
          <w:highlight w:val="none"/>
        </w:rPr>
        <w:t>政府采购活动前3年内在经营活动中</w:t>
      </w:r>
      <w:r>
        <w:rPr>
          <w:color w:val="auto"/>
          <w:szCs w:val="21"/>
          <w:highlight w:val="none"/>
          <w:u w:val="single"/>
        </w:rPr>
        <w:t xml:space="preserve">             </w:t>
      </w:r>
      <w:r>
        <w:rPr>
          <w:color w:val="auto"/>
          <w:szCs w:val="21"/>
          <w:highlight w:val="none"/>
        </w:rPr>
        <w:t>（在下划线上如实填写：有或没有）重大违法记录。</w:t>
      </w:r>
    </w:p>
    <w:p w14:paraId="5426DBEA">
      <w:pPr>
        <w:spacing w:line="440" w:lineRule="exact"/>
        <w:ind w:firstLine="420" w:firstLineChars="200"/>
        <w:rPr>
          <w:color w:val="auto"/>
          <w:szCs w:val="21"/>
          <w:highlight w:val="none"/>
        </w:rPr>
      </w:pPr>
      <w:r>
        <w:rPr>
          <w:color w:val="auto"/>
          <w:szCs w:val="21"/>
          <w:highlight w:val="none"/>
        </w:rPr>
        <w:t>（说明：政府采购法第二十二条第一款第五项所称重大违法记录，是指供应商因违法经营受到刑事处罚或者责令停产停业、吊销许可证或者执照、较大数额罚款等行政处罚。）</w:t>
      </w:r>
    </w:p>
    <w:p w14:paraId="0C743FA1">
      <w:pPr>
        <w:spacing w:line="440" w:lineRule="exact"/>
        <w:ind w:firstLine="420" w:firstLineChars="200"/>
        <w:rPr>
          <w:color w:val="auto"/>
          <w:szCs w:val="21"/>
          <w:highlight w:val="none"/>
        </w:rPr>
      </w:pPr>
    </w:p>
    <w:p w14:paraId="7B3BACB0">
      <w:pPr>
        <w:spacing w:line="440" w:lineRule="exact"/>
        <w:ind w:firstLine="420" w:firstLineChars="200"/>
        <w:rPr>
          <w:color w:val="auto"/>
          <w:szCs w:val="21"/>
          <w:highlight w:val="none"/>
        </w:rPr>
      </w:pPr>
    </w:p>
    <w:p w14:paraId="186DE38E">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01F05608">
      <w:pPr>
        <w:ind w:firstLine="480"/>
        <w:rPr>
          <w:color w:val="auto"/>
          <w:szCs w:val="21"/>
          <w:highlight w:val="none"/>
        </w:rPr>
      </w:pPr>
      <w:r>
        <w:rPr>
          <w:color w:val="auto"/>
          <w:szCs w:val="21"/>
          <w:highlight w:val="none"/>
        </w:rPr>
        <w:t>日   期  ：        年      月      日</w:t>
      </w:r>
    </w:p>
    <w:p w14:paraId="47779BAC">
      <w:pPr>
        <w:adjustRightInd w:val="0"/>
        <w:snapToGrid w:val="0"/>
        <w:ind w:firstLine="422" w:firstLineChars="200"/>
        <w:rPr>
          <w:b/>
          <w:color w:val="auto"/>
          <w:szCs w:val="21"/>
          <w:highlight w:val="none"/>
          <w:u w:val="single"/>
        </w:rPr>
      </w:pPr>
    </w:p>
    <w:p w14:paraId="3F03A800">
      <w:pPr>
        <w:adjustRightInd w:val="0"/>
        <w:snapToGrid w:val="0"/>
        <w:rPr>
          <w:color w:val="auto"/>
          <w:szCs w:val="21"/>
          <w:highlight w:val="none"/>
        </w:rPr>
      </w:pPr>
    </w:p>
    <w:p w14:paraId="5CC11029">
      <w:pPr>
        <w:adjustRightInd w:val="0"/>
        <w:snapToGrid w:val="0"/>
        <w:rPr>
          <w:color w:val="auto"/>
          <w:szCs w:val="21"/>
          <w:highlight w:val="none"/>
        </w:rPr>
      </w:pPr>
    </w:p>
    <w:p w14:paraId="431BFA9D">
      <w:pPr>
        <w:adjustRightInd w:val="0"/>
        <w:snapToGrid w:val="0"/>
        <w:rPr>
          <w:color w:val="auto"/>
          <w:szCs w:val="21"/>
          <w:highlight w:val="none"/>
        </w:rPr>
      </w:pPr>
    </w:p>
    <w:p w14:paraId="669DDC88">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3 \* ROMAN \* MERGEFORMAT </w:instrText>
      </w:r>
      <w:r>
        <w:rPr>
          <w:rFonts w:hint="eastAsia"/>
          <w:b/>
          <w:bCs/>
          <w:color w:val="auto"/>
          <w:szCs w:val="21"/>
          <w:highlight w:val="none"/>
        </w:rPr>
        <w:fldChar w:fldCharType="separate"/>
      </w:r>
      <w:r>
        <w:rPr>
          <w:rFonts w:hint="eastAsia"/>
          <w:b/>
          <w:bCs/>
          <w:color w:val="auto"/>
          <w:szCs w:val="21"/>
          <w:highlight w:val="none"/>
        </w:rPr>
        <w:t>III</w:t>
      </w:r>
      <w:r>
        <w:rPr>
          <w:rFonts w:hint="eastAsia"/>
          <w:b/>
          <w:bCs/>
          <w:color w:val="auto"/>
          <w:szCs w:val="21"/>
          <w:highlight w:val="none"/>
        </w:rPr>
        <w:fldChar w:fldCharType="end"/>
      </w:r>
      <w:r>
        <w:rPr>
          <w:rFonts w:hint="eastAsia"/>
          <w:b/>
          <w:bCs/>
          <w:color w:val="auto"/>
          <w:szCs w:val="21"/>
          <w:highlight w:val="none"/>
        </w:rPr>
        <w:t>.</w:t>
      </w:r>
      <w:r>
        <w:rPr>
          <w:rFonts w:hint="eastAsia"/>
          <w:color w:val="auto"/>
          <w:szCs w:val="21"/>
          <w:highlight w:val="none"/>
        </w:rPr>
        <w:t>法律、行政法规规定的其他条件</w:t>
      </w:r>
      <w:r>
        <w:rPr>
          <w:color w:val="auto"/>
          <w:szCs w:val="21"/>
          <w:highlight w:val="none"/>
        </w:rPr>
        <w:t>格式</w:t>
      </w:r>
    </w:p>
    <w:p w14:paraId="4F637689">
      <w:pPr>
        <w:spacing w:line="440" w:lineRule="exact"/>
        <w:jc w:val="center"/>
        <w:rPr>
          <w:color w:val="auto"/>
          <w:szCs w:val="21"/>
          <w:highlight w:val="none"/>
        </w:rPr>
      </w:pPr>
    </w:p>
    <w:p w14:paraId="7DB527A9">
      <w:pPr>
        <w:spacing w:line="440" w:lineRule="exact"/>
        <w:jc w:val="center"/>
        <w:rPr>
          <w:b/>
          <w:bCs/>
          <w:color w:val="auto"/>
          <w:szCs w:val="21"/>
          <w:highlight w:val="none"/>
        </w:rPr>
      </w:pPr>
      <w:r>
        <w:rPr>
          <w:rFonts w:hint="eastAsia"/>
          <w:b/>
          <w:bCs/>
          <w:color w:val="auto"/>
          <w:szCs w:val="21"/>
          <w:highlight w:val="none"/>
        </w:rPr>
        <w:t>法律、行政法规规定的其他条件</w:t>
      </w:r>
      <w:r>
        <w:rPr>
          <w:b/>
          <w:bCs/>
          <w:color w:val="auto"/>
          <w:szCs w:val="21"/>
          <w:highlight w:val="none"/>
        </w:rPr>
        <w:t>声明</w:t>
      </w:r>
    </w:p>
    <w:p w14:paraId="6C78C34B">
      <w:pPr>
        <w:spacing w:line="440" w:lineRule="exact"/>
        <w:rPr>
          <w:color w:val="auto"/>
          <w:szCs w:val="21"/>
          <w:highlight w:val="none"/>
        </w:rPr>
      </w:pPr>
      <w:r>
        <w:rPr>
          <w:color w:val="auto"/>
          <w:szCs w:val="21"/>
          <w:highlight w:val="none"/>
        </w:rPr>
        <w:t xml:space="preserve">致： </w:t>
      </w:r>
    </w:p>
    <w:p w14:paraId="4B6E7FE4">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78ED80B1">
      <w:pPr>
        <w:spacing w:line="440" w:lineRule="exact"/>
        <w:ind w:firstLine="420" w:firstLineChars="200"/>
        <w:rPr>
          <w:color w:val="auto"/>
          <w:szCs w:val="21"/>
          <w:highlight w:val="none"/>
        </w:rPr>
      </w:pPr>
      <w:r>
        <w:rPr>
          <w:color w:val="auto"/>
          <w:szCs w:val="21"/>
          <w:highlight w:val="none"/>
        </w:rPr>
        <w:t>本单位此次参加</w:t>
      </w:r>
      <w:r>
        <w:rPr>
          <w:color w:val="auto"/>
          <w:szCs w:val="21"/>
          <w:highlight w:val="none"/>
          <w:u w:val="single"/>
        </w:rPr>
        <w:t xml:space="preserve">  </w:t>
      </w:r>
      <w:r>
        <w:rPr>
          <w:rFonts w:hint="eastAsia"/>
          <w:color w:val="auto"/>
          <w:szCs w:val="21"/>
          <w:highlight w:val="none"/>
          <w:u w:val="single"/>
        </w:rPr>
        <w:t>（项目名称）</w:t>
      </w:r>
      <w:r>
        <w:rPr>
          <w:color w:val="auto"/>
          <w:szCs w:val="21"/>
          <w:highlight w:val="none"/>
          <w:u w:val="single"/>
        </w:rPr>
        <w:t xml:space="preserve">   </w:t>
      </w:r>
      <w:r>
        <w:rPr>
          <w:rFonts w:hint="eastAsia"/>
          <w:color w:val="auto"/>
          <w:szCs w:val="21"/>
          <w:highlight w:val="none"/>
        </w:rPr>
        <w:t>采购</w:t>
      </w:r>
      <w:r>
        <w:rPr>
          <w:color w:val="auto"/>
          <w:szCs w:val="21"/>
          <w:highlight w:val="none"/>
        </w:rPr>
        <w:t>活动中，</w:t>
      </w:r>
      <w:r>
        <w:rPr>
          <w:color w:val="auto"/>
          <w:szCs w:val="21"/>
          <w:highlight w:val="none"/>
          <w:u w:val="single"/>
        </w:rPr>
        <w:t xml:space="preserve">             </w:t>
      </w:r>
      <w:r>
        <w:rPr>
          <w:color w:val="auto"/>
          <w:szCs w:val="21"/>
          <w:highlight w:val="none"/>
        </w:rPr>
        <w:t>（在下划线上如实填写：有或没有）</w:t>
      </w:r>
      <w:r>
        <w:rPr>
          <w:rFonts w:hint="eastAsia"/>
          <w:color w:val="auto"/>
          <w:szCs w:val="21"/>
          <w:highlight w:val="none"/>
        </w:rPr>
        <w:t>违反法律、行政法规规定的其他条件</w:t>
      </w:r>
      <w:r>
        <w:rPr>
          <w:color w:val="auto"/>
          <w:szCs w:val="21"/>
          <w:highlight w:val="none"/>
        </w:rPr>
        <w:t>。</w:t>
      </w:r>
    </w:p>
    <w:p w14:paraId="4C91BDAA">
      <w:pPr>
        <w:spacing w:line="440" w:lineRule="exact"/>
        <w:ind w:firstLine="422" w:firstLineChars="200"/>
        <w:rPr>
          <w:color w:val="auto"/>
          <w:szCs w:val="21"/>
          <w:highlight w:val="none"/>
        </w:rPr>
      </w:pPr>
      <w:r>
        <w:rPr>
          <w:rFonts w:hint="eastAsia"/>
          <w:b/>
          <w:bCs/>
          <w:color w:val="auto"/>
          <w:szCs w:val="21"/>
          <w:highlight w:val="none"/>
        </w:rPr>
        <w:t>注：如为事业单位须说明其公益类型（未明确的提供说明）。</w:t>
      </w:r>
    </w:p>
    <w:p w14:paraId="34AB8E9C">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583E5656">
      <w:pPr>
        <w:ind w:firstLine="480"/>
        <w:rPr>
          <w:color w:val="auto"/>
          <w:szCs w:val="21"/>
          <w:highlight w:val="none"/>
        </w:rPr>
      </w:pPr>
      <w:r>
        <w:rPr>
          <w:color w:val="auto"/>
          <w:szCs w:val="21"/>
          <w:highlight w:val="none"/>
        </w:rPr>
        <w:t>日   期  ：        年      月      日</w:t>
      </w:r>
    </w:p>
    <w:p w14:paraId="44D7221F">
      <w:pPr>
        <w:adjustRightInd w:val="0"/>
        <w:snapToGrid w:val="0"/>
        <w:ind w:firstLine="422" w:firstLineChars="200"/>
        <w:rPr>
          <w:b/>
          <w:color w:val="auto"/>
          <w:szCs w:val="21"/>
          <w:highlight w:val="none"/>
          <w:u w:val="single"/>
        </w:rPr>
      </w:pPr>
    </w:p>
    <w:p w14:paraId="615F5522">
      <w:pPr>
        <w:adjustRightInd w:val="0"/>
        <w:snapToGrid w:val="0"/>
        <w:ind w:firstLine="422" w:firstLineChars="200"/>
        <w:rPr>
          <w:b/>
          <w:color w:val="auto"/>
          <w:szCs w:val="21"/>
          <w:highlight w:val="none"/>
          <w:u w:val="single"/>
        </w:rPr>
      </w:pPr>
    </w:p>
    <w:p w14:paraId="410DE4F6">
      <w:pPr>
        <w:adjustRightInd w:val="0"/>
        <w:snapToGrid w:val="0"/>
        <w:ind w:firstLine="422" w:firstLineChars="200"/>
        <w:rPr>
          <w:b/>
          <w:color w:val="auto"/>
          <w:szCs w:val="21"/>
          <w:highlight w:val="none"/>
          <w:u w:val="single"/>
        </w:rPr>
      </w:pPr>
    </w:p>
    <w:p w14:paraId="657D1C3B">
      <w:pPr>
        <w:adjustRightInd w:val="0"/>
        <w:snapToGrid w:val="0"/>
        <w:ind w:firstLine="422" w:firstLineChars="200"/>
        <w:rPr>
          <w:b/>
          <w:color w:val="auto"/>
          <w:szCs w:val="21"/>
          <w:highlight w:val="none"/>
          <w:u w:val="single"/>
        </w:rPr>
      </w:pPr>
    </w:p>
    <w:p w14:paraId="78CFF78F">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4 \* ROMAN \* MERGEFORMAT </w:instrText>
      </w:r>
      <w:r>
        <w:rPr>
          <w:rFonts w:hint="eastAsia"/>
          <w:b/>
          <w:bCs/>
          <w:color w:val="auto"/>
          <w:szCs w:val="21"/>
          <w:highlight w:val="none"/>
        </w:rPr>
        <w:fldChar w:fldCharType="separate"/>
      </w:r>
      <w:r>
        <w:rPr>
          <w:rFonts w:hint="eastAsia"/>
          <w:b/>
          <w:bCs/>
          <w:color w:val="auto"/>
          <w:szCs w:val="21"/>
          <w:highlight w:val="none"/>
        </w:rPr>
        <w:t>IV</w:t>
      </w:r>
      <w:r>
        <w:rPr>
          <w:rFonts w:hint="eastAsia"/>
          <w:b/>
          <w:bCs/>
          <w:color w:val="auto"/>
          <w:szCs w:val="21"/>
          <w:highlight w:val="none"/>
        </w:rPr>
        <w:fldChar w:fldCharType="end"/>
      </w:r>
      <w:r>
        <w:rPr>
          <w:rFonts w:hint="eastAsia"/>
          <w:b/>
          <w:bCs/>
          <w:color w:val="auto"/>
          <w:szCs w:val="21"/>
          <w:highlight w:val="none"/>
        </w:rPr>
        <w:t>.</w:t>
      </w:r>
      <w:r>
        <w:rPr>
          <w:rFonts w:hint="eastAsia"/>
          <w:color w:val="auto"/>
          <w:szCs w:val="21"/>
          <w:highlight w:val="none"/>
        </w:rPr>
        <w:t>拒绝下述供应商参加本次采购活动：（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w:t>
      </w:r>
      <w:r>
        <w:rPr>
          <w:color w:val="auto"/>
          <w:szCs w:val="21"/>
          <w:highlight w:val="none"/>
        </w:rPr>
        <w:t>格式</w:t>
      </w:r>
    </w:p>
    <w:p w14:paraId="21C5F402">
      <w:pPr>
        <w:spacing w:line="440" w:lineRule="exact"/>
        <w:jc w:val="center"/>
        <w:rPr>
          <w:color w:val="auto"/>
          <w:szCs w:val="21"/>
          <w:highlight w:val="none"/>
        </w:rPr>
      </w:pPr>
    </w:p>
    <w:p w14:paraId="25B429A7">
      <w:pPr>
        <w:spacing w:line="440" w:lineRule="exact"/>
        <w:jc w:val="center"/>
        <w:rPr>
          <w:b/>
          <w:bCs/>
          <w:color w:val="auto"/>
          <w:szCs w:val="21"/>
          <w:highlight w:val="none"/>
        </w:rPr>
      </w:pPr>
      <w:r>
        <w:rPr>
          <w:rFonts w:hint="eastAsia"/>
          <w:b/>
          <w:bCs/>
          <w:color w:val="auto"/>
          <w:szCs w:val="21"/>
          <w:highlight w:val="none"/>
        </w:rPr>
        <w:t>拒绝下述供应商参加本次采购活动</w:t>
      </w:r>
      <w:r>
        <w:rPr>
          <w:b/>
          <w:bCs/>
          <w:color w:val="auto"/>
          <w:szCs w:val="21"/>
          <w:highlight w:val="none"/>
        </w:rPr>
        <w:t>声明</w:t>
      </w:r>
    </w:p>
    <w:p w14:paraId="5F38C254">
      <w:pPr>
        <w:spacing w:line="440" w:lineRule="exact"/>
        <w:rPr>
          <w:color w:val="auto"/>
          <w:szCs w:val="21"/>
          <w:highlight w:val="none"/>
        </w:rPr>
      </w:pPr>
      <w:r>
        <w:rPr>
          <w:color w:val="auto"/>
          <w:szCs w:val="21"/>
          <w:highlight w:val="none"/>
        </w:rPr>
        <w:t xml:space="preserve">致： </w:t>
      </w:r>
    </w:p>
    <w:p w14:paraId="700CF416">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26612E38">
      <w:pPr>
        <w:spacing w:line="440" w:lineRule="exact"/>
        <w:ind w:firstLine="420" w:firstLineChars="200"/>
        <w:rPr>
          <w:color w:val="auto"/>
          <w:szCs w:val="21"/>
          <w:highlight w:val="none"/>
        </w:rPr>
      </w:pPr>
      <w:r>
        <w:rPr>
          <w:color w:val="auto"/>
          <w:szCs w:val="21"/>
          <w:highlight w:val="none"/>
        </w:rPr>
        <w:t>本单位此次参加</w:t>
      </w:r>
      <w:r>
        <w:rPr>
          <w:color w:val="auto"/>
          <w:szCs w:val="21"/>
          <w:highlight w:val="none"/>
          <w:u w:val="single"/>
        </w:rPr>
        <w:t xml:space="preserve">  </w:t>
      </w:r>
      <w:r>
        <w:rPr>
          <w:rFonts w:hint="eastAsia"/>
          <w:color w:val="auto"/>
          <w:szCs w:val="21"/>
          <w:highlight w:val="none"/>
          <w:u w:val="single"/>
        </w:rPr>
        <w:t>（项目名称）</w:t>
      </w:r>
      <w:r>
        <w:rPr>
          <w:color w:val="auto"/>
          <w:szCs w:val="21"/>
          <w:highlight w:val="none"/>
          <w:u w:val="single"/>
        </w:rPr>
        <w:t xml:space="preserve">   </w:t>
      </w:r>
      <w:r>
        <w:rPr>
          <w:rFonts w:hint="eastAsia"/>
          <w:color w:val="auto"/>
          <w:szCs w:val="21"/>
          <w:highlight w:val="none"/>
        </w:rPr>
        <w:t>采购</w:t>
      </w:r>
      <w:r>
        <w:rPr>
          <w:color w:val="auto"/>
          <w:szCs w:val="21"/>
          <w:highlight w:val="none"/>
        </w:rPr>
        <w:t>活动中，</w:t>
      </w:r>
      <w:r>
        <w:rPr>
          <w:color w:val="auto"/>
          <w:szCs w:val="21"/>
          <w:highlight w:val="none"/>
          <w:u w:val="single"/>
        </w:rPr>
        <w:t xml:space="preserve">            </w:t>
      </w:r>
      <w:r>
        <w:rPr>
          <w:color w:val="auto"/>
          <w:szCs w:val="21"/>
          <w:highlight w:val="none"/>
        </w:rPr>
        <w:t>（在下划线上如实填写：有或没有）</w:t>
      </w:r>
      <w:r>
        <w:rPr>
          <w:rFonts w:hint="eastAsia"/>
          <w:color w:val="auto"/>
          <w:szCs w:val="21"/>
          <w:highlight w:val="none"/>
        </w:rPr>
        <w:t>存在（1）供应商单位负责人为同一人或者存在直接控股、管理关系的不同供应商，不得参加同一合同项下的政府采购活动（2）凡为采购项目提供整体设计、规范编制或者项目管理、监理、检测等服务的情况</w:t>
      </w:r>
      <w:r>
        <w:rPr>
          <w:color w:val="auto"/>
          <w:szCs w:val="21"/>
          <w:highlight w:val="none"/>
        </w:rPr>
        <w:t>。</w:t>
      </w:r>
    </w:p>
    <w:p w14:paraId="699EC9CB">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440E2985">
      <w:pPr>
        <w:adjustRightInd w:val="0"/>
        <w:snapToGrid w:val="0"/>
        <w:ind w:firstLine="420" w:firstLineChars="200"/>
        <w:rPr>
          <w:color w:val="auto"/>
          <w:szCs w:val="21"/>
          <w:highlight w:val="none"/>
        </w:rPr>
      </w:pPr>
      <w:r>
        <w:rPr>
          <w:color w:val="auto"/>
          <w:szCs w:val="21"/>
          <w:highlight w:val="none"/>
        </w:rPr>
        <w:t>日   期  ：        年      月      日</w:t>
      </w:r>
    </w:p>
    <w:p w14:paraId="1873D355">
      <w:pPr>
        <w:adjustRightInd w:val="0"/>
        <w:snapToGrid w:val="0"/>
        <w:ind w:firstLine="420" w:firstLineChars="200"/>
        <w:rPr>
          <w:color w:val="auto"/>
          <w:szCs w:val="21"/>
          <w:highlight w:val="none"/>
        </w:rPr>
      </w:pPr>
    </w:p>
    <w:p w14:paraId="754EB629">
      <w:pPr>
        <w:adjustRightInd w:val="0"/>
        <w:snapToGrid w:val="0"/>
        <w:ind w:firstLine="420" w:firstLineChars="200"/>
        <w:rPr>
          <w:color w:val="auto"/>
          <w:szCs w:val="21"/>
          <w:highlight w:val="none"/>
        </w:rPr>
      </w:pPr>
    </w:p>
    <w:p w14:paraId="3402555B">
      <w:pPr>
        <w:adjustRightInd w:val="0"/>
        <w:snapToGrid w:val="0"/>
        <w:rPr>
          <w:b/>
          <w:color w:val="auto"/>
          <w:szCs w:val="21"/>
          <w:highlight w:val="none"/>
          <w:u w:val="single"/>
        </w:rPr>
      </w:pPr>
    </w:p>
    <w:p w14:paraId="5CC5DE37">
      <w:pPr>
        <w:adjustRightInd w:val="0"/>
        <w:snapToGrid w:val="0"/>
        <w:ind w:firstLine="422" w:firstLineChars="200"/>
        <w:rPr>
          <w:b/>
          <w:color w:val="auto"/>
          <w:szCs w:val="21"/>
          <w:highlight w:val="none"/>
          <w:u w:val="single"/>
        </w:rPr>
      </w:pPr>
    </w:p>
    <w:p w14:paraId="05CDA0A0">
      <w:pPr>
        <w:adjustRightInd w:val="0"/>
        <w:snapToGrid w:val="0"/>
        <w:ind w:firstLine="442" w:firstLineChars="200"/>
        <w:rPr>
          <w:color w:val="auto"/>
          <w:szCs w:val="21"/>
          <w:highlight w:val="none"/>
        </w:rPr>
      </w:pPr>
      <w:r>
        <w:rPr>
          <w:b/>
          <w:color w:val="auto"/>
          <w:sz w:val="22"/>
          <w:szCs w:val="22"/>
          <w:highlight w:val="none"/>
          <w:u w:val="single"/>
        </w:rPr>
        <w:t>（其他材料自行编辑并逐一提供</w:t>
      </w:r>
      <w:r>
        <w:rPr>
          <w:rFonts w:hint="eastAsia"/>
          <w:b/>
          <w:color w:val="auto"/>
          <w:sz w:val="22"/>
          <w:szCs w:val="22"/>
          <w:highlight w:val="none"/>
          <w:u w:val="single"/>
        </w:rPr>
        <w:t>，未提供格式的自拟</w:t>
      </w:r>
      <w:r>
        <w:rPr>
          <w:b/>
          <w:color w:val="auto"/>
          <w:sz w:val="22"/>
          <w:szCs w:val="22"/>
          <w:highlight w:val="none"/>
          <w:u w:val="single"/>
        </w:rPr>
        <w:t>）</w:t>
      </w:r>
    </w:p>
    <w:sectPr>
      <w:pgSz w:w="11906" w:h="16838"/>
      <w:pgMar w:top="1440" w:right="1800" w:bottom="1440" w:left="16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3000509000000000000"/>
    <w:charset w:val="86"/>
    <w:family w:val="script"/>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仿宋_GBK">
    <w:panose1 w:val="02000000000000000000"/>
    <w:charset w:val="86"/>
    <w:family w:val="auto"/>
    <w:pitch w:val="default"/>
    <w:sig w:usb0="A00002BF" w:usb1="38CF7CFA" w:usb2="00082016" w:usb3="00000000" w:csb0="00040001" w:csb1="00000000"/>
  </w:font>
  <w:font w:name="方正大标宋_GBK">
    <w:altName w:val="宋体"/>
    <w:panose1 w:val="03000509000000000000"/>
    <w:charset w:val="86"/>
    <w:family w:val="auto"/>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MingLiU_HKSCS">
    <w:altName w:val="MingLiU-ExtB"/>
    <w:panose1 w:val="00000000000000000000"/>
    <w:charset w:val="88"/>
    <w:family w:val="roman"/>
    <w:pitch w:val="default"/>
    <w:sig w:usb0="00000000" w:usb1="00000000" w:usb2="00000016" w:usb3="00000000" w:csb0="00100001" w:csb1="00000000"/>
  </w:font>
  <w:font w:name="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4710E">
    <w:pPr>
      <w:jc w:val="center"/>
      <w:rPr>
        <w:szCs w:val="21"/>
      </w:rPr>
    </w:pPr>
    <w:r>
      <w:rPr>
        <w:rFonts w:hint="eastAsia"/>
        <w:szCs w:val="21"/>
      </w:rPr>
      <w:t>-</w:t>
    </w:r>
    <w:r>
      <w:rPr>
        <w:szCs w:val="21"/>
      </w:rPr>
      <w:fldChar w:fldCharType="begin"/>
    </w:r>
    <w:r>
      <w:rPr>
        <w:szCs w:val="21"/>
      </w:rPr>
      <w:instrText xml:space="preserve"> PAGE </w:instrText>
    </w:r>
    <w:r>
      <w:rPr>
        <w:szCs w:val="21"/>
      </w:rPr>
      <w:fldChar w:fldCharType="separate"/>
    </w:r>
    <w:r>
      <w:rPr>
        <w:szCs w:val="21"/>
      </w:rPr>
      <w:t>1</w:t>
    </w:r>
    <w:r>
      <w:rPr>
        <w:szCs w:val="21"/>
      </w:rPr>
      <w:fldChar w:fldCharType="end"/>
    </w:r>
    <w:r>
      <w:rPr>
        <w:rFonts w:hint="eastAsia"/>
        <w:szCs w:val="21"/>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509EE">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2974D">
    <w:pPr>
      <w:rPr>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C5B8D">
    <w:pPr>
      <w:pStyle w:val="3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94754">
    <w:pPr>
      <w:jc w:val="center"/>
      <w:rPr>
        <w:szCs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5575" cy="153035"/>
              <wp:effectExtent l="0" t="0" r="0" b="0"/>
              <wp:wrapNone/>
              <wp:docPr id="3" name="文本框 1026"/>
              <wp:cNvGraphicFramePr/>
              <a:graphic xmlns:a="http://schemas.openxmlformats.org/drawingml/2006/main">
                <a:graphicData uri="http://schemas.microsoft.com/office/word/2010/wordprocessingShape">
                  <wps:wsp>
                    <wps:cNvSpPr txBox="1"/>
                    <wps:spPr>
                      <a:xfrm>
                        <a:off x="0" y="0"/>
                        <a:ext cx="155575" cy="153035"/>
                      </a:xfrm>
                      <a:prstGeom prst="rect">
                        <a:avLst/>
                      </a:prstGeom>
                      <a:noFill/>
                      <a:ln>
                        <a:noFill/>
                      </a:ln>
                    </wps:spPr>
                    <wps:txbx>
                      <w:txbxContent>
                        <w:p w14:paraId="3CBC3DBF">
                          <w:pPr>
                            <w:jc w:val="center"/>
                            <w:rPr>
                              <w:sz w:val="15"/>
                              <w:szCs w:val="15"/>
                            </w:rPr>
                          </w:pPr>
                          <w:r>
                            <w:rPr>
                              <w:sz w:val="15"/>
                              <w:szCs w:val="15"/>
                            </w:rPr>
                            <w:fldChar w:fldCharType="begin"/>
                          </w:r>
                          <w:r>
                            <w:rPr>
                              <w:sz w:val="15"/>
                              <w:szCs w:val="15"/>
                            </w:rPr>
                            <w:instrText xml:space="preserve"> PAGE  \* MERGEFORMAT </w:instrText>
                          </w:r>
                          <w:r>
                            <w:rPr>
                              <w:sz w:val="15"/>
                              <w:szCs w:val="15"/>
                            </w:rPr>
                            <w:fldChar w:fldCharType="separate"/>
                          </w:r>
                          <w:r>
                            <w:rPr>
                              <w:sz w:val="15"/>
                              <w:szCs w:val="15"/>
                            </w:rPr>
                            <w:t>32</w:t>
                          </w:r>
                          <w:r>
                            <w:rPr>
                              <w:sz w:val="15"/>
                              <w:szCs w:val="15"/>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2.05pt;width:12.25pt;mso-position-horizontal:center;mso-position-horizontal-relative:margin;mso-wrap-style:none;z-index:251659264;mso-width-relative:page;mso-height-relative:page;" filled="f" stroked="f" coordsize="21600,21600" o:gfxdata="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wZflXRAAAAAwEAAA8AAAAAAAAAAQAgAAAAIgAAAGRycy9k&#10;b3ducmV2LnhtbFBLAQIUABQAAAAIAIdO4kAjPX1a0AEAAJoDAAAOAAAAAAAAAAEAIAAAACABAABk&#10;cnMvZTJvRG9jLnhtbFBLBQYAAAAABgAGAFkBAABiBQAAAAA=&#10;">
              <v:fill on="f" focussize="0,0"/>
              <v:stroke on="f"/>
              <v:imagedata o:title=""/>
              <o:lock v:ext="edit" aspectratio="f"/>
              <v:textbox inset="0mm,0mm,0mm,0mm" style="mso-fit-shape-to-text:t;">
                <w:txbxContent>
                  <w:p w14:paraId="3CBC3DBF">
                    <w:pPr>
                      <w:jc w:val="center"/>
                      <w:rPr>
                        <w:sz w:val="15"/>
                        <w:szCs w:val="15"/>
                      </w:rPr>
                    </w:pPr>
                    <w:r>
                      <w:rPr>
                        <w:sz w:val="15"/>
                        <w:szCs w:val="15"/>
                      </w:rPr>
                      <w:fldChar w:fldCharType="begin"/>
                    </w:r>
                    <w:r>
                      <w:rPr>
                        <w:sz w:val="15"/>
                        <w:szCs w:val="15"/>
                      </w:rPr>
                      <w:instrText xml:space="preserve"> PAGE  \* MERGEFORMAT </w:instrText>
                    </w:r>
                    <w:r>
                      <w:rPr>
                        <w:sz w:val="15"/>
                        <w:szCs w:val="15"/>
                      </w:rPr>
                      <w:fldChar w:fldCharType="separate"/>
                    </w:r>
                    <w:r>
                      <w:rPr>
                        <w:sz w:val="15"/>
                        <w:szCs w:val="15"/>
                      </w:rPr>
                      <w:t>32</w:t>
                    </w:r>
                    <w:r>
                      <w:rPr>
                        <w:sz w:val="15"/>
                        <w:szCs w:val="15"/>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A1A00">
    <w:pPr>
      <w:pStyle w:val="3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05087">
    <w:pPr>
      <w:pStyle w:val="34"/>
    </w:pPr>
    <w:r>
      <w:rPr>
        <w:rFonts w:hint="eastAsia"/>
        <w:lang w:val="en-US" w:eastAsia="zh-CN"/>
      </w:rPr>
      <w:t>江苏省体育局训练中心速度训练器采购</w:t>
    </w:r>
    <w:r>
      <w:rPr>
        <w:rFonts w:hint="eastAsia"/>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8397E">
    <w:pPr>
      <w:pStyle w:val="3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373A9">
    <w:pPr>
      <w:pStyle w:val="34"/>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8C5B7">
    <w:pPr>
      <w:pBdr>
        <w:bottom w:val="single" w:color="auto" w:sz="4" w:space="0"/>
      </w:pBdr>
      <w:jc w:val="center"/>
      <w:rPr>
        <w:sz w:val="20"/>
        <w:szCs w:val="22"/>
      </w:rPr>
    </w:pPr>
    <w:r>
      <w:rPr>
        <w:rFonts w:hint="eastAsia" w:ascii="Times New Roman" w:hAnsi="Times New Roman" w:cs="Times New Roman"/>
        <w:sz w:val="20"/>
        <w:szCs w:val="22"/>
        <w:lang w:val="en-US" w:eastAsia="zh-CN"/>
      </w:rPr>
      <w:t>江苏省体育局训练中心投掷项目护笼采购</w:t>
    </w:r>
    <w:r>
      <w:rPr>
        <w:rFonts w:hint="eastAsia" w:ascii="Times New Roman" w:hAnsi="Times New Roman" w:cs="Times New Roman"/>
        <w:sz w:val="20"/>
        <w:szCs w:val="22"/>
      </w:rPr>
      <w:t xml:space="preserve"> </w:t>
    </w:r>
    <w:r>
      <w:rPr>
        <w:rFonts w:hint="eastAsia"/>
        <w:sz w:val="20"/>
        <w:szCs w:val="22"/>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2"/>
      <w:suff w:val="nothing"/>
      <w:lvlText w:val="第%1章"/>
      <w:lvlJc w:val="left"/>
      <w:pPr>
        <w:ind w:left="0" w:firstLine="0"/>
      </w:pPr>
      <w:rPr>
        <w:rFonts w:hint="eastAsia"/>
        <w:sz w:val="36"/>
        <w:szCs w:val="36"/>
      </w:r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1">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39511F25"/>
    <w:multiLevelType w:val="multilevel"/>
    <w:tmpl w:val="39511F25"/>
    <w:lvl w:ilvl="0" w:tentative="0">
      <w:start w:val="1"/>
      <w:numFmt w:val="decimal"/>
      <w:pStyle w:val="28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3B46923A"/>
    <w:multiLevelType w:val="singleLevel"/>
    <w:tmpl w:val="3B46923A"/>
    <w:lvl w:ilvl="0" w:tentative="0">
      <w:start w:val="1"/>
      <w:numFmt w:val="chineseCounting"/>
      <w:suff w:val="nothing"/>
      <w:lvlText w:val="%1、"/>
      <w:lvlJc w:val="left"/>
      <w:rPr>
        <w:rFonts w:hint="eastAsia"/>
      </w:rPr>
    </w:lvl>
  </w:abstractNum>
  <w:abstractNum w:abstractNumId="4">
    <w:nsid w:val="49451883"/>
    <w:multiLevelType w:val="multilevel"/>
    <w:tmpl w:val="49451883"/>
    <w:lvl w:ilvl="0" w:tentative="0">
      <w:start w:val="1"/>
      <w:numFmt w:val="upperLetter"/>
      <w:pStyle w:val="26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VhZjRiZDZjYjM0NTliYmU4OTc2MzJjODY3NTc2YmMifQ=="/>
  </w:docVars>
  <w:rsids>
    <w:rsidRoot w:val="00172A27"/>
    <w:rsid w:val="000029F1"/>
    <w:rsid w:val="000033BC"/>
    <w:rsid w:val="00003E09"/>
    <w:rsid w:val="00004ADD"/>
    <w:rsid w:val="00011236"/>
    <w:rsid w:val="00013EE1"/>
    <w:rsid w:val="00016168"/>
    <w:rsid w:val="0001720D"/>
    <w:rsid w:val="00020327"/>
    <w:rsid w:val="000207B3"/>
    <w:rsid w:val="00020F19"/>
    <w:rsid w:val="00022D8B"/>
    <w:rsid w:val="000232F9"/>
    <w:rsid w:val="000240F2"/>
    <w:rsid w:val="00026D12"/>
    <w:rsid w:val="000301D3"/>
    <w:rsid w:val="00030340"/>
    <w:rsid w:val="00030A1C"/>
    <w:rsid w:val="000312D2"/>
    <w:rsid w:val="0003185D"/>
    <w:rsid w:val="00031EC9"/>
    <w:rsid w:val="00032B4A"/>
    <w:rsid w:val="00032EB2"/>
    <w:rsid w:val="000331D5"/>
    <w:rsid w:val="00033F13"/>
    <w:rsid w:val="00035A5A"/>
    <w:rsid w:val="00035BAF"/>
    <w:rsid w:val="00037558"/>
    <w:rsid w:val="000401D0"/>
    <w:rsid w:val="0004062C"/>
    <w:rsid w:val="000427E1"/>
    <w:rsid w:val="00042948"/>
    <w:rsid w:val="00042BC9"/>
    <w:rsid w:val="00043A61"/>
    <w:rsid w:val="00043C90"/>
    <w:rsid w:val="00044757"/>
    <w:rsid w:val="00044BB7"/>
    <w:rsid w:val="00044FB9"/>
    <w:rsid w:val="000458DD"/>
    <w:rsid w:val="00046F25"/>
    <w:rsid w:val="000473B7"/>
    <w:rsid w:val="00047F5E"/>
    <w:rsid w:val="000508C5"/>
    <w:rsid w:val="00050BD3"/>
    <w:rsid w:val="00051ABD"/>
    <w:rsid w:val="00051BCC"/>
    <w:rsid w:val="00051EB2"/>
    <w:rsid w:val="000523FB"/>
    <w:rsid w:val="000527C8"/>
    <w:rsid w:val="00053481"/>
    <w:rsid w:val="00053924"/>
    <w:rsid w:val="00054840"/>
    <w:rsid w:val="00054F7D"/>
    <w:rsid w:val="00056E6B"/>
    <w:rsid w:val="00057897"/>
    <w:rsid w:val="00061237"/>
    <w:rsid w:val="00061785"/>
    <w:rsid w:val="00061B39"/>
    <w:rsid w:val="00061ED5"/>
    <w:rsid w:val="00062472"/>
    <w:rsid w:val="00063354"/>
    <w:rsid w:val="000640E2"/>
    <w:rsid w:val="0006476D"/>
    <w:rsid w:val="000649CF"/>
    <w:rsid w:val="00064BCC"/>
    <w:rsid w:val="0006682E"/>
    <w:rsid w:val="000674EA"/>
    <w:rsid w:val="00067D84"/>
    <w:rsid w:val="00070C2B"/>
    <w:rsid w:val="00071AAF"/>
    <w:rsid w:val="00072674"/>
    <w:rsid w:val="00073B9E"/>
    <w:rsid w:val="00081250"/>
    <w:rsid w:val="00081F2C"/>
    <w:rsid w:val="00082E47"/>
    <w:rsid w:val="00082F05"/>
    <w:rsid w:val="000834F3"/>
    <w:rsid w:val="00084603"/>
    <w:rsid w:val="00084AA0"/>
    <w:rsid w:val="000851FF"/>
    <w:rsid w:val="00085269"/>
    <w:rsid w:val="0008569F"/>
    <w:rsid w:val="0008631F"/>
    <w:rsid w:val="00087901"/>
    <w:rsid w:val="00090AFC"/>
    <w:rsid w:val="000949BC"/>
    <w:rsid w:val="000963C4"/>
    <w:rsid w:val="00096BB7"/>
    <w:rsid w:val="00097207"/>
    <w:rsid w:val="00097293"/>
    <w:rsid w:val="000978F6"/>
    <w:rsid w:val="00097C5F"/>
    <w:rsid w:val="00097D26"/>
    <w:rsid w:val="000A000E"/>
    <w:rsid w:val="000A18C6"/>
    <w:rsid w:val="000A1DCE"/>
    <w:rsid w:val="000A2FDD"/>
    <w:rsid w:val="000A36D4"/>
    <w:rsid w:val="000A45A0"/>
    <w:rsid w:val="000A5133"/>
    <w:rsid w:val="000A552A"/>
    <w:rsid w:val="000A573E"/>
    <w:rsid w:val="000A7DA8"/>
    <w:rsid w:val="000B086C"/>
    <w:rsid w:val="000B21A6"/>
    <w:rsid w:val="000B2F4D"/>
    <w:rsid w:val="000B4AC4"/>
    <w:rsid w:val="000B5465"/>
    <w:rsid w:val="000B6BEA"/>
    <w:rsid w:val="000B79D9"/>
    <w:rsid w:val="000C1D0C"/>
    <w:rsid w:val="000C20AA"/>
    <w:rsid w:val="000C2C00"/>
    <w:rsid w:val="000C30F9"/>
    <w:rsid w:val="000C3A16"/>
    <w:rsid w:val="000C3C47"/>
    <w:rsid w:val="000C401F"/>
    <w:rsid w:val="000C6B12"/>
    <w:rsid w:val="000C79F1"/>
    <w:rsid w:val="000D18A2"/>
    <w:rsid w:val="000D4CDD"/>
    <w:rsid w:val="000D522A"/>
    <w:rsid w:val="000D5BCD"/>
    <w:rsid w:val="000E0528"/>
    <w:rsid w:val="000E5792"/>
    <w:rsid w:val="000E595A"/>
    <w:rsid w:val="000E5C64"/>
    <w:rsid w:val="000E61CC"/>
    <w:rsid w:val="000E65C2"/>
    <w:rsid w:val="000E70D0"/>
    <w:rsid w:val="000E7AEC"/>
    <w:rsid w:val="000F28B6"/>
    <w:rsid w:val="000F30E1"/>
    <w:rsid w:val="000F37C3"/>
    <w:rsid w:val="000F4C02"/>
    <w:rsid w:val="000F4DB6"/>
    <w:rsid w:val="000F64B8"/>
    <w:rsid w:val="000F7892"/>
    <w:rsid w:val="000F7CB4"/>
    <w:rsid w:val="00100C2D"/>
    <w:rsid w:val="00102973"/>
    <w:rsid w:val="00105055"/>
    <w:rsid w:val="00105475"/>
    <w:rsid w:val="00105653"/>
    <w:rsid w:val="00106DF5"/>
    <w:rsid w:val="00107AD2"/>
    <w:rsid w:val="0011201E"/>
    <w:rsid w:val="001152DD"/>
    <w:rsid w:val="00115C20"/>
    <w:rsid w:val="001168BC"/>
    <w:rsid w:val="0011699D"/>
    <w:rsid w:val="00116AB7"/>
    <w:rsid w:val="00120FEB"/>
    <w:rsid w:val="00121249"/>
    <w:rsid w:val="00123A13"/>
    <w:rsid w:val="00124DDA"/>
    <w:rsid w:val="0013061E"/>
    <w:rsid w:val="00130C01"/>
    <w:rsid w:val="00130E06"/>
    <w:rsid w:val="0013156A"/>
    <w:rsid w:val="001315EC"/>
    <w:rsid w:val="00131936"/>
    <w:rsid w:val="00132750"/>
    <w:rsid w:val="00132D0F"/>
    <w:rsid w:val="00133058"/>
    <w:rsid w:val="00133C84"/>
    <w:rsid w:val="0013431C"/>
    <w:rsid w:val="001345F9"/>
    <w:rsid w:val="0013487E"/>
    <w:rsid w:val="001359B6"/>
    <w:rsid w:val="0014045A"/>
    <w:rsid w:val="0014108C"/>
    <w:rsid w:val="00142258"/>
    <w:rsid w:val="00142FE4"/>
    <w:rsid w:val="001453AC"/>
    <w:rsid w:val="00145CD4"/>
    <w:rsid w:val="001464AC"/>
    <w:rsid w:val="00146CBC"/>
    <w:rsid w:val="001475C2"/>
    <w:rsid w:val="00153691"/>
    <w:rsid w:val="00156B27"/>
    <w:rsid w:val="00156C22"/>
    <w:rsid w:val="0015734A"/>
    <w:rsid w:val="00161330"/>
    <w:rsid w:val="001620DA"/>
    <w:rsid w:val="001625C0"/>
    <w:rsid w:val="00162FAE"/>
    <w:rsid w:val="00163D70"/>
    <w:rsid w:val="00165899"/>
    <w:rsid w:val="00165A5B"/>
    <w:rsid w:val="001662F8"/>
    <w:rsid w:val="001668A7"/>
    <w:rsid w:val="001679B4"/>
    <w:rsid w:val="001709AF"/>
    <w:rsid w:val="00170EF0"/>
    <w:rsid w:val="00171F58"/>
    <w:rsid w:val="00172A27"/>
    <w:rsid w:val="00172BB0"/>
    <w:rsid w:val="00173EE2"/>
    <w:rsid w:val="00173F20"/>
    <w:rsid w:val="00175BE4"/>
    <w:rsid w:val="001763A3"/>
    <w:rsid w:val="00176ACB"/>
    <w:rsid w:val="00180512"/>
    <w:rsid w:val="001811D6"/>
    <w:rsid w:val="00182118"/>
    <w:rsid w:val="00184409"/>
    <w:rsid w:val="00186CDB"/>
    <w:rsid w:val="00190367"/>
    <w:rsid w:val="00190B4C"/>
    <w:rsid w:val="00193455"/>
    <w:rsid w:val="001962DE"/>
    <w:rsid w:val="0019729F"/>
    <w:rsid w:val="00197E0F"/>
    <w:rsid w:val="001A069A"/>
    <w:rsid w:val="001A06E5"/>
    <w:rsid w:val="001A1A59"/>
    <w:rsid w:val="001A35D5"/>
    <w:rsid w:val="001A38B9"/>
    <w:rsid w:val="001A5DCC"/>
    <w:rsid w:val="001A726D"/>
    <w:rsid w:val="001A7DAF"/>
    <w:rsid w:val="001B0329"/>
    <w:rsid w:val="001B1891"/>
    <w:rsid w:val="001B2ECE"/>
    <w:rsid w:val="001B4A81"/>
    <w:rsid w:val="001B5E69"/>
    <w:rsid w:val="001B77CB"/>
    <w:rsid w:val="001B7D82"/>
    <w:rsid w:val="001C158D"/>
    <w:rsid w:val="001C167F"/>
    <w:rsid w:val="001C226C"/>
    <w:rsid w:val="001C2832"/>
    <w:rsid w:val="001C29EE"/>
    <w:rsid w:val="001C34CC"/>
    <w:rsid w:val="001C4B81"/>
    <w:rsid w:val="001C5A1B"/>
    <w:rsid w:val="001C6D1C"/>
    <w:rsid w:val="001D1892"/>
    <w:rsid w:val="001D3678"/>
    <w:rsid w:val="001D4C43"/>
    <w:rsid w:val="001D5218"/>
    <w:rsid w:val="001D56B2"/>
    <w:rsid w:val="001D66B5"/>
    <w:rsid w:val="001D7040"/>
    <w:rsid w:val="001D7BF4"/>
    <w:rsid w:val="001E23EB"/>
    <w:rsid w:val="001E4541"/>
    <w:rsid w:val="001E566C"/>
    <w:rsid w:val="001E6506"/>
    <w:rsid w:val="001E729E"/>
    <w:rsid w:val="001E754B"/>
    <w:rsid w:val="001E75BB"/>
    <w:rsid w:val="001F019C"/>
    <w:rsid w:val="001F1816"/>
    <w:rsid w:val="001F1841"/>
    <w:rsid w:val="001F2EB7"/>
    <w:rsid w:val="001F3EF6"/>
    <w:rsid w:val="001F42A0"/>
    <w:rsid w:val="001F5850"/>
    <w:rsid w:val="001F7057"/>
    <w:rsid w:val="001F759D"/>
    <w:rsid w:val="00201293"/>
    <w:rsid w:val="002015BB"/>
    <w:rsid w:val="00201CD1"/>
    <w:rsid w:val="00201D97"/>
    <w:rsid w:val="00202386"/>
    <w:rsid w:val="002025C0"/>
    <w:rsid w:val="002035A8"/>
    <w:rsid w:val="0020471C"/>
    <w:rsid w:val="0020626C"/>
    <w:rsid w:val="002066D0"/>
    <w:rsid w:val="0020698A"/>
    <w:rsid w:val="00206E55"/>
    <w:rsid w:val="00207739"/>
    <w:rsid w:val="002079EB"/>
    <w:rsid w:val="00210C2B"/>
    <w:rsid w:val="00211399"/>
    <w:rsid w:val="00212A88"/>
    <w:rsid w:val="0021370F"/>
    <w:rsid w:val="00213F8B"/>
    <w:rsid w:val="00214DFC"/>
    <w:rsid w:val="00215B16"/>
    <w:rsid w:val="00216431"/>
    <w:rsid w:val="002164F6"/>
    <w:rsid w:val="0021751F"/>
    <w:rsid w:val="0021753F"/>
    <w:rsid w:val="002179DE"/>
    <w:rsid w:val="002209DD"/>
    <w:rsid w:val="002215ED"/>
    <w:rsid w:val="0022324F"/>
    <w:rsid w:val="0022331B"/>
    <w:rsid w:val="00226A2F"/>
    <w:rsid w:val="0023265D"/>
    <w:rsid w:val="00235A36"/>
    <w:rsid w:val="002368B0"/>
    <w:rsid w:val="00236E6E"/>
    <w:rsid w:val="0023761F"/>
    <w:rsid w:val="00240876"/>
    <w:rsid w:val="00241C7D"/>
    <w:rsid w:val="00242EAC"/>
    <w:rsid w:val="0024566A"/>
    <w:rsid w:val="00245823"/>
    <w:rsid w:val="00250EDD"/>
    <w:rsid w:val="00253197"/>
    <w:rsid w:val="00253A7F"/>
    <w:rsid w:val="002570EE"/>
    <w:rsid w:val="0025733B"/>
    <w:rsid w:val="002604F0"/>
    <w:rsid w:val="0026160A"/>
    <w:rsid w:val="00262C6F"/>
    <w:rsid w:val="00263349"/>
    <w:rsid w:val="0026350B"/>
    <w:rsid w:val="00265160"/>
    <w:rsid w:val="002708AF"/>
    <w:rsid w:val="002713D1"/>
    <w:rsid w:val="0027191D"/>
    <w:rsid w:val="002740C3"/>
    <w:rsid w:val="00274A1E"/>
    <w:rsid w:val="0027735C"/>
    <w:rsid w:val="0027753E"/>
    <w:rsid w:val="00277E13"/>
    <w:rsid w:val="002810AC"/>
    <w:rsid w:val="002812CC"/>
    <w:rsid w:val="0028187B"/>
    <w:rsid w:val="00282B10"/>
    <w:rsid w:val="00282D29"/>
    <w:rsid w:val="0028607B"/>
    <w:rsid w:val="002867C5"/>
    <w:rsid w:val="00287C04"/>
    <w:rsid w:val="0029200C"/>
    <w:rsid w:val="002925A2"/>
    <w:rsid w:val="00293EC3"/>
    <w:rsid w:val="00294C45"/>
    <w:rsid w:val="00295062"/>
    <w:rsid w:val="00295A7F"/>
    <w:rsid w:val="00296FB7"/>
    <w:rsid w:val="002A15CA"/>
    <w:rsid w:val="002A3053"/>
    <w:rsid w:val="002A3AF4"/>
    <w:rsid w:val="002A532F"/>
    <w:rsid w:val="002A74F1"/>
    <w:rsid w:val="002A7B32"/>
    <w:rsid w:val="002B0759"/>
    <w:rsid w:val="002B198B"/>
    <w:rsid w:val="002B2D5D"/>
    <w:rsid w:val="002B3171"/>
    <w:rsid w:val="002B37EE"/>
    <w:rsid w:val="002B6D83"/>
    <w:rsid w:val="002B6E7A"/>
    <w:rsid w:val="002B6F7B"/>
    <w:rsid w:val="002B7B7D"/>
    <w:rsid w:val="002B7E77"/>
    <w:rsid w:val="002C00DD"/>
    <w:rsid w:val="002C084A"/>
    <w:rsid w:val="002C439F"/>
    <w:rsid w:val="002C4A64"/>
    <w:rsid w:val="002C4F0A"/>
    <w:rsid w:val="002C5F86"/>
    <w:rsid w:val="002C6711"/>
    <w:rsid w:val="002C6A61"/>
    <w:rsid w:val="002C6D45"/>
    <w:rsid w:val="002C7FAA"/>
    <w:rsid w:val="002D050E"/>
    <w:rsid w:val="002D0AC9"/>
    <w:rsid w:val="002D1097"/>
    <w:rsid w:val="002D1E5E"/>
    <w:rsid w:val="002D2894"/>
    <w:rsid w:val="002D3BC2"/>
    <w:rsid w:val="002D66C6"/>
    <w:rsid w:val="002D696C"/>
    <w:rsid w:val="002D7BA2"/>
    <w:rsid w:val="002E0562"/>
    <w:rsid w:val="002E0FD5"/>
    <w:rsid w:val="002E35B5"/>
    <w:rsid w:val="002E3BC8"/>
    <w:rsid w:val="002E585D"/>
    <w:rsid w:val="002E5CD7"/>
    <w:rsid w:val="002E67FB"/>
    <w:rsid w:val="002E6D7C"/>
    <w:rsid w:val="002F0304"/>
    <w:rsid w:val="002F0C82"/>
    <w:rsid w:val="002F18C2"/>
    <w:rsid w:val="002F1CEF"/>
    <w:rsid w:val="002F4462"/>
    <w:rsid w:val="002F5066"/>
    <w:rsid w:val="002F546D"/>
    <w:rsid w:val="002F5D82"/>
    <w:rsid w:val="002F6084"/>
    <w:rsid w:val="002F63B9"/>
    <w:rsid w:val="002F71FC"/>
    <w:rsid w:val="0030167A"/>
    <w:rsid w:val="00304E56"/>
    <w:rsid w:val="00305D64"/>
    <w:rsid w:val="00306D3F"/>
    <w:rsid w:val="00310535"/>
    <w:rsid w:val="003120B1"/>
    <w:rsid w:val="003123AE"/>
    <w:rsid w:val="003129FD"/>
    <w:rsid w:val="00312B26"/>
    <w:rsid w:val="00312E62"/>
    <w:rsid w:val="00313484"/>
    <w:rsid w:val="00313AEF"/>
    <w:rsid w:val="00313BF3"/>
    <w:rsid w:val="00313C09"/>
    <w:rsid w:val="00313F26"/>
    <w:rsid w:val="003141CA"/>
    <w:rsid w:val="003149CC"/>
    <w:rsid w:val="00314B84"/>
    <w:rsid w:val="00315329"/>
    <w:rsid w:val="003154A3"/>
    <w:rsid w:val="00316106"/>
    <w:rsid w:val="003203E5"/>
    <w:rsid w:val="00322086"/>
    <w:rsid w:val="00322109"/>
    <w:rsid w:val="00322C2B"/>
    <w:rsid w:val="003246D4"/>
    <w:rsid w:val="00326C8C"/>
    <w:rsid w:val="00327533"/>
    <w:rsid w:val="003309C5"/>
    <w:rsid w:val="0033259F"/>
    <w:rsid w:val="003335D3"/>
    <w:rsid w:val="00334124"/>
    <w:rsid w:val="00334A1B"/>
    <w:rsid w:val="00335FBD"/>
    <w:rsid w:val="00340850"/>
    <w:rsid w:val="00341800"/>
    <w:rsid w:val="003435ED"/>
    <w:rsid w:val="0034418A"/>
    <w:rsid w:val="003447A3"/>
    <w:rsid w:val="00345DB5"/>
    <w:rsid w:val="00346E30"/>
    <w:rsid w:val="0034735E"/>
    <w:rsid w:val="00347727"/>
    <w:rsid w:val="00350BA8"/>
    <w:rsid w:val="00351AFA"/>
    <w:rsid w:val="003527FB"/>
    <w:rsid w:val="00352E13"/>
    <w:rsid w:val="00356D15"/>
    <w:rsid w:val="00357CF7"/>
    <w:rsid w:val="003600F4"/>
    <w:rsid w:val="003613AA"/>
    <w:rsid w:val="003651BB"/>
    <w:rsid w:val="003651BD"/>
    <w:rsid w:val="0036558D"/>
    <w:rsid w:val="00367044"/>
    <w:rsid w:val="00367128"/>
    <w:rsid w:val="00367A5E"/>
    <w:rsid w:val="00367B81"/>
    <w:rsid w:val="00370BB5"/>
    <w:rsid w:val="00371953"/>
    <w:rsid w:val="003721CD"/>
    <w:rsid w:val="00372306"/>
    <w:rsid w:val="00372366"/>
    <w:rsid w:val="00372537"/>
    <w:rsid w:val="00374628"/>
    <w:rsid w:val="00374D1D"/>
    <w:rsid w:val="003764F3"/>
    <w:rsid w:val="003767AD"/>
    <w:rsid w:val="003767C0"/>
    <w:rsid w:val="00381242"/>
    <w:rsid w:val="00381CA0"/>
    <w:rsid w:val="003842F3"/>
    <w:rsid w:val="0038579C"/>
    <w:rsid w:val="00386EEC"/>
    <w:rsid w:val="0038766E"/>
    <w:rsid w:val="00387F29"/>
    <w:rsid w:val="00392E1D"/>
    <w:rsid w:val="00393EC0"/>
    <w:rsid w:val="003963E2"/>
    <w:rsid w:val="003969C7"/>
    <w:rsid w:val="003A0080"/>
    <w:rsid w:val="003A12C6"/>
    <w:rsid w:val="003A1936"/>
    <w:rsid w:val="003A2501"/>
    <w:rsid w:val="003A2828"/>
    <w:rsid w:val="003A3E1F"/>
    <w:rsid w:val="003A41E4"/>
    <w:rsid w:val="003A450B"/>
    <w:rsid w:val="003A565F"/>
    <w:rsid w:val="003A5B7A"/>
    <w:rsid w:val="003A5DEE"/>
    <w:rsid w:val="003A6F4A"/>
    <w:rsid w:val="003B00A9"/>
    <w:rsid w:val="003B0FCA"/>
    <w:rsid w:val="003B1470"/>
    <w:rsid w:val="003B187A"/>
    <w:rsid w:val="003B1E3D"/>
    <w:rsid w:val="003B2606"/>
    <w:rsid w:val="003B4D73"/>
    <w:rsid w:val="003B57AF"/>
    <w:rsid w:val="003B5A9B"/>
    <w:rsid w:val="003B5E57"/>
    <w:rsid w:val="003B61EB"/>
    <w:rsid w:val="003B6BFB"/>
    <w:rsid w:val="003B6DB0"/>
    <w:rsid w:val="003C2EF1"/>
    <w:rsid w:val="003C5B1B"/>
    <w:rsid w:val="003C6D12"/>
    <w:rsid w:val="003C7A0A"/>
    <w:rsid w:val="003D11A8"/>
    <w:rsid w:val="003D1B83"/>
    <w:rsid w:val="003E0C5B"/>
    <w:rsid w:val="003E1379"/>
    <w:rsid w:val="003E2193"/>
    <w:rsid w:val="003E50B5"/>
    <w:rsid w:val="003E582E"/>
    <w:rsid w:val="003E7D1A"/>
    <w:rsid w:val="003F0968"/>
    <w:rsid w:val="003F22CE"/>
    <w:rsid w:val="003F2F8E"/>
    <w:rsid w:val="003F2FB9"/>
    <w:rsid w:val="003F374E"/>
    <w:rsid w:val="003F38D7"/>
    <w:rsid w:val="003F3A82"/>
    <w:rsid w:val="003F43D9"/>
    <w:rsid w:val="003F44D7"/>
    <w:rsid w:val="003F458E"/>
    <w:rsid w:val="003F49F0"/>
    <w:rsid w:val="00400E70"/>
    <w:rsid w:val="00400EF4"/>
    <w:rsid w:val="00401780"/>
    <w:rsid w:val="00402389"/>
    <w:rsid w:val="00403E2E"/>
    <w:rsid w:val="0040420E"/>
    <w:rsid w:val="00404555"/>
    <w:rsid w:val="00404689"/>
    <w:rsid w:val="00405C08"/>
    <w:rsid w:val="00406A11"/>
    <w:rsid w:val="00407CAB"/>
    <w:rsid w:val="00407CAE"/>
    <w:rsid w:val="00410286"/>
    <w:rsid w:val="00410D25"/>
    <w:rsid w:val="004112F7"/>
    <w:rsid w:val="004119C7"/>
    <w:rsid w:val="0041374D"/>
    <w:rsid w:val="00413B7E"/>
    <w:rsid w:val="00413DA2"/>
    <w:rsid w:val="00415336"/>
    <w:rsid w:val="004157AF"/>
    <w:rsid w:val="00415BF3"/>
    <w:rsid w:val="004179B5"/>
    <w:rsid w:val="00420A4C"/>
    <w:rsid w:val="004253BB"/>
    <w:rsid w:val="004253E3"/>
    <w:rsid w:val="00426DDE"/>
    <w:rsid w:val="00427BBF"/>
    <w:rsid w:val="00427FF3"/>
    <w:rsid w:val="004305F2"/>
    <w:rsid w:val="00432E10"/>
    <w:rsid w:val="00434F67"/>
    <w:rsid w:val="00435AEC"/>
    <w:rsid w:val="00436056"/>
    <w:rsid w:val="004361EB"/>
    <w:rsid w:val="00436C93"/>
    <w:rsid w:val="00440CD0"/>
    <w:rsid w:val="0044226E"/>
    <w:rsid w:val="0044324D"/>
    <w:rsid w:val="00443704"/>
    <w:rsid w:val="00444DE6"/>
    <w:rsid w:val="004506CC"/>
    <w:rsid w:val="00450730"/>
    <w:rsid w:val="00453740"/>
    <w:rsid w:val="0045464A"/>
    <w:rsid w:val="0045557D"/>
    <w:rsid w:val="00455F44"/>
    <w:rsid w:val="0046330A"/>
    <w:rsid w:val="00463ACA"/>
    <w:rsid w:val="00463CB4"/>
    <w:rsid w:val="004642FE"/>
    <w:rsid w:val="00464B43"/>
    <w:rsid w:val="004653E4"/>
    <w:rsid w:val="00470C69"/>
    <w:rsid w:val="00472248"/>
    <w:rsid w:val="004726C8"/>
    <w:rsid w:val="00472BAB"/>
    <w:rsid w:val="004735E6"/>
    <w:rsid w:val="00474F9B"/>
    <w:rsid w:val="0047584B"/>
    <w:rsid w:val="00475CCE"/>
    <w:rsid w:val="00476ECA"/>
    <w:rsid w:val="00477B1A"/>
    <w:rsid w:val="00481517"/>
    <w:rsid w:val="00481574"/>
    <w:rsid w:val="004819FD"/>
    <w:rsid w:val="00482A69"/>
    <w:rsid w:val="00482EC9"/>
    <w:rsid w:val="00483480"/>
    <w:rsid w:val="00484798"/>
    <w:rsid w:val="004860C3"/>
    <w:rsid w:val="00486C7A"/>
    <w:rsid w:val="00487C55"/>
    <w:rsid w:val="00487C71"/>
    <w:rsid w:val="00490117"/>
    <w:rsid w:val="004914D0"/>
    <w:rsid w:val="004926FB"/>
    <w:rsid w:val="00492881"/>
    <w:rsid w:val="00492FA1"/>
    <w:rsid w:val="00494E25"/>
    <w:rsid w:val="004950B8"/>
    <w:rsid w:val="0049656C"/>
    <w:rsid w:val="00497549"/>
    <w:rsid w:val="004A001B"/>
    <w:rsid w:val="004A24F0"/>
    <w:rsid w:val="004A4CE0"/>
    <w:rsid w:val="004A5E41"/>
    <w:rsid w:val="004A5F90"/>
    <w:rsid w:val="004A791B"/>
    <w:rsid w:val="004B053B"/>
    <w:rsid w:val="004B0EAB"/>
    <w:rsid w:val="004B3453"/>
    <w:rsid w:val="004B43DA"/>
    <w:rsid w:val="004B6971"/>
    <w:rsid w:val="004C0316"/>
    <w:rsid w:val="004C0B5E"/>
    <w:rsid w:val="004C1F95"/>
    <w:rsid w:val="004C4553"/>
    <w:rsid w:val="004C5EAB"/>
    <w:rsid w:val="004C6150"/>
    <w:rsid w:val="004C6A6C"/>
    <w:rsid w:val="004C6F0B"/>
    <w:rsid w:val="004C6F22"/>
    <w:rsid w:val="004C7623"/>
    <w:rsid w:val="004D07DF"/>
    <w:rsid w:val="004D3478"/>
    <w:rsid w:val="004D41D5"/>
    <w:rsid w:val="004D428A"/>
    <w:rsid w:val="004D611F"/>
    <w:rsid w:val="004D7503"/>
    <w:rsid w:val="004D7D51"/>
    <w:rsid w:val="004E1132"/>
    <w:rsid w:val="004E2A3F"/>
    <w:rsid w:val="004E3F50"/>
    <w:rsid w:val="004E3F98"/>
    <w:rsid w:val="004E58AB"/>
    <w:rsid w:val="004E6188"/>
    <w:rsid w:val="004E6AFB"/>
    <w:rsid w:val="004E6D92"/>
    <w:rsid w:val="004F0BBC"/>
    <w:rsid w:val="004F349A"/>
    <w:rsid w:val="004F4DC1"/>
    <w:rsid w:val="004F540E"/>
    <w:rsid w:val="004F5E3A"/>
    <w:rsid w:val="004F6A70"/>
    <w:rsid w:val="00501DC6"/>
    <w:rsid w:val="00502239"/>
    <w:rsid w:val="00502AB8"/>
    <w:rsid w:val="00502CFD"/>
    <w:rsid w:val="00502FF2"/>
    <w:rsid w:val="00503814"/>
    <w:rsid w:val="0050436D"/>
    <w:rsid w:val="0050460D"/>
    <w:rsid w:val="00507FE8"/>
    <w:rsid w:val="005114C5"/>
    <w:rsid w:val="0051210E"/>
    <w:rsid w:val="0051219A"/>
    <w:rsid w:val="00512D9D"/>
    <w:rsid w:val="00514292"/>
    <w:rsid w:val="0051453E"/>
    <w:rsid w:val="00516C8F"/>
    <w:rsid w:val="0051734F"/>
    <w:rsid w:val="0051736C"/>
    <w:rsid w:val="00517586"/>
    <w:rsid w:val="00521984"/>
    <w:rsid w:val="00522322"/>
    <w:rsid w:val="0052251E"/>
    <w:rsid w:val="005234EF"/>
    <w:rsid w:val="00526D1C"/>
    <w:rsid w:val="005278AA"/>
    <w:rsid w:val="00531BE2"/>
    <w:rsid w:val="0053471D"/>
    <w:rsid w:val="005358FA"/>
    <w:rsid w:val="00535C12"/>
    <w:rsid w:val="005367AA"/>
    <w:rsid w:val="0053757B"/>
    <w:rsid w:val="00542510"/>
    <w:rsid w:val="005430D6"/>
    <w:rsid w:val="00543490"/>
    <w:rsid w:val="0054652E"/>
    <w:rsid w:val="0054703C"/>
    <w:rsid w:val="00550794"/>
    <w:rsid w:val="00550D42"/>
    <w:rsid w:val="00550DC4"/>
    <w:rsid w:val="005514AF"/>
    <w:rsid w:val="00551B4A"/>
    <w:rsid w:val="00552394"/>
    <w:rsid w:val="005525C3"/>
    <w:rsid w:val="00552860"/>
    <w:rsid w:val="00554AFE"/>
    <w:rsid w:val="00555A6C"/>
    <w:rsid w:val="00555B11"/>
    <w:rsid w:val="00555CD0"/>
    <w:rsid w:val="00555DCE"/>
    <w:rsid w:val="00555EF0"/>
    <w:rsid w:val="00557436"/>
    <w:rsid w:val="00560681"/>
    <w:rsid w:val="005627DD"/>
    <w:rsid w:val="0056485B"/>
    <w:rsid w:val="00567F52"/>
    <w:rsid w:val="00567F95"/>
    <w:rsid w:val="005702D0"/>
    <w:rsid w:val="0057165D"/>
    <w:rsid w:val="00572476"/>
    <w:rsid w:val="005725C5"/>
    <w:rsid w:val="00573C88"/>
    <w:rsid w:val="00575BE7"/>
    <w:rsid w:val="005770BB"/>
    <w:rsid w:val="005774AF"/>
    <w:rsid w:val="00577DF0"/>
    <w:rsid w:val="00580AB2"/>
    <w:rsid w:val="00581199"/>
    <w:rsid w:val="00582092"/>
    <w:rsid w:val="00582434"/>
    <w:rsid w:val="00582C2A"/>
    <w:rsid w:val="00583F8F"/>
    <w:rsid w:val="0058425F"/>
    <w:rsid w:val="00584C91"/>
    <w:rsid w:val="00585A68"/>
    <w:rsid w:val="005868C9"/>
    <w:rsid w:val="00586A03"/>
    <w:rsid w:val="00586B6F"/>
    <w:rsid w:val="005877F6"/>
    <w:rsid w:val="00590E02"/>
    <w:rsid w:val="005922C7"/>
    <w:rsid w:val="00592E53"/>
    <w:rsid w:val="00592F71"/>
    <w:rsid w:val="00592FF1"/>
    <w:rsid w:val="0059367B"/>
    <w:rsid w:val="00597E96"/>
    <w:rsid w:val="005A177A"/>
    <w:rsid w:val="005A4839"/>
    <w:rsid w:val="005A495B"/>
    <w:rsid w:val="005A52ED"/>
    <w:rsid w:val="005A5343"/>
    <w:rsid w:val="005A56EA"/>
    <w:rsid w:val="005A65AD"/>
    <w:rsid w:val="005B0D77"/>
    <w:rsid w:val="005B1ABC"/>
    <w:rsid w:val="005B2EAD"/>
    <w:rsid w:val="005B5416"/>
    <w:rsid w:val="005B7896"/>
    <w:rsid w:val="005C024E"/>
    <w:rsid w:val="005C0FD4"/>
    <w:rsid w:val="005C156F"/>
    <w:rsid w:val="005C2433"/>
    <w:rsid w:val="005C31E6"/>
    <w:rsid w:val="005C3479"/>
    <w:rsid w:val="005C36C9"/>
    <w:rsid w:val="005C462F"/>
    <w:rsid w:val="005C4816"/>
    <w:rsid w:val="005C490D"/>
    <w:rsid w:val="005C5E8D"/>
    <w:rsid w:val="005D00AF"/>
    <w:rsid w:val="005D014A"/>
    <w:rsid w:val="005D07EE"/>
    <w:rsid w:val="005D3E66"/>
    <w:rsid w:val="005D5118"/>
    <w:rsid w:val="005D67AA"/>
    <w:rsid w:val="005D73C7"/>
    <w:rsid w:val="005E0A69"/>
    <w:rsid w:val="005E275A"/>
    <w:rsid w:val="005E5029"/>
    <w:rsid w:val="005E6299"/>
    <w:rsid w:val="005F268B"/>
    <w:rsid w:val="005F35E4"/>
    <w:rsid w:val="005F3780"/>
    <w:rsid w:val="005F46BB"/>
    <w:rsid w:val="005F5E49"/>
    <w:rsid w:val="005F6C17"/>
    <w:rsid w:val="00600CEF"/>
    <w:rsid w:val="00601094"/>
    <w:rsid w:val="00601B4B"/>
    <w:rsid w:val="00603026"/>
    <w:rsid w:val="00603813"/>
    <w:rsid w:val="00604D4A"/>
    <w:rsid w:val="00606EDF"/>
    <w:rsid w:val="00607A88"/>
    <w:rsid w:val="006109C3"/>
    <w:rsid w:val="006124D7"/>
    <w:rsid w:val="006128AC"/>
    <w:rsid w:val="006153D2"/>
    <w:rsid w:val="0061542D"/>
    <w:rsid w:val="0061717B"/>
    <w:rsid w:val="006173DA"/>
    <w:rsid w:val="0061771C"/>
    <w:rsid w:val="00620715"/>
    <w:rsid w:val="00622EF0"/>
    <w:rsid w:val="0062316E"/>
    <w:rsid w:val="00624187"/>
    <w:rsid w:val="006252AF"/>
    <w:rsid w:val="006267EF"/>
    <w:rsid w:val="00627C5B"/>
    <w:rsid w:val="006304CC"/>
    <w:rsid w:val="00631DEC"/>
    <w:rsid w:val="00632E7C"/>
    <w:rsid w:val="00633274"/>
    <w:rsid w:val="0063400A"/>
    <w:rsid w:val="00634C71"/>
    <w:rsid w:val="00634CC2"/>
    <w:rsid w:val="00635435"/>
    <w:rsid w:val="00636109"/>
    <w:rsid w:val="0063664A"/>
    <w:rsid w:val="00636F5B"/>
    <w:rsid w:val="00637F2B"/>
    <w:rsid w:val="00637F5F"/>
    <w:rsid w:val="0064322D"/>
    <w:rsid w:val="00643678"/>
    <w:rsid w:val="00644CEF"/>
    <w:rsid w:val="00646FBB"/>
    <w:rsid w:val="006476CE"/>
    <w:rsid w:val="00647C4A"/>
    <w:rsid w:val="006503D3"/>
    <w:rsid w:val="00651280"/>
    <w:rsid w:val="00651ADB"/>
    <w:rsid w:val="00652524"/>
    <w:rsid w:val="00654CF6"/>
    <w:rsid w:val="00656945"/>
    <w:rsid w:val="00656A10"/>
    <w:rsid w:val="00657999"/>
    <w:rsid w:val="00661BA3"/>
    <w:rsid w:val="0066223F"/>
    <w:rsid w:val="00662A18"/>
    <w:rsid w:val="006630DE"/>
    <w:rsid w:val="00663C55"/>
    <w:rsid w:val="006651E5"/>
    <w:rsid w:val="00665BD3"/>
    <w:rsid w:val="0066600D"/>
    <w:rsid w:val="006673B3"/>
    <w:rsid w:val="006747D3"/>
    <w:rsid w:val="0067483E"/>
    <w:rsid w:val="00674B4E"/>
    <w:rsid w:val="0067674F"/>
    <w:rsid w:val="00676AA0"/>
    <w:rsid w:val="00676B2B"/>
    <w:rsid w:val="006804E3"/>
    <w:rsid w:val="0068088F"/>
    <w:rsid w:val="00681700"/>
    <w:rsid w:val="006835AE"/>
    <w:rsid w:val="00685F95"/>
    <w:rsid w:val="00686333"/>
    <w:rsid w:val="00686835"/>
    <w:rsid w:val="00690F11"/>
    <w:rsid w:val="006935CB"/>
    <w:rsid w:val="006945EB"/>
    <w:rsid w:val="0069514B"/>
    <w:rsid w:val="00697D38"/>
    <w:rsid w:val="006A0450"/>
    <w:rsid w:val="006A2FA2"/>
    <w:rsid w:val="006A3562"/>
    <w:rsid w:val="006A3750"/>
    <w:rsid w:val="006A53AC"/>
    <w:rsid w:val="006A5CFB"/>
    <w:rsid w:val="006A674F"/>
    <w:rsid w:val="006A76FC"/>
    <w:rsid w:val="006B10BA"/>
    <w:rsid w:val="006B14A1"/>
    <w:rsid w:val="006B1517"/>
    <w:rsid w:val="006B21F9"/>
    <w:rsid w:val="006B2FEB"/>
    <w:rsid w:val="006B3445"/>
    <w:rsid w:val="006B392E"/>
    <w:rsid w:val="006B531A"/>
    <w:rsid w:val="006B67E1"/>
    <w:rsid w:val="006B690E"/>
    <w:rsid w:val="006B70FF"/>
    <w:rsid w:val="006B7FF7"/>
    <w:rsid w:val="006C01BE"/>
    <w:rsid w:val="006C27B1"/>
    <w:rsid w:val="006C3890"/>
    <w:rsid w:val="006C3E97"/>
    <w:rsid w:val="006C7BB5"/>
    <w:rsid w:val="006D05FD"/>
    <w:rsid w:val="006D0719"/>
    <w:rsid w:val="006D1409"/>
    <w:rsid w:val="006D1A18"/>
    <w:rsid w:val="006D1EF3"/>
    <w:rsid w:val="006D3D8B"/>
    <w:rsid w:val="006D40CF"/>
    <w:rsid w:val="006D44E6"/>
    <w:rsid w:val="006D5999"/>
    <w:rsid w:val="006E0791"/>
    <w:rsid w:val="006E1548"/>
    <w:rsid w:val="006E1B8C"/>
    <w:rsid w:val="006E1CAF"/>
    <w:rsid w:val="006E39AD"/>
    <w:rsid w:val="006E54A1"/>
    <w:rsid w:val="006E6594"/>
    <w:rsid w:val="006E7D40"/>
    <w:rsid w:val="006E7F80"/>
    <w:rsid w:val="006F0CEA"/>
    <w:rsid w:val="006F0FCE"/>
    <w:rsid w:val="006F1674"/>
    <w:rsid w:val="006F269E"/>
    <w:rsid w:val="006F31BB"/>
    <w:rsid w:val="006F3488"/>
    <w:rsid w:val="006F36D3"/>
    <w:rsid w:val="006F550F"/>
    <w:rsid w:val="006F6030"/>
    <w:rsid w:val="006F62A0"/>
    <w:rsid w:val="006F75D1"/>
    <w:rsid w:val="006F7B4F"/>
    <w:rsid w:val="006F7E04"/>
    <w:rsid w:val="00703446"/>
    <w:rsid w:val="007045EC"/>
    <w:rsid w:val="00705FFE"/>
    <w:rsid w:val="00706DCE"/>
    <w:rsid w:val="00707472"/>
    <w:rsid w:val="0070799D"/>
    <w:rsid w:val="007118A7"/>
    <w:rsid w:val="00711B4E"/>
    <w:rsid w:val="0071236C"/>
    <w:rsid w:val="0071243D"/>
    <w:rsid w:val="0071250C"/>
    <w:rsid w:val="007139E4"/>
    <w:rsid w:val="007177BB"/>
    <w:rsid w:val="00720E8A"/>
    <w:rsid w:val="007213DC"/>
    <w:rsid w:val="007213F1"/>
    <w:rsid w:val="0072184F"/>
    <w:rsid w:val="007221B0"/>
    <w:rsid w:val="0072228C"/>
    <w:rsid w:val="00726E38"/>
    <w:rsid w:val="007274F8"/>
    <w:rsid w:val="00727891"/>
    <w:rsid w:val="0073090C"/>
    <w:rsid w:val="00731436"/>
    <w:rsid w:val="0073200D"/>
    <w:rsid w:val="0073218F"/>
    <w:rsid w:val="00732750"/>
    <w:rsid w:val="007341A1"/>
    <w:rsid w:val="00734BF6"/>
    <w:rsid w:val="00734F52"/>
    <w:rsid w:val="007351A0"/>
    <w:rsid w:val="007359BC"/>
    <w:rsid w:val="00735D88"/>
    <w:rsid w:val="007364B5"/>
    <w:rsid w:val="007370B5"/>
    <w:rsid w:val="00737DA7"/>
    <w:rsid w:val="007400CB"/>
    <w:rsid w:val="00741197"/>
    <w:rsid w:val="007418C2"/>
    <w:rsid w:val="007422E5"/>
    <w:rsid w:val="00742ACC"/>
    <w:rsid w:val="00743221"/>
    <w:rsid w:val="007458B4"/>
    <w:rsid w:val="00746717"/>
    <w:rsid w:val="007467DE"/>
    <w:rsid w:val="007503CF"/>
    <w:rsid w:val="00753361"/>
    <w:rsid w:val="0075478B"/>
    <w:rsid w:val="007571EB"/>
    <w:rsid w:val="007609B9"/>
    <w:rsid w:val="007639EB"/>
    <w:rsid w:val="00764437"/>
    <w:rsid w:val="00764D39"/>
    <w:rsid w:val="007676AE"/>
    <w:rsid w:val="00770FD1"/>
    <w:rsid w:val="00772B9E"/>
    <w:rsid w:val="00773D1C"/>
    <w:rsid w:val="00774A96"/>
    <w:rsid w:val="007752BE"/>
    <w:rsid w:val="00775C02"/>
    <w:rsid w:val="00775E0B"/>
    <w:rsid w:val="00775FFB"/>
    <w:rsid w:val="007763D4"/>
    <w:rsid w:val="007805FD"/>
    <w:rsid w:val="00781498"/>
    <w:rsid w:val="00781E4B"/>
    <w:rsid w:val="00784A5B"/>
    <w:rsid w:val="00784CF6"/>
    <w:rsid w:val="007903B1"/>
    <w:rsid w:val="00790D80"/>
    <w:rsid w:val="00791D2C"/>
    <w:rsid w:val="00793211"/>
    <w:rsid w:val="0079589E"/>
    <w:rsid w:val="00795DE4"/>
    <w:rsid w:val="007963FD"/>
    <w:rsid w:val="00796D5F"/>
    <w:rsid w:val="00797B83"/>
    <w:rsid w:val="007A26B4"/>
    <w:rsid w:val="007A2E82"/>
    <w:rsid w:val="007A44F8"/>
    <w:rsid w:val="007A5697"/>
    <w:rsid w:val="007A6285"/>
    <w:rsid w:val="007A62B3"/>
    <w:rsid w:val="007A6D30"/>
    <w:rsid w:val="007A7822"/>
    <w:rsid w:val="007B00C4"/>
    <w:rsid w:val="007B0587"/>
    <w:rsid w:val="007B077C"/>
    <w:rsid w:val="007B1C5E"/>
    <w:rsid w:val="007B2825"/>
    <w:rsid w:val="007B2EED"/>
    <w:rsid w:val="007B4066"/>
    <w:rsid w:val="007B4CCA"/>
    <w:rsid w:val="007B4D43"/>
    <w:rsid w:val="007B4D6A"/>
    <w:rsid w:val="007B6137"/>
    <w:rsid w:val="007B6685"/>
    <w:rsid w:val="007B69DB"/>
    <w:rsid w:val="007C0C37"/>
    <w:rsid w:val="007C1804"/>
    <w:rsid w:val="007C1D66"/>
    <w:rsid w:val="007C3478"/>
    <w:rsid w:val="007C4838"/>
    <w:rsid w:val="007C701D"/>
    <w:rsid w:val="007C79A2"/>
    <w:rsid w:val="007D0ECA"/>
    <w:rsid w:val="007D23BF"/>
    <w:rsid w:val="007D259D"/>
    <w:rsid w:val="007D2C99"/>
    <w:rsid w:val="007D2EAF"/>
    <w:rsid w:val="007D32E6"/>
    <w:rsid w:val="007D5DD0"/>
    <w:rsid w:val="007D60DB"/>
    <w:rsid w:val="007D615F"/>
    <w:rsid w:val="007D6416"/>
    <w:rsid w:val="007D6CB1"/>
    <w:rsid w:val="007D7435"/>
    <w:rsid w:val="007E05FE"/>
    <w:rsid w:val="007E0C57"/>
    <w:rsid w:val="007E0F9D"/>
    <w:rsid w:val="007E4489"/>
    <w:rsid w:val="007E5512"/>
    <w:rsid w:val="007E5B3D"/>
    <w:rsid w:val="007E61A5"/>
    <w:rsid w:val="007E7F5B"/>
    <w:rsid w:val="007F0B3B"/>
    <w:rsid w:val="007F2293"/>
    <w:rsid w:val="007F403B"/>
    <w:rsid w:val="007F4260"/>
    <w:rsid w:val="007F6600"/>
    <w:rsid w:val="007F700D"/>
    <w:rsid w:val="007F7624"/>
    <w:rsid w:val="00800176"/>
    <w:rsid w:val="00801882"/>
    <w:rsid w:val="00802408"/>
    <w:rsid w:val="0080293E"/>
    <w:rsid w:val="00802C35"/>
    <w:rsid w:val="00802D0E"/>
    <w:rsid w:val="00803D60"/>
    <w:rsid w:val="00806371"/>
    <w:rsid w:val="008100C8"/>
    <w:rsid w:val="00810985"/>
    <w:rsid w:val="00812DF4"/>
    <w:rsid w:val="00813ACF"/>
    <w:rsid w:val="00817A76"/>
    <w:rsid w:val="00820023"/>
    <w:rsid w:val="00821480"/>
    <w:rsid w:val="00824164"/>
    <w:rsid w:val="00825B11"/>
    <w:rsid w:val="00825C23"/>
    <w:rsid w:val="00825D53"/>
    <w:rsid w:val="0082761A"/>
    <w:rsid w:val="00827F02"/>
    <w:rsid w:val="00830124"/>
    <w:rsid w:val="0083085A"/>
    <w:rsid w:val="00831617"/>
    <w:rsid w:val="00831A1E"/>
    <w:rsid w:val="00832600"/>
    <w:rsid w:val="0083386A"/>
    <w:rsid w:val="00833B74"/>
    <w:rsid w:val="00833C7A"/>
    <w:rsid w:val="00835672"/>
    <w:rsid w:val="00836244"/>
    <w:rsid w:val="008406E5"/>
    <w:rsid w:val="008408FD"/>
    <w:rsid w:val="0084216B"/>
    <w:rsid w:val="0084342C"/>
    <w:rsid w:val="00845109"/>
    <w:rsid w:val="0084666E"/>
    <w:rsid w:val="00846864"/>
    <w:rsid w:val="00846FB4"/>
    <w:rsid w:val="00847D43"/>
    <w:rsid w:val="00850677"/>
    <w:rsid w:val="00851439"/>
    <w:rsid w:val="0085240C"/>
    <w:rsid w:val="008540A8"/>
    <w:rsid w:val="00856D63"/>
    <w:rsid w:val="00857240"/>
    <w:rsid w:val="00861FDD"/>
    <w:rsid w:val="0086227A"/>
    <w:rsid w:val="0086295B"/>
    <w:rsid w:val="00863616"/>
    <w:rsid w:val="0086387C"/>
    <w:rsid w:val="00865EB2"/>
    <w:rsid w:val="0086783C"/>
    <w:rsid w:val="00870803"/>
    <w:rsid w:val="00870CAA"/>
    <w:rsid w:val="00870D02"/>
    <w:rsid w:val="00870D28"/>
    <w:rsid w:val="00872E0F"/>
    <w:rsid w:val="008751E8"/>
    <w:rsid w:val="00875312"/>
    <w:rsid w:val="0087600C"/>
    <w:rsid w:val="00880F39"/>
    <w:rsid w:val="00881BD6"/>
    <w:rsid w:val="00882266"/>
    <w:rsid w:val="00882AB7"/>
    <w:rsid w:val="00882EEB"/>
    <w:rsid w:val="00883726"/>
    <w:rsid w:val="0088575E"/>
    <w:rsid w:val="00885CAF"/>
    <w:rsid w:val="00892ACF"/>
    <w:rsid w:val="0089353F"/>
    <w:rsid w:val="00894FE0"/>
    <w:rsid w:val="008969F3"/>
    <w:rsid w:val="00896EAB"/>
    <w:rsid w:val="008978E2"/>
    <w:rsid w:val="008A063F"/>
    <w:rsid w:val="008A0DF6"/>
    <w:rsid w:val="008A2653"/>
    <w:rsid w:val="008A334A"/>
    <w:rsid w:val="008A3C15"/>
    <w:rsid w:val="008A3C36"/>
    <w:rsid w:val="008A5833"/>
    <w:rsid w:val="008A6336"/>
    <w:rsid w:val="008A6F71"/>
    <w:rsid w:val="008A7C4A"/>
    <w:rsid w:val="008B0795"/>
    <w:rsid w:val="008B0C0F"/>
    <w:rsid w:val="008B166A"/>
    <w:rsid w:val="008B30E9"/>
    <w:rsid w:val="008B558C"/>
    <w:rsid w:val="008B6284"/>
    <w:rsid w:val="008B6C7E"/>
    <w:rsid w:val="008B7A42"/>
    <w:rsid w:val="008C113C"/>
    <w:rsid w:val="008C1984"/>
    <w:rsid w:val="008C30C4"/>
    <w:rsid w:val="008C3BF5"/>
    <w:rsid w:val="008C443D"/>
    <w:rsid w:val="008C453F"/>
    <w:rsid w:val="008C502A"/>
    <w:rsid w:val="008C5782"/>
    <w:rsid w:val="008D0BF3"/>
    <w:rsid w:val="008D1DA7"/>
    <w:rsid w:val="008D1FE1"/>
    <w:rsid w:val="008D2503"/>
    <w:rsid w:val="008D3421"/>
    <w:rsid w:val="008D359D"/>
    <w:rsid w:val="008D556A"/>
    <w:rsid w:val="008E0975"/>
    <w:rsid w:val="008E411E"/>
    <w:rsid w:val="008E4653"/>
    <w:rsid w:val="008E4DC7"/>
    <w:rsid w:val="008E60EF"/>
    <w:rsid w:val="008E6170"/>
    <w:rsid w:val="008E65CC"/>
    <w:rsid w:val="008E75A9"/>
    <w:rsid w:val="008E7A24"/>
    <w:rsid w:val="008E7D4D"/>
    <w:rsid w:val="008E7E49"/>
    <w:rsid w:val="008F1C48"/>
    <w:rsid w:val="008F2D68"/>
    <w:rsid w:val="008F5090"/>
    <w:rsid w:val="008F5667"/>
    <w:rsid w:val="008F57E9"/>
    <w:rsid w:val="008F67CB"/>
    <w:rsid w:val="009003BF"/>
    <w:rsid w:val="00901E9A"/>
    <w:rsid w:val="009108B8"/>
    <w:rsid w:val="00910F76"/>
    <w:rsid w:val="0091109B"/>
    <w:rsid w:val="00912AE8"/>
    <w:rsid w:val="009149BD"/>
    <w:rsid w:val="00915A2F"/>
    <w:rsid w:val="00916505"/>
    <w:rsid w:val="00917E2A"/>
    <w:rsid w:val="009208C1"/>
    <w:rsid w:val="00922359"/>
    <w:rsid w:val="00923223"/>
    <w:rsid w:val="009238FC"/>
    <w:rsid w:val="009240A0"/>
    <w:rsid w:val="00925770"/>
    <w:rsid w:val="009266E6"/>
    <w:rsid w:val="00926F3A"/>
    <w:rsid w:val="00927B42"/>
    <w:rsid w:val="00927BA0"/>
    <w:rsid w:val="00927E3C"/>
    <w:rsid w:val="009300DD"/>
    <w:rsid w:val="00930CF2"/>
    <w:rsid w:val="00930FF5"/>
    <w:rsid w:val="00931B16"/>
    <w:rsid w:val="009322A1"/>
    <w:rsid w:val="009335E7"/>
    <w:rsid w:val="00933CB4"/>
    <w:rsid w:val="00933FEC"/>
    <w:rsid w:val="00935B11"/>
    <w:rsid w:val="009361D3"/>
    <w:rsid w:val="00936F46"/>
    <w:rsid w:val="009418E5"/>
    <w:rsid w:val="009426C9"/>
    <w:rsid w:val="00942828"/>
    <w:rsid w:val="0094375E"/>
    <w:rsid w:val="00944B27"/>
    <w:rsid w:val="009468FC"/>
    <w:rsid w:val="00951C5E"/>
    <w:rsid w:val="00953CE9"/>
    <w:rsid w:val="00954C60"/>
    <w:rsid w:val="00955565"/>
    <w:rsid w:val="00955A1E"/>
    <w:rsid w:val="009569B0"/>
    <w:rsid w:val="00956D53"/>
    <w:rsid w:val="00960497"/>
    <w:rsid w:val="00960ACF"/>
    <w:rsid w:val="00961017"/>
    <w:rsid w:val="00961335"/>
    <w:rsid w:val="009627DA"/>
    <w:rsid w:val="009634BC"/>
    <w:rsid w:val="00964046"/>
    <w:rsid w:val="00964BDF"/>
    <w:rsid w:val="00964EE9"/>
    <w:rsid w:val="0096597E"/>
    <w:rsid w:val="00965E1B"/>
    <w:rsid w:val="0096700B"/>
    <w:rsid w:val="00970B08"/>
    <w:rsid w:val="00971A0A"/>
    <w:rsid w:val="00973003"/>
    <w:rsid w:val="00973BAF"/>
    <w:rsid w:val="00976721"/>
    <w:rsid w:val="00983994"/>
    <w:rsid w:val="00985AC0"/>
    <w:rsid w:val="009867A9"/>
    <w:rsid w:val="00987D75"/>
    <w:rsid w:val="009914FD"/>
    <w:rsid w:val="00991DED"/>
    <w:rsid w:val="00992892"/>
    <w:rsid w:val="009A4537"/>
    <w:rsid w:val="009A4B57"/>
    <w:rsid w:val="009B0420"/>
    <w:rsid w:val="009B0758"/>
    <w:rsid w:val="009B08ED"/>
    <w:rsid w:val="009B0F81"/>
    <w:rsid w:val="009B2EE7"/>
    <w:rsid w:val="009B4BC4"/>
    <w:rsid w:val="009B6F6E"/>
    <w:rsid w:val="009C052A"/>
    <w:rsid w:val="009C0AF2"/>
    <w:rsid w:val="009C14A5"/>
    <w:rsid w:val="009C16B3"/>
    <w:rsid w:val="009C24F7"/>
    <w:rsid w:val="009C2E52"/>
    <w:rsid w:val="009C3D92"/>
    <w:rsid w:val="009C50A0"/>
    <w:rsid w:val="009C5742"/>
    <w:rsid w:val="009C634D"/>
    <w:rsid w:val="009C6350"/>
    <w:rsid w:val="009C71EA"/>
    <w:rsid w:val="009C7BAA"/>
    <w:rsid w:val="009D06CA"/>
    <w:rsid w:val="009D09B2"/>
    <w:rsid w:val="009D10BE"/>
    <w:rsid w:val="009D1894"/>
    <w:rsid w:val="009D2DA1"/>
    <w:rsid w:val="009D3D61"/>
    <w:rsid w:val="009D5C2C"/>
    <w:rsid w:val="009D7A62"/>
    <w:rsid w:val="009D7E3A"/>
    <w:rsid w:val="009E10B2"/>
    <w:rsid w:val="009E1786"/>
    <w:rsid w:val="009E1895"/>
    <w:rsid w:val="009E2ABE"/>
    <w:rsid w:val="009E2F8D"/>
    <w:rsid w:val="009E35B0"/>
    <w:rsid w:val="009E4AE2"/>
    <w:rsid w:val="009E56A5"/>
    <w:rsid w:val="009E5EE5"/>
    <w:rsid w:val="009E6640"/>
    <w:rsid w:val="009E7C84"/>
    <w:rsid w:val="009F005A"/>
    <w:rsid w:val="009F060E"/>
    <w:rsid w:val="009F15D1"/>
    <w:rsid w:val="009F1741"/>
    <w:rsid w:val="009F1EB1"/>
    <w:rsid w:val="009F607B"/>
    <w:rsid w:val="009F62C3"/>
    <w:rsid w:val="009F631D"/>
    <w:rsid w:val="009F65B2"/>
    <w:rsid w:val="00A009E1"/>
    <w:rsid w:val="00A04CAD"/>
    <w:rsid w:val="00A05EBA"/>
    <w:rsid w:val="00A06538"/>
    <w:rsid w:val="00A07B66"/>
    <w:rsid w:val="00A10D2C"/>
    <w:rsid w:val="00A14F9B"/>
    <w:rsid w:val="00A15221"/>
    <w:rsid w:val="00A174BA"/>
    <w:rsid w:val="00A17910"/>
    <w:rsid w:val="00A17E00"/>
    <w:rsid w:val="00A20949"/>
    <w:rsid w:val="00A21FEB"/>
    <w:rsid w:val="00A23187"/>
    <w:rsid w:val="00A2396F"/>
    <w:rsid w:val="00A23AA3"/>
    <w:rsid w:val="00A23B5F"/>
    <w:rsid w:val="00A27695"/>
    <w:rsid w:val="00A30D39"/>
    <w:rsid w:val="00A3385D"/>
    <w:rsid w:val="00A33A06"/>
    <w:rsid w:val="00A3443B"/>
    <w:rsid w:val="00A358EB"/>
    <w:rsid w:val="00A36808"/>
    <w:rsid w:val="00A37343"/>
    <w:rsid w:val="00A4388C"/>
    <w:rsid w:val="00A43C63"/>
    <w:rsid w:val="00A448BE"/>
    <w:rsid w:val="00A449B4"/>
    <w:rsid w:val="00A4567F"/>
    <w:rsid w:val="00A45A50"/>
    <w:rsid w:val="00A45F50"/>
    <w:rsid w:val="00A46714"/>
    <w:rsid w:val="00A50327"/>
    <w:rsid w:val="00A509CF"/>
    <w:rsid w:val="00A517ED"/>
    <w:rsid w:val="00A529B1"/>
    <w:rsid w:val="00A53866"/>
    <w:rsid w:val="00A54843"/>
    <w:rsid w:val="00A54DEF"/>
    <w:rsid w:val="00A5593E"/>
    <w:rsid w:val="00A630E2"/>
    <w:rsid w:val="00A6495D"/>
    <w:rsid w:val="00A64CCC"/>
    <w:rsid w:val="00A70562"/>
    <w:rsid w:val="00A7126F"/>
    <w:rsid w:val="00A718F3"/>
    <w:rsid w:val="00A722F2"/>
    <w:rsid w:val="00A76434"/>
    <w:rsid w:val="00A83CFD"/>
    <w:rsid w:val="00A86617"/>
    <w:rsid w:val="00A900FD"/>
    <w:rsid w:val="00A90302"/>
    <w:rsid w:val="00A90B53"/>
    <w:rsid w:val="00A920C8"/>
    <w:rsid w:val="00A939FC"/>
    <w:rsid w:val="00A94C9B"/>
    <w:rsid w:val="00A95AAA"/>
    <w:rsid w:val="00A96CA4"/>
    <w:rsid w:val="00AA02E5"/>
    <w:rsid w:val="00AA0DFF"/>
    <w:rsid w:val="00AA15C7"/>
    <w:rsid w:val="00AA4353"/>
    <w:rsid w:val="00AA48DB"/>
    <w:rsid w:val="00AA5522"/>
    <w:rsid w:val="00AA5741"/>
    <w:rsid w:val="00AA6D6C"/>
    <w:rsid w:val="00AA7036"/>
    <w:rsid w:val="00AA7146"/>
    <w:rsid w:val="00AA76E0"/>
    <w:rsid w:val="00AB1A44"/>
    <w:rsid w:val="00AB2738"/>
    <w:rsid w:val="00AB278B"/>
    <w:rsid w:val="00AB4B93"/>
    <w:rsid w:val="00AB598E"/>
    <w:rsid w:val="00AB7BC7"/>
    <w:rsid w:val="00AC0555"/>
    <w:rsid w:val="00AC0CC9"/>
    <w:rsid w:val="00AC3CE1"/>
    <w:rsid w:val="00AC512D"/>
    <w:rsid w:val="00AC56D8"/>
    <w:rsid w:val="00AC701C"/>
    <w:rsid w:val="00AD372D"/>
    <w:rsid w:val="00AD5D52"/>
    <w:rsid w:val="00AD6419"/>
    <w:rsid w:val="00AD664C"/>
    <w:rsid w:val="00AD6C3D"/>
    <w:rsid w:val="00AD7B92"/>
    <w:rsid w:val="00AE12A5"/>
    <w:rsid w:val="00AE1C40"/>
    <w:rsid w:val="00AE1CDC"/>
    <w:rsid w:val="00AE48BE"/>
    <w:rsid w:val="00AE4B86"/>
    <w:rsid w:val="00AE4F1A"/>
    <w:rsid w:val="00AE69D7"/>
    <w:rsid w:val="00AE7113"/>
    <w:rsid w:val="00AF1F05"/>
    <w:rsid w:val="00AF4078"/>
    <w:rsid w:val="00AF443F"/>
    <w:rsid w:val="00AF4596"/>
    <w:rsid w:val="00AF62B4"/>
    <w:rsid w:val="00AF64B1"/>
    <w:rsid w:val="00AF7806"/>
    <w:rsid w:val="00AF7A89"/>
    <w:rsid w:val="00B037BE"/>
    <w:rsid w:val="00B0516F"/>
    <w:rsid w:val="00B0572E"/>
    <w:rsid w:val="00B0648B"/>
    <w:rsid w:val="00B07465"/>
    <w:rsid w:val="00B0788D"/>
    <w:rsid w:val="00B128F3"/>
    <w:rsid w:val="00B12E42"/>
    <w:rsid w:val="00B174A4"/>
    <w:rsid w:val="00B179CE"/>
    <w:rsid w:val="00B202B8"/>
    <w:rsid w:val="00B208FC"/>
    <w:rsid w:val="00B2135E"/>
    <w:rsid w:val="00B21CD1"/>
    <w:rsid w:val="00B22CD9"/>
    <w:rsid w:val="00B237E3"/>
    <w:rsid w:val="00B23F23"/>
    <w:rsid w:val="00B24B66"/>
    <w:rsid w:val="00B27C29"/>
    <w:rsid w:val="00B27FF0"/>
    <w:rsid w:val="00B300FC"/>
    <w:rsid w:val="00B3135E"/>
    <w:rsid w:val="00B32F4E"/>
    <w:rsid w:val="00B3501F"/>
    <w:rsid w:val="00B35BA3"/>
    <w:rsid w:val="00B40276"/>
    <w:rsid w:val="00B40CB7"/>
    <w:rsid w:val="00B41B5C"/>
    <w:rsid w:val="00B41E08"/>
    <w:rsid w:val="00B4257C"/>
    <w:rsid w:val="00B4362D"/>
    <w:rsid w:val="00B43F73"/>
    <w:rsid w:val="00B4432A"/>
    <w:rsid w:val="00B45AEE"/>
    <w:rsid w:val="00B45B4A"/>
    <w:rsid w:val="00B47737"/>
    <w:rsid w:val="00B505C1"/>
    <w:rsid w:val="00B52479"/>
    <w:rsid w:val="00B52ABC"/>
    <w:rsid w:val="00B52BCB"/>
    <w:rsid w:val="00B53FB8"/>
    <w:rsid w:val="00B54E67"/>
    <w:rsid w:val="00B60C6E"/>
    <w:rsid w:val="00B62C19"/>
    <w:rsid w:val="00B64204"/>
    <w:rsid w:val="00B6458E"/>
    <w:rsid w:val="00B646E8"/>
    <w:rsid w:val="00B6611E"/>
    <w:rsid w:val="00B67143"/>
    <w:rsid w:val="00B70344"/>
    <w:rsid w:val="00B70D16"/>
    <w:rsid w:val="00B71AE6"/>
    <w:rsid w:val="00B71E17"/>
    <w:rsid w:val="00B73175"/>
    <w:rsid w:val="00B73B6F"/>
    <w:rsid w:val="00B74315"/>
    <w:rsid w:val="00B74BB5"/>
    <w:rsid w:val="00B8075B"/>
    <w:rsid w:val="00B8087D"/>
    <w:rsid w:val="00B80DEF"/>
    <w:rsid w:val="00B83525"/>
    <w:rsid w:val="00B847F1"/>
    <w:rsid w:val="00B84FA2"/>
    <w:rsid w:val="00B852CF"/>
    <w:rsid w:val="00B8696C"/>
    <w:rsid w:val="00B86AF4"/>
    <w:rsid w:val="00B86BF1"/>
    <w:rsid w:val="00B908D5"/>
    <w:rsid w:val="00B911B9"/>
    <w:rsid w:val="00B94CAF"/>
    <w:rsid w:val="00B966C0"/>
    <w:rsid w:val="00B96956"/>
    <w:rsid w:val="00B96B13"/>
    <w:rsid w:val="00B9763A"/>
    <w:rsid w:val="00BA1030"/>
    <w:rsid w:val="00BA3117"/>
    <w:rsid w:val="00BA3341"/>
    <w:rsid w:val="00BA44FF"/>
    <w:rsid w:val="00BA5931"/>
    <w:rsid w:val="00BA5CEF"/>
    <w:rsid w:val="00BA643D"/>
    <w:rsid w:val="00BA69C8"/>
    <w:rsid w:val="00BA77B1"/>
    <w:rsid w:val="00BB31DE"/>
    <w:rsid w:val="00BB5965"/>
    <w:rsid w:val="00BB68B3"/>
    <w:rsid w:val="00BB6E73"/>
    <w:rsid w:val="00BB7E0C"/>
    <w:rsid w:val="00BC1A19"/>
    <w:rsid w:val="00BC4002"/>
    <w:rsid w:val="00BC4039"/>
    <w:rsid w:val="00BC4704"/>
    <w:rsid w:val="00BC4788"/>
    <w:rsid w:val="00BC4A44"/>
    <w:rsid w:val="00BC6526"/>
    <w:rsid w:val="00BD0417"/>
    <w:rsid w:val="00BD120B"/>
    <w:rsid w:val="00BD1BFA"/>
    <w:rsid w:val="00BD2138"/>
    <w:rsid w:val="00BD239B"/>
    <w:rsid w:val="00BD2959"/>
    <w:rsid w:val="00BD297C"/>
    <w:rsid w:val="00BD2CBA"/>
    <w:rsid w:val="00BD346E"/>
    <w:rsid w:val="00BD424B"/>
    <w:rsid w:val="00BD60C3"/>
    <w:rsid w:val="00BD6278"/>
    <w:rsid w:val="00BD75C8"/>
    <w:rsid w:val="00BD784A"/>
    <w:rsid w:val="00BD7A67"/>
    <w:rsid w:val="00BE05F5"/>
    <w:rsid w:val="00BE261A"/>
    <w:rsid w:val="00BE262C"/>
    <w:rsid w:val="00BE3415"/>
    <w:rsid w:val="00BE34B8"/>
    <w:rsid w:val="00BE3669"/>
    <w:rsid w:val="00BE47A9"/>
    <w:rsid w:val="00BE73AA"/>
    <w:rsid w:val="00BF2917"/>
    <w:rsid w:val="00BF2DEB"/>
    <w:rsid w:val="00BF3332"/>
    <w:rsid w:val="00BF3716"/>
    <w:rsid w:val="00BF3BDE"/>
    <w:rsid w:val="00BF53AE"/>
    <w:rsid w:val="00BF58A6"/>
    <w:rsid w:val="00BF72AF"/>
    <w:rsid w:val="00C0020E"/>
    <w:rsid w:val="00C00D89"/>
    <w:rsid w:val="00C01A36"/>
    <w:rsid w:val="00C025B8"/>
    <w:rsid w:val="00C05290"/>
    <w:rsid w:val="00C063BE"/>
    <w:rsid w:val="00C0692C"/>
    <w:rsid w:val="00C07CE5"/>
    <w:rsid w:val="00C1051C"/>
    <w:rsid w:val="00C10F01"/>
    <w:rsid w:val="00C1372A"/>
    <w:rsid w:val="00C137E6"/>
    <w:rsid w:val="00C16504"/>
    <w:rsid w:val="00C1762D"/>
    <w:rsid w:val="00C17EE9"/>
    <w:rsid w:val="00C20199"/>
    <w:rsid w:val="00C20E04"/>
    <w:rsid w:val="00C23E3A"/>
    <w:rsid w:val="00C259DB"/>
    <w:rsid w:val="00C261BD"/>
    <w:rsid w:val="00C2647F"/>
    <w:rsid w:val="00C31892"/>
    <w:rsid w:val="00C34E2D"/>
    <w:rsid w:val="00C35147"/>
    <w:rsid w:val="00C35211"/>
    <w:rsid w:val="00C353BF"/>
    <w:rsid w:val="00C36078"/>
    <w:rsid w:val="00C368A2"/>
    <w:rsid w:val="00C4139D"/>
    <w:rsid w:val="00C42190"/>
    <w:rsid w:val="00C44043"/>
    <w:rsid w:val="00C44AAC"/>
    <w:rsid w:val="00C44C69"/>
    <w:rsid w:val="00C44F54"/>
    <w:rsid w:val="00C45F02"/>
    <w:rsid w:val="00C467F5"/>
    <w:rsid w:val="00C5138C"/>
    <w:rsid w:val="00C51FE2"/>
    <w:rsid w:val="00C522CC"/>
    <w:rsid w:val="00C52F0D"/>
    <w:rsid w:val="00C536D8"/>
    <w:rsid w:val="00C53D6E"/>
    <w:rsid w:val="00C553C7"/>
    <w:rsid w:val="00C55E63"/>
    <w:rsid w:val="00C55F5D"/>
    <w:rsid w:val="00C60C03"/>
    <w:rsid w:val="00C60F26"/>
    <w:rsid w:val="00C61284"/>
    <w:rsid w:val="00C61906"/>
    <w:rsid w:val="00C6432B"/>
    <w:rsid w:val="00C65425"/>
    <w:rsid w:val="00C65A0F"/>
    <w:rsid w:val="00C66416"/>
    <w:rsid w:val="00C670EA"/>
    <w:rsid w:val="00C6720B"/>
    <w:rsid w:val="00C713B4"/>
    <w:rsid w:val="00C72249"/>
    <w:rsid w:val="00C747C5"/>
    <w:rsid w:val="00C74F5D"/>
    <w:rsid w:val="00C75454"/>
    <w:rsid w:val="00C76841"/>
    <w:rsid w:val="00C76F7D"/>
    <w:rsid w:val="00C777EC"/>
    <w:rsid w:val="00C7784E"/>
    <w:rsid w:val="00C804FE"/>
    <w:rsid w:val="00C80836"/>
    <w:rsid w:val="00C8135B"/>
    <w:rsid w:val="00C817D5"/>
    <w:rsid w:val="00C84AAE"/>
    <w:rsid w:val="00C85FB7"/>
    <w:rsid w:val="00C86EF1"/>
    <w:rsid w:val="00C86FF5"/>
    <w:rsid w:val="00C87051"/>
    <w:rsid w:val="00C96FBD"/>
    <w:rsid w:val="00C9772A"/>
    <w:rsid w:val="00CA138A"/>
    <w:rsid w:val="00CA13FC"/>
    <w:rsid w:val="00CA2B62"/>
    <w:rsid w:val="00CA3030"/>
    <w:rsid w:val="00CA3CD3"/>
    <w:rsid w:val="00CA3E66"/>
    <w:rsid w:val="00CA5876"/>
    <w:rsid w:val="00CA7876"/>
    <w:rsid w:val="00CB0495"/>
    <w:rsid w:val="00CB0CCF"/>
    <w:rsid w:val="00CB3E3D"/>
    <w:rsid w:val="00CB6171"/>
    <w:rsid w:val="00CB6EB1"/>
    <w:rsid w:val="00CC08B3"/>
    <w:rsid w:val="00CC0F4A"/>
    <w:rsid w:val="00CC3FAB"/>
    <w:rsid w:val="00CC4D44"/>
    <w:rsid w:val="00CC64F1"/>
    <w:rsid w:val="00CD15B3"/>
    <w:rsid w:val="00CD28B1"/>
    <w:rsid w:val="00CD2B55"/>
    <w:rsid w:val="00CD345C"/>
    <w:rsid w:val="00CD484D"/>
    <w:rsid w:val="00CD50AD"/>
    <w:rsid w:val="00CD6835"/>
    <w:rsid w:val="00CD6DB4"/>
    <w:rsid w:val="00CD76FF"/>
    <w:rsid w:val="00CE03A7"/>
    <w:rsid w:val="00CE3150"/>
    <w:rsid w:val="00CE3B5B"/>
    <w:rsid w:val="00CE5E43"/>
    <w:rsid w:val="00CE6275"/>
    <w:rsid w:val="00CE64EF"/>
    <w:rsid w:val="00CF06BD"/>
    <w:rsid w:val="00CF07A6"/>
    <w:rsid w:val="00CF0FFE"/>
    <w:rsid w:val="00CF1146"/>
    <w:rsid w:val="00CF16F8"/>
    <w:rsid w:val="00CF1D60"/>
    <w:rsid w:val="00CF1ED6"/>
    <w:rsid w:val="00CF3460"/>
    <w:rsid w:val="00CF37A3"/>
    <w:rsid w:val="00CF39C3"/>
    <w:rsid w:val="00CF521E"/>
    <w:rsid w:val="00CF52B0"/>
    <w:rsid w:val="00CF57C6"/>
    <w:rsid w:val="00CF586B"/>
    <w:rsid w:val="00CF7CF7"/>
    <w:rsid w:val="00D013DB"/>
    <w:rsid w:val="00D023EA"/>
    <w:rsid w:val="00D03461"/>
    <w:rsid w:val="00D03886"/>
    <w:rsid w:val="00D04600"/>
    <w:rsid w:val="00D04901"/>
    <w:rsid w:val="00D05191"/>
    <w:rsid w:val="00D07864"/>
    <w:rsid w:val="00D1163E"/>
    <w:rsid w:val="00D13DFA"/>
    <w:rsid w:val="00D13E2B"/>
    <w:rsid w:val="00D14B01"/>
    <w:rsid w:val="00D15728"/>
    <w:rsid w:val="00D15918"/>
    <w:rsid w:val="00D17E0F"/>
    <w:rsid w:val="00D2161B"/>
    <w:rsid w:val="00D23B2E"/>
    <w:rsid w:val="00D23D1B"/>
    <w:rsid w:val="00D252FF"/>
    <w:rsid w:val="00D26FE6"/>
    <w:rsid w:val="00D27127"/>
    <w:rsid w:val="00D272A6"/>
    <w:rsid w:val="00D277D6"/>
    <w:rsid w:val="00D27BDC"/>
    <w:rsid w:val="00D3285B"/>
    <w:rsid w:val="00D33026"/>
    <w:rsid w:val="00D34579"/>
    <w:rsid w:val="00D34822"/>
    <w:rsid w:val="00D351D3"/>
    <w:rsid w:val="00D35587"/>
    <w:rsid w:val="00D361AB"/>
    <w:rsid w:val="00D36FCA"/>
    <w:rsid w:val="00D41BDB"/>
    <w:rsid w:val="00D41C4F"/>
    <w:rsid w:val="00D42377"/>
    <w:rsid w:val="00D429C9"/>
    <w:rsid w:val="00D435F5"/>
    <w:rsid w:val="00D43A69"/>
    <w:rsid w:val="00D4423F"/>
    <w:rsid w:val="00D456E4"/>
    <w:rsid w:val="00D470AD"/>
    <w:rsid w:val="00D4737E"/>
    <w:rsid w:val="00D47A8B"/>
    <w:rsid w:val="00D5050A"/>
    <w:rsid w:val="00D50951"/>
    <w:rsid w:val="00D52A93"/>
    <w:rsid w:val="00D52C1E"/>
    <w:rsid w:val="00D52E2B"/>
    <w:rsid w:val="00D5307F"/>
    <w:rsid w:val="00D53374"/>
    <w:rsid w:val="00D554D7"/>
    <w:rsid w:val="00D571E4"/>
    <w:rsid w:val="00D572EE"/>
    <w:rsid w:val="00D605D0"/>
    <w:rsid w:val="00D613DA"/>
    <w:rsid w:val="00D64886"/>
    <w:rsid w:val="00D65CE2"/>
    <w:rsid w:val="00D674CF"/>
    <w:rsid w:val="00D67AB8"/>
    <w:rsid w:val="00D67CD1"/>
    <w:rsid w:val="00D714A2"/>
    <w:rsid w:val="00D72480"/>
    <w:rsid w:val="00D7295D"/>
    <w:rsid w:val="00D76010"/>
    <w:rsid w:val="00D76CAE"/>
    <w:rsid w:val="00D773BF"/>
    <w:rsid w:val="00D80062"/>
    <w:rsid w:val="00D80DD9"/>
    <w:rsid w:val="00D827CE"/>
    <w:rsid w:val="00D84DD6"/>
    <w:rsid w:val="00D900E8"/>
    <w:rsid w:val="00D90426"/>
    <w:rsid w:val="00D9118A"/>
    <w:rsid w:val="00D922E2"/>
    <w:rsid w:val="00D93664"/>
    <w:rsid w:val="00D9577E"/>
    <w:rsid w:val="00D95BAC"/>
    <w:rsid w:val="00D97431"/>
    <w:rsid w:val="00DA08E0"/>
    <w:rsid w:val="00DA248F"/>
    <w:rsid w:val="00DA79FF"/>
    <w:rsid w:val="00DB02DB"/>
    <w:rsid w:val="00DB034D"/>
    <w:rsid w:val="00DB1104"/>
    <w:rsid w:val="00DB1778"/>
    <w:rsid w:val="00DB1E2B"/>
    <w:rsid w:val="00DB22AC"/>
    <w:rsid w:val="00DB2E4F"/>
    <w:rsid w:val="00DB6A8F"/>
    <w:rsid w:val="00DB7907"/>
    <w:rsid w:val="00DC09BE"/>
    <w:rsid w:val="00DC1235"/>
    <w:rsid w:val="00DC131A"/>
    <w:rsid w:val="00DC360B"/>
    <w:rsid w:val="00DC426A"/>
    <w:rsid w:val="00DC4938"/>
    <w:rsid w:val="00DC6059"/>
    <w:rsid w:val="00DC78A7"/>
    <w:rsid w:val="00DD04F9"/>
    <w:rsid w:val="00DD0A55"/>
    <w:rsid w:val="00DD1694"/>
    <w:rsid w:val="00DD1FBB"/>
    <w:rsid w:val="00DD3430"/>
    <w:rsid w:val="00DD4DEB"/>
    <w:rsid w:val="00DD5BAF"/>
    <w:rsid w:val="00DD5D0F"/>
    <w:rsid w:val="00DD7056"/>
    <w:rsid w:val="00DD763F"/>
    <w:rsid w:val="00DD7900"/>
    <w:rsid w:val="00DE1CA0"/>
    <w:rsid w:val="00DE2523"/>
    <w:rsid w:val="00DE5239"/>
    <w:rsid w:val="00DE6256"/>
    <w:rsid w:val="00DE72BA"/>
    <w:rsid w:val="00DE7E64"/>
    <w:rsid w:val="00DF05DB"/>
    <w:rsid w:val="00DF38D0"/>
    <w:rsid w:val="00DF64ED"/>
    <w:rsid w:val="00DF6902"/>
    <w:rsid w:val="00E00F42"/>
    <w:rsid w:val="00E00FE7"/>
    <w:rsid w:val="00E014A6"/>
    <w:rsid w:val="00E02CEA"/>
    <w:rsid w:val="00E0387F"/>
    <w:rsid w:val="00E0465C"/>
    <w:rsid w:val="00E04D4B"/>
    <w:rsid w:val="00E05577"/>
    <w:rsid w:val="00E070B5"/>
    <w:rsid w:val="00E110EF"/>
    <w:rsid w:val="00E11648"/>
    <w:rsid w:val="00E1235E"/>
    <w:rsid w:val="00E12A33"/>
    <w:rsid w:val="00E12B54"/>
    <w:rsid w:val="00E12D0E"/>
    <w:rsid w:val="00E13411"/>
    <w:rsid w:val="00E1366E"/>
    <w:rsid w:val="00E15F0B"/>
    <w:rsid w:val="00E17DAE"/>
    <w:rsid w:val="00E2108C"/>
    <w:rsid w:val="00E26533"/>
    <w:rsid w:val="00E303F7"/>
    <w:rsid w:val="00E30714"/>
    <w:rsid w:val="00E32B6F"/>
    <w:rsid w:val="00E334F0"/>
    <w:rsid w:val="00E367F5"/>
    <w:rsid w:val="00E36819"/>
    <w:rsid w:val="00E37EC0"/>
    <w:rsid w:val="00E41763"/>
    <w:rsid w:val="00E43B0D"/>
    <w:rsid w:val="00E44FC1"/>
    <w:rsid w:val="00E45DB4"/>
    <w:rsid w:val="00E503A3"/>
    <w:rsid w:val="00E50CC2"/>
    <w:rsid w:val="00E51E07"/>
    <w:rsid w:val="00E53B1C"/>
    <w:rsid w:val="00E55CA7"/>
    <w:rsid w:val="00E56503"/>
    <w:rsid w:val="00E607E2"/>
    <w:rsid w:val="00E61798"/>
    <w:rsid w:val="00E61C8E"/>
    <w:rsid w:val="00E61E65"/>
    <w:rsid w:val="00E658BE"/>
    <w:rsid w:val="00E67814"/>
    <w:rsid w:val="00E707B9"/>
    <w:rsid w:val="00E7122E"/>
    <w:rsid w:val="00E71259"/>
    <w:rsid w:val="00E71935"/>
    <w:rsid w:val="00E72B28"/>
    <w:rsid w:val="00E72FEF"/>
    <w:rsid w:val="00E77928"/>
    <w:rsid w:val="00E824FD"/>
    <w:rsid w:val="00E82B83"/>
    <w:rsid w:val="00E83208"/>
    <w:rsid w:val="00E8340C"/>
    <w:rsid w:val="00E85579"/>
    <w:rsid w:val="00E871F1"/>
    <w:rsid w:val="00E876F5"/>
    <w:rsid w:val="00E87CD6"/>
    <w:rsid w:val="00E87CDF"/>
    <w:rsid w:val="00E91E0B"/>
    <w:rsid w:val="00E93F95"/>
    <w:rsid w:val="00E968CF"/>
    <w:rsid w:val="00EA117A"/>
    <w:rsid w:val="00EA152B"/>
    <w:rsid w:val="00EA3DFF"/>
    <w:rsid w:val="00EA67F3"/>
    <w:rsid w:val="00EB226C"/>
    <w:rsid w:val="00EB32F3"/>
    <w:rsid w:val="00EB4048"/>
    <w:rsid w:val="00EB4DF4"/>
    <w:rsid w:val="00EB5185"/>
    <w:rsid w:val="00EB51C4"/>
    <w:rsid w:val="00EB5814"/>
    <w:rsid w:val="00EB6B3F"/>
    <w:rsid w:val="00EB77BA"/>
    <w:rsid w:val="00EB7F9C"/>
    <w:rsid w:val="00EC0994"/>
    <w:rsid w:val="00EC2BC6"/>
    <w:rsid w:val="00EC6044"/>
    <w:rsid w:val="00EC66F5"/>
    <w:rsid w:val="00EC6982"/>
    <w:rsid w:val="00ED016E"/>
    <w:rsid w:val="00ED113C"/>
    <w:rsid w:val="00ED161A"/>
    <w:rsid w:val="00ED2659"/>
    <w:rsid w:val="00ED2A85"/>
    <w:rsid w:val="00ED43B8"/>
    <w:rsid w:val="00ED54FE"/>
    <w:rsid w:val="00EE16CA"/>
    <w:rsid w:val="00EE2274"/>
    <w:rsid w:val="00EE317D"/>
    <w:rsid w:val="00EE59C9"/>
    <w:rsid w:val="00EE68EB"/>
    <w:rsid w:val="00EE724F"/>
    <w:rsid w:val="00EE7574"/>
    <w:rsid w:val="00EF1CA9"/>
    <w:rsid w:val="00EF2802"/>
    <w:rsid w:val="00EF3CFA"/>
    <w:rsid w:val="00EF4558"/>
    <w:rsid w:val="00EF52AB"/>
    <w:rsid w:val="00EF78A7"/>
    <w:rsid w:val="00F00286"/>
    <w:rsid w:val="00F023C2"/>
    <w:rsid w:val="00F03EFB"/>
    <w:rsid w:val="00F060AA"/>
    <w:rsid w:val="00F062D0"/>
    <w:rsid w:val="00F065AF"/>
    <w:rsid w:val="00F06B84"/>
    <w:rsid w:val="00F10C97"/>
    <w:rsid w:val="00F12552"/>
    <w:rsid w:val="00F135DB"/>
    <w:rsid w:val="00F137C2"/>
    <w:rsid w:val="00F144BB"/>
    <w:rsid w:val="00F15B03"/>
    <w:rsid w:val="00F163AE"/>
    <w:rsid w:val="00F206D7"/>
    <w:rsid w:val="00F20F9C"/>
    <w:rsid w:val="00F235B9"/>
    <w:rsid w:val="00F23C2B"/>
    <w:rsid w:val="00F244A6"/>
    <w:rsid w:val="00F26106"/>
    <w:rsid w:val="00F300F7"/>
    <w:rsid w:val="00F30467"/>
    <w:rsid w:val="00F305F9"/>
    <w:rsid w:val="00F3169A"/>
    <w:rsid w:val="00F31E88"/>
    <w:rsid w:val="00F32E47"/>
    <w:rsid w:val="00F35E5F"/>
    <w:rsid w:val="00F37561"/>
    <w:rsid w:val="00F40680"/>
    <w:rsid w:val="00F4118B"/>
    <w:rsid w:val="00F414B9"/>
    <w:rsid w:val="00F424F7"/>
    <w:rsid w:val="00F42DD5"/>
    <w:rsid w:val="00F4340B"/>
    <w:rsid w:val="00F435DF"/>
    <w:rsid w:val="00F44E1D"/>
    <w:rsid w:val="00F45467"/>
    <w:rsid w:val="00F45A1A"/>
    <w:rsid w:val="00F4666E"/>
    <w:rsid w:val="00F509F0"/>
    <w:rsid w:val="00F50BA2"/>
    <w:rsid w:val="00F50BCE"/>
    <w:rsid w:val="00F51F31"/>
    <w:rsid w:val="00F52175"/>
    <w:rsid w:val="00F52A69"/>
    <w:rsid w:val="00F52C2E"/>
    <w:rsid w:val="00F546D8"/>
    <w:rsid w:val="00F60188"/>
    <w:rsid w:val="00F60E76"/>
    <w:rsid w:val="00F62FCF"/>
    <w:rsid w:val="00F63B7B"/>
    <w:rsid w:val="00F66906"/>
    <w:rsid w:val="00F7113F"/>
    <w:rsid w:val="00F71506"/>
    <w:rsid w:val="00F72186"/>
    <w:rsid w:val="00F73864"/>
    <w:rsid w:val="00F73A04"/>
    <w:rsid w:val="00F7480D"/>
    <w:rsid w:val="00F757A6"/>
    <w:rsid w:val="00F757D9"/>
    <w:rsid w:val="00F80395"/>
    <w:rsid w:val="00F82626"/>
    <w:rsid w:val="00F84708"/>
    <w:rsid w:val="00F84879"/>
    <w:rsid w:val="00F859C2"/>
    <w:rsid w:val="00F85EE4"/>
    <w:rsid w:val="00F8613C"/>
    <w:rsid w:val="00F86C0E"/>
    <w:rsid w:val="00F90B71"/>
    <w:rsid w:val="00F9219E"/>
    <w:rsid w:val="00F925CB"/>
    <w:rsid w:val="00F92FA8"/>
    <w:rsid w:val="00F93B98"/>
    <w:rsid w:val="00F94557"/>
    <w:rsid w:val="00F95518"/>
    <w:rsid w:val="00F9568B"/>
    <w:rsid w:val="00F962D7"/>
    <w:rsid w:val="00FA088D"/>
    <w:rsid w:val="00FA13CB"/>
    <w:rsid w:val="00FA180A"/>
    <w:rsid w:val="00FA283D"/>
    <w:rsid w:val="00FA4EDC"/>
    <w:rsid w:val="00FA5576"/>
    <w:rsid w:val="00FA6257"/>
    <w:rsid w:val="00FA62AE"/>
    <w:rsid w:val="00FA63F1"/>
    <w:rsid w:val="00FA65FB"/>
    <w:rsid w:val="00FA6FCC"/>
    <w:rsid w:val="00FA7849"/>
    <w:rsid w:val="00FB0E5C"/>
    <w:rsid w:val="00FB1C45"/>
    <w:rsid w:val="00FB1D95"/>
    <w:rsid w:val="00FB209F"/>
    <w:rsid w:val="00FB2707"/>
    <w:rsid w:val="00FB433B"/>
    <w:rsid w:val="00FB4703"/>
    <w:rsid w:val="00FB5932"/>
    <w:rsid w:val="00FB59FC"/>
    <w:rsid w:val="00FB5A0C"/>
    <w:rsid w:val="00FB73F0"/>
    <w:rsid w:val="00FC0121"/>
    <w:rsid w:val="00FC19F3"/>
    <w:rsid w:val="00FC1F29"/>
    <w:rsid w:val="00FC36B9"/>
    <w:rsid w:val="00FC4D67"/>
    <w:rsid w:val="00FC4F35"/>
    <w:rsid w:val="00FC592D"/>
    <w:rsid w:val="00FC7149"/>
    <w:rsid w:val="00FD0938"/>
    <w:rsid w:val="00FD28AD"/>
    <w:rsid w:val="00FD6875"/>
    <w:rsid w:val="00FD6AA7"/>
    <w:rsid w:val="00FE02AE"/>
    <w:rsid w:val="00FE04CE"/>
    <w:rsid w:val="00FE150C"/>
    <w:rsid w:val="00FE152C"/>
    <w:rsid w:val="00FE2D29"/>
    <w:rsid w:val="00FE2E32"/>
    <w:rsid w:val="00FE3690"/>
    <w:rsid w:val="00FE3CC9"/>
    <w:rsid w:val="00FE42B1"/>
    <w:rsid w:val="00FE42F7"/>
    <w:rsid w:val="00FE675C"/>
    <w:rsid w:val="00FF04AB"/>
    <w:rsid w:val="00FF0CEC"/>
    <w:rsid w:val="00FF0DB2"/>
    <w:rsid w:val="00FF109F"/>
    <w:rsid w:val="00FF2F69"/>
    <w:rsid w:val="00FF617C"/>
    <w:rsid w:val="01214A1E"/>
    <w:rsid w:val="014F1B49"/>
    <w:rsid w:val="0161201C"/>
    <w:rsid w:val="01674AD8"/>
    <w:rsid w:val="016C39AB"/>
    <w:rsid w:val="01795B85"/>
    <w:rsid w:val="017B15F7"/>
    <w:rsid w:val="019B2A51"/>
    <w:rsid w:val="01BB069A"/>
    <w:rsid w:val="01EE6DBE"/>
    <w:rsid w:val="01F22A5F"/>
    <w:rsid w:val="01F313C6"/>
    <w:rsid w:val="01F50BB2"/>
    <w:rsid w:val="01FD535E"/>
    <w:rsid w:val="01FE5B5E"/>
    <w:rsid w:val="020E7F3F"/>
    <w:rsid w:val="02176B8E"/>
    <w:rsid w:val="021A6004"/>
    <w:rsid w:val="022E08B9"/>
    <w:rsid w:val="023A07E4"/>
    <w:rsid w:val="025D291A"/>
    <w:rsid w:val="027202B1"/>
    <w:rsid w:val="02721F48"/>
    <w:rsid w:val="02805163"/>
    <w:rsid w:val="02815E8D"/>
    <w:rsid w:val="02A57062"/>
    <w:rsid w:val="02B55719"/>
    <w:rsid w:val="02E41BF4"/>
    <w:rsid w:val="02F07CB0"/>
    <w:rsid w:val="030D75EF"/>
    <w:rsid w:val="031168BC"/>
    <w:rsid w:val="031C0604"/>
    <w:rsid w:val="03426C59"/>
    <w:rsid w:val="03433AF1"/>
    <w:rsid w:val="03473DBF"/>
    <w:rsid w:val="03501AE4"/>
    <w:rsid w:val="036820FC"/>
    <w:rsid w:val="03716722"/>
    <w:rsid w:val="039B623A"/>
    <w:rsid w:val="03B44AA5"/>
    <w:rsid w:val="040020A7"/>
    <w:rsid w:val="040D06CA"/>
    <w:rsid w:val="04473247"/>
    <w:rsid w:val="044D2B93"/>
    <w:rsid w:val="04582D25"/>
    <w:rsid w:val="045D02AA"/>
    <w:rsid w:val="045E68A6"/>
    <w:rsid w:val="047F4BB5"/>
    <w:rsid w:val="04833676"/>
    <w:rsid w:val="048C6559"/>
    <w:rsid w:val="048D6780"/>
    <w:rsid w:val="04930DBB"/>
    <w:rsid w:val="04A2371F"/>
    <w:rsid w:val="04A53BA4"/>
    <w:rsid w:val="04AA1834"/>
    <w:rsid w:val="04D17C83"/>
    <w:rsid w:val="04E374DE"/>
    <w:rsid w:val="04E94D00"/>
    <w:rsid w:val="04FF00EB"/>
    <w:rsid w:val="0501459E"/>
    <w:rsid w:val="05167AEE"/>
    <w:rsid w:val="05175FCF"/>
    <w:rsid w:val="051A4CC9"/>
    <w:rsid w:val="052263A0"/>
    <w:rsid w:val="052C7A84"/>
    <w:rsid w:val="054E23E8"/>
    <w:rsid w:val="05586075"/>
    <w:rsid w:val="056E2D07"/>
    <w:rsid w:val="056F26DE"/>
    <w:rsid w:val="058E5789"/>
    <w:rsid w:val="059C5E7A"/>
    <w:rsid w:val="059F3F35"/>
    <w:rsid w:val="05A10865"/>
    <w:rsid w:val="05AB2DB2"/>
    <w:rsid w:val="05C127AF"/>
    <w:rsid w:val="05C342DE"/>
    <w:rsid w:val="05C709A6"/>
    <w:rsid w:val="05D56659"/>
    <w:rsid w:val="05EB76F4"/>
    <w:rsid w:val="05EC4B85"/>
    <w:rsid w:val="05F56B6A"/>
    <w:rsid w:val="05F7106C"/>
    <w:rsid w:val="06027766"/>
    <w:rsid w:val="062F259D"/>
    <w:rsid w:val="062F7B82"/>
    <w:rsid w:val="06305727"/>
    <w:rsid w:val="06322461"/>
    <w:rsid w:val="06336EC4"/>
    <w:rsid w:val="06392BD4"/>
    <w:rsid w:val="06630B40"/>
    <w:rsid w:val="06647C6C"/>
    <w:rsid w:val="06665E33"/>
    <w:rsid w:val="068D2689"/>
    <w:rsid w:val="06931F9A"/>
    <w:rsid w:val="06936D88"/>
    <w:rsid w:val="069B6D40"/>
    <w:rsid w:val="069C7C93"/>
    <w:rsid w:val="06A31CA0"/>
    <w:rsid w:val="06A40F3F"/>
    <w:rsid w:val="06D31947"/>
    <w:rsid w:val="06D92562"/>
    <w:rsid w:val="06DF638B"/>
    <w:rsid w:val="06E760D7"/>
    <w:rsid w:val="06EA54F3"/>
    <w:rsid w:val="06F650AE"/>
    <w:rsid w:val="07075B45"/>
    <w:rsid w:val="070A76BD"/>
    <w:rsid w:val="072E5643"/>
    <w:rsid w:val="07370CF7"/>
    <w:rsid w:val="073D7196"/>
    <w:rsid w:val="074A2D74"/>
    <w:rsid w:val="07504429"/>
    <w:rsid w:val="07612720"/>
    <w:rsid w:val="07623C09"/>
    <w:rsid w:val="07775291"/>
    <w:rsid w:val="07792B42"/>
    <w:rsid w:val="077E3D0B"/>
    <w:rsid w:val="07865A20"/>
    <w:rsid w:val="078C511B"/>
    <w:rsid w:val="078D2D8A"/>
    <w:rsid w:val="07BE2A34"/>
    <w:rsid w:val="07D43E3E"/>
    <w:rsid w:val="07DF1893"/>
    <w:rsid w:val="07E53F70"/>
    <w:rsid w:val="07E6328F"/>
    <w:rsid w:val="07E86C40"/>
    <w:rsid w:val="07F03CBF"/>
    <w:rsid w:val="07F42B67"/>
    <w:rsid w:val="080D0CE3"/>
    <w:rsid w:val="086626CB"/>
    <w:rsid w:val="086B036F"/>
    <w:rsid w:val="08790814"/>
    <w:rsid w:val="08817F9A"/>
    <w:rsid w:val="08933F38"/>
    <w:rsid w:val="089E56D2"/>
    <w:rsid w:val="08B472FE"/>
    <w:rsid w:val="08B614BD"/>
    <w:rsid w:val="08B937A7"/>
    <w:rsid w:val="08BF11E4"/>
    <w:rsid w:val="08C01F03"/>
    <w:rsid w:val="08CD671D"/>
    <w:rsid w:val="08D83875"/>
    <w:rsid w:val="08F14FD3"/>
    <w:rsid w:val="08F56067"/>
    <w:rsid w:val="08F56798"/>
    <w:rsid w:val="09072AF5"/>
    <w:rsid w:val="090D78C9"/>
    <w:rsid w:val="090D7CB7"/>
    <w:rsid w:val="09101FB3"/>
    <w:rsid w:val="091818E3"/>
    <w:rsid w:val="09296C06"/>
    <w:rsid w:val="094D43FE"/>
    <w:rsid w:val="09A92667"/>
    <w:rsid w:val="09B87C86"/>
    <w:rsid w:val="09BD5268"/>
    <w:rsid w:val="09CD7971"/>
    <w:rsid w:val="09CF6571"/>
    <w:rsid w:val="09EF05BC"/>
    <w:rsid w:val="09F8752F"/>
    <w:rsid w:val="0A0D439F"/>
    <w:rsid w:val="0A0F0D09"/>
    <w:rsid w:val="0A1D4600"/>
    <w:rsid w:val="0A1F68B2"/>
    <w:rsid w:val="0A210F95"/>
    <w:rsid w:val="0A2836E0"/>
    <w:rsid w:val="0A29194C"/>
    <w:rsid w:val="0A2A37A7"/>
    <w:rsid w:val="0A2E31B4"/>
    <w:rsid w:val="0A560A40"/>
    <w:rsid w:val="0A593073"/>
    <w:rsid w:val="0A825391"/>
    <w:rsid w:val="0A861796"/>
    <w:rsid w:val="0A8E5529"/>
    <w:rsid w:val="0AB44EF5"/>
    <w:rsid w:val="0AC159A6"/>
    <w:rsid w:val="0AD1314F"/>
    <w:rsid w:val="0AE34BB1"/>
    <w:rsid w:val="0AED0B6E"/>
    <w:rsid w:val="0AEF4E19"/>
    <w:rsid w:val="0AF3559E"/>
    <w:rsid w:val="0B0C553B"/>
    <w:rsid w:val="0B4B7099"/>
    <w:rsid w:val="0B747542"/>
    <w:rsid w:val="0B773A62"/>
    <w:rsid w:val="0B9E1A60"/>
    <w:rsid w:val="0BAD70EA"/>
    <w:rsid w:val="0BB5300F"/>
    <w:rsid w:val="0BBD58A5"/>
    <w:rsid w:val="0BE60C5C"/>
    <w:rsid w:val="0BF0756C"/>
    <w:rsid w:val="0C011D17"/>
    <w:rsid w:val="0C1D62C2"/>
    <w:rsid w:val="0C1E506F"/>
    <w:rsid w:val="0C296CAE"/>
    <w:rsid w:val="0C365370"/>
    <w:rsid w:val="0C442C80"/>
    <w:rsid w:val="0C4B30F1"/>
    <w:rsid w:val="0C595773"/>
    <w:rsid w:val="0C7376A8"/>
    <w:rsid w:val="0C801F53"/>
    <w:rsid w:val="0C8076E1"/>
    <w:rsid w:val="0C8B5ACE"/>
    <w:rsid w:val="0CA97841"/>
    <w:rsid w:val="0CD94B43"/>
    <w:rsid w:val="0CF22F65"/>
    <w:rsid w:val="0CFD3771"/>
    <w:rsid w:val="0D001BEA"/>
    <w:rsid w:val="0D015114"/>
    <w:rsid w:val="0D053EAF"/>
    <w:rsid w:val="0D0A7F77"/>
    <w:rsid w:val="0D2C0AAF"/>
    <w:rsid w:val="0D4D0748"/>
    <w:rsid w:val="0D5F5515"/>
    <w:rsid w:val="0D8943DC"/>
    <w:rsid w:val="0D8A04E4"/>
    <w:rsid w:val="0D932BB8"/>
    <w:rsid w:val="0D98461B"/>
    <w:rsid w:val="0DB904D9"/>
    <w:rsid w:val="0DBB0918"/>
    <w:rsid w:val="0DD26BB5"/>
    <w:rsid w:val="0DE25782"/>
    <w:rsid w:val="0DEE271A"/>
    <w:rsid w:val="0DF148E8"/>
    <w:rsid w:val="0E210D90"/>
    <w:rsid w:val="0E280BF1"/>
    <w:rsid w:val="0E2A2732"/>
    <w:rsid w:val="0E2F7B01"/>
    <w:rsid w:val="0E421E23"/>
    <w:rsid w:val="0E4B5699"/>
    <w:rsid w:val="0E512E80"/>
    <w:rsid w:val="0E623DD5"/>
    <w:rsid w:val="0E6E1A32"/>
    <w:rsid w:val="0E884DB1"/>
    <w:rsid w:val="0E915BD0"/>
    <w:rsid w:val="0E9B0B21"/>
    <w:rsid w:val="0EA46EF2"/>
    <w:rsid w:val="0ECD4128"/>
    <w:rsid w:val="0EF05635"/>
    <w:rsid w:val="0F0913A4"/>
    <w:rsid w:val="0F3375BF"/>
    <w:rsid w:val="0F360DD3"/>
    <w:rsid w:val="0F5812BD"/>
    <w:rsid w:val="0F615EBD"/>
    <w:rsid w:val="0F6B1793"/>
    <w:rsid w:val="0F7B5DFB"/>
    <w:rsid w:val="0FF37EF3"/>
    <w:rsid w:val="0FFE4C46"/>
    <w:rsid w:val="10064480"/>
    <w:rsid w:val="100930B7"/>
    <w:rsid w:val="10156FD1"/>
    <w:rsid w:val="10371F2F"/>
    <w:rsid w:val="105A6D80"/>
    <w:rsid w:val="107B23CF"/>
    <w:rsid w:val="107E1871"/>
    <w:rsid w:val="10824E25"/>
    <w:rsid w:val="10911819"/>
    <w:rsid w:val="10913559"/>
    <w:rsid w:val="10A3374D"/>
    <w:rsid w:val="10B935CC"/>
    <w:rsid w:val="10BD5626"/>
    <w:rsid w:val="10C85301"/>
    <w:rsid w:val="10D517BE"/>
    <w:rsid w:val="10E86439"/>
    <w:rsid w:val="10EE7463"/>
    <w:rsid w:val="10F447CE"/>
    <w:rsid w:val="10F5099F"/>
    <w:rsid w:val="11046680"/>
    <w:rsid w:val="11423CF0"/>
    <w:rsid w:val="11467D0D"/>
    <w:rsid w:val="1159255C"/>
    <w:rsid w:val="115D038D"/>
    <w:rsid w:val="116741A8"/>
    <w:rsid w:val="116D4A6C"/>
    <w:rsid w:val="11815CA3"/>
    <w:rsid w:val="11887A9E"/>
    <w:rsid w:val="119E030F"/>
    <w:rsid w:val="11AB34A8"/>
    <w:rsid w:val="11AC3296"/>
    <w:rsid w:val="11AD6755"/>
    <w:rsid w:val="11BF3764"/>
    <w:rsid w:val="11BF5D6D"/>
    <w:rsid w:val="11C675CD"/>
    <w:rsid w:val="11DF01B9"/>
    <w:rsid w:val="11E26182"/>
    <w:rsid w:val="11ED3C0D"/>
    <w:rsid w:val="11EF6486"/>
    <w:rsid w:val="11F121D0"/>
    <w:rsid w:val="11F75962"/>
    <w:rsid w:val="11FC0451"/>
    <w:rsid w:val="120C4EB8"/>
    <w:rsid w:val="12122197"/>
    <w:rsid w:val="122D760A"/>
    <w:rsid w:val="12311F5A"/>
    <w:rsid w:val="12427601"/>
    <w:rsid w:val="124B488F"/>
    <w:rsid w:val="125944FB"/>
    <w:rsid w:val="12624EB7"/>
    <w:rsid w:val="1282388F"/>
    <w:rsid w:val="128572E6"/>
    <w:rsid w:val="128A0F8B"/>
    <w:rsid w:val="129139EE"/>
    <w:rsid w:val="12A72064"/>
    <w:rsid w:val="12AB604B"/>
    <w:rsid w:val="12B26461"/>
    <w:rsid w:val="12D228CA"/>
    <w:rsid w:val="12D81EBE"/>
    <w:rsid w:val="12E60860"/>
    <w:rsid w:val="12F21BA5"/>
    <w:rsid w:val="12F36759"/>
    <w:rsid w:val="1300045E"/>
    <w:rsid w:val="13010296"/>
    <w:rsid w:val="130A6921"/>
    <w:rsid w:val="13284809"/>
    <w:rsid w:val="13311DE8"/>
    <w:rsid w:val="133D024F"/>
    <w:rsid w:val="133D6D87"/>
    <w:rsid w:val="134D0ECE"/>
    <w:rsid w:val="13650B9C"/>
    <w:rsid w:val="13716BB4"/>
    <w:rsid w:val="13821EE1"/>
    <w:rsid w:val="13890B9C"/>
    <w:rsid w:val="13B2095E"/>
    <w:rsid w:val="13CB4137"/>
    <w:rsid w:val="13D11AEC"/>
    <w:rsid w:val="13E0285C"/>
    <w:rsid w:val="13F27FD8"/>
    <w:rsid w:val="13FA3C10"/>
    <w:rsid w:val="14197590"/>
    <w:rsid w:val="141C7AF8"/>
    <w:rsid w:val="142D5867"/>
    <w:rsid w:val="14311671"/>
    <w:rsid w:val="14311C3C"/>
    <w:rsid w:val="143A4600"/>
    <w:rsid w:val="14477E7F"/>
    <w:rsid w:val="145C0F24"/>
    <w:rsid w:val="14946703"/>
    <w:rsid w:val="14A05CEA"/>
    <w:rsid w:val="14B32161"/>
    <w:rsid w:val="14BA7BD0"/>
    <w:rsid w:val="14BE0DA8"/>
    <w:rsid w:val="14C535E1"/>
    <w:rsid w:val="14CC3948"/>
    <w:rsid w:val="14DF2DE8"/>
    <w:rsid w:val="14E01D2F"/>
    <w:rsid w:val="14E20E88"/>
    <w:rsid w:val="14E71B9C"/>
    <w:rsid w:val="14ED24C4"/>
    <w:rsid w:val="14FE6E45"/>
    <w:rsid w:val="15030DD2"/>
    <w:rsid w:val="151246C1"/>
    <w:rsid w:val="1527796B"/>
    <w:rsid w:val="15300534"/>
    <w:rsid w:val="15320B9D"/>
    <w:rsid w:val="15430081"/>
    <w:rsid w:val="1549179A"/>
    <w:rsid w:val="155855A0"/>
    <w:rsid w:val="15760A82"/>
    <w:rsid w:val="15885993"/>
    <w:rsid w:val="15943580"/>
    <w:rsid w:val="159F71E4"/>
    <w:rsid w:val="15DA54BE"/>
    <w:rsid w:val="15DB2D01"/>
    <w:rsid w:val="15DE1A29"/>
    <w:rsid w:val="161C05C8"/>
    <w:rsid w:val="16883ABF"/>
    <w:rsid w:val="169406D0"/>
    <w:rsid w:val="16AA3EEF"/>
    <w:rsid w:val="16BB65F1"/>
    <w:rsid w:val="16C30E50"/>
    <w:rsid w:val="16DF70C3"/>
    <w:rsid w:val="16E36A8E"/>
    <w:rsid w:val="16EB2376"/>
    <w:rsid w:val="17174321"/>
    <w:rsid w:val="17204ED3"/>
    <w:rsid w:val="172372C4"/>
    <w:rsid w:val="172C3EA4"/>
    <w:rsid w:val="17382C6C"/>
    <w:rsid w:val="17590BA1"/>
    <w:rsid w:val="17837A3B"/>
    <w:rsid w:val="17B2733D"/>
    <w:rsid w:val="17C04952"/>
    <w:rsid w:val="17D32110"/>
    <w:rsid w:val="17EF333D"/>
    <w:rsid w:val="17F736BA"/>
    <w:rsid w:val="180B1C8C"/>
    <w:rsid w:val="181964E8"/>
    <w:rsid w:val="18276AF8"/>
    <w:rsid w:val="1856228A"/>
    <w:rsid w:val="18655549"/>
    <w:rsid w:val="189D5730"/>
    <w:rsid w:val="18AE6BDF"/>
    <w:rsid w:val="18BC41FE"/>
    <w:rsid w:val="18D255E8"/>
    <w:rsid w:val="18DC65B5"/>
    <w:rsid w:val="18E73115"/>
    <w:rsid w:val="190A6030"/>
    <w:rsid w:val="191206D3"/>
    <w:rsid w:val="192E2BD3"/>
    <w:rsid w:val="19362545"/>
    <w:rsid w:val="195B34B6"/>
    <w:rsid w:val="196F2E50"/>
    <w:rsid w:val="197B5636"/>
    <w:rsid w:val="19832ED4"/>
    <w:rsid w:val="198D30EC"/>
    <w:rsid w:val="19A144DF"/>
    <w:rsid w:val="19A66D0A"/>
    <w:rsid w:val="19BC1ECB"/>
    <w:rsid w:val="19C323C6"/>
    <w:rsid w:val="19F576A6"/>
    <w:rsid w:val="19FB5BDE"/>
    <w:rsid w:val="1A011C0F"/>
    <w:rsid w:val="1A0347B5"/>
    <w:rsid w:val="1A111C52"/>
    <w:rsid w:val="1A200C49"/>
    <w:rsid w:val="1A2C7C12"/>
    <w:rsid w:val="1A35698F"/>
    <w:rsid w:val="1A382E26"/>
    <w:rsid w:val="1A3E7E2F"/>
    <w:rsid w:val="1A5C16D9"/>
    <w:rsid w:val="1A5C6D63"/>
    <w:rsid w:val="1A5D681E"/>
    <w:rsid w:val="1A6039C8"/>
    <w:rsid w:val="1A6D6AF6"/>
    <w:rsid w:val="1A751DFA"/>
    <w:rsid w:val="1A757778"/>
    <w:rsid w:val="1A7636B6"/>
    <w:rsid w:val="1A7B17BE"/>
    <w:rsid w:val="1A806F35"/>
    <w:rsid w:val="1ACA7724"/>
    <w:rsid w:val="1AE10F2C"/>
    <w:rsid w:val="1AE133EF"/>
    <w:rsid w:val="1AEF4DAE"/>
    <w:rsid w:val="1AF77FAB"/>
    <w:rsid w:val="1AFB020E"/>
    <w:rsid w:val="1B0D54F8"/>
    <w:rsid w:val="1B492FF3"/>
    <w:rsid w:val="1B4950A4"/>
    <w:rsid w:val="1B5238E3"/>
    <w:rsid w:val="1B556620"/>
    <w:rsid w:val="1B736994"/>
    <w:rsid w:val="1BA324C2"/>
    <w:rsid w:val="1BA61267"/>
    <w:rsid w:val="1BAF2B44"/>
    <w:rsid w:val="1BB1286A"/>
    <w:rsid w:val="1BB31C1E"/>
    <w:rsid w:val="1BE41BD7"/>
    <w:rsid w:val="1BF34015"/>
    <w:rsid w:val="1C2663BF"/>
    <w:rsid w:val="1C36433C"/>
    <w:rsid w:val="1C376E21"/>
    <w:rsid w:val="1C504438"/>
    <w:rsid w:val="1C607E4F"/>
    <w:rsid w:val="1C721035"/>
    <w:rsid w:val="1C887DF5"/>
    <w:rsid w:val="1C89288A"/>
    <w:rsid w:val="1CA47846"/>
    <w:rsid w:val="1CD565D5"/>
    <w:rsid w:val="1CDF6675"/>
    <w:rsid w:val="1CE44A90"/>
    <w:rsid w:val="1CEC7770"/>
    <w:rsid w:val="1CEF14EF"/>
    <w:rsid w:val="1CF07E5E"/>
    <w:rsid w:val="1CF43006"/>
    <w:rsid w:val="1CF54745"/>
    <w:rsid w:val="1D077570"/>
    <w:rsid w:val="1D0A6296"/>
    <w:rsid w:val="1D325942"/>
    <w:rsid w:val="1D4F7EA6"/>
    <w:rsid w:val="1D570413"/>
    <w:rsid w:val="1D656623"/>
    <w:rsid w:val="1D672B1F"/>
    <w:rsid w:val="1D8B3670"/>
    <w:rsid w:val="1D8F62F3"/>
    <w:rsid w:val="1DA73124"/>
    <w:rsid w:val="1DAE0556"/>
    <w:rsid w:val="1DB1270C"/>
    <w:rsid w:val="1DB67C12"/>
    <w:rsid w:val="1DBB540E"/>
    <w:rsid w:val="1DCC309C"/>
    <w:rsid w:val="1DCE4DA0"/>
    <w:rsid w:val="1DD50B1E"/>
    <w:rsid w:val="1DE010B8"/>
    <w:rsid w:val="1DF2301F"/>
    <w:rsid w:val="1DF962C8"/>
    <w:rsid w:val="1DFE49E5"/>
    <w:rsid w:val="1DFF554F"/>
    <w:rsid w:val="1E060554"/>
    <w:rsid w:val="1E0F6E32"/>
    <w:rsid w:val="1E375A45"/>
    <w:rsid w:val="1E415560"/>
    <w:rsid w:val="1E5D18EA"/>
    <w:rsid w:val="1E604A81"/>
    <w:rsid w:val="1E696EC9"/>
    <w:rsid w:val="1E706AC5"/>
    <w:rsid w:val="1E706D9C"/>
    <w:rsid w:val="1E841A5F"/>
    <w:rsid w:val="1E8440BA"/>
    <w:rsid w:val="1EA33881"/>
    <w:rsid w:val="1EA40105"/>
    <w:rsid w:val="1EA972F9"/>
    <w:rsid w:val="1EBC7CC4"/>
    <w:rsid w:val="1EC665E8"/>
    <w:rsid w:val="1EDC6093"/>
    <w:rsid w:val="1EE11F30"/>
    <w:rsid w:val="1F481C75"/>
    <w:rsid w:val="1F524DE1"/>
    <w:rsid w:val="1F584B40"/>
    <w:rsid w:val="1F69585D"/>
    <w:rsid w:val="1F6B38B0"/>
    <w:rsid w:val="1F710F46"/>
    <w:rsid w:val="1F8A51BB"/>
    <w:rsid w:val="1FD0749B"/>
    <w:rsid w:val="1FE35ADC"/>
    <w:rsid w:val="1FF252D2"/>
    <w:rsid w:val="1FFE4045"/>
    <w:rsid w:val="203A5CDB"/>
    <w:rsid w:val="204D2F67"/>
    <w:rsid w:val="206823A1"/>
    <w:rsid w:val="2073601B"/>
    <w:rsid w:val="207A43DF"/>
    <w:rsid w:val="207F6629"/>
    <w:rsid w:val="2086280D"/>
    <w:rsid w:val="20995B5A"/>
    <w:rsid w:val="20AD3ADD"/>
    <w:rsid w:val="20B24112"/>
    <w:rsid w:val="20C36571"/>
    <w:rsid w:val="20CB4F5C"/>
    <w:rsid w:val="20D91DD8"/>
    <w:rsid w:val="20DD5762"/>
    <w:rsid w:val="20DE1B23"/>
    <w:rsid w:val="20EE43F2"/>
    <w:rsid w:val="20F301B2"/>
    <w:rsid w:val="20F716A2"/>
    <w:rsid w:val="20F903BB"/>
    <w:rsid w:val="21011A51"/>
    <w:rsid w:val="21057E7F"/>
    <w:rsid w:val="21096B24"/>
    <w:rsid w:val="210B25F8"/>
    <w:rsid w:val="211E2099"/>
    <w:rsid w:val="2123675E"/>
    <w:rsid w:val="21244F9D"/>
    <w:rsid w:val="21404ECC"/>
    <w:rsid w:val="21637A27"/>
    <w:rsid w:val="216C08BA"/>
    <w:rsid w:val="21A665AD"/>
    <w:rsid w:val="21AE20D5"/>
    <w:rsid w:val="21B33C19"/>
    <w:rsid w:val="21BB34D8"/>
    <w:rsid w:val="21C95A2F"/>
    <w:rsid w:val="21D722C1"/>
    <w:rsid w:val="21DF24FF"/>
    <w:rsid w:val="21F03241"/>
    <w:rsid w:val="220B352F"/>
    <w:rsid w:val="22136A87"/>
    <w:rsid w:val="222331A5"/>
    <w:rsid w:val="222C0C93"/>
    <w:rsid w:val="223B189F"/>
    <w:rsid w:val="224B3D5F"/>
    <w:rsid w:val="2258252F"/>
    <w:rsid w:val="225E4F1E"/>
    <w:rsid w:val="228F63A9"/>
    <w:rsid w:val="22925F36"/>
    <w:rsid w:val="22A177E6"/>
    <w:rsid w:val="22B1132D"/>
    <w:rsid w:val="22BC2E20"/>
    <w:rsid w:val="22E6677E"/>
    <w:rsid w:val="22FE2F7C"/>
    <w:rsid w:val="231B0A71"/>
    <w:rsid w:val="231D3794"/>
    <w:rsid w:val="233236E3"/>
    <w:rsid w:val="233B768D"/>
    <w:rsid w:val="2346752C"/>
    <w:rsid w:val="234C5358"/>
    <w:rsid w:val="23585DD8"/>
    <w:rsid w:val="235A4CA6"/>
    <w:rsid w:val="235A7F40"/>
    <w:rsid w:val="235B4AD3"/>
    <w:rsid w:val="23725678"/>
    <w:rsid w:val="237D05D8"/>
    <w:rsid w:val="23905D2B"/>
    <w:rsid w:val="23955C15"/>
    <w:rsid w:val="239B1C02"/>
    <w:rsid w:val="239F2D6C"/>
    <w:rsid w:val="23AB3963"/>
    <w:rsid w:val="23BA793E"/>
    <w:rsid w:val="23BF48E3"/>
    <w:rsid w:val="23C47C1F"/>
    <w:rsid w:val="23D17044"/>
    <w:rsid w:val="23D172B3"/>
    <w:rsid w:val="23D86270"/>
    <w:rsid w:val="23DC4407"/>
    <w:rsid w:val="23E40684"/>
    <w:rsid w:val="23F23381"/>
    <w:rsid w:val="23FA18A4"/>
    <w:rsid w:val="2411563C"/>
    <w:rsid w:val="242447AF"/>
    <w:rsid w:val="24334C53"/>
    <w:rsid w:val="247022A7"/>
    <w:rsid w:val="24771FAD"/>
    <w:rsid w:val="247B1054"/>
    <w:rsid w:val="248F25FD"/>
    <w:rsid w:val="24972CCE"/>
    <w:rsid w:val="24A008C4"/>
    <w:rsid w:val="24AA345E"/>
    <w:rsid w:val="24BD141E"/>
    <w:rsid w:val="24D75451"/>
    <w:rsid w:val="24DC47FF"/>
    <w:rsid w:val="25005256"/>
    <w:rsid w:val="250439EF"/>
    <w:rsid w:val="251C1046"/>
    <w:rsid w:val="25213A0B"/>
    <w:rsid w:val="252F49C8"/>
    <w:rsid w:val="25403253"/>
    <w:rsid w:val="2544400B"/>
    <w:rsid w:val="25486BDE"/>
    <w:rsid w:val="25572893"/>
    <w:rsid w:val="2557729C"/>
    <w:rsid w:val="255A6A4F"/>
    <w:rsid w:val="255F66AC"/>
    <w:rsid w:val="25714529"/>
    <w:rsid w:val="257239B5"/>
    <w:rsid w:val="25795868"/>
    <w:rsid w:val="257A3E03"/>
    <w:rsid w:val="258C3DF5"/>
    <w:rsid w:val="25A9232F"/>
    <w:rsid w:val="25C06EAA"/>
    <w:rsid w:val="25E1786F"/>
    <w:rsid w:val="25EB11E1"/>
    <w:rsid w:val="25F252DE"/>
    <w:rsid w:val="25F453F1"/>
    <w:rsid w:val="25F574EA"/>
    <w:rsid w:val="260B280F"/>
    <w:rsid w:val="26200DCC"/>
    <w:rsid w:val="26210D6B"/>
    <w:rsid w:val="262406AE"/>
    <w:rsid w:val="263F3EBB"/>
    <w:rsid w:val="264025BB"/>
    <w:rsid w:val="265C534B"/>
    <w:rsid w:val="266E1364"/>
    <w:rsid w:val="268E2249"/>
    <w:rsid w:val="26950A8D"/>
    <w:rsid w:val="26A1046F"/>
    <w:rsid w:val="26A36DA9"/>
    <w:rsid w:val="26A67D94"/>
    <w:rsid w:val="26C52C94"/>
    <w:rsid w:val="26D8368E"/>
    <w:rsid w:val="26E51871"/>
    <w:rsid w:val="26E54CF3"/>
    <w:rsid w:val="26EC52C4"/>
    <w:rsid w:val="26FD1062"/>
    <w:rsid w:val="271A2C89"/>
    <w:rsid w:val="27224B0F"/>
    <w:rsid w:val="27271327"/>
    <w:rsid w:val="272F1E9F"/>
    <w:rsid w:val="274E1A68"/>
    <w:rsid w:val="2764417B"/>
    <w:rsid w:val="276D2E3E"/>
    <w:rsid w:val="27795A37"/>
    <w:rsid w:val="278476CC"/>
    <w:rsid w:val="27892845"/>
    <w:rsid w:val="27C84853"/>
    <w:rsid w:val="27DF60E7"/>
    <w:rsid w:val="27E10DA1"/>
    <w:rsid w:val="27F710A0"/>
    <w:rsid w:val="282E0D0A"/>
    <w:rsid w:val="283659E1"/>
    <w:rsid w:val="284F7247"/>
    <w:rsid w:val="2854115A"/>
    <w:rsid w:val="286744CD"/>
    <w:rsid w:val="286A03E0"/>
    <w:rsid w:val="286F399E"/>
    <w:rsid w:val="287B2854"/>
    <w:rsid w:val="2887096F"/>
    <w:rsid w:val="28891A68"/>
    <w:rsid w:val="28A65DB3"/>
    <w:rsid w:val="28AA376C"/>
    <w:rsid w:val="28B0142C"/>
    <w:rsid w:val="28B031C4"/>
    <w:rsid w:val="28B813D8"/>
    <w:rsid w:val="28C05393"/>
    <w:rsid w:val="28C15F16"/>
    <w:rsid w:val="28C8217E"/>
    <w:rsid w:val="28CC4F28"/>
    <w:rsid w:val="28D13A25"/>
    <w:rsid w:val="28E23AA6"/>
    <w:rsid w:val="28EF449E"/>
    <w:rsid w:val="29001C00"/>
    <w:rsid w:val="291433AE"/>
    <w:rsid w:val="292274D8"/>
    <w:rsid w:val="292E3DE8"/>
    <w:rsid w:val="293E0309"/>
    <w:rsid w:val="29432A42"/>
    <w:rsid w:val="294F62D4"/>
    <w:rsid w:val="2957079E"/>
    <w:rsid w:val="2959382D"/>
    <w:rsid w:val="2976043F"/>
    <w:rsid w:val="29834CA6"/>
    <w:rsid w:val="298429E5"/>
    <w:rsid w:val="29AA7F26"/>
    <w:rsid w:val="29B211F5"/>
    <w:rsid w:val="29CE2DB1"/>
    <w:rsid w:val="29D250A3"/>
    <w:rsid w:val="29D4532B"/>
    <w:rsid w:val="29D97152"/>
    <w:rsid w:val="29EA6773"/>
    <w:rsid w:val="29FA32CE"/>
    <w:rsid w:val="2A092F18"/>
    <w:rsid w:val="2A2622F9"/>
    <w:rsid w:val="2A2E7A7E"/>
    <w:rsid w:val="2A39266B"/>
    <w:rsid w:val="2A4735A8"/>
    <w:rsid w:val="2A5F40B6"/>
    <w:rsid w:val="2A8964C2"/>
    <w:rsid w:val="2AA81E79"/>
    <w:rsid w:val="2ABD29FE"/>
    <w:rsid w:val="2AFB0D1D"/>
    <w:rsid w:val="2AFD3DC9"/>
    <w:rsid w:val="2B1A174A"/>
    <w:rsid w:val="2B332625"/>
    <w:rsid w:val="2B565E56"/>
    <w:rsid w:val="2B653F94"/>
    <w:rsid w:val="2B704B31"/>
    <w:rsid w:val="2B743B06"/>
    <w:rsid w:val="2B7865F9"/>
    <w:rsid w:val="2B8C374E"/>
    <w:rsid w:val="2B8F46B6"/>
    <w:rsid w:val="2B991DFF"/>
    <w:rsid w:val="2BAD47E6"/>
    <w:rsid w:val="2BB06008"/>
    <w:rsid w:val="2BC52FE6"/>
    <w:rsid w:val="2BCC4FED"/>
    <w:rsid w:val="2BEF61A7"/>
    <w:rsid w:val="2BF24C23"/>
    <w:rsid w:val="2BFC6B25"/>
    <w:rsid w:val="2C063C1D"/>
    <w:rsid w:val="2C156D2D"/>
    <w:rsid w:val="2C220910"/>
    <w:rsid w:val="2C302A48"/>
    <w:rsid w:val="2C3258FD"/>
    <w:rsid w:val="2C421FD2"/>
    <w:rsid w:val="2C5D7F4A"/>
    <w:rsid w:val="2C6B4093"/>
    <w:rsid w:val="2C6C7E1D"/>
    <w:rsid w:val="2C751031"/>
    <w:rsid w:val="2C997AF3"/>
    <w:rsid w:val="2C997CDE"/>
    <w:rsid w:val="2C9E14E5"/>
    <w:rsid w:val="2CA03331"/>
    <w:rsid w:val="2CAE4584"/>
    <w:rsid w:val="2CAF72CA"/>
    <w:rsid w:val="2CD25FF8"/>
    <w:rsid w:val="2CF3392B"/>
    <w:rsid w:val="2CFC4A40"/>
    <w:rsid w:val="2D377655"/>
    <w:rsid w:val="2D403484"/>
    <w:rsid w:val="2D480D90"/>
    <w:rsid w:val="2D4D7CA8"/>
    <w:rsid w:val="2D5B1D86"/>
    <w:rsid w:val="2D5F7274"/>
    <w:rsid w:val="2D651E34"/>
    <w:rsid w:val="2D7E328E"/>
    <w:rsid w:val="2D856066"/>
    <w:rsid w:val="2D873687"/>
    <w:rsid w:val="2DAB5DC1"/>
    <w:rsid w:val="2DB07BD2"/>
    <w:rsid w:val="2DF14475"/>
    <w:rsid w:val="2DF83CAE"/>
    <w:rsid w:val="2E1036F7"/>
    <w:rsid w:val="2E1A1DF7"/>
    <w:rsid w:val="2E215E6E"/>
    <w:rsid w:val="2E2F76FC"/>
    <w:rsid w:val="2E385BE3"/>
    <w:rsid w:val="2E3901D9"/>
    <w:rsid w:val="2E3B3187"/>
    <w:rsid w:val="2E422DCC"/>
    <w:rsid w:val="2E6171AC"/>
    <w:rsid w:val="2E754540"/>
    <w:rsid w:val="2E905186"/>
    <w:rsid w:val="2EAD3D4C"/>
    <w:rsid w:val="2ECD74BE"/>
    <w:rsid w:val="2ED2330B"/>
    <w:rsid w:val="2EDC447A"/>
    <w:rsid w:val="2EE5733A"/>
    <w:rsid w:val="2EEE11AC"/>
    <w:rsid w:val="2EFE35E8"/>
    <w:rsid w:val="2F0D1464"/>
    <w:rsid w:val="2F0F5D9D"/>
    <w:rsid w:val="2F1745F3"/>
    <w:rsid w:val="2F2C1569"/>
    <w:rsid w:val="2F315682"/>
    <w:rsid w:val="2F31591B"/>
    <w:rsid w:val="2F4A0D82"/>
    <w:rsid w:val="2F4E6128"/>
    <w:rsid w:val="2F4F2B3A"/>
    <w:rsid w:val="2F510D67"/>
    <w:rsid w:val="2F593497"/>
    <w:rsid w:val="2F80221D"/>
    <w:rsid w:val="2FA6202F"/>
    <w:rsid w:val="2FC001D5"/>
    <w:rsid w:val="2FC17993"/>
    <w:rsid w:val="2FC927CF"/>
    <w:rsid w:val="2FDB47FA"/>
    <w:rsid w:val="30317580"/>
    <w:rsid w:val="303F08C7"/>
    <w:rsid w:val="30412492"/>
    <w:rsid w:val="304704C5"/>
    <w:rsid w:val="3049057C"/>
    <w:rsid w:val="30615FED"/>
    <w:rsid w:val="30626D57"/>
    <w:rsid w:val="306B6163"/>
    <w:rsid w:val="309713C6"/>
    <w:rsid w:val="30A232E4"/>
    <w:rsid w:val="30C50C66"/>
    <w:rsid w:val="30ED1711"/>
    <w:rsid w:val="31063D07"/>
    <w:rsid w:val="31167200"/>
    <w:rsid w:val="312C69BA"/>
    <w:rsid w:val="313236AC"/>
    <w:rsid w:val="31393DCB"/>
    <w:rsid w:val="313C7600"/>
    <w:rsid w:val="31636DC3"/>
    <w:rsid w:val="316A224B"/>
    <w:rsid w:val="316D2854"/>
    <w:rsid w:val="31712EBC"/>
    <w:rsid w:val="317D5FB6"/>
    <w:rsid w:val="318A7770"/>
    <w:rsid w:val="318C7F04"/>
    <w:rsid w:val="319C5AA7"/>
    <w:rsid w:val="319F465C"/>
    <w:rsid w:val="31C32FA3"/>
    <w:rsid w:val="31CD468B"/>
    <w:rsid w:val="31D91BE1"/>
    <w:rsid w:val="31E60856"/>
    <w:rsid w:val="31EA35E8"/>
    <w:rsid w:val="31F77B64"/>
    <w:rsid w:val="32136658"/>
    <w:rsid w:val="321F768B"/>
    <w:rsid w:val="32244FF3"/>
    <w:rsid w:val="322C0610"/>
    <w:rsid w:val="322E1BFD"/>
    <w:rsid w:val="323A3E96"/>
    <w:rsid w:val="323E22F7"/>
    <w:rsid w:val="324218DF"/>
    <w:rsid w:val="32743B56"/>
    <w:rsid w:val="327621BE"/>
    <w:rsid w:val="32812D01"/>
    <w:rsid w:val="32A5173A"/>
    <w:rsid w:val="32B35F0F"/>
    <w:rsid w:val="32BB148C"/>
    <w:rsid w:val="32BB6217"/>
    <w:rsid w:val="32BD525D"/>
    <w:rsid w:val="32D21D8C"/>
    <w:rsid w:val="32DD6E13"/>
    <w:rsid w:val="32F800EC"/>
    <w:rsid w:val="33291ACF"/>
    <w:rsid w:val="333D7CDA"/>
    <w:rsid w:val="336C20F6"/>
    <w:rsid w:val="33713887"/>
    <w:rsid w:val="337D6DD6"/>
    <w:rsid w:val="339670C9"/>
    <w:rsid w:val="339B1966"/>
    <w:rsid w:val="33A23507"/>
    <w:rsid w:val="33C1178D"/>
    <w:rsid w:val="33CD5CBF"/>
    <w:rsid w:val="33CF6A93"/>
    <w:rsid w:val="33D52CF0"/>
    <w:rsid w:val="33D84491"/>
    <w:rsid w:val="33E3198C"/>
    <w:rsid w:val="33F352AE"/>
    <w:rsid w:val="341663D8"/>
    <w:rsid w:val="343C5323"/>
    <w:rsid w:val="34491953"/>
    <w:rsid w:val="344F1FA8"/>
    <w:rsid w:val="345721E6"/>
    <w:rsid w:val="347200F4"/>
    <w:rsid w:val="34751483"/>
    <w:rsid w:val="34AC39EE"/>
    <w:rsid w:val="34B22884"/>
    <w:rsid w:val="34B44B7E"/>
    <w:rsid w:val="34DB7604"/>
    <w:rsid w:val="34E635BB"/>
    <w:rsid w:val="34F656AE"/>
    <w:rsid w:val="34FB1B56"/>
    <w:rsid w:val="35056F41"/>
    <w:rsid w:val="350A4AD0"/>
    <w:rsid w:val="350F0702"/>
    <w:rsid w:val="351862D3"/>
    <w:rsid w:val="35343109"/>
    <w:rsid w:val="355359F9"/>
    <w:rsid w:val="35537C83"/>
    <w:rsid w:val="355D5FF2"/>
    <w:rsid w:val="356B7A46"/>
    <w:rsid w:val="359871CE"/>
    <w:rsid w:val="35A873D1"/>
    <w:rsid w:val="35AF2736"/>
    <w:rsid w:val="35B40520"/>
    <w:rsid w:val="35C76FEA"/>
    <w:rsid w:val="35D86092"/>
    <w:rsid w:val="360A5FAE"/>
    <w:rsid w:val="360C17E9"/>
    <w:rsid w:val="3622064E"/>
    <w:rsid w:val="36312097"/>
    <w:rsid w:val="3643313D"/>
    <w:rsid w:val="36460B81"/>
    <w:rsid w:val="36495886"/>
    <w:rsid w:val="365B39C7"/>
    <w:rsid w:val="36637A63"/>
    <w:rsid w:val="367F4F73"/>
    <w:rsid w:val="36D410AB"/>
    <w:rsid w:val="36DF1B09"/>
    <w:rsid w:val="36F5558D"/>
    <w:rsid w:val="36F56D67"/>
    <w:rsid w:val="36FA75CB"/>
    <w:rsid w:val="36FE69CC"/>
    <w:rsid w:val="37077031"/>
    <w:rsid w:val="370A446C"/>
    <w:rsid w:val="37186290"/>
    <w:rsid w:val="371F5514"/>
    <w:rsid w:val="37236D14"/>
    <w:rsid w:val="374A1271"/>
    <w:rsid w:val="376806DB"/>
    <w:rsid w:val="37751D30"/>
    <w:rsid w:val="37753DD5"/>
    <w:rsid w:val="37846EE5"/>
    <w:rsid w:val="379461DF"/>
    <w:rsid w:val="379C5527"/>
    <w:rsid w:val="379F25AA"/>
    <w:rsid w:val="37B7331B"/>
    <w:rsid w:val="37BE432D"/>
    <w:rsid w:val="37C0269B"/>
    <w:rsid w:val="37C20289"/>
    <w:rsid w:val="37CC113C"/>
    <w:rsid w:val="37DD3769"/>
    <w:rsid w:val="37F00420"/>
    <w:rsid w:val="37FE4685"/>
    <w:rsid w:val="38315C82"/>
    <w:rsid w:val="38316343"/>
    <w:rsid w:val="38362B0B"/>
    <w:rsid w:val="38540962"/>
    <w:rsid w:val="3871153B"/>
    <w:rsid w:val="38727B02"/>
    <w:rsid w:val="38794263"/>
    <w:rsid w:val="38812AD7"/>
    <w:rsid w:val="389802B1"/>
    <w:rsid w:val="389F5CD8"/>
    <w:rsid w:val="38AA6BDA"/>
    <w:rsid w:val="38B279EB"/>
    <w:rsid w:val="38B82AF5"/>
    <w:rsid w:val="38C7204D"/>
    <w:rsid w:val="38C95D21"/>
    <w:rsid w:val="38CF7D39"/>
    <w:rsid w:val="38E94A58"/>
    <w:rsid w:val="38EA6C83"/>
    <w:rsid w:val="38FE0AEF"/>
    <w:rsid w:val="392A445C"/>
    <w:rsid w:val="392B1828"/>
    <w:rsid w:val="394D58E5"/>
    <w:rsid w:val="395C3465"/>
    <w:rsid w:val="396C1A08"/>
    <w:rsid w:val="39804EEB"/>
    <w:rsid w:val="39910906"/>
    <w:rsid w:val="39933B19"/>
    <w:rsid w:val="39A33CED"/>
    <w:rsid w:val="39AA4205"/>
    <w:rsid w:val="39B63F14"/>
    <w:rsid w:val="39BB11C0"/>
    <w:rsid w:val="39BF5AF4"/>
    <w:rsid w:val="39CD587C"/>
    <w:rsid w:val="39DE0F38"/>
    <w:rsid w:val="39E96196"/>
    <w:rsid w:val="39ED5AEC"/>
    <w:rsid w:val="39F25C1A"/>
    <w:rsid w:val="3A1625AA"/>
    <w:rsid w:val="3A2450BC"/>
    <w:rsid w:val="3A2B463D"/>
    <w:rsid w:val="3A2E1311"/>
    <w:rsid w:val="3A386A14"/>
    <w:rsid w:val="3A3C0A2C"/>
    <w:rsid w:val="3A3F71F7"/>
    <w:rsid w:val="3A453174"/>
    <w:rsid w:val="3A5133D0"/>
    <w:rsid w:val="3A52381C"/>
    <w:rsid w:val="3A58654F"/>
    <w:rsid w:val="3A6643E4"/>
    <w:rsid w:val="3A687E26"/>
    <w:rsid w:val="3A732440"/>
    <w:rsid w:val="3A7D7A95"/>
    <w:rsid w:val="3A8322BE"/>
    <w:rsid w:val="3A9E4B3A"/>
    <w:rsid w:val="3AC7728A"/>
    <w:rsid w:val="3ACB380C"/>
    <w:rsid w:val="3AD6579B"/>
    <w:rsid w:val="3ADB6C1E"/>
    <w:rsid w:val="3ADE6883"/>
    <w:rsid w:val="3AE415AD"/>
    <w:rsid w:val="3AF6205F"/>
    <w:rsid w:val="3AF7509D"/>
    <w:rsid w:val="3B050D2B"/>
    <w:rsid w:val="3B1D2FE9"/>
    <w:rsid w:val="3B1F566C"/>
    <w:rsid w:val="3B265D2B"/>
    <w:rsid w:val="3B4402BD"/>
    <w:rsid w:val="3B497D60"/>
    <w:rsid w:val="3B4D0406"/>
    <w:rsid w:val="3B4F3729"/>
    <w:rsid w:val="3B5C1C29"/>
    <w:rsid w:val="3B6D0184"/>
    <w:rsid w:val="3B716F78"/>
    <w:rsid w:val="3B7964C8"/>
    <w:rsid w:val="3B817F90"/>
    <w:rsid w:val="3B8725C8"/>
    <w:rsid w:val="3B8837F9"/>
    <w:rsid w:val="3B972D6C"/>
    <w:rsid w:val="3BB54638"/>
    <w:rsid w:val="3BD62991"/>
    <w:rsid w:val="3BD95935"/>
    <w:rsid w:val="3BF34A5A"/>
    <w:rsid w:val="3BFC46F4"/>
    <w:rsid w:val="3C20042E"/>
    <w:rsid w:val="3C2A50F0"/>
    <w:rsid w:val="3C2B11E4"/>
    <w:rsid w:val="3C3F3FB3"/>
    <w:rsid w:val="3C40286C"/>
    <w:rsid w:val="3C4373C4"/>
    <w:rsid w:val="3C647812"/>
    <w:rsid w:val="3C6E0D14"/>
    <w:rsid w:val="3C6F1A12"/>
    <w:rsid w:val="3C9508B9"/>
    <w:rsid w:val="3CBE1861"/>
    <w:rsid w:val="3CD06F1D"/>
    <w:rsid w:val="3CD9405C"/>
    <w:rsid w:val="3CDB019A"/>
    <w:rsid w:val="3CE83CA8"/>
    <w:rsid w:val="3CF672F5"/>
    <w:rsid w:val="3D11065F"/>
    <w:rsid w:val="3D301775"/>
    <w:rsid w:val="3D32517E"/>
    <w:rsid w:val="3D360D8C"/>
    <w:rsid w:val="3D5B4B1B"/>
    <w:rsid w:val="3D5C100D"/>
    <w:rsid w:val="3D7778E1"/>
    <w:rsid w:val="3D9F4011"/>
    <w:rsid w:val="3DC62F17"/>
    <w:rsid w:val="3DD64A42"/>
    <w:rsid w:val="3DD81E0D"/>
    <w:rsid w:val="3DDE2571"/>
    <w:rsid w:val="3DEA14B9"/>
    <w:rsid w:val="3DFF1244"/>
    <w:rsid w:val="3DFF7691"/>
    <w:rsid w:val="3E21293C"/>
    <w:rsid w:val="3E385855"/>
    <w:rsid w:val="3E3D7F65"/>
    <w:rsid w:val="3E6509C2"/>
    <w:rsid w:val="3E6A644A"/>
    <w:rsid w:val="3E711D4C"/>
    <w:rsid w:val="3E8056A0"/>
    <w:rsid w:val="3E861F2A"/>
    <w:rsid w:val="3E865C72"/>
    <w:rsid w:val="3E920965"/>
    <w:rsid w:val="3E92378D"/>
    <w:rsid w:val="3EAC270A"/>
    <w:rsid w:val="3EC57D85"/>
    <w:rsid w:val="3ED81093"/>
    <w:rsid w:val="3EF76DEB"/>
    <w:rsid w:val="3F1149DD"/>
    <w:rsid w:val="3F147322"/>
    <w:rsid w:val="3F1B7BDA"/>
    <w:rsid w:val="3F3D7188"/>
    <w:rsid w:val="3F4F53D8"/>
    <w:rsid w:val="3F7561FB"/>
    <w:rsid w:val="3F8175A9"/>
    <w:rsid w:val="3F9110FB"/>
    <w:rsid w:val="3F970AC9"/>
    <w:rsid w:val="3F983970"/>
    <w:rsid w:val="3FA04C1F"/>
    <w:rsid w:val="3FA82715"/>
    <w:rsid w:val="3FAB3EF2"/>
    <w:rsid w:val="3FB74B79"/>
    <w:rsid w:val="3FB97FE1"/>
    <w:rsid w:val="3FBB4448"/>
    <w:rsid w:val="3FC62C11"/>
    <w:rsid w:val="3FE10133"/>
    <w:rsid w:val="3FF03FC2"/>
    <w:rsid w:val="3FF22588"/>
    <w:rsid w:val="400F586A"/>
    <w:rsid w:val="4014470C"/>
    <w:rsid w:val="40190E29"/>
    <w:rsid w:val="40225FCC"/>
    <w:rsid w:val="402C43AB"/>
    <w:rsid w:val="402D0F85"/>
    <w:rsid w:val="4031573F"/>
    <w:rsid w:val="403645F3"/>
    <w:rsid w:val="40491F46"/>
    <w:rsid w:val="40583CE6"/>
    <w:rsid w:val="40605F5B"/>
    <w:rsid w:val="40714517"/>
    <w:rsid w:val="407D68AF"/>
    <w:rsid w:val="40932386"/>
    <w:rsid w:val="40A86353"/>
    <w:rsid w:val="40CC47B9"/>
    <w:rsid w:val="40E41DEF"/>
    <w:rsid w:val="40F17FA1"/>
    <w:rsid w:val="40F2485A"/>
    <w:rsid w:val="40F708D3"/>
    <w:rsid w:val="40FC47E1"/>
    <w:rsid w:val="410048D7"/>
    <w:rsid w:val="411F06CF"/>
    <w:rsid w:val="41345493"/>
    <w:rsid w:val="4138297C"/>
    <w:rsid w:val="414803DC"/>
    <w:rsid w:val="41510F7B"/>
    <w:rsid w:val="415E3B94"/>
    <w:rsid w:val="41697A80"/>
    <w:rsid w:val="4188317F"/>
    <w:rsid w:val="41924FB9"/>
    <w:rsid w:val="41B34DF1"/>
    <w:rsid w:val="41BB0480"/>
    <w:rsid w:val="41BF708C"/>
    <w:rsid w:val="41CB4D89"/>
    <w:rsid w:val="41FB2F20"/>
    <w:rsid w:val="42041BE8"/>
    <w:rsid w:val="42097713"/>
    <w:rsid w:val="420D42E6"/>
    <w:rsid w:val="42186FAF"/>
    <w:rsid w:val="421A4D8A"/>
    <w:rsid w:val="42436B6D"/>
    <w:rsid w:val="42635B8E"/>
    <w:rsid w:val="429629E7"/>
    <w:rsid w:val="429A1586"/>
    <w:rsid w:val="42BB2A5D"/>
    <w:rsid w:val="42CB6444"/>
    <w:rsid w:val="42D611A0"/>
    <w:rsid w:val="42DE1FF3"/>
    <w:rsid w:val="42F27836"/>
    <w:rsid w:val="430A6E5A"/>
    <w:rsid w:val="43126DCB"/>
    <w:rsid w:val="4330416F"/>
    <w:rsid w:val="433E2AAC"/>
    <w:rsid w:val="434D63B2"/>
    <w:rsid w:val="434D7DC8"/>
    <w:rsid w:val="434F7A62"/>
    <w:rsid w:val="436752A6"/>
    <w:rsid w:val="437624D6"/>
    <w:rsid w:val="43804E58"/>
    <w:rsid w:val="43830C62"/>
    <w:rsid w:val="43843FDD"/>
    <w:rsid w:val="43977666"/>
    <w:rsid w:val="439929E8"/>
    <w:rsid w:val="439E15A3"/>
    <w:rsid w:val="439F0E69"/>
    <w:rsid w:val="43C97674"/>
    <w:rsid w:val="43D7406A"/>
    <w:rsid w:val="43DC5799"/>
    <w:rsid w:val="43F42B17"/>
    <w:rsid w:val="43F81C45"/>
    <w:rsid w:val="440348C4"/>
    <w:rsid w:val="441A3D23"/>
    <w:rsid w:val="441E1F6C"/>
    <w:rsid w:val="44284DFE"/>
    <w:rsid w:val="443B29FC"/>
    <w:rsid w:val="443B4DCB"/>
    <w:rsid w:val="443D5D23"/>
    <w:rsid w:val="4464327A"/>
    <w:rsid w:val="446A3FBF"/>
    <w:rsid w:val="447E7F30"/>
    <w:rsid w:val="44A44D3D"/>
    <w:rsid w:val="44A83210"/>
    <w:rsid w:val="44C7157D"/>
    <w:rsid w:val="44D37EB2"/>
    <w:rsid w:val="44D8473A"/>
    <w:rsid w:val="44DE44E4"/>
    <w:rsid w:val="44E37827"/>
    <w:rsid w:val="44E701A5"/>
    <w:rsid w:val="44E81897"/>
    <w:rsid w:val="44FF2C44"/>
    <w:rsid w:val="45080D22"/>
    <w:rsid w:val="450E74EC"/>
    <w:rsid w:val="452103C5"/>
    <w:rsid w:val="45265484"/>
    <w:rsid w:val="452D74E0"/>
    <w:rsid w:val="453727C7"/>
    <w:rsid w:val="45396AC7"/>
    <w:rsid w:val="457C4123"/>
    <w:rsid w:val="45855844"/>
    <w:rsid w:val="458B69F6"/>
    <w:rsid w:val="45A647C9"/>
    <w:rsid w:val="45C943D0"/>
    <w:rsid w:val="45DA6D30"/>
    <w:rsid w:val="45DE14B8"/>
    <w:rsid w:val="460515CD"/>
    <w:rsid w:val="461714CF"/>
    <w:rsid w:val="461E795D"/>
    <w:rsid w:val="463842DE"/>
    <w:rsid w:val="46386E53"/>
    <w:rsid w:val="4639036D"/>
    <w:rsid w:val="463A05A5"/>
    <w:rsid w:val="463A5557"/>
    <w:rsid w:val="46460291"/>
    <w:rsid w:val="464A0A81"/>
    <w:rsid w:val="465C62D1"/>
    <w:rsid w:val="46625A9D"/>
    <w:rsid w:val="4666004F"/>
    <w:rsid w:val="46807B24"/>
    <w:rsid w:val="468E0C04"/>
    <w:rsid w:val="469506DA"/>
    <w:rsid w:val="469725CB"/>
    <w:rsid w:val="469B1818"/>
    <w:rsid w:val="46A9385A"/>
    <w:rsid w:val="46C84880"/>
    <w:rsid w:val="46CA4E0D"/>
    <w:rsid w:val="46CE60B6"/>
    <w:rsid w:val="46E73D62"/>
    <w:rsid w:val="47043981"/>
    <w:rsid w:val="470B23CA"/>
    <w:rsid w:val="47104784"/>
    <w:rsid w:val="4710505D"/>
    <w:rsid w:val="472762D3"/>
    <w:rsid w:val="47442CA8"/>
    <w:rsid w:val="47454177"/>
    <w:rsid w:val="474F15D8"/>
    <w:rsid w:val="4754049B"/>
    <w:rsid w:val="475E7C0D"/>
    <w:rsid w:val="476415D8"/>
    <w:rsid w:val="47701558"/>
    <w:rsid w:val="477426A5"/>
    <w:rsid w:val="477E657B"/>
    <w:rsid w:val="47843B5C"/>
    <w:rsid w:val="47873BD6"/>
    <w:rsid w:val="478E21A2"/>
    <w:rsid w:val="47A953AA"/>
    <w:rsid w:val="47B2336A"/>
    <w:rsid w:val="47BA4F6E"/>
    <w:rsid w:val="47C36A0E"/>
    <w:rsid w:val="47CE0DC5"/>
    <w:rsid w:val="47D7366E"/>
    <w:rsid w:val="47E12DA0"/>
    <w:rsid w:val="480B7A9A"/>
    <w:rsid w:val="482C6361"/>
    <w:rsid w:val="48487155"/>
    <w:rsid w:val="4851057C"/>
    <w:rsid w:val="486C3D94"/>
    <w:rsid w:val="489E36E5"/>
    <w:rsid w:val="48A226AD"/>
    <w:rsid w:val="48B2699F"/>
    <w:rsid w:val="48B67D8D"/>
    <w:rsid w:val="48C260C0"/>
    <w:rsid w:val="48C32359"/>
    <w:rsid w:val="48EE7307"/>
    <w:rsid w:val="48F0738F"/>
    <w:rsid w:val="4902628A"/>
    <w:rsid w:val="490B2882"/>
    <w:rsid w:val="490C3210"/>
    <w:rsid w:val="49167A16"/>
    <w:rsid w:val="492412C0"/>
    <w:rsid w:val="494758DC"/>
    <w:rsid w:val="494E7D53"/>
    <w:rsid w:val="49566A19"/>
    <w:rsid w:val="49743C00"/>
    <w:rsid w:val="4988006D"/>
    <w:rsid w:val="49943B93"/>
    <w:rsid w:val="499646A6"/>
    <w:rsid w:val="499F4D25"/>
    <w:rsid w:val="49B26E0D"/>
    <w:rsid w:val="49BB06FB"/>
    <w:rsid w:val="49BC2A68"/>
    <w:rsid w:val="49C17FD8"/>
    <w:rsid w:val="49CC1319"/>
    <w:rsid w:val="49F04BCB"/>
    <w:rsid w:val="49FD451C"/>
    <w:rsid w:val="4A0D2826"/>
    <w:rsid w:val="4A152F65"/>
    <w:rsid w:val="4A3E0914"/>
    <w:rsid w:val="4A3F1207"/>
    <w:rsid w:val="4A54753C"/>
    <w:rsid w:val="4A57472F"/>
    <w:rsid w:val="4A6135FC"/>
    <w:rsid w:val="4A715E3D"/>
    <w:rsid w:val="4A980A1A"/>
    <w:rsid w:val="4AA83A7F"/>
    <w:rsid w:val="4AB46C9C"/>
    <w:rsid w:val="4AB72982"/>
    <w:rsid w:val="4AC00034"/>
    <w:rsid w:val="4AE364DC"/>
    <w:rsid w:val="4B0329CB"/>
    <w:rsid w:val="4B0561D9"/>
    <w:rsid w:val="4B160415"/>
    <w:rsid w:val="4B1B2082"/>
    <w:rsid w:val="4B4E5C1B"/>
    <w:rsid w:val="4B635F8B"/>
    <w:rsid w:val="4B65032C"/>
    <w:rsid w:val="4B712A43"/>
    <w:rsid w:val="4B82202B"/>
    <w:rsid w:val="4BBE1692"/>
    <w:rsid w:val="4BCA0C2B"/>
    <w:rsid w:val="4BD65A7B"/>
    <w:rsid w:val="4BEF10FE"/>
    <w:rsid w:val="4C027D0E"/>
    <w:rsid w:val="4C0B49E3"/>
    <w:rsid w:val="4C180EC0"/>
    <w:rsid w:val="4C1E61F0"/>
    <w:rsid w:val="4C1F665E"/>
    <w:rsid w:val="4C4B6126"/>
    <w:rsid w:val="4C5E7C4D"/>
    <w:rsid w:val="4C5E7D87"/>
    <w:rsid w:val="4C696745"/>
    <w:rsid w:val="4C6C5229"/>
    <w:rsid w:val="4C737423"/>
    <w:rsid w:val="4C7A0BB7"/>
    <w:rsid w:val="4C987A51"/>
    <w:rsid w:val="4C993ABE"/>
    <w:rsid w:val="4CA26925"/>
    <w:rsid w:val="4CAA2DCE"/>
    <w:rsid w:val="4CB96EE9"/>
    <w:rsid w:val="4CD66C96"/>
    <w:rsid w:val="4CDC5A3B"/>
    <w:rsid w:val="4CDF0E5D"/>
    <w:rsid w:val="4CE376D5"/>
    <w:rsid w:val="4D0D3FCB"/>
    <w:rsid w:val="4D1D44CA"/>
    <w:rsid w:val="4D547564"/>
    <w:rsid w:val="4D6307B6"/>
    <w:rsid w:val="4D6C65CD"/>
    <w:rsid w:val="4D7A5649"/>
    <w:rsid w:val="4D8217BA"/>
    <w:rsid w:val="4D84497C"/>
    <w:rsid w:val="4D8C1AA9"/>
    <w:rsid w:val="4D982D82"/>
    <w:rsid w:val="4D9C1BB4"/>
    <w:rsid w:val="4DC65A69"/>
    <w:rsid w:val="4DCE28B6"/>
    <w:rsid w:val="4DF4626D"/>
    <w:rsid w:val="4DFC20A2"/>
    <w:rsid w:val="4DFF1B97"/>
    <w:rsid w:val="4E020B1B"/>
    <w:rsid w:val="4E043535"/>
    <w:rsid w:val="4E123AEA"/>
    <w:rsid w:val="4E1362FB"/>
    <w:rsid w:val="4E25360E"/>
    <w:rsid w:val="4E2719FC"/>
    <w:rsid w:val="4E311B6F"/>
    <w:rsid w:val="4E3224AE"/>
    <w:rsid w:val="4E4700BC"/>
    <w:rsid w:val="4E4D71F7"/>
    <w:rsid w:val="4E521A80"/>
    <w:rsid w:val="4E5E12F1"/>
    <w:rsid w:val="4E62045F"/>
    <w:rsid w:val="4E783F31"/>
    <w:rsid w:val="4E7C1E13"/>
    <w:rsid w:val="4E884D14"/>
    <w:rsid w:val="4EAC689C"/>
    <w:rsid w:val="4EB25AA5"/>
    <w:rsid w:val="4EDD2691"/>
    <w:rsid w:val="4EF011D3"/>
    <w:rsid w:val="4EF911E3"/>
    <w:rsid w:val="4EF94046"/>
    <w:rsid w:val="4F0048E8"/>
    <w:rsid w:val="4F0C760F"/>
    <w:rsid w:val="4F15188C"/>
    <w:rsid w:val="4F255836"/>
    <w:rsid w:val="4F29165C"/>
    <w:rsid w:val="4F3435E6"/>
    <w:rsid w:val="4F3F24FD"/>
    <w:rsid w:val="4F4F67C3"/>
    <w:rsid w:val="4F580453"/>
    <w:rsid w:val="4F647CAE"/>
    <w:rsid w:val="4F6603AB"/>
    <w:rsid w:val="4F7F4759"/>
    <w:rsid w:val="4F8A3560"/>
    <w:rsid w:val="4F8A6E9D"/>
    <w:rsid w:val="4F912B92"/>
    <w:rsid w:val="4FA00EA1"/>
    <w:rsid w:val="4FA7410F"/>
    <w:rsid w:val="4FAA11B0"/>
    <w:rsid w:val="4FB10DBD"/>
    <w:rsid w:val="4FC020BA"/>
    <w:rsid w:val="4FD02150"/>
    <w:rsid w:val="4FD47514"/>
    <w:rsid w:val="4FDC31A9"/>
    <w:rsid w:val="4FE15CB0"/>
    <w:rsid w:val="4FE47805"/>
    <w:rsid w:val="4FF525AA"/>
    <w:rsid w:val="4FF63DCE"/>
    <w:rsid w:val="5004568A"/>
    <w:rsid w:val="500A5543"/>
    <w:rsid w:val="501D01A2"/>
    <w:rsid w:val="501D19C7"/>
    <w:rsid w:val="50372FFC"/>
    <w:rsid w:val="50381A05"/>
    <w:rsid w:val="504305E6"/>
    <w:rsid w:val="504C6018"/>
    <w:rsid w:val="50500C93"/>
    <w:rsid w:val="50556CC5"/>
    <w:rsid w:val="506E1264"/>
    <w:rsid w:val="508B7406"/>
    <w:rsid w:val="509F73B0"/>
    <w:rsid w:val="50B26A6B"/>
    <w:rsid w:val="50B95C74"/>
    <w:rsid w:val="50C20F4E"/>
    <w:rsid w:val="50D40C4B"/>
    <w:rsid w:val="50D43125"/>
    <w:rsid w:val="50E46F54"/>
    <w:rsid w:val="510E6F9A"/>
    <w:rsid w:val="513E14D3"/>
    <w:rsid w:val="51420AD6"/>
    <w:rsid w:val="5144267E"/>
    <w:rsid w:val="514718BC"/>
    <w:rsid w:val="514D07CA"/>
    <w:rsid w:val="51510201"/>
    <w:rsid w:val="51604849"/>
    <w:rsid w:val="51747844"/>
    <w:rsid w:val="517533E6"/>
    <w:rsid w:val="51777F08"/>
    <w:rsid w:val="517E38EA"/>
    <w:rsid w:val="51912DDA"/>
    <w:rsid w:val="51AB47E1"/>
    <w:rsid w:val="51B047FE"/>
    <w:rsid w:val="51B204B9"/>
    <w:rsid w:val="51B56296"/>
    <w:rsid w:val="51C72834"/>
    <w:rsid w:val="51E74EF3"/>
    <w:rsid w:val="51FD6253"/>
    <w:rsid w:val="520C2961"/>
    <w:rsid w:val="522305D6"/>
    <w:rsid w:val="522374C4"/>
    <w:rsid w:val="522F500B"/>
    <w:rsid w:val="523852D6"/>
    <w:rsid w:val="523E0213"/>
    <w:rsid w:val="523E768F"/>
    <w:rsid w:val="5242577E"/>
    <w:rsid w:val="52455869"/>
    <w:rsid w:val="526348A2"/>
    <w:rsid w:val="527076ED"/>
    <w:rsid w:val="52783884"/>
    <w:rsid w:val="52AC28BC"/>
    <w:rsid w:val="52B05067"/>
    <w:rsid w:val="52CA26C7"/>
    <w:rsid w:val="52CC23E6"/>
    <w:rsid w:val="52D7787C"/>
    <w:rsid w:val="52E07238"/>
    <w:rsid w:val="52EA11D5"/>
    <w:rsid w:val="5329120F"/>
    <w:rsid w:val="53383AFD"/>
    <w:rsid w:val="534E50CB"/>
    <w:rsid w:val="53656729"/>
    <w:rsid w:val="536F68C7"/>
    <w:rsid w:val="5372071C"/>
    <w:rsid w:val="5382736B"/>
    <w:rsid w:val="539E491F"/>
    <w:rsid w:val="539F26D0"/>
    <w:rsid w:val="53B24EEA"/>
    <w:rsid w:val="53B97E84"/>
    <w:rsid w:val="53BF4F14"/>
    <w:rsid w:val="53C72845"/>
    <w:rsid w:val="53CA6414"/>
    <w:rsid w:val="53D00E36"/>
    <w:rsid w:val="53D31D47"/>
    <w:rsid w:val="53DD499C"/>
    <w:rsid w:val="53E946C1"/>
    <w:rsid w:val="53EF09CA"/>
    <w:rsid w:val="53F014B1"/>
    <w:rsid w:val="53F3115F"/>
    <w:rsid w:val="5408182A"/>
    <w:rsid w:val="54125F57"/>
    <w:rsid w:val="54187343"/>
    <w:rsid w:val="541C31AF"/>
    <w:rsid w:val="5420466B"/>
    <w:rsid w:val="54310CDA"/>
    <w:rsid w:val="5433414C"/>
    <w:rsid w:val="54465F20"/>
    <w:rsid w:val="545D4199"/>
    <w:rsid w:val="54606E7B"/>
    <w:rsid w:val="54831B18"/>
    <w:rsid w:val="5489670E"/>
    <w:rsid w:val="548E0E20"/>
    <w:rsid w:val="549502FD"/>
    <w:rsid w:val="54AB09A6"/>
    <w:rsid w:val="54AF20D4"/>
    <w:rsid w:val="54B72A99"/>
    <w:rsid w:val="54BC49A0"/>
    <w:rsid w:val="55022976"/>
    <w:rsid w:val="551C096F"/>
    <w:rsid w:val="55240097"/>
    <w:rsid w:val="552C3D46"/>
    <w:rsid w:val="5533686F"/>
    <w:rsid w:val="554A273B"/>
    <w:rsid w:val="554D13EE"/>
    <w:rsid w:val="556E4B00"/>
    <w:rsid w:val="559341A6"/>
    <w:rsid w:val="55A2239C"/>
    <w:rsid w:val="55B229B1"/>
    <w:rsid w:val="55C57ADE"/>
    <w:rsid w:val="55CE22F2"/>
    <w:rsid w:val="55E41A06"/>
    <w:rsid w:val="560B799E"/>
    <w:rsid w:val="56160365"/>
    <w:rsid w:val="561717F3"/>
    <w:rsid w:val="564C31D4"/>
    <w:rsid w:val="565823E6"/>
    <w:rsid w:val="566E6821"/>
    <w:rsid w:val="566F7504"/>
    <w:rsid w:val="56A8494C"/>
    <w:rsid w:val="56DD747D"/>
    <w:rsid w:val="56EE039D"/>
    <w:rsid w:val="56F96728"/>
    <w:rsid w:val="570A2391"/>
    <w:rsid w:val="570D112E"/>
    <w:rsid w:val="571F273F"/>
    <w:rsid w:val="572F7A73"/>
    <w:rsid w:val="573173C4"/>
    <w:rsid w:val="57420CBB"/>
    <w:rsid w:val="57562EE9"/>
    <w:rsid w:val="575B5634"/>
    <w:rsid w:val="575D7EC0"/>
    <w:rsid w:val="576138FC"/>
    <w:rsid w:val="576A510A"/>
    <w:rsid w:val="576C3FC9"/>
    <w:rsid w:val="577D10F0"/>
    <w:rsid w:val="578736CD"/>
    <w:rsid w:val="578739BB"/>
    <w:rsid w:val="57893C0F"/>
    <w:rsid w:val="5798256F"/>
    <w:rsid w:val="579840C7"/>
    <w:rsid w:val="57A04BEE"/>
    <w:rsid w:val="57A14EEF"/>
    <w:rsid w:val="57A92386"/>
    <w:rsid w:val="57C2221D"/>
    <w:rsid w:val="57DB7E78"/>
    <w:rsid w:val="57E1536E"/>
    <w:rsid w:val="57FD673B"/>
    <w:rsid w:val="580E4679"/>
    <w:rsid w:val="583A7FA8"/>
    <w:rsid w:val="58544955"/>
    <w:rsid w:val="58554656"/>
    <w:rsid w:val="58566AE7"/>
    <w:rsid w:val="585962B5"/>
    <w:rsid w:val="585F5B75"/>
    <w:rsid w:val="58676335"/>
    <w:rsid w:val="587A4269"/>
    <w:rsid w:val="58965C26"/>
    <w:rsid w:val="589A5A5F"/>
    <w:rsid w:val="58AC1A13"/>
    <w:rsid w:val="58AC3FB0"/>
    <w:rsid w:val="58B94375"/>
    <w:rsid w:val="58BA4A70"/>
    <w:rsid w:val="58BB63D6"/>
    <w:rsid w:val="58E16E81"/>
    <w:rsid w:val="58EF2636"/>
    <w:rsid w:val="5902444F"/>
    <w:rsid w:val="59052A73"/>
    <w:rsid w:val="591B5CBF"/>
    <w:rsid w:val="5927514C"/>
    <w:rsid w:val="59294D5D"/>
    <w:rsid w:val="593737A0"/>
    <w:rsid w:val="593A768F"/>
    <w:rsid w:val="594F610B"/>
    <w:rsid w:val="59600EE5"/>
    <w:rsid w:val="59634BDC"/>
    <w:rsid w:val="59875714"/>
    <w:rsid w:val="59941B20"/>
    <w:rsid w:val="599A4004"/>
    <w:rsid w:val="599B086D"/>
    <w:rsid w:val="59B927ED"/>
    <w:rsid w:val="59BF5C8E"/>
    <w:rsid w:val="59C73343"/>
    <w:rsid w:val="59D05BD1"/>
    <w:rsid w:val="59D97EC2"/>
    <w:rsid w:val="59DC7709"/>
    <w:rsid w:val="59E27409"/>
    <w:rsid w:val="59E52BA1"/>
    <w:rsid w:val="59ED36DC"/>
    <w:rsid w:val="59EF7303"/>
    <w:rsid w:val="59FC781F"/>
    <w:rsid w:val="5A027498"/>
    <w:rsid w:val="5A117C6C"/>
    <w:rsid w:val="5A1715AF"/>
    <w:rsid w:val="5A3526A3"/>
    <w:rsid w:val="5A4E41C1"/>
    <w:rsid w:val="5A5E5EB2"/>
    <w:rsid w:val="5A607DB1"/>
    <w:rsid w:val="5A6210CC"/>
    <w:rsid w:val="5A730A3E"/>
    <w:rsid w:val="5A7337C8"/>
    <w:rsid w:val="5A7348C9"/>
    <w:rsid w:val="5A7521D8"/>
    <w:rsid w:val="5A7E7218"/>
    <w:rsid w:val="5A9725BE"/>
    <w:rsid w:val="5ABD481E"/>
    <w:rsid w:val="5AC76508"/>
    <w:rsid w:val="5AD45AFB"/>
    <w:rsid w:val="5AF62679"/>
    <w:rsid w:val="5AFC1624"/>
    <w:rsid w:val="5B095493"/>
    <w:rsid w:val="5B115BA8"/>
    <w:rsid w:val="5B235AE9"/>
    <w:rsid w:val="5B246A53"/>
    <w:rsid w:val="5B265899"/>
    <w:rsid w:val="5B3108BB"/>
    <w:rsid w:val="5B416E74"/>
    <w:rsid w:val="5B437EA2"/>
    <w:rsid w:val="5B534ED1"/>
    <w:rsid w:val="5B81031A"/>
    <w:rsid w:val="5B8859A0"/>
    <w:rsid w:val="5B9F7743"/>
    <w:rsid w:val="5BB522B5"/>
    <w:rsid w:val="5BBA4618"/>
    <w:rsid w:val="5BC5623C"/>
    <w:rsid w:val="5BC87AF6"/>
    <w:rsid w:val="5BF849E8"/>
    <w:rsid w:val="5BF84DDB"/>
    <w:rsid w:val="5C085031"/>
    <w:rsid w:val="5C111338"/>
    <w:rsid w:val="5C2433AB"/>
    <w:rsid w:val="5C4D71D8"/>
    <w:rsid w:val="5C691941"/>
    <w:rsid w:val="5C7919DF"/>
    <w:rsid w:val="5C7D52A4"/>
    <w:rsid w:val="5C9F6EAB"/>
    <w:rsid w:val="5CA87042"/>
    <w:rsid w:val="5CAD078B"/>
    <w:rsid w:val="5CAE448E"/>
    <w:rsid w:val="5CB35D47"/>
    <w:rsid w:val="5CB815AE"/>
    <w:rsid w:val="5CC85C68"/>
    <w:rsid w:val="5CEC3A93"/>
    <w:rsid w:val="5CEF405D"/>
    <w:rsid w:val="5CFE5040"/>
    <w:rsid w:val="5D1341B2"/>
    <w:rsid w:val="5D251093"/>
    <w:rsid w:val="5D287B54"/>
    <w:rsid w:val="5D3047D1"/>
    <w:rsid w:val="5D3425ED"/>
    <w:rsid w:val="5D360ABB"/>
    <w:rsid w:val="5D494018"/>
    <w:rsid w:val="5D4A1846"/>
    <w:rsid w:val="5D4C02C2"/>
    <w:rsid w:val="5D5718C2"/>
    <w:rsid w:val="5D573A29"/>
    <w:rsid w:val="5D6B14A2"/>
    <w:rsid w:val="5D6F00F2"/>
    <w:rsid w:val="5D8625E9"/>
    <w:rsid w:val="5D98107A"/>
    <w:rsid w:val="5D9B0E6A"/>
    <w:rsid w:val="5D9E1AED"/>
    <w:rsid w:val="5D9E4E16"/>
    <w:rsid w:val="5DA11A22"/>
    <w:rsid w:val="5DB35BD1"/>
    <w:rsid w:val="5DBA0135"/>
    <w:rsid w:val="5DCD5DE5"/>
    <w:rsid w:val="5DD437EF"/>
    <w:rsid w:val="5DE44B90"/>
    <w:rsid w:val="5DEF4E53"/>
    <w:rsid w:val="5DF16302"/>
    <w:rsid w:val="5DFF4B46"/>
    <w:rsid w:val="5E036258"/>
    <w:rsid w:val="5E3B0A10"/>
    <w:rsid w:val="5E424B71"/>
    <w:rsid w:val="5E431D24"/>
    <w:rsid w:val="5E68735A"/>
    <w:rsid w:val="5E881A80"/>
    <w:rsid w:val="5E8C1E57"/>
    <w:rsid w:val="5E91355E"/>
    <w:rsid w:val="5E9D5E8D"/>
    <w:rsid w:val="5EB51AB3"/>
    <w:rsid w:val="5EC1223F"/>
    <w:rsid w:val="5EC33621"/>
    <w:rsid w:val="5EC61D46"/>
    <w:rsid w:val="5ED5718F"/>
    <w:rsid w:val="5EF31C67"/>
    <w:rsid w:val="5EF4004E"/>
    <w:rsid w:val="5EFA106E"/>
    <w:rsid w:val="5EFF06CD"/>
    <w:rsid w:val="5F010576"/>
    <w:rsid w:val="5F0251FA"/>
    <w:rsid w:val="5F035212"/>
    <w:rsid w:val="5F1E126B"/>
    <w:rsid w:val="5F326C88"/>
    <w:rsid w:val="5F4475AE"/>
    <w:rsid w:val="5F465F94"/>
    <w:rsid w:val="5F4A6799"/>
    <w:rsid w:val="5F6C2424"/>
    <w:rsid w:val="5F946A7C"/>
    <w:rsid w:val="5FAA0BE2"/>
    <w:rsid w:val="5FB74C4B"/>
    <w:rsid w:val="5FBA79B0"/>
    <w:rsid w:val="5FC4130B"/>
    <w:rsid w:val="5FC61813"/>
    <w:rsid w:val="5FCC7750"/>
    <w:rsid w:val="5FD57CF6"/>
    <w:rsid w:val="5FED0516"/>
    <w:rsid w:val="5FF50EAD"/>
    <w:rsid w:val="60043B33"/>
    <w:rsid w:val="600676E3"/>
    <w:rsid w:val="6007181B"/>
    <w:rsid w:val="600D2DC9"/>
    <w:rsid w:val="601C5687"/>
    <w:rsid w:val="602B7B91"/>
    <w:rsid w:val="60391C4C"/>
    <w:rsid w:val="603B021E"/>
    <w:rsid w:val="60436F72"/>
    <w:rsid w:val="60584683"/>
    <w:rsid w:val="606F768E"/>
    <w:rsid w:val="608D00E3"/>
    <w:rsid w:val="60992490"/>
    <w:rsid w:val="60A1419A"/>
    <w:rsid w:val="60A43A47"/>
    <w:rsid w:val="60AF449C"/>
    <w:rsid w:val="60AF66F6"/>
    <w:rsid w:val="60B4153C"/>
    <w:rsid w:val="60C33C2B"/>
    <w:rsid w:val="60D26AEF"/>
    <w:rsid w:val="60E97ACC"/>
    <w:rsid w:val="60EA44C7"/>
    <w:rsid w:val="61121EBC"/>
    <w:rsid w:val="61160E7E"/>
    <w:rsid w:val="61170410"/>
    <w:rsid w:val="612F1CD3"/>
    <w:rsid w:val="61311E12"/>
    <w:rsid w:val="6133321D"/>
    <w:rsid w:val="61517879"/>
    <w:rsid w:val="61637659"/>
    <w:rsid w:val="616B09C5"/>
    <w:rsid w:val="61746E76"/>
    <w:rsid w:val="617C570B"/>
    <w:rsid w:val="61853804"/>
    <w:rsid w:val="618A5839"/>
    <w:rsid w:val="61934416"/>
    <w:rsid w:val="619364B8"/>
    <w:rsid w:val="619B53CA"/>
    <w:rsid w:val="61A145D6"/>
    <w:rsid w:val="61A56DFA"/>
    <w:rsid w:val="61EB5F1D"/>
    <w:rsid w:val="621B5631"/>
    <w:rsid w:val="626D5F91"/>
    <w:rsid w:val="627E7D9D"/>
    <w:rsid w:val="628407FE"/>
    <w:rsid w:val="62880405"/>
    <w:rsid w:val="629073C4"/>
    <w:rsid w:val="62996318"/>
    <w:rsid w:val="62AA6D2C"/>
    <w:rsid w:val="62B0179B"/>
    <w:rsid w:val="62B067C2"/>
    <w:rsid w:val="62CC094F"/>
    <w:rsid w:val="630334E9"/>
    <w:rsid w:val="63242B23"/>
    <w:rsid w:val="632442B9"/>
    <w:rsid w:val="6335624C"/>
    <w:rsid w:val="6343127A"/>
    <w:rsid w:val="63462C62"/>
    <w:rsid w:val="634D7943"/>
    <w:rsid w:val="635B3D0D"/>
    <w:rsid w:val="635C73A1"/>
    <w:rsid w:val="63743838"/>
    <w:rsid w:val="637455EF"/>
    <w:rsid w:val="637509AF"/>
    <w:rsid w:val="637750B1"/>
    <w:rsid w:val="637A3DFF"/>
    <w:rsid w:val="637F795E"/>
    <w:rsid w:val="63803269"/>
    <w:rsid w:val="638607D1"/>
    <w:rsid w:val="63A23228"/>
    <w:rsid w:val="63AB5D44"/>
    <w:rsid w:val="63B04CF8"/>
    <w:rsid w:val="63B37546"/>
    <w:rsid w:val="63BA7188"/>
    <w:rsid w:val="63DC01A5"/>
    <w:rsid w:val="63DF59C2"/>
    <w:rsid w:val="63E6136F"/>
    <w:rsid w:val="63EA625B"/>
    <w:rsid w:val="63FC6F31"/>
    <w:rsid w:val="64080EF9"/>
    <w:rsid w:val="640A06FC"/>
    <w:rsid w:val="642E4F72"/>
    <w:rsid w:val="644300D9"/>
    <w:rsid w:val="64493498"/>
    <w:rsid w:val="646469D4"/>
    <w:rsid w:val="647A419D"/>
    <w:rsid w:val="647F3E78"/>
    <w:rsid w:val="64846083"/>
    <w:rsid w:val="64851089"/>
    <w:rsid w:val="64983CC9"/>
    <w:rsid w:val="649D520F"/>
    <w:rsid w:val="64AC28AC"/>
    <w:rsid w:val="64B109D5"/>
    <w:rsid w:val="64B6225F"/>
    <w:rsid w:val="64BC0A89"/>
    <w:rsid w:val="64C60E72"/>
    <w:rsid w:val="64DF1556"/>
    <w:rsid w:val="64E43E7F"/>
    <w:rsid w:val="64E54014"/>
    <w:rsid w:val="64E5564F"/>
    <w:rsid w:val="64F268C4"/>
    <w:rsid w:val="64F8789F"/>
    <w:rsid w:val="64FD0F2F"/>
    <w:rsid w:val="64FE5C71"/>
    <w:rsid w:val="65107E36"/>
    <w:rsid w:val="653510FD"/>
    <w:rsid w:val="6544521E"/>
    <w:rsid w:val="6545060B"/>
    <w:rsid w:val="654E476E"/>
    <w:rsid w:val="65704BBE"/>
    <w:rsid w:val="657B11CD"/>
    <w:rsid w:val="657D3D21"/>
    <w:rsid w:val="658A6BCD"/>
    <w:rsid w:val="659550EE"/>
    <w:rsid w:val="659D0782"/>
    <w:rsid w:val="659D7C90"/>
    <w:rsid w:val="65D04EEB"/>
    <w:rsid w:val="65D424B9"/>
    <w:rsid w:val="65F0770B"/>
    <w:rsid w:val="66001BA4"/>
    <w:rsid w:val="66025947"/>
    <w:rsid w:val="66247D72"/>
    <w:rsid w:val="663C7469"/>
    <w:rsid w:val="6679056C"/>
    <w:rsid w:val="66B8269C"/>
    <w:rsid w:val="66C42DDA"/>
    <w:rsid w:val="66C924C2"/>
    <w:rsid w:val="66DA6749"/>
    <w:rsid w:val="671D46C8"/>
    <w:rsid w:val="671F22A3"/>
    <w:rsid w:val="67291A35"/>
    <w:rsid w:val="673669FF"/>
    <w:rsid w:val="67393CB7"/>
    <w:rsid w:val="673C6439"/>
    <w:rsid w:val="676639F4"/>
    <w:rsid w:val="676A0B2B"/>
    <w:rsid w:val="676C3006"/>
    <w:rsid w:val="67827A7F"/>
    <w:rsid w:val="67962BA4"/>
    <w:rsid w:val="67A36188"/>
    <w:rsid w:val="67A667D3"/>
    <w:rsid w:val="67A74C82"/>
    <w:rsid w:val="67A95111"/>
    <w:rsid w:val="67BA5AA5"/>
    <w:rsid w:val="67C365BF"/>
    <w:rsid w:val="67D8341E"/>
    <w:rsid w:val="67DA5F46"/>
    <w:rsid w:val="67E03206"/>
    <w:rsid w:val="67E46FF5"/>
    <w:rsid w:val="67ED6C16"/>
    <w:rsid w:val="67F518FD"/>
    <w:rsid w:val="67F76678"/>
    <w:rsid w:val="68001EEB"/>
    <w:rsid w:val="680A6C82"/>
    <w:rsid w:val="680F610D"/>
    <w:rsid w:val="6824034C"/>
    <w:rsid w:val="683E3347"/>
    <w:rsid w:val="68460968"/>
    <w:rsid w:val="685D2DD4"/>
    <w:rsid w:val="685E57CE"/>
    <w:rsid w:val="685F4AA0"/>
    <w:rsid w:val="68623D3F"/>
    <w:rsid w:val="686C7E0A"/>
    <w:rsid w:val="686D149C"/>
    <w:rsid w:val="68757042"/>
    <w:rsid w:val="687D6111"/>
    <w:rsid w:val="6886166B"/>
    <w:rsid w:val="68953657"/>
    <w:rsid w:val="68954A3C"/>
    <w:rsid w:val="689B0DF8"/>
    <w:rsid w:val="68B5096E"/>
    <w:rsid w:val="68CC10BC"/>
    <w:rsid w:val="68D35BB0"/>
    <w:rsid w:val="68F44B09"/>
    <w:rsid w:val="68FA1B9A"/>
    <w:rsid w:val="691C3872"/>
    <w:rsid w:val="691D6ABA"/>
    <w:rsid w:val="69351637"/>
    <w:rsid w:val="694E046E"/>
    <w:rsid w:val="69652D27"/>
    <w:rsid w:val="69952A0C"/>
    <w:rsid w:val="699A1218"/>
    <w:rsid w:val="699B4BDB"/>
    <w:rsid w:val="69A51678"/>
    <w:rsid w:val="69AD50D5"/>
    <w:rsid w:val="69BB329B"/>
    <w:rsid w:val="69BD4C61"/>
    <w:rsid w:val="69DB40E0"/>
    <w:rsid w:val="69FC56C6"/>
    <w:rsid w:val="69FD3B6F"/>
    <w:rsid w:val="69FF231E"/>
    <w:rsid w:val="6A0065EF"/>
    <w:rsid w:val="6A1F1C32"/>
    <w:rsid w:val="6A3A3465"/>
    <w:rsid w:val="6A455D6E"/>
    <w:rsid w:val="6A472427"/>
    <w:rsid w:val="6A5B518D"/>
    <w:rsid w:val="6A616283"/>
    <w:rsid w:val="6A641407"/>
    <w:rsid w:val="6A656882"/>
    <w:rsid w:val="6A8B60FB"/>
    <w:rsid w:val="6A9674BF"/>
    <w:rsid w:val="6A9A37E0"/>
    <w:rsid w:val="6AA604CA"/>
    <w:rsid w:val="6AB67B97"/>
    <w:rsid w:val="6ADB41F3"/>
    <w:rsid w:val="6AF36875"/>
    <w:rsid w:val="6AFB4F4A"/>
    <w:rsid w:val="6AFE5761"/>
    <w:rsid w:val="6B12444F"/>
    <w:rsid w:val="6B1E25B3"/>
    <w:rsid w:val="6B250017"/>
    <w:rsid w:val="6B2A12A7"/>
    <w:rsid w:val="6B4533C9"/>
    <w:rsid w:val="6B5C2794"/>
    <w:rsid w:val="6B5C39DF"/>
    <w:rsid w:val="6B5E11EE"/>
    <w:rsid w:val="6B611EB1"/>
    <w:rsid w:val="6B7D4AB8"/>
    <w:rsid w:val="6B8A244C"/>
    <w:rsid w:val="6B92773C"/>
    <w:rsid w:val="6B961766"/>
    <w:rsid w:val="6BC73C07"/>
    <w:rsid w:val="6BC8334A"/>
    <w:rsid w:val="6BD61A98"/>
    <w:rsid w:val="6BF77F96"/>
    <w:rsid w:val="6BFE19E1"/>
    <w:rsid w:val="6C050A47"/>
    <w:rsid w:val="6C075FBA"/>
    <w:rsid w:val="6C0B1A74"/>
    <w:rsid w:val="6C16659B"/>
    <w:rsid w:val="6C27235B"/>
    <w:rsid w:val="6C3342D8"/>
    <w:rsid w:val="6C394A8B"/>
    <w:rsid w:val="6C420156"/>
    <w:rsid w:val="6C490930"/>
    <w:rsid w:val="6C5142B7"/>
    <w:rsid w:val="6C6748DB"/>
    <w:rsid w:val="6C7457E7"/>
    <w:rsid w:val="6C7D6E82"/>
    <w:rsid w:val="6C8311C3"/>
    <w:rsid w:val="6C875C74"/>
    <w:rsid w:val="6C9F6D26"/>
    <w:rsid w:val="6CA5691E"/>
    <w:rsid w:val="6CBF70D3"/>
    <w:rsid w:val="6CC822AE"/>
    <w:rsid w:val="6CFC1EEB"/>
    <w:rsid w:val="6CFD2D93"/>
    <w:rsid w:val="6D1B3C07"/>
    <w:rsid w:val="6D290842"/>
    <w:rsid w:val="6D3C001C"/>
    <w:rsid w:val="6D680792"/>
    <w:rsid w:val="6D844739"/>
    <w:rsid w:val="6DAB0FE0"/>
    <w:rsid w:val="6DB6259F"/>
    <w:rsid w:val="6DEE7FF8"/>
    <w:rsid w:val="6DFE2D66"/>
    <w:rsid w:val="6E0B6604"/>
    <w:rsid w:val="6E12368B"/>
    <w:rsid w:val="6E142910"/>
    <w:rsid w:val="6E1E5CB1"/>
    <w:rsid w:val="6E456B1D"/>
    <w:rsid w:val="6E51496A"/>
    <w:rsid w:val="6E524998"/>
    <w:rsid w:val="6E8555D0"/>
    <w:rsid w:val="6E876629"/>
    <w:rsid w:val="6E893B3A"/>
    <w:rsid w:val="6EBE38EE"/>
    <w:rsid w:val="6EBFF55F"/>
    <w:rsid w:val="6ECC415B"/>
    <w:rsid w:val="6EDA7020"/>
    <w:rsid w:val="6EDF1C43"/>
    <w:rsid w:val="6F08338C"/>
    <w:rsid w:val="6F0C1E6C"/>
    <w:rsid w:val="6F2A0DA9"/>
    <w:rsid w:val="6F2A43B7"/>
    <w:rsid w:val="6F492FDA"/>
    <w:rsid w:val="6F561A7D"/>
    <w:rsid w:val="6F6005AE"/>
    <w:rsid w:val="6F8058FD"/>
    <w:rsid w:val="6FA629B9"/>
    <w:rsid w:val="6FAF28A0"/>
    <w:rsid w:val="6FB41CDF"/>
    <w:rsid w:val="6FE52B7F"/>
    <w:rsid w:val="70047746"/>
    <w:rsid w:val="701B22C2"/>
    <w:rsid w:val="70293543"/>
    <w:rsid w:val="702F28B1"/>
    <w:rsid w:val="702F613F"/>
    <w:rsid w:val="7047475F"/>
    <w:rsid w:val="704A18A5"/>
    <w:rsid w:val="704A4B1C"/>
    <w:rsid w:val="70535193"/>
    <w:rsid w:val="705353D7"/>
    <w:rsid w:val="70595CFD"/>
    <w:rsid w:val="70731CBA"/>
    <w:rsid w:val="707B2A29"/>
    <w:rsid w:val="707E7201"/>
    <w:rsid w:val="70844370"/>
    <w:rsid w:val="70AB2A5F"/>
    <w:rsid w:val="70B2232C"/>
    <w:rsid w:val="70C25BD4"/>
    <w:rsid w:val="70C40F6B"/>
    <w:rsid w:val="70E92355"/>
    <w:rsid w:val="70FF2B52"/>
    <w:rsid w:val="71053071"/>
    <w:rsid w:val="710C4547"/>
    <w:rsid w:val="71146B3B"/>
    <w:rsid w:val="711C4FC8"/>
    <w:rsid w:val="711E1A75"/>
    <w:rsid w:val="712A2F4D"/>
    <w:rsid w:val="71350910"/>
    <w:rsid w:val="715E5257"/>
    <w:rsid w:val="71614A1E"/>
    <w:rsid w:val="717148E2"/>
    <w:rsid w:val="718176C8"/>
    <w:rsid w:val="719A5803"/>
    <w:rsid w:val="719F53DF"/>
    <w:rsid w:val="71BB1264"/>
    <w:rsid w:val="71C14470"/>
    <w:rsid w:val="71DD01AD"/>
    <w:rsid w:val="71E01DDD"/>
    <w:rsid w:val="71F950B3"/>
    <w:rsid w:val="71FB1CD5"/>
    <w:rsid w:val="723D68AF"/>
    <w:rsid w:val="72436F76"/>
    <w:rsid w:val="724721AC"/>
    <w:rsid w:val="72705108"/>
    <w:rsid w:val="72810AED"/>
    <w:rsid w:val="729452D5"/>
    <w:rsid w:val="72A12BEA"/>
    <w:rsid w:val="72AB7E3B"/>
    <w:rsid w:val="72C75F7F"/>
    <w:rsid w:val="72DB22FD"/>
    <w:rsid w:val="72ED13E1"/>
    <w:rsid w:val="72F052C7"/>
    <w:rsid w:val="72F657B0"/>
    <w:rsid w:val="72FC409A"/>
    <w:rsid w:val="73032FC0"/>
    <w:rsid w:val="730F48D7"/>
    <w:rsid w:val="73253B84"/>
    <w:rsid w:val="73334348"/>
    <w:rsid w:val="733D0BED"/>
    <w:rsid w:val="73723F27"/>
    <w:rsid w:val="738707F8"/>
    <w:rsid w:val="738754CA"/>
    <w:rsid w:val="738B6F89"/>
    <w:rsid w:val="73C056D8"/>
    <w:rsid w:val="73CB6AC4"/>
    <w:rsid w:val="73D25DE9"/>
    <w:rsid w:val="73E55543"/>
    <w:rsid w:val="73ED1A3A"/>
    <w:rsid w:val="73F05696"/>
    <w:rsid w:val="73F50B6F"/>
    <w:rsid w:val="740B4719"/>
    <w:rsid w:val="740D2B96"/>
    <w:rsid w:val="740E5B4A"/>
    <w:rsid w:val="74146799"/>
    <w:rsid w:val="741A1B16"/>
    <w:rsid w:val="741E67C6"/>
    <w:rsid w:val="742C5E27"/>
    <w:rsid w:val="74551D23"/>
    <w:rsid w:val="745D6266"/>
    <w:rsid w:val="745D7B18"/>
    <w:rsid w:val="745F299C"/>
    <w:rsid w:val="746F1484"/>
    <w:rsid w:val="74780E7D"/>
    <w:rsid w:val="748133B1"/>
    <w:rsid w:val="7491303F"/>
    <w:rsid w:val="74B64DF2"/>
    <w:rsid w:val="74B800CA"/>
    <w:rsid w:val="74E02E49"/>
    <w:rsid w:val="74F55B27"/>
    <w:rsid w:val="75091A23"/>
    <w:rsid w:val="75281DD6"/>
    <w:rsid w:val="7534305D"/>
    <w:rsid w:val="753D165B"/>
    <w:rsid w:val="753E7810"/>
    <w:rsid w:val="75511543"/>
    <w:rsid w:val="756A42F4"/>
    <w:rsid w:val="756A43F9"/>
    <w:rsid w:val="756B2471"/>
    <w:rsid w:val="75726F76"/>
    <w:rsid w:val="758D6086"/>
    <w:rsid w:val="758F1A33"/>
    <w:rsid w:val="75CA0C81"/>
    <w:rsid w:val="75D221B4"/>
    <w:rsid w:val="75E32885"/>
    <w:rsid w:val="75F8009A"/>
    <w:rsid w:val="76053116"/>
    <w:rsid w:val="763A3819"/>
    <w:rsid w:val="763B61BC"/>
    <w:rsid w:val="7646346D"/>
    <w:rsid w:val="76471DE8"/>
    <w:rsid w:val="764C1D57"/>
    <w:rsid w:val="76701D3D"/>
    <w:rsid w:val="76951140"/>
    <w:rsid w:val="76974BD9"/>
    <w:rsid w:val="76977026"/>
    <w:rsid w:val="76A70C95"/>
    <w:rsid w:val="76AE3F45"/>
    <w:rsid w:val="76B147A2"/>
    <w:rsid w:val="76D15D09"/>
    <w:rsid w:val="76EB626F"/>
    <w:rsid w:val="76F57B1F"/>
    <w:rsid w:val="771261C0"/>
    <w:rsid w:val="771349E5"/>
    <w:rsid w:val="7714635C"/>
    <w:rsid w:val="771C30FA"/>
    <w:rsid w:val="77206134"/>
    <w:rsid w:val="772F3A61"/>
    <w:rsid w:val="77334767"/>
    <w:rsid w:val="773553A7"/>
    <w:rsid w:val="77405C93"/>
    <w:rsid w:val="77541BEC"/>
    <w:rsid w:val="77580A66"/>
    <w:rsid w:val="775E72E7"/>
    <w:rsid w:val="77623262"/>
    <w:rsid w:val="778D01FE"/>
    <w:rsid w:val="77A3436B"/>
    <w:rsid w:val="77B86288"/>
    <w:rsid w:val="77C678A9"/>
    <w:rsid w:val="77F437B1"/>
    <w:rsid w:val="77F66C61"/>
    <w:rsid w:val="780738D1"/>
    <w:rsid w:val="782226C6"/>
    <w:rsid w:val="78376308"/>
    <w:rsid w:val="783D4AFF"/>
    <w:rsid w:val="7840297E"/>
    <w:rsid w:val="784415E2"/>
    <w:rsid w:val="784D30F3"/>
    <w:rsid w:val="785D5482"/>
    <w:rsid w:val="7863085B"/>
    <w:rsid w:val="78693C27"/>
    <w:rsid w:val="788A2C6A"/>
    <w:rsid w:val="78AD0D21"/>
    <w:rsid w:val="78B73B4F"/>
    <w:rsid w:val="78B934ED"/>
    <w:rsid w:val="78C37C8A"/>
    <w:rsid w:val="78C40D7C"/>
    <w:rsid w:val="78D01B28"/>
    <w:rsid w:val="78DE2D7C"/>
    <w:rsid w:val="7922596C"/>
    <w:rsid w:val="792F01A6"/>
    <w:rsid w:val="7938003E"/>
    <w:rsid w:val="79382965"/>
    <w:rsid w:val="79494215"/>
    <w:rsid w:val="794C1894"/>
    <w:rsid w:val="795161CA"/>
    <w:rsid w:val="795F7B79"/>
    <w:rsid w:val="796410EB"/>
    <w:rsid w:val="797C21CB"/>
    <w:rsid w:val="79820F11"/>
    <w:rsid w:val="79841942"/>
    <w:rsid w:val="799D4886"/>
    <w:rsid w:val="79A81252"/>
    <w:rsid w:val="79AC037E"/>
    <w:rsid w:val="79B4594A"/>
    <w:rsid w:val="79B978EA"/>
    <w:rsid w:val="79BC708D"/>
    <w:rsid w:val="79EB1C7D"/>
    <w:rsid w:val="7A1B476E"/>
    <w:rsid w:val="7A50702E"/>
    <w:rsid w:val="7A56204E"/>
    <w:rsid w:val="7A597B8B"/>
    <w:rsid w:val="7A850200"/>
    <w:rsid w:val="7A9722EA"/>
    <w:rsid w:val="7AA274F5"/>
    <w:rsid w:val="7AEE53C6"/>
    <w:rsid w:val="7AF27BF0"/>
    <w:rsid w:val="7B077E6A"/>
    <w:rsid w:val="7B1A6AB5"/>
    <w:rsid w:val="7B327BB5"/>
    <w:rsid w:val="7B33563C"/>
    <w:rsid w:val="7B4A5EB4"/>
    <w:rsid w:val="7B4C0E94"/>
    <w:rsid w:val="7B5737ED"/>
    <w:rsid w:val="7B594633"/>
    <w:rsid w:val="7B763FD0"/>
    <w:rsid w:val="7B8D6D12"/>
    <w:rsid w:val="7B9147B3"/>
    <w:rsid w:val="7BAC1017"/>
    <w:rsid w:val="7BC5015F"/>
    <w:rsid w:val="7BCD2C4B"/>
    <w:rsid w:val="7BDB40C8"/>
    <w:rsid w:val="7BDB5D80"/>
    <w:rsid w:val="7BDE464C"/>
    <w:rsid w:val="7BFC639E"/>
    <w:rsid w:val="7C1060A4"/>
    <w:rsid w:val="7C212B16"/>
    <w:rsid w:val="7C344D27"/>
    <w:rsid w:val="7C3D040C"/>
    <w:rsid w:val="7C48223D"/>
    <w:rsid w:val="7C5F0B50"/>
    <w:rsid w:val="7C6034EF"/>
    <w:rsid w:val="7C6453C2"/>
    <w:rsid w:val="7C827E7B"/>
    <w:rsid w:val="7C83367D"/>
    <w:rsid w:val="7C8F3841"/>
    <w:rsid w:val="7C927737"/>
    <w:rsid w:val="7C96477F"/>
    <w:rsid w:val="7CA3199F"/>
    <w:rsid w:val="7CB76B22"/>
    <w:rsid w:val="7CBC2D3E"/>
    <w:rsid w:val="7CBF25BA"/>
    <w:rsid w:val="7CE055BA"/>
    <w:rsid w:val="7CF82534"/>
    <w:rsid w:val="7CFC1051"/>
    <w:rsid w:val="7D15058B"/>
    <w:rsid w:val="7D157DA1"/>
    <w:rsid w:val="7D1F7A74"/>
    <w:rsid w:val="7D213138"/>
    <w:rsid w:val="7D24669E"/>
    <w:rsid w:val="7D246DD9"/>
    <w:rsid w:val="7D2521B2"/>
    <w:rsid w:val="7D2C5652"/>
    <w:rsid w:val="7D317598"/>
    <w:rsid w:val="7D3230DC"/>
    <w:rsid w:val="7D4874DA"/>
    <w:rsid w:val="7D4D08D5"/>
    <w:rsid w:val="7D551F58"/>
    <w:rsid w:val="7D594000"/>
    <w:rsid w:val="7D6A282B"/>
    <w:rsid w:val="7D9D18E4"/>
    <w:rsid w:val="7DAB7B81"/>
    <w:rsid w:val="7DB57899"/>
    <w:rsid w:val="7DF04831"/>
    <w:rsid w:val="7DF22A1C"/>
    <w:rsid w:val="7E0E1134"/>
    <w:rsid w:val="7E1E5A57"/>
    <w:rsid w:val="7E246BD5"/>
    <w:rsid w:val="7E282CD5"/>
    <w:rsid w:val="7E3672A9"/>
    <w:rsid w:val="7E4618EE"/>
    <w:rsid w:val="7E49452F"/>
    <w:rsid w:val="7E577B57"/>
    <w:rsid w:val="7E7A400D"/>
    <w:rsid w:val="7E7FE965"/>
    <w:rsid w:val="7E872237"/>
    <w:rsid w:val="7E873820"/>
    <w:rsid w:val="7E8C3F75"/>
    <w:rsid w:val="7E903F5F"/>
    <w:rsid w:val="7E9832EF"/>
    <w:rsid w:val="7EA80241"/>
    <w:rsid w:val="7EAB6E1B"/>
    <w:rsid w:val="7EB042C1"/>
    <w:rsid w:val="7EBE32F3"/>
    <w:rsid w:val="7ED76DD4"/>
    <w:rsid w:val="7EDB7BBE"/>
    <w:rsid w:val="7EE24697"/>
    <w:rsid w:val="7EE354CD"/>
    <w:rsid w:val="7EF56C66"/>
    <w:rsid w:val="7F037115"/>
    <w:rsid w:val="7F06366D"/>
    <w:rsid w:val="7F13011A"/>
    <w:rsid w:val="7F361278"/>
    <w:rsid w:val="7F5456A0"/>
    <w:rsid w:val="7F5C0130"/>
    <w:rsid w:val="7F7479B1"/>
    <w:rsid w:val="7F79289E"/>
    <w:rsid w:val="7F8F1F7C"/>
    <w:rsid w:val="7FA8445B"/>
    <w:rsid w:val="7FAE5DB0"/>
    <w:rsid w:val="7FAF2FAB"/>
    <w:rsid w:val="7FB8753B"/>
    <w:rsid w:val="7FB97987"/>
    <w:rsid w:val="7FBF59AB"/>
    <w:rsid w:val="7FCA114D"/>
    <w:rsid w:val="7FD338C7"/>
    <w:rsid w:val="7FD422E4"/>
    <w:rsid w:val="DF5F7472"/>
    <w:rsid w:val="E03D02EC"/>
    <w:rsid w:val="E75F67F6"/>
    <w:rsid w:val="EF7BB721"/>
    <w:rsid w:val="FFEE41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semiHidden="0" w:name="caption"/>
    <w:lsdException w:qFormat="1" w:unhideWhenUsed="0" w:uiPriority="0" w:name="table of figures"/>
    <w:lsdException w:uiPriority="0" w:name="envelope address"/>
    <w:lsdException w:qFormat="1" w:uiPriority="99" w:semiHidden="0" w:name="envelope return"/>
    <w:lsdException w:qFormat="1" w:uiPriority="99" w:semiHidden="0" w:name="footnote reference"/>
    <w:lsdException w:qFormat="1" w:unhideWhenUsed="0" w:uiPriority="0" w:semiHidden="0" w:name="annotation reference"/>
    <w:lsdException w:uiPriority="0" w:name="line number"/>
    <w:lsdException w:qFormat="1" w:unhideWhenUsed="0" w:uiPriority="0" w:semiHidden="0" w:name="page number"/>
    <w:lsdException w:qFormat="1" w:uiPriority="99" w:name="endnote reference"/>
    <w:lsdException w:qFormat="1" w:uiPriority="99" w:name="endnote text"/>
    <w:lsdException w:uiPriority="0" w:name="table of authorities"/>
    <w:lsdException w:uiPriority="0" w:name="macro"/>
    <w:lsdException w:qFormat="1" w:uiPriority="99" w:semiHidden="0" w:name="toa heading"/>
    <w:lsdException w:qFormat="1" w:unhideWhenUsed="0" w:uiPriority="0" w:semiHidden="0" w:name="List"/>
    <w:lsdException w:uiPriority="0" w:name="List Bullet"/>
    <w:lsdException w:uiPriority="0" w:name="List Number"/>
    <w:lsdException w:qFormat="1" w:unhideWhenUsed="0" w:uiPriority="0" w:semiHidden="0" w:name="List 2"/>
    <w:lsdException w:qFormat="1" w:unhideWhenUsed="0" w:uiPriority="0" w:semiHidden="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16"/>
    <w:qFormat/>
    <w:uiPriority w:val="9"/>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65"/>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66"/>
    <w:qFormat/>
    <w:uiPriority w:val="9"/>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67"/>
    <w:qFormat/>
    <w:uiPriority w:val="9"/>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68"/>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69"/>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70"/>
    <w:qFormat/>
    <w:uiPriority w:val="9"/>
    <w:pPr>
      <w:keepNext/>
      <w:keepLines/>
      <w:numPr>
        <w:ilvl w:val="6"/>
        <w:numId w:val="1"/>
      </w:numPr>
      <w:spacing w:before="240" w:after="64" w:line="320" w:lineRule="auto"/>
      <w:outlineLvl w:val="6"/>
    </w:pPr>
    <w:rPr>
      <w:b/>
      <w:bCs/>
      <w:sz w:val="24"/>
    </w:rPr>
  </w:style>
  <w:style w:type="paragraph" w:styleId="9">
    <w:name w:val="heading 8"/>
    <w:basedOn w:val="1"/>
    <w:next w:val="1"/>
    <w:link w:val="71"/>
    <w:qFormat/>
    <w:uiPriority w:val="9"/>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72"/>
    <w:qFormat/>
    <w:uiPriority w:val="9"/>
    <w:pPr>
      <w:keepNext/>
      <w:keepLines/>
      <w:numPr>
        <w:ilvl w:val="8"/>
        <w:numId w:val="1"/>
      </w:numPr>
      <w:spacing w:before="240" w:after="64" w:line="320" w:lineRule="auto"/>
      <w:outlineLvl w:val="8"/>
    </w:pPr>
    <w:rPr>
      <w:rFonts w:ascii="Cambria" w:hAnsi="Cambria"/>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List 3"/>
    <w:basedOn w:val="1"/>
    <w:qFormat/>
    <w:uiPriority w:val="0"/>
    <w:pPr>
      <w:ind w:left="100" w:hanging="200"/>
    </w:pPr>
    <w:rPr>
      <w:kern w:val="0"/>
      <w:szCs w:val="21"/>
    </w:rPr>
  </w:style>
  <w:style w:type="paragraph" w:styleId="12">
    <w:name w:val="toc 7"/>
    <w:basedOn w:val="1"/>
    <w:next w:val="1"/>
    <w:semiHidden/>
    <w:qFormat/>
    <w:uiPriority w:val="0"/>
    <w:pPr>
      <w:ind w:left="1260"/>
      <w:jc w:val="left"/>
    </w:pPr>
    <w:rPr>
      <w:kern w:val="0"/>
      <w:szCs w:val="21"/>
    </w:rPr>
  </w:style>
  <w:style w:type="paragraph" w:styleId="13">
    <w:name w:val="Normal Indent"/>
    <w:basedOn w:val="1"/>
    <w:link w:val="260"/>
    <w:qFormat/>
    <w:uiPriority w:val="0"/>
    <w:pPr>
      <w:ind w:firstLine="420"/>
    </w:pPr>
  </w:style>
  <w:style w:type="paragraph" w:styleId="14">
    <w:name w:val="caption"/>
    <w:basedOn w:val="1"/>
    <w:next w:val="1"/>
    <w:link w:val="297"/>
    <w:unhideWhenUsed/>
    <w:qFormat/>
    <w:uiPriority w:val="0"/>
    <w:pPr>
      <w:spacing w:line="276" w:lineRule="auto"/>
    </w:pPr>
    <w:rPr>
      <w:b/>
      <w:bCs/>
      <w:color w:val="4F81BD" w:themeColor="accent1"/>
      <w:kern w:val="0"/>
      <w:sz w:val="18"/>
      <w:szCs w:val="18"/>
      <w14:textFill>
        <w14:solidFill>
          <w14:schemeClr w14:val="accent1"/>
        </w14:solidFill>
      </w14:textFill>
    </w:rPr>
  </w:style>
  <w:style w:type="paragraph" w:styleId="15">
    <w:name w:val="Document Map"/>
    <w:basedOn w:val="1"/>
    <w:link w:val="261"/>
    <w:qFormat/>
    <w:uiPriority w:val="0"/>
    <w:pPr>
      <w:shd w:val="clear" w:color="auto" w:fill="000080"/>
    </w:pPr>
  </w:style>
  <w:style w:type="paragraph" w:styleId="16">
    <w:name w:val="toa heading"/>
    <w:basedOn w:val="1"/>
    <w:next w:val="1"/>
    <w:unhideWhenUsed/>
    <w:qFormat/>
    <w:uiPriority w:val="99"/>
    <w:pPr>
      <w:spacing w:before="120"/>
    </w:pPr>
    <w:rPr>
      <w:rFonts w:ascii="Cambria" w:hAnsi="Cambria"/>
      <w:sz w:val="24"/>
    </w:rPr>
  </w:style>
  <w:style w:type="paragraph" w:styleId="17">
    <w:name w:val="annotation text"/>
    <w:basedOn w:val="1"/>
    <w:link w:val="73"/>
    <w:qFormat/>
    <w:uiPriority w:val="0"/>
    <w:pPr>
      <w:jc w:val="left"/>
    </w:pPr>
  </w:style>
  <w:style w:type="paragraph" w:styleId="18">
    <w:name w:val="Body Text 3"/>
    <w:basedOn w:val="1"/>
    <w:link w:val="108"/>
    <w:qFormat/>
    <w:uiPriority w:val="0"/>
    <w:rPr>
      <w:rFonts w:ascii="仿宋_GB2312" w:hAnsi="Arial" w:eastAsia="仿宋_GB2312"/>
      <w:kern w:val="0"/>
      <w:sz w:val="32"/>
      <w:szCs w:val="32"/>
    </w:rPr>
  </w:style>
  <w:style w:type="paragraph" w:styleId="19">
    <w:name w:val="Body Text"/>
    <w:basedOn w:val="1"/>
    <w:link w:val="106"/>
    <w:unhideWhenUsed/>
    <w:qFormat/>
    <w:uiPriority w:val="0"/>
    <w:rPr>
      <w:rFonts w:ascii="楷体_GB2312"/>
      <w:b/>
      <w:bCs/>
      <w:sz w:val="28"/>
    </w:rPr>
  </w:style>
  <w:style w:type="paragraph" w:styleId="20">
    <w:name w:val="Body Text Indent"/>
    <w:basedOn w:val="1"/>
    <w:next w:val="21"/>
    <w:link w:val="74"/>
    <w:qFormat/>
    <w:uiPriority w:val="0"/>
    <w:pPr>
      <w:spacing w:line="360" w:lineRule="auto"/>
      <w:ind w:firstLine="422" w:firstLineChars="200"/>
    </w:pPr>
    <w:rPr>
      <w:rFonts w:ascii="宋体" w:hAnsi="宋体"/>
      <w:b/>
      <w:szCs w:val="21"/>
    </w:rPr>
  </w:style>
  <w:style w:type="paragraph" w:styleId="21">
    <w:name w:val="envelope return"/>
    <w:basedOn w:val="1"/>
    <w:unhideWhenUsed/>
    <w:qFormat/>
    <w:uiPriority w:val="99"/>
    <w:pPr>
      <w:snapToGrid w:val="0"/>
    </w:pPr>
    <w:rPr>
      <w:rFonts w:ascii="Arial" w:hAnsi="Arial"/>
    </w:rPr>
  </w:style>
  <w:style w:type="paragraph" w:styleId="22">
    <w:name w:val="List 2"/>
    <w:basedOn w:val="1"/>
    <w:qFormat/>
    <w:uiPriority w:val="0"/>
    <w:pPr>
      <w:ind w:left="100" w:hanging="200"/>
    </w:pPr>
    <w:rPr>
      <w:kern w:val="0"/>
      <w:szCs w:val="21"/>
    </w:rPr>
  </w:style>
  <w:style w:type="paragraph" w:styleId="23">
    <w:name w:val="Block Text"/>
    <w:basedOn w:val="1"/>
    <w:unhideWhenUsed/>
    <w:qFormat/>
    <w:uiPriority w:val="99"/>
    <w:pPr>
      <w:spacing w:after="120"/>
      <w:ind w:left="1440" w:leftChars="700" w:right="1440" w:rightChars="700"/>
    </w:pPr>
  </w:style>
  <w:style w:type="paragraph" w:styleId="24">
    <w:name w:val="index 4"/>
    <w:basedOn w:val="1"/>
    <w:next w:val="1"/>
    <w:qFormat/>
    <w:uiPriority w:val="0"/>
    <w:pPr>
      <w:ind w:left="600" w:leftChars="600"/>
    </w:pPr>
  </w:style>
  <w:style w:type="paragraph" w:styleId="25">
    <w:name w:val="toc 5"/>
    <w:basedOn w:val="1"/>
    <w:next w:val="1"/>
    <w:semiHidden/>
    <w:qFormat/>
    <w:uiPriority w:val="0"/>
    <w:pPr>
      <w:ind w:left="840"/>
      <w:jc w:val="left"/>
    </w:pPr>
    <w:rPr>
      <w:kern w:val="0"/>
      <w:szCs w:val="21"/>
    </w:rPr>
  </w:style>
  <w:style w:type="paragraph" w:styleId="26">
    <w:name w:val="toc 3"/>
    <w:basedOn w:val="1"/>
    <w:next w:val="1"/>
    <w:semiHidden/>
    <w:qFormat/>
    <w:uiPriority w:val="0"/>
    <w:pPr>
      <w:ind w:left="420"/>
      <w:jc w:val="left"/>
    </w:pPr>
    <w:rPr>
      <w:i/>
      <w:iCs/>
      <w:kern w:val="0"/>
    </w:rPr>
  </w:style>
  <w:style w:type="paragraph" w:styleId="27">
    <w:name w:val="Plain Text"/>
    <w:basedOn w:val="1"/>
    <w:link w:val="262"/>
    <w:qFormat/>
    <w:uiPriority w:val="0"/>
    <w:rPr>
      <w:rFonts w:ascii="宋体" w:hAnsi="Courier New" w:cs="Courier New"/>
    </w:rPr>
  </w:style>
  <w:style w:type="paragraph" w:styleId="28">
    <w:name w:val="toc 8"/>
    <w:basedOn w:val="1"/>
    <w:next w:val="1"/>
    <w:semiHidden/>
    <w:qFormat/>
    <w:uiPriority w:val="0"/>
    <w:pPr>
      <w:ind w:left="1470"/>
      <w:jc w:val="left"/>
    </w:pPr>
    <w:rPr>
      <w:kern w:val="0"/>
      <w:szCs w:val="21"/>
    </w:rPr>
  </w:style>
  <w:style w:type="paragraph" w:styleId="29">
    <w:name w:val="Date"/>
    <w:basedOn w:val="1"/>
    <w:next w:val="1"/>
    <w:link w:val="109"/>
    <w:qFormat/>
    <w:uiPriority w:val="0"/>
    <w:rPr>
      <w:kern w:val="0"/>
      <w:sz w:val="24"/>
    </w:rPr>
  </w:style>
  <w:style w:type="paragraph" w:styleId="30">
    <w:name w:val="Body Text Indent 2"/>
    <w:basedOn w:val="1"/>
    <w:link w:val="110"/>
    <w:qFormat/>
    <w:uiPriority w:val="0"/>
    <w:pPr>
      <w:ind w:left="630" w:firstLine="645"/>
    </w:pPr>
    <w:rPr>
      <w:rFonts w:ascii="Arial" w:hAnsi="Arial" w:eastAsia="仿宋_GB2312" w:cs="Arial"/>
      <w:kern w:val="0"/>
      <w:sz w:val="32"/>
      <w:szCs w:val="32"/>
    </w:rPr>
  </w:style>
  <w:style w:type="paragraph" w:styleId="31">
    <w:name w:val="endnote text"/>
    <w:basedOn w:val="1"/>
    <w:link w:val="111"/>
    <w:semiHidden/>
    <w:unhideWhenUsed/>
    <w:qFormat/>
    <w:uiPriority w:val="99"/>
    <w:rPr>
      <w:kern w:val="0"/>
      <w:sz w:val="20"/>
      <w:szCs w:val="21"/>
    </w:rPr>
  </w:style>
  <w:style w:type="paragraph" w:styleId="32">
    <w:name w:val="Balloon Text"/>
    <w:basedOn w:val="1"/>
    <w:link w:val="75"/>
    <w:qFormat/>
    <w:uiPriority w:val="0"/>
    <w:rPr>
      <w:sz w:val="18"/>
      <w:szCs w:val="18"/>
    </w:rPr>
  </w:style>
  <w:style w:type="paragraph" w:styleId="33">
    <w:name w:val="footer"/>
    <w:basedOn w:val="1"/>
    <w:link w:val="76"/>
    <w:qFormat/>
    <w:uiPriority w:val="99"/>
    <w:pPr>
      <w:tabs>
        <w:tab w:val="center" w:pos="4153"/>
        <w:tab w:val="right" w:pos="8306"/>
      </w:tabs>
      <w:snapToGrid w:val="0"/>
      <w:jc w:val="left"/>
    </w:pPr>
    <w:rPr>
      <w:sz w:val="18"/>
      <w:szCs w:val="18"/>
    </w:rPr>
  </w:style>
  <w:style w:type="paragraph" w:styleId="34">
    <w:name w:val="header"/>
    <w:basedOn w:val="1"/>
    <w:link w:val="77"/>
    <w:qFormat/>
    <w:uiPriority w:val="99"/>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0"/>
  </w:style>
  <w:style w:type="paragraph" w:styleId="36">
    <w:name w:val="toc 4"/>
    <w:basedOn w:val="1"/>
    <w:next w:val="1"/>
    <w:semiHidden/>
    <w:qFormat/>
    <w:uiPriority w:val="0"/>
    <w:pPr>
      <w:ind w:left="630"/>
      <w:jc w:val="left"/>
    </w:pPr>
    <w:rPr>
      <w:kern w:val="0"/>
      <w:szCs w:val="21"/>
    </w:rPr>
  </w:style>
  <w:style w:type="paragraph" w:styleId="37">
    <w:name w:val="Subtitle"/>
    <w:basedOn w:val="1"/>
    <w:next w:val="1"/>
    <w:link w:val="112"/>
    <w:qFormat/>
    <w:uiPriority w:val="11"/>
    <w:pPr>
      <w:spacing w:before="200" w:after="200"/>
    </w:pPr>
    <w:rPr>
      <w:kern w:val="0"/>
      <w:sz w:val="24"/>
    </w:rPr>
  </w:style>
  <w:style w:type="paragraph" w:styleId="38">
    <w:name w:val="List"/>
    <w:basedOn w:val="1"/>
    <w:qFormat/>
    <w:uiPriority w:val="0"/>
    <w:pPr>
      <w:ind w:left="200" w:hanging="200"/>
    </w:pPr>
    <w:rPr>
      <w:kern w:val="0"/>
      <w:szCs w:val="21"/>
    </w:rPr>
  </w:style>
  <w:style w:type="paragraph" w:styleId="39">
    <w:name w:val="footnote text"/>
    <w:basedOn w:val="1"/>
    <w:link w:val="113"/>
    <w:semiHidden/>
    <w:unhideWhenUsed/>
    <w:qFormat/>
    <w:uiPriority w:val="99"/>
    <w:pPr>
      <w:spacing w:after="40"/>
    </w:pPr>
    <w:rPr>
      <w:kern w:val="0"/>
      <w:sz w:val="18"/>
      <w:szCs w:val="21"/>
    </w:rPr>
  </w:style>
  <w:style w:type="paragraph" w:styleId="40">
    <w:name w:val="toc 6"/>
    <w:basedOn w:val="1"/>
    <w:next w:val="1"/>
    <w:semiHidden/>
    <w:qFormat/>
    <w:uiPriority w:val="0"/>
    <w:pPr>
      <w:ind w:left="1050"/>
      <w:jc w:val="left"/>
    </w:pPr>
    <w:rPr>
      <w:kern w:val="0"/>
      <w:szCs w:val="21"/>
    </w:rPr>
  </w:style>
  <w:style w:type="paragraph" w:styleId="41">
    <w:name w:val="Body Text Indent 3"/>
    <w:basedOn w:val="1"/>
    <w:link w:val="114"/>
    <w:qFormat/>
    <w:uiPriority w:val="0"/>
    <w:pPr>
      <w:ind w:left="645" w:firstLine="645"/>
    </w:pPr>
    <w:rPr>
      <w:rFonts w:ascii="Arial" w:hAnsi="Arial" w:eastAsia="仿宋_GB2312" w:cs="Arial"/>
      <w:color w:val="FFFF00"/>
      <w:kern w:val="0"/>
      <w:sz w:val="32"/>
      <w:szCs w:val="32"/>
    </w:rPr>
  </w:style>
  <w:style w:type="paragraph" w:styleId="42">
    <w:name w:val="table of figures"/>
    <w:basedOn w:val="1"/>
    <w:next w:val="1"/>
    <w:semiHidden/>
    <w:qFormat/>
    <w:uiPriority w:val="0"/>
    <w:pPr>
      <w:ind w:left="840" w:hanging="420"/>
    </w:pPr>
    <w:rPr>
      <w:kern w:val="0"/>
      <w:szCs w:val="21"/>
    </w:rPr>
  </w:style>
  <w:style w:type="paragraph" w:styleId="43">
    <w:name w:val="toc 2"/>
    <w:basedOn w:val="1"/>
    <w:next w:val="1"/>
    <w:semiHidden/>
    <w:qFormat/>
    <w:uiPriority w:val="0"/>
    <w:pPr>
      <w:ind w:left="210"/>
      <w:jc w:val="left"/>
    </w:pPr>
    <w:rPr>
      <w:smallCaps/>
      <w:kern w:val="0"/>
    </w:rPr>
  </w:style>
  <w:style w:type="paragraph" w:styleId="44">
    <w:name w:val="toc 9"/>
    <w:basedOn w:val="1"/>
    <w:next w:val="1"/>
    <w:semiHidden/>
    <w:qFormat/>
    <w:uiPriority w:val="0"/>
    <w:pPr>
      <w:ind w:left="1680"/>
      <w:jc w:val="left"/>
    </w:pPr>
    <w:rPr>
      <w:kern w:val="0"/>
      <w:szCs w:val="21"/>
    </w:rPr>
  </w:style>
  <w:style w:type="paragraph" w:styleId="45">
    <w:name w:val="Body Text 2"/>
    <w:basedOn w:val="1"/>
    <w:link w:val="115"/>
    <w:qFormat/>
    <w:uiPriority w:val="0"/>
    <w:pPr>
      <w:widowControl/>
      <w:jc w:val="center"/>
    </w:pPr>
    <w:rPr>
      <w:rFonts w:ascii="楷体_GB2312" w:eastAsia="楷体_GB2312"/>
      <w:kern w:val="0"/>
      <w:sz w:val="28"/>
      <w:szCs w:val="28"/>
    </w:rPr>
  </w:style>
  <w:style w:type="paragraph" w:styleId="46">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7">
    <w:name w:val="index 1"/>
    <w:basedOn w:val="1"/>
    <w:next w:val="1"/>
    <w:semiHidden/>
    <w:qFormat/>
    <w:uiPriority w:val="0"/>
    <w:pPr>
      <w:spacing w:line="240" w:lineRule="atLeast"/>
    </w:pPr>
    <w:rPr>
      <w:b/>
      <w:bCs/>
      <w:kern w:val="0"/>
      <w:szCs w:val="21"/>
    </w:rPr>
  </w:style>
  <w:style w:type="paragraph" w:styleId="48">
    <w:name w:val="Title"/>
    <w:basedOn w:val="1"/>
    <w:next w:val="1"/>
    <w:link w:val="116"/>
    <w:qFormat/>
    <w:uiPriority w:val="10"/>
    <w:pPr>
      <w:spacing w:before="300" w:after="200"/>
      <w:contextualSpacing/>
    </w:pPr>
    <w:rPr>
      <w:kern w:val="0"/>
      <w:sz w:val="48"/>
      <w:szCs w:val="48"/>
    </w:rPr>
  </w:style>
  <w:style w:type="paragraph" w:styleId="49">
    <w:name w:val="annotation subject"/>
    <w:basedOn w:val="17"/>
    <w:next w:val="17"/>
    <w:link w:val="78"/>
    <w:qFormat/>
    <w:uiPriority w:val="0"/>
    <w:rPr>
      <w:b/>
      <w:bCs/>
    </w:rPr>
  </w:style>
  <w:style w:type="paragraph" w:styleId="50">
    <w:name w:val="Body Text First Indent"/>
    <w:basedOn w:val="1"/>
    <w:link w:val="107"/>
    <w:qFormat/>
    <w:uiPriority w:val="0"/>
    <w:pPr>
      <w:spacing w:line="360" w:lineRule="auto"/>
      <w:ind w:firstLine="200"/>
    </w:pPr>
    <w:rPr>
      <w:rFonts w:ascii="仿宋_GB2312" w:eastAsia="仿宋_GB2312"/>
      <w:kern w:val="0"/>
      <w:sz w:val="30"/>
      <w:szCs w:val="30"/>
    </w:rPr>
  </w:style>
  <w:style w:type="paragraph" w:styleId="51">
    <w:name w:val="Body Text First Indent 2"/>
    <w:basedOn w:val="20"/>
    <w:link w:val="263"/>
    <w:qFormat/>
    <w:uiPriority w:val="0"/>
    <w:pPr>
      <w:widowControl/>
      <w:spacing w:after="120"/>
      <w:ind w:left="420" w:leftChars="200" w:firstLine="420"/>
      <w:jc w:val="left"/>
    </w:pPr>
    <w:rPr>
      <w:rFonts w:ascii="Times New Roman"/>
      <w:kern w:val="0"/>
      <w:sz w:val="20"/>
      <w:szCs w:val="24"/>
    </w:rPr>
  </w:style>
  <w:style w:type="table" w:styleId="53">
    <w:name w:val="Table Grid"/>
    <w:basedOn w:val="5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5">
    <w:name w:val="Strong"/>
    <w:basedOn w:val="54"/>
    <w:qFormat/>
    <w:uiPriority w:val="0"/>
    <w:rPr>
      <w:b/>
      <w:bCs/>
    </w:rPr>
  </w:style>
  <w:style w:type="character" w:styleId="56">
    <w:name w:val="endnote reference"/>
    <w:semiHidden/>
    <w:unhideWhenUsed/>
    <w:qFormat/>
    <w:uiPriority w:val="99"/>
    <w:rPr>
      <w:vertAlign w:val="superscript"/>
    </w:rPr>
  </w:style>
  <w:style w:type="character" w:styleId="57">
    <w:name w:val="page number"/>
    <w:basedOn w:val="54"/>
    <w:qFormat/>
    <w:uiPriority w:val="0"/>
  </w:style>
  <w:style w:type="character" w:styleId="58">
    <w:name w:val="FollowedHyperlink"/>
    <w:qFormat/>
    <w:uiPriority w:val="0"/>
    <w:rPr>
      <w:color w:val="800080"/>
      <w:u w:val="single"/>
    </w:rPr>
  </w:style>
  <w:style w:type="character" w:styleId="59">
    <w:name w:val="Emphasis"/>
    <w:basedOn w:val="54"/>
    <w:qFormat/>
    <w:uiPriority w:val="0"/>
    <w:rPr>
      <w:i/>
    </w:rPr>
  </w:style>
  <w:style w:type="character" w:styleId="60">
    <w:name w:val="Hyperlink"/>
    <w:unhideWhenUsed/>
    <w:qFormat/>
    <w:uiPriority w:val="0"/>
    <w:rPr>
      <w:color w:val="0563C1"/>
      <w:u w:val="single"/>
    </w:rPr>
  </w:style>
  <w:style w:type="character" w:styleId="61">
    <w:name w:val="annotation reference"/>
    <w:qFormat/>
    <w:uiPriority w:val="0"/>
    <w:rPr>
      <w:sz w:val="21"/>
      <w:szCs w:val="21"/>
    </w:rPr>
  </w:style>
  <w:style w:type="character" w:styleId="62">
    <w:name w:val="footnote reference"/>
    <w:unhideWhenUsed/>
    <w:qFormat/>
    <w:uiPriority w:val="99"/>
    <w:rPr>
      <w:vertAlign w:val="superscript"/>
    </w:rPr>
  </w:style>
  <w:style w:type="paragraph" w:customStyle="1" w:styleId="63">
    <w:name w:val="首行缩进"/>
    <w:basedOn w:val="1"/>
    <w:qFormat/>
    <w:uiPriority w:val="0"/>
    <w:pPr>
      <w:spacing w:line="360" w:lineRule="auto"/>
      <w:ind w:firstLine="480" w:firstLineChars="200"/>
      <w:jc w:val="left"/>
    </w:pPr>
    <w:rPr>
      <w:rFonts w:ascii="宋体" w:hAnsi="宋体"/>
      <w:sz w:val="24"/>
    </w:rPr>
  </w:style>
  <w:style w:type="character" w:customStyle="1" w:styleId="64">
    <w:name w:val="标题 1 字符1"/>
    <w:qFormat/>
    <w:uiPriority w:val="9"/>
    <w:rPr>
      <w:b/>
      <w:bCs/>
      <w:kern w:val="44"/>
      <w:sz w:val="32"/>
      <w:szCs w:val="44"/>
    </w:rPr>
  </w:style>
  <w:style w:type="character" w:customStyle="1" w:styleId="65">
    <w:name w:val="标题 2 字符1"/>
    <w:link w:val="3"/>
    <w:qFormat/>
    <w:uiPriority w:val="0"/>
    <w:rPr>
      <w:rFonts w:ascii="Cambria" w:hAnsi="Cambria"/>
      <w:b/>
      <w:bCs/>
      <w:kern w:val="2"/>
      <w:sz w:val="32"/>
      <w:szCs w:val="32"/>
    </w:rPr>
  </w:style>
  <w:style w:type="character" w:customStyle="1" w:styleId="66">
    <w:name w:val="标题 3 字符1"/>
    <w:link w:val="4"/>
    <w:qFormat/>
    <w:uiPriority w:val="9"/>
    <w:rPr>
      <w:b/>
      <w:bCs/>
      <w:kern w:val="2"/>
      <w:sz w:val="32"/>
      <w:szCs w:val="32"/>
    </w:rPr>
  </w:style>
  <w:style w:type="character" w:customStyle="1" w:styleId="67">
    <w:name w:val="标题 4 字符1"/>
    <w:link w:val="5"/>
    <w:qFormat/>
    <w:uiPriority w:val="9"/>
    <w:rPr>
      <w:rFonts w:ascii="Cambria" w:hAnsi="Cambria" w:eastAsia="宋体" w:cs="Times New Roman"/>
      <w:b/>
      <w:bCs/>
      <w:kern w:val="2"/>
      <w:sz w:val="28"/>
      <w:szCs w:val="28"/>
    </w:rPr>
  </w:style>
  <w:style w:type="character" w:customStyle="1" w:styleId="68">
    <w:name w:val="标题 5 字符1"/>
    <w:link w:val="6"/>
    <w:qFormat/>
    <w:uiPriority w:val="0"/>
    <w:rPr>
      <w:b/>
      <w:bCs/>
      <w:kern w:val="2"/>
      <w:sz w:val="28"/>
      <w:szCs w:val="28"/>
    </w:rPr>
  </w:style>
  <w:style w:type="character" w:customStyle="1" w:styleId="69">
    <w:name w:val="标题 6 字符1"/>
    <w:link w:val="7"/>
    <w:qFormat/>
    <w:uiPriority w:val="0"/>
    <w:rPr>
      <w:rFonts w:ascii="Cambria" w:hAnsi="Cambria" w:eastAsia="宋体" w:cs="Times New Roman"/>
      <w:b/>
      <w:bCs/>
      <w:kern w:val="2"/>
      <w:sz w:val="24"/>
      <w:szCs w:val="24"/>
    </w:rPr>
  </w:style>
  <w:style w:type="character" w:customStyle="1" w:styleId="70">
    <w:name w:val="标题 7 字符1"/>
    <w:link w:val="8"/>
    <w:qFormat/>
    <w:uiPriority w:val="9"/>
    <w:rPr>
      <w:b/>
      <w:bCs/>
      <w:kern w:val="2"/>
      <w:sz w:val="24"/>
      <w:szCs w:val="24"/>
    </w:rPr>
  </w:style>
  <w:style w:type="character" w:customStyle="1" w:styleId="71">
    <w:name w:val="标题 8 字符1"/>
    <w:link w:val="9"/>
    <w:qFormat/>
    <w:uiPriority w:val="9"/>
    <w:rPr>
      <w:rFonts w:ascii="Cambria" w:hAnsi="Cambria" w:eastAsia="宋体" w:cs="Times New Roman"/>
      <w:kern w:val="2"/>
      <w:sz w:val="24"/>
      <w:szCs w:val="24"/>
    </w:rPr>
  </w:style>
  <w:style w:type="character" w:customStyle="1" w:styleId="72">
    <w:name w:val="标题 9 字符1"/>
    <w:link w:val="10"/>
    <w:qFormat/>
    <w:uiPriority w:val="9"/>
    <w:rPr>
      <w:rFonts w:ascii="Cambria" w:hAnsi="Cambria" w:eastAsia="宋体" w:cs="Times New Roman"/>
      <w:kern w:val="2"/>
      <w:sz w:val="21"/>
      <w:szCs w:val="21"/>
    </w:rPr>
  </w:style>
  <w:style w:type="character" w:customStyle="1" w:styleId="73">
    <w:name w:val="批注文字 字符"/>
    <w:link w:val="17"/>
    <w:qFormat/>
    <w:uiPriority w:val="0"/>
    <w:rPr>
      <w:kern w:val="2"/>
      <w:sz w:val="21"/>
      <w:szCs w:val="24"/>
    </w:rPr>
  </w:style>
  <w:style w:type="character" w:customStyle="1" w:styleId="74">
    <w:name w:val="正文文本缩进 字符1"/>
    <w:link w:val="20"/>
    <w:qFormat/>
    <w:uiPriority w:val="0"/>
    <w:rPr>
      <w:rFonts w:ascii="宋体" w:hAnsi="宋体"/>
      <w:b/>
      <w:kern w:val="2"/>
      <w:sz w:val="21"/>
      <w:szCs w:val="21"/>
    </w:rPr>
  </w:style>
  <w:style w:type="character" w:customStyle="1" w:styleId="75">
    <w:name w:val="批注框文本 字符1"/>
    <w:link w:val="32"/>
    <w:qFormat/>
    <w:uiPriority w:val="0"/>
    <w:rPr>
      <w:kern w:val="2"/>
      <w:sz w:val="18"/>
      <w:szCs w:val="18"/>
    </w:rPr>
  </w:style>
  <w:style w:type="character" w:customStyle="1" w:styleId="76">
    <w:name w:val="页脚 字符1"/>
    <w:link w:val="33"/>
    <w:qFormat/>
    <w:uiPriority w:val="99"/>
    <w:rPr>
      <w:kern w:val="2"/>
      <w:sz w:val="18"/>
      <w:szCs w:val="18"/>
    </w:rPr>
  </w:style>
  <w:style w:type="character" w:customStyle="1" w:styleId="77">
    <w:name w:val="页眉 字符1"/>
    <w:link w:val="34"/>
    <w:qFormat/>
    <w:uiPriority w:val="99"/>
    <w:rPr>
      <w:kern w:val="2"/>
      <w:sz w:val="18"/>
      <w:szCs w:val="18"/>
    </w:rPr>
  </w:style>
  <w:style w:type="character" w:customStyle="1" w:styleId="78">
    <w:name w:val="批注主题 字符"/>
    <w:link w:val="49"/>
    <w:qFormat/>
    <w:uiPriority w:val="0"/>
    <w:rPr>
      <w:b/>
      <w:bCs/>
      <w:kern w:val="2"/>
      <w:sz w:val="21"/>
      <w:szCs w:val="24"/>
    </w:rPr>
  </w:style>
  <w:style w:type="character" w:customStyle="1" w:styleId="79">
    <w:name w:val="批注框文本 字符"/>
    <w:qFormat/>
    <w:uiPriority w:val="0"/>
    <w:rPr>
      <w:kern w:val="2"/>
      <w:sz w:val="18"/>
      <w:szCs w:val="18"/>
    </w:rPr>
  </w:style>
  <w:style w:type="character" w:customStyle="1" w:styleId="80">
    <w:name w:val="标题 3 字符"/>
    <w:qFormat/>
    <w:uiPriority w:val="0"/>
    <w:rPr>
      <w:b/>
      <w:bCs/>
      <w:kern w:val="2"/>
      <w:sz w:val="32"/>
      <w:szCs w:val="32"/>
    </w:rPr>
  </w:style>
  <w:style w:type="character" w:customStyle="1" w:styleId="81">
    <w:name w:val="标题 9 字符"/>
    <w:qFormat/>
    <w:uiPriority w:val="0"/>
    <w:rPr>
      <w:rFonts w:ascii="Cambria" w:hAnsi="Cambria" w:eastAsia="宋体" w:cs="Times New Roman"/>
      <w:kern w:val="2"/>
      <w:sz w:val="21"/>
      <w:szCs w:val="21"/>
    </w:rPr>
  </w:style>
  <w:style w:type="character" w:customStyle="1" w:styleId="82">
    <w:name w:val="标题 8 字符"/>
    <w:qFormat/>
    <w:uiPriority w:val="0"/>
    <w:rPr>
      <w:rFonts w:ascii="Cambria" w:hAnsi="Cambria" w:eastAsia="宋体" w:cs="Times New Roman"/>
      <w:kern w:val="2"/>
      <w:sz w:val="24"/>
      <w:szCs w:val="24"/>
    </w:rPr>
  </w:style>
  <w:style w:type="character" w:customStyle="1" w:styleId="83">
    <w:name w:val="页眉 字符"/>
    <w:qFormat/>
    <w:uiPriority w:val="99"/>
    <w:rPr>
      <w:kern w:val="2"/>
      <w:sz w:val="18"/>
      <w:szCs w:val="18"/>
    </w:rPr>
  </w:style>
  <w:style w:type="character" w:customStyle="1" w:styleId="84">
    <w:name w:val="未处理的提及1"/>
    <w:unhideWhenUsed/>
    <w:qFormat/>
    <w:uiPriority w:val="99"/>
    <w:rPr>
      <w:color w:val="605E5C"/>
      <w:shd w:val="clear" w:color="auto" w:fill="E1DFDD"/>
    </w:rPr>
  </w:style>
  <w:style w:type="character" w:customStyle="1" w:styleId="85">
    <w:name w:val="标题 4 字符"/>
    <w:qFormat/>
    <w:uiPriority w:val="0"/>
    <w:rPr>
      <w:rFonts w:ascii="Cambria" w:hAnsi="Cambria" w:eastAsia="宋体" w:cs="Times New Roman"/>
      <w:b/>
      <w:bCs/>
      <w:kern w:val="2"/>
      <w:sz w:val="28"/>
      <w:szCs w:val="28"/>
    </w:rPr>
  </w:style>
  <w:style w:type="character" w:customStyle="1" w:styleId="86">
    <w:name w:val="标题 7 字符"/>
    <w:qFormat/>
    <w:uiPriority w:val="0"/>
    <w:rPr>
      <w:b/>
      <w:bCs/>
      <w:kern w:val="2"/>
      <w:sz w:val="24"/>
      <w:szCs w:val="24"/>
    </w:rPr>
  </w:style>
  <w:style w:type="character" w:customStyle="1" w:styleId="87">
    <w:name w:val="NormalCharacter"/>
    <w:qFormat/>
    <w:uiPriority w:val="0"/>
  </w:style>
  <w:style w:type="character" w:customStyle="1" w:styleId="88">
    <w:name w:val="标题 5 字符"/>
    <w:qFormat/>
    <w:uiPriority w:val="0"/>
    <w:rPr>
      <w:b/>
      <w:bCs/>
      <w:kern w:val="2"/>
      <w:sz w:val="28"/>
      <w:szCs w:val="28"/>
    </w:rPr>
  </w:style>
  <w:style w:type="character" w:customStyle="1" w:styleId="89">
    <w:name w:val="页脚 字符"/>
    <w:qFormat/>
    <w:uiPriority w:val="99"/>
    <w:rPr>
      <w:kern w:val="2"/>
      <w:sz w:val="18"/>
      <w:szCs w:val="18"/>
    </w:rPr>
  </w:style>
  <w:style w:type="character" w:customStyle="1" w:styleId="90">
    <w:name w:val="正文文本缩进 字符"/>
    <w:qFormat/>
    <w:uiPriority w:val="0"/>
    <w:rPr>
      <w:rFonts w:ascii="宋体" w:hAnsi="宋体"/>
      <w:b/>
      <w:kern w:val="2"/>
      <w:sz w:val="21"/>
      <w:szCs w:val="21"/>
    </w:rPr>
  </w:style>
  <w:style w:type="character" w:customStyle="1" w:styleId="91">
    <w:name w:val="标题 2 字符"/>
    <w:qFormat/>
    <w:uiPriority w:val="0"/>
    <w:rPr>
      <w:rFonts w:ascii="Cambria" w:hAnsi="Cambria"/>
      <w:b/>
      <w:bCs/>
      <w:kern w:val="2"/>
      <w:sz w:val="32"/>
      <w:szCs w:val="32"/>
    </w:rPr>
  </w:style>
  <w:style w:type="character" w:customStyle="1" w:styleId="92">
    <w:name w:val="标题 1 字符"/>
    <w:qFormat/>
    <w:uiPriority w:val="0"/>
    <w:rPr>
      <w:b/>
      <w:bCs/>
      <w:kern w:val="44"/>
      <w:sz w:val="32"/>
      <w:szCs w:val="44"/>
    </w:rPr>
  </w:style>
  <w:style w:type="character" w:customStyle="1" w:styleId="93">
    <w:name w:val="标题 6 字符"/>
    <w:qFormat/>
    <w:uiPriority w:val="0"/>
    <w:rPr>
      <w:rFonts w:ascii="Cambria" w:hAnsi="Cambria" w:eastAsia="宋体" w:cs="Times New Roman"/>
      <w:b/>
      <w:bCs/>
      <w:kern w:val="2"/>
      <w:sz w:val="24"/>
      <w:szCs w:val="24"/>
    </w:rPr>
  </w:style>
  <w:style w:type="paragraph" w:customStyle="1" w:styleId="9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95">
    <w:name w:val="Normal_0"/>
    <w:next w:val="94"/>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96">
    <w:name w:val="Body Text First Indent 2_152"/>
    <w:basedOn w:val="95"/>
    <w:qFormat/>
    <w:uiPriority w:val="0"/>
    <w:pPr>
      <w:ind w:left="420" w:leftChars="200" w:firstLine="420" w:firstLineChars="200"/>
    </w:pPr>
  </w:style>
  <w:style w:type="paragraph" w:styleId="97">
    <w:name w:val="List Paragraph"/>
    <w:basedOn w:val="1"/>
    <w:qFormat/>
    <w:uiPriority w:val="34"/>
    <w:pPr>
      <w:ind w:firstLine="420" w:firstLineChars="200"/>
    </w:pPr>
  </w:style>
  <w:style w:type="paragraph" w:customStyle="1" w:styleId="98">
    <w:name w:val="Table Paragraph"/>
    <w:basedOn w:val="1"/>
    <w:qFormat/>
    <w:uiPriority w:val="1"/>
    <w:rPr>
      <w:rFonts w:ascii="宋体" w:hAnsi="宋体" w:cs="宋体"/>
      <w:lang w:val="zh-CN" w:bidi="zh-CN"/>
    </w:rPr>
  </w:style>
  <w:style w:type="paragraph" w:customStyle="1" w:styleId="99">
    <w:name w:val="bt2"/>
    <w:basedOn w:val="3"/>
    <w:qFormat/>
    <w:uiPriority w:val="0"/>
    <w:pPr>
      <w:widowControl/>
      <w:numPr>
        <w:numId w:val="0"/>
      </w:numPr>
      <w:spacing w:before="240" w:line="240" w:lineRule="auto"/>
      <w:jc w:val="left"/>
    </w:pPr>
    <w:rPr>
      <w:rFonts w:ascii="宋体" w:hAnsi="宋体" w:eastAsia="黑体" w:cs="宋体"/>
      <w:szCs w:val="20"/>
    </w:rPr>
  </w:style>
  <w:style w:type="paragraph" w:customStyle="1" w:styleId="100">
    <w:name w:val="Normal_152"/>
    <w:next w:val="96"/>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01">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2">
    <w:name w:val="style9"/>
    <w:basedOn w:val="1"/>
    <w:qFormat/>
    <w:uiPriority w:val="0"/>
    <w:pPr>
      <w:widowControl/>
      <w:spacing w:before="100" w:beforeAutospacing="1" w:after="100" w:afterAutospacing="1"/>
      <w:jc w:val="left"/>
    </w:pPr>
    <w:rPr>
      <w:rFonts w:ascii="宋体" w:hAnsi="宋体" w:cs="宋体"/>
      <w:kern w:val="0"/>
      <w:sz w:val="24"/>
    </w:rPr>
  </w:style>
  <w:style w:type="paragraph" w:customStyle="1" w:styleId="103">
    <w:name w:val="列出段落1"/>
    <w:basedOn w:val="1"/>
    <w:link w:val="267"/>
    <w:qFormat/>
    <w:uiPriority w:val="0"/>
    <w:pPr>
      <w:ind w:firstLine="420" w:firstLineChars="200"/>
    </w:pPr>
    <w:rPr>
      <w:rFonts w:ascii="Calibri" w:hAnsi="Calibri"/>
      <w:szCs w:val="22"/>
    </w:rPr>
  </w:style>
  <w:style w:type="paragraph" w:customStyle="1" w:styleId="104">
    <w:name w:val="表名"/>
    <w:basedOn w:val="1"/>
    <w:link w:val="308"/>
    <w:qFormat/>
    <w:uiPriority w:val="0"/>
    <w:pPr>
      <w:spacing w:line="360" w:lineRule="auto"/>
      <w:jc w:val="center"/>
    </w:pPr>
    <w:rPr>
      <w:b/>
      <w:kern w:val="0"/>
      <w:sz w:val="24"/>
    </w:rPr>
  </w:style>
  <w:style w:type="paragraph" w:customStyle="1" w:styleId="105">
    <w:name w:val="表格文字"/>
    <w:basedOn w:val="1"/>
    <w:qFormat/>
    <w:uiPriority w:val="0"/>
    <w:rPr>
      <w:szCs w:val="22"/>
    </w:rPr>
  </w:style>
  <w:style w:type="character" w:customStyle="1" w:styleId="106">
    <w:name w:val="正文文本 字符"/>
    <w:basedOn w:val="54"/>
    <w:link w:val="19"/>
    <w:qFormat/>
    <w:uiPriority w:val="0"/>
    <w:rPr>
      <w:rFonts w:ascii="楷体_GB2312"/>
      <w:b/>
      <w:bCs/>
      <w:kern w:val="2"/>
      <w:sz w:val="28"/>
      <w:szCs w:val="24"/>
    </w:rPr>
  </w:style>
  <w:style w:type="character" w:customStyle="1" w:styleId="107">
    <w:name w:val="正文文本首行缩进 字符"/>
    <w:basedOn w:val="106"/>
    <w:link w:val="50"/>
    <w:qFormat/>
    <w:uiPriority w:val="0"/>
    <w:rPr>
      <w:rFonts w:ascii="仿宋_GB2312" w:eastAsia="仿宋_GB2312"/>
      <w:b w:val="0"/>
      <w:bCs w:val="0"/>
      <w:kern w:val="2"/>
      <w:sz w:val="30"/>
      <w:szCs w:val="30"/>
    </w:rPr>
  </w:style>
  <w:style w:type="character" w:customStyle="1" w:styleId="108">
    <w:name w:val="正文文本 3 字符"/>
    <w:basedOn w:val="54"/>
    <w:link w:val="18"/>
    <w:qFormat/>
    <w:uiPriority w:val="0"/>
    <w:rPr>
      <w:rFonts w:ascii="仿宋_GB2312" w:hAnsi="Arial" w:eastAsia="仿宋_GB2312"/>
      <w:sz w:val="32"/>
      <w:szCs w:val="32"/>
    </w:rPr>
  </w:style>
  <w:style w:type="character" w:customStyle="1" w:styleId="109">
    <w:name w:val="日期 字符"/>
    <w:basedOn w:val="54"/>
    <w:link w:val="29"/>
    <w:qFormat/>
    <w:uiPriority w:val="0"/>
    <w:rPr>
      <w:sz w:val="24"/>
      <w:szCs w:val="24"/>
    </w:rPr>
  </w:style>
  <w:style w:type="character" w:customStyle="1" w:styleId="110">
    <w:name w:val="正文文本缩进 2 字符"/>
    <w:basedOn w:val="54"/>
    <w:link w:val="30"/>
    <w:qFormat/>
    <w:uiPriority w:val="0"/>
    <w:rPr>
      <w:rFonts w:ascii="Arial" w:hAnsi="Arial" w:eastAsia="仿宋_GB2312" w:cs="Arial"/>
      <w:sz w:val="32"/>
      <w:szCs w:val="32"/>
    </w:rPr>
  </w:style>
  <w:style w:type="character" w:customStyle="1" w:styleId="111">
    <w:name w:val="尾注文本 字符"/>
    <w:basedOn w:val="54"/>
    <w:link w:val="31"/>
    <w:semiHidden/>
    <w:qFormat/>
    <w:uiPriority w:val="99"/>
    <w:rPr>
      <w:szCs w:val="21"/>
    </w:rPr>
  </w:style>
  <w:style w:type="character" w:customStyle="1" w:styleId="112">
    <w:name w:val="副标题 字符"/>
    <w:basedOn w:val="54"/>
    <w:link w:val="37"/>
    <w:qFormat/>
    <w:uiPriority w:val="11"/>
    <w:rPr>
      <w:sz w:val="24"/>
      <w:szCs w:val="24"/>
    </w:rPr>
  </w:style>
  <w:style w:type="character" w:customStyle="1" w:styleId="113">
    <w:name w:val="脚注文本 字符"/>
    <w:basedOn w:val="54"/>
    <w:link w:val="39"/>
    <w:semiHidden/>
    <w:qFormat/>
    <w:uiPriority w:val="99"/>
    <w:rPr>
      <w:sz w:val="18"/>
      <w:szCs w:val="21"/>
    </w:rPr>
  </w:style>
  <w:style w:type="character" w:customStyle="1" w:styleId="114">
    <w:name w:val="正文文本缩进 3 字符"/>
    <w:basedOn w:val="54"/>
    <w:link w:val="41"/>
    <w:qFormat/>
    <w:uiPriority w:val="0"/>
    <w:rPr>
      <w:rFonts w:ascii="Arial" w:hAnsi="Arial" w:eastAsia="仿宋_GB2312" w:cs="Arial"/>
      <w:color w:val="FFFF00"/>
      <w:sz w:val="32"/>
      <w:szCs w:val="32"/>
    </w:rPr>
  </w:style>
  <w:style w:type="character" w:customStyle="1" w:styleId="115">
    <w:name w:val="正文文本 2 字符"/>
    <w:basedOn w:val="54"/>
    <w:link w:val="45"/>
    <w:qFormat/>
    <w:uiPriority w:val="0"/>
    <w:rPr>
      <w:rFonts w:ascii="楷体_GB2312" w:eastAsia="楷体_GB2312"/>
      <w:sz w:val="28"/>
      <w:szCs w:val="28"/>
    </w:rPr>
  </w:style>
  <w:style w:type="character" w:customStyle="1" w:styleId="116">
    <w:name w:val="标题 字符"/>
    <w:basedOn w:val="54"/>
    <w:link w:val="48"/>
    <w:qFormat/>
    <w:uiPriority w:val="10"/>
    <w:rPr>
      <w:sz w:val="48"/>
      <w:szCs w:val="48"/>
    </w:rPr>
  </w:style>
  <w:style w:type="character" w:customStyle="1" w:styleId="117">
    <w:name w:val="Heading 1 Char"/>
    <w:qFormat/>
    <w:uiPriority w:val="9"/>
    <w:rPr>
      <w:rFonts w:ascii="Arial" w:hAnsi="Arial" w:eastAsia="Arial" w:cs="Arial"/>
      <w:sz w:val="40"/>
      <w:szCs w:val="40"/>
    </w:rPr>
  </w:style>
  <w:style w:type="character" w:customStyle="1" w:styleId="118">
    <w:name w:val="Heading 2 Char"/>
    <w:qFormat/>
    <w:uiPriority w:val="9"/>
    <w:rPr>
      <w:rFonts w:ascii="Arial" w:hAnsi="Arial" w:eastAsia="Arial" w:cs="Arial"/>
      <w:sz w:val="34"/>
    </w:rPr>
  </w:style>
  <w:style w:type="character" w:customStyle="1" w:styleId="119">
    <w:name w:val="Heading 3 Char"/>
    <w:qFormat/>
    <w:uiPriority w:val="9"/>
    <w:rPr>
      <w:rFonts w:ascii="Arial" w:hAnsi="Arial" w:eastAsia="Arial" w:cs="Arial"/>
      <w:sz w:val="30"/>
      <w:szCs w:val="30"/>
    </w:rPr>
  </w:style>
  <w:style w:type="character" w:customStyle="1" w:styleId="120">
    <w:name w:val="Heading 4 Char"/>
    <w:qFormat/>
    <w:uiPriority w:val="9"/>
    <w:rPr>
      <w:rFonts w:ascii="Arial" w:hAnsi="Arial" w:eastAsia="Arial" w:cs="Arial"/>
      <w:b/>
      <w:bCs/>
      <w:sz w:val="26"/>
      <w:szCs w:val="26"/>
    </w:rPr>
  </w:style>
  <w:style w:type="character" w:customStyle="1" w:styleId="121">
    <w:name w:val="Heading 5 Char"/>
    <w:qFormat/>
    <w:uiPriority w:val="9"/>
    <w:rPr>
      <w:rFonts w:ascii="Arial" w:hAnsi="Arial" w:eastAsia="Arial" w:cs="Arial"/>
      <w:b/>
      <w:bCs/>
      <w:sz w:val="24"/>
      <w:szCs w:val="24"/>
    </w:rPr>
  </w:style>
  <w:style w:type="character" w:customStyle="1" w:styleId="122">
    <w:name w:val="Heading 6 Char"/>
    <w:qFormat/>
    <w:uiPriority w:val="9"/>
    <w:rPr>
      <w:rFonts w:ascii="Arial" w:hAnsi="Arial" w:eastAsia="Arial" w:cs="Arial"/>
      <w:b/>
      <w:bCs/>
      <w:sz w:val="22"/>
      <w:szCs w:val="22"/>
    </w:rPr>
  </w:style>
  <w:style w:type="character" w:customStyle="1" w:styleId="123">
    <w:name w:val="Heading 7 Char"/>
    <w:qFormat/>
    <w:uiPriority w:val="9"/>
    <w:rPr>
      <w:rFonts w:ascii="Arial" w:hAnsi="Arial" w:eastAsia="Arial" w:cs="Arial"/>
      <w:b/>
      <w:bCs/>
      <w:i/>
      <w:iCs/>
      <w:sz w:val="22"/>
      <w:szCs w:val="22"/>
    </w:rPr>
  </w:style>
  <w:style w:type="character" w:customStyle="1" w:styleId="124">
    <w:name w:val="Heading 8 Char"/>
    <w:qFormat/>
    <w:uiPriority w:val="9"/>
    <w:rPr>
      <w:rFonts w:ascii="Arial" w:hAnsi="Arial" w:eastAsia="Arial" w:cs="Arial"/>
      <w:i/>
      <w:iCs/>
      <w:sz w:val="22"/>
      <w:szCs w:val="22"/>
    </w:rPr>
  </w:style>
  <w:style w:type="character" w:customStyle="1" w:styleId="125">
    <w:name w:val="Heading 9 Char"/>
    <w:qFormat/>
    <w:uiPriority w:val="9"/>
    <w:rPr>
      <w:rFonts w:ascii="Arial" w:hAnsi="Arial" w:eastAsia="Arial" w:cs="Arial"/>
      <w:i/>
      <w:iCs/>
      <w:sz w:val="21"/>
      <w:szCs w:val="21"/>
    </w:rPr>
  </w:style>
  <w:style w:type="paragraph" w:styleId="126">
    <w:name w:val="No Spacing"/>
    <w:qFormat/>
    <w:uiPriority w:val="99"/>
    <w:pPr>
      <w:widowControl w:val="0"/>
      <w:jc w:val="both"/>
    </w:pPr>
    <w:rPr>
      <w:rFonts w:ascii="Times New Roman" w:hAnsi="Times New Roman" w:eastAsia="宋体" w:cs="Times New Roman"/>
      <w:sz w:val="21"/>
      <w:szCs w:val="21"/>
      <w:lang w:val="en-US" w:eastAsia="zh-CN" w:bidi="ar-SA"/>
    </w:rPr>
  </w:style>
  <w:style w:type="paragraph" w:styleId="127">
    <w:name w:val="Quote"/>
    <w:basedOn w:val="1"/>
    <w:next w:val="1"/>
    <w:link w:val="128"/>
    <w:qFormat/>
    <w:uiPriority w:val="29"/>
    <w:pPr>
      <w:ind w:left="720" w:right="720"/>
    </w:pPr>
    <w:rPr>
      <w:i/>
      <w:kern w:val="0"/>
      <w:szCs w:val="21"/>
    </w:rPr>
  </w:style>
  <w:style w:type="character" w:customStyle="1" w:styleId="128">
    <w:name w:val="引用 字符"/>
    <w:basedOn w:val="54"/>
    <w:link w:val="127"/>
    <w:qFormat/>
    <w:uiPriority w:val="29"/>
    <w:rPr>
      <w:i/>
      <w:sz w:val="21"/>
      <w:szCs w:val="21"/>
    </w:rPr>
  </w:style>
  <w:style w:type="paragraph" w:styleId="129">
    <w:name w:val="Intense Quote"/>
    <w:basedOn w:val="1"/>
    <w:next w:val="1"/>
    <w:link w:val="13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kern w:val="0"/>
      <w:szCs w:val="21"/>
    </w:rPr>
  </w:style>
  <w:style w:type="character" w:customStyle="1" w:styleId="130">
    <w:name w:val="明显引用 字符"/>
    <w:basedOn w:val="54"/>
    <w:link w:val="129"/>
    <w:qFormat/>
    <w:uiPriority w:val="30"/>
    <w:rPr>
      <w:i/>
      <w:sz w:val="21"/>
      <w:szCs w:val="21"/>
      <w:shd w:val="clear" w:color="auto" w:fill="F2F2F2"/>
    </w:rPr>
  </w:style>
  <w:style w:type="character" w:customStyle="1" w:styleId="131">
    <w:name w:val="Header Char"/>
    <w:qFormat/>
    <w:uiPriority w:val="99"/>
  </w:style>
  <w:style w:type="character" w:customStyle="1" w:styleId="132">
    <w:name w:val="Footer Char"/>
    <w:qFormat/>
    <w:uiPriority w:val="99"/>
  </w:style>
  <w:style w:type="character" w:customStyle="1" w:styleId="133">
    <w:name w:val="Caption Char"/>
    <w:qFormat/>
    <w:uiPriority w:val="99"/>
  </w:style>
  <w:style w:type="table" w:customStyle="1" w:styleId="134">
    <w:name w:val="Table Grid Light"/>
    <w:qFormat/>
    <w:uiPriority w:val="59"/>
    <w:rPr>
      <w:rFonts w:ascii="Calibri" w:hAnsi="Calibr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35">
    <w:name w:val="无格式表格 11"/>
    <w:qFormat/>
    <w:uiPriority w:val="59"/>
    <w:rPr>
      <w:rFonts w:ascii="Calibri" w:hAnsi="Calibr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36">
    <w:name w:val="无格式表格 21"/>
    <w:qFormat/>
    <w:uiPriority w:val="59"/>
    <w:rPr>
      <w:rFonts w:ascii="Calibri" w:hAnsi="Calibr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37">
    <w:name w:val="无格式表格 31"/>
    <w:qFormat/>
    <w:uiPriority w:val="99"/>
    <w:rPr>
      <w:rFonts w:ascii="Calibri" w:hAnsi="Calibri"/>
    </w:rPr>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38">
    <w:name w:val="无格式表格 41"/>
    <w:qFormat/>
    <w:uiPriority w:val="99"/>
    <w:rPr>
      <w:rFonts w:ascii="Calibri" w:hAnsi="Calibri"/>
    </w:rPr>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39">
    <w:name w:val="无格式表格 51"/>
    <w:qFormat/>
    <w:uiPriority w:val="99"/>
    <w:rPr>
      <w:rFonts w:ascii="Calibri" w:hAnsi="Calibri"/>
    </w:rPr>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40">
    <w:name w:val="网格表 1 浅色1"/>
    <w:qFormat/>
    <w:uiPriority w:val="99"/>
    <w:rPr>
      <w:rFonts w:ascii="Calibri" w:hAnsi="Calibri"/>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41">
    <w:name w:val="Grid Table 1 Light - Accent 1"/>
    <w:qFormat/>
    <w:uiPriority w:val="99"/>
    <w:rPr>
      <w:rFonts w:ascii="Calibri" w:hAnsi="Calibr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42">
    <w:name w:val="Grid Table 1 Light - Accent 2"/>
    <w:qFormat/>
    <w:uiPriority w:val="99"/>
    <w:rPr>
      <w:rFonts w:ascii="Calibri" w:hAnsi="Calibr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43">
    <w:name w:val="Grid Table 1 Light - Accent 3"/>
    <w:qFormat/>
    <w:uiPriority w:val="99"/>
    <w:rPr>
      <w:rFonts w:ascii="Calibri" w:hAnsi="Calibr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44">
    <w:name w:val="Grid Table 1 Light - Accent 4"/>
    <w:qFormat/>
    <w:uiPriority w:val="99"/>
    <w:rPr>
      <w:rFonts w:ascii="Calibri" w:hAnsi="Calibr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45">
    <w:name w:val="Grid Table 1 Light - Accent 5"/>
    <w:qFormat/>
    <w:uiPriority w:val="99"/>
    <w:rPr>
      <w:rFonts w:ascii="Calibri" w:hAnsi="Calibr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46">
    <w:name w:val="Grid Table 1 Light - Accent 6"/>
    <w:qFormat/>
    <w:uiPriority w:val="99"/>
    <w:rPr>
      <w:rFonts w:ascii="Calibri" w:hAnsi="Calibr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47">
    <w:name w:val="网格表 21"/>
    <w:qFormat/>
    <w:uiPriority w:val="99"/>
    <w:rPr>
      <w:rFonts w:ascii="Calibri" w:hAnsi="Calibri"/>
    </w:rPr>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8">
    <w:name w:val="Grid Table 2 - Accent 1"/>
    <w:qFormat/>
    <w:uiPriority w:val="99"/>
    <w:rPr>
      <w:rFonts w:ascii="Calibri" w:hAnsi="Calibri"/>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9">
    <w:name w:val="Grid Table 2 - Accent 2"/>
    <w:qFormat/>
    <w:uiPriority w:val="99"/>
    <w:rPr>
      <w:rFonts w:ascii="Calibri" w:hAnsi="Calibri"/>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0">
    <w:name w:val="Grid Table 2 - Accent 3"/>
    <w:qFormat/>
    <w:uiPriority w:val="99"/>
    <w:rPr>
      <w:rFonts w:ascii="Calibri" w:hAnsi="Calibri"/>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1">
    <w:name w:val="Grid Table 2 - Accent 4"/>
    <w:qFormat/>
    <w:uiPriority w:val="99"/>
    <w:rPr>
      <w:rFonts w:ascii="Calibri" w:hAnsi="Calibri"/>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2">
    <w:name w:val="Grid Table 2 - Accent 5"/>
    <w:qFormat/>
    <w:uiPriority w:val="99"/>
    <w:rPr>
      <w:rFonts w:ascii="Calibri" w:hAnsi="Calibri"/>
    </w:rPr>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3">
    <w:name w:val="Grid Table 2 - Accent 6"/>
    <w:qFormat/>
    <w:uiPriority w:val="99"/>
    <w:rPr>
      <w:rFonts w:ascii="Calibri" w:hAnsi="Calibri"/>
    </w:rPr>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4">
    <w:name w:val="网格表 31"/>
    <w:qFormat/>
    <w:uiPriority w:val="99"/>
    <w:rPr>
      <w:rFonts w:ascii="Calibri" w:hAnsi="Calibri"/>
    </w:rPr>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55">
    <w:name w:val="Grid Table 3 - Accent 1"/>
    <w:qFormat/>
    <w:uiPriority w:val="99"/>
    <w:rPr>
      <w:rFonts w:ascii="Calibri" w:hAnsi="Calibri"/>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56">
    <w:name w:val="Grid Table 3 - Accent 2"/>
    <w:qFormat/>
    <w:uiPriority w:val="99"/>
    <w:rPr>
      <w:rFonts w:ascii="Calibri" w:hAnsi="Calibri"/>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7">
    <w:name w:val="Grid Table 3 - Accent 3"/>
    <w:qFormat/>
    <w:uiPriority w:val="99"/>
    <w:rPr>
      <w:rFonts w:ascii="Calibri" w:hAnsi="Calibri"/>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8">
    <w:name w:val="Grid Table 3 - Accent 4"/>
    <w:qFormat/>
    <w:uiPriority w:val="99"/>
    <w:rPr>
      <w:rFonts w:ascii="Calibri" w:hAnsi="Calibri"/>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9">
    <w:name w:val="Grid Table 3 - Accent 5"/>
    <w:qFormat/>
    <w:uiPriority w:val="99"/>
    <w:rPr>
      <w:rFonts w:ascii="Calibri" w:hAnsi="Calibri"/>
    </w:rPr>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0">
    <w:name w:val="Grid Table 3 - Accent 6"/>
    <w:qFormat/>
    <w:uiPriority w:val="99"/>
    <w:rPr>
      <w:rFonts w:ascii="Calibri" w:hAnsi="Calibri"/>
    </w:rPr>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1">
    <w:name w:val="网格表 41"/>
    <w:qFormat/>
    <w:uiPriority w:val="59"/>
    <w:rPr>
      <w:rFonts w:ascii="Calibri" w:hAnsi="Calibri"/>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62">
    <w:name w:val="Grid Table 4 - Accent 1"/>
    <w:qFormat/>
    <w:uiPriority w:val="59"/>
    <w:rPr>
      <w:rFonts w:ascii="Calibri" w:hAnsi="Calibr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63">
    <w:name w:val="Grid Table 4 - Accent 2"/>
    <w:qFormat/>
    <w:uiPriority w:val="59"/>
    <w:rPr>
      <w:rFonts w:ascii="Calibri" w:hAnsi="Calibr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64">
    <w:name w:val="Grid Table 4 - Accent 3"/>
    <w:qFormat/>
    <w:uiPriority w:val="59"/>
    <w:rPr>
      <w:rFonts w:ascii="Calibri" w:hAnsi="Calibr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65">
    <w:name w:val="Grid Table 4 - Accent 4"/>
    <w:qFormat/>
    <w:uiPriority w:val="59"/>
    <w:rPr>
      <w:rFonts w:ascii="Calibri" w:hAnsi="Calibr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66">
    <w:name w:val="Grid Table 4 - Accent 5"/>
    <w:qFormat/>
    <w:uiPriority w:val="59"/>
    <w:rPr>
      <w:rFonts w:ascii="Calibri" w:hAnsi="Calibr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7">
    <w:name w:val="Grid Table 4 - Accent 6"/>
    <w:qFormat/>
    <w:uiPriority w:val="59"/>
    <w:rPr>
      <w:rFonts w:ascii="Calibri" w:hAnsi="Calibr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8">
    <w:name w:val="网格表 5 深色1"/>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69">
    <w:name w:val="Grid Table 5 Dark- Accent 1"/>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70">
    <w:name w:val="Grid Table 5 Dark - Accent 2"/>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71">
    <w:name w:val="Grid Table 5 Dark - Accent 3"/>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72">
    <w:name w:val="Grid Table 5 Dark- Accent 4"/>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73">
    <w:name w:val="Grid Table 5 Dark - Accent 5"/>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74">
    <w:name w:val="Grid Table 5 Dark - Accent 6"/>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75">
    <w:name w:val="网格表 6 彩色1"/>
    <w:qFormat/>
    <w:uiPriority w:val="99"/>
    <w:rPr>
      <w:rFonts w:ascii="Calibri" w:hAnsi="Calibri"/>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6">
    <w:name w:val="Grid Table 6 Colorful - Accent 1"/>
    <w:qFormat/>
    <w:uiPriority w:val="99"/>
    <w:rPr>
      <w:rFonts w:ascii="Calibri" w:hAnsi="Calibri"/>
    </w:r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7">
    <w:name w:val="Grid Table 6 Colorful - Accent 2"/>
    <w:qFormat/>
    <w:uiPriority w:val="99"/>
    <w:rPr>
      <w:rFonts w:ascii="Calibri" w:hAnsi="Calibr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8">
    <w:name w:val="Grid Table 6 Colorful - Accent 3"/>
    <w:qFormat/>
    <w:uiPriority w:val="99"/>
    <w:rPr>
      <w:rFonts w:ascii="Calibri" w:hAnsi="Calibri"/>
    </w:r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9">
    <w:name w:val="Grid Table 6 Colorful - Accent 4"/>
    <w:qFormat/>
    <w:uiPriority w:val="99"/>
    <w:rPr>
      <w:rFonts w:ascii="Calibri" w:hAnsi="Calibr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0">
    <w:name w:val="Grid Table 6 Colorful - Accent 5"/>
    <w:qFormat/>
    <w:uiPriority w:val="99"/>
    <w:rPr>
      <w:rFonts w:ascii="Calibri" w:hAnsi="Calibri"/>
    </w:r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81">
    <w:name w:val="Grid Table 6 Colorful - Accent 6"/>
    <w:qFormat/>
    <w:uiPriority w:val="99"/>
    <w:rPr>
      <w:rFonts w:ascii="Calibri" w:hAnsi="Calibri"/>
    </w:r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82">
    <w:name w:val="网格表 7 彩色1"/>
    <w:qFormat/>
    <w:uiPriority w:val="99"/>
    <w:rPr>
      <w:rFonts w:ascii="Calibri" w:hAnsi="Calibri"/>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3">
    <w:name w:val="Grid Table 7 Colorful - Accent 1"/>
    <w:qFormat/>
    <w:uiPriority w:val="99"/>
    <w:rPr>
      <w:rFonts w:ascii="Calibri" w:hAnsi="Calibri"/>
    </w:r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84">
    <w:name w:val="Grid Table 7 Colorful - Accent 2"/>
    <w:qFormat/>
    <w:uiPriority w:val="99"/>
    <w:rPr>
      <w:rFonts w:ascii="Calibri" w:hAnsi="Calibri"/>
    </w:r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Grid Table 7 Colorful - Accent 3"/>
    <w:qFormat/>
    <w:uiPriority w:val="99"/>
    <w:rPr>
      <w:rFonts w:ascii="Calibri" w:hAnsi="Calibri"/>
    </w:r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86">
    <w:name w:val="Grid Table 7 Colorful - Accent 4"/>
    <w:qFormat/>
    <w:uiPriority w:val="99"/>
    <w:rPr>
      <w:rFonts w:ascii="Calibri" w:hAnsi="Calibri"/>
    </w:r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Grid Table 7 Colorful - Accent 5"/>
    <w:qFormat/>
    <w:uiPriority w:val="99"/>
    <w:rPr>
      <w:rFonts w:ascii="Calibri" w:hAnsi="Calibri"/>
    </w:r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88">
    <w:name w:val="Grid Table 7 Colorful - Accent 6"/>
    <w:qFormat/>
    <w:uiPriority w:val="99"/>
    <w:rPr>
      <w:rFonts w:ascii="Calibri" w:hAnsi="Calibri"/>
    </w:r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89">
    <w:name w:val="清单表 1 浅色1"/>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90">
    <w:name w:val="List Table 1 Light - Accent 1"/>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91">
    <w:name w:val="List Table 1 Light - Accent 2"/>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92">
    <w:name w:val="List Table 1 Light - Accent 3"/>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93">
    <w:name w:val="List Table 1 Light - Accent 4"/>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94">
    <w:name w:val="List Table 1 Light - Accent 5"/>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95">
    <w:name w:val="List Table 1 Light - Accent 6"/>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96">
    <w:name w:val="清单表 21"/>
    <w:qFormat/>
    <w:uiPriority w:val="99"/>
    <w:rPr>
      <w:rFonts w:ascii="Calibri" w:hAnsi="Calibri"/>
    </w:rPr>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7">
    <w:name w:val="List Table 2 - Accent 1"/>
    <w:qFormat/>
    <w:uiPriority w:val="99"/>
    <w:rPr>
      <w:rFonts w:ascii="Calibri" w:hAnsi="Calibri"/>
    </w:rPr>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8">
    <w:name w:val="List Table 2 - Accent 2"/>
    <w:qFormat/>
    <w:uiPriority w:val="99"/>
    <w:rPr>
      <w:rFonts w:ascii="Calibri" w:hAnsi="Calibri"/>
    </w:rPr>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9">
    <w:name w:val="List Table 2 - Accent 3"/>
    <w:qFormat/>
    <w:uiPriority w:val="99"/>
    <w:rPr>
      <w:rFonts w:ascii="Calibri" w:hAnsi="Calibri"/>
    </w:rPr>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00">
    <w:name w:val="List Table 2 - Accent 4"/>
    <w:qFormat/>
    <w:uiPriority w:val="99"/>
    <w:rPr>
      <w:rFonts w:ascii="Calibri" w:hAnsi="Calibri"/>
    </w:rPr>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1">
    <w:name w:val="List Table 2 - Accent 5"/>
    <w:qFormat/>
    <w:uiPriority w:val="99"/>
    <w:rPr>
      <w:rFonts w:ascii="Calibri" w:hAnsi="Calibri"/>
    </w:rPr>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2">
    <w:name w:val="List Table 2 - Accent 6"/>
    <w:qFormat/>
    <w:uiPriority w:val="99"/>
    <w:rPr>
      <w:rFonts w:ascii="Calibri" w:hAnsi="Calibri"/>
    </w:rPr>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3">
    <w:name w:val="清单表 31"/>
    <w:qFormat/>
    <w:uiPriority w:val="99"/>
    <w:rPr>
      <w:rFonts w:ascii="Calibri" w:hAnsi="Calibr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204">
    <w:name w:val="List Table 3 - Accent 1"/>
    <w:qFormat/>
    <w:uiPriority w:val="99"/>
    <w:rPr>
      <w:rFonts w:ascii="Calibri" w:hAnsi="Calibri"/>
    </w:r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205">
    <w:name w:val="List Table 3 - Accent 2"/>
    <w:qFormat/>
    <w:uiPriority w:val="99"/>
    <w:rPr>
      <w:rFonts w:ascii="Calibri" w:hAnsi="Calibr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206">
    <w:name w:val="List Table 3 - Accent 3"/>
    <w:qFormat/>
    <w:uiPriority w:val="99"/>
    <w:rPr>
      <w:rFonts w:ascii="Calibri" w:hAnsi="Calibri"/>
    </w:r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207">
    <w:name w:val="List Table 3 - Accent 4"/>
    <w:qFormat/>
    <w:uiPriority w:val="99"/>
    <w:rPr>
      <w:rFonts w:ascii="Calibri" w:hAnsi="Calibr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208">
    <w:name w:val="List Table 3 - Accent 5"/>
    <w:qFormat/>
    <w:uiPriority w:val="99"/>
    <w:rPr>
      <w:rFonts w:ascii="Calibri" w:hAnsi="Calibri"/>
    </w:r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209">
    <w:name w:val="List Table 3 - Accent 6"/>
    <w:qFormat/>
    <w:uiPriority w:val="99"/>
    <w:rPr>
      <w:rFonts w:ascii="Calibri" w:hAnsi="Calibri"/>
    </w:r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10">
    <w:name w:val="清单表 41"/>
    <w:qFormat/>
    <w:uiPriority w:val="99"/>
    <w:rPr>
      <w:rFonts w:ascii="Calibri" w:hAnsi="Calibr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11">
    <w:name w:val="List Table 4 - Accent 1"/>
    <w:qFormat/>
    <w:uiPriority w:val="99"/>
    <w:rPr>
      <w:rFonts w:ascii="Calibri" w:hAnsi="Calibr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12">
    <w:name w:val="List Table 4 - Accent 2"/>
    <w:qFormat/>
    <w:uiPriority w:val="99"/>
    <w:rPr>
      <w:rFonts w:ascii="Calibri" w:hAnsi="Calibr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13">
    <w:name w:val="List Table 4 - Accent 3"/>
    <w:qFormat/>
    <w:uiPriority w:val="99"/>
    <w:rPr>
      <w:rFonts w:ascii="Calibri" w:hAnsi="Calibr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14">
    <w:name w:val="List Table 4 - Accent 4"/>
    <w:qFormat/>
    <w:uiPriority w:val="99"/>
    <w:rPr>
      <w:rFonts w:ascii="Calibri" w:hAnsi="Calibr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15">
    <w:name w:val="List Table 4 - Accent 5"/>
    <w:qFormat/>
    <w:uiPriority w:val="99"/>
    <w:rPr>
      <w:rFonts w:ascii="Calibri" w:hAnsi="Calibr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16">
    <w:name w:val="List Table 4 - Accent 6"/>
    <w:qFormat/>
    <w:uiPriority w:val="99"/>
    <w:rPr>
      <w:rFonts w:ascii="Calibri" w:hAnsi="Calibr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17">
    <w:name w:val="清单表 5 深色1"/>
    <w:qFormat/>
    <w:uiPriority w:val="99"/>
    <w:rPr>
      <w:rFonts w:ascii="Calibri" w:hAnsi="Calibri"/>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18">
    <w:name w:val="List Table 5 Dark - Accent 1"/>
    <w:qFormat/>
    <w:uiPriority w:val="99"/>
    <w:rPr>
      <w:rFonts w:ascii="Calibri" w:hAnsi="Calibri"/>
    </w:r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19">
    <w:name w:val="List Table 5 Dark - Accent 2"/>
    <w:qFormat/>
    <w:uiPriority w:val="99"/>
    <w:rPr>
      <w:rFonts w:ascii="Calibri" w:hAnsi="Calibri"/>
    </w:r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20">
    <w:name w:val="List Table 5 Dark - Accent 3"/>
    <w:qFormat/>
    <w:uiPriority w:val="99"/>
    <w:rPr>
      <w:rFonts w:ascii="Calibri" w:hAnsi="Calibri"/>
    </w:r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21">
    <w:name w:val="List Table 5 Dark - Accent 4"/>
    <w:qFormat/>
    <w:uiPriority w:val="99"/>
    <w:rPr>
      <w:rFonts w:ascii="Calibri" w:hAnsi="Calibri"/>
    </w:r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22">
    <w:name w:val="List Table 5 Dark - Accent 5"/>
    <w:qFormat/>
    <w:uiPriority w:val="99"/>
    <w:rPr>
      <w:rFonts w:ascii="Calibri" w:hAnsi="Calibri"/>
    </w:r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23">
    <w:name w:val="List Table 5 Dark - Accent 6"/>
    <w:qFormat/>
    <w:uiPriority w:val="99"/>
    <w:rPr>
      <w:rFonts w:ascii="Calibri" w:hAnsi="Calibri"/>
    </w:r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24">
    <w:name w:val="清单表 6 彩色1"/>
    <w:qFormat/>
    <w:uiPriority w:val="99"/>
    <w:rPr>
      <w:rFonts w:ascii="Calibri" w:hAnsi="Calibri"/>
    </w:rPr>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25">
    <w:name w:val="List Table 6 Colorful - Accent 1"/>
    <w:qFormat/>
    <w:uiPriority w:val="99"/>
    <w:rPr>
      <w:rFonts w:ascii="Calibri" w:hAnsi="Calibri"/>
    </w:rPr>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26">
    <w:name w:val="List Table 6 Colorful - Accent 2"/>
    <w:qFormat/>
    <w:uiPriority w:val="99"/>
    <w:rPr>
      <w:rFonts w:ascii="Calibri" w:hAnsi="Calibri"/>
    </w:rPr>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27">
    <w:name w:val="List Table 6 Colorful - Accent 3"/>
    <w:qFormat/>
    <w:uiPriority w:val="99"/>
    <w:rPr>
      <w:rFonts w:ascii="Calibri" w:hAnsi="Calibri"/>
    </w:rPr>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8">
    <w:name w:val="List Table 6 Colorful - Accent 4"/>
    <w:qFormat/>
    <w:uiPriority w:val="99"/>
    <w:rPr>
      <w:rFonts w:ascii="Calibri" w:hAnsi="Calibri"/>
    </w:rPr>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9">
    <w:name w:val="List Table 6 Colorful - Accent 5"/>
    <w:qFormat/>
    <w:uiPriority w:val="99"/>
    <w:rPr>
      <w:rFonts w:ascii="Calibri" w:hAnsi="Calibri"/>
    </w:rPr>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30">
    <w:name w:val="List Table 6 Colorful - Accent 6"/>
    <w:qFormat/>
    <w:uiPriority w:val="99"/>
    <w:rPr>
      <w:rFonts w:ascii="Calibri" w:hAnsi="Calibri"/>
    </w:rPr>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31">
    <w:name w:val="清单表 7 彩色1"/>
    <w:qFormat/>
    <w:uiPriority w:val="99"/>
    <w:rPr>
      <w:rFonts w:ascii="Calibri" w:hAnsi="Calibri"/>
    </w:rPr>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32">
    <w:name w:val="List Table 7 Colorful - Accent 1"/>
    <w:qFormat/>
    <w:uiPriority w:val="99"/>
    <w:rPr>
      <w:rFonts w:ascii="Calibri" w:hAnsi="Calibri"/>
    </w:rPr>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33">
    <w:name w:val="List Table 7 Colorful - Accent 2"/>
    <w:qFormat/>
    <w:uiPriority w:val="99"/>
    <w:rPr>
      <w:rFonts w:ascii="Calibri" w:hAnsi="Calibri"/>
    </w:rPr>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34">
    <w:name w:val="List Table 7 Colorful - Accent 3"/>
    <w:qFormat/>
    <w:uiPriority w:val="99"/>
    <w:rPr>
      <w:rFonts w:ascii="Calibri" w:hAnsi="Calibri"/>
    </w:rPr>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35">
    <w:name w:val="List Table 7 Colorful - Accent 4"/>
    <w:qFormat/>
    <w:uiPriority w:val="99"/>
    <w:rPr>
      <w:rFonts w:ascii="Calibri" w:hAnsi="Calibri"/>
    </w:rPr>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36">
    <w:name w:val="List Table 7 Colorful - Accent 5"/>
    <w:qFormat/>
    <w:uiPriority w:val="99"/>
    <w:rPr>
      <w:rFonts w:ascii="Calibri" w:hAnsi="Calibri"/>
    </w:rPr>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37">
    <w:name w:val="List Table 7 Colorful - Accent 6"/>
    <w:qFormat/>
    <w:uiPriority w:val="99"/>
    <w:rPr>
      <w:rFonts w:ascii="Calibri" w:hAnsi="Calibri"/>
    </w:rPr>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38">
    <w:name w:val="Lined - Accent"/>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9">
    <w:name w:val="Lined - Accent 1"/>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40">
    <w:name w:val="Lined - Accent 2"/>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41">
    <w:name w:val="Lined - Accent 3"/>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42">
    <w:name w:val="Lined - Accent 4"/>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43">
    <w:name w:val="Lined - Accent 5"/>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44">
    <w:name w:val="Lined - Accent 6"/>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45">
    <w:name w:val="Bordered &amp; Lined - Accent"/>
    <w:qFormat/>
    <w:uiPriority w:val="99"/>
    <w:rPr>
      <w:rFonts w:ascii="Calibri" w:hAnsi="Calibri"/>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46">
    <w:name w:val="Bordered &amp; Lined - Accent 1"/>
    <w:qFormat/>
    <w:uiPriority w:val="99"/>
    <w:rPr>
      <w:rFonts w:ascii="Calibri" w:hAnsi="Calibri"/>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47">
    <w:name w:val="Bordered &amp; Lined - Accent 2"/>
    <w:qFormat/>
    <w:uiPriority w:val="99"/>
    <w:rPr>
      <w:rFonts w:ascii="Calibri" w:hAnsi="Calibri"/>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48">
    <w:name w:val="Bordered &amp; Lined - Accent 3"/>
    <w:qFormat/>
    <w:uiPriority w:val="99"/>
    <w:rPr>
      <w:rFonts w:ascii="Calibri" w:hAnsi="Calibri"/>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49">
    <w:name w:val="Bordered &amp; Lined - Accent 4"/>
    <w:qFormat/>
    <w:uiPriority w:val="99"/>
    <w:rPr>
      <w:rFonts w:ascii="Calibri" w:hAnsi="Calibri"/>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50">
    <w:name w:val="Bordered &amp; Lined - Accent 5"/>
    <w:qFormat/>
    <w:uiPriority w:val="99"/>
    <w:rPr>
      <w:rFonts w:ascii="Calibri" w:hAnsi="Calibri"/>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51">
    <w:name w:val="Bordered &amp; Lined - Accent 6"/>
    <w:qFormat/>
    <w:uiPriority w:val="99"/>
    <w:rPr>
      <w:rFonts w:ascii="Calibri" w:hAnsi="Calibri"/>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52">
    <w:name w:val="Bordered"/>
    <w:qFormat/>
    <w:uiPriority w:val="99"/>
    <w:rPr>
      <w:rFonts w:ascii="Calibri" w:hAnsi="Calibri"/>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53">
    <w:name w:val="Bordered - Accent 1"/>
    <w:qFormat/>
    <w:uiPriority w:val="99"/>
    <w:rPr>
      <w:rFonts w:ascii="Calibri" w:hAnsi="Calibr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54">
    <w:name w:val="Bordered - Accent 2"/>
    <w:qFormat/>
    <w:uiPriority w:val="99"/>
    <w:rPr>
      <w:rFonts w:ascii="Calibri" w:hAnsi="Calibr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55">
    <w:name w:val="Bordered - Accent 3"/>
    <w:qFormat/>
    <w:uiPriority w:val="99"/>
    <w:rPr>
      <w:rFonts w:ascii="Calibri" w:hAnsi="Calibr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56">
    <w:name w:val="Bordered - Accent 4"/>
    <w:qFormat/>
    <w:uiPriority w:val="99"/>
    <w:rPr>
      <w:rFonts w:ascii="Calibri" w:hAnsi="Calibr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57">
    <w:name w:val="Bordered - Accent 5"/>
    <w:qFormat/>
    <w:uiPriority w:val="99"/>
    <w:rPr>
      <w:rFonts w:ascii="Calibri" w:hAnsi="Calibr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58">
    <w:name w:val="Bordered - Accent 6"/>
    <w:qFormat/>
    <w:uiPriority w:val="99"/>
    <w:rPr>
      <w:rFonts w:ascii="Calibri" w:hAnsi="Calibr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paragraph" w:customStyle="1" w:styleId="259">
    <w:name w:val="TOC 标题1"/>
    <w:unhideWhenUsed/>
    <w:qFormat/>
    <w:uiPriority w:val="39"/>
    <w:rPr>
      <w:rFonts w:ascii="Calibri" w:hAnsi="Calibri" w:eastAsia="宋体" w:cs="Times New Roman"/>
      <w:lang w:val="en-US" w:eastAsia="zh-CN" w:bidi="ar-SA"/>
    </w:rPr>
  </w:style>
  <w:style w:type="character" w:customStyle="1" w:styleId="260">
    <w:name w:val="正文缩进 字符"/>
    <w:link w:val="13"/>
    <w:qFormat/>
    <w:uiPriority w:val="0"/>
    <w:rPr>
      <w:kern w:val="2"/>
      <w:sz w:val="21"/>
      <w:szCs w:val="24"/>
    </w:rPr>
  </w:style>
  <w:style w:type="character" w:customStyle="1" w:styleId="261">
    <w:name w:val="文档结构图 字符"/>
    <w:link w:val="15"/>
    <w:qFormat/>
    <w:uiPriority w:val="0"/>
    <w:rPr>
      <w:kern w:val="2"/>
      <w:sz w:val="21"/>
      <w:szCs w:val="24"/>
      <w:shd w:val="clear" w:color="auto" w:fill="000080"/>
    </w:rPr>
  </w:style>
  <w:style w:type="character" w:customStyle="1" w:styleId="262">
    <w:name w:val="纯文本 字符"/>
    <w:link w:val="27"/>
    <w:qFormat/>
    <w:uiPriority w:val="0"/>
    <w:rPr>
      <w:rFonts w:ascii="宋体" w:hAnsi="Courier New" w:cs="Courier New"/>
      <w:kern w:val="2"/>
      <w:sz w:val="21"/>
      <w:szCs w:val="24"/>
    </w:rPr>
  </w:style>
  <w:style w:type="character" w:customStyle="1" w:styleId="263">
    <w:name w:val="正文文本首行缩进 2 字符"/>
    <w:link w:val="51"/>
    <w:qFormat/>
    <w:uiPriority w:val="0"/>
    <w:rPr>
      <w:rFonts w:hAnsi="宋体"/>
      <w:b/>
      <w:szCs w:val="24"/>
    </w:rPr>
  </w:style>
  <w:style w:type="character" w:customStyle="1" w:styleId="264">
    <w:name w:val="font5 Char"/>
    <w:qFormat/>
    <w:uiPriority w:val="0"/>
    <w:rPr>
      <w:rFonts w:ascii="宋体" w:hAnsi="宋体" w:eastAsia="宋体"/>
      <w:sz w:val="28"/>
      <w:szCs w:val="28"/>
      <w:lang w:val="en-US" w:eastAsia="zh-CN" w:bidi="ar-SA"/>
    </w:rPr>
  </w:style>
  <w:style w:type="character" w:customStyle="1" w:styleId="265">
    <w:name w:val="二级目录 Char"/>
    <w:link w:val="266"/>
    <w:qFormat/>
    <w:uiPriority w:val="0"/>
    <w:rPr>
      <w:b/>
      <w:sz w:val="30"/>
      <w:szCs w:val="28"/>
    </w:rPr>
  </w:style>
  <w:style w:type="paragraph" w:customStyle="1" w:styleId="266">
    <w:name w:val="二级目录"/>
    <w:next w:val="1"/>
    <w:link w:val="265"/>
    <w:qFormat/>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267">
    <w:name w:val="列出段落 Char"/>
    <w:link w:val="103"/>
    <w:qFormat/>
    <w:uiPriority w:val="0"/>
    <w:rPr>
      <w:rFonts w:ascii="Calibri" w:hAnsi="Calibri"/>
      <w:kern w:val="2"/>
      <w:sz w:val="21"/>
      <w:szCs w:val="22"/>
    </w:rPr>
  </w:style>
  <w:style w:type="paragraph" w:customStyle="1" w:styleId="268">
    <w:name w:val="Body Text(ch)"/>
    <w:basedOn w:val="1"/>
    <w:next w:val="19"/>
    <w:qFormat/>
    <w:uiPriority w:val="0"/>
    <w:pPr>
      <w:spacing w:after="120"/>
    </w:pPr>
    <w:rPr>
      <w:rFonts w:ascii="宋体" w:hAnsi="Arial"/>
      <w:bCs/>
      <w:iCs/>
      <w:kern w:val="0"/>
    </w:rPr>
  </w:style>
  <w:style w:type="paragraph" w:customStyle="1" w:styleId="26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kern w:val="0"/>
      <w:sz w:val="24"/>
    </w:rPr>
  </w:style>
  <w:style w:type="paragraph" w:customStyle="1" w:styleId="27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kern w:val="0"/>
      <w:sz w:val="24"/>
    </w:rPr>
  </w:style>
  <w:style w:type="paragraph" w:customStyle="1" w:styleId="271">
    <w:name w:val="Char"/>
    <w:basedOn w:val="1"/>
    <w:qFormat/>
    <w:uiPriority w:val="0"/>
    <w:pPr>
      <w:tabs>
        <w:tab w:val="left" w:pos="360"/>
      </w:tabs>
      <w:ind w:firstLine="200"/>
    </w:pPr>
    <w:rPr>
      <w:kern w:val="0"/>
      <w:sz w:val="28"/>
      <w:szCs w:val="30"/>
    </w:rPr>
  </w:style>
  <w:style w:type="paragraph" w:customStyle="1" w:styleId="272">
    <w:name w:val="Char1"/>
    <w:basedOn w:val="15"/>
    <w:qFormat/>
    <w:uiPriority w:val="0"/>
    <w:rPr>
      <w:rFonts w:ascii="Tahoma" w:hAnsi="Tahoma"/>
      <w:kern w:val="0"/>
      <w:sz w:val="24"/>
    </w:rPr>
  </w:style>
  <w:style w:type="paragraph" w:customStyle="1" w:styleId="273">
    <w:name w:val="普通正文"/>
    <w:basedOn w:val="1"/>
    <w:qFormat/>
    <w:uiPriority w:val="0"/>
    <w:pPr>
      <w:spacing w:before="120" w:after="120" w:line="360" w:lineRule="auto"/>
      <w:ind w:firstLine="480"/>
      <w:jc w:val="left"/>
    </w:pPr>
    <w:rPr>
      <w:rFonts w:ascii="Arial" w:hAnsi="Arial"/>
      <w:kern w:val="0"/>
      <w:sz w:val="24"/>
    </w:rPr>
  </w:style>
  <w:style w:type="paragraph" w:customStyle="1" w:styleId="274">
    <w:name w:val="table_lines"/>
    <w:basedOn w:val="1"/>
    <w:qFormat/>
    <w:uiPriority w:val="0"/>
    <w:pPr>
      <w:widowControl/>
      <w:jc w:val="left"/>
    </w:pPr>
    <w:rPr>
      <w:kern w:val="0"/>
      <w:sz w:val="20"/>
      <w:szCs w:val="20"/>
      <w:lang w:val="de-DE" w:eastAsia="de-DE"/>
    </w:rPr>
  </w:style>
  <w:style w:type="paragraph" w:customStyle="1" w:styleId="275">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76">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77">
    <w:name w:val="Char Char Char Char"/>
    <w:basedOn w:val="15"/>
    <w:qFormat/>
    <w:uiPriority w:val="0"/>
    <w:pPr>
      <w:spacing w:line="360" w:lineRule="auto"/>
    </w:pPr>
    <w:rPr>
      <w:rFonts w:ascii="Tahoma" w:hAnsi="Tahoma"/>
      <w:kern w:val="0"/>
      <w:sz w:val="24"/>
    </w:rPr>
  </w:style>
  <w:style w:type="paragraph" w:customStyle="1" w:styleId="278">
    <w:name w:val="4"/>
    <w:basedOn w:val="1"/>
    <w:next w:val="41"/>
    <w:qFormat/>
    <w:uiPriority w:val="0"/>
    <w:pPr>
      <w:spacing w:line="360" w:lineRule="auto"/>
      <w:ind w:firstLine="420"/>
    </w:pPr>
    <w:rPr>
      <w:color w:val="FF0000"/>
      <w:kern w:val="0"/>
      <w:sz w:val="24"/>
    </w:rPr>
  </w:style>
  <w:style w:type="paragraph" w:customStyle="1" w:styleId="279">
    <w:name w:val="普通 (Web)"/>
    <w:basedOn w:val="1"/>
    <w:qFormat/>
    <w:uiPriority w:val="0"/>
    <w:pPr>
      <w:widowControl/>
      <w:spacing w:before="100" w:beforeAutospacing="1" w:after="100" w:afterAutospacing="1"/>
      <w:jc w:val="left"/>
    </w:pPr>
    <w:rPr>
      <w:rFonts w:ascii="宋体" w:hAnsi="宋体"/>
      <w:kern w:val="0"/>
      <w:sz w:val="24"/>
    </w:rPr>
  </w:style>
  <w:style w:type="paragraph" w:customStyle="1" w:styleId="280">
    <w:name w:val="Char Char Char Char Char Char Char Char Char Char"/>
    <w:basedOn w:val="1"/>
    <w:qFormat/>
    <w:uiPriority w:val="0"/>
    <w:pPr>
      <w:spacing w:line="360" w:lineRule="auto"/>
    </w:pPr>
    <w:rPr>
      <w:kern w:val="0"/>
      <w:sz w:val="24"/>
      <w:szCs w:val="20"/>
    </w:rPr>
  </w:style>
  <w:style w:type="paragraph" w:customStyle="1" w:styleId="281">
    <w:name w:val="样式1"/>
    <w:basedOn w:val="1"/>
    <w:qFormat/>
    <w:uiPriority w:val="0"/>
    <w:pPr>
      <w:numPr>
        <w:ilvl w:val="0"/>
        <w:numId w:val="3"/>
      </w:numPr>
    </w:pPr>
    <w:rPr>
      <w:rFonts w:ascii="宋体" w:hAnsi="宋体"/>
      <w:kern w:val="0"/>
      <w:szCs w:val="21"/>
    </w:rPr>
  </w:style>
  <w:style w:type="paragraph" w:customStyle="1" w:styleId="282">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283">
    <w:name w:val="xl25"/>
    <w:basedOn w:val="1"/>
    <w:qFormat/>
    <w:uiPriority w:val="0"/>
    <w:pPr>
      <w:widowControl/>
      <w:spacing w:before="100" w:beforeAutospacing="1" w:after="100" w:afterAutospacing="1"/>
      <w:jc w:val="center"/>
    </w:pPr>
    <w:rPr>
      <w:rFonts w:ascii="Arial Unicode MS" w:hAnsi="Arial Unicode MS" w:eastAsia="Arial Unicode MS" w:cs="Arial Unicode MS"/>
      <w:kern w:val="0"/>
      <w:sz w:val="24"/>
    </w:rPr>
  </w:style>
  <w:style w:type="paragraph" w:customStyle="1" w:styleId="284">
    <w:name w:val="图标"/>
    <w:basedOn w:val="1"/>
    <w:next w:val="1"/>
    <w:qFormat/>
    <w:uiPriority w:val="0"/>
    <w:pPr>
      <w:tabs>
        <w:tab w:val="left" w:pos="567"/>
        <w:tab w:val="left" w:pos="840"/>
      </w:tabs>
      <w:spacing w:before="120" w:after="120" w:line="320" w:lineRule="atLeast"/>
      <w:ind w:left="840" w:hanging="420"/>
      <w:jc w:val="center"/>
    </w:pPr>
    <w:rPr>
      <w:rFonts w:eastAsia="仿宋_GB2312"/>
      <w:kern w:val="0"/>
      <w:sz w:val="24"/>
      <w:szCs w:val="20"/>
    </w:rPr>
  </w:style>
  <w:style w:type="paragraph" w:customStyle="1" w:styleId="285">
    <w:name w:val="标题3"/>
    <w:basedOn w:val="1"/>
    <w:next w:val="1"/>
    <w:qFormat/>
    <w:uiPriority w:val="0"/>
    <w:pPr>
      <w:spacing w:line="590" w:lineRule="atLeast"/>
      <w:ind w:firstLine="624"/>
    </w:pPr>
    <w:rPr>
      <w:rFonts w:ascii="方正黑体_GBK" w:eastAsia="方正黑体_GBK"/>
      <w:kern w:val="0"/>
      <w:sz w:val="32"/>
      <w:szCs w:val="32"/>
    </w:rPr>
  </w:style>
  <w:style w:type="paragraph" w:customStyle="1" w:styleId="28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kern w:val="0"/>
      <w:sz w:val="24"/>
    </w:rPr>
  </w:style>
  <w:style w:type="paragraph" w:customStyle="1" w:styleId="28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kern w:val="0"/>
      <w:sz w:val="24"/>
    </w:rPr>
  </w:style>
  <w:style w:type="paragraph" w:customStyle="1" w:styleId="288">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8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kern w:val="0"/>
      <w:sz w:val="24"/>
    </w:rPr>
  </w:style>
  <w:style w:type="paragraph" w:customStyle="1" w:styleId="290">
    <w:name w:val="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291">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292">
    <w:name w:val="Char Char Char Char1"/>
    <w:basedOn w:val="15"/>
    <w:qFormat/>
    <w:uiPriority w:val="0"/>
    <w:pPr>
      <w:spacing w:line="360" w:lineRule="auto"/>
    </w:pPr>
    <w:rPr>
      <w:rFonts w:ascii="Tahoma" w:hAnsi="Tahoma"/>
      <w:kern w:val="0"/>
      <w:sz w:val="24"/>
    </w:rPr>
  </w:style>
  <w:style w:type="paragraph" w:customStyle="1" w:styleId="293">
    <w:name w:val="table_1stline"/>
    <w:basedOn w:val="1"/>
    <w:qFormat/>
    <w:uiPriority w:val="0"/>
    <w:pPr>
      <w:widowControl/>
      <w:spacing w:before="120"/>
      <w:jc w:val="left"/>
    </w:pPr>
    <w:rPr>
      <w:bCs/>
      <w:kern w:val="0"/>
      <w:sz w:val="20"/>
      <w:szCs w:val="20"/>
      <w:lang w:val="de-DE" w:eastAsia="de-DE"/>
    </w:rPr>
  </w:style>
  <w:style w:type="paragraph" w:customStyle="1" w:styleId="294">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295">
    <w:name w:val="标题1"/>
    <w:basedOn w:val="1"/>
    <w:next w:val="1"/>
    <w:qFormat/>
    <w:uiPriority w:val="0"/>
    <w:pPr>
      <w:tabs>
        <w:tab w:val="left" w:pos="9193"/>
        <w:tab w:val="left" w:pos="9827"/>
      </w:tabs>
      <w:spacing w:line="700" w:lineRule="atLeast"/>
      <w:jc w:val="center"/>
    </w:pPr>
    <w:rPr>
      <w:rFonts w:ascii="方正小标宋_GBK" w:eastAsia="方正小标宋_GBK"/>
      <w:kern w:val="0"/>
      <w:sz w:val="44"/>
      <w:szCs w:val="20"/>
    </w:rPr>
  </w:style>
  <w:style w:type="paragraph" w:customStyle="1" w:styleId="296">
    <w:name w:val="修订1"/>
    <w:semiHidden/>
    <w:qFormat/>
    <w:uiPriority w:val="99"/>
    <w:rPr>
      <w:rFonts w:ascii="Times New Roman" w:hAnsi="Times New Roman" w:eastAsia="宋体" w:cs="Times New Roman"/>
      <w:sz w:val="21"/>
      <w:szCs w:val="21"/>
      <w:lang w:val="en-US" w:eastAsia="zh-CN" w:bidi="ar-SA"/>
    </w:rPr>
  </w:style>
  <w:style w:type="character" w:customStyle="1" w:styleId="297">
    <w:name w:val="题注 字符"/>
    <w:link w:val="14"/>
    <w:qFormat/>
    <w:uiPriority w:val="0"/>
    <w:rPr>
      <w:b/>
      <w:bCs/>
      <w:color w:val="4F81BD" w:themeColor="accent1"/>
      <w:sz w:val="18"/>
      <w:szCs w:val="18"/>
      <w14:textFill>
        <w14:solidFill>
          <w14:schemeClr w14:val="accent1"/>
        </w14:solidFill>
      </w14:textFill>
    </w:rPr>
  </w:style>
  <w:style w:type="table" w:customStyle="1" w:styleId="298">
    <w:name w:val="网格型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99">
    <w:name w:val="Char Char Char Char Char Char Char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300">
    <w:name w:val="Char Char Char Char2"/>
    <w:basedOn w:val="15"/>
    <w:qFormat/>
    <w:uiPriority w:val="0"/>
    <w:pPr>
      <w:adjustRightInd w:val="0"/>
      <w:snapToGrid w:val="0"/>
      <w:spacing w:line="360" w:lineRule="auto"/>
    </w:pPr>
    <w:rPr>
      <w:rFonts w:ascii="Tahoma" w:hAnsi="Tahoma"/>
      <w:sz w:val="24"/>
    </w:rPr>
  </w:style>
  <w:style w:type="paragraph" w:customStyle="1" w:styleId="301">
    <w:name w:val="Char2"/>
    <w:basedOn w:val="15"/>
    <w:qFormat/>
    <w:uiPriority w:val="0"/>
    <w:rPr>
      <w:rFonts w:ascii="Tahoma" w:hAnsi="Tahoma"/>
      <w:sz w:val="24"/>
    </w:rPr>
  </w:style>
  <w:style w:type="paragraph" w:customStyle="1" w:styleId="302">
    <w:name w:val="Char Char Char Char Char Char Char Char Char Char1"/>
    <w:basedOn w:val="1"/>
    <w:qFormat/>
    <w:uiPriority w:val="0"/>
    <w:pPr>
      <w:adjustRightInd w:val="0"/>
      <w:spacing w:line="360" w:lineRule="auto"/>
    </w:pPr>
    <w:rPr>
      <w:kern w:val="0"/>
      <w:sz w:val="24"/>
      <w:szCs w:val="20"/>
    </w:rPr>
  </w:style>
  <w:style w:type="paragraph" w:customStyle="1" w:styleId="303">
    <w:name w:val="paragraph"/>
    <w:basedOn w:val="1"/>
    <w:semiHidden/>
    <w:qFormat/>
    <w:uiPriority w:val="0"/>
    <w:pPr>
      <w:widowControl/>
      <w:spacing w:before="100" w:beforeAutospacing="1" w:after="100" w:afterAutospacing="1"/>
      <w:jc w:val="left"/>
    </w:pPr>
    <w:rPr>
      <w:rFonts w:ascii="等线" w:hAnsi="等线" w:eastAsia="等线"/>
      <w:kern w:val="0"/>
      <w:sz w:val="24"/>
    </w:rPr>
  </w:style>
  <w:style w:type="paragraph" w:customStyle="1" w:styleId="304">
    <w:name w:val="scy正文"/>
    <w:basedOn w:val="13"/>
    <w:qFormat/>
    <w:uiPriority w:val="0"/>
    <w:pPr>
      <w:spacing w:line="460" w:lineRule="exact"/>
    </w:pPr>
    <w:rPr>
      <w:rFonts w:cs="宋体"/>
      <w:sz w:val="24"/>
      <w:szCs w:val="20"/>
    </w:rPr>
  </w:style>
  <w:style w:type="character" w:customStyle="1" w:styleId="305">
    <w:name w:val="*正文 字符"/>
    <w:link w:val="306"/>
    <w:qFormat/>
    <w:uiPriority w:val="0"/>
    <w:rPr>
      <w:rFonts w:ascii="仿宋_GB2312" w:hAnsi="宋体" w:eastAsia="仿宋_GB2312"/>
      <w:bCs/>
      <w:color w:val="000000"/>
      <w:kern w:val="2"/>
      <w:sz w:val="28"/>
      <w:szCs w:val="30"/>
    </w:rPr>
  </w:style>
  <w:style w:type="paragraph" w:customStyle="1" w:styleId="306">
    <w:name w:val="*正文"/>
    <w:basedOn w:val="1"/>
    <w:link w:val="305"/>
    <w:qFormat/>
    <w:uiPriority w:val="0"/>
    <w:pPr>
      <w:spacing w:line="360" w:lineRule="auto"/>
      <w:ind w:firstLine="560" w:firstLineChars="200"/>
    </w:pPr>
    <w:rPr>
      <w:rFonts w:ascii="仿宋_GB2312" w:hAnsi="宋体" w:eastAsia="仿宋_GB2312"/>
      <w:bCs/>
      <w:color w:val="000000"/>
      <w:sz w:val="28"/>
      <w:szCs w:val="30"/>
    </w:rPr>
  </w:style>
  <w:style w:type="paragraph" w:customStyle="1" w:styleId="307">
    <w:name w:val="图名"/>
    <w:basedOn w:val="1"/>
    <w:qFormat/>
    <w:uiPriority w:val="0"/>
    <w:pPr>
      <w:spacing w:afterLines="50" w:line="360" w:lineRule="auto"/>
      <w:jc w:val="center"/>
    </w:pPr>
    <w:rPr>
      <w:b/>
      <w:kern w:val="0"/>
      <w:sz w:val="24"/>
      <w:szCs w:val="20"/>
    </w:rPr>
  </w:style>
  <w:style w:type="character" w:customStyle="1" w:styleId="308">
    <w:name w:val="表名 字符"/>
    <w:link w:val="104"/>
    <w:qFormat/>
    <w:uiPriority w:val="0"/>
    <w:rPr>
      <w:b/>
      <w:sz w:val="24"/>
      <w:szCs w:val="24"/>
    </w:rPr>
  </w:style>
  <w:style w:type="paragraph" w:customStyle="1" w:styleId="309">
    <w:name w:val="图"/>
    <w:basedOn w:val="1"/>
    <w:qFormat/>
    <w:uiPriority w:val="0"/>
    <w:pPr>
      <w:spacing w:beforeLines="50"/>
      <w:jc w:val="center"/>
    </w:pPr>
    <w:rPr>
      <w:rFonts w:eastAsia="方正仿宋_GBK"/>
      <w:sz w:val="28"/>
      <w:szCs w:val="28"/>
    </w:rPr>
  </w:style>
  <w:style w:type="paragraph" w:customStyle="1" w:styleId="310">
    <w:name w:val="正文段落"/>
    <w:basedOn w:val="1"/>
    <w:qFormat/>
    <w:uiPriority w:val="0"/>
    <w:pPr>
      <w:spacing w:line="560" w:lineRule="exact"/>
      <w:ind w:firstLine="200" w:firstLineChars="200"/>
    </w:pPr>
    <w:rPr>
      <w:rFonts w:eastAsia="方正仿宋_GBK"/>
      <w:sz w:val="28"/>
      <w:szCs w:val="28"/>
    </w:rPr>
  </w:style>
  <w:style w:type="paragraph" w:customStyle="1" w:styleId="311">
    <w:name w:val="附表名"/>
    <w:basedOn w:val="14"/>
    <w:qFormat/>
    <w:uiPriority w:val="0"/>
    <w:pPr>
      <w:tabs>
        <w:tab w:val="center" w:pos="4420"/>
      </w:tabs>
      <w:spacing w:beforeLines="50" w:afterLines="25" w:line="560" w:lineRule="exact"/>
    </w:pPr>
    <w:rPr>
      <w:rFonts w:eastAsia="方正黑体_GBK"/>
      <w:sz w:val="24"/>
    </w:rPr>
  </w:style>
  <w:style w:type="paragraph" w:customStyle="1" w:styleId="312">
    <w:name w:val="附表名-横向"/>
    <w:basedOn w:val="14"/>
    <w:qFormat/>
    <w:uiPriority w:val="0"/>
    <w:pPr>
      <w:tabs>
        <w:tab w:val="center" w:pos="6521"/>
      </w:tabs>
      <w:spacing w:beforeLines="50" w:afterLines="25" w:line="560" w:lineRule="exact"/>
    </w:pPr>
    <w:rPr>
      <w:rFonts w:eastAsia="方正黑体_GBK"/>
      <w:sz w:val="24"/>
    </w:rPr>
  </w:style>
  <w:style w:type="character" w:customStyle="1" w:styleId="313">
    <w:name w:val="font41"/>
    <w:basedOn w:val="54"/>
    <w:qFormat/>
    <w:uiPriority w:val="0"/>
    <w:rPr>
      <w:rFonts w:ascii="方正仿宋_GBK" w:hAnsi="方正仿宋_GBK" w:eastAsia="方正仿宋_GBK" w:cs="方正仿宋_GBK"/>
      <w:b/>
      <w:bCs/>
      <w:color w:val="000000"/>
      <w:sz w:val="36"/>
      <w:szCs w:val="36"/>
      <w:u w:val="none"/>
    </w:rPr>
  </w:style>
  <w:style w:type="character" w:customStyle="1" w:styleId="314">
    <w:name w:val="font51"/>
    <w:basedOn w:val="54"/>
    <w:qFormat/>
    <w:uiPriority w:val="0"/>
    <w:rPr>
      <w:rFonts w:hint="eastAsia" w:ascii="方正仿宋_GBK" w:hAnsi="方正仿宋_GBK" w:eastAsia="方正仿宋_GBK" w:cs="方正仿宋_GBK"/>
      <w:b/>
      <w:bCs/>
      <w:color w:val="000000"/>
      <w:sz w:val="36"/>
      <w:szCs w:val="36"/>
      <w:u w:val="none"/>
    </w:rPr>
  </w:style>
  <w:style w:type="character" w:customStyle="1" w:styleId="315">
    <w:name w:val="font11"/>
    <w:basedOn w:val="54"/>
    <w:qFormat/>
    <w:uiPriority w:val="0"/>
    <w:rPr>
      <w:rFonts w:hint="default" w:ascii="Times New Roman" w:hAnsi="Times New Roman" w:cs="Times New Roman"/>
      <w:b/>
      <w:bCs/>
      <w:color w:val="000000"/>
      <w:sz w:val="36"/>
      <w:szCs w:val="36"/>
      <w:u w:val="none"/>
    </w:rPr>
  </w:style>
  <w:style w:type="character" w:customStyle="1" w:styleId="316">
    <w:name w:val="标题 1 字符2"/>
    <w:link w:val="2"/>
    <w:qFormat/>
    <w:uiPriority w:val="0"/>
    <w:rPr>
      <w:b/>
      <w:kern w:val="44"/>
      <w:sz w:val="44"/>
    </w:rPr>
  </w:style>
  <w:style w:type="paragraph" w:customStyle="1" w:styleId="317">
    <w:name w:val="CX_表内容"/>
    <w:qFormat/>
    <w:uiPriority w:val="0"/>
    <w:pPr>
      <w:widowControl w:val="0"/>
      <w:snapToGrid w:val="0"/>
      <w:jc w:val="center"/>
    </w:pPr>
    <w:rPr>
      <w:rFonts w:ascii="Times New Roman" w:hAnsi="Times New Roman" w:eastAsia="宋体" w:cs="Times New Roman"/>
      <w:sz w:val="21"/>
      <w:szCs w:val="18"/>
      <w:lang w:val="en-US" w:eastAsia="zh-CN" w:bidi="ar-SA"/>
    </w:rPr>
  </w:style>
  <w:style w:type="paragraph" w:customStyle="1" w:styleId="318">
    <w:name w:val="我的正文"/>
    <w:basedOn w:val="1"/>
    <w:next w:val="1"/>
    <w:qFormat/>
    <w:uiPriority w:val="0"/>
    <w:pPr>
      <w:spacing w:line="360" w:lineRule="auto"/>
      <w:ind w:firstLine="482" w:firstLineChars="200"/>
    </w:pPr>
    <w:rPr>
      <w:sz w:val="24"/>
    </w:rPr>
  </w:style>
  <w:style w:type="character" w:customStyle="1" w:styleId="319">
    <w:name w:val="font21"/>
    <w:qFormat/>
    <w:uiPriority w:val="0"/>
    <w:rPr>
      <w:rFonts w:ascii="方正大标宋_GBK" w:hAnsi="方正大标宋_GBK" w:eastAsia="方正大标宋_GBK" w:cs="方正大标宋_GBK"/>
      <w:color w:val="000000"/>
      <w:sz w:val="36"/>
      <w:szCs w:val="36"/>
      <w:u w:val="none"/>
    </w:rPr>
  </w:style>
  <w:style w:type="character" w:customStyle="1" w:styleId="320">
    <w:name w:val="font01"/>
    <w:qFormat/>
    <w:uiPriority w:val="0"/>
    <w:rPr>
      <w:rFonts w:ascii="方正黑体_GBK" w:hAnsi="方正黑体_GBK" w:eastAsia="方正黑体_GBK" w:cs="方正黑体_GBK"/>
      <w:color w:val="000000"/>
      <w:sz w:val="22"/>
      <w:szCs w:val="22"/>
      <w:u w:val="none"/>
    </w:rPr>
  </w:style>
  <w:style w:type="character" w:customStyle="1" w:styleId="321">
    <w:name w:val="font81"/>
    <w:qFormat/>
    <w:uiPriority w:val="0"/>
    <w:rPr>
      <w:rFonts w:ascii="方正仿宋_GBK" w:hAnsi="方正仿宋_GBK" w:eastAsia="方正仿宋_GBK" w:cs="方正仿宋_GBK"/>
      <w:color w:val="000000"/>
      <w:sz w:val="22"/>
      <w:szCs w:val="22"/>
      <w:u w:val="none"/>
    </w:rPr>
  </w:style>
  <w:style w:type="character" w:customStyle="1" w:styleId="322">
    <w:name w:val="font71"/>
    <w:qFormat/>
    <w:uiPriority w:val="0"/>
    <w:rPr>
      <w:rFonts w:hint="eastAsia" w:ascii="方正仿宋_GBK" w:hAnsi="方正仿宋_GBK" w:eastAsia="方正仿宋_GBK" w:cs="方正仿宋_GBK"/>
      <w:color w:val="000000"/>
      <w:sz w:val="22"/>
      <w:szCs w:val="22"/>
      <w:u w:val="none"/>
    </w:rPr>
  </w:style>
  <w:style w:type="character" w:customStyle="1" w:styleId="323">
    <w:name w:val="不明显强调1"/>
    <w:qFormat/>
    <w:uiPriority w:val="19"/>
    <w:rPr>
      <w:i/>
      <w:iCs/>
      <w:color w:val="5A5A5A"/>
    </w:rPr>
  </w:style>
  <w:style w:type="character" w:customStyle="1" w:styleId="324">
    <w:name w:val="font91"/>
    <w:basedOn w:val="54"/>
    <w:qFormat/>
    <w:uiPriority w:val="0"/>
    <w:rPr>
      <w:rFonts w:hint="eastAsia" w:ascii="宋体" w:hAnsi="宋体" w:eastAsia="宋体" w:cs="宋体"/>
      <w:color w:val="000000"/>
      <w:sz w:val="21"/>
      <w:szCs w:val="21"/>
      <w:u w:val="none"/>
    </w:rPr>
  </w:style>
  <w:style w:type="paragraph" w:customStyle="1" w:styleId="325">
    <w:name w:val="正文11"/>
    <w:next w:val="32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26">
    <w:name w:val="正文1"/>
    <w:basedOn w:val="325"/>
    <w:next w:val="1"/>
    <w:qFormat/>
    <w:uiPriority w:val="0"/>
    <w:pPr>
      <w:spacing w:line="360" w:lineRule="atLeast"/>
      <w:jc w:val="left"/>
    </w:pPr>
    <w:rPr>
      <w:rFonts w:ascii="宋体" w:hAnsi="Calibri" w:eastAsia="宋体"/>
      <w:sz w:val="24"/>
      <w:szCs w:val="20"/>
    </w:rPr>
  </w:style>
  <w:style w:type="paragraph" w:customStyle="1" w:styleId="327">
    <w:name w:val="Table Text"/>
    <w:basedOn w:val="1"/>
    <w:semiHidden/>
    <w:qFormat/>
    <w:uiPriority w:val="0"/>
    <w:rPr>
      <w:rFonts w:ascii="宋体" w:hAnsi="宋体" w:cs="宋体"/>
    </w:rPr>
  </w:style>
  <w:style w:type="paragraph" w:customStyle="1" w:styleId="32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contractReview xmlns="http://schemas.wps.cn/vas-ai-hub/contract-review">
  <reviewItems>
    <reviewItem>
      <errorID>decbdc5d-8343-4257-8245-1ffc72f84123</errorID>
      <errorWord>（</errorWord>
      <group>L1_Punc</group>
      <groupName>标点问题</groupName>
      <ability>L2_Punc_CN</ability>
      <abilityName>标点符号问题</abilityName>
      <candidateList/>
      <explain>同一形式括号套用。</explain>
      <paraID>706AF885</paraID>
      <start>82</start>
      <end>83</end>
      <status>ignored</status>
      <modifiedWord/>
      <trackRevisions>false</trackRevisions>
    </reviewItem>
    <reviewItem>
      <errorID>ec5224f6-d9f5-4acf-be33-14cadef69696</errorID>
      <errorWord>）</errorWord>
      <group>L1_Punc</group>
      <groupName>标点问题</groupName>
      <ability>L2_Punc_CN</ability>
      <abilityName>标点符号问题</abilityName>
      <candidateList/>
      <explain>同一形式括号套用。</explain>
      <paraID>706AF885</paraID>
      <start>96</start>
      <end>97</end>
      <status>ignored</status>
      <modifiedWord/>
      <trackRevisions>false</trackRevisions>
    </reviewItem>
    <reviewItem>
      <errorID>d8a5c0d2-db0e-4929-a99a-2918a5d34ecb</errorID>
      <errorWord>(</errorWord>
      <group>L1_Format</group>
      <groupName>格式问题</groupName>
      <ability>L2_HalfPunc_CN</ability>
      <abilityName>全半角问题</abilityName>
      <candidateList>
        <item>（</item>
      </candidateList>
      <explain>文本全半角错误。</explain>
      <paraID> E870805</paraID>
      <start>16</start>
      <end>17</end>
      <status>ignored</status>
      <modifiedWord/>
      <trackRevisions>false</trackRevisions>
    </reviewItem>
    <reviewItem>
      <errorID>b8e3d792-5134-4ee7-8348-ab99c223518f</errorID>
      <errorWord>)(</errorWord>
      <group>L1_Format</group>
      <groupName>格式问题</groupName>
      <ability>L2_HalfPunc_CN</ability>
      <abilityName>全半角问题</abilityName>
      <candidateList>
        <item>）（</item>
      </candidateList>
      <explain>文本全半角错误。</explain>
      <paraID> E870805</paraID>
      <start>20</start>
      <end>22</end>
      <status>ignored</status>
      <modifiedWord/>
      <trackRevisions>false</trackRevisions>
    </reviewItem>
    <reviewItem>
      <errorID>e41ea88f-df6e-4bb7-a8e1-15d60dce0295</errorID>
      <errorWord>)(</errorWord>
      <group>L1_Format</group>
      <groupName>格式问题</groupName>
      <ability>L2_HalfPunc_CN</ability>
      <abilityName>全半角问题</abilityName>
      <candidateList>
        <item>）（</item>
      </candidateList>
      <explain>文本全半角错误。</explain>
      <paraID> E870805</paraID>
      <start>31</start>
      <end>33</end>
      <status>ignored</status>
      <modifiedWord/>
      <trackRevisions>false</trackRevisions>
    </reviewItem>
    <reviewItem>
      <errorID>a310ca60-f5f8-4359-b187-d1a25603252b</errorID>
      <errorWord>:</errorWord>
      <group>L1_Format</group>
      <groupName>格式问题</groupName>
      <ability>L2_HalfPunc_CN</ability>
      <abilityName>全半角问题</abilityName>
      <candidateList>
        <item>：</item>
      </candidateList>
      <explain>文本全半角错误。</explain>
      <paraID> E870805</paraID>
      <start>35</start>
      <end>36</end>
      <status>ignored</status>
      <modifiedWord/>
      <trackRevisions>false</trackRevisions>
    </reviewItem>
    <reviewItem>
      <errorID>4b5faea6-318c-4c66-ba37-f5fb1c1cc1e9</errorID>
      <errorWord>)</errorWord>
      <group>L1_Format</group>
      <groupName>格式问题</groupName>
      <ability>L2_HalfPunc_CN</ability>
      <abilityName>全半角问题</abilityName>
      <candidateList>
        <item>）</item>
      </candidateList>
      <explain>文本全半角错误。</explain>
      <paraID> E870805</paraID>
      <start>59</start>
      <end>60</end>
      <status>ignored</status>
      <modifiedWord/>
      <trackRevisions>false</trackRevisions>
    </reviewItem>
    <reviewItem>
      <errorID>48b5e932-1e7b-40de-90e5-9e7a8992a781</errorID>
      <errorWord>:</errorWord>
      <group>L1_Format</group>
      <groupName>格式问题</groupName>
      <ability>L2_HalfPunc_CN</ability>
      <abilityName>全半角问题</abilityName>
      <candidateList>
        <item>：</item>
      </candidateList>
      <explain>文本全半角错误。</explain>
      <paraID>2C819E9E</paraID>
      <start>2</start>
      <end>3</end>
      <status>ignored</status>
      <modifiedWord/>
      <trackRevisions>false</trackRevisions>
    </reviewItem>
    <reviewItem>
      <errorID>c10e3118-307e-4108-908c-1f83c0b45989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30B49190</paraID>
      <start>6</start>
      <end>7</end>
      <status>ignored</status>
      <modifiedWord/>
      <trackRevisions>false</trackRevisions>
    </reviewItem>
    <reviewItem>
      <errorID>448aa321-cf81-45e7-8bfe-f3147b25dbe4</errorID>
      <errorWord>察看</errorWord>
      <group>L1_Word</group>
      <groupName>字词问题</groupName>
      <ability>L2_Typo</ability>
      <abilityName>字词错误</abilityName>
      <candidateList>
        <item>查看</item>
      </candidateList>
      <explain/>
      <paraID>75D04546</paraID>
      <start>52</start>
      <end>54</end>
      <status>ignored</status>
      <modifiedWord/>
      <trackRevisions>false</trackRevisions>
    </reviewItem>
    <reviewItem>
      <errorID>32227575-b7b1-420a-8f60-fe1748a29f9c</errorID>
      <errorWord>（</errorWord>
      <group>L1_Punc</group>
      <groupName>标点问题</groupName>
      <ability>L2_Punc_CN</ability>
      <abilityName>标点符号问题</abilityName>
      <candidateList/>
      <explain>同一形式括号套用。</explain>
      <paraID>78E7ACF5</paraID>
      <start>70</start>
      <end>71</end>
      <status>ignored</status>
      <modifiedWord/>
      <trackRevisions>false</trackRevisions>
    </reviewItem>
    <reviewItem>
      <errorID>bcff6cc0-402f-4658-8e1e-44db96f5dd9e</errorID>
      <errorWord>）</errorWord>
      <group>L1_Punc</group>
      <groupName>标点问题</groupName>
      <ability>L2_Punc_CN</ability>
      <abilityName>标点符号问题</abilityName>
      <candidateList/>
      <explain>同一形式括号套用。</explain>
      <paraID>78E7ACF5</paraID>
      <start>81</start>
      <end>82</end>
      <status>ignored</status>
      <modifiedWord/>
      <trackRevisions>false</trackRevisions>
    </reviewItem>
    <reviewItem>
      <errorID>f5ee2eea-53db-4703-8471-b44c333ae77d</errorID>
      <errorWord>，</errorWord>
      <group>L1_Word</group>
      <groupName>字词问题</groupName>
      <ability>L2_Typo</ability>
      <abilityName>字词错误</abilityName>
      <candidateList>
        <item>，在</item>
      </candidateList>
      <explain/>
      <paraID>78E7ACF5</paraID>
      <start>145</start>
      <end>146</end>
      <status>ignored</status>
      <modifiedWord/>
      <trackRevisions>false</trackRevisions>
    </reviewItem>
    <reviewItem>
      <errorID>7b928663-d26e-433c-9970-5e1d1eb32a0d</errorID>
      <errorWord>-</errorWord>
      <group>L1_Format</group>
      <groupName>格式问题</groupName>
      <ability>L2_HalfPunc_CN</ability>
      <abilityName>全半角问题</abilityName>
      <candidateList>
        <item>－</item>
      </candidateList>
      <explain>文本全半角错误。</explain>
      <paraID> D0B94E3</paraID>
      <start>40</start>
      <end>41</end>
      <status>ignored</status>
      <modifiedWord/>
      <trackRevisions>false</trackRevisions>
    </reviewItem>
    <reviewItem>
      <errorID>daa3792c-8792-408d-8d21-e7058817988a</errorID>
      <errorWord>-</errorWord>
      <group>L1_Format</group>
      <groupName>格式问题</groupName>
      <ability>L2_HalfPunc_CN</ability>
      <abilityName>全半角问题</abilityName>
      <candidateList>
        <item>－</item>
      </candidateList>
      <explain>文本全半角错误。</explain>
      <paraID> D0B94E3</paraID>
      <start>41</start>
      <end>42</end>
      <status>ignored</status>
      <modifiedWord/>
      <trackRevisions>false</trackRevisions>
    </reviewItem>
    <reviewItem>
      <errorID>a8c9fb52-f5ea-4940-ade2-a5b59b11cd23</errorID>
      <errorWord>-</errorWord>
      <group>L1_Format</group>
      <groupName>格式问题</groupName>
      <ability>L2_HalfPunc_CN</ability>
      <abilityName>全半角问题</abilityName>
      <candidateList>
        <item>－</item>
      </candidateList>
      <explain>文本全半角错误。</explain>
      <paraID> D0B94E3</paraID>
      <start>67</start>
      <end>68</end>
      <status>ignored</status>
      <modifiedWord/>
      <trackRevisions>false</trackRevisions>
    </reviewItem>
    <reviewItem>
      <errorID>b82b9ebe-6ad0-47e7-9276-d080fdd4765e</errorID>
      <errorWord>-</errorWord>
      <group>L1_Format</group>
      <groupName>格式问题</groupName>
      <ability>L2_HalfPunc_CN</ability>
      <abilityName>全半角问题</abilityName>
      <candidateList>
        <item>－</item>
      </candidateList>
      <explain>文本全半角错误。</explain>
      <paraID> D0B94E3</paraID>
      <start>68</start>
      <end>69</end>
      <status>ignored</status>
      <modifiedWord/>
      <trackRevisions>false</trackRevisions>
    </reviewItem>
    <reviewItem>
      <errorID>34dbea01-c3e2-4741-b5d8-3cdc34782ede</errorID>
      <errorWord>“.</errorWord>
      <group>L1_Punc</group>
      <groupName>标点问题</groupName>
      <ability>L2_Punc_CN</ability>
      <abilityName>标点符号问题</abilityName>
      <candidateList>
        <item>“</item>
      </candidateList>
      <explain/>
      <paraID> D0B94E3</paraID>
      <start>80</start>
      <end>82</end>
      <status>unmodified</status>
      <modifiedWord/>
      <trackRevisions>false</trackRevisions>
    </reviewItem>
    <reviewItem>
      <errorID>f4b1d67d-8a19-4e81-90bc-63c187b8c470</errorID>
      <errorWord>“.</errorWord>
      <group>L1_Punc</group>
      <groupName>标点问题</groupName>
      <ability>L2_Punc_CN</ability>
      <abilityName>标点符号问题</abilityName>
      <candidateList>
        <item>“</item>
      </candidateList>
      <explain/>
      <paraID> D0B94E3</paraID>
      <start>95</start>
      <end>97</end>
      <status>unmodified</status>
      <modifiedWord/>
      <trackRevisions>false</trackRevisions>
    </reviewItem>
    <reviewItem>
      <errorID>f951d104-9715-4743-87e1-8cb14c115fa7</errorID>
      <errorWord>-</errorWord>
      <group>L1_Format</group>
      <groupName>格式问题</groupName>
      <ability>L2_HalfPunc_CN</ability>
      <abilityName>全半角问题</abilityName>
      <candidateList>
        <item>－</item>
      </candidateList>
      <explain>文本全半角错误。</explain>
      <paraID> D0B94E3</paraID>
      <start>118</start>
      <end>119</end>
      <status>ignored</status>
      <modifiedWord/>
      <trackRevisions>false</trackRevisions>
    </reviewItem>
    <reviewItem>
      <errorID>6269f67c-a7eb-415d-8e9f-16d81a04391c</errorID>
      <errorWord>-</errorWord>
      <group>L1_Format</group>
      <groupName>格式问题</groupName>
      <ability>L2_HalfPunc_CN</ability>
      <abilityName>全半角问题</abilityName>
      <candidateList>
        <item>－</item>
      </candidateList>
      <explain>文本全半角错误。</explain>
      <paraID> D0B94E3</paraID>
      <start>119</start>
      <end>120</end>
      <status>ignored</status>
      <modifiedWord/>
      <trackRevisions>false</trackRevisions>
    </reviewItem>
    <reviewItem>
      <errorID>e673cd6b-3674-4690-92a6-fdd7731edeac</errorID>
      <errorWord>-</errorWord>
      <group>L1_Format</group>
      <groupName>格式问题</groupName>
      <ability>L2_HalfPunc_CN</ability>
      <abilityName>全半角问题</abilityName>
      <candidateList>
        <item>－</item>
      </candidateList>
      <explain>文本全半角错误。</explain>
      <paraID> D0B94E3</paraID>
      <start>126</start>
      <end>127</end>
      <status>ignored</status>
      <modifiedWord/>
      <trackRevisions>false</trackRevisions>
    </reviewItem>
    <reviewItem>
      <errorID>0d19c6e8-61be-42ed-90c8-a759f00c70ba</errorID>
      <errorWord>-</errorWord>
      <group>L1_Format</group>
      <groupName>格式问题</groupName>
      <ability>L2_HalfPunc_CN</ability>
      <abilityName>全半角问题</abilityName>
      <candidateList>
        <item>－</item>
      </candidateList>
      <explain>文本全半角错误。</explain>
      <paraID> D0B94E3</paraID>
      <start>127</start>
      <end>128</end>
      <status>ignored</status>
      <modifiedWord/>
      <trackRevisions>false</trackRevisions>
    </reviewItem>
    <reviewItem>
      <errorID>2590b6e9-7443-4d88-be4e-4d652898bd46</errorID>
      <errorWord>“.</errorWord>
      <group>L1_Punc</group>
      <groupName>标点问题</groupName>
      <ability>L2_Punc_CN</ability>
      <abilityName>标点符号问题</abilityName>
      <candidateList>
        <item>“</item>
      </candidateList>
      <explain/>
      <paraID> D0B94E3</paraID>
      <start>384</start>
      <end>386</end>
      <status>unmodified</status>
      <modifiedWord/>
      <trackRevisions>false</trackRevisions>
    </reviewItem>
    <reviewItem>
      <errorID>7252ab18-5d64-4c87-b52d-3ec43889fb40</errorID>
      <errorWord>-</errorWord>
      <group>L1_Format</group>
      <groupName>格式问题</groupName>
      <ability>L2_HalfPunc_CN</ability>
      <abilityName>全半角问题</abilityName>
      <candidateList>
        <item>－</item>
      </candidateList>
      <explain>文本全半角错误。</explain>
      <paraID> D0B94E3</paraID>
      <start>421</start>
      <end>422</end>
      <status>ignored</status>
      <modifiedWord/>
      <trackRevisions>false</trackRevisions>
    </reviewItem>
    <reviewItem>
      <errorID>88727c34-18f7-4e67-92d2-98d5c67e58c7</errorID>
      <errorWord>-</errorWord>
      <group>L1_Format</group>
      <groupName>格式问题</groupName>
      <ability>L2_HalfPunc_CN</ability>
      <abilityName>全半角问题</abilityName>
      <candidateList>
        <item>－</item>
      </candidateList>
      <explain>文本全半角错误。</explain>
      <paraID> D0B94E3</paraID>
      <start>422</start>
      <end>423</end>
      <status>ignored</status>
      <modifiedWord/>
      <trackRevisions>false</trackRevisions>
    </reviewItem>
    <reviewItem>
      <errorID>6f72bce1-b924-4ad7-824f-033597918aa4</errorID>
      <errorWord>-</errorWord>
      <group>L1_Format</group>
      <groupName>格式问题</groupName>
      <ability>L2_HalfPunc_CN</ability>
      <abilityName>全半角问题</abilityName>
      <candidateList>
        <item>－</item>
      </candidateList>
      <explain>文本全半角错误。</explain>
      <paraID> D0B94E3</paraID>
      <start>428</start>
      <end>429</end>
      <status>ignored</status>
      <modifiedWord/>
      <trackRevisions>false</trackRevisions>
    </reviewItem>
    <reviewItem>
      <errorID>2ce27443-e8ab-4d53-9eac-75e50da4e61d</errorID>
      <errorWord>-</errorWord>
      <group>L1_Format</group>
      <groupName>格式问题</groupName>
      <ability>L2_HalfPunc_CN</ability>
      <abilityName>全半角问题</abilityName>
      <candidateList>
        <item>－</item>
      </candidateList>
      <explain>文本全半角错误。</explain>
      <paraID> D0B94E3</paraID>
      <start>429</start>
      <end>430</end>
      <status>ignored</status>
      <modifiedWord/>
      <trackRevisions>false</trackRevisions>
    </reviewItem>
    <reviewItem>
      <errorID>9d67b864-8db3-4a13-ace4-b879ce5879d6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3EB5D1F6</paraID>
      <start>0</start>
      <end>2</end>
      <status>unmodified</status>
      <modifiedWord/>
      <trackRevisions>false</trackRevisions>
    </reviewItem>
    <reviewItem>
      <errorID>59a2ed14-9dc9-4e4d-b690-66d387b90e10</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28E01F7F</paraID>
      <start>9</start>
      <end>34</end>
      <status>unmodified</status>
      <modifiedWord/>
      <trackRevisions>false</trackRevisions>
    </reviewItem>
    <reviewItem>
      <errorID>86f5f00a-f7cc-4c5f-8e17-f082115e4ae1</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28E01F7F</paraID>
      <start>35</start>
      <end>68</end>
      <status>unmodified</status>
      <modifiedWord/>
      <trackRevisions>false</trackRevisions>
    </reviewItem>
    <reviewItem>
      <errorID>18d876e4-08b8-42f6-8ff4-c0ccce66c5a4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2553E1D7</paraID>
      <start>0</start>
      <end>2</end>
      <status>unmodified</status>
      <modifiedWord/>
      <trackRevisions>false</trackRevisions>
    </reviewItem>
    <reviewItem>
      <errorID>b9fedbba-f8f4-4c0b-9f56-4e040333167d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28F3CEDA</paraID>
      <start>0</start>
      <end>2</end>
      <status>unmodified</status>
      <modifiedWord/>
      <trackRevisions>false</trackRevisions>
    </reviewItem>
    <reviewItem>
      <errorID>d6f6c07b-5663-4406-b0e3-943282267363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69C94645</paraID>
      <start>0</start>
      <end>2</end>
      <status>unmodified</status>
      <modifiedWord/>
      <trackRevisions>false</trackRevisions>
    </reviewItem>
    <reviewItem>
      <errorID>728b353e-5503-4c32-b032-fd3528eb5feb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7F29E0D3</paraID>
      <start>0</start>
      <end>2</end>
      <status>unmodified</status>
      <modifiedWord/>
      <trackRevisions>false</trackRevisions>
    </reviewItem>
    <reviewItem>
      <errorID>763be6f1-327a-4847-bfb9-1f6dfd04d25b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2B8E0174</paraID>
      <start>0</start>
      <end>2</end>
      <status>unmodified</status>
      <modifiedWord/>
      <trackRevisions>false</trackRevisions>
    </reviewItem>
    <reviewItem>
      <errorID>d7dd7fe3-ee7b-4ddf-aa98-6b68eeb77b18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4AE231F6</paraID>
      <start>0</start>
      <end>2</end>
      <status>unmodified</status>
      <modifiedWord/>
      <trackRevisions>false</trackRevisions>
    </reviewItem>
    <reviewItem>
      <errorID>4a2f384f-ad72-4ea6-9c90-02bd6e4be8d4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6AA0BD3A</paraID>
      <start>0</start>
      <end>2</end>
      <status>unmodified</status>
      <modifiedWord/>
      <trackRevisions>false</trackRevisions>
    </reviewItem>
    <reviewItem>
      <errorID>528188f2-e64a-4099-b3f7-07ae0f03213e</errorID>
      <errorWord>（</errorWord>
      <group>L1_Punc</group>
      <groupName>标点问题</groupName>
      <ability>L2_Punc_CN</ability>
      <abilityName>标点符号问题</abilityName>
      <candidateList/>
      <explain>同一形式括号套用。</explain>
      <paraID>7B16D12E</paraID>
      <start>60</start>
      <end>61</end>
      <status>unmodified</status>
      <modifiedWord/>
      <trackRevisions>false</trackRevisions>
    </reviewItem>
    <reviewItem>
      <errorID>92eac344-819a-416b-8fdb-b95d9adff345</errorID>
      <errorWord>）</errorWord>
      <group>L1_Punc</group>
      <groupName>标点问题</groupName>
      <ability>L2_Punc_CN</ability>
      <abilityName>标点符号问题</abilityName>
      <candidateList/>
      <explain>同一形式括号套用。</explain>
      <paraID>7B16D12E</paraID>
      <start>62</start>
      <end>63</end>
      <status>ignored</status>
      <modifiedWord/>
      <trackRevisions>false</trackRevisions>
    </reviewItem>
    <reviewItem>
      <errorID>f4115153-566e-44e2-98c8-10801a4dc3d0</errorID>
      <errorWord>（</errorWord>
      <group>L1_Punc</group>
      <groupName>标点问题</groupName>
      <ability>L2_Punc_CN</ability>
      <abilityName>标点符号问题</abilityName>
      <candidateList/>
      <explain>同一形式括号套用。</explain>
      <paraID>7B16D12E</paraID>
      <start>64</start>
      <end>65</end>
      <status>unmodified</status>
      <modifiedWord/>
      <trackRevisions>false</trackRevisions>
    </reviewItem>
    <reviewItem>
      <errorID>337dc5bb-ca43-437a-8efb-ce0825e7a910</errorID>
      <errorWord>）</errorWord>
      <group>L1_Punc</group>
      <groupName>标点问题</groupName>
      <ability>L2_Punc_CN</ability>
      <abilityName>标点符号问题</abilityName>
      <candidateList/>
      <explain>同一形式括号套用。</explain>
      <paraID>7B16D12E</paraID>
      <start>66</start>
      <end>67</end>
      <status>ignored</status>
      <modifiedWord/>
      <trackRevisions>false</trackRevisions>
    </reviewItem>
    <reviewItem>
      <errorID>b1f97c2e-afef-4173-8cc8-7013f8112458</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7CDD032B</paraID>
      <start>14</start>
      <end>18</end>
      <status>unmodified</status>
      <modifiedWord/>
      <trackRevisions>false</trackRevisions>
    </reviewItem>
    <reviewItem>
      <errorID>a4e2877b-d3d9-4523-b3a9-2d35c9e445eb</errorID>
      <errorWord>其它</errorWord>
      <group>L1_Word</group>
      <groupName>字词问题</groupName>
      <ability>L2_Alias</ability>
      <abilityName>也作/曾用词</abilityName>
      <candidateList>
        <item>其他</item>
      </candidateList>
      <explain>词汇[其它]为不规范表述或旧称，其规范书面表述为[其他]。</explain>
      <paraID>4A28BE78</paraID>
      <start>4</start>
      <end>6</end>
      <status>unmodified</status>
      <modifiedWord/>
      <trackRevisions>false</trackRevisions>
    </reviewItem>
    <reviewItem>
      <errorID>d1cffec8-773c-473a-823e-163c51f2872d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6026FDB5</paraID>
      <start>0</start>
      <end>2</end>
      <status>unmodified</status>
      <modifiedWord/>
      <trackRevisions>false</trackRevisions>
    </reviewItem>
    <reviewItem>
      <errorID>9a5b4ba7-9053-4628-9257-d8e689fdd047</errorID>
      <errorWord>（</errorWord>
      <group>L1_Punc</group>
      <groupName>标点问题</groupName>
      <ability>L2_Punc_CN</ability>
      <abilityName>标点符号问题</abilityName>
      <candidateList/>
      <explain>同一形式括号套用。</explain>
      <paraID>579E728A</paraID>
      <start>114</start>
      <end>115</end>
      <status>unmodified</status>
      <modifiedWord/>
      <trackRevisions>false</trackRevisions>
    </reviewItem>
    <reviewItem>
      <errorID>f11521e9-a149-40bd-87da-c263ae52a7a6</errorID>
      <errorWord>）</errorWord>
      <group>L1_Punc</group>
      <groupName>标点问题</groupName>
      <ability>L2_Punc_CN</ability>
      <abilityName>标点符号问题</abilityName>
      <candidateList/>
      <explain>同一形式括号套用。</explain>
      <paraID>579E728A</paraID>
      <start>116</start>
      <end>117</end>
      <status>ignored</status>
      <modifiedWord/>
      <trackRevisions>false</trackRevisions>
    </reviewItem>
    <reviewItem>
      <errorID>b7dd54fe-bd52-4427-ab5a-573ff8b320ae</errorID>
      <errorWord>（</errorWord>
      <group>L1_Punc</group>
      <groupName>标点问题</groupName>
      <ability>L2_Punc_CN</ability>
      <abilityName>标点符号问题</abilityName>
      <candidateList/>
      <explain>同一形式括号套用。</explain>
      <paraID>579E728A</paraID>
      <start>118</start>
      <end>119</end>
      <status>unmodified</status>
      <modifiedWord/>
      <trackRevisions>false</trackRevisions>
    </reviewItem>
    <reviewItem>
      <errorID>2ce69d61-e58e-4224-8e35-477e89e16eb5</errorID>
      <errorWord>）</errorWord>
      <group>L1_Punc</group>
      <groupName>标点问题</groupName>
      <ability>L2_Punc_CN</ability>
      <abilityName>标点符号问题</abilityName>
      <candidateList/>
      <explain>同一形式括号套用。</explain>
      <paraID>579E728A</paraID>
      <start>120</start>
      <end>121</end>
      <status>ignored</status>
      <modifiedWord/>
      <trackRevisions>false</trackRevisions>
    </reviewItem>
    <reviewItem>
      <errorID>c3b13c5a-c09b-42da-a608-836a4d449faf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1FD7EB8F</paraID>
      <start>0</start>
      <end>3</end>
      <status>unmodified</status>
      <modifiedWord/>
      <trackRevisions>false</trackRevisions>
    </reviewItem>
    <reviewItem>
      <errorID>a6fc6498-55a3-4b5a-ab2d-301d6585d4b9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602159AA</paraID>
      <start>0</start>
      <end>3</end>
      <status>unmodified</status>
      <modifiedWord/>
      <trackRevisions>false</trackRevisions>
    </reviewItem>
    <reviewItem>
      <errorID>a7f540e8-7965-4a6a-b1fb-38df67256593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699E88D4</paraID>
      <start>0</start>
      <end>3</end>
      <status>unmodified</status>
      <modifiedWord/>
      <trackRevisions>false</trackRevisions>
    </reviewItem>
    <reviewItem>
      <errorID>81a2f64a-58d1-4412-9eac-e12bb1c37092</errorID>
      <errorWord>）</errorWord>
      <group>L1_Word</group>
      <groupName>字词问题</groupName>
      <ability>L2_Typo</ability>
      <abilityName>字词错误</abilityName>
      <candidateList>
        <item>）在</item>
      </candidateList>
      <explain/>
      <paraID>5845495E</paraID>
      <start>2</start>
      <end>3</end>
      <status>unmodified</status>
      <modifiedWord/>
      <trackRevisions>false</trackRevisions>
    </reviewItem>
    <reviewItem>
      <errorID>10689212-8097-4a4f-b287-2b771ae05cc6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25C45627</paraID>
      <start>0</start>
      <end>3</end>
      <status>unmodified</status>
      <modifiedWord/>
      <trackRevisions>false</trackRevisions>
    </reviewItem>
    <reviewItem>
      <errorID>63c9fb62-bcf6-4c12-b49d-27a4e3f8e3c4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37CBAA95</paraID>
      <start>0</start>
      <end>3</end>
      <status>unmodified</status>
      <modifiedWord/>
      <trackRevisions>false</trackRevisions>
    </reviewItem>
    <reviewItem>
      <errorID>0aad1b7f-0166-4895-a810-27058a9fcd82</errorID>
      <errorWord>。。</errorWord>
      <group>L1_Punc</group>
      <groupName>标点问题</groupName>
      <ability>L2_Punc_CN</ability>
      <abilityName>标点符号问题</abilityName>
      <candidateList>
        <item>。</item>
      </candidateList>
      <explain/>
      <paraID>7846E313</paraID>
      <start>65</start>
      <end>67</end>
      <status>unmodified</status>
      <modifiedWord/>
      <trackRevisions>false</trackRevisions>
    </reviewItem>
    <reviewItem>
      <errorID>7057e6d2-77d3-4eb2-9c25-aec215112e91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60393798</paraID>
      <start>0</start>
      <end>3</end>
      <status>unmodified</status>
      <modifiedWord/>
      <trackRevisions>false</trackRevisions>
    </reviewItem>
    <reviewItem>
      <errorID>5f2212a0-ee9e-4cd0-af8e-f9f42da00fb2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2F8C57AB</paraID>
      <start>0</start>
      <end>3</end>
      <status>unmodified</status>
      <modifiedWord/>
      <trackRevisions>false</trackRevisions>
    </reviewItem>
    <reviewItem>
      <errorID>9bd21687-51d1-43e6-b8ed-580c68e2cb78</errorID>
      <errorWord>。.</errorWord>
      <group>L1_Punc</group>
      <groupName>标点问题</groupName>
      <ability>L2_Punc_CN</ability>
      <abilityName>标点符号问题</abilityName>
      <candidateList>
        <item>。</item>
      </candidateList>
      <explain/>
      <paraID>21B35711</paraID>
      <start>75</start>
      <end>77</end>
      <status>unmodified</status>
      <modifiedWord/>
      <trackRevisions>false</trackRevisions>
    </reviewItem>
    <reviewItem>
      <errorID>84f8f3fb-eb52-4275-b7df-746e245d3be8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4A8D0053</paraID>
      <start>0</start>
      <end>3</end>
      <status>unmodified</status>
      <modifiedWord/>
      <trackRevisions>false</trackRevisions>
    </reviewItem>
    <reviewItem>
      <errorID>64015c59-3d96-4245-87a6-d2834a9a037b</errorID>
      <errorWord>做无效投标</errorWord>
      <group>L1_Word</group>
      <groupName>字词问题</groupName>
      <ability>L2_Typo</ability>
      <abilityName>字词错误</abilityName>
      <candidateList>
        <item>作无效投标</item>
      </candidateList>
      <explain/>
      <paraID> 279AA10</paraID>
      <start>60</start>
      <end>65</end>
      <status>unmodified</status>
      <modifiedWord/>
      <trackRevisions>false</trackRevisions>
    </reviewItem>
    <reviewItem>
      <errorID>54e94fee-2082-4878-a8b9-bf9615e04665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18A9F3A0</paraID>
      <start>0</start>
      <end>3</end>
      <status>unmodified</status>
      <modifiedWord/>
      <trackRevisions>false</trackRevisions>
    </reviewItem>
    <reviewItem>
      <errorID>a653555f-8303-474c-b4cb-a615a3082719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568E1E42</paraID>
      <start>0</start>
      <end>3</end>
      <status>unmodified</status>
      <modifiedWord/>
      <trackRevisions>false</trackRevisions>
    </reviewItem>
    <reviewItem>
      <errorID>d54a6d97-da97-48fb-85c5-049f9683a981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1324066C</paraID>
      <start>0</start>
      <end>3</end>
      <status>unmodified</status>
      <modifiedWord/>
      <trackRevisions>false</trackRevisions>
    </reviewItem>
    <reviewItem>
      <errorID>01e59e98-0ad7-4215-bc79-6cb572efd007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35ECA3BE</paraID>
      <start>14</start>
      <end>17</end>
      <status>unmodified</status>
      <modifiedWord/>
      <trackRevisions>false</trackRevisions>
    </reviewItem>
    <reviewItem>
      <errorID>1367d85a-e4a3-4261-9586-dd7b3c3b5275</errorID>
      <errorWord>人</errorWord>
      <group>L1_Word</group>
      <groupName>字词问题</groupName>
      <ability>L2_Typo</ability>
      <abilityName>字词错误</abilityName>
      <candidateList>
        <item>人方</item>
      </candidateList>
      <explain/>
      <paraID> 6C33C95</paraID>
      <start>32</start>
      <end>33</end>
      <status>unmodified</status>
      <modifiedWord/>
      <trackRevisions>false</trackRevisions>
    </reviewItem>
    <reviewItem>
      <errorID>ecc3ee54-6e81-4eae-85e3-4aa4a9e32cb6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62750D3</paraID>
      <start>0</start>
      <end>3</end>
      <status>unmodified</status>
      <modifiedWord/>
      <trackRevisions>false</trackRevisions>
    </reviewItem>
    <reviewItem>
      <errorID>fdb74857-2f2c-4b8e-ad65-45f331eb290b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A9025DF</paraID>
      <start>0</start>
      <end>3</end>
      <status>unmodified</status>
      <modifiedWord/>
      <trackRevisions>false</trackRevisions>
    </reviewItem>
    <reviewItem>
      <errorID>5da153fb-2127-49fd-82de-6ea2339fae95</errorID>
      <errorWord>，</errorWord>
      <group>L1_Word</group>
      <groupName>字词问题</groupName>
      <ability>L2_Typo</ability>
      <abilityName>字词错误</abilityName>
      <candidateList>
        <item>，并</item>
      </candidateList>
      <explain/>
      <paraID>293DC16C</paraID>
      <start>71</start>
      <end>72</end>
      <status>unmodified</status>
      <modifiedWord/>
      <trackRevisions>false</trackRevisions>
    </reviewItem>
    <reviewItem>
      <errorID>c30dc069-a73a-47c9-937f-3ed63ffeda78</errorID>
      <errorWord>其它</errorWord>
      <group>L1_Word</group>
      <groupName>字词问题</groupName>
      <ability>L2_Alias</ability>
      <abilityName>也作/曾用词</abilityName>
      <candidateList>
        <item>其他</item>
      </candidateList>
      <explain>词汇[其它]为不规范表述或旧称，其规范书面表述为[其他]。</explain>
      <paraID>61AF0381</paraID>
      <start>24</start>
      <end>26</end>
      <status>unmodified</status>
      <modifiedWord/>
      <trackRevisions>false</trackRevisions>
    </reviewItem>
    <reviewItem>
      <errorID>cbb3780c-63ed-4144-9acf-571452d30ad2</errorID>
      <errorWord>法律、法规</errorWord>
      <group>L1_Word</group>
      <groupName>字词问题</groupName>
      <ability>L2_Typo</ability>
      <abilityName>字词错误</abilityName>
      <candidateList>
        <item>法律法规</item>
      </candidateList>
      <explain/>
      <paraID>22083FA2</paraID>
      <start>4</start>
      <end>9</end>
      <status>unmodified</status>
      <modifiedWord/>
      <trackRevisions>false</trackRevisions>
    </reviewItem>
    <reviewItem>
      <errorID>9cfa6c96-7baf-4a4f-93ea-585eff71ba06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6063698D</paraID>
      <start>0</start>
      <end>3</end>
      <status>unmodified</status>
      <modifiedWord/>
      <trackRevisions>false</trackRevisions>
    </reviewItem>
    <reviewItem>
      <errorID>91b44b3f-14f3-40ab-86f6-32a3d9f17796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5C990BAC</paraID>
      <start>0</start>
      <end>3</end>
      <status>unmodified</status>
      <modifiedWord/>
      <trackRevisions>false</trackRevisions>
    </reviewItem>
    <reviewItem>
      <errorID>685c4afd-202e-44cc-96c8-0f52b95fcb90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6D14D506</paraID>
      <start>0</start>
      <end>3</end>
      <status>unmodified</status>
      <modifiedWord/>
      <trackRevisions>false</trackRevisions>
    </reviewItem>
    <reviewItem>
      <errorID>577b4902-3b86-47e1-9c94-e99c87a64fcf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7BB76B73</paraID>
      <start>0</start>
      <end>3</end>
      <status>unmodified</status>
      <modifiedWord/>
      <trackRevisions>false</trackRevisions>
    </reviewItem>
    <reviewItem>
      <errorID>43bf74c6-f9fd-4559-8ae2-e8b8301310d4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5003A9F</paraID>
      <start>0</start>
      <end>3</end>
      <status>unmodified</status>
      <modifiedWord/>
      <trackRevisions>false</trackRevisions>
    </reviewItem>
    <reviewItem>
      <errorID>e86dd390-d8fa-4d25-bc78-581247242073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16BA6F9D</paraID>
      <start>0</start>
      <end>3</end>
      <status>unmodified</status>
      <modifiedWord/>
      <trackRevisions>false</trackRevisions>
    </reviewItem>
    <reviewItem>
      <errorID>04f7ade6-b000-49d7-b621-7040e2fc412d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348BA3FC</paraID>
      <start>0</start>
      <end>3</end>
      <status>unmodified</status>
      <modifiedWord/>
      <trackRevisions>false</trackRevisions>
    </reviewItem>
    <reviewItem>
      <errorID>6bdba5e6-b7d1-4a8d-8788-94b1e5b43dcd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25F0AD0</paraID>
      <start>0</start>
      <end>3</end>
      <status>unmodified</status>
      <modifiedWord/>
      <trackRevisions>false</trackRevisions>
    </reviewItem>
    <reviewItem>
      <errorID>d9969284-7eb9-4068-8d70-466ed8662486</errorID>
      <errorWord>、</errorWord>
      <group>L1_Punc</group>
      <groupName>标点问题</groupName>
      <ability>L2_Punc_CN</ability>
      <abilityName>标点符号问题</abilityName>
      <candidateList>
        <item>.</item>
      </candidateList>
      <explain/>
      <paraID>59AA8309</paraID>
      <start>1</start>
      <end>2</end>
      <status>unmodified</status>
      <modifiedWord/>
      <trackRevisions>false</trackRevisions>
    </reviewItem>
    <reviewItem>
      <errorID>c76acf2a-ee3f-48c4-aaf7-710aa74e707c</errorID>
      <errorWord>、</errorWord>
      <group>L1_Punc</group>
      <groupName>标点问题</groupName>
      <ability>L2_Punc_CN</ability>
      <abilityName>标点符号问题</abilityName>
      <candidateList>
        <item>.</item>
      </candidateList>
      <explain/>
      <paraID>3DE8A39E</paraID>
      <start>1</start>
      <end>2</end>
      <status>unmodified</status>
      <modifiedWord/>
      <trackRevisions>false</trackRevisions>
    </reviewItem>
    <reviewItem>
      <errorID>4947381a-7c86-4c22-9336-3821fc7dd7ac</errorID>
      <errorWord>:</errorWord>
      <group>L1_Format</group>
      <groupName>格式问题</groupName>
      <ability>L2_HalfPunc_CN</ability>
      <abilityName>全半角问题</abilityName>
      <candidateList>
        <item>：</item>
      </candidateList>
      <explain>文本全半角错误。</explain>
      <paraID>461CB285</paraID>
      <start>1</start>
      <end>2</end>
      <status>ignored</status>
      <modifiedWord/>
      <trackRevisions>false</trackRevisions>
    </reviewItem>
    <reviewItem>
      <errorID>e0329159-dc7b-4169-bc0a-fa1f946a5e4e</errorID>
      <errorWord>间</errorWord>
      <group>L1_Word</group>
      <groupName>字词问题</groupName>
      <ability>L2_Typo</ability>
      <abilityName>字词错误</abilityName>
      <candidateList>
        <item>间和</item>
      </candidateList>
      <explain/>
      <paraID>6C3AFD9E</paraID>
      <start>36</start>
      <end>37</end>
      <status>unmodified</status>
      <modifiedWord/>
      <trackRevisions>false</trackRevisions>
    </reviewItem>
    <reviewItem>
      <errorID>683dfcbc-5581-44e5-acdd-51a5c2bb3c53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F7BCF31</paraID>
      <start>0</start>
      <end>2</end>
      <status>unmodified</status>
      <modifiedWord/>
      <trackRevisions>false</trackRevisions>
    </reviewItem>
    <reviewItem>
      <errorID>3df74beb-b1bb-42cd-a12d-b8ebcfe319be</errorID>
      <errorWord>国家发改委</errorWord>
      <group>L1_Knowledge</group>
      <groupName>知识性问题</groupName>
      <ability>L2_Knowledge</ability>
      <abilityName>其他知识</abilityName>
      <candidateList>
        <item>国家发展改革委</item>
      </candidateList>
      <explain/>
      <paraID> F7BCF31</paraID>
      <start>12</start>
      <end>17</end>
      <status>unmodified</status>
      <modifiedWord/>
      <trackRevisions>false</trackRevisions>
    </reviewItem>
    <reviewItem>
      <errorID>dcd5fbc2-63fa-43f5-b836-d2dac1e78900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41620701</paraID>
      <start>0</start>
      <end>2</end>
      <status>unmodified</status>
      <modifiedWord/>
      <trackRevisions>false</trackRevisions>
    </reviewItem>
    <reviewItem>
      <errorID>01fef397-cd8e-46d0-b961-e0d9aff792db</errorID>
      <errorWord>*</errorWord>
      <group>L1_Punc</group>
      <groupName>标点问题</groupName>
      <ability>L2_Punc_CN</ability>
      <abilityName>标点符号问题</abilityName>
      <candidateList/>
      <explain/>
      <paraID>557450B2</paraID>
      <start>0</start>
      <end>1</end>
      <status>unmodified</status>
      <modifiedWord/>
      <trackRevisions>false</trackRevisions>
    </reviewItem>
    <reviewItem>
      <errorID>359f87dd-67d9-49e7-80b3-9e05284049b2</errorID>
      <errorWord>*</errorWord>
      <group>L1_Punc</group>
      <groupName>标点问题</groupName>
      <ability>L2_Punc_CN</ability>
      <abilityName>标点符号问题</abilityName>
      <candidateList/>
      <explain/>
      <paraID>352D105C</paraID>
      <start>0</start>
      <end>1</end>
      <status>unmodified</status>
      <modifiedWord/>
      <trackRevisions>false</trackRevisions>
    </reviewItem>
    <reviewItem>
      <errorID>b18f5960-b33f-4203-9ebd-cf38120d073d</errorID>
      <errorWord>*</errorWord>
      <group>L1_Punc</group>
      <groupName>标点问题</groupName>
      <ability>L2_Punc_CN</ability>
      <abilityName>标点符号问题</abilityName>
      <candidateList/>
      <explain/>
      <paraID>75F346AB</paraID>
      <start>0</start>
      <end>1</end>
      <status>unmodified</status>
      <modifiedWord/>
      <trackRevisions>false</trackRevisions>
    </reviewItem>
    <reviewItem>
      <errorID>1759a3d6-1ec6-4f02-b000-e23f1f92bd31</errorID>
      <errorWord>*</errorWord>
      <group>L1_Punc</group>
      <groupName>标点问题</groupName>
      <ability>L2_Punc_CN</ability>
      <abilityName>标点符号问题</abilityName>
      <candidateList/>
      <explain/>
      <paraID>307D58F2</paraID>
      <start>0</start>
      <end>1</end>
      <status>unmodified</status>
      <modifiedWord/>
      <trackRevisions>false</trackRevisions>
    </reviewItem>
    <reviewItem>
      <errorID>020ed458-1d0e-4021-9adf-de57f026cfdd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70A5F339</paraID>
      <start>0</start>
      <end>2</end>
      <status>unmodified</status>
      <modifiedWord/>
      <trackRevisions>false</trackRevisions>
    </reviewItem>
    <reviewItem>
      <errorID>1957d73e-9416-445c-8c7b-0cc62135c4af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C2DAF7D</paraID>
      <start>0</start>
      <end>2</end>
      <status>unmodified</status>
      <modifiedWord/>
      <trackRevisions>false</trackRevisions>
    </reviewItem>
    <reviewItem>
      <errorID>adc05e98-dd79-4b0b-b729-86ebb2668ee9</errorID>
      <errorWord>*</errorWord>
      <group>L1_Punc</group>
      <groupName>标点问题</groupName>
      <ability>L2_Punc_CN</ability>
      <abilityName>标点符号问题</abilityName>
      <candidateList/>
      <explain/>
      <paraID>5BFDE43C</paraID>
      <start>0</start>
      <end>1</end>
      <status>unmodified</status>
      <modifiedWord/>
      <trackRevisions>false</trackRevisions>
    </reviewItem>
    <reviewItem>
      <errorID>494fd9fe-87f7-4708-a8b9-94ab9b29233f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2A3561B0</paraID>
      <start>12</start>
      <end>13</end>
      <status>unmodified</status>
      <modifiedWord/>
      <trackRevisions>false</trackRevisions>
    </reviewItem>
    <reviewItem>
      <errorID>0eac5a8d-dd28-4289-804d-8439c052c15b</errorID>
      <errorWord>13．</errorWord>
      <group>L1_Format</group>
      <groupName>格式问题</groupName>
      <ability>L2_Ordinal</ability>
      <abilityName>序号格式</abilityName>
      <candidateList>
        <item>13.</item>
      </candidateList>
      <explain>当前序号格式不规范，建议修改为规范格式[13.]。</explain>
      <paraID> 8CD34B4</paraID>
      <start>0</start>
      <end>3</end>
      <status>unmodified</status>
      <modifiedWord/>
      <trackRevisions>false</trackRevisions>
    </reviewItem>
    <reviewItem>
      <errorID>adafbe08-b417-426b-b7d0-8e2c2b2da57d</errorID>
      <errorWord>下</errorWord>
      <group>L1_Word</group>
      <groupName>字词问题</groupName>
      <ability>L2_Typo</ability>
      <abilityName>字词错误</abilityName>
      <candidateList>
        <item>下简</item>
      </candidateList>
      <explain/>
      <paraID>5E05B565</paraID>
      <start>8</start>
      <end>9</end>
      <status>unmodified</status>
      <modifiedWord/>
      <trackRevisions>false</trackRevisions>
    </reviewItem>
    <reviewItem>
      <errorID>dee6057a-021f-40d8-91cc-fb8d1902d4a8</errorID>
      <errorWord>下</errorWord>
      <group>L1_Word</group>
      <groupName>字词问题</groupName>
      <ability>L2_Typo</ability>
      <abilityName>字词错误</abilityName>
      <candidateList>
        <item>下简</item>
      </candidateList>
      <explain/>
      <paraID>753DD849</paraID>
      <start>8</start>
      <end>9</end>
      <status>unmodified</status>
      <modifiedWord/>
      <trackRevisions>false</trackRevisions>
    </reviewItem>
    <reviewItem>
      <errorID>d27a441d-dc35-475a-92a8-d134f781295b</errorID>
      <errorWord>其</errorWord>
      <group>L1_Word</group>
      <groupName>字词问题</groupName>
      <ability>L2_Typo</ability>
      <abilityName>字词错误</abilityName>
      <candidateList>
        <item>其他</item>
      </candidateList>
      <explain/>
      <paraID>3EEBA440</paraID>
      <start>57</start>
      <end>58</end>
      <status>unmodified</status>
      <modifiedWord/>
      <trackRevisions>false</trackRevisions>
    </reviewItem>
    <reviewItem>
      <errorID>7ded875c-cdba-48bb-b676-84e0e06a032d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B4ADEC2</paraID>
      <start>40</start>
      <end>43</end>
      <status>unmodified</status>
      <modifiedWord/>
      <trackRevisions>false</trackRevisions>
    </reviewItem>
    <reviewItem>
      <errorID>c930057d-7f09-4698-bf20-167f703ad3d6</errorID>
      <errorWord>应</errorWord>
      <group>L1_Word</group>
      <groupName>字词问题</groupName>
      <ability>L2_Typo</ability>
      <abilityName>字词错误</abilityName>
      <candidateList>
        <item>应当</item>
      </candidateList>
      <explain/>
      <paraID>54C8BA7D</paraID>
      <start>34</start>
      <end>35</end>
      <status>unmodified</status>
      <modifiedWord/>
      <trackRevisions>false</trackRevisions>
    </reviewItem>
    <reviewItem>
      <errorID>1e889346-4f72-425c-9e93-4feab33a5ab0</errorID>
      <errorWord>作</errorWord>
      <group>L1_Word</group>
      <groupName>字词问题</groupName>
      <ability>L2_Typo</ability>
      <abilityName>字词错误</abilityName>
      <candidateList>
        <item>做</item>
      </candidateList>
      <explain>存在发音相同字词的误用。</explain>
      <paraID>3072EC0F</paraID>
      <start>4</start>
      <end>5</end>
      <status>unmodified</status>
      <modifiedWord/>
      <trackRevisions>false</trackRevisions>
    </reviewItem>
    <reviewItem>
      <errorID>c5a5aafa-451f-4d86-a338-aae315509463</errorID>
      <errorWord>（</errorWord>
      <group>L1_Punc</group>
      <groupName>标点问题</groupName>
      <ability>L2_Punc_CN</ability>
      <abilityName>标点符号问题</abilityName>
      <candidateList/>
      <explain>同一形式括号套用。</explain>
      <paraID>1059D6B3</paraID>
      <start>23</start>
      <end>24</end>
      <status>unmodified</status>
      <modifiedWord/>
      <trackRevisions>false</trackRevisions>
    </reviewItem>
    <reviewItem>
      <errorID>d751b6d1-0d0b-48d9-bd80-d2799e1fc16a</errorID>
      <errorWord>）</errorWord>
      <group>L1_Punc</group>
      <groupName>标点问题</groupName>
      <ability>L2_Punc_CN</ability>
      <abilityName>标点符号问题</abilityName>
      <candidateList/>
      <explain>同一形式括号套用。</explain>
      <paraID>1059D6B3</paraID>
      <start>29</start>
      <end>30</end>
      <status>ignored</status>
      <modifiedWord/>
      <trackRevisions>false</trackRevisions>
    </reviewItem>
    <reviewItem>
      <errorID>c79e7a15-3f4b-4cfa-b466-0448740ca4d6</errorID>
      <errorWord>，</errorWord>
      <group>L1_Word</group>
      <groupName>字词问题</groupName>
      <ability>L2_Typo</ability>
      <abilityName>字词错误</abilityName>
      <candidateList>
        <item>，在</item>
      </candidateList>
      <explain/>
      <paraID>13CE70C8</paraID>
      <start>40</start>
      <end>41</end>
      <status>unmodified</status>
      <modifiedWord/>
      <trackRevisions>false</trackRevisions>
    </reviewItem>
    <reviewItem>
      <errorID>9a8d40cd-705b-4189-a0ab-eac1dc904010</errorID>
      <errorWord>:</errorWord>
      <group>L1_Format</group>
      <groupName>格式问题</groupName>
      <ability>L2_HalfPunc_CN</ability>
      <abilityName>全半角问题</abilityName>
      <candidateList>
        <item>：</item>
      </candidateList>
      <explain>文本全半角错误。</explain>
      <paraID>59C8693A</paraID>
      <start>4</start>
      <end>5</end>
      <status>ignored</status>
      <modifiedWord/>
      <trackRevisions>false</trackRevisions>
    </reviewItem>
    <reviewItem>
      <errorID>8f35994f-c8a2-4da1-a6f6-e85514f8537c</errorID>
      <errorWord>*</errorWord>
      <group>L1_Punc</group>
      <groupName>标点问题</groupName>
      <ability>L2_Punc_CN</ability>
      <abilityName>标点符号问题</abilityName>
      <candidateList/>
      <explain/>
      <paraID>42C08A54</paraID>
      <start>0</start>
      <end>1</end>
      <status>unmodified</status>
      <modifiedWord/>
      <trackRevisions>false</trackRevisions>
    </reviewItem>
    <reviewItem>
      <errorID>f1942123-7987-4b46-9eb4-ca3e6d26bbe3</errorID>
      <errorWord>*</errorWord>
      <group>L1_Punc</group>
      <groupName>标点问题</groupName>
      <ability>L2_Punc_CN</ability>
      <abilityName>标点符号问题</abilityName>
      <candidateList/>
      <explain/>
      <paraID>3664A7A8</paraID>
      <start>0</start>
      <end>1</end>
      <status>unmodified</status>
      <modifiedWord/>
      <trackRevisions>false</trackRevisions>
    </reviewItem>
    <reviewItem>
      <errorID>e0477a3d-f2de-40a5-8f3f-4e3b4772b25b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50666705</paraID>
      <start>0</start>
      <end>2</end>
      <status>unmodified</status>
      <modifiedWord/>
      <trackRevisions>false</trackRevisions>
    </reviewItem>
    <reviewItem>
      <errorID>e50882b4-9761-498b-8785-9a0e9cb6855a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349FD4CC</paraID>
      <start>0</start>
      <end>2</end>
      <status>unmodified</status>
      <modifiedWord/>
      <trackRevisions>false</trackRevisions>
    </reviewItem>
    <reviewItem>
      <errorID>ba8bd74f-50e9-4f63-be08-6aa8f2caa46e</errorID>
      <errorWord>（</errorWord>
      <group>L1_Punc</group>
      <groupName>标点问题</groupName>
      <ability>L2_Punc_CN</ability>
      <abilityName>标点符号问题</abilityName>
      <candidateList/>
      <explain>同一形式括号套用。</explain>
      <paraID> D6348AA</paraID>
      <start>19</start>
      <end>20</end>
      <status>unmodified</status>
      <modifiedWord/>
      <trackRevisions>false</trackRevisions>
    </reviewItem>
    <reviewItem>
      <errorID>4165ecb4-7a3e-405c-b3e1-18a198fbd65c</errorID>
      <errorWord>）</errorWord>
      <group>L1_Punc</group>
      <groupName>标点问题</groupName>
      <ability>L2_Punc_CN</ability>
      <abilityName>标点符号问题</abilityName>
      <candidateList/>
      <explain>同一形式括号套用。</explain>
      <paraID> D6348AA</paraID>
      <start>29</start>
      <end>30</end>
      <status>ignored</status>
      <modifiedWord/>
      <trackRevisions>false</trackRevisions>
    </reviewItem>
    <reviewItem>
      <errorID>8acfd669-7ad0-464d-9e5b-b3bf026b8e9c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2A496A48</paraID>
      <start>0</start>
      <end>2</end>
      <status>unmodified</status>
      <modifiedWord/>
      <trackRevisions>false</trackRevisions>
    </reviewItem>
    <reviewItem>
      <errorID>63f1dc2e-0847-4939-87dc-01faf3139557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72CAF3F3</paraID>
      <start>0</start>
      <end>2</end>
      <status>unmodified</status>
      <modifiedWord/>
      <trackRevisions>false</trackRevisions>
    </reviewItem>
    <reviewItem>
      <errorID>787b83dc-5f05-4b24-82ad-8eedf285207f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4ED13868</paraID>
      <start>0</start>
      <end>2</end>
      <status>unmodified</status>
      <modifiedWord/>
      <trackRevisions>false</trackRevisions>
    </reviewItem>
    <reviewItem>
      <errorID>7be484fd-265c-445c-aa21-5293fd55e3eb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69C8A735</paraID>
      <start>0</start>
      <end>2</end>
      <status>unmodified</status>
      <modifiedWord/>
      <trackRevisions>false</trackRevisions>
    </reviewItem>
    <reviewItem>
      <errorID>6a1f4d09-76ee-4835-984c-a9418cd4d481</errorID>
      <errorWord>（</errorWord>
      <group>L1_Punc</group>
      <groupName>标点问题</groupName>
      <ability>L2_Punc_CN</ability>
      <abilityName>标点符号问题</abilityName>
      <candidateList/>
      <explain>同一形式括号套用。</explain>
      <paraID>69C8A735</paraID>
      <start>81</start>
      <end>82</end>
      <status>unmodified</status>
      <modifiedWord/>
      <trackRevisions>false</trackRevisions>
    </reviewItem>
    <reviewItem>
      <errorID>0d4bcad7-b948-4918-9666-6040167d409e</errorID>
      <errorWord>）</errorWord>
      <group>L1_Punc</group>
      <groupName>标点问题</groupName>
      <ability>L2_Punc_CN</ability>
      <abilityName>标点符号问题</abilityName>
      <candidateList/>
      <explain>同一形式括号套用。</explain>
      <paraID>69C8A735</paraID>
      <start>95</start>
      <end>96</end>
      <status>ignored</status>
      <modifiedWord/>
      <trackRevisions>false</trackRevisions>
    </reviewItem>
    <reviewItem>
      <errorID>e5ccb79c-8549-4c1d-af56-39d18258b8e8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61053400</paraID>
      <start>0</start>
      <end>2</end>
      <status>unmodified</status>
      <modifiedWord/>
      <trackRevisions>false</trackRevisions>
    </reviewItem>
    <reviewItem>
      <errorID>85d9ecb4-8748-4727-8bb8-69ef8f7405f3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2592F018</paraID>
      <start>0</start>
      <end>2</end>
      <status>unmodified</status>
      <modifiedWord/>
      <trackRevisions>false</trackRevisions>
    </reviewItem>
    <reviewItem>
      <errorID>6b6e057a-45fd-4424-b9ce-ea53817daada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6F99C75C</paraID>
      <start>0</start>
      <end>2</end>
      <status>unmodified</status>
      <modifiedWord/>
      <trackRevisions>false</trackRevisions>
    </reviewItem>
    <reviewItem>
      <errorID>b6b9f23f-8333-4288-8413-6ea8520a6923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5FA82329</paraID>
      <start>0</start>
      <end>2</end>
      <status>unmodified</status>
      <modifiedWord/>
      <trackRevisions>false</trackRevisions>
    </reviewItem>
    <reviewItem>
      <errorID>09ad5034-7c4d-46dd-bb13-0b1aa1dcf6a1</errorID>
      <errorWord>III</errorWord>
      <group>L1_Word</group>
      <groupName>字词问题</groupName>
      <ability>L2_Typo</ability>
      <abilityName>字词错误</abilityName>
      <candidateList>
        <item>Ⅲ</item>
      </candidateList>
      <explain/>
      <paraID>669DDC88</paraID>
      <start>31</start>
      <end>34</end>
      <status>unmodified</status>
      <modifiedWord/>
      <trackRevisions>false</trackRevisions>
    </reviewItem>
    <reviewItem>
      <errorID>74aca683-8f8f-461e-a5b2-ac3181ecf26d</errorID>
      <errorWord>位</errorWord>
      <group>L1_Word</group>
      <groupName>字词问题</groupName>
      <ability>L2_Typo</ability>
      <abilityName>字词错误</abilityName>
      <candidateList>
        <item>位在</item>
      </candidateList>
      <explain/>
      <paraID>78ED80B1</paraID>
      <start>2</start>
      <end>3</end>
      <status>unmodified</status>
      <modifiedWord/>
      <trackRevisions>false</trackRevisions>
    </reviewItem>
    <reviewItem>
      <errorID>103fe038-acf4-4c3a-9649-5991c44b60fc</errorID>
      <errorWord>位</errorWord>
      <group>L1_Word</group>
      <groupName>字词问题</groupName>
      <ability>L2_Typo</ability>
      <abilityName>字词错误</abilityName>
      <candidateList>
        <item>位在</item>
      </candidateList>
      <explain/>
      <paraID>26612E38</paraID>
      <start>2</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e5c0965-717c-42e0-b563-06f809304c73}">
  <ds:schemaRefs/>
</ds:datastoreItem>
</file>

<file path=docProps/app.xml><?xml version="1.0" encoding="utf-8"?>
<Properties xmlns="http://schemas.openxmlformats.org/officeDocument/2006/extended-properties" xmlns:vt="http://schemas.openxmlformats.org/officeDocument/2006/docPropsVTypes">
  <Template>Normal</Template>
  <Company>江苏省水文水资源勘测局</Company>
  <Pages>53</Pages>
  <Words>18583</Words>
  <Characters>19729</Characters>
  <Lines>1</Lines>
  <Paragraphs>1</Paragraphs>
  <TotalTime>3</TotalTime>
  <ScaleCrop>false</ScaleCrop>
  <LinksUpToDate>false</LinksUpToDate>
  <CharactersWithSpaces>19835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2023-11-28T21:26:00Z</dcterms:created>
  <dc:creator>scy</dc:creator>
  <cp:lastModifiedBy>B</cp:lastModifiedBy>
  <cp:lastPrinted>2025-10-20T08:30:00Z</cp:lastPrinted>
  <dcterms:modified xsi:type="dcterms:W3CDTF">2026-09-24T04:40:38Z</dcterms:modified>
  <dc:title>公开招标文件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0E20818135D0486FB2E37F6F58DDBB84_13</vt:lpwstr>
  </property>
  <property fmtid="{D5CDD505-2E9C-101B-9397-08002B2CF9AE}" pid="4" name="KSOSaveFontToCloudKey">
    <vt:lpwstr>511707097_btnclosed</vt:lpwstr>
  </property>
  <property fmtid="{D5CDD505-2E9C-101B-9397-08002B2CF9AE}" pid="5" name="KSOTemplateDocerSaveRecord">
    <vt:lpwstr>eyJoZGlkIjoiNDYzNDBiNTI3ZmI2MDcwMjBmMDY4MGFhOGY3ZTY5MGUiLCJ1c2VySWQiOiIxMDQ1OTkyNDcwIn0=</vt:lpwstr>
  </property>
</Properties>
</file>