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苏州市政府采购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color w:val="000000"/>
          <w:sz w:val="28"/>
          <w:szCs w:val="28"/>
        </w:rPr>
      </w:pPr>
      <w:r>
        <w:rPr>
          <w:rFonts w:hint="eastAsia" w:cs="宋体"/>
          <w:b/>
          <w:color w:val="000000"/>
          <w:sz w:val="28"/>
          <w:szCs w:val="28"/>
        </w:rPr>
        <w:t xml:space="preserve">采购编号：</w:t>
      </w:r>
      <w:r>
        <w:rPr>
          <w:rFonts w:hint="eastAsia" w:cs="宋体"/>
          <w:b/>
          <w:bCs/>
          <w:color w:val="000000"/>
          <w:sz w:val="28"/>
          <w:szCs w:val="28"/>
        </w:rPr>
        <w:t xml:space="preserve">JSZC-320507-JSWZ-G2026-0030</w:t>
      </w:r>
      <w:r/>
    </w:p>
    <w:p>
      <w:pPr>
        <w:ind w:left="1164" w:firstLine="843"/>
        <w:spacing w:line="360" w:lineRule="auto"/>
        <w:rPr>
          <w:rFonts w:cs="宋体"/>
          <w:b/>
          <w:color w:val="000000"/>
          <w:sz w:val="28"/>
          <w:szCs w:val="28"/>
        </w:rPr>
      </w:pPr>
      <w:r>
        <w:rPr>
          <w:rFonts w:hint="eastAsia" w:cs="宋体"/>
          <w:b/>
          <w:color w:val="000000"/>
          <w:sz w:val="28"/>
          <w:szCs w:val="28"/>
        </w:rPr>
        <w:t xml:space="preserve">采购项目：</w:t>
      </w:r>
      <w:r>
        <w:rPr>
          <w:rFonts w:hint="eastAsia" w:cs="宋体"/>
          <w:b/>
          <w:bCs/>
          <w:color w:val="000000"/>
          <w:sz w:val="28"/>
          <w:szCs w:val="28"/>
        </w:rPr>
        <w:t xml:space="preserve">相城区“人工智能+制造”诊断服务项目</w:t>
      </w:r>
      <w:r/>
    </w:p>
    <w:p>
      <w:pPr>
        <w:ind w:firstLine="1968"/>
        <w:spacing w:line="360" w:lineRule="auto"/>
        <w:rPr>
          <w:rFonts w:cs="宋体"/>
          <w:b/>
          <w:color w:val="000000"/>
          <w:sz w:val="28"/>
          <w:szCs w:val="28"/>
        </w:rPr>
      </w:pPr>
      <w:r>
        <w:rPr>
          <w:rFonts w:hint="eastAsia" w:cs="宋体"/>
          <w:b/>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标的所属行业：租赁和商务服务业</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苏州市相城区工业和信息化局 </w:t>
      </w:r>
      <w:r/>
    </w:p>
    <w:p>
      <w:pPr>
        <w:ind w:firstLine="1968"/>
        <w:spacing w:line="360" w:lineRule="auto"/>
        <w:rPr>
          <w:rFonts w:cs="宋体"/>
          <w:b/>
          <w:color w:val="000000"/>
          <w:sz w:val="28"/>
          <w:szCs w:val="28"/>
        </w:rPr>
      </w:pPr>
      <w:r>
        <w:rPr>
          <w:rFonts w:hint="eastAsia" w:cs="宋体"/>
          <w:b/>
          <w:color w:val="000000"/>
          <w:sz w:val="28"/>
          <w:szCs w:val="28"/>
        </w:rPr>
        <w:t xml:space="preserve">采购代理机构：江苏沃咨咨询管理有限公司 </w:t>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二○二六年九月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rPr>
          <w:rFonts w:cs="宋体"/>
          <w:b/>
          <w:bCs/>
          <w:color w:val="000000"/>
          <w:sz w:val="28"/>
        </w:rPr>
      </w:pPr>
      <w:r>
        <w:rPr>
          <w:rFonts w:hint="eastAsia" w:cs="宋体"/>
          <w:b/>
          <w:bCs/>
          <w:color w:val="000000"/>
          <w:sz w:val="28"/>
        </w:rPr>
        <w:t xml:space="preserve">第一章 招标公告　 </w:t>
      </w:r>
      <w:r/>
    </w:p>
    <w:p>
      <w:pPr>
        <w:ind w:firstLine="711"/>
        <w:spacing w:line="720" w:lineRule="auto"/>
        <w:rPr>
          <w:rFonts w:cs="宋体"/>
          <w:b/>
          <w:bCs/>
          <w:color w:val="000000"/>
          <w:sz w:val="28"/>
        </w:rPr>
      </w:pPr>
      <w:r>
        <w:rPr>
          <w:rFonts w:hint="eastAsia" w:cs="宋体"/>
          <w:b/>
          <w:bCs/>
          <w:color w:val="000000"/>
          <w:sz w:val="28"/>
        </w:rPr>
        <w:t xml:space="preserve">第二章 </w:t>
      </w:r>
      <w:hyperlink w:tooltip="#投标人须知" w:anchor="投标人须知" w:history="1">
        <w:r>
          <w:rPr>
            <w:rStyle w:val="868"/>
            <w:rFonts w:hint="eastAsia" w:cs="宋体"/>
            <w:b/>
            <w:bCs/>
            <w:color w:val="000000"/>
            <w:sz w:val="28"/>
            <w:u w:val="none"/>
          </w:rPr>
          <w:t xml:space="preserve">投标人须知</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hyperlink w:tooltip="#投标文件格式" w:anchor="投标文件格式" w:history="1">
        <w:r>
          <w:rPr>
            <w:rStyle w:val="868"/>
            <w:rFonts w:hint="eastAsia" w:cs="宋体"/>
            <w:b/>
            <w:bCs/>
            <w:color w:val="000000"/>
            <w:sz w:val="28"/>
            <w:u w:val="none"/>
          </w:rPr>
          <w:t xml:space="preserve">投标文件格式</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hyperlink w:tooltip="#招标书" w:anchor="招标书" w:history="1">
        <w:r>
          <w:rPr>
            <w:rStyle w:val="868"/>
            <w:rFonts w:hint="eastAsia" w:cs="宋体"/>
            <w:b/>
            <w:bCs/>
            <w:color w:val="000000"/>
            <w:sz w:val="28"/>
            <w:u w:val="none"/>
          </w:rPr>
          <w:t xml:space="preserve">招标书</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hyperlink w:tooltip="#合同一般条款" w:anchor="合同一般条款" w:history="1">
        <w:r>
          <w:rPr>
            <w:rStyle w:val="868"/>
            <w:rFonts w:hint="eastAsia" w:cs="宋体"/>
            <w:b/>
            <w:bCs/>
            <w:color w:val="000000"/>
            <w:sz w:val="28"/>
            <w:u w:val="none"/>
          </w:rPr>
          <w:t xml:space="preserve">合同主要条款</w:t>
        </w:r>
      </w:hyperlink>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相城区“人工智能+制造”诊断服务项目</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JSZC-320507-JSWZ-G2026-0030</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相城区“人工智能+制造”诊断服务项目</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名称：苏州市相城区工业和信息化局 </w:t>
            </w:r>
            <w:r/>
          </w:p>
          <w:p>
            <w:pPr>
              <w:spacing w:line="400" w:lineRule="exact"/>
              <w:tabs>
                <w:tab w:val="left" w:pos="3600" w:leader="none"/>
              </w:tabs>
              <w:rPr>
                <w:rFonts w:cs="宋体"/>
                <w:sz w:val="21"/>
                <w:szCs w:val="21"/>
              </w:rPr>
            </w:pPr>
            <w:r>
              <w:rPr>
                <w:rFonts w:hint="eastAsia" w:cs="宋体"/>
                <w:sz w:val="21"/>
                <w:szCs w:val="21"/>
              </w:rPr>
              <w:t xml:space="preserve">地址：苏州市相城区阳澄湖东路8号行政中心1号楼</w:t>
            </w:r>
            <w:r/>
          </w:p>
          <w:p>
            <w:pPr>
              <w:spacing w:line="400" w:lineRule="exact"/>
              <w:tabs>
                <w:tab w:val="left" w:pos="3600" w:leader="none"/>
              </w:tabs>
              <w:rPr>
                <w:rFonts w:cs="宋体"/>
                <w:sz w:val="21"/>
                <w:szCs w:val="21"/>
              </w:rPr>
            </w:pPr>
            <w:r>
              <w:rPr>
                <w:rFonts w:hint="eastAsia" w:cs="宋体"/>
                <w:sz w:val="21"/>
                <w:szCs w:val="21"/>
              </w:rPr>
              <w:t xml:space="preserve">联系人： 金张一 </w:t>
            </w:r>
            <w:r/>
          </w:p>
          <w:p>
            <w:pPr>
              <w:spacing w:line="400" w:lineRule="exact"/>
              <w:tabs>
                <w:tab w:val="left" w:pos="3600" w:leader="none"/>
              </w:tabs>
              <w:rPr>
                <w:rFonts w:cs="宋体"/>
                <w:sz w:val="21"/>
                <w:szCs w:val="21"/>
              </w:rPr>
            </w:pPr>
            <w:r>
              <w:rPr>
                <w:rFonts w:hint="eastAsia" w:cs="宋体"/>
                <w:sz w:val="21"/>
                <w:szCs w:val="21"/>
              </w:rPr>
              <w:t xml:space="preserve">电话：0512-85181462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：江苏沃咨咨询管理有限公司 </w:t>
            </w:r>
            <w:r/>
          </w:p>
          <w:p>
            <w:pPr>
              <w:spacing w:line="360" w:lineRule="auto"/>
              <w:tabs>
                <w:tab w:val="left" w:pos="3600" w:leader="none"/>
              </w:tabs>
              <w:rPr>
                <w:sz w:val="21"/>
                <w:szCs w:val="20"/>
              </w:rPr>
            </w:pPr>
            <w:r>
              <w:rPr>
                <w:rFonts w:hint="eastAsia"/>
                <w:sz w:val="21"/>
                <w:szCs w:val="20"/>
              </w:rPr>
              <w:t xml:space="preserve">地  址：苏州市相</w:t>
            </w:r>
            <w:r>
              <w:rPr>
                <w:rFonts w:hint="eastAsia"/>
                <w:sz w:val="21"/>
                <w:szCs w:val="20"/>
              </w:rPr>
              <w:t xml:space="preserve">城区澄阳路</w:t>
            </w:r>
            <w:r>
              <w:rPr>
                <w:rFonts w:hint="eastAsia"/>
                <w:sz w:val="21"/>
                <w:szCs w:val="20"/>
              </w:rPr>
              <w:t xml:space="preserve">188号数</w:t>
            </w:r>
            <w:r>
              <w:rPr>
                <w:rFonts w:hint="eastAsia"/>
                <w:sz w:val="21"/>
                <w:szCs w:val="20"/>
              </w:rPr>
              <w:t xml:space="preserve">字金融</w:t>
            </w:r>
            <w:r>
              <w:rPr>
                <w:rFonts w:hint="eastAsia"/>
                <w:sz w:val="21"/>
                <w:szCs w:val="20"/>
              </w:rPr>
              <w:t xml:space="preserve">产业园B座22层2203室 </w:t>
            </w:r>
            <w:r/>
          </w:p>
          <w:p>
            <w:pPr>
              <w:spacing w:line="360" w:lineRule="auto"/>
              <w:tabs>
                <w:tab w:val="left" w:pos="3600" w:leader="none"/>
              </w:tabs>
              <w:rPr>
                <w:sz w:val="21"/>
                <w:szCs w:val="20"/>
              </w:rPr>
            </w:pPr>
            <w:r>
              <w:rPr>
                <w:rFonts w:hint="eastAsia"/>
                <w:sz w:val="21"/>
                <w:szCs w:val="20"/>
              </w:rPr>
              <w:t xml:space="preserve">联</w:t>
            </w:r>
            <w:r>
              <w:rPr>
                <w:sz w:val="21"/>
                <w:szCs w:val="20"/>
              </w:rPr>
              <w:t xml:space="preserve"> </w:t>
            </w:r>
            <w:r>
              <w:rPr>
                <w:rFonts w:hint="eastAsia"/>
                <w:sz w:val="21"/>
                <w:szCs w:val="20"/>
              </w:rPr>
              <w:t xml:space="preserve">系</w:t>
            </w:r>
            <w:r>
              <w:rPr>
                <w:sz w:val="21"/>
                <w:szCs w:val="20"/>
              </w:rPr>
              <w:t xml:space="preserve"> </w:t>
            </w:r>
            <w:r>
              <w:rPr>
                <w:rFonts w:hint="eastAsia"/>
                <w:sz w:val="21"/>
                <w:szCs w:val="20"/>
              </w:rPr>
              <w:t xml:space="preserve">人：张佳、吴海东</w:t>
            </w:r>
            <w:r/>
          </w:p>
          <w:p>
            <w:pPr>
              <w:spacing w:line="400" w:lineRule="exact"/>
              <w:rPr>
                <w:rFonts w:cs="宋体"/>
                <w:sz w:val="21"/>
                <w:szCs w:val="21"/>
                <w:lang w:val="zh-CN"/>
              </w:rPr>
            </w:pPr>
            <w:r>
              <w:rPr>
                <w:rFonts w:hint="eastAsia"/>
                <w:sz w:val="21"/>
                <w:szCs w:val="20"/>
              </w:rPr>
              <w:t xml:space="preserve">联系电话：0512-65168321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依法获取采购文件截止时间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自公告发布之日起5个工作日</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w:t>
            </w:r>
            <w:r>
              <w:rPr>
                <w:rFonts w:hint="eastAsia"/>
                <w:b/>
                <w:bCs/>
                <w:sz w:val="21"/>
                <w:szCs w:val="21"/>
              </w:rPr>
              <w:t xml:space="preserve">采云</w:t>
            </w:r>
            <w:r>
              <w:rPr>
                <w:rFonts w:hint="eastAsia"/>
                <w:b/>
                <w:bCs/>
                <w:sz w:val="21"/>
                <w:szCs w:val="21"/>
              </w:rPr>
              <w:t xml:space="preserve">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时间：2026年10月21日1</w:t>
            </w:r>
            <w:r>
              <w:rPr>
                <w:sz w:val="21"/>
                <w:szCs w:val="21"/>
                <w:u w:val="single"/>
                <w:lang w:val="zh-CN"/>
              </w:rPr>
              <w:t xml:space="preserve">3</w:t>
            </w:r>
            <w:r>
              <w:rPr>
                <w:rFonts w:hint="eastAsia"/>
                <w:sz w:val="21"/>
                <w:szCs w:val="21"/>
                <w:u w:val="single"/>
                <w:lang w:val="zh-CN"/>
              </w:rPr>
              <w:t xml:space="preserve">：</w:t>
            </w:r>
            <w:r>
              <w:rPr>
                <w:sz w:val="21"/>
                <w:szCs w:val="21"/>
                <w:u w:val="single"/>
                <w:lang w:val="zh-CN"/>
              </w:rPr>
              <w:t xml:space="preserve">3</w:t>
            </w:r>
            <w:r>
              <w:rPr>
                <w:rFonts w:hint="eastAsia"/>
                <w:sz w:val="21"/>
                <w:szCs w:val="21"/>
                <w:u w:val="single"/>
                <w:lang w:val="zh-CN"/>
              </w:rPr>
              <w:t xml:space="preserve">0（北京时间）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w:t>
            </w:r>
            <w:r>
              <w:rPr>
                <w:rFonts w:hint="eastAsia" w:cs="宋体"/>
                <w:color w:val="000000"/>
                <w:sz w:val="21"/>
                <w:u w:val="single"/>
              </w:rPr>
              <w:t xml:space="preserve">采云</w:t>
            </w:r>
            <w:r>
              <w:rPr>
                <w:rFonts w:hint="eastAsia" w:cs="宋体"/>
                <w:color w:val="000000"/>
                <w:sz w:val="21"/>
                <w:u w:val="single"/>
              </w:rPr>
              <w:t xml:space="preserve">”系统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sz w:val="21"/>
                <w:szCs w:val="21"/>
                <w:lang w:val="zh-CN"/>
              </w:rPr>
            </w:pPr>
            <w:r>
              <w:rPr>
                <w:rFonts w:hint="eastAsia"/>
                <w:sz w:val="21"/>
                <w:szCs w:val="21"/>
                <w:lang w:val="zh-CN"/>
              </w:rPr>
              <w:t xml:space="preserve">领取中标通知时中标人向采购代理机构一次性付清。中标服务费的收取按差额定率累进法</w:t>
            </w:r>
            <w:r>
              <w:rPr>
                <w:rFonts w:hint="eastAsia"/>
                <w:sz w:val="21"/>
                <w:szCs w:val="21"/>
                <w:lang w:val="zh-CN"/>
              </w:rPr>
              <w:t xml:space="preserve">法</w:t>
            </w:r>
            <w:r>
              <w:rPr>
                <w:rFonts w:hint="eastAsia"/>
                <w:sz w:val="21"/>
                <w:szCs w:val="21"/>
                <w:lang w:val="zh-CN"/>
              </w:rPr>
              <w:t xml:space="preserve">五折计算。本项目代理服务费金额为人民币</w:t>
            </w:r>
            <w:r>
              <w:rPr>
                <w:sz w:val="21"/>
                <w:szCs w:val="21"/>
                <w:lang w:val="zh-CN"/>
              </w:rPr>
              <w:t xml:space="preserve">29500.00元。投标人在投标报价时应综合考虑该笔费用。</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p>
          <w:p>
            <w:pPr>
              <w:spacing w:line="400" w:lineRule="exact"/>
              <w:rPr>
                <w:sz w:val="21"/>
                <w:szCs w:val="21"/>
              </w:rPr>
            </w:pPr>
            <w:r>
              <w:rPr>
                <w:rFonts w:hint="eastAsia"/>
                <w:sz w:val="21"/>
                <w:szCs w:val="21"/>
              </w:rPr>
              <w:t xml:space="preserve">服务费交纳账户：</w:t>
            </w:r>
            <w:r/>
          </w:p>
          <w:p>
            <w:pPr>
              <w:spacing w:line="400" w:lineRule="exact"/>
              <w:rPr>
                <w:sz w:val="21"/>
                <w:szCs w:val="21"/>
              </w:rPr>
            </w:pPr>
            <w:r>
              <w:rPr>
                <w:rFonts w:hint="eastAsia"/>
                <w:sz w:val="21"/>
                <w:szCs w:val="21"/>
              </w:rPr>
              <w:t xml:space="preserve">账</w:t>
            </w:r>
            <w:r>
              <w:rPr>
                <w:sz w:val="21"/>
                <w:szCs w:val="21"/>
              </w:rPr>
              <w:t xml:space="preserve"> 户 名：江苏沃咨咨询管理有限公司沃科分公司</w:t>
            </w:r>
            <w:r/>
          </w:p>
          <w:p>
            <w:pPr>
              <w:spacing w:line="400" w:lineRule="exact"/>
              <w:rPr>
                <w:sz w:val="21"/>
                <w:szCs w:val="21"/>
              </w:rPr>
            </w:pPr>
            <w:r>
              <w:rPr>
                <w:rFonts w:hint="eastAsia"/>
                <w:sz w:val="21"/>
                <w:szCs w:val="21"/>
              </w:rPr>
              <w:t xml:space="preserve">开户银行：招商银行股份有限公司苏州姑苏支行</w:t>
            </w:r>
            <w:r/>
          </w:p>
          <w:p>
            <w:pPr>
              <w:spacing w:line="400" w:lineRule="exact"/>
              <w:rPr>
                <w:rFonts w:cs="宋体"/>
                <w:b/>
                <w:bCs/>
                <w:spacing w:val="20"/>
                <w:sz w:val="21"/>
                <w:szCs w:val="21"/>
              </w:rPr>
            </w:pPr>
            <w:r>
              <w:rPr>
                <w:rFonts w:hint="eastAsia"/>
                <w:sz w:val="21"/>
                <w:szCs w:val="21"/>
              </w:rPr>
              <w:t xml:space="preserve">账</w:t>
            </w:r>
            <w:r>
              <w:rPr>
                <w:sz w:val="21"/>
                <w:szCs w:val="21"/>
              </w:rPr>
              <w:t xml:space="preserve">   号：512915696410000</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w:t>
            </w:r>
            <w:r>
              <w:rPr>
                <w:b/>
                <w:sz w:val="21"/>
                <w:szCs w:val="21"/>
                <w:lang w:val="zh-CN"/>
              </w:rPr>
              <w:t xml:space="preserve">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806"/>
        <w:numPr>
          <w:ilvl w:val="0"/>
          <w:numId w:val="0"/>
        </w:numPr>
        <w:jc w:val="center"/>
        <w:spacing w:line="360" w:lineRule="auto"/>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348"/>
        </w:trPr>
        <w:tc>
          <w:tcPr>
            <w:tcW w:w="5000" w:type="pct"/>
            <w:textDirection w:val="lrTb"/>
            <w:noWrap w:val="false"/>
          </w:tcPr>
          <w:p>
            <w:pPr>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p>
          <w:p>
            <w:pPr>
              <w:pStyle w:val="829"/>
              <w:spacing w:line="360" w:lineRule="auto"/>
              <w:rPr>
                <w:rFonts w:cs="宋体"/>
                <w:color w:val="000000"/>
              </w:rPr>
            </w:pPr>
            <w:r>
              <w:rPr>
                <w:rFonts w:hint="eastAsia" w:cs="宋体"/>
                <w:color w:val="000000"/>
                <w:sz w:val="21"/>
                <w:u w:val="single"/>
              </w:rPr>
              <w:t xml:space="preserve">相城区“人工智能+制造”诊断服务项目</w:t>
            </w:r>
            <w:r>
              <w:rPr>
                <w:rFonts w:hint="eastAsia" w:cs="宋体"/>
                <w:color w:val="000000"/>
                <w:sz w:val="21"/>
              </w:rPr>
              <w:t xml:space="preserve">招标项目的潜在投标人应在“苏</w:t>
            </w:r>
            <w:r>
              <w:rPr>
                <w:rFonts w:hint="eastAsia" w:cs="宋体"/>
                <w:color w:val="000000"/>
                <w:sz w:val="21"/>
              </w:rPr>
              <w:t xml:space="preserve">采云</w:t>
            </w:r>
            <w:r>
              <w:rPr>
                <w:rFonts w:hint="eastAsia" w:cs="宋体"/>
                <w:color w:val="000000"/>
                <w:sz w:val="21"/>
              </w:rPr>
              <w:t xml:space="preserve">”系统（网址：http://jszfcg.jsczt.cn/）获取招标文件，并于</w:t>
            </w:r>
            <w:r>
              <w:rPr>
                <w:rFonts w:hint="eastAsia" w:cs="宋体"/>
                <w:color w:val="000000"/>
                <w:sz w:val="21"/>
                <w:u w:val="single"/>
              </w:rPr>
              <w:t xml:space="preserve">2026年10月21日</w:t>
            </w:r>
            <w:r>
              <w:rPr>
                <w:rFonts w:cs="宋体"/>
                <w:color w:val="000000"/>
                <w:sz w:val="21"/>
                <w:u w:val="single"/>
              </w:rPr>
              <w:t xml:space="preserve">13</w:t>
            </w:r>
            <w:r>
              <w:rPr>
                <w:rFonts w:hint="eastAsia" w:cs="宋体"/>
                <w:color w:val="000000"/>
                <w:sz w:val="21"/>
                <w:u w:val="single"/>
              </w:rPr>
              <w:t xml:space="preserve">：</w:t>
            </w:r>
            <w:r>
              <w:rPr>
                <w:rFonts w:cs="宋体"/>
                <w:color w:val="000000"/>
                <w:sz w:val="21"/>
                <w:u w:val="single"/>
              </w:rPr>
              <w:t xml:space="preserve">3</w:t>
            </w:r>
            <w:r>
              <w:rPr>
                <w:rFonts w:hint="eastAsia" w:cs="宋体"/>
                <w:color w:val="000000"/>
                <w:sz w:val="21"/>
                <w:u w:val="single"/>
              </w:rPr>
              <w:t xml:space="preserve">0</w:t>
            </w:r>
            <w:r>
              <w:rPr>
                <w:rFonts w:hint="eastAsia" w:cs="宋体"/>
                <w:color w:val="000000"/>
                <w:sz w:val="21"/>
              </w:rPr>
              <w:t xml:space="preserve">（北京时间）前递交投标文件。</w:t>
            </w:r>
            <w:r/>
          </w:p>
        </w:tc>
      </w:tr>
    </w:tbl>
    <w:p>
      <w:pPr>
        <w:pStyle w:val="829"/>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JSZC-320507-JSWZ-G2026-0030</w:t>
      </w:r>
      <w:r/>
    </w:p>
    <w:p>
      <w:pPr>
        <w:pStyle w:val="829"/>
        <w:spacing w:line="360" w:lineRule="auto"/>
        <w:rPr>
          <w:rFonts w:cs="宋体"/>
          <w:color w:val="000000"/>
          <w:sz w:val="21"/>
        </w:rPr>
      </w:pPr>
      <w:r>
        <w:rPr>
          <w:rFonts w:hint="eastAsia" w:cs="宋体"/>
          <w:color w:val="000000"/>
          <w:sz w:val="21"/>
        </w:rPr>
        <w:t xml:space="preserve">项目名称：相城区“人工智能+制造”诊断服务项目</w:t>
      </w:r>
      <w:r/>
    </w:p>
    <w:p>
      <w:pPr>
        <w:pStyle w:val="829"/>
        <w:spacing w:line="360" w:lineRule="auto"/>
        <w:rPr>
          <w:rFonts w:cs="宋体"/>
          <w:color w:val="000000"/>
          <w:sz w:val="21"/>
        </w:rPr>
      </w:pPr>
      <w:r/>
      <w:bookmarkStart w:id="2" w:name="OLE_LINK3"/>
      <w:r>
        <w:rPr>
          <w:rFonts w:hint="eastAsia" w:cs="宋体"/>
          <w:bCs/>
          <w:color w:val="000000"/>
          <w:sz w:val="21"/>
        </w:rPr>
        <w:t xml:space="preserve">采购方式：公开招标</w:t>
      </w:r>
      <w:bookmarkEnd w:id="2"/>
      <w:r/>
      <w:r/>
    </w:p>
    <w:p>
      <w:pPr>
        <w:pStyle w:val="829"/>
        <w:spacing w:line="360" w:lineRule="auto"/>
        <w:rPr>
          <w:rFonts w:cs="宋体"/>
          <w:color w:val="000000"/>
          <w:sz w:val="21"/>
        </w:rPr>
      </w:pPr>
      <w:r>
        <w:rPr>
          <w:rFonts w:hint="eastAsia" w:cs="宋体"/>
          <w:color w:val="000000"/>
          <w:sz w:val="21"/>
        </w:rPr>
        <w:t xml:space="preserve">预算金额：人民币伍佰万元整（￥</w:t>
      </w:r>
      <w:r>
        <w:rPr>
          <w:rFonts w:cs="宋体"/>
          <w:color w:val="000000"/>
          <w:sz w:val="21"/>
        </w:rPr>
        <w:t xml:space="preserve">5000000.00</w:t>
      </w:r>
      <w:r>
        <w:rPr>
          <w:rFonts w:hint="eastAsia" w:cs="宋体"/>
          <w:color w:val="000000"/>
          <w:sz w:val="21"/>
        </w:rPr>
        <w:t xml:space="preserve">）</w:t>
      </w:r>
      <w:r/>
    </w:p>
    <w:p>
      <w:pPr>
        <w:pStyle w:val="829"/>
        <w:spacing w:line="360" w:lineRule="auto"/>
        <w:rPr>
          <w:rFonts w:cs="宋体"/>
          <w:color w:val="000000"/>
          <w:sz w:val="21"/>
        </w:rPr>
      </w:pPr>
      <w:r>
        <w:rPr>
          <w:rFonts w:hint="eastAsia" w:cs="宋体"/>
          <w:color w:val="000000"/>
          <w:sz w:val="21"/>
        </w:rPr>
        <w:t xml:space="preserve">采购需求：</w:t>
      </w:r>
      <w:r>
        <w:rPr>
          <w:rFonts w:cs="宋体"/>
          <w:color w:val="000000"/>
          <w:sz w:val="21"/>
        </w:rPr>
        <w:t xml:space="preserve">根据</w:t>
      </w:r>
      <w:r>
        <w:rPr>
          <w:rFonts w:cs="宋体"/>
          <w:color w:val="000000"/>
          <w:sz w:val="21"/>
        </w:rPr>
        <w:t xml:space="preserve">省工信厅《江苏省</w:t>
      </w:r>
      <w:r>
        <w:rPr>
          <w:rFonts w:hint="eastAsia" w:cs="宋体"/>
          <w:color w:val="000000"/>
          <w:sz w:val="21"/>
        </w:rPr>
        <w:t xml:space="preserve">“</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诊断工作方案》</w:t>
      </w:r>
      <w:r>
        <w:rPr>
          <w:rFonts w:cs="宋体"/>
          <w:color w:val="000000"/>
          <w:sz w:val="21"/>
        </w:rPr>
        <w:t xml:space="preserve">《江苏省</w:t>
      </w:r>
      <w:r>
        <w:rPr>
          <w:rFonts w:hint="eastAsia" w:cs="宋体"/>
          <w:color w:val="000000"/>
          <w:sz w:val="21"/>
        </w:rPr>
        <w:t xml:space="preserve">“</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诊断工作参考指引》，</w:t>
      </w:r>
      <w:r>
        <w:rPr>
          <w:rFonts w:hint="eastAsia" w:cs="宋体"/>
          <w:color w:val="000000"/>
          <w:sz w:val="21"/>
        </w:rPr>
        <w:t xml:space="preserve">以及</w:t>
      </w:r>
      <w:r>
        <w:rPr>
          <w:rFonts w:cs="宋体"/>
          <w:color w:val="000000"/>
          <w:sz w:val="21"/>
        </w:rPr>
        <w:t xml:space="preserve">苏州市《</w:t>
      </w:r>
      <w:r>
        <w:rPr>
          <w:rFonts w:hint="eastAsia" w:cs="宋体"/>
          <w:color w:val="000000"/>
          <w:sz w:val="21"/>
        </w:rPr>
        <w:t xml:space="preserve">关于印发苏州市“</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w:t>
      </w:r>
      <w:r>
        <w:rPr>
          <w:rFonts w:hint="eastAsia" w:cs="宋体"/>
          <w:color w:val="000000"/>
          <w:sz w:val="21"/>
        </w:rPr>
        <w:t xml:space="preserve">实施方案（2026-2027）的通知</w:t>
      </w:r>
      <w:r>
        <w:rPr>
          <w:rFonts w:cs="宋体"/>
          <w:color w:val="000000"/>
          <w:sz w:val="21"/>
        </w:rPr>
        <w:t xml:space="preserve">》，相城区工业和信息化局面向区内重点产业集群</w:t>
      </w:r>
      <w:r>
        <w:rPr>
          <w:rFonts w:hint="eastAsia" w:cs="宋体"/>
          <w:color w:val="000000"/>
          <w:sz w:val="21"/>
        </w:rPr>
        <w:t xml:space="preserve">，</w:t>
      </w:r>
      <w:r>
        <w:rPr>
          <w:rFonts w:cs="宋体"/>
          <w:color w:val="000000"/>
          <w:sz w:val="21"/>
        </w:rPr>
        <w:t xml:space="preserve">开展</w:t>
      </w:r>
      <w:r>
        <w:rPr>
          <w:rFonts w:hint="eastAsia" w:cs="宋体"/>
          <w:color w:val="000000"/>
          <w:sz w:val="21"/>
        </w:rPr>
        <w:t xml:space="preserve">“</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诊断工作</w:t>
      </w:r>
      <w:r>
        <w:rPr>
          <w:rFonts w:hint="eastAsia" w:cs="宋体"/>
          <w:color w:val="000000"/>
          <w:sz w:val="21"/>
        </w:rPr>
        <w:t xml:space="preserve">，数量不少于234家</w:t>
      </w:r>
      <w:r>
        <w:rPr>
          <w:rFonts w:cs="宋体"/>
          <w:color w:val="000000"/>
          <w:sz w:val="21"/>
        </w:rPr>
        <w:t xml:space="preserve">。</w:t>
      </w:r>
      <w:r/>
    </w:p>
    <w:p>
      <w:pPr>
        <w:pStyle w:val="829"/>
        <w:spacing w:line="360" w:lineRule="auto"/>
        <w:rPr>
          <w:rFonts w:cs="宋体"/>
          <w:color w:val="000000"/>
          <w:sz w:val="21"/>
        </w:rPr>
      </w:pPr>
      <w:r>
        <w:rPr>
          <w:rFonts w:hint="eastAsia" w:cs="宋体"/>
          <w:color w:val="000000"/>
          <w:sz w:val="21"/>
        </w:rPr>
        <w:t xml:space="preserve">合同履行期限：自合同签订之日起至</w:t>
      </w:r>
      <w:r>
        <w:rPr>
          <w:rFonts w:cs="宋体"/>
          <w:color w:val="000000"/>
          <w:sz w:val="21"/>
        </w:rPr>
        <w:t xml:space="preserve">2027年12月31日。</w:t>
      </w:r>
      <w:r/>
    </w:p>
    <w:p>
      <w:pPr>
        <w:pStyle w:val="829"/>
        <w:spacing w:line="360" w:lineRule="auto"/>
        <w:rPr>
          <w:rFonts w:cs="宋体"/>
          <w:color w:val="000000"/>
          <w:sz w:val="21"/>
        </w:rPr>
      </w:pPr>
      <w:r>
        <w:rPr>
          <w:rFonts w:hint="eastAsia" w:cs="宋体"/>
          <w:color w:val="000000"/>
          <w:sz w:val="21"/>
        </w:rPr>
        <w:t xml:space="preserve">本项目（是/否）接受联合体投标：是。</w:t>
      </w:r>
      <w:r/>
    </w:p>
    <w:p>
      <w:pPr>
        <w:pStyle w:val="829"/>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29"/>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29"/>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29"/>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29"/>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29"/>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29"/>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29"/>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29"/>
        <w:spacing w:line="360" w:lineRule="auto"/>
        <w:rPr>
          <w:rFonts w:cs="宋体"/>
          <w:color w:val="000000"/>
          <w:sz w:val="21"/>
        </w:rPr>
      </w:pPr>
      <w:r>
        <w:rPr>
          <w:rFonts w:hint="eastAsia" w:cs="宋体"/>
          <w:color w:val="000000"/>
          <w:sz w:val="21"/>
        </w:rPr>
        <w:t xml:space="preserve">（二）落实政府采购政策需满足的资格要求：无</w:t>
      </w:r>
      <w:r/>
    </w:p>
    <w:p>
      <w:pPr>
        <w:pStyle w:val="829"/>
        <w:spacing w:line="360" w:lineRule="auto"/>
        <w:rPr>
          <w:rFonts w:cs="宋体"/>
          <w:color w:val="000000"/>
          <w:sz w:val="21"/>
        </w:rPr>
      </w:pPr>
      <w:r>
        <w:rPr>
          <w:rFonts w:hint="eastAsia" w:cs="宋体"/>
          <w:color w:val="000000"/>
          <w:sz w:val="21"/>
        </w:rPr>
        <w:t xml:space="preserve">（三）本项目的特定资格要求：无</w:t>
      </w:r>
      <w:r/>
    </w:p>
    <w:p>
      <w:pPr>
        <w:pStyle w:val="829"/>
        <w:spacing w:line="360" w:lineRule="auto"/>
        <w:rPr>
          <w:rFonts w:cs="宋体"/>
          <w:color w:val="000000"/>
          <w:sz w:val="21"/>
        </w:rPr>
      </w:pPr>
      <w:r>
        <w:rPr>
          <w:rFonts w:hint="eastAsia" w:cs="宋体"/>
          <w:color w:val="000000"/>
          <w:sz w:val="21"/>
        </w:rPr>
        <w:t xml:space="preserve">（四）其他资格要求：</w:t>
      </w:r>
      <w:r/>
    </w:p>
    <w:p>
      <w:pPr>
        <w:pStyle w:val="829"/>
        <w:spacing w:line="360" w:lineRule="auto"/>
        <w:rPr>
          <w:rFonts w:cs="宋体"/>
          <w:color w:val="000000"/>
          <w:sz w:val="21"/>
        </w:rPr>
      </w:pPr>
      <w:r>
        <w:rPr>
          <w:rFonts w:hint="eastAsia" w:cs="宋体"/>
          <w:color w:val="000000"/>
          <w:sz w:val="21"/>
        </w:rPr>
        <w:t xml:space="preserve">1</w:t>
      </w:r>
      <w:r>
        <w:rPr>
          <w:rFonts w:cs="宋体"/>
          <w:color w:val="000000"/>
          <w:sz w:val="21"/>
        </w:rPr>
        <w:t xml:space="preserve">.</w:t>
      </w:r>
      <w:r>
        <w:rPr>
          <w:rFonts w:hint="eastAsia" w:cs="宋体"/>
          <w:color w:val="000000"/>
          <w:sz w:val="21"/>
        </w:rPr>
        <w:t xml:space="preserve">未被“信用中国”网站（www.creditchina.gov.cn）或“中国政府采购网”网站（www.ccgp.gov.cn）列入失信被执行人、重大税收违法案件当事人名单、政府采购严重失信行为记录名单；</w:t>
      </w:r>
      <w:r/>
    </w:p>
    <w:p>
      <w:pPr>
        <w:ind w:firstLine="420"/>
        <w:spacing w:line="360" w:lineRule="auto"/>
        <w:rPr>
          <w:rFonts w:cs="宋体"/>
          <w:sz w:val="21"/>
          <w:szCs w:val="21"/>
        </w:rPr>
      </w:pPr>
      <w:r>
        <w:rPr>
          <w:rFonts w:hint="eastAsia" w:cs="宋体"/>
          <w:color w:val="000000"/>
          <w:sz w:val="21"/>
        </w:rPr>
        <w:t xml:space="preserve">2．本项目接受联合体投标</w:t>
      </w:r>
      <w:r>
        <w:rPr>
          <w:rFonts w:hint="eastAsia" w:cs="宋体"/>
          <w:b/>
          <w:bCs/>
          <w:sz w:val="21"/>
          <w:szCs w:val="21"/>
        </w:rPr>
        <w:t xml:space="preserve">，联合体各方单位</w:t>
      </w:r>
      <w:r>
        <w:rPr>
          <w:rFonts w:hint="eastAsia" w:cs="宋体"/>
          <w:b/>
          <w:bCs/>
          <w:sz w:val="21"/>
          <w:szCs w:val="21"/>
        </w:rPr>
        <w:t xml:space="preserve">总</w:t>
      </w:r>
      <w:r>
        <w:rPr>
          <w:rFonts w:hint="eastAsia" w:cs="宋体"/>
          <w:b/>
          <w:bCs/>
          <w:sz w:val="21"/>
          <w:szCs w:val="21"/>
        </w:rPr>
        <w:t xml:space="preserve">数量不超过</w:t>
      </w:r>
      <w:r>
        <w:rPr>
          <w:rFonts w:cs="宋体"/>
          <w:b/>
          <w:bCs/>
          <w:sz w:val="21"/>
          <w:szCs w:val="21"/>
        </w:rPr>
        <w:t xml:space="preserve">3</w:t>
      </w:r>
      <w:r>
        <w:rPr>
          <w:rFonts w:hint="eastAsia" w:cs="宋体"/>
          <w:b/>
          <w:bCs/>
          <w:sz w:val="21"/>
          <w:szCs w:val="21"/>
        </w:rPr>
        <w:t xml:space="preserve">家。</w:t>
      </w:r>
      <w:r/>
    </w:p>
    <w:p>
      <w:pPr>
        <w:pStyle w:val="829"/>
        <w:spacing w:line="360" w:lineRule="auto"/>
        <w:rPr>
          <w:rFonts w:cs="宋体"/>
          <w:color w:val="000000"/>
          <w:sz w:val="21"/>
        </w:rPr>
      </w:pPr>
      <w:r>
        <w:rPr>
          <w:rFonts w:cs="宋体"/>
          <w:color w:val="000000"/>
          <w:sz w:val="21"/>
        </w:rPr>
        <w:t xml:space="preserve">3.</w:t>
      </w:r>
      <w:r>
        <w:rPr>
          <w:rFonts w:hint="eastAsia" w:cs="宋体"/>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29"/>
        <w:ind w:firstLine="0"/>
        <w:spacing w:line="360" w:lineRule="auto"/>
        <w:rPr>
          <w:rFonts w:cs="宋体"/>
          <w:b/>
          <w:bCs/>
          <w:color w:val="000000"/>
          <w:sz w:val="21"/>
        </w:rPr>
      </w:pPr>
      <w:r>
        <w:rPr>
          <w:rFonts w:hint="eastAsia" w:cs="宋体"/>
          <w:b/>
          <w:bCs/>
          <w:color w:val="000000"/>
          <w:sz w:val="21"/>
        </w:rPr>
        <w:t xml:space="preserve">三、报名及采购文件的获取</w:t>
      </w:r>
      <w:r/>
    </w:p>
    <w:p>
      <w:pPr>
        <w:ind w:firstLine="480"/>
        <w:spacing w:line="360" w:lineRule="auto"/>
        <w:rPr>
          <w:sz w:val="21"/>
          <w:szCs w:val="21"/>
        </w:rPr>
      </w:pPr>
      <w:r>
        <w:rPr>
          <w:rFonts w:hint="eastAsia"/>
          <w:sz w:val="21"/>
          <w:szCs w:val="21"/>
        </w:rPr>
        <w:t xml:space="preserve">1.</w:t>
      </w:r>
      <w:r>
        <w:rPr>
          <w:rFonts w:hint="eastAsia"/>
        </w:rPr>
        <w:t xml:space="preserve"> </w:t>
      </w:r>
      <w:r>
        <w:rPr>
          <w:rFonts w:hint="eastAsia"/>
          <w:sz w:val="21"/>
          <w:szCs w:val="21"/>
        </w:rPr>
        <w:t xml:space="preserve">报名时间：自公告发布之日起</w:t>
      </w:r>
      <w:r>
        <w:rPr>
          <w:sz w:val="21"/>
          <w:szCs w:val="21"/>
        </w:rPr>
        <w:t xml:space="preserve">5个工作日。</w:t>
      </w:r>
      <w:r/>
    </w:p>
    <w:p>
      <w:pPr>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报名：供应商插入CA证书</w:t>
      </w:r>
      <w:r>
        <w:rPr>
          <w:rFonts w:hint="eastAsia"/>
          <w:sz w:val="21"/>
          <w:szCs w:val="21"/>
        </w:rPr>
        <w:t xml:space="preserve">登录</w:t>
      </w:r>
      <w:r>
        <w:rPr>
          <w:sz w:val="21"/>
          <w:szCs w:val="21"/>
        </w:rPr>
        <w:t xml:space="preserve">“苏</w:t>
      </w:r>
      <w:r>
        <w:rPr>
          <w:sz w:val="21"/>
          <w:szCs w:val="21"/>
        </w:rPr>
        <w:t xml:space="preserve">采云</w:t>
      </w:r>
      <w:r>
        <w:rPr>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电子投标准备：供应商在“苏</w:t>
      </w:r>
      <w:r>
        <w:rPr>
          <w:sz w:val="21"/>
          <w:szCs w:val="21"/>
        </w:rPr>
        <w:t xml:space="preserve">采云</w:t>
      </w:r>
      <w:r>
        <w:rPr>
          <w:sz w:val="21"/>
          <w:szCs w:val="21"/>
        </w:rPr>
        <w:t xml:space="preserve">”系统中操作参与项目后，必须在“已参与项目”界面中下载电子采购文件（后缀名为“.kedt”）并导入政府采购客户端工具后方可进行响应文件制作和提交（具体详见《苏</w:t>
      </w:r>
      <w:r>
        <w:rPr>
          <w:sz w:val="21"/>
          <w:szCs w:val="21"/>
        </w:rPr>
        <w:t xml:space="preserve">采云</w:t>
      </w:r>
      <w:r>
        <w:rPr>
          <w:sz w:val="21"/>
          <w:szCs w:val="21"/>
        </w:rPr>
        <w:t xml:space="preserve">系统供应商操作手册》，网址链接https://czju.suzhou.gov.cn/zfcg/html/content/20231220161910031.shtml）。</w:t>
      </w:r>
      <w:r/>
    </w:p>
    <w:p>
      <w:pPr>
        <w:ind w:firstLine="480"/>
        <w:spacing w:line="360" w:lineRule="auto"/>
        <w:rPr>
          <w:sz w:val="21"/>
          <w:szCs w:val="21"/>
        </w:rPr>
      </w:pPr>
      <w:r>
        <w:rPr>
          <w:sz w:val="21"/>
          <w:szCs w:val="21"/>
        </w:rPr>
        <w:t xml:space="preserve">4.CA办理：“苏</w:t>
      </w:r>
      <w:r>
        <w:rPr>
          <w:sz w:val="21"/>
          <w:szCs w:val="21"/>
        </w:rPr>
        <w:t xml:space="preserve">采云</w:t>
      </w:r>
      <w:r>
        <w:rPr>
          <w:sz w:val="21"/>
          <w:szCs w:val="21"/>
        </w:rPr>
        <w:t xml:space="preserve">”政府采购交易系统（以下简称苏</w:t>
      </w:r>
      <w:r>
        <w:rPr>
          <w:sz w:val="21"/>
          <w:szCs w:val="21"/>
        </w:rPr>
        <w:t xml:space="preserve">采云</w:t>
      </w:r>
      <w:r>
        <w:rPr>
          <w:sz w:val="21"/>
          <w:szCs w:val="21"/>
        </w:rPr>
        <w:t xml:space="preserve">系统）使用江苏省电子政务证书认证中心CA数字证书和方正国际软件（北京）有限公司电子签章。供应商通过苏</w:t>
      </w:r>
      <w:r>
        <w:rPr>
          <w:sz w:val="21"/>
          <w:szCs w:val="21"/>
        </w:rPr>
        <w:t xml:space="preserve">采云</w:t>
      </w:r>
      <w:r>
        <w:rPr>
          <w:sz w:val="21"/>
          <w:szCs w:val="21"/>
        </w:rPr>
        <w:t xml:space="preserve">系统参与政府采购项目，需要办理上述CA数字证书和电子签章（办理地点：</w:t>
      </w:r>
      <w:r>
        <w:rPr>
          <w:rFonts w:hint="eastAsia"/>
          <w:sz w:val="21"/>
          <w:szCs w:val="21"/>
        </w:rPr>
        <w:t xml:space="preserve">苏州高新区邓尉路105号狮山科技馆1楼服务大厅，咨询电话：0512-65737699</w:t>
      </w:r>
      <w:r>
        <w:rPr>
          <w:sz w:val="21"/>
          <w:szCs w:val="21"/>
        </w:rPr>
        <w:t xml:space="preserve">）</w:t>
      </w:r>
      <w:r/>
    </w:p>
    <w:p>
      <w:pPr>
        <w:ind w:firstLine="480"/>
        <w:spacing w:line="360" w:lineRule="auto"/>
        <w:rPr>
          <w:sz w:val="21"/>
          <w:szCs w:val="21"/>
        </w:rPr>
      </w:pPr>
      <w:r>
        <w:rPr>
          <w:sz w:val="21"/>
          <w:szCs w:val="21"/>
        </w:rPr>
        <w:t xml:space="preserve">在系统操作过程中如有疑问，请按以下方式联系：</w:t>
      </w:r>
      <w:r/>
    </w:p>
    <w:p>
      <w:pPr>
        <w:ind w:firstLine="480"/>
        <w:spacing w:line="360" w:lineRule="auto"/>
        <w:rPr>
          <w:sz w:val="21"/>
          <w:szCs w:val="21"/>
        </w:rPr>
      </w:pPr>
      <w:r>
        <w:rPr>
          <w:sz w:val="21"/>
          <w:szCs w:val="21"/>
        </w:rPr>
        <w:t xml:space="preserve">注册咨询：18261002950；</w:t>
      </w:r>
      <w:r/>
    </w:p>
    <w:p>
      <w:pPr>
        <w:ind w:firstLine="480"/>
        <w:spacing w:line="360" w:lineRule="auto"/>
        <w:rPr>
          <w:sz w:val="21"/>
          <w:szCs w:val="21"/>
        </w:rPr>
      </w:pPr>
      <w:r>
        <w:rPr>
          <w:sz w:val="21"/>
          <w:szCs w:val="21"/>
        </w:rPr>
        <w:t xml:space="preserve">CA技术咨询电话：400-608-6099；</w:t>
      </w:r>
      <w:r/>
    </w:p>
    <w:p>
      <w:pPr>
        <w:ind w:firstLine="480"/>
        <w:spacing w:line="360" w:lineRule="auto"/>
        <w:rPr>
          <w:sz w:val="21"/>
          <w:szCs w:val="21"/>
        </w:rPr>
      </w:pPr>
      <w:r>
        <w:rPr>
          <w:sz w:val="21"/>
          <w:szCs w:val="21"/>
        </w:rPr>
        <w:t xml:space="preserve">签章使用问题：025-83633811、025-83633812、15380932027、15371015030；</w:t>
      </w:r>
      <w:r/>
    </w:p>
    <w:p>
      <w:pPr>
        <w:ind w:firstLine="480"/>
        <w:spacing w:line="360" w:lineRule="auto"/>
        <w:rPr>
          <w:sz w:val="21"/>
          <w:szCs w:val="21"/>
        </w:rPr>
      </w:pPr>
      <w:r>
        <w:rPr>
          <w:sz w:val="21"/>
          <w:szCs w:val="21"/>
        </w:rPr>
        <w:t xml:space="preserve">系统使用指导与咨询：联系电话：</w:t>
      </w:r>
      <w:r>
        <w:rPr>
          <w:rFonts w:hint="eastAsia"/>
          <w:sz w:val="21"/>
          <w:szCs w:val="21"/>
        </w:rPr>
        <w:t xml:space="preserve">13914088964</w:t>
      </w:r>
      <w:r>
        <w:rPr>
          <w:sz w:val="21"/>
          <w:szCs w:val="21"/>
        </w:rPr>
        <w:t xml:space="preserve">；QQ：3048755361、1315179389、895706745</w:t>
      </w:r>
      <w:r>
        <w:rPr>
          <w:rFonts w:hint="eastAsia"/>
          <w:sz w:val="21"/>
          <w:szCs w:val="21"/>
        </w:rPr>
        <w:t xml:space="preserve">；智能客服：登录苏</w:t>
      </w:r>
      <w:r>
        <w:rPr>
          <w:rFonts w:hint="eastAsia"/>
          <w:sz w:val="21"/>
          <w:szCs w:val="21"/>
        </w:rPr>
        <w:t xml:space="preserve">采云</w:t>
      </w:r>
      <w:r>
        <w:rPr>
          <w:rFonts w:hint="eastAsia"/>
          <w:sz w:val="21"/>
          <w:szCs w:val="21"/>
        </w:rPr>
        <w:t xml:space="preserve">系统后，联系系统右下方智能客服图标进行咨询。</w:t>
      </w:r>
      <w:r/>
    </w:p>
    <w:p>
      <w:pPr>
        <w:pStyle w:val="829"/>
        <w:ind w:firstLine="0"/>
        <w:spacing w:line="360" w:lineRule="auto"/>
        <w:rPr>
          <w:rFonts w:cs="宋体"/>
          <w:b/>
          <w:bCs/>
          <w:color w:val="000000"/>
          <w:sz w:val="21"/>
        </w:rPr>
      </w:pPr>
      <w:r>
        <w:rPr>
          <w:rFonts w:hint="eastAsia" w:cs="宋体"/>
          <w:b/>
          <w:bCs/>
          <w:color w:val="000000"/>
          <w:sz w:val="21"/>
        </w:rPr>
        <w:t xml:space="preserve">四、响应文件提交</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2026年10月21日13点30分（北京时间）</w:t>
      </w:r>
      <w:r/>
    </w:p>
    <w:p>
      <w:pPr>
        <w:ind w:firstLine="480"/>
        <w:spacing w:line="360" w:lineRule="auto"/>
        <w:rPr>
          <w:sz w:val="21"/>
          <w:szCs w:val="21"/>
        </w:rPr>
      </w:pPr>
      <w:r>
        <w:rPr>
          <w:rFonts w:hint="eastAsia"/>
          <w:sz w:val="21"/>
          <w:szCs w:val="21"/>
        </w:rPr>
        <w:t xml:space="preserve">2.地点：</w:t>
      </w:r>
      <w:r>
        <w:rPr>
          <w:rFonts w:hint="eastAsia"/>
          <w:b/>
          <w:bCs/>
          <w:sz w:val="21"/>
          <w:szCs w:val="21"/>
        </w:rPr>
        <w:t xml:space="preserve">“苏</w:t>
      </w:r>
      <w:r>
        <w:rPr>
          <w:rFonts w:hint="eastAsia"/>
          <w:b/>
          <w:bCs/>
          <w:sz w:val="21"/>
          <w:szCs w:val="21"/>
        </w:rPr>
        <w:t xml:space="preserve">采云</w:t>
      </w:r>
      <w:r>
        <w:rPr>
          <w:rFonts w:hint="eastAsia"/>
          <w:b/>
          <w:bCs/>
          <w:sz w:val="21"/>
          <w:szCs w:val="21"/>
        </w:rPr>
        <w:t xml:space="preserve">”系统（网址：http://jszfcg.jsczt.cn/）</w:t>
      </w:r>
      <w:r>
        <w:rPr>
          <w:rFonts w:hint="eastAsia"/>
          <w:sz w:val="21"/>
          <w:szCs w:val="21"/>
        </w:rPr>
        <w:t xml:space="preserve">。响应文件网上递交，不需要现场参加采购活动，无需提供纸质响应文件。</w:t>
      </w:r>
      <w:r/>
    </w:p>
    <w:p>
      <w:pPr>
        <w:ind w:firstLine="480"/>
        <w:spacing w:line="360" w:lineRule="auto"/>
        <w:rPr>
          <w:sz w:val="21"/>
          <w:szCs w:val="21"/>
        </w:rPr>
      </w:pPr>
      <w:r>
        <w:rPr>
          <w:rFonts w:hint="eastAsia"/>
          <w:sz w:val="21"/>
          <w:szCs w:val="21"/>
        </w:rPr>
        <w:t xml:space="preserve">3.本项目采用电子招投标形式，请供应商按照《苏</w:t>
      </w:r>
      <w:r>
        <w:rPr>
          <w:rFonts w:hint="eastAsia"/>
          <w:sz w:val="21"/>
          <w:szCs w:val="21"/>
        </w:rPr>
        <w:t xml:space="preserve">采云</w:t>
      </w:r>
      <w:r>
        <w:rPr>
          <w:rFonts w:hint="eastAsia"/>
          <w:sz w:val="21"/>
          <w:szCs w:val="21"/>
        </w:rPr>
        <w:t xml:space="preserve">系统供应商操作手册》进行制作、上传电子响应文件。电子响应文件制作完成后请于响应文件递交截止时间前成功上传至“苏</w:t>
      </w:r>
      <w:r>
        <w:rPr>
          <w:rFonts w:hint="eastAsia"/>
          <w:sz w:val="21"/>
          <w:szCs w:val="21"/>
        </w:rPr>
        <w:t xml:space="preserve">采云</w:t>
      </w:r>
      <w:r>
        <w:rPr>
          <w:rFonts w:hint="eastAsia"/>
          <w:sz w:val="21"/>
          <w:szCs w:val="21"/>
        </w:rPr>
        <w:t xml:space="preserve">”系统，否则视为放弃参加该采购项目。</w:t>
      </w:r>
      <w:r>
        <w:rPr>
          <w:rFonts w:hint="eastAsia"/>
          <w:b/>
          <w:bCs/>
          <w:sz w:val="21"/>
          <w:szCs w:val="21"/>
        </w:rPr>
        <w:t xml:space="preserve">供应商应充分考虑到网络环境、网络带宽等风险因素，如因供应商自身原因造成的电子响应文件上传不成功由供应商自行承担全部责任。</w:t>
      </w:r>
      <w:r/>
    </w:p>
    <w:p>
      <w:pPr>
        <w:pStyle w:val="829"/>
        <w:ind w:firstLine="0"/>
        <w:spacing w:line="360" w:lineRule="auto"/>
        <w:rPr>
          <w:rFonts w:cs="宋体"/>
          <w:b/>
          <w:bCs/>
          <w:color w:val="000000"/>
          <w:sz w:val="21"/>
        </w:rPr>
      </w:pPr>
      <w:r>
        <w:rPr>
          <w:rFonts w:hint="eastAsia" w:cs="宋体"/>
          <w:b/>
          <w:bCs/>
          <w:color w:val="000000"/>
          <w:sz w:val="21"/>
        </w:rPr>
        <w:t xml:space="preserve">五、开启</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2026年10月21日13点30分（北京时间）</w:t>
      </w:r>
      <w:r/>
    </w:p>
    <w:p>
      <w:pPr>
        <w:ind w:firstLine="480"/>
        <w:spacing w:line="360" w:lineRule="auto"/>
        <w:rPr>
          <w:b/>
          <w:bCs/>
          <w:sz w:val="21"/>
          <w:szCs w:val="21"/>
        </w:rPr>
      </w:pPr>
      <w:r>
        <w:rPr>
          <w:rFonts w:hint="eastAsia"/>
          <w:sz w:val="21"/>
          <w:szCs w:val="21"/>
        </w:rPr>
        <w:t xml:space="preserve">2.地点：</w:t>
      </w:r>
      <w:r>
        <w:rPr>
          <w:rFonts w:hint="eastAsia"/>
          <w:b/>
          <w:bCs/>
          <w:sz w:val="21"/>
          <w:szCs w:val="21"/>
        </w:rPr>
        <w:t xml:space="preserve">“苏</w:t>
      </w:r>
      <w:r>
        <w:rPr>
          <w:rFonts w:hint="eastAsia"/>
          <w:b/>
          <w:bCs/>
          <w:sz w:val="21"/>
          <w:szCs w:val="21"/>
        </w:rPr>
        <w:t xml:space="preserve">采云</w:t>
      </w:r>
      <w:r>
        <w:rPr>
          <w:rFonts w:hint="eastAsia"/>
          <w:b/>
          <w:bCs/>
          <w:sz w:val="21"/>
          <w:szCs w:val="21"/>
        </w:rPr>
        <w:t xml:space="preserve">”系统（网址：http://jszfcg.jsczt.cn/）</w:t>
      </w:r>
      <w:r/>
    </w:p>
    <w:p>
      <w:pPr>
        <w:ind w:firstLine="480"/>
        <w:spacing w:line="360" w:lineRule="auto"/>
        <w:rPr>
          <w:b/>
          <w:bCs/>
          <w:sz w:val="21"/>
          <w:szCs w:val="21"/>
        </w:rPr>
      </w:pPr>
      <w:r>
        <w:rPr>
          <w:rFonts w:hint="eastAsia"/>
          <w:sz w:val="21"/>
          <w:szCs w:val="21"/>
        </w:rPr>
        <w:t xml:space="preserve">3.线上参加开标（开启）会方式：供应商登录“苏</w:t>
      </w:r>
      <w:r>
        <w:rPr>
          <w:rFonts w:hint="eastAsia"/>
          <w:sz w:val="21"/>
          <w:szCs w:val="21"/>
        </w:rPr>
        <w:t xml:space="preserve">采云</w:t>
      </w:r>
      <w:r>
        <w:rPr>
          <w:rFonts w:hint="eastAsia"/>
          <w:sz w:val="21"/>
          <w:szCs w:val="21"/>
        </w:rPr>
        <w:t xml:space="preserve">”系统在平台首页点击“开标大厅”，进入江苏省政府采购一体化不见面开标（采购）大厅，在今日项目列表，点击项目，进入不见面开标系统。</w:t>
      </w:r>
      <w:r>
        <w:rPr>
          <w:rFonts w:hint="eastAsia"/>
          <w:b/>
          <w:bCs/>
          <w:sz w:val="21"/>
          <w:szCs w:val="21"/>
        </w:rPr>
        <w:t xml:space="preserve">本项目为不见面公开招标项目，开启阶段供应商在【供应商解密】环节必须使用 CA证书解密电子响应文件，如</w:t>
      </w:r>
      <w:r>
        <w:rPr>
          <w:rFonts w:hint="eastAsia"/>
          <w:b/>
          <w:bCs/>
          <w:sz w:val="21"/>
          <w:szCs w:val="21"/>
        </w:rPr>
        <w:t xml:space="preserve">在系统规定的解密时间内未能完成解密的视为放弃参与本项目。</w:t>
      </w:r>
      <w:r/>
    </w:p>
    <w:p>
      <w:pPr>
        <w:ind w:firstLine="482"/>
        <w:spacing w:line="360" w:lineRule="auto"/>
        <w:rPr>
          <w:sz w:val="21"/>
          <w:szCs w:val="21"/>
        </w:rPr>
      </w:pPr>
      <w:r>
        <w:rPr>
          <w:rFonts w:hint="eastAsia"/>
          <w:b/>
          <w:bCs/>
          <w:sz w:val="21"/>
          <w:szCs w:val="21"/>
        </w:rPr>
        <w:t xml:space="preserve">请供应商确保电脑、系统及其他设备（视频输入输出设备等）无误，且开启直至项目结束始终保持系统在线状态。</w:t>
      </w:r>
      <w:r/>
    </w:p>
    <w:p>
      <w:pPr>
        <w:pStyle w:val="829"/>
        <w:ind w:firstLine="0"/>
        <w:spacing w:line="360" w:lineRule="auto"/>
        <w:rPr>
          <w:rFonts w:cs="宋体"/>
          <w:b/>
          <w:bCs/>
          <w:color w:val="000000"/>
          <w:sz w:val="21"/>
        </w:rPr>
      </w:pPr>
      <w:r>
        <w:rPr>
          <w:rFonts w:hint="eastAsia" w:cs="宋体"/>
          <w:b/>
          <w:bCs/>
          <w:color w:val="000000"/>
          <w:sz w:val="21"/>
        </w:rPr>
        <w:t xml:space="preserve">六、公告期限</w:t>
      </w:r>
      <w:r/>
    </w:p>
    <w:p>
      <w:pPr>
        <w:ind w:firstLine="480"/>
        <w:spacing w:line="360" w:lineRule="auto"/>
        <w:rPr>
          <w:sz w:val="21"/>
          <w:szCs w:val="21"/>
        </w:rPr>
      </w:pPr>
      <w:r>
        <w:rPr>
          <w:rFonts w:hint="eastAsia"/>
          <w:sz w:val="21"/>
          <w:szCs w:val="21"/>
        </w:rPr>
        <w:t xml:space="preserve">自本公告发布之日起5个工作日。</w:t>
      </w:r>
      <w:r/>
    </w:p>
    <w:p>
      <w:pPr>
        <w:pStyle w:val="829"/>
        <w:ind w:firstLine="0"/>
        <w:spacing w:line="360" w:lineRule="auto"/>
        <w:rPr>
          <w:rFonts w:cs="宋体"/>
          <w:b/>
          <w:bCs/>
          <w:color w:val="000000"/>
          <w:sz w:val="21"/>
        </w:rPr>
      </w:pPr>
      <w:r>
        <w:rPr>
          <w:rFonts w:hint="eastAsia" w:cs="宋体"/>
          <w:b/>
          <w:bCs/>
          <w:color w:val="000000"/>
          <w:sz w:val="21"/>
        </w:rPr>
        <w:t xml:space="preserve">七、其他补充事宜</w:t>
      </w:r>
      <w:r/>
    </w:p>
    <w:p>
      <w:pPr>
        <w:ind w:firstLine="480"/>
        <w:spacing w:line="360" w:lineRule="auto"/>
        <w:rPr>
          <w:sz w:val="21"/>
          <w:szCs w:val="21"/>
        </w:rPr>
      </w:pPr>
      <w:r>
        <w:rPr>
          <w:rFonts w:hint="eastAsia"/>
          <w:sz w:val="21"/>
          <w:szCs w:val="21"/>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sz w:val="21"/>
          <w:szCs w:val="21"/>
        </w:rPr>
      </w:pPr>
      <w:r>
        <w:rPr>
          <w:rFonts w:hint="eastAsia"/>
          <w:sz w:val="21"/>
          <w:szCs w:val="21"/>
        </w:rPr>
        <w:t xml:space="preserve">2.政府采购监督电话：0512-67591006、0512-67591005。</w:t>
      </w:r>
      <w:r/>
    </w:p>
    <w:p>
      <w:pPr>
        <w:pStyle w:val="829"/>
        <w:ind w:firstLine="0"/>
        <w:spacing w:line="360" w:lineRule="auto"/>
        <w:rPr>
          <w:rFonts w:cs="宋体"/>
          <w:b/>
          <w:bCs/>
          <w:color w:val="000000"/>
          <w:sz w:val="21"/>
        </w:rPr>
      </w:pPr>
      <w:r>
        <w:rPr>
          <w:rFonts w:hint="eastAsia" w:cs="宋体"/>
          <w:b/>
          <w:bCs/>
          <w:color w:val="000000"/>
          <w:sz w:val="21"/>
        </w:rPr>
        <w:t xml:space="preserve">八、凡对本次招标提出询问，请按以下方式联系</w:t>
      </w:r>
      <w:r/>
    </w:p>
    <w:p>
      <w:pPr>
        <w:pStyle w:val="829"/>
        <w:spacing w:line="360" w:lineRule="auto"/>
        <w:rPr>
          <w:rFonts w:cs="宋体"/>
          <w:color w:val="000000"/>
          <w:sz w:val="21"/>
        </w:rPr>
      </w:pPr>
      <w:r>
        <w:rPr>
          <w:rFonts w:hint="eastAsia" w:cs="宋体"/>
          <w:color w:val="000000"/>
          <w:sz w:val="21"/>
        </w:rPr>
        <w:t xml:space="preserve">1、采购人信息</w:t>
      </w:r>
      <w:r/>
    </w:p>
    <w:p>
      <w:pPr>
        <w:pStyle w:val="829"/>
        <w:spacing w:line="360" w:lineRule="auto"/>
        <w:rPr>
          <w:rFonts w:cs="宋体"/>
          <w:color w:val="000000"/>
          <w:sz w:val="21"/>
        </w:rPr>
      </w:pPr>
      <w:r>
        <w:rPr>
          <w:rFonts w:hint="eastAsia" w:cs="宋体"/>
          <w:color w:val="000000"/>
          <w:sz w:val="21"/>
        </w:rPr>
        <w:t xml:space="preserve">名称: 苏州市相城区工业和信息化局  </w:t>
      </w:r>
      <w:r/>
    </w:p>
    <w:p>
      <w:pPr>
        <w:pStyle w:val="829"/>
        <w:spacing w:line="360" w:lineRule="auto"/>
        <w:rPr>
          <w:rFonts w:cs="宋体"/>
          <w:color w:val="000000"/>
          <w:sz w:val="21"/>
        </w:rPr>
      </w:pPr>
      <w:r>
        <w:rPr>
          <w:rFonts w:hint="eastAsia" w:cs="宋体"/>
          <w:color w:val="000000"/>
          <w:sz w:val="21"/>
        </w:rPr>
        <w:t xml:space="preserve">地址: 苏州市相城区阳澄湖东路8号行政中心1号楼</w:t>
      </w:r>
      <w:r/>
    </w:p>
    <w:p>
      <w:pPr>
        <w:pStyle w:val="829"/>
        <w:spacing w:line="360" w:lineRule="auto"/>
        <w:rPr>
          <w:rFonts w:cs="宋体"/>
          <w:color w:val="000000"/>
          <w:sz w:val="21"/>
        </w:rPr>
      </w:pPr>
      <w:r>
        <w:rPr>
          <w:rFonts w:hint="eastAsia" w:cs="宋体"/>
          <w:color w:val="000000"/>
          <w:sz w:val="21"/>
        </w:rPr>
        <w:t xml:space="preserve">联系人：金张一 </w:t>
      </w:r>
      <w:r/>
    </w:p>
    <w:p>
      <w:pPr>
        <w:pStyle w:val="829"/>
        <w:spacing w:line="360" w:lineRule="auto"/>
        <w:rPr>
          <w:rFonts w:cs="宋体"/>
          <w:color w:val="000000"/>
          <w:sz w:val="21"/>
        </w:rPr>
      </w:pPr>
      <w:r>
        <w:rPr>
          <w:rFonts w:hint="eastAsia" w:cs="宋体"/>
          <w:color w:val="000000"/>
          <w:sz w:val="21"/>
        </w:rPr>
        <w:t xml:space="preserve">电话：0512-85181462 </w:t>
      </w:r>
      <w:r/>
    </w:p>
    <w:p>
      <w:pPr>
        <w:pStyle w:val="829"/>
        <w:spacing w:line="360" w:lineRule="auto"/>
        <w:rPr>
          <w:rFonts w:cs="宋体"/>
          <w:color w:val="000000"/>
          <w:sz w:val="21"/>
        </w:rPr>
      </w:pPr>
      <w:r>
        <w:rPr>
          <w:rFonts w:hint="eastAsia" w:cs="宋体"/>
          <w:color w:val="000000"/>
          <w:sz w:val="21"/>
        </w:rPr>
        <w:t xml:space="preserve">2、采购代理机构信息</w:t>
      </w:r>
      <w:r/>
    </w:p>
    <w:p>
      <w:pPr>
        <w:pStyle w:val="829"/>
        <w:spacing w:line="360" w:lineRule="auto"/>
        <w:rPr>
          <w:rFonts w:cs="宋体"/>
          <w:color w:val="000000"/>
          <w:sz w:val="21"/>
        </w:rPr>
      </w:pPr>
      <w:r>
        <w:rPr>
          <w:rFonts w:hint="eastAsia" w:cs="宋体"/>
          <w:color w:val="000000"/>
          <w:sz w:val="21"/>
        </w:rPr>
        <w:t xml:space="preserve">名称: 江苏沃咨咨询管理有限公司 </w:t>
      </w:r>
      <w:r/>
    </w:p>
    <w:p>
      <w:pPr>
        <w:pStyle w:val="829"/>
        <w:spacing w:line="360" w:lineRule="auto"/>
        <w:rPr>
          <w:rFonts w:cs="宋体"/>
          <w:color w:val="000000"/>
          <w:sz w:val="21"/>
        </w:rPr>
      </w:pPr>
      <w:r>
        <w:rPr>
          <w:rFonts w:hint="eastAsia" w:cs="宋体"/>
          <w:color w:val="000000"/>
          <w:sz w:val="21"/>
        </w:rPr>
        <w:t xml:space="preserve">地址: 苏州市相</w:t>
      </w:r>
      <w:r>
        <w:rPr>
          <w:rFonts w:hint="eastAsia" w:cs="宋体"/>
          <w:color w:val="000000"/>
          <w:sz w:val="21"/>
        </w:rPr>
        <w:t xml:space="preserve">城区澄阳路</w:t>
      </w:r>
      <w:r>
        <w:rPr>
          <w:rFonts w:hint="eastAsia" w:cs="宋体"/>
          <w:color w:val="000000"/>
          <w:sz w:val="21"/>
        </w:rPr>
        <w:t xml:space="preserve">188号数</w:t>
      </w:r>
      <w:r>
        <w:rPr>
          <w:rFonts w:hint="eastAsia" w:cs="宋体"/>
          <w:color w:val="000000"/>
          <w:sz w:val="21"/>
        </w:rPr>
        <w:t xml:space="preserve">字金融</w:t>
      </w:r>
      <w:r>
        <w:rPr>
          <w:rFonts w:hint="eastAsia" w:cs="宋体"/>
          <w:color w:val="000000"/>
          <w:sz w:val="21"/>
        </w:rPr>
        <w:t xml:space="preserve">产业园B座22层2203室 </w:t>
      </w:r>
      <w:r/>
    </w:p>
    <w:p>
      <w:pPr>
        <w:pStyle w:val="829"/>
        <w:spacing w:line="360" w:lineRule="auto"/>
        <w:rPr>
          <w:rFonts w:cs="宋体"/>
          <w:color w:val="000000"/>
          <w:sz w:val="21"/>
        </w:rPr>
      </w:pPr>
      <w:r>
        <w:rPr>
          <w:rFonts w:hint="eastAsia" w:cs="宋体"/>
          <w:color w:val="000000"/>
          <w:sz w:val="21"/>
        </w:rPr>
        <w:t xml:space="preserve">联系人:</w:t>
      </w:r>
      <w:r>
        <w:rPr>
          <w:rFonts w:hint="eastAsia"/>
        </w:rPr>
        <w:t xml:space="preserve"> </w:t>
      </w:r>
      <w:r>
        <w:rPr>
          <w:rFonts w:hint="eastAsia" w:cs="宋体"/>
          <w:color w:val="000000"/>
          <w:sz w:val="21"/>
        </w:rPr>
        <w:t xml:space="preserve">张佳、吴海东</w:t>
      </w:r>
      <w:r/>
    </w:p>
    <w:p>
      <w:pPr>
        <w:pStyle w:val="829"/>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0512-65168321 </w:t>
      </w:r>
      <w:r/>
    </w:p>
    <w:p>
      <w:pPr>
        <w:pStyle w:val="829"/>
        <w:spacing w:line="360" w:lineRule="auto"/>
        <w:rPr>
          <w:rFonts w:cs="宋体"/>
          <w:color w:val="000000"/>
          <w:sz w:val="21"/>
        </w:rPr>
      </w:pPr>
      <w:r>
        <w:rPr>
          <w:rFonts w:hint="eastAsia" w:cs="宋体"/>
          <w:color w:val="000000"/>
          <w:sz w:val="21"/>
        </w:rPr>
        <w:t xml:space="preserve">3、项目联系方式</w:t>
      </w:r>
      <w:r/>
    </w:p>
    <w:p>
      <w:pPr>
        <w:pStyle w:val="829"/>
        <w:spacing w:line="360" w:lineRule="auto"/>
        <w:rPr>
          <w:rFonts w:cs="宋体"/>
          <w:color w:val="000000"/>
          <w:sz w:val="21"/>
        </w:rPr>
      </w:pPr>
      <w:r>
        <w:rPr>
          <w:rFonts w:hint="eastAsia" w:cs="宋体"/>
          <w:color w:val="000000"/>
          <w:sz w:val="21"/>
        </w:rPr>
        <w:t xml:space="preserve">项目联系人：张佳、吴海东</w:t>
      </w:r>
      <w:r/>
    </w:p>
    <w:p>
      <w:pPr>
        <w:ind w:firstLine="420"/>
        <w:rPr>
          <w:rFonts w:cs="宋体"/>
          <w:color w:val="000000"/>
          <w:sz w:val="21"/>
        </w:rPr>
      </w:pPr>
      <w:r>
        <w:rPr>
          <w:rFonts w:hint="eastAsia" w:cs="宋体"/>
          <w:color w:val="000000"/>
          <w:sz w:val="21"/>
        </w:rPr>
        <w:t xml:space="preserve">电话: </w:t>
      </w:r>
      <w:bookmarkEnd w:id="0"/>
      <w:r>
        <w:rPr>
          <w:rFonts w:cs="宋体"/>
          <w:color w:val="000000"/>
          <w:sz w:val="21"/>
        </w:rPr>
        <w:t xml:space="preserve">0512-65168321 </w:t>
      </w:r>
      <w:r/>
    </w:p>
    <w:p>
      <w:pPr>
        <w:pStyle w:val="806"/>
        <w:numPr>
          <w:ilvl w:val="0"/>
          <w:numId w:val="0"/>
        </w:numPr>
        <w:jc w:val="center"/>
        <w:spacing w:line="360" w:lineRule="auto"/>
        <w:rPr>
          <w:rFonts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本招标文件仅适用于江苏沃咨咨询管理有限公司 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本招标文件的解释权属于江苏沃咨咨询管理有限公司 。</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18"/>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18"/>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18"/>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37"/>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37"/>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37"/>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37"/>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37"/>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w:t>
      </w:r>
      <w:r>
        <w:rPr>
          <w:rFonts w:hint="eastAsia" w:eastAsia="宋体" w:cs="宋体"/>
          <w:color w:val="000000"/>
          <w:sz w:val="21"/>
          <w:szCs w:val="21"/>
        </w:rPr>
        <w:t xml:space="preserve">《法定代表人代表授权委托书》（详见统一格式）。</w:t>
      </w:r>
      <w:r/>
    </w:p>
    <w:p>
      <w:pPr>
        <w:numPr>
          <w:ilvl w:val="0"/>
          <w:numId w:val="7"/>
        </w:numPr>
        <w:ind w:left="540" w:hanging="540"/>
        <w:spacing w:line="400" w:lineRule="exact"/>
        <w:tabs>
          <w:tab w:val="left" w:pos="540" w:leader="none"/>
        </w:tabs>
        <w:rPr>
          <w:b/>
          <w:sz w:val="21"/>
          <w:szCs w:val="21"/>
        </w:rPr>
      </w:pPr>
      <w:r>
        <w:rPr>
          <w:rFonts w:hint="eastAsia"/>
          <w:b/>
          <w:sz w:val="21"/>
          <w:szCs w:val="21"/>
        </w:rPr>
        <w:t xml:space="preserve">联合投标</w:t>
      </w:r>
      <w:r/>
    </w:p>
    <w:p>
      <w:pPr>
        <w:ind w:left="540"/>
        <w:spacing w:line="400" w:lineRule="exact"/>
        <w:tabs>
          <w:tab w:val="left" w:pos="540" w:leader="none"/>
        </w:tabs>
        <w:rPr>
          <w:b/>
          <w:color w:val="000000"/>
          <w:sz w:val="21"/>
          <w:szCs w:val="21"/>
        </w:rPr>
      </w:pPr>
      <w:r>
        <w:rPr>
          <w:rFonts w:hint="eastAsia"/>
          <w:b/>
          <w:color w:val="000000"/>
          <w:sz w:val="21"/>
          <w:szCs w:val="21"/>
        </w:rPr>
        <w:t xml:space="preserve">本项目接受联合体投标。联合体投标的，联合体各方单位数量不得超过</w:t>
      </w:r>
      <w:r>
        <w:rPr>
          <w:b/>
          <w:color w:val="000000"/>
          <w:sz w:val="21"/>
          <w:szCs w:val="21"/>
        </w:rPr>
        <w:t xml:space="preserve">3</w:t>
      </w:r>
      <w:r>
        <w:rPr>
          <w:rFonts w:hint="eastAsia"/>
          <w:b/>
          <w:color w:val="000000"/>
          <w:sz w:val="21"/>
          <w:szCs w:val="21"/>
        </w:rPr>
        <w:t xml:space="preserve">家，应同时满足下列要求：</w:t>
      </w:r>
      <w:r/>
    </w:p>
    <w:p>
      <w:pPr>
        <w:ind w:left="540"/>
        <w:spacing w:line="400" w:lineRule="exact"/>
        <w:tabs>
          <w:tab w:val="left" w:pos="540" w:leader="none"/>
        </w:tabs>
        <w:rPr>
          <w:b/>
          <w:color w:val="000000"/>
          <w:sz w:val="21"/>
          <w:szCs w:val="21"/>
        </w:rPr>
      </w:pPr>
      <w:r>
        <w:rPr>
          <w:rFonts w:hint="eastAsia"/>
          <w:b/>
          <w:color w:val="000000"/>
          <w:sz w:val="21"/>
          <w:szCs w:val="21"/>
        </w:rPr>
        <w:t xml:space="preserve">（1）联合体各方应按招标文件提供的格式签订联合体协议书，明确联合体牵头人和各方权利义务；</w:t>
      </w:r>
      <w:r/>
    </w:p>
    <w:p>
      <w:pPr>
        <w:ind w:left="540"/>
        <w:spacing w:line="400" w:lineRule="exact"/>
        <w:tabs>
          <w:tab w:val="left" w:pos="540" w:leader="none"/>
        </w:tabs>
        <w:rPr>
          <w:b/>
          <w:color w:val="000000"/>
          <w:sz w:val="21"/>
          <w:szCs w:val="21"/>
        </w:rPr>
      </w:pPr>
      <w:r>
        <w:rPr>
          <w:rFonts w:hint="eastAsia"/>
          <w:b/>
          <w:color w:val="000000"/>
          <w:sz w:val="21"/>
          <w:szCs w:val="21"/>
        </w:rPr>
        <w:t xml:space="preserve">（2）联合体各方不得再以自己名义单独或参加其他联合体在同一标段中投标。</w:t>
      </w:r>
      <w:r/>
    </w:p>
    <w:p>
      <w:pPr>
        <w:ind w:left="540"/>
        <w:spacing w:line="400" w:lineRule="exact"/>
        <w:tabs>
          <w:tab w:val="left" w:pos="540" w:leader="none"/>
        </w:tabs>
        <w:rPr>
          <w:b/>
          <w:color w:val="000000"/>
          <w:sz w:val="21"/>
          <w:szCs w:val="21"/>
        </w:rPr>
      </w:pPr>
      <w:r>
        <w:rPr>
          <w:rFonts w:hint="eastAsia"/>
          <w:b/>
          <w:color w:val="000000"/>
          <w:sz w:val="21"/>
          <w:szCs w:val="21"/>
        </w:rPr>
        <w:t xml:space="preserve">（3）联合体中有同类资质的供应</w:t>
      </w:r>
      <w:r>
        <w:rPr>
          <w:rFonts w:hint="eastAsia"/>
          <w:b/>
          <w:color w:val="000000"/>
          <w:sz w:val="21"/>
          <w:szCs w:val="21"/>
        </w:rPr>
        <w:t xml:space="preserve">商按照</w:t>
      </w:r>
      <w:r>
        <w:rPr>
          <w:rFonts w:hint="eastAsia"/>
          <w:b/>
          <w:color w:val="000000"/>
          <w:sz w:val="21"/>
          <w:szCs w:val="21"/>
        </w:rPr>
        <w:t xml:space="preserve">联合体分工承担相同工作的，应当按照资质等级较低的供应商确定资质等级。</w:t>
      </w:r>
      <w:r/>
    </w:p>
    <w:p>
      <w:pPr>
        <w:ind w:left="540"/>
        <w:spacing w:line="400" w:lineRule="exact"/>
        <w:tabs>
          <w:tab w:val="left" w:pos="540" w:leader="none"/>
        </w:tabs>
        <w:rPr>
          <w:b/>
          <w:color w:val="000000"/>
          <w:sz w:val="21"/>
          <w:szCs w:val="21"/>
        </w:rPr>
      </w:pPr>
      <w:r>
        <w:rPr>
          <w:rFonts w:hint="eastAsia"/>
          <w:b/>
          <w:color w:val="000000"/>
          <w:sz w:val="21"/>
          <w:szCs w:val="21"/>
        </w:rPr>
        <w:t xml:space="preserve">供应商以联合体中标的，联合体各方应当共同与采购人签订采购合同，就采购合同约定的事项对采购人承担连带债务和连带责任。</w:t>
      </w:r>
      <w:r/>
    </w:p>
    <w:p>
      <w:pPr>
        <w:ind w:left="540"/>
        <w:spacing w:line="400" w:lineRule="exact"/>
        <w:tabs>
          <w:tab w:val="left" w:pos="540" w:leader="none"/>
        </w:tabs>
        <w:rPr>
          <w:b/>
          <w:color w:val="000000"/>
          <w:sz w:val="21"/>
          <w:szCs w:val="21"/>
        </w:rPr>
      </w:pPr>
      <w:r>
        <w:rPr>
          <w:rFonts w:hint="eastAsia"/>
          <w:b/>
          <w:color w:val="000000"/>
          <w:sz w:val="21"/>
          <w:szCs w:val="21"/>
        </w:rPr>
        <w:t xml:space="preserve">注：若申请人为联合体，报名时联合体主办人必须在报名确认函的联系人一栏里注明联合体其他成员单位全称。</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37"/>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8</w:t>
      </w:r>
      <w:r>
        <w:rPr>
          <w:rFonts w:hint="eastAsia" w:eastAsia="宋体" w:cs="宋体"/>
          <w:color w:val="000000"/>
          <w:sz w:val="21"/>
          <w:szCs w:val="21"/>
        </w:rPr>
        <w:t xml:space="preserve">.1投标人应自行承担所有准备及参加投标的相关费用。不论投标结果如何，采购代理机构在任何情况下均无义务也无责任承担这些费用。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w:t>
      </w:r>
      <w:r>
        <w:rPr>
          <w:rFonts w:hint="eastAsia" w:cs="宋体"/>
          <w:color w:val="000000"/>
          <w:sz w:val="21"/>
          <w:szCs w:val="21"/>
        </w:rPr>
        <w:t xml:space="preserve">担考察</w:t>
      </w:r>
      <w:r>
        <w:rPr>
          <w:rFonts w:hint="eastAsia" w:cs="宋体"/>
          <w:color w:val="000000"/>
          <w:sz w:val="21"/>
          <w:szCs w:val="21"/>
        </w:rPr>
        <w:t xml:space="preserve">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w:t>
      </w:r>
      <w:r>
        <w:rPr>
          <w:color w:val="000000"/>
          <w:sz w:val="21"/>
          <w:szCs w:val="21"/>
        </w:rPr>
        <w:t xml:space="preserve">作出</w:t>
      </w:r>
      <w:r>
        <w:rPr>
          <w:color w:val="000000"/>
          <w:sz w:val="21"/>
          <w:szCs w:val="21"/>
        </w:rPr>
        <w:t xml:space="preserve">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w:t>
      </w:r>
      <w:r>
        <w:rPr>
          <w:color w:val="000000"/>
          <w:sz w:val="21"/>
          <w:szCs w:val="21"/>
        </w:rPr>
        <w:t xml:space="preserve">函应当</w:t>
      </w:r>
      <w:r>
        <w:rPr>
          <w:color w:val="000000"/>
          <w:sz w:val="21"/>
          <w:szCs w:val="21"/>
        </w:rPr>
        <w:t xml:space="preserve">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w:t>
      </w:r>
      <w:r>
        <w:rPr>
          <w:color w:val="000000"/>
          <w:sz w:val="21"/>
          <w:szCs w:val="21"/>
        </w:rPr>
        <w:t xml:space="preserve">附如下</w:t>
      </w:r>
      <w:r>
        <w:rPr>
          <w:color w:val="000000"/>
          <w:sz w:val="21"/>
          <w:szCs w:val="21"/>
        </w:rPr>
        <w:t xml:space="preserve">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w:t>
      </w:r>
      <w:r>
        <w:rPr>
          <w:color w:val="000000"/>
          <w:sz w:val="21"/>
          <w:szCs w:val="21"/>
        </w:rPr>
        <w:t xml:space="preserve">商法定</w:t>
      </w:r>
      <w:r>
        <w:rPr>
          <w:color w:val="000000"/>
          <w:sz w:val="21"/>
          <w:szCs w:val="21"/>
        </w:rPr>
        <w:t xml:space="preserve">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ind w:firstLine="480"/>
        <w:spacing w:line="360" w:lineRule="auto"/>
        <w:rPr>
          <w:sz w:val="21"/>
          <w:szCs w:val="21"/>
        </w:rPr>
      </w:pPr>
      <w:r>
        <w:rPr>
          <w:color w:val="000000"/>
          <w:sz w:val="21"/>
          <w:szCs w:val="21"/>
        </w:rPr>
        <w:t xml:space="preserve">接受质疑函方式</w:t>
      </w:r>
      <w:r>
        <w:rPr>
          <w:rFonts w:hint="eastAsia"/>
          <w:color w:val="000000"/>
          <w:sz w:val="21"/>
          <w:szCs w:val="21"/>
        </w:rPr>
        <w:t xml:space="preserve">：</w:t>
      </w:r>
      <w:r>
        <w:rPr>
          <w:rFonts w:hint="eastAsia"/>
          <w:sz w:val="21"/>
          <w:szCs w:val="21"/>
        </w:rPr>
        <w:t xml:space="preserve">书面形式（当场送达或邮寄方式）</w:t>
      </w:r>
      <w:r/>
    </w:p>
    <w:p>
      <w:pPr>
        <w:ind w:firstLine="480"/>
        <w:spacing w:line="360" w:lineRule="auto"/>
        <w:rPr>
          <w:sz w:val="21"/>
          <w:szCs w:val="21"/>
        </w:rPr>
      </w:pPr>
      <w:r>
        <w:rPr>
          <w:rFonts w:hint="eastAsia"/>
          <w:sz w:val="21"/>
          <w:szCs w:val="21"/>
        </w:rPr>
        <w:t xml:space="preserve">联系单位：江苏沃咨咨询管理有限公司</w:t>
      </w:r>
      <w:r/>
    </w:p>
    <w:p>
      <w:pPr>
        <w:ind w:firstLine="480"/>
        <w:spacing w:line="360" w:lineRule="auto"/>
        <w:rPr>
          <w:sz w:val="21"/>
          <w:szCs w:val="21"/>
        </w:rPr>
      </w:pPr>
      <w:r>
        <w:rPr>
          <w:rFonts w:hint="eastAsia"/>
          <w:sz w:val="21"/>
          <w:szCs w:val="21"/>
        </w:rPr>
        <w:t xml:space="preserve">通讯地址：苏州市相</w:t>
      </w:r>
      <w:r>
        <w:rPr>
          <w:rFonts w:hint="eastAsia"/>
          <w:sz w:val="21"/>
          <w:szCs w:val="21"/>
        </w:rPr>
        <w:t xml:space="preserve">城区澄阳路</w:t>
      </w:r>
      <w:r>
        <w:rPr>
          <w:rFonts w:hint="eastAsia"/>
          <w:sz w:val="21"/>
          <w:szCs w:val="21"/>
        </w:rPr>
        <w:t xml:space="preserve">188号数</w:t>
      </w:r>
      <w:r>
        <w:rPr>
          <w:rFonts w:hint="eastAsia"/>
          <w:sz w:val="21"/>
          <w:szCs w:val="21"/>
        </w:rPr>
        <w:t xml:space="preserve">字金融</w:t>
      </w:r>
      <w:r>
        <w:rPr>
          <w:rFonts w:hint="eastAsia"/>
          <w:sz w:val="21"/>
          <w:szCs w:val="21"/>
        </w:rPr>
        <w:t xml:space="preserve">产业园B座22层2203室</w:t>
      </w:r>
      <w:r/>
    </w:p>
    <w:p>
      <w:pPr>
        <w:ind w:firstLine="480"/>
        <w:spacing w:line="360" w:lineRule="auto"/>
        <w:rPr>
          <w:sz w:val="21"/>
          <w:szCs w:val="21"/>
        </w:rPr>
      </w:pPr>
      <w:r>
        <w:rPr>
          <w:rFonts w:hint="eastAsia"/>
          <w:sz w:val="21"/>
          <w:szCs w:val="21"/>
        </w:rPr>
        <w:t xml:space="preserve">联系人：张佳、吴海东；联系方式：</w:t>
      </w:r>
      <w:r>
        <w:rPr>
          <w:sz w:val="21"/>
          <w:szCs w:val="21"/>
        </w:rPr>
        <w:t xml:space="preserve">15306207870</w:t>
      </w:r>
      <w:r>
        <w:rPr>
          <w:rFonts w:hint="eastAsia"/>
          <w:sz w:val="21"/>
          <w:szCs w:val="21"/>
        </w:rPr>
        <w:t xml:space="preserve">；邮编：215000</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5" w:name="_Toc217446047"/>
      <w:r>
        <w:rPr>
          <w:rFonts w:hint="eastAsia" w:cs="宋体"/>
          <w:b/>
          <w:color w:val="000000"/>
          <w:sz w:val="21"/>
          <w:szCs w:val="21"/>
        </w:rPr>
        <w:t xml:space="preserve">知识产权</w:t>
      </w:r>
      <w:bookmarkEnd w:id="5"/>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w:t>
      </w:r>
      <w:r>
        <w:rPr>
          <w:rFonts w:hint="eastAsia"/>
          <w:color w:val="000000"/>
          <w:sz w:val="21"/>
          <w:szCs w:val="21"/>
        </w:rPr>
        <w:t xml:space="preserve">文件</w:t>
      </w:r>
      <w:r>
        <w:rPr>
          <w:color w:val="000000"/>
          <w:sz w:val="21"/>
          <w:szCs w:val="21"/>
        </w:rPr>
        <w:t xml:space="preserve">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w:t>
      </w:r>
      <w:r>
        <w:rPr>
          <w:color w:val="000000"/>
          <w:sz w:val="21"/>
          <w:szCs w:val="21"/>
        </w:rPr>
        <w:t xml:space="preserve">授权））；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 </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olor w:val="000000"/>
          <w:sz w:val="21"/>
          <w:szCs w:val="21"/>
        </w:rPr>
        <w:t xml:space="preserve">提供参加本次采购活动前一年（至少一个月）依法缴纳税收和社会保障资金的证明材料，依法免税或不需要缴纳社会保障资金的，提供相关证明文件</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④具备履行合同所必需的设备和专业技术能力的证明材料或承诺；</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⑥</w:t>
      </w:r>
      <w:r>
        <w:rPr>
          <w:rFonts w:hint="eastAsia"/>
          <w:color w:val="000000"/>
          <w:sz w:val="21"/>
          <w:szCs w:val="21"/>
        </w:rPr>
        <w:t xml:space="preserve">投标人与其他单位存在控股、管理关系情况表（格式见第三章）；</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⑦</w:t>
      </w:r>
      <w:r>
        <w:rPr>
          <w:rFonts w:hint="eastAsia"/>
          <w:color w:val="000000"/>
          <w:sz w:val="21"/>
          <w:szCs w:val="21"/>
        </w:rPr>
        <w:t xml:space="preserve">联合体协议（如为联合体投标）。</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（4）其它有关资格证明的文件（如有）。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（1）商务条款偏离表（详见附件格式）；</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（2）服务要求偏离表（详见附件格式）；</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中小企业声明函或残疾人福利性单位声明函或监狱企业声明（如有）。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b/>
          <w:color w:val="000000"/>
          <w:sz w:val="21"/>
          <w:szCs w:val="21"/>
        </w:rPr>
        <w:t xml:space="preserve">本项目非专门面向中小企业采购</w:t>
      </w:r>
      <w:r>
        <w:rPr>
          <w:rFonts w:hint="eastAsia"/>
          <w:color w:val="000000"/>
          <w:sz w:val="21"/>
          <w:szCs w:val="21"/>
        </w:rPr>
        <w:t xml:space="preserve">，供应商可提供《中小企业声明函》或提供《残疾人福利性单位声明函》或提供由省级以上监狱管理局、戒毒管理局（含新疆生产建设兵团）出具的属于监狱企业的证明文件，</w:t>
      </w:r>
      <w:r>
        <w:rPr>
          <w:rFonts w:hint="eastAsia"/>
          <w:b/>
          <w:color w:val="000000"/>
          <w:sz w:val="21"/>
          <w:szCs w:val="21"/>
        </w:rPr>
        <w:t xml:space="preserve">本项目所属行业为租赁和商务服务业。</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color w:val="000000"/>
          <w:sz w:val="21"/>
          <w:szCs w:val="21"/>
        </w:rPr>
        <w:t xml:space="preserve">苏财购〔2020〕</w:t>
      </w:r>
      <w:r>
        <w:rPr>
          <w:rFonts w:hint="eastAsia"/>
          <w:color w:val="000000"/>
          <w:sz w:val="21"/>
          <w:szCs w:val="21"/>
        </w:rPr>
        <w:t xml:space="preserve">52号）及《关于印发&lt;苏州市政府采购促进中小企业发展实施意见</w:t>
      </w:r>
      <w:r>
        <w:rPr>
          <w:color w:val="000000"/>
          <w:sz w:val="21"/>
          <w:szCs w:val="21"/>
        </w:rPr>
        <w:t xml:space="preserve">&gt;</w:t>
      </w:r>
      <w:r>
        <w:rPr>
          <w:rFonts w:hint="eastAsia"/>
          <w:color w:val="000000"/>
          <w:sz w:val="21"/>
          <w:szCs w:val="21"/>
        </w:rPr>
        <w:t xml:space="preserve">的通知》（</w:t>
      </w:r>
      <w:r>
        <w:rPr>
          <w:rFonts w:hint="eastAsia"/>
          <w:color w:val="000000"/>
          <w:sz w:val="21"/>
          <w:szCs w:val="21"/>
        </w:rPr>
        <w:t xml:space="preserve">苏财购〔202</w:t>
      </w:r>
      <w:r>
        <w:rPr>
          <w:color w:val="000000"/>
          <w:sz w:val="21"/>
          <w:szCs w:val="21"/>
        </w:rPr>
        <w:t xml:space="preserve">2</w:t>
      </w:r>
      <w:r>
        <w:rPr>
          <w:rFonts w:hint="eastAsia"/>
          <w:color w:val="000000"/>
          <w:sz w:val="21"/>
          <w:szCs w:val="21"/>
        </w:rPr>
        <w:t xml:space="preserve">〕</w:t>
      </w:r>
      <w:r>
        <w:rPr>
          <w:color w:val="000000"/>
          <w:sz w:val="21"/>
          <w:szCs w:val="21"/>
        </w:rPr>
        <w:t xml:space="preserve">16</w:t>
      </w:r>
      <w:r>
        <w:rPr>
          <w:rFonts w:hint="eastAsia"/>
          <w:color w:val="000000"/>
          <w:sz w:val="21"/>
          <w:szCs w:val="21"/>
        </w:rPr>
        <w:t xml:space="preserve">号）的有关规定，对于符合上述文件规定情形的小微企业、残疾人福利性单位及监狱企业报价给予</w:t>
      </w:r>
      <w:r>
        <w:rPr>
          <w:b/>
          <w:color w:val="000000"/>
          <w:sz w:val="21"/>
          <w:szCs w:val="21"/>
        </w:rPr>
        <w:t xml:space="preserve">2</w:t>
      </w:r>
      <w:r>
        <w:rPr>
          <w:rFonts w:hint="eastAsia"/>
          <w:b/>
          <w:color w:val="000000"/>
          <w:sz w:val="21"/>
          <w:szCs w:val="21"/>
        </w:rPr>
        <w:t xml:space="preserve">0%</w:t>
      </w:r>
      <w:r>
        <w:rPr>
          <w:rFonts w:hint="eastAsia"/>
          <w:color w:val="000000"/>
          <w:sz w:val="21"/>
          <w:szCs w:val="21"/>
        </w:rPr>
        <w:t xml:space="preserve">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16.7款规定的内容共同组成。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除非合同中另有规定，投标人对《开标一览表》中的全部服务的报价</w:t>
      </w:r>
      <w:r>
        <w:rPr>
          <w:rFonts w:hint="eastAsia"/>
          <w:color w:val="000000"/>
          <w:sz w:val="21"/>
          <w:szCs w:val="21"/>
        </w:rPr>
        <w:t xml:space="preserve">为综合单价，最终合同结算金额根据中标单价及实际诊断企业结算。</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w:t>
      </w:r>
      <w:r>
        <w:rPr>
          <w:rFonts w:hint="eastAsia"/>
          <w:color w:val="000000"/>
          <w:sz w:val="21"/>
          <w:szCs w:val="21"/>
        </w:rPr>
        <w:t xml:space="preserve">投其中</w:t>
      </w:r>
      <w:r>
        <w:rPr>
          <w:rFonts w:hint="eastAsia"/>
          <w:color w:val="000000"/>
          <w:sz w:val="21"/>
          <w:szCs w:val="21"/>
        </w:rPr>
        <w:t xml:space="preserve">部分内容者，其标书将被拒绝。</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w:t>
      </w:r>
      <w:r>
        <w:rPr>
          <w:rFonts w:hint="eastAsia"/>
          <w:color w:val="000000"/>
          <w:sz w:val="21"/>
          <w:szCs w:val="21"/>
        </w:rPr>
        <w:t xml:space="preserve">采云</w:t>
      </w:r>
      <w:r>
        <w:rPr>
          <w:rFonts w:hint="eastAsia"/>
          <w:color w:val="000000"/>
          <w:sz w:val="21"/>
          <w:szCs w:val="21"/>
        </w:rPr>
        <w:t xml:space="preserve">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w:t>
      </w:r>
      <w:r>
        <w:rPr>
          <w:color w:val="000000"/>
          <w:sz w:val="21"/>
          <w:szCs w:val="21"/>
        </w:rPr>
        <w:t xml:space="preserve">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w:t>
      </w:r>
      <w:r>
        <w:rPr>
          <w:rFonts w:hint="eastAsia"/>
          <w:color w:val="000000"/>
          <w:sz w:val="21"/>
          <w:szCs w:val="21"/>
        </w:rPr>
        <w:t xml:space="preserve">将作唱标</w:t>
      </w:r>
      <w:r>
        <w:rPr>
          <w:rFonts w:hint="eastAsia"/>
          <w:color w:val="000000"/>
          <w:sz w:val="21"/>
          <w:szCs w:val="21"/>
        </w:rPr>
        <w:t xml:space="preserve">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18"/>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18"/>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w:t>
      </w:r>
      <w:r>
        <w:rPr>
          <w:color w:val="000000"/>
          <w:sz w:val="21"/>
          <w:szCs w:val="21"/>
        </w:rPr>
        <w:t xml:space="preserve">作出</w:t>
      </w:r>
      <w:r>
        <w:rPr>
          <w:color w:val="000000"/>
          <w:sz w:val="21"/>
          <w:szCs w:val="21"/>
        </w:rPr>
        <w:t xml:space="preserve">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服务范围、质量和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w:t>
      </w:r>
      <w:r>
        <w:rPr>
          <w:color w:val="000000"/>
          <w:sz w:val="21"/>
          <w:szCs w:val="21"/>
        </w:rPr>
        <w:t xml:space="preserve">5</w:t>
      </w:r>
      <w:r>
        <w:rPr>
          <w:color w:val="000000"/>
          <w:sz w:val="21"/>
          <w:szCs w:val="21"/>
        </w:rPr>
        <w:t xml:space="preserve">.1投标文件中开标一览表（报价表）内容与投标文件中相应内容不一致的，以开标一览表（报价表）为准；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w:t>
      </w:r>
      <w:r>
        <w:rPr>
          <w:color w:val="000000"/>
          <w:sz w:val="21"/>
          <w:szCs w:val="21"/>
        </w:rPr>
        <w:t xml:space="preserve">5</w:t>
      </w:r>
      <w:r>
        <w:rPr>
          <w:color w:val="000000"/>
          <w:sz w:val="21"/>
          <w:szCs w:val="21"/>
        </w:rPr>
        <w:t xml:space="preserve">.2大写金额和小写金额不一致的，以大写金额为准；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w:t>
      </w:r>
      <w:r>
        <w:rPr>
          <w:rFonts w:hint="eastAsia"/>
          <w:color w:val="000000"/>
          <w:sz w:val="21"/>
          <w:szCs w:val="21"/>
        </w:rPr>
        <w:t xml:space="preserve">苏财购〔2026〕</w:t>
      </w:r>
      <w:r>
        <w:rPr>
          <w:rFonts w:hint="eastAsia"/>
          <w:color w:val="000000"/>
          <w:sz w:val="21"/>
          <w:szCs w:val="21"/>
        </w:rPr>
        <w:t xml:space="preserve">36号）关于推动解决政府采购异常低价问题相关工作的通知。</w:t>
      </w:r>
      <w:r/>
    </w:p>
    <w:p>
      <w:pPr>
        <w:ind w:left="360"/>
        <w:spacing w:line="400" w:lineRule="exact"/>
        <w:tabs>
          <w:tab w:val="left" w:pos="540" w:leader="none"/>
        </w:tabs>
        <w:rPr>
          <w:color w:val="000000"/>
          <w:sz w:val="21"/>
          <w:szCs w:val="21"/>
        </w:rPr>
      </w:pPr>
      <w:r>
        <w:rPr>
          <w:rFonts w:hint="eastAsia"/>
          <w:color w:val="000000"/>
          <w:sz w:val="21"/>
          <w:szCs w:val="21"/>
        </w:rPr>
        <w:t xml:space="preserve">（1）评审过程中出现下列情形之一的，评审委员会应当启动异常低价投标（响应）审查程序：</w:t>
      </w:r>
      <w:r/>
    </w:p>
    <w:p>
      <w:pPr>
        <w:ind w:left="360"/>
        <w:spacing w:line="400" w:lineRule="exact"/>
        <w:tabs>
          <w:tab w:val="left" w:pos="540" w:leader="none"/>
        </w:tabs>
        <w:rPr>
          <w:color w:val="000000"/>
          <w:sz w:val="21"/>
          <w:szCs w:val="21"/>
        </w:rPr>
      </w:pPr>
      <w:r>
        <w:rPr>
          <w:rFonts w:hint="eastAsia"/>
          <w:color w:val="000000"/>
          <w:sz w:val="21"/>
          <w:szCs w:val="21"/>
        </w:rPr>
        <w:t xml:space="preserve">①投标（响应）报价低于全部通过符合性审查供应商投标（响应）报价平均值50%的，即投标（响应）报价&lt;全部通过符合性审查供应商投标（响应）报价平均值×50%；</w:t>
      </w:r>
      <w:r/>
    </w:p>
    <w:p>
      <w:pPr>
        <w:ind w:left="360"/>
        <w:spacing w:line="400" w:lineRule="exact"/>
        <w:tabs>
          <w:tab w:val="left" w:pos="540" w:leader="none"/>
        </w:tabs>
        <w:rPr>
          <w:color w:val="000000"/>
          <w:sz w:val="21"/>
          <w:szCs w:val="21"/>
        </w:rPr>
      </w:pPr>
      <w:r>
        <w:rPr>
          <w:rFonts w:hint="eastAsia"/>
          <w:color w:val="000000"/>
          <w:sz w:val="21"/>
          <w:szCs w:val="21"/>
        </w:rPr>
        <w:t xml:space="preserve">②投标（响应）报价低于通过符合性审查的次低报价供应商投标（响应）报价50%的，即投标（响应）报价&lt;通过符合性审查的次低报价供应商投标（响应）报价×50%；</w:t>
      </w:r>
      <w:r/>
    </w:p>
    <w:p>
      <w:pPr>
        <w:ind w:left="360"/>
        <w:spacing w:line="400" w:lineRule="exact"/>
        <w:tabs>
          <w:tab w:val="left" w:pos="540" w:leader="none"/>
        </w:tabs>
        <w:rPr>
          <w:color w:val="000000"/>
          <w:sz w:val="21"/>
          <w:szCs w:val="21"/>
        </w:rPr>
      </w:pPr>
      <w:r>
        <w:rPr>
          <w:rFonts w:hint="eastAsia"/>
          <w:color w:val="000000"/>
          <w:sz w:val="21"/>
          <w:szCs w:val="21"/>
        </w:rPr>
        <w:t xml:space="preserve">③投标（响应）报价低于采购项目最高限价45%的，即投标（响应）报价&lt;采购项目最高限价×45%；</w:t>
      </w:r>
      <w:r/>
    </w:p>
    <w:p>
      <w:pPr>
        <w:ind w:left="360"/>
        <w:spacing w:line="400" w:lineRule="exact"/>
        <w:tabs>
          <w:tab w:val="left" w:pos="540" w:leader="none"/>
        </w:tabs>
        <w:rPr>
          <w:color w:val="000000"/>
          <w:sz w:val="21"/>
          <w:szCs w:val="21"/>
        </w:rPr>
      </w:pPr>
      <w:r>
        <w:rPr>
          <w:rFonts w:hint="eastAsia"/>
          <w:color w:val="000000"/>
          <w:sz w:val="21"/>
          <w:szCs w:val="21"/>
        </w:rPr>
        <w:t xml:space="preserve">④评审委员会基于专业判断，认为供应商报价过低，有可能影响产品质量或者不能诚信履约的其他情形。</w:t>
      </w:r>
      <w:r/>
    </w:p>
    <w:p>
      <w:pPr>
        <w:ind w:left="360"/>
        <w:spacing w:line="400" w:lineRule="exact"/>
        <w:tabs>
          <w:tab w:val="left" w:pos="540" w:leader="none"/>
        </w:tabs>
        <w:rPr>
          <w:color w:val="000000"/>
          <w:sz w:val="21"/>
          <w:szCs w:val="21"/>
        </w:rPr>
      </w:pPr>
      <w:r>
        <w:rPr>
          <w:rFonts w:hint="eastAsia"/>
          <w:color w:val="000000"/>
          <w:sz w:val="21"/>
          <w:szCs w:val="21"/>
        </w:rPr>
        <w:t xml:space="preserve">（2）启动异常低价投标（响应）审查后，评审委员会应当要求相关供应商在合理的时间内，提供项目具体成本测算等与报价合理性相关的书面说明及相关证明材料，对投标（响应）价格</w:t>
      </w:r>
      <w:r>
        <w:rPr>
          <w:rFonts w:hint="eastAsia"/>
          <w:color w:val="000000"/>
          <w:sz w:val="21"/>
          <w:szCs w:val="21"/>
        </w:rPr>
        <w:t xml:space="preserve">作出</w:t>
      </w:r>
      <w:r>
        <w:rPr>
          <w:rFonts w:hint="eastAsia"/>
          <w:color w:val="000000"/>
          <w:sz w:val="21"/>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w:t>
      </w:r>
      <w:r>
        <w:rPr>
          <w:rFonts w:hint="eastAsia"/>
          <w:color w:val="000000"/>
          <w:sz w:val="21"/>
          <w:szCs w:val="21"/>
        </w:rPr>
        <w:t xml:space="preserve">作出</w:t>
      </w:r>
      <w:r>
        <w:rPr>
          <w:rFonts w:hint="eastAsia"/>
          <w:color w:val="000000"/>
          <w:sz w:val="21"/>
          <w:szCs w:val="21"/>
        </w:rPr>
        <w:t xml:space="preserve">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w:t>
      </w:r>
      <w:r>
        <w:rPr>
          <w:rFonts w:cs="宋体"/>
          <w:color w:val="000000"/>
          <w:sz w:val="21"/>
          <w:szCs w:val="21"/>
        </w:rPr>
        <w:t xml:space="preserve">，采购人应当将</w:t>
      </w:r>
      <w:r>
        <w:rPr>
          <w:rFonts w:cs="宋体"/>
          <w:color w:val="000000"/>
          <w:sz w:val="21"/>
          <w:szCs w:val="21"/>
        </w:rPr>
        <w:t xml:space="preserve">废标理由</w:t>
      </w:r>
      <w:r>
        <w:rPr>
          <w:rFonts w:cs="宋体"/>
          <w:color w:val="000000"/>
          <w:sz w:val="21"/>
          <w:szCs w:val="21"/>
        </w:rPr>
        <w:t xml:space="preserve">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中标单位的确认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在合同签订之前，如发现中标供应商提供的材料或对招标文件所要求说明的情况故意隐瞒或虚报，则采购人有权取消其签约资格，并依据本办法的规定从其他中标人或中标候选人中重新确定，或者重新进行招标。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6"/>
        </w:numPr>
        <w:spacing w:line="400" w:lineRule="exact"/>
        <w:tabs>
          <w:tab w:val="left" w:pos="540" w:leader="none"/>
        </w:tabs>
        <w:rPr>
          <w:color w:val="000000"/>
          <w:sz w:val="21"/>
          <w:szCs w:val="21"/>
        </w:rPr>
      </w:pPr>
      <w:r>
        <w:rPr>
          <w:bCs/>
          <w:color w:val="000000"/>
          <w:sz w:val="21"/>
          <w:szCs w:val="21"/>
        </w:rPr>
        <w:t xml:space="preserve">中标通知书在中标公告发布后将发布在业务系统中，中标通知书发布之日视为中标供应商领取之日，中标供应商自行在业务系统中下载打印。</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w:t>
      </w:r>
      <w:r/>
    </w:p>
    <w:p>
      <w:pPr>
        <w:numPr>
          <w:ilvl w:val="1"/>
          <w:numId w:val="37"/>
        </w:numPr>
        <w:spacing w:line="400" w:lineRule="exact"/>
        <w:tabs>
          <w:tab w:val="left" w:pos="540" w:leader="none"/>
        </w:tabs>
        <w:rPr>
          <w:color w:val="000000"/>
          <w:sz w:val="21"/>
          <w:szCs w:val="21"/>
        </w:rPr>
      </w:pPr>
      <w:r>
        <w:rPr>
          <w:rFonts w:hint="eastAsia"/>
          <w:color w:val="000000"/>
          <w:sz w:val="21"/>
          <w:szCs w:val="21"/>
        </w:rPr>
        <w:t xml:space="preserve">履约保证金按投标须知前附表规定执行。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8"/>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w:t>
      </w:r>
      <w:r>
        <w:rPr>
          <w:rFonts w:hint="eastAsia" w:cs="宋体"/>
          <w:color w:val="000000"/>
          <w:sz w:val="21"/>
          <w:szCs w:val="21"/>
        </w:rPr>
        <w:t xml:space="preserve">按放弃</w:t>
      </w:r>
      <w:r>
        <w:rPr>
          <w:rFonts w:hint="eastAsia" w:cs="宋体"/>
          <w:color w:val="000000"/>
          <w:sz w:val="21"/>
          <w:szCs w:val="21"/>
        </w:rPr>
        <w:t xml:space="preserve">中标权处理。</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中标供应商如果未按规定支付招标代理服务费，</w:t>
      </w:r>
      <w:r>
        <w:rPr>
          <w:rFonts w:hint="eastAsia" w:cs="宋体"/>
          <w:color w:val="000000"/>
          <w:sz w:val="21"/>
          <w:szCs w:val="21"/>
        </w:rPr>
        <w:t xml:space="preserve">招标代理机构</w:t>
      </w:r>
      <w:r>
        <w:rPr>
          <w:rFonts w:hint="eastAsia" w:cs="宋体"/>
          <w:color w:val="000000"/>
          <w:sz w:val="21"/>
          <w:szCs w:val="21"/>
        </w:rPr>
        <w:t xml:space="preserve">保留诉讼的权利。</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41"/>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2"/>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06"/>
        <w:numPr>
          <w:ilvl w:val="0"/>
          <w:numId w:val="0"/>
        </w:numPr>
        <w:jc w:val="center"/>
        <w:spacing w:line="360" w:lineRule="auto"/>
        <w:rPr>
          <w:rFonts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6" w:name="投标文件格式"/>
      <w:r>
        <w:rPr>
          <w:rFonts w:hint="eastAsia" w:ascii="宋体" w:hAnsi="宋体" w:cs="宋体"/>
          <w:color w:val="000000"/>
        </w:rPr>
        <w:t xml:space="preserve">投标文件格式</w:t>
      </w:r>
      <w:bookmarkEnd w:id="6"/>
      <w:r/>
      <w:r/>
    </w:p>
    <w:p>
      <w:pPr>
        <w:ind w:firstLine="422"/>
        <w:spacing w:line="360" w:lineRule="auto"/>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38"/>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江苏沃咨咨询管理有限公司 ：</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JSZC-320507-JSWZ-G2026-0030</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38"/>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90"/>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90"/>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90"/>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90"/>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90"/>
        <w:ind w:firstLine="525"/>
        <w:spacing w:line="360" w:lineRule="auto"/>
        <w:rPr>
          <w:rFonts w:hAnsi="宋体" w:eastAsia="宋体" w:cs="宋体"/>
          <w:color w:val="000000"/>
          <w:sz w:val="21"/>
          <w:szCs w:val="21"/>
        </w:rPr>
      </w:pPr>
      <w:r>
        <w:rPr>
          <w:rFonts w:hAnsi="宋体" w:eastAsia="宋体" w:cs="宋体"/>
          <w:color w:val="000000"/>
          <w:sz w:val="21"/>
          <w:szCs w:val="21"/>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838"/>
        <w:ind w:left="0" w:firstLine="525"/>
        <w:spacing w:line="360" w:lineRule="auto"/>
        <w:rPr>
          <w:rFonts w:ascii="宋体" w:hAnsi="宋体" w:cs="宋体"/>
          <w:bCs/>
          <w:color w:val="000000"/>
          <w:sz w:val="21"/>
          <w:szCs w:val="21"/>
        </w:rPr>
      </w:pPr>
      <w:r>
        <w:rPr>
          <w:rFonts w:ascii="宋体" w:hAnsi="宋体" w:cs="宋体"/>
          <w:bCs/>
          <w:color w:val="000000"/>
          <w:sz w:val="21"/>
          <w:szCs w:val="21"/>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838"/>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38"/>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18"/>
        <w:rPr>
          <w:rFonts w:ascii="宋体" w:hAnsi="宋体" w:eastAsia="宋体" w:cs="宋体"/>
          <w:color w:val="000000"/>
          <w:sz w:val="21"/>
          <w:szCs w:val="21"/>
        </w:rPr>
      </w:pPr>
      <w:r>
        <w:rPr>
          <w:rFonts w:ascii="宋体" w:hAnsi="宋体" w:eastAsia="宋体" w:cs="宋体"/>
          <w:color w:val="000000"/>
          <w:sz w:val="21"/>
          <w:szCs w:val="21"/>
        </w:rPr>
      </w:r>
      <w:r/>
    </w:p>
    <w:p>
      <w:pPr>
        <w:pStyle w:val="818"/>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18"/>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江苏沃咨咨询管理有限公司 </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JSZC-320507-JSWZ-G2026-0030</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18"/>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18"/>
        <w:jc w:val="right"/>
        <w:rPr>
          <w:rFonts w:ascii="宋体" w:hAnsi="宋体" w:eastAsia="宋体" w:cs="宋体"/>
          <w:color w:val="000000"/>
          <w:sz w:val="21"/>
          <w:szCs w:val="21"/>
        </w:rPr>
      </w:pPr>
      <w:r>
        <w:rPr>
          <w:rFonts w:ascii="宋体" w:hAnsi="宋体" w:eastAsia="宋体" w:cs="宋体"/>
          <w:color w:val="000000"/>
          <w:sz w:val="21"/>
          <w:szCs w:val="21"/>
        </w:rPr>
      </w:r>
      <w:r/>
    </w:p>
    <w:p>
      <w:pPr>
        <w:pStyle w:val="818"/>
        <w:jc w:val="right"/>
        <w:rPr>
          <w:rFonts w:ascii="宋体" w:hAnsi="宋体" w:eastAsia="宋体" w:cs="宋体"/>
          <w:color w:val="000000"/>
          <w:sz w:val="21"/>
          <w:szCs w:val="21"/>
        </w:rPr>
      </w:pPr>
      <w:r>
        <w:rPr>
          <w:rFonts w:ascii="宋体" w:hAnsi="宋体" w:eastAsia="宋体" w:cs="宋体"/>
          <w:color w:val="000000"/>
          <w:sz w:val="21"/>
          <w:szCs w:val="21"/>
        </w:rPr>
      </w:r>
      <w:r/>
    </w:p>
    <w:p>
      <w:pPr>
        <w:pStyle w:val="818"/>
        <w:jc w:val="right"/>
        <w:rPr>
          <w:rFonts w:ascii="宋体" w:hAnsi="宋体" w:eastAsia="宋体" w:cs="宋体"/>
          <w:color w:val="000000"/>
          <w:sz w:val="21"/>
          <w:szCs w:val="21"/>
        </w:rPr>
      </w:pPr>
      <w:r>
        <w:rPr>
          <w:rFonts w:ascii="宋体" w:hAnsi="宋体" w:eastAsia="宋体" w:cs="宋体"/>
          <w:color w:val="000000"/>
          <w:sz w:val="21"/>
          <w:szCs w:val="21"/>
        </w:rPr>
      </w:r>
      <w:r/>
    </w:p>
    <w:p>
      <w:pPr>
        <w:pStyle w:val="818"/>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项目</w:t>
      </w:r>
      <w:r>
        <w:rPr>
          <w:rFonts w:hint="eastAsia"/>
          <w:sz w:val="21"/>
          <w:szCs w:val="21"/>
        </w:rPr>
        <w:t xml:space="preserve">编号： </w:t>
      </w:r>
      <w:r/>
    </w:p>
    <w:p>
      <w:pPr>
        <w:ind w:firstLine="420"/>
        <w:jc w:val="left"/>
        <w:spacing w:line="360" w:lineRule="auto"/>
        <w:rPr>
          <w:rFonts w:cs="宋体"/>
          <w:color w:val="000000"/>
          <w:sz w:val="21"/>
          <w:szCs w:val="21"/>
        </w:rPr>
      </w:pPr>
      <w:r>
        <w:rPr>
          <w:rFonts w:cs="宋体"/>
          <w:color w:val="000000"/>
          <w:sz w:val="21"/>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84"/>
        <w:gridCol w:w="3710"/>
        <w:gridCol w:w="3710"/>
        <w:gridCol w:w="776"/>
      </w:tblGrid>
      <w:tr>
        <w:trPr>
          <w:jc w:val="center"/>
          <w:trHeight w:val="509"/>
        </w:trPr>
        <w:tc>
          <w:tcPr>
            <w:tcW w:w="934" w:type="pct"/>
            <w:vAlign w:val="center"/>
            <w:textDirection w:val="lrTb"/>
            <w:noWrap w:val="false"/>
          </w:tcPr>
          <w:p>
            <w:pPr>
              <w:jc w:val="center"/>
              <w:spacing w:line="360" w:lineRule="exact"/>
              <w:rPr>
                <w:rFonts w:cs="宋体"/>
              </w:rPr>
            </w:pPr>
            <w:r>
              <w:rPr>
                <w:rFonts w:hint="eastAsia" w:cs="宋体"/>
              </w:rPr>
              <w:t xml:space="preserve">序号</w:t>
            </w:r>
            <w:r/>
          </w:p>
        </w:tc>
        <w:tc>
          <w:tcPr>
            <w:tcW w:w="1840" w:type="pct"/>
            <w:textDirection w:val="lrTb"/>
            <w:noWrap w:val="false"/>
          </w:tcPr>
          <w:p>
            <w:pPr>
              <w:jc w:val="center"/>
              <w:spacing w:line="360" w:lineRule="exact"/>
              <w:rPr>
                <w:rFonts w:cs="宋体"/>
              </w:rPr>
            </w:pPr>
            <w:r>
              <w:rPr>
                <w:rFonts w:hint="eastAsia" w:cs="宋体"/>
              </w:rPr>
              <w:t xml:space="preserve">项目名称</w:t>
            </w:r>
            <w:r/>
          </w:p>
        </w:tc>
        <w:tc>
          <w:tcPr>
            <w:tcW w:w="1840" w:type="pct"/>
            <w:vAlign w:val="center"/>
            <w:textDirection w:val="lrTb"/>
            <w:noWrap w:val="false"/>
          </w:tcPr>
          <w:p>
            <w:pPr>
              <w:jc w:val="center"/>
              <w:spacing w:line="360" w:lineRule="exact"/>
              <w:rPr>
                <w:rFonts w:cs="宋体"/>
              </w:rPr>
            </w:pPr>
            <w:r>
              <w:rPr>
                <w:rFonts w:hint="eastAsia" w:cs="宋体"/>
              </w:rPr>
              <w:t xml:space="preserve">投标</w:t>
            </w:r>
            <w:r>
              <w:rPr>
                <w:rFonts w:hint="eastAsia" w:cs="宋体"/>
              </w:rPr>
              <w:t xml:space="preserve">单价</w:t>
            </w:r>
            <w:r>
              <w:rPr>
                <w:rFonts w:cs="宋体"/>
              </w:rPr>
              <w:t xml:space="preserve">（</w:t>
            </w:r>
            <w:r>
              <w:rPr>
                <w:rFonts w:hint="eastAsia" w:cs="宋体"/>
              </w:rPr>
              <w:t xml:space="preserve">元/家</w:t>
            </w:r>
            <w:r>
              <w:rPr>
                <w:rFonts w:cs="宋体"/>
              </w:rPr>
              <w:t xml:space="preserve">）</w:t>
            </w:r>
            <w:r/>
          </w:p>
        </w:tc>
        <w:tc>
          <w:tcPr>
            <w:tcW w:w="385" w:type="pct"/>
            <w:vAlign w:val="center"/>
            <w:textDirection w:val="lrTb"/>
            <w:noWrap w:val="false"/>
          </w:tcPr>
          <w:p>
            <w:pPr>
              <w:jc w:val="center"/>
              <w:spacing w:line="360" w:lineRule="exact"/>
              <w:rPr>
                <w:rFonts w:cs="宋体"/>
              </w:rPr>
            </w:pPr>
            <w:r>
              <w:rPr>
                <w:rFonts w:hint="eastAsia" w:cs="宋体"/>
                <w:lang w:val="zh-CN"/>
              </w:rPr>
              <w:t xml:space="preserve">备注</w:t>
            </w:r>
            <w:r/>
          </w:p>
        </w:tc>
      </w:tr>
      <w:tr>
        <w:trPr>
          <w:jc w:val="center"/>
          <w:trHeight w:val="509"/>
        </w:trPr>
        <w:tc>
          <w:tcPr>
            <w:tcW w:w="934" w:type="pct"/>
            <w:vAlign w:val="center"/>
            <w:textDirection w:val="lrTb"/>
            <w:noWrap w:val="false"/>
          </w:tcPr>
          <w:p>
            <w:pPr>
              <w:jc w:val="center"/>
              <w:spacing w:line="360" w:lineRule="exact"/>
              <w:rPr>
                <w:rFonts w:cs="宋体"/>
              </w:rPr>
            </w:pPr>
            <w:r>
              <w:rPr>
                <w:rFonts w:hint="eastAsia" w:cs="宋体"/>
              </w:rPr>
              <w:t xml:space="preserve">1</w:t>
            </w:r>
            <w:r/>
          </w:p>
        </w:tc>
        <w:tc>
          <w:tcPr>
            <w:tcW w:w="1840" w:type="pct"/>
            <w:textDirection w:val="lrTb"/>
            <w:noWrap w:val="false"/>
          </w:tcPr>
          <w:p>
            <w:pPr>
              <w:jc w:val="center"/>
              <w:spacing w:line="360" w:lineRule="exact"/>
              <w:rPr>
                <w:rFonts w:cs="宋体"/>
              </w:rPr>
            </w:pPr>
            <w:r>
              <w:rPr>
                <w:rFonts w:hint="eastAsia" w:cs="宋体"/>
              </w:rPr>
              <w:t xml:space="preserve">相城区“人工智能</w:t>
            </w:r>
            <w:r>
              <w:rPr>
                <w:rFonts w:cs="宋体"/>
              </w:rPr>
              <w:t xml:space="preserve">+制造”诊断服务项目</w:t>
            </w:r>
            <w:r/>
          </w:p>
        </w:tc>
        <w:tc>
          <w:tcPr>
            <w:tcW w:w="1840" w:type="pct"/>
            <w:vAlign w:val="center"/>
            <w:textDirection w:val="lrTb"/>
            <w:noWrap w:val="false"/>
          </w:tcPr>
          <w:p>
            <w:pPr>
              <w:jc w:val="center"/>
              <w:spacing w:line="360" w:lineRule="exact"/>
              <w:rPr>
                <w:rFonts w:cs="宋体"/>
              </w:rPr>
            </w:pPr>
            <w:r>
              <w:rPr>
                <w:rFonts w:cs="宋体"/>
              </w:rPr>
            </w:r>
            <w:r/>
          </w:p>
        </w:tc>
        <w:tc>
          <w:tcPr>
            <w:tcW w:w="385" w:type="pct"/>
            <w:vAlign w:val="center"/>
            <w:textDirection w:val="lrTb"/>
            <w:noWrap w:val="false"/>
          </w:tcPr>
          <w:p>
            <w:pPr>
              <w:jc w:val="center"/>
              <w:spacing w:line="360" w:lineRule="exact"/>
              <w:rPr>
                <w:rFonts w:cs="宋体"/>
              </w:rPr>
            </w:pPr>
            <w:r>
              <w:rPr>
                <w:rFonts w:cs="宋体"/>
              </w:rPr>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b/>
          <w:color w:val="000000"/>
          <w:sz w:val="21"/>
          <w:szCs w:val="21"/>
        </w:rPr>
      </w:pPr>
      <w:r>
        <w:rPr>
          <w:rFonts w:hint="eastAsia" w:cs="宋体"/>
          <w:b/>
          <w:color w:val="000000"/>
          <w:sz w:val="21"/>
          <w:szCs w:val="21"/>
        </w:rPr>
        <w:t xml:space="preserve">注：投标单位所报单价不得超过本项目规定的单价最高限价</w:t>
      </w:r>
      <w:r>
        <w:rPr>
          <w:rFonts w:hint="eastAsia" w:cs="宋体"/>
          <w:b/>
          <w:color w:val="000000"/>
          <w:sz w:val="21"/>
        </w:rPr>
        <w:t xml:space="preserve">18700</w:t>
      </w:r>
      <w:r>
        <w:rPr>
          <w:rFonts w:cs="宋体"/>
          <w:b/>
          <w:color w:val="000000"/>
          <w:sz w:val="21"/>
        </w:rPr>
        <w:t xml:space="preserve">元</w:t>
      </w:r>
      <w:r>
        <w:rPr>
          <w:rFonts w:hint="eastAsia" w:cs="宋体"/>
          <w:b/>
          <w:color w:val="000000"/>
          <w:sz w:val="21"/>
        </w:rPr>
        <w:t xml:space="preserve">/</w:t>
      </w:r>
      <w:r>
        <w:rPr>
          <w:rFonts w:cs="宋体"/>
          <w:b/>
          <w:color w:val="000000"/>
          <w:sz w:val="21"/>
        </w:rPr>
        <w:t xml:space="preserve">家。</w:t>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Arial"/>
          <w:color w:val="000000"/>
          <w:sz w:val="21"/>
          <w:szCs w:val="21"/>
        </w:rPr>
      </w:pPr>
      <w:r>
        <w:rPr>
          <w:rFonts w:cs="Arial"/>
          <w:color w:val="000000"/>
          <w:sz w:val="21"/>
          <w:szCs w:val="21"/>
        </w:rPr>
        <w:t xml:space="preserve"> </w:t>
      </w:r>
      <w:r/>
    </w:p>
    <w:p>
      <w:pPr>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4</w:t>
      </w:r>
      <w:r>
        <w:rPr>
          <w:rFonts w:hint="eastAsia" w:cs="宋体"/>
          <w:b/>
          <w:color w:val="000000"/>
          <w:sz w:val="21"/>
          <w:szCs w:val="21"/>
        </w:rPr>
        <w:t xml:space="preserve">、</w:t>
      </w:r>
      <w:r>
        <w:rPr>
          <w:rFonts w:hint="eastAsia" w:cs="宋体"/>
          <w:b/>
          <w:bCs/>
          <w:color w:val="000000"/>
          <w:sz w:val="21"/>
          <w:szCs w:val="21"/>
        </w:rPr>
        <w:t xml:space="preserve">偏离表</w:t>
      </w:r>
      <w:r/>
    </w:p>
    <w:p>
      <w:pPr>
        <w:pStyle w:val="818"/>
        <w:rPr>
          <w:rFonts w:ascii="宋体" w:hAnsi="宋体" w:eastAsia="宋体" w:cs="宋体"/>
          <w:b/>
          <w:bCs/>
          <w:color w:val="000000"/>
          <w:szCs w:val="24"/>
        </w:rPr>
      </w:pPr>
      <w:r>
        <w:rPr>
          <w:rFonts w:hint="eastAsia" w:ascii="宋体" w:hAnsi="宋体" w:eastAsia="宋体" w:cs="宋体"/>
          <w:b/>
          <w:bCs/>
          <w:color w:val="000000"/>
          <w:sz w:val="21"/>
          <w:szCs w:val="21"/>
        </w:rPr>
        <w:t xml:space="preserve">                  </w:t>
      </w:r>
      <w:r/>
    </w:p>
    <w:p>
      <w:pPr>
        <w:jc w:val="center"/>
        <w:spacing w:line="360" w:lineRule="auto"/>
        <w:rPr>
          <w:rFonts w:cs="宋体"/>
          <w:b/>
          <w:color w:val="000000"/>
          <w:spacing w:val="20"/>
          <w:sz w:val="21"/>
          <w:szCs w:val="21"/>
        </w:rPr>
      </w:pPr>
      <w:r/>
      <w:bookmarkStart w:id="7" w:name="_Hlk39583930"/>
      <w:r>
        <w:rPr>
          <w:rFonts w:hint="eastAsia" w:cs="宋体"/>
          <w:b/>
          <w:color w:val="000000"/>
          <w:spacing w:val="20"/>
          <w:sz w:val="21"/>
          <w:szCs w:val="21"/>
        </w:rPr>
        <w:t xml:space="preserve">服务要求偏离表</w:t>
      </w:r>
      <w:bookmarkEnd w:id="7"/>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18"/>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1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1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1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18"/>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合同中的付款步骤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w:t>
      </w:r>
      <w:r>
        <w:rPr>
          <w:rFonts w:hint="eastAsia" w:cs="宋体"/>
          <w:color w:val="000000"/>
          <w:sz w:val="21"/>
          <w:szCs w:val="21"/>
        </w:rPr>
        <w:t xml:space="preserve">应在本表中把采购文件要求与实际响应内容逐项对应列出，并在“偏离说明”项下填写以下内容：优于的，填写“正偏离”；符合的，填写“无偏离”；低于的，填写“负偏离”；未在上表中说明的，将被认为</w:t>
      </w:r>
      <w:r>
        <w:rPr>
          <w:rFonts w:hint="eastAsia" w:cs="宋体"/>
          <w:color w:val="000000"/>
          <w:sz w:val="21"/>
          <w:szCs w:val="21"/>
        </w:rPr>
        <w:t xml:space="preserve">完全响应</w:t>
      </w:r>
      <w:r>
        <w:rPr>
          <w:rFonts w:hint="eastAsia" w:cs="宋体"/>
          <w:color w:val="000000"/>
          <w:sz w:val="21"/>
          <w:szCs w:val="21"/>
        </w:rPr>
        <w:t xml:space="preserve">采购文件的规定。</w:t>
      </w:r>
      <w:r/>
    </w:p>
    <w:p>
      <w:pPr>
        <w:ind w:firstLine="42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cs="宋体"/>
          <w:b/>
          <w:color w:val="000000"/>
          <w:sz w:val="21"/>
          <w:szCs w:val="21"/>
        </w:rPr>
        <w:t xml:space="preserve">5</w:t>
      </w:r>
      <w:r>
        <w:rPr>
          <w:rFonts w:hint="eastAsia" w:cs="宋体"/>
          <w:b/>
          <w:color w:val="000000"/>
          <w:sz w:val="21"/>
          <w:szCs w:val="21"/>
        </w:rPr>
        <w:t xml:space="preserve">、资格证明文件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3"/>
        </w:numPr>
        <w:spacing w:line="400" w:lineRule="exact"/>
        <w:rPr>
          <w:color w:val="000000"/>
          <w:sz w:val="21"/>
          <w:szCs w:val="21"/>
        </w:rPr>
      </w:pPr>
      <w:r>
        <w:rPr>
          <w:rFonts w:hint="eastAsia" w:cs="宋体"/>
          <w:color w:val="000000"/>
          <w:sz w:val="21"/>
          <w:szCs w:val="21"/>
        </w:rPr>
        <w:t xml:space="preserve">投标单位情况表</w:t>
      </w:r>
      <w:r>
        <w:rPr>
          <w:rFonts w:hint="eastAsia"/>
          <w:color w:val="000000"/>
          <w:sz w:val="21"/>
          <w:szCs w:val="21"/>
        </w:rPr>
        <w:t xml:space="preserve"> </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18"/>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18"/>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18"/>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18"/>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18"/>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18"/>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18"/>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18"/>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18"/>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18"/>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pStyle w:val="880"/>
        <w:numPr>
          <w:ilvl w:val="0"/>
          <w:numId w:val="43"/>
        </w:num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投标单位与其他单位存在控股、管理关系情况表</w:t>
      </w:r>
      <w:r/>
    </w:p>
    <w:p>
      <w:pPr>
        <w:pStyle w:val="880"/>
        <w:jc w:val="center"/>
        <w:widowControl/>
        <w:rPr>
          <w:rFonts w:cs="宋体"/>
          <w:b/>
          <w:color w:val="000000"/>
          <w:sz w:val="21"/>
          <w:szCs w:val="21"/>
        </w:rPr>
      </w:pPr>
      <w:r>
        <w:rPr>
          <w:rFonts w:cs="宋体"/>
          <w:b/>
          <w:color w:val="000000"/>
          <w:sz w:val="21"/>
          <w:szCs w:val="21"/>
        </w:rPr>
      </w:r>
      <w:r/>
    </w:p>
    <w:p>
      <w:pPr>
        <w:pStyle w:val="880"/>
        <w:jc w:val="center"/>
        <w:widowControl/>
        <w:rPr>
          <w:rFonts w:cs="宋体"/>
          <w:b/>
          <w:color w:val="000000"/>
          <w:sz w:val="21"/>
          <w:szCs w:val="21"/>
        </w:rPr>
      </w:pPr>
      <w:r>
        <w:rPr>
          <w:rFonts w:cs="宋体"/>
          <w:b/>
          <w:color w:val="000000"/>
          <w:sz w:val="21"/>
          <w:szCs w:val="21"/>
        </w:rPr>
        <w:t xml:space="preserve">投标单位</w:t>
      </w:r>
      <w:r>
        <w:rPr>
          <w:rFonts w:hint="eastAsia" w:cs="宋体"/>
          <w:b/>
          <w:color w:val="000000"/>
          <w:sz w:val="21"/>
          <w:szCs w:val="21"/>
        </w:rPr>
        <w:t xml:space="preserve">与其他单位存在控股、管理关系情况表</w:t>
      </w:r>
      <w:r/>
    </w:p>
    <w:p>
      <w:pPr>
        <w:pStyle w:val="880"/>
        <w:jc w:val="left"/>
        <w:widowControl/>
        <w:rPr>
          <w:bCs/>
        </w:rPr>
      </w:pPr>
      <w:r>
        <w:rPr>
          <w:bC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rPr>
            </w:pPr>
            <w:r>
              <w:rPr>
                <w:rFonts w:hint="eastAsia"/>
                <w:bCs/>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rPr>
            </w:pPr>
            <w:r>
              <w:rPr>
                <w:rFonts w:hint="eastAsia"/>
                <w:bCs/>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241"/>
        <w:spacing w:line="360" w:lineRule="auto"/>
        <w:rPr>
          <w:rFonts w:ascii="Calibri" w:hAnsi="Calibri"/>
          <w:b/>
          <w:bCs/>
        </w:rPr>
      </w:pPr>
      <w:r>
        <w:rPr>
          <w:rFonts w:hint="eastAsia"/>
          <w:b/>
          <w:bCs/>
        </w:rPr>
        <w:t xml:space="preserve">注：投标人应当按实填写所有与之有控股、管理关系的情况</w:t>
      </w:r>
      <w:r/>
    </w:p>
    <w:p>
      <w:pPr>
        <w:pStyle w:val="818"/>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818"/>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8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8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80"/>
        <w:spacing w:line="360" w:lineRule="auto"/>
        <w:rPr>
          <w:rFonts w:cs="宋体"/>
          <w:color w:val="000000"/>
          <w:sz w:val="21"/>
          <w:szCs w:val="21"/>
        </w:rPr>
      </w:pPr>
      <w:r>
        <w:rPr>
          <w:rFonts w:cs="宋体"/>
          <w:color w:val="000000"/>
          <w:sz w:val="21"/>
          <w:szCs w:val="21"/>
        </w:rPr>
      </w:r>
      <w:r/>
    </w:p>
    <w:p>
      <w:pPr>
        <w:pStyle w:val="818"/>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w:t>
      </w:r>
      <w:r>
        <w:rPr>
          <w:rFonts w:ascii="宋体" w:hAnsi="宋体" w:eastAsia="宋体" w:cs="宋体"/>
          <w:b/>
          <w:color w:val="000000"/>
          <w:sz w:val="21"/>
          <w:szCs w:val="21"/>
        </w:rPr>
        <w:t xml:space="preserve">6</w:t>
      </w:r>
      <w:r>
        <w:rPr>
          <w:rFonts w:hint="eastAsia" w:ascii="宋体" w:hAnsi="宋体" w:eastAsia="宋体" w:cs="宋体"/>
          <w:b/>
          <w:color w:val="000000"/>
          <w:sz w:val="21"/>
          <w:szCs w:val="21"/>
        </w:rPr>
        <w:t xml:space="preserve">、中小企业声明函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江苏沃咨咨询管理有限公司 </w:t>
      </w:r>
      <w:r/>
    </w:p>
    <w:p>
      <w:pPr>
        <w:ind w:firstLine="420"/>
        <w:spacing w:line="360" w:lineRule="auto"/>
        <w:rPr>
          <w:color w:val="000000"/>
          <w:sz w:val="21"/>
          <w:szCs w:val="21"/>
        </w:rPr>
      </w:pPr>
      <w:r>
        <w:rPr>
          <w:rFonts w:hint="eastAsia"/>
          <w:color w:val="000000"/>
          <w:sz w:val="21"/>
          <w:szCs w:val="21"/>
        </w:rPr>
        <w:t xml:space="preserve">本公司（联合体）郑重声明，根据《政府采购促进中小企业发展管理办法》（财库﹝2020﹞46号）的规定，本公司（联合体）</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采购活动，服务全部由符合政策要求的中小企业承接。相关企业（含联合体中的中小微企业、签订采购包意向协议的中小微企业）的具体情况如下：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租赁和商务服务业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w:t>
      </w:r>
      <w:r>
        <w:rPr>
          <w:rFonts w:hint="eastAsia"/>
          <w:color w:val="000000"/>
          <w:sz w:val="21"/>
          <w:szCs w:val="21"/>
        </w:rPr>
        <w:t xml:space="preserve">一</w:t>
      </w:r>
      <w:r>
        <w:rPr>
          <w:rFonts w:hint="eastAsia"/>
          <w:color w:val="000000"/>
          <w:sz w:val="21"/>
          <w:szCs w:val="21"/>
        </w:rPr>
        <w:t xml:space="preserve">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spacing w:line="360" w:lineRule="auto"/>
        <w:rPr>
          <w:color w:val="000000"/>
          <w:sz w:val="21"/>
          <w:szCs w:val="21"/>
        </w:rPr>
      </w:pPr>
      <w:r>
        <w:rPr>
          <w:rFonts w:hint="eastAsia"/>
          <w:color w:val="000000"/>
          <w:sz w:val="21"/>
          <w:szCs w:val="21"/>
        </w:rPr>
        <w:t xml:space="preserve">1、中小企业划分标准详见“工信部联企业〔2011〕300号通知中的《中小企业划型标准规定》。</w:t>
      </w:r>
      <w:r/>
    </w:p>
    <w:p>
      <w:pPr>
        <w:spacing w:line="360" w:lineRule="auto"/>
        <w:rPr>
          <w:color w:val="000000"/>
          <w:sz w:val="21"/>
          <w:szCs w:val="21"/>
        </w:rPr>
      </w:pPr>
      <w:r>
        <w:rPr>
          <w:rFonts w:hint="eastAsia"/>
          <w:color w:val="000000"/>
          <w:sz w:val="21"/>
          <w:szCs w:val="21"/>
        </w:rPr>
        <w:t xml:space="preserve">2、本项目所属行业：</w:t>
      </w:r>
      <w:r>
        <w:rPr>
          <w:rFonts w:hint="eastAsia"/>
          <w:b/>
          <w:color w:val="000000"/>
          <w:sz w:val="21"/>
          <w:szCs w:val="21"/>
        </w:rPr>
        <w:t xml:space="preserve">（十五）租赁和商务服务业</w:t>
      </w:r>
      <w:r/>
    </w:p>
    <w:p>
      <w:pPr>
        <w:spacing w:line="360" w:lineRule="auto"/>
        <w:rPr>
          <w:color w:val="000000"/>
          <w:sz w:val="21"/>
          <w:szCs w:val="21"/>
        </w:rPr>
      </w:pPr>
      <w:r>
        <w:rPr>
          <w:color w:val="000000"/>
          <w:sz w:val="21"/>
          <w:szCs w:val="21"/>
        </w:rPr>
        <w:t xml:space="preserve">3</w:t>
      </w:r>
      <w:r>
        <w:rPr>
          <w:rFonts w:hint="eastAsia"/>
          <w:color w:val="000000"/>
          <w:sz w:val="21"/>
          <w:szCs w:val="21"/>
        </w:rPr>
        <w:t xml:space="preserve">、从业人员、营业收入、资产总额填报上一-年度数据，无上</w:t>
      </w:r>
      <w:r>
        <w:rPr>
          <w:rFonts w:hint="eastAsia"/>
          <w:color w:val="000000"/>
          <w:sz w:val="21"/>
          <w:szCs w:val="21"/>
        </w:rPr>
        <w:t xml:space="preserve">一</w:t>
      </w:r>
      <w:r>
        <w:rPr>
          <w:rFonts w:hint="eastAsia"/>
          <w:color w:val="000000"/>
          <w:sz w:val="21"/>
          <w:szCs w:val="21"/>
        </w:rPr>
        <w:t xml:space="preserve">年度数据的新成立企业可不填报。新成立企业无上</w:t>
      </w:r>
      <w:r>
        <w:rPr>
          <w:rFonts w:hint="eastAsia"/>
          <w:color w:val="000000"/>
          <w:sz w:val="21"/>
          <w:szCs w:val="21"/>
        </w:rPr>
        <w:t xml:space="preserve">一</w:t>
      </w:r>
      <w:r>
        <w:rPr>
          <w:rFonts w:hint="eastAsia"/>
          <w:color w:val="000000"/>
          <w:sz w:val="21"/>
          <w:szCs w:val="21"/>
        </w:rPr>
        <w:t xml:space="preserve">年度从业人员、营业收入和资产总额数据的，根据其出具的《中小企业声明函》认可其为中小企业。</w:t>
      </w:r>
      <w:r/>
    </w:p>
    <w:p>
      <w:pPr>
        <w:spacing w:line="360" w:lineRule="auto"/>
        <w:rPr>
          <w:color w:val="000000"/>
          <w:sz w:val="21"/>
          <w:szCs w:val="21"/>
        </w:rPr>
      </w:pPr>
      <w:r>
        <w:rPr>
          <w:color w:val="000000"/>
          <w:sz w:val="21"/>
          <w:szCs w:val="21"/>
        </w:rPr>
        <w:t xml:space="preserve">4</w:t>
      </w:r>
      <w:r>
        <w:rPr>
          <w:rFonts w:hint="eastAsia"/>
          <w:color w:val="000000"/>
          <w:sz w:val="21"/>
          <w:szCs w:val="21"/>
        </w:rPr>
        <w:t xml:space="preserve">、供应商提供的声明</w:t>
      </w:r>
      <w:r>
        <w:rPr>
          <w:rFonts w:hint="eastAsia"/>
          <w:color w:val="000000"/>
          <w:sz w:val="21"/>
          <w:szCs w:val="21"/>
        </w:rPr>
        <w:t xml:space="preserve">函内容</w:t>
      </w:r>
      <w:r>
        <w:rPr>
          <w:rFonts w:hint="eastAsia"/>
          <w:color w:val="000000"/>
          <w:sz w:val="21"/>
          <w:szCs w:val="21"/>
        </w:rPr>
        <w:t xml:space="preserve">不实的，依照《中华人民共和国政府采购法》、《中华人民共和国政府采购法实施条例》、《政府采购促进中小企业发展管理办法》（财库〔2020〕46号等法律法规规定追究法律责任。</w:t>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7</w:t>
      </w:r>
      <w:r>
        <w:rPr>
          <w:rFonts w:hint="eastAsia" w:cs="宋体"/>
          <w:b/>
          <w:color w:val="000000"/>
          <w:sz w:val="21"/>
          <w:szCs w:val="21"/>
        </w:rPr>
        <w:t xml:space="preserve">、残疾人福利性单位声明函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cs="宋体"/>
          <w:b/>
          <w:bCs/>
          <w:color w:val="000000"/>
          <w:sz w:val="21"/>
          <w:szCs w:val="21"/>
        </w:rPr>
        <w:t xml:space="preserve">8</w:t>
      </w:r>
      <w:r>
        <w:rPr>
          <w:rFonts w:hint="eastAsia" w:cs="宋体"/>
          <w:b/>
          <w:bCs/>
          <w:color w:val="000000"/>
          <w:sz w:val="21"/>
          <w:szCs w:val="21"/>
        </w:rPr>
        <w:t xml:space="preserve">、参加政府采购活动前三年内，在经营活动中没有重大违法记录声明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致：江苏沃咨咨询管理有限公司 ：</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w:t>
      </w:r>
      <w:r>
        <w:rPr>
          <w:rFonts w:hint="eastAsia" w:cs="宋体"/>
          <w:color w:val="000000"/>
          <w:sz w:val="21"/>
          <w:szCs w:val="21"/>
        </w:rPr>
        <w:t xml:space="preserve">内在政府</w:t>
      </w:r>
      <w:r>
        <w:rPr>
          <w:rFonts w:hint="eastAsia" w:cs="宋体"/>
          <w:color w:val="000000"/>
          <w:sz w:val="21"/>
          <w:szCs w:val="21"/>
        </w:rPr>
        <w:t xml:space="preserve">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9</w:t>
      </w:r>
      <w:r>
        <w:rPr>
          <w:rFonts w:hint="eastAsia" w:cs="宋体"/>
          <w:b/>
          <w:bCs/>
          <w:color w:val="000000"/>
          <w:sz w:val="21"/>
          <w:szCs w:val="21"/>
        </w:rPr>
        <w:t xml:space="preserve">、拟投入人员情况表</w:t>
      </w:r>
      <w:r/>
    </w:p>
    <w:p>
      <w:pPr>
        <w:jc w:val="center"/>
        <w:widowControl/>
        <w:rPr>
          <w:rFonts w:cs="宋体"/>
          <w:color w:val="000000"/>
          <w:sz w:val="21"/>
          <w:szCs w:val="21"/>
        </w:rPr>
      </w:pPr>
      <w:r>
        <w:rPr>
          <w:rFonts w:hint="eastAsia" w:cs="宋体"/>
          <w:color w:val="000000"/>
          <w:sz w:val="21"/>
          <w:szCs w:val="21"/>
        </w:rPr>
        <w:t xml:space="preserve">拟投入人员情况表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280"/>
        <w:gridCol w:w="1121"/>
        <w:gridCol w:w="1121"/>
        <w:gridCol w:w="1121"/>
        <w:gridCol w:w="1121"/>
        <w:gridCol w:w="1121"/>
        <w:gridCol w:w="1121"/>
        <w:gridCol w:w="1115"/>
      </w:tblGrid>
      <w:tr>
        <w:trPr>
          <w:jc w:val="center"/>
          <w:trHeight w:val="704"/>
        </w:trPr>
        <w:tc>
          <w:tcPr>
            <w:tcW w:w="47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序号</w:t>
            </w:r>
            <w:r/>
          </w:p>
        </w:tc>
        <w:tc>
          <w:tcPr>
            <w:tcW w:w="635" w:type="pct"/>
            <w:vAlign w:val="center"/>
            <w:textDirection w:val="lrTb"/>
            <w:noWrap w:val="false"/>
          </w:tcPr>
          <w:p>
            <w:pPr>
              <w:jc w:val="center"/>
              <w:widowControl/>
              <w:rPr>
                <w:rFonts w:hint="eastAsia" w:cs="宋体"/>
                <w:color w:val="000000"/>
                <w:sz w:val="21"/>
                <w:szCs w:val="21"/>
              </w:rPr>
            </w:pPr>
            <w:r>
              <w:rPr>
                <w:rFonts w:hint="eastAsia" w:cs="宋体"/>
                <w:color w:val="000000"/>
                <w:sz w:val="21"/>
                <w:szCs w:val="21"/>
              </w:rPr>
              <w:t xml:space="preserve">所担任岗位</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姓名</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年龄</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性别</w:t>
            </w:r>
            <w:r/>
          </w:p>
        </w:tc>
        <w:tc>
          <w:tcPr>
            <w:tcW w:w="556"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学历</w:t>
            </w:r>
            <w:r/>
          </w:p>
        </w:tc>
        <w:tc>
          <w:tcPr>
            <w:tcW w:w="556"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专业</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职称</w:t>
            </w:r>
            <w:r/>
          </w:p>
        </w:tc>
        <w:tc>
          <w:tcPr>
            <w:tcW w:w="5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备注</w:t>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635" w:type="pct"/>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textDirection w:val="lrTb"/>
            <w:noWrap w:val="false"/>
          </w:tcPr>
          <w:p>
            <w:pPr>
              <w:jc w:val="center"/>
              <w:widowControl/>
              <w:rPr>
                <w:rFonts w:cs="宋体"/>
                <w:color w:val="000000"/>
                <w:sz w:val="21"/>
                <w:szCs w:val="21"/>
              </w:rPr>
            </w:pPr>
            <w:r>
              <w:rPr>
                <w:rFonts w:cs="宋体"/>
                <w:color w:val="000000"/>
                <w:sz w:val="21"/>
                <w:szCs w:val="21"/>
              </w:rPr>
            </w:r>
            <w:r/>
          </w:p>
        </w:tc>
        <w:tc>
          <w:tcPr>
            <w:tcW w:w="553"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635" w:type="pct"/>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textDirection w:val="lrTb"/>
            <w:noWrap w:val="false"/>
          </w:tcPr>
          <w:p>
            <w:pPr>
              <w:jc w:val="center"/>
              <w:widowControl/>
              <w:rPr>
                <w:rFonts w:cs="宋体"/>
                <w:color w:val="000000"/>
                <w:sz w:val="21"/>
                <w:szCs w:val="21"/>
              </w:rPr>
            </w:pPr>
            <w:r>
              <w:rPr>
                <w:rFonts w:cs="宋体"/>
                <w:color w:val="000000"/>
                <w:sz w:val="21"/>
                <w:szCs w:val="21"/>
              </w:rPr>
            </w:r>
            <w:r/>
          </w:p>
        </w:tc>
        <w:tc>
          <w:tcPr>
            <w:tcW w:w="553"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635" w:type="pct"/>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textDirection w:val="lrTb"/>
            <w:noWrap w:val="false"/>
          </w:tcPr>
          <w:p>
            <w:pPr>
              <w:jc w:val="center"/>
              <w:widowControl/>
              <w:rPr>
                <w:rFonts w:cs="宋体"/>
                <w:color w:val="000000"/>
                <w:sz w:val="21"/>
                <w:szCs w:val="21"/>
              </w:rPr>
            </w:pPr>
            <w:r>
              <w:rPr>
                <w:rFonts w:cs="宋体"/>
                <w:color w:val="000000"/>
                <w:sz w:val="21"/>
                <w:szCs w:val="21"/>
              </w:rPr>
            </w:r>
            <w:r/>
          </w:p>
        </w:tc>
        <w:tc>
          <w:tcPr>
            <w:tcW w:w="553"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635" w:type="pct"/>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textDirection w:val="lrTb"/>
            <w:noWrap w:val="false"/>
          </w:tcPr>
          <w:p>
            <w:pPr>
              <w:jc w:val="center"/>
              <w:widowControl/>
              <w:rPr>
                <w:rFonts w:cs="宋体"/>
                <w:color w:val="000000"/>
                <w:sz w:val="21"/>
                <w:szCs w:val="21"/>
              </w:rPr>
            </w:pPr>
            <w:r>
              <w:rPr>
                <w:rFonts w:cs="宋体"/>
                <w:color w:val="000000"/>
                <w:sz w:val="21"/>
                <w:szCs w:val="21"/>
              </w:rPr>
            </w:r>
            <w:r/>
          </w:p>
        </w:tc>
        <w:tc>
          <w:tcPr>
            <w:tcW w:w="553"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635" w:type="pct"/>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556" w:type="pct"/>
            <w:textDirection w:val="lrTb"/>
            <w:noWrap w:val="false"/>
          </w:tcPr>
          <w:p>
            <w:pPr>
              <w:jc w:val="center"/>
              <w:widowControl/>
              <w:rPr>
                <w:rFonts w:cs="宋体"/>
                <w:color w:val="000000"/>
                <w:sz w:val="21"/>
                <w:szCs w:val="21"/>
              </w:rPr>
            </w:pPr>
            <w:r>
              <w:rPr>
                <w:rFonts w:cs="宋体"/>
                <w:color w:val="000000"/>
                <w:sz w:val="21"/>
                <w:szCs w:val="21"/>
              </w:rPr>
            </w:r>
            <w:r/>
          </w:p>
        </w:tc>
        <w:tc>
          <w:tcPr>
            <w:tcW w:w="553"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7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635" w:type="pct"/>
            <w:vAlign w:val="center"/>
            <w:textDirection w:val="lrTb"/>
            <w:noWrap w:val="false"/>
          </w:tcPr>
          <w:p>
            <w:pPr>
              <w:jc w:val="center"/>
              <w:widowControl/>
              <w:rPr>
                <w:rFonts w:hint="eastAsia"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6"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5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r>
    </w:tbl>
    <w:p>
      <w:pPr>
        <w:ind w:firstLine="420"/>
        <w:spacing w:line="360" w:lineRule="auto"/>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w:t>
      </w:r>
      <w:r>
        <w:rPr>
          <w:rFonts w:cs="宋体"/>
          <w:b/>
          <w:bCs/>
          <w:color w:val="000000"/>
          <w:sz w:val="21"/>
          <w:szCs w:val="21"/>
        </w:rPr>
        <w:t xml:space="preserve">0</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18"/>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color w:val="000000"/>
          <w:sz w:val="21"/>
          <w:szCs w:val="21"/>
        </w:rPr>
      </w:pPr>
      <w:r>
        <w:rPr>
          <w:color w:val="000000"/>
          <w:sz w:val="21"/>
          <w:szCs w:val="21"/>
        </w:rPr>
        <w:br w:type="page" w:clear="all"/>
      </w:r>
      <w:r/>
    </w:p>
    <w:p>
      <w:pPr>
        <w:ind w:firstLine="420"/>
        <w:jc w:val="left"/>
        <w:spacing w:line="360" w:lineRule="auto"/>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w:t>
      </w:r>
      <w:r>
        <w:rPr>
          <w:rFonts w:cs="宋体"/>
          <w:b/>
          <w:bCs/>
          <w:color w:val="000000"/>
          <w:sz w:val="21"/>
          <w:szCs w:val="21"/>
        </w:rPr>
        <w:t xml:space="preserve">1</w:t>
      </w:r>
      <w:r>
        <w:rPr>
          <w:rFonts w:cs="宋体"/>
          <w:b/>
          <w:bCs/>
          <w:color w:val="000000"/>
          <w:sz w:val="21"/>
          <w:szCs w:val="21"/>
        </w:rPr>
        <w:t xml:space="preserve">、</w:t>
      </w:r>
      <w:r>
        <w:rPr>
          <w:rFonts w:hint="eastAsia" w:cs="宋体"/>
          <w:b/>
          <w:bCs/>
          <w:color w:val="000000"/>
          <w:sz w:val="21"/>
          <w:szCs w:val="21"/>
        </w:rPr>
        <w:t xml:space="preserve">联合体投标协议书</w:t>
      </w:r>
      <w:r/>
    </w:p>
    <w:p>
      <w:pPr>
        <w:ind w:firstLine="420"/>
        <w:jc w:val="left"/>
        <w:spacing w:line="360" w:lineRule="auto"/>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rPr>
      </w:pPr>
      <w:r>
        <w:rPr>
          <w:rFonts w:hint="eastAsia" w:cs="宋体"/>
          <w:b/>
          <w:bCs/>
          <w:color w:val="000000"/>
          <w:sz w:val="21"/>
          <w:szCs w:val="21"/>
        </w:rPr>
        <w:t xml:space="preserve">联合体投标协议书</w:t>
      </w:r>
      <w:r/>
    </w:p>
    <w:p>
      <w:pPr>
        <w:spacing w:line="360" w:lineRule="auto"/>
        <w:rPr>
          <w:rFonts w:cs="宋体"/>
          <w:sz w:val="21"/>
          <w:szCs w:val="21"/>
        </w:rPr>
      </w:pPr>
      <w:r>
        <w:rPr>
          <w:rFonts w:hint="eastAsia" w:cs="宋体"/>
          <w:sz w:val="21"/>
          <w:szCs w:val="21"/>
        </w:rPr>
        <w:t xml:space="preserve">甲方:</w:t>
      </w:r>
      <w:r/>
    </w:p>
    <w:p>
      <w:pPr>
        <w:spacing w:line="360" w:lineRule="auto"/>
        <w:rPr>
          <w:rFonts w:cs="宋体"/>
          <w:sz w:val="21"/>
          <w:szCs w:val="21"/>
        </w:rPr>
      </w:pPr>
      <w:r>
        <w:rPr>
          <w:rFonts w:hint="eastAsia" w:cs="宋体"/>
          <w:sz w:val="21"/>
          <w:szCs w:val="21"/>
        </w:rPr>
        <w:t xml:space="preserve">乙方:</w:t>
      </w:r>
      <w:r/>
    </w:p>
    <w:p>
      <w:pPr>
        <w:ind w:firstLine="420"/>
        <w:spacing w:line="440" w:lineRule="exact"/>
        <w:rPr>
          <w:rFonts w:cs="宋体"/>
          <w:sz w:val="21"/>
          <w:szCs w:val="21"/>
        </w:rPr>
      </w:pPr>
      <w:r>
        <w:rPr>
          <w:rFonts w:hint="eastAsia" w:cs="宋体"/>
          <w:sz w:val="21"/>
          <w:szCs w:val="21"/>
        </w:rPr>
        <w:t xml:space="preserve">各方经协商，就响应</w:t>
      </w:r>
      <w:r>
        <w:rPr>
          <w:rFonts w:hint="eastAsia" w:cs="宋体"/>
          <w:sz w:val="21"/>
          <w:szCs w:val="21"/>
          <w:u w:val="single"/>
        </w:rPr>
        <w:t xml:space="preserve">   </w:t>
      </w:r>
      <w:r>
        <w:rPr>
          <w:rFonts w:hint="eastAsia" w:cs="宋体"/>
          <w:sz w:val="21"/>
          <w:szCs w:val="21"/>
          <w:u w:val="single"/>
          <w:lang w:val="zh-CN"/>
        </w:rPr>
        <w:t xml:space="preserve">（采购人名称) </w:t>
      </w:r>
      <w:r>
        <w:rPr>
          <w:rFonts w:hint="eastAsia" w:cs="宋体"/>
          <w:sz w:val="21"/>
          <w:szCs w:val="21"/>
          <w:u w:val="single"/>
        </w:rPr>
        <w:t xml:space="preserve">  </w:t>
      </w:r>
      <w:r>
        <w:rPr>
          <w:rFonts w:hint="eastAsia" w:cs="宋体"/>
          <w:sz w:val="21"/>
          <w:szCs w:val="21"/>
        </w:rPr>
        <w:t xml:space="preserve">组织的采购编号为</w:t>
      </w:r>
      <w:r>
        <w:rPr>
          <w:rFonts w:hint="eastAsia" w:cs="宋体"/>
          <w:sz w:val="21"/>
          <w:szCs w:val="21"/>
          <w:u w:val="single"/>
        </w:rPr>
        <w:t xml:space="preserve">           </w:t>
      </w:r>
      <w:r>
        <w:rPr>
          <w:rFonts w:hint="eastAsia" w:cs="宋体"/>
          <w:sz w:val="21"/>
          <w:szCs w:val="21"/>
        </w:rPr>
        <w:t xml:space="preserve">的招标活动联合进行投标之事宜，达成如下协议：</w:t>
      </w:r>
      <w:r/>
    </w:p>
    <w:p>
      <w:pPr>
        <w:ind w:firstLine="420"/>
        <w:spacing w:line="440" w:lineRule="exact"/>
        <w:rPr>
          <w:rFonts w:cs="宋体"/>
          <w:sz w:val="21"/>
          <w:szCs w:val="21"/>
        </w:rPr>
      </w:pPr>
      <w:r>
        <w:rPr>
          <w:rFonts w:hint="eastAsia" w:cs="宋体"/>
          <w:sz w:val="21"/>
          <w:szCs w:val="21"/>
        </w:rPr>
        <w:t xml:space="preserve">1、各方一致决定,以</w:t>
      </w:r>
      <w:r>
        <w:rPr>
          <w:rFonts w:hint="eastAsia" w:cs="宋体"/>
          <w:sz w:val="21"/>
          <w:szCs w:val="21"/>
          <w:u w:val="single"/>
        </w:rPr>
        <w:t xml:space="preserve">  （牵头人名称)  </w:t>
      </w:r>
      <w:r>
        <w:rPr>
          <w:rFonts w:hint="eastAsia" w:cs="宋体"/>
          <w:sz w:val="21"/>
          <w:szCs w:val="21"/>
        </w:rPr>
        <w:t xml:space="preserve">为牵头人进行投标，并按照招标文件的规定分别提交资格文件。</w:t>
      </w:r>
      <w:r/>
    </w:p>
    <w:p>
      <w:pPr>
        <w:ind w:firstLine="420"/>
        <w:spacing w:line="440" w:lineRule="exact"/>
        <w:rPr>
          <w:rFonts w:cs="宋体"/>
          <w:sz w:val="21"/>
          <w:szCs w:val="21"/>
        </w:rPr>
      </w:pPr>
      <w:r>
        <w:rPr>
          <w:rFonts w:hint="eastAsia" w:cs="宋体"/>
          <w:sz w:val="21"/>
          <w:szCs w:val="21"/>
        </w:rPr>
        <w:t xml:space="preserve">2、在本次投标过程中牵头人法定代表人或授权委托人（即代理人）根据招标文件规定及响应内容而对采购人所作的任何合法承诺，包括书面澄清及响应等均对联合投标各方产生约束力。如果成交并签订合同，则联合投标各方将共同履行对采购人所负有的全部义务并就合同约定的事项对采购人承担连带责任。</w:t>
      </w:r>
      <w:r/>
    </w:p>
    <w:p>
      <w:pPr>
        <w:ind w:firstLine="420"/>
        <w:spacing w:line="440" w:lineRule="exact"/>
        <w:rPr>
          <w:rFonts w:cs="宋体"/>
          <w:sz w:val="21"/>
          <w:szCs w:val="21"/>
        </w:rPr>
      </w:pPr>
      <w:r>
        <w:rPr>
          <w:rFonts w:hint="eastAsia" w:cs="宋体"/>
          <w:sz w:val="21"/>
          <w:szCs w:val="21"/>
        </w:rPr>
        <w:t xml:space="preserve">3、联合投标其余各方保证对牵头人为响应本次招标提供全部质量保证及售后服务支持。</w:t>
      </w:r>
      <w:r/>
    </w:p>
    <w:p>
      <w:pPr>
        <w:ind w:firstLine="420"/>
        <w:spacing w:line="440" w:lineRule="exact"/>
        <w:rPr>
          <w:rFonts w:cs="宋体"/>
          <w:sz w:val="21"/>
          <w:szCs w:val="21"/>
          <w:u w:val="single"/>
        </w:rPr>
      </w:pPr>
      <w:r>
        <w:rPr>
          <w:rFonts w:hint="eastAsia" w:cs="宋体"/>
          <w:sz w:val="21"/>
          <w:szCs w:val="21"/>
        </w:rPr>
        <w:t xml:space="preserve">4、本次联合投标中,甲方承担的工作和义务为：</w:t>
      </w:r>
      <w:r>
        <w:rPr>
          <w:rFonts w:hint="eastAsia" w:cs="宋体"/>
          <w:sz w:val="21"/>
          <w:szCs w:val="21"/>
          <w:u w:val="single"/>
        </w:rPr>
        <w:t xml:space="preserve">                                 </w:t>
      </w:r>
      <w:r/>
    </w:p>
    <w:p>
      <w:pPr>
        <w:ind w:firstLine="420"/>
        <w:spacing w:line="440" w:lineRule="exact"/>
        <w:rPr>
          <w:rFonts w:cs="宋体"/>
          <w:sz w:val="21"/>
          <w:szCs w:val="21"/>
          <w:u w:val="single"/>
        </w:rPr>
      </w:pPr>
      <w:r>
        <w:rPr>
          <w:rFonts w:hint="eastAsia" w:cs="宋体"/>
          <w:sz w:val="21"/>
          <w:szCs w:val="21"/>
        </w:rPr>
        <w:t xml:space="preserve">5、乙方承担的工作和义务为：</w:t>
      </w:r>
      <w:r>
        <w:rPr>
          <w:rFonts w:hint="eastAsia" w:cs="宋体"/>
          <w:sz w:val="21"/>
          <w:szCs w:val="21"/>
          <w:u w:val="single"/>
        </w:rPr>
        <w:t xml:space="preserve">                                                </w:t>
      </w:r>
      <w:r/>
    </w:p>
    <w:p>
      <w:pPr>
        <w:ind w:firstLine="420"/>
        <w:spacing w:line="440" w:lineRule="exact"/>
        <w:rPr>
          <w:rFonts w:cs="宋体"/>
          <w:sz w:val="21"/>
          <w:szCs w:val="21"/>
          <w:u w:val="single"/>
        </w:rPr>
      </w:pPr>
      <w:r>
        <w:rPr>
          <w:rFonts w:hint="eastAsia" w:cs="宋体"/>
          <w:sz w:val="21"/>
          <w:szCs w:val="21"/>
        </w:rPr>
        <w:t xml:space="preserve">6、有关本次联合投标的其他事宜：</w:t>
      </w:r>
      <w:r>
        <w:rPr>
          <w:rFonts w:hint="eastAsia" w:cs="宋体"/>
          <w:sz w:val="21"/>
          <w:szCs w:val="21"/>
          <w:u w:val="single"/>
        </w:rPr>
        <w:t xml:space="preserve">                                             </w:t>
      </w:r>
      <w:r/>
    </w:p>
    <w:p>
      <w:pPr>
        <w:ind w:firstLine="420"/>
        <w:spacing w:line="440" w:lineRule="exact"/>
        <w:rPr>
          <w:rFonts w:cs="宋体"/>
          <w:sz w:val="21"/>
          <w:szCs w:val="21"/>
        </w:rPr>
      </w:pPr>
      <w:r>
        <w:rPr>
          <w:rFonts w:hint="eastAsia" w:cs="宋体"/>
          <w:sz w:val="21"/>
          <w:szCs w:val="21"/>
        </w:rPr>
        <w:t xml:space="preserve">7、本协议提交采购人后，联合投标各方不得以任何形式对上述实质内容进行修改或撤销。</w:t>
      </w:r>
      <w:r/>
    </w:p>
    <w:p>
      <w:pPr>
        <w:ind w:firstLine="420"/>
        <w:spacing w:line="440" w:lineRule="exact"/>
        <w:rPr>
          <w:rFonts w:cs="宋体"/>
          <w:sz w:val="21"/>
          <w:szCs w:val="21"/>
        </w:rPr>
      </w:pPr>
      <w:r>
        <w:rPr>
          <w:rFonts w:hint="eastAsia" w:cs="宋体"/>
          <w:sz w:val="21"/>
          <w:szCs w:val="21"/>
        </w:rPr>
        <w:t xml:space="preserve">8、本协议一式</w:t>
      </w:r>
      <w:r>
        <w:rPr>
          <w:rFonts w:hint="eastAsia" w:cs="宋体"/>
          <w:sz w:val="21"/>
          <w:szCs w:val="21"/>
          <w:u w:val="single"/>
        </w:rPr>
        <w:t xml:space="preserve">    </w:t>
      </w:r>
      <w:r>
        <w:rPr>
          <w:rFonts w:hint="eastAsia" w:cs="宋体"/>
          <w:sz w:val="21"/>
          <w:szCs w:val="21"/>
        </w:rPr>
        <w:t xml:space="preserve">份，签约各方各持</w:t>
      </w:r>
      <w:r>
        <w:rPr>
          <w:rFonts w:hint="eastAsia" w:cs="宋体"/>
          <w:sz w:val="21"/>
          <w:szCs w:val="21"/>
          <w:u w:val="single"/>
        </w:rPr>
        <w:t xml:space="preserve">   </w:t>
      </w:r>
      <w:r>
        <w:rPr>
          <w:rFonts w:hint="eastAsia" w:cs="宋体"/>
          <w:sz w:val="21"/>
          <w:szCs w:val="21"/>
        </w:rPr>
        <w:t xml:space="preserve">份。</w:t>
      </w:r>
      <w:r/>
    </w:p>
    <w:p>
      <w:pPr>
        <w:spacing w:line="440" w:lineRule="exact"/>
        <w:rPr>
          <w:rFonts w:cs="宋体"/>
          <w:sz w:val="21"/>
          <w:szCs w:val="21"/>
        </w:rPr>
      </w:pPr>
      <w:r>
        <w:rPr>
          <w:rFonts w:cs="宋体"/>
          <w:sz w:val="21"/>
          <w:szCs w:val="21"/>
        </w:rPr>
      </w:r>
      <w:r/>
    </w:p>
    <w:p>
      <w:pPr>
        <w:ind w:firstLine="420"/>
        <w:spacing w:line="440" w:lineRule="exact"/>
        <w:rPr>
          <w:rFonts w:cs="宋体"/>
          <w:sz w:val="21"/>
          <w:szCs w:val="21"/>
        </w:rPr>
      </w:pPr>
      <w:r>
        <w:rPr>
          <w:rFonts w:hint="eastAsia" w:cs="宋体"/>
          <w:sz w:val="21"/>
          <w:szCs w:val="21"/>
        </w:rPr>
        <w:t xml:space="preserve">牵头人名称：</w:t>
      </w:r>
      <w:r>
        <w:rPr>
          <w:rFonts w:hint="eastAsia" w:cs="宋体"/>
          <w:sz w:val="21"/>
          <w:szCs w:val="21"/>
          <w:u w:val="single"/>
        </w:rPr>
        <w:t xml:space="preserve">                                       </w:t>
      </w:r>
      <w:r>
        <w:rPr>
          <w:rFonts w:hint="eastAsia" w:cs="宋体"/>
          <w:sz w:val="21"/>
          <w:szCs w:val="21"/>
        </w:rPr>
        <w:t xml:space="preserve">（盖单位公章）</w:t>
      </w:r>
      <w:r/>
    </w:p>
    <w:p>
      <w:pPr>
        <w:ind w:firstLine="420"/>
        <w:spacing w:line="440" w:lineRule="exact"/>
        <w:rPr>
          <w:rFonts w:cs="宋体"/>
          <w:sz w:val="21"/>
          <w:szCs w:val="21"/>
        </w:rPr>
      </w:pPr>
      <w:r>
        <w:rPr>
          <w:rFonts w:hint="eastAsia" w:cs="宋体"/>
          <w:sz w:val="21"/>
          <w:szCs w:val="21"/>
        </w:rPr>
        <w:t xml:space="preserve">法定代表人或其委托代理人：</w:t>
      </w:r>
      <w:r>
        <w:rPr>
          <w:rFonts w:hint="eastAsia" w:cs="宋体"/>
          <w:sz w:val="21"/>
          <w:szCs w:val="21"/>
          <w:u w:val="single"/>
        </w:rPr>
        <w:t xml:space="preserve">                         </w:t>
      </w:r>
      <w:r>
        <w:rPr>
          <w:rFonts w:hint="eastAsia" w:cs="宋体"/>
          <w:sz w:val="21"/>
          <w:szCs w:val="21"/>
        </w:rPr>
        <w:t xml:space="preserve">（签字或盖章）</w:t>
      </w:r>
      <w:r/>
    </w:p>
    <w:p>
      <w:pPr>
        <w:ind w:firstLine="420"/>
        <w:spacing w:line="440" w:lineRule="exact"/>
        <w:rPr>
          <w:rFonts w:cs="宋体"/>
          <w:sz w:val="21"/>
          <w:szCs w:val="21"/>
        </w:rPr>
      </w:pPr>
      <w:r>
        <w:rPr>
          <w:rFonts w:hint="eastAsia" w:cs="宋体"/>
          <w:sz w:val="21"/>
          <w:szCs w:val="21"/>
        </w:rPr>
        <w:t xml:space="preserve">成员名称：</w:t>
      </w:r>
      <w:r>
        <w:rPr>
          <w:rFonts w:hint="eastAsia" w:cs="宋体"/>
          <w:sz w:val="21"/>
          <w:szCs w:val="21"/>
          <w:u w:val="single"/>
        </w:rPr>
        <w:t xml:space="preserve">                                       </w:t>
      </w:r>
      <w:r>
        <w:rPr>
          <w:rFonts w:hint="eastAsia" w:cs="宋体"/>
          <w:sz w:val="21"/>
          <w:szCs w:val="21"/>
        </w:rPr>
        <w:t xml:space="preserve">（盖单位公章）</w:t>
      </w:r>
      <w:r/>
    </w:p>
    <w:p>
      <w:pPr>
        <w:ind w:firstLine="420"/>
        <w:spacing w:line="440" w:lineRule="exact"/>
        <w:rPr>
          <w:rFonts w:cs="宋体"/>
          <w:sz w:val="21"/>
          <w:szCs w:val="21"/>
        </w:rPr>
      </w:pPr>
      <w:r>
        <w:rPr>
          <w:rFonts w:hint="eastAsia" w:cs="宋体"/>
          <w:sz w:val="21"/>
          <w:szCs w:val="21"/>
        </w:rPr>
        <w:t xml:space="preserve">法定代表人或其委托代理人：</w:t>
      </w:r>
      <w:r>
        <w:rPr>
          <w:rFonts w:hint="eastAsia" w:cs="宋体"/>
          <w:sz w:val="21"/>
          <w:szCs w:val="21"/>
          <w:u w:val="single"/>
        </w:rPr>
        <w:t xml:space="preserve">                         </w:t>
      </w:r>
      <w:r>
        <w:rPr>
          <w:rFonts w:hint="eastAsia" w:cs="宋体"/>
          <w:sz w:val="21"/>
          <w:szCs w:val="21"/>
        </w:rPr>
        <w:t xml:space="preserve">（签字或盖章）</w:t>
      </w:r>
      <w:r/>
    </w:p>
    <w:p>
      <w:pPr>
        <w:ind w:firstLine="420"/>
        <w:spacing w:line="440" w:lineRule="exact"/>
        <w:rPr>
          <w:rFonts w:cs="宋体"/>
          <w:sz w:val="21"/>
          <w:szCs w:val="21"/>
        </w:rPr>
      </w:pPr>
      <w:r>
        <w:rPr>
          <w:rFonts w:cs="宋体"/>
          <w:sz w:val="21"/>
          <w:szCs w:val="21"/>
        </w:rPr>
      </w:r>
      <w:r/>
    </w:p>
    <w:p>
      <w:pPr>
        <w:numPr>
          <w:ilvl w:val="0"/>
          <w:numId w:val="44"/>
        </w:numPr>
        <w:ind w:firstLine="420"/>
        <w:jc w:val="left"/>
        <w:spacing w:line="440" w:lineRule="exact"/>
        <w:rPr>
          <w:rFonts w:cs="宋体"/>
          <w:sz w:val="21"/>
          <w:szCs w:val="21"/>
        </w:rPr>
      </w:pPr>
      <w:r>
        <w:rPr>
          <w:rFonts w:hint="eastAsia" w:cs="宋体"/>
          <w:sz w:val="21"/>
          <w:szCs w:val="21"/>
        </w:rPr>
        <w:t xml:space="preserve">    年    月    日</w:t>
      </w:r>
      <w:r/>
    </w:p>
    <w:p>
      <w:pPr>
        <w:jc w:val="left"/>
        <w:widowControl/>
        <w:rPr>
          <w:rFonts w:cs="宋体"/>
          <w:b/>
          <w:bCs/>
          <w:sz w:val="21"/>
          <w:szCs w:val="21"/>
        </w:rPr>
      </w:pPr>
      <w:r>
        <w:rPr>
          <w:rFonts w:hint="eastAsia" w:cs="宋体"/>
          <w:b/>
          <w:bCs/>
          <w:sz w:val="21"/>
          <w:szCs w:val="21"/>
        </w:rPr>
        <w:t xml:space="preserve">（若为联合体投标，须提供联合体投标协议书，签订合同阶段须明确具体工作量分工）</w:t>
      </w:r>
      <w:r/>
    </w:p>
    <w:p>
      <w:pPr>
        <w:ind w:firstLine="420"/>
        <w:jc w:val="left"/>
        <w:spacing w:line="360" w:lineRule="auto"/>
        <w:rPr>
          <w:rFonts w:cs="Arial"/>
          <w:color w:val="000000"/>
          <w:sz w:val="21"/>
          <w:szCs w:val="21"/>
        </w:rPr>
      </w:pPr>
      <w:r>
        <w:rPr>
          <w:rFonts w:cs="Arial"/>
          <w:color w:val="000000"/>
          <w:sz w:val="21"/>
          <w:szCs w:val="21"/>
        </w:rPr>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p>
    <w:p>
      <w:pPr>
        <w:pStyle w:val="806"/>
        <w:numPr>
          <w:ilvl w:val="0"/>
          <w:numId w:val="0"/>
        </w:numPr>
        <w:jc w:val="center"/>
        <w:spacing w:line="360" w:lineRule="auto"/>
        <w:rPr>
          <w:rFonts w:ascii="宋体" w:hAnsi="宋体" w:cs="宋体"/>
          <w:color w:val="000000"/>
        </w:rPr>
      </w:pPr>
      <w:r>
        <w:rPr>
          <w:rFonts w:hint="eastAsia" w:ascii="宋体" w:hAnsi="宋体" w:cs="宋体"/>
          <w:color w:val="000000"/>
        </w:rPr>
        <w:t xml:space="preserve">第四章 </w:t>
      </w:r>
      <w:bookmarkStart w:id="8" w:name="招标书"/>
      <w:r>
        <w:rPr>
          <w:rFonts w:hint="eastAsia" w:ascii="宋体" w:hAnsi="宋体" w:cs="宋体"/>
          <w:color w:val="000000"/>
        </w:rPr>
        <w:t xml:space="preserve">招标书</w:t>
      </w:r>
      <w:bookmarkEnd w:id="8"/>
      <w:r/>
      <w:r/>
    </w:p>
    <w:p>
      <w:pPr>
        <w:pStyle w:val="851"/>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江苏沃咨咨询管理有限公司 受苏州市相城区工业和信息化局 的委托，就相城区“人工智能+制造”诊断服务项目进行公开招标采购。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JSZC-320507-JSWZ-G2026-0030</w:t>
      </w:r>
      <w:r/>
    </w:p>
    <w:p>
      <w:pPr>
        <w:contextualSpacing/>
        <w:spacing w:line="360" w:lineRule="auto"/>
        <w:rPr>
          <w:rFonts w:cs="宋体"/>
          <w:color w:val="000000"/>
          <w:sz w:val="21"/>
          <w:szCs w:val="21"/>
        </w:rPr>
      </w:pPr>
      <w:r>
        <w:rPr>
          <w:rFonts w:hint="eastAsia" w:cs="宋体"/>
          <w:color w:val="000000"/>
          <w:sz w:val="21"/>
          <w:szCs w:val="21"/>
        </w:rPr>
        <w:t xml:space="preserve">二、项目名称：相城区“人工智能+制造”诊断服务项目</w:t>
      </w:r>
      <w:r/>
    </w:p>
    <w:p>
      <w:pPr>
        <w:contextualSpacing/>
        <w:spacing w:line="360" w:lineRule="auto"/>
        <w:rPr>
          <w:rFonts w:cs="宋体"/>
          <w:color w:val="000000"/>
          <w:sz w:val="21"/>
          <w:szCs w:val="21"/>
        </w:rPr>
      </w:pPr>
      <w:r>
        <w:rPr>
          <w:rFonts w:hint="eastAsia" w:cs="宋体"/>
          <w:color w:val="000000"/>
          <w:sz w:val="21"/>
          <w:szCs w:val="21"/>
        </w:rPr>
        <w:t xml:space="preserve">三、预算金额：人民币伍佰万元整（￥</w:t>
      </w:r>
      <w:r>
        <w:rPr>
          <w:rFonts w:cs="宋体"/>
          <w:color w:val="000000"/>
          <w:sz w:val="21"/>
          <w:szCs w:val="21"/>
        </w:rPr>
        <w:t xml:space="preserve">5000000.00</w:t>
      </w:r>
      <w:r>
        <w:rPr>
          <w:rFonts w:hint="eastAsia" w:cs="宋体"/>
          <w:color w:val="000000"/>
          <w:sz w:val="21"/>
          <w:szCs w:val="21"/>
        </w:rPr>
        <w:t xml:space="preserve">）</w:t>
      </w:r>
      <w:r/>
    </w:p>
    <w:p>
      <w:pPr>
        <w:contextualSpacing/>
        <w:spacing w:line="360" w:lineRule="auto"/>
        <w:rPr>
          <w:rFonts w:cs="宋体"/>
          <w:color w:val="000000"/>
          <w:sz w:val="21"/>
          <w:szCs w:val="21"/>
        </w:rPr>
      </w:pPr>
      <w:r>
        <w:rPr>
          <w:rFonts w:cs="宋体"/>
          <w:color w:val="000000"/>
          <w:sz w:val="21"/>
          <w:szCs w:val="21"/>
        </w:rPr>
        <w:t xml:space="preserve">四</w:t>
      </w:r>
      <w:r>
        <w:rPr>
          <w:rFonts w:hint="eastAsia" w:cs="宋体"/>
          <w:color w:val="000000"/>
          <w:sz w:val="21"/>
          <w:szCs w:val="21"/>
        </w:rPr>
        <w:t xml:space="preserve">、服务期限：</w:t>
      </w:r>
      <w:r>
        <w:rPr>
          <w:rFonts w:hint="eastAsia"/>
          <w:sz w:val="21"/>
          <w:szCs w:val="21"/>
        </w:rPr>
        <w:t xml:space="preserve">自合同签订之日起至2027年12月31日。</w:t>
      </w:r>
      <w:r/>
    </w:p>
    <w:p>
      <w:pPr>
        <w:contextualSpacing/>
        <w:spacing w:line="360" w:lineRule="auto"/>
        <w:rPr>
          <w:rFonts w:cs="宋体"/>
          <w:color w:val="000000"/>
          <w:sz w:val="21"/>
          <w:szCs w:val="21"/>
        </w:rPr>
      </w:pPr>
      <w:r>
        <w:rPr>
          <w:rFonts w:hint="eastAsia" w:cs="宋体"/>
          <w:color w:val="000000"/>
          <w:sz w:val="21"/>
          <w:szCs w:val="21"/>
        </w:rPr>
        <w:t xml:space="preserve">五、采购内容及要求：</w:t>
      </w:r>
      <w:bookmarkStart w:id="9" w:name="_Hlk52193085"/>
      <w:r/>
      <w:r/>
    </w:p>
    <w:p>
      <w:pPr>
        <w:contextualSpacing/>
        <w:spacing w:line="360" w:lineRule="auto"/>
        <w:rPr>
          <w:rFonts w:cs="宋体"/>
          <w:color w:val="000000"/>
          <w:sz w:val="21"/>
          <w:szCs w:val="21"/>
        </w:rPr>
      </w:pPr>
      <w:r/>
      <w:bookmarkStart w:id="10" w:name="_Toc155263078"/>
      <w:r/>
      <w:bookmarkEnd w:id="9"/>
      <w:r>
        <w:rPr>
          <w:rFonts w:cs="宋体"/>
          <w:color w:val="000000"/>
          <w:sz w:val="21"/>
          <w:szCs w:val="21"/>
        </w:rPr>
        <w:t xml:space="preserve">（一）项目概况</w:t>
      </w:r>
      <w:r/>
    </w:p>
    <w:p>
      <w:pPr>
        <w:pStyle w:val="829"/>
        <w:spacing w:line="360" w:lineRule="auto"/>
        <w:rPr>
          <w:rFonts w:cs="宋体"/>
          <w:color w:val="000000"/>
          <w:sz w:val="21"/>
        </w:rPr>
      </w:pPr>
      <w:r>
        <w:rPr>
          <w:rFonts w:cs="宋体"/>
          <w:color w:val="000000"/>
          <w:sz w:val="21"/>
        </w:rPr>
        <w:t xml:space="preserve">根据</w:t>
      </w:r>
      <w:r>
        <w:rPr>
          <w:rFonts w:cs="宋体"/>
          <w:color w:val="000000"/>
          <w:sz w:val="21"/>
        </w:rPr>
        <w:t xml:space="preserve">省工信厅《江苏省</w:t>
      </w:r>
      <w:r>
        <w:rPr>
          <w:rFonts w:hint="eastAsia" w:cs="宋体"/>
          <w:color w:val="000000"/>
          <w:sz w:val="21"/>
        </w:rPr>
        <w:t xml:space="preserve">“</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诊断工作方案》</w:t>
      </w:r>
      <w:r>
        <w:rPr>
          <w:rFonts w:cs="宋体"/>
          <w:color w:val="000000"/>
          <w:sz w:val="21"/>
        </w:rPr>
        <w:t xml:space="preserve">《江苏省</w:t>
      </w:r>
      <w:r>
        <w:rPr>
          <w:rFonts w:hint="eastAsia" w:cs="宋体"/>
          <w:color w:val="000000"/>
          <w:sz w:val="21"/>
        </w:rPr>
        <w:t xml:space="preserve">“</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诊断工作参考指引》，</w:t>
      </w:r>
      <w:r>
        <w:rPr>
          <w:rFonts w:hint="eastAsia" w:cs="宋体"/>
          <w:color w:val="000000"/>
          <w:sz w:val="21"/>
        </w:rPr>
        <w:t xml:space="preserve">以及</w:t>
      </w:r>
      <w:r>
        <w:rPr>
          <w:rFonts w:cs="宋体"/>
          <w:color w:val="000000"/>
          <w:sz w:val="21"/>
        </w:rPr>
        <w:t xml:space="preserve">苏州市《</w:t>
      </w:r>
      <w:r>
        <w:rPr>
          <w:rFonts w:hint="eastAsia" w:cs="宋体"/>
          <w:color w:val="000000"/>
          <w:sz w:val="21"/>
        </w:rPr>
        <w:t xml:space="preserve">关于印发苏州市“</w:t>
      </w:r>
      <w:r>
        <w:rPr>
          <w:rFonts w:cs="宋体"/>
          <w:color w:val="000000"/>
          <w:sz w:val="21"/>
        </w:rPr>
        <w:t xml:space="preserve">人工智能+制造</w:t>
      </w:r>
      <w:r>
        <w:rPr>
          <w:rFonts w:hint="eastAsia" w:cs="宋体"/>
          <w:color w:val="000000"/>
          <w:sz w:val="21"/>
        </w:rPr>
        <w:t xml:space="preserve">”</w:t>
      </w:r>
      <w:r>
        <w:rPr>
          <w:rFonts w:cs="宋体"/>
          <w:color w:val="000000"/>
          <w:sz w:val="21"/>
        </w:rPr>
        <w:t xml:space="preserve">诊断</w:t>
      </w:r>
      <w:r>
        <w:rPr>
          <w:rFonts w:hint="eastAsia" w:cs="宋体"/>
          <w:color w:val="000000"/>
          <w:sz w:val="21"/>
        </w:rPr>
        <w:t xml:space="preserve">实施方案（2026-2027）的通知</w:t>
      </w:r>
      <w:r>
        <w:rPr>
          <w:rFonts w:cs="宋体"/>
          <w:color w:val="000000"/>
          <w:sz w:val="21"/>
        </w:rPr>
        <w:t xml:space="preserve">》，</w:t>
      </w:r>
      <w:r>
        <w:rPr>
          <w:rFonts w:hint="eastAsia" w:cs="宋体"/>
          <w:color w:val="000000"/>
          <w:sz w:val="21"/>
        </w:rPr>
        <w:t xml:space="preserve">相城区工业和信息化局面向区内重点产业集群，开展“人工智能+制造”诊断工作，数量不少于234家。</w:t>
      </w:r>
      <w:r/>
    </w:p>
    <w:p>
      <w:pPr>
        <w:contextualSpacing/>
        <w:spacing w:line="360" w:lineRule="auto"/>
        <w:rPr>
          <w:rFonts w:cs="宋体"/>
          <w:color w:val="000000"/>
          <w:sz w:val="21"/>
          <w:szCs w:val="21"/>
        </w:rPr>
      </w:pPr>
      <w:r>
        <w:rPr>
          <w:rFonts w:hint="eastAsia" w:cs="宋体"/>
          <w:color w:val="000000"/>
          <w:sz w:val="21"/>
          <w:szCs w:val="21"/>
        </w:rPr>
        <w:t xml:space="preserve">（二）服务内容</w:t>
      </w:r>
      <w:r/>
    </w:p>
    <w:p>
      <w:pPr>
        <w:pStyle w:val="829"/>
        <w:spacing w:line="360" w:lineRule="auto"/>
        <w:rPr>
          <w:rFonts w:cs="宋体"/>
          <w:color w:val="000000"/>
          <w:sz w:val="21"/>
        </w:rPr>
      </w:pPr>
      <w:r>
        <w:rPr>
          <w:rFonts w:hint="eastAsia" w:cs="宋体"/>
          <w:color w:val="000000"/>
          <w:sz w:val="21"/>
        </w:rPr>
        <w:t xml:space="preserve">1.对相城区不少于234家被诊断企业开展线下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p>
    <w:p>
      <w:pPr>
        <w:pStyle w:val="829"/>
        <w:spacing w:line="360" w:lineRule="auto"/>
        <w:rPr>
          <w:rFonts w:cs="宋体"/>
          <w:color w:val="000000"/>
          <w:sz w:val="21"/>
        </w:rPr>
      </w:pPr>
      <w:r>
        <w:rPr>
          <w:rFonts w:hint="eastAsia" w:cs="宋体"/>
          <w:color w:val="000000"/>
          <w:sz w:val="21"/>
        </w:rPr>
        <w:t xml:space="preserve">2.组织相关工业企业开展</w:t>
      </w:r>
      <w:r>
        <w:rPr>
          <w:rFonts w:hint="eastAsia" w:cs="宋体"/>
          <w:color w:val="000000"/>
          <w:sz w:val="21"/>
        </w:rPr>
        <w:t xml:space="preserve">智改数转</w:t>
      </w:r>
      <w:r>
        <w:rPr>
          <w:rFonts w:hint="eastAsia" w:cs="宋体"/>
          <w:color w:val="000000"/>
          <w:sz w:val="21"/>
        </w:rPr>
        <w:t xml:space="preserve">网联和人工智能等相关测评工作；</w:t>
      </w:r>
      <w:r/>
    </w:p>
    <w:p>
      <w:pPr>
        <w:pStyle w:val="829"/>
        <w:spacing w:line="360" w:lineRule="auto"/>
        <w:rPr>
          <w:rFonts w:cs="宋体"/>
          <w:color w:val="000000"/>
          <w:sz w:val="21"/>
        </w:rPr>
      </w:pPr>
      <w:r>
        <w:rPr>
          <w:rFonts w:hint="eastAsia" w:cs="宋体"/>
          <w:color w:val="000000"/>
          <w:sz w:val="21"/>
        </w:rPr>
        <w:t xml:space="preserve">3.统筹推进相城区</w:t>
      </w:r>
      <w:r>
        <w:rPr>
          <w:rFonts w:hint="eastAsia" w:cs="宋体"/>
          <w:color w:val="000000"/>
          <w:sz w:val="21"/>
        </w:rPr>
        <w:t xml:space="preserve">智改数转</w:t>
      </w:r>
      <w:r>
        <w:rPr>
          <w:rFonts w:hint="eastAsia" w:cs="宋体"/>
          <w:color w:val="000000"/>
          <w:sz w:val="21"/>
        </w:rPr>
        <w:t xml:space="preserve">网联和人工智能赋能新型工业化有关工作。</w:t>
      </w:r>
      <w:r/>
    </w:p>
    <w:p>
      <w:pPr>
        <w:pStyle w:val="829"/>
        <w:spacing w:line="360" w:lineRule="auto"/>
        <w:rPr>
          <w:rFonts w:cs="宋体"/>
          <w:color w:val="000000"/>
          <w:sz w:val="21"/>
        </w:rPr>
      </w:pPr>
      <w:r>
        <w:rPr>
          <w:rFonts w:hint="eastAsia" w:cs="宋体"/>
          <w:color w:val="000000"/>
          <w:sz w:val="21"/>
        </w:rPr>
        <w:t xml:space="preserve">注：服务内容</w:t>
      </w:r>
      <w:r>
        <w:rPr>
          <w:rFonts w:cs="宋体"/>
          <w:color w:val="000000"/>
          <w:sz w:val="21"/>
        </w:rPr>
        <w:t xml:space="preserve">1被诊断</w:t>
      </w:r>
      <w:r>
        <w:rPr>
          <w:rFonts w:hint="eastAsia" w:cs="宋体"/>
          <w:color w:val="000000"/>
          <w:sz w:val="21"/>
        </w:rPr>
        <w:t xml:space="preserve">工业企业数量不少于234</w:t>
      </w:r>
      <w:r>
        <w:rPr>
          <w:rFonts w:cs="宋体"/>
          <w:color w:val="000000"/>
          <w:sz w:val="21"/>
        </w:rPr>
        <w:t xml:space="preserve">家，</w:t>
      </w:r>
      <w:r>
        <w:rPr>
          <w:rFonts w:cs="宋体"/>
          <w:b/>
          <w:color w:val="000000"/>
          <w:sz w:val="21"/>
        </w:rPr>
        <w:t xml:space="preserve">单价最高限价为</w:t>
      </w:r>
      <w:r>
        <w:rPr>
          <w:rFonts w:hint="eastAsia" w:cs="宋体"/>
          <w:b/>
          <w:color w:val="000000"/>
          <w:sz w:val="21"/>
        </w:rPr>
        <w:t xml:space="preserve">18700</w:t>
      </w:r>
      <w:r>
        <w:rPr>
          <w:rFonts w:cs="宋体"/>
          <w:b/>
          <w:color w:val="000000"/>
          <w:sz w:val="21"/>
        </w:rPr>
        <w:t xml:space="preserve">元</w:t>
      </w:r>
      <w:r>
        <w:rPr>
          <w:rFonts w:hint="eastAsia" w:cs="宋体"/>
          <w:b/>
          <w:color w:val="000000"/>
          <w:sz w:val="21"/>
        </w:rPr>
        <w:t xml:space="preserve">/</w:t>
      </w:r>
      <w:r>
        <w:rPr>
          <w:rFonts w:cs="宋体"/>
          <w:b/>
          <w:color w:val="000000"/>
          <w:sz w:val="21"/>
        </w:rPr>
        <w:t xml:space="preserve">家</w:t>
      </w:r>
      <w:r>
        <w:rPr>
          <w:rFonts w:cs="宋体"/>
          <w:color w:val="000000"/>
          <w:sz w:val="21"/>
        </w:rPr>
        <w:t xml:space="preserve">，最终合同结算金额根据服务企业家数按实结算</w:t>
      </w:r>
      <w:r>
        <w:rPr>
          <w:rFonts w:hint="eastAsia" w:cs="宋体"/>
          <w:color w:val="000000"/>
          <w:sz w:val="21"/>
        </w:rPr>
        <w:t xml:space="preserve">。</w:t>
      </w:r>
      <w:r/>
    </w:p>
    <w:p>
      <w:pPr>
        <w:pStyle w:val="829"/>
        <w:spacing w:line="360" w:lineRule="auto"/>
        <w:rPr>
          <w:rFonts w:cs="宋体"/>
          <w:color w:val="000000"/>
          <w:sz w:val="21"/>
        </w:rPr>
      </w:pPr>
      <w:r>
        <w:rPr>
          <w:rFonts w:cs="宋体"/>
          <w:color w:val="000000"/>
          <w:sz w:val="21"/>
        </w:rPr>
        <w:t xml:space="preserve">投标人所报投标单价时应综合考虑服务内容第</w:t>
      </w:r>
      <w:r>
        <w:rPr>
          <w:rFonts w:hint="eastAsia" w:cs="宋体"/>
          <w:color w:val="000000"/>
          <w:sz w:val="21"/>
        </w:rPr>
        <w:t xml:space="preserve">2条、第3条等与本项目相关的一切费用，除合同价外采购人不再支付其它费用。</w:t>
      </w:r>
      <w:r/>
    </w:p>
    <w:p>
      <w:pPr>
        <w:contextualSpacing/>
        <w:spacing w:line="360" w:lineRule="auto"/>
        <w:rPr>
          <w:rFonts w:cs="宋体"/>
          <w:color w:val="000000"/>
          <w:sz w:val="21"/>
          <w:szCs w:val="21"/>
        </w:rPr>
      </w:pPr>
      <w:r>
        <w:rPr>
          <w:rFonts w:hint="eastAsia" w:cs="宋体"/>
          <w:color w:val="000000"/>
          <w:sz w:val="21"/>
          <w:szCs w:val="21"/>
        </w:rPr>
        <w:t xml:space="preserve">（三）诊断服务要求</w:t>
      </w:r>
      <w:r/>
    </w:p>
    <w:p>
      <w:pPr>
        <w:pStyle w:val="829"/>
        <w:spacing w:line="360" w:lineRule="auto"/>
        <w:rPr>
          <w:rFonts w:cs="宋体"/>
          <w:color w:val="000000"/>
          <w:sz w:val="21"/>
        </w:rPr>
      </w:pPr>
      <w:r>
        <w:rPr>
          <w:rFonts w:hint="eastAsia" w:cs="宋体"/>
          <w:color w:val="000000"/>
          <w:sz w:val="21"/>
        </w:rPr>
        <w:t xml:space="preserve">1、</w:t>
      </w:r>
      <w:r>
        <w:rPr>
          <w:rFonts w:cs="宋体"/>
          <w:color w:val="000000"/>
          <w:sz w:val="21"/>
        </w:rPr>
        <w:t xml:space="preserve">诊断</w:t>
      </w:r>
      <w:r>
        <w:rPr>
          <w:rFonts w:hint="eastAsia" w:cs="宋体"/>
          <w:color w:val="000000"/>
          <w:sz w:val="21"/>
        </w:rPr>
        <w:t xml:space="preserve">实施流程</w:t>
      </w:r>
      <w:r/>
    </w:p>
    <w:p>
      <w:pPr>
        <w:ind w:firstLine="420"/>
        <w:spacing w:line="360" w:lineRule="auto"/>
        <w:rPr>
          <w:sz w:val="21"/>
          <w:szCs w:val="21"/>
        </w:rPr>
      </w:pPr>
      <w:r>
        <w:rPr>
          <w:rFonts w:hint="eastAsia"/>
          <w:sz w:val="21"/>
          <w:szCs w:val="21"/>
        </w:rPr>
        <w:t xml:space="preserve">（1）</w:t>
      </w:r>
      <w:r>
        <w:rPr>
          <w:sz w:val="21"/>
          <w:szCs w:val="21"/>
        </w:rPr>
        <w:t xml:space="preserve">实施准备：诊断服务商对接企业组织预调</w:t>
      </w:r>
      <w:r>
        <w:rPr>
          <w:sz w:val="21"/>
          <w:szCs w:val="21"/>
        </w:rPr>
        <w:t xml:space="preserve">研</w:t>
      </w:r>
      <w:r>
        <w:rPr>
          <w:sz w:val="21"/>
          <w:szCs w:val="21"/>
        </w:rPr>
        <w:t xml:space="preserve">，初步收集企业自诊断的情况信息和该企业的行业信息；根据收集到的企业信息，提前准备现场调研所需的提纲和计划，与企业、采购人、监理单位进行确认；请企业方面做好相应的人员、资料、场地等准备工作。</w:t>
      </w:r>
      <w:r/>
    </w:p>
    <w:p>
      <w:pPr>
        <w:ind w:firstLine="420"/>
        <w:spacing w:line="360" w:lineRule="auto"/>
        <w:rPr>
          <w:sz w:val="21"/>
          <w:szCs w:val="21"/>
        </w:rPr>
      </w:pPr>
      <w:r>
        <w:rPr>
          <w:sz w:val="21"/>
          <w:szCs w:val="21"/>
        </w:rPr>
        <w:t xml:space="preserve">（2）项目启动会：诊断服务商抵达企业之后，组织召开项目现场启动会，并邀请企业主要负责人、相关部门及相关人员参会；企业做基本情况介绍，诊断服务商制定诊断实施计划，对诊断流程</w:t>
      </w:r>
      <w:r>
        <w:rPr>
          <w:rFonts w:hint="eastAsia"/>
          <w:sz w:val="21"/>
          <w:szCs w:val="21"/>
        </w:rPr>
        <w:t xml:space="preserve">做</w:t>
      </w:r>
      <w:r>
        <w:rPr>
          <w:sz w:val="21"/>
          <w:szCs w:val="21"/>
        </w:rPr>
        <w:t xml:space="preserve">基本介绍，针对项目的持续时间及所需要的资源</w:t>
      </w:r>
      <w:r>
        <w:rPr>
          <w:sz w:val="21"/>
          <w:szCs w:val="21"/>
        </w:rPr>
        <w:t xml:space="preserve">做相关</w:t>
      </w:r>
      <w:r>
        <w:rPr>
          <w:sz w:val="21"/>
          <w:szCs w:val="21"/>
        </w:rPr>
        <w:t xml:space="preserve">说明。</w:t>
      </w:r>
      <w:r/>
    </w:p>
    <w:p>
      <w:pPr>
        <w:ind w:firstLine="420"/>
        <w:spacing w:line="360" w:lineRule="auto"/>
        <w:rPr>
          <w:sz w:val="21"/>
          <w:szCs w:val="21"/>
        </w:rPr>
      </w:pPr>
      <w:r>
        <w:rPr>
          <w:sz w:val="21"/>
          <w:szCs w:val="21"/>
        </w:rPr>
        <w:t xml:space="preserve">（3）主题培训：为进一步增强企业应用人工智能技术的认识和转型意愿，诊断服务商须为被诊断企业提供人工智能赋能智能制造等相关主题培训。</w:t>
      </w:r>
      <w:r/>
    </w:p>
    <w:p>
      <w:pPr>
        <w:ind w:firstLine="420"/>
        <w:spacing w:line="360" w:lineRule="auto"/>
        <w:rPr>
          <w:sz w:val="21"/>
          <w:szCs w:val="21"/>
        </w:rPr>
      </w:pPr>
      <w:r>
        <w:rPr>
          <w:sz w:val="21"/>
          <w:szCs w:val="21"/>
        </w:rPr>
        <w:t xml:space="preserve">（4）现场诊断服务：采用人员访谈、现场调研、资料收集等手段，真实、准确、全面摸清被诊断企业</w:t>
      </w:r>
      <w:r>
        <w:rPr>
          <w:sz w:val="21"/>
          <w:szCs w:val="21"/>
        </w:rPr>
        <w:t xml:space="preserve">人工智能技术应用场景建设情况，形成初步诊断意见。</w:t>
      </w:r>
      <w:r/>
    </w:p>
    <w:p>
      <w:pPr>
        <w:ind w:firstLine="420"/>
        <w:spacing w:line="360" w:lineRule="auto"/>
        <w:rPr>
          <w:sz w:val="21"/>
          <w:szCs w:val="21"/>
        </w:rPr>
      </w:pPr>
      <w:r>
        <w:rPr>
          <w:sz w:val="21"/>
          <w:szCs w:val="21"/>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p>
    <w:p>
      <w:pPr>
        <w:ind w:firstLine="420"/>
        <w:spacing w:line="360" w:lineRule="auto"/>
        <w:rPr>
          <w:sz w:val="21"/>
          <w:szCs w:val="21"/>
        </w:rPr>
      </w:pPr>
      <w:r>
        <w:rPr>
          <w:sz w:val="21"/>
          <w:szCs w:val="21"/>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20"/>
        <w:spacing w:line="360" w:lineRule="auto"/>
        <w:rPr>
          <w:sz w:val="21"/>
          <w:szCs w:val="21"/>
        </w:rPr>
      </w:pPr>
      <w:r>
        <w:rPr>
          <w:sz w:val="21"/>
          <w:szCs w:val="21"/>
        </w:rPr>
        <w:t xml:space="preserve">（7）诊断结果汇报：</w:t>
      </w:r>
      <w:r>
        <w:rPr>
          <w:rFonts w:hint="eastAsia" w:cs="宋体"/>
          <w:sz w:val="21"/>
          <w:szCs w:val="21"/>
        </w:rPr>
        <w:t xml:space="preserve">与被诊断企业高层领导，以及被诊断企业所在当地工信部门组织的第三方专家进行交流汇报。</w:t>
      </w:r>
      <w:r/>
    </w:p>
    <w:p>
      <w:pPr>
        <w:ind w:firstLine="420"/>
        <w:spacing w:line="360" w:lineRule="auto"/>
        <w:rPr>
          <w:sz w:val="21"/>
          <w:szCs w:val="21"/>
        </w:rPr>
      </w:pPr>
      <w:r>
        <w:rPr>
          <w:sz w:val="21"/>
          <w:szCs w:val="21"/>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pStyle w:val="829"/>
        <w:spacing w:line="360" w:lineRule="auto"/>
        <w:rPr>
          <w:rFonts w:cs="宋体"/>
          <w:color w:val="000000"/>
          <w:sz w:val="21"/>
        </w:rPr>
      </w:pPr>
      <w:r>
        <w:rPr>
          <w:rFonts w:hint="eastAsia" w:cs="宋体"/>
          <w:color w:val="000000"/>
          <w:sz w:val="21"/>
        </w:rPr>
        <w:t xml:space="preserve">2、</w:t>
      </w:r>
      <w:r>
        <w:rPr>
          <w:rFonts w:cs="宋体"/>
          <w:color w:val="000000"/>
          <w:sz w:val="21"/>
        </w:rPr>
        <w:t xml:space="preserve">诊断服务实施要求</w:t>
      </w:r>
      <w:r/>
    </w:p>
    <w:p>
      <w:pPr>
        <w:ind w:firstLine="420"/>
        <w:spacing w:line="360" w:lineRule="auto"/>
        <w:rPr>
          <w:sz w:val="21"/>
          <w:szCs w:val="21"/>
        </w:rPr>
      </w:pPr>
      <w:r>
        <w:rPr>
          <w:sz w:val="21"/>
          <w:szCs w:val="21"/>
        </w:rPr>
        <w:t xml:space="preserve">（</w:t>
      </w:r>
      <w:r>
        <w:rPr>
          <w:rFonts w:hint="eastAsia"/>
          <w:sz w:val="21"/>
          <w:szCs w:val="21"/>
        </w:rPr>
        <w:t xml:space="preserve">1）</w:t>
      </w:r>
      <w:r>
        <w:rPr>
          <w:sz w:val="21"/>
          <w:szCs w:val="21"/>
        </w:rPr>
        <w:t xml:space="preserve">建立考勤制度，诊断服务商每次服务后要将诊断服务图片（</w:t>
      </w:r>
      <w:r>
        <w:rPr>
          <w:sz w:val="21"/>
          <w:szCs w:val="21"/>
        </w:rPr>
        <w:t xml:space="preserve">含时间戳</w:t>
      </w:r>
      <w:r>
        <w:rPr>
          <w:sz w:val="21"/>
          <w:szCs w:val="21"/>
        </w:rPr>
        <w:t xml:space="preserve">）及文字材料报送采购方，并定期汇报诊断进度。</w:t>
      </w:r>
      <w:r/>
    </w:p>
    <w:p>
      <w:pPr>
        <w:ind w:firstLine="420"/>
        <w:spacing w:line="360" w:lineRule="auto"/>
        <w:rPr>
          <w:sz w:val="21"/>
          <w:szCs w:val="21"/>
        </w:rPr>
      </w:pPr>
      <w:r>
        <w:rPr>
          <w:sz w:val="21"/>
          <w:szCs w:val="21"/>
        </w:rPr>
        <w:t xml:space="preserve">（</w:t>
      </w:r>
      <w:r>
        <w:rPr>
          <w:rFonts w:hint="eastAsia"/>
          <w:sz w:val="21"/>
          <w:szCs w:val="21"/>
        </w:rPr>
        <w:t xml:space="preserve">2）</w:t>
      </w:r>
      <w:r>
        <w:rPr>
          <w:sz w:val="21"/>
          <w:szCs w:val="21"/>
        </w:rPr>
        <w:t xml:space="preserve">诊断服务商要依托本单位人员组建诊断组，每个诊断组成员原则上不少于3人，且由具备人工智能+制造相关领域实践经验的专家担任组长。未经采购方同意，诊断组成员不得随意变动。</w:t>
      </w:r>
      <w:r/>
    </w:p>
    <w:p>
      <w:pPr>
        <w:ind w:firstLine="420"/>
        <w:spacing w:line="360" w:lineRule="auto"/>
        <w:rPr>
          <w:sz w:val="21"/>
          <w:szCs w:val="21"/>
        </w:rPr>
      </w:pPr>
      <w:r>
        <w:rPr>
          <w:sz w:val="21"/>
          <w:szCs w:val="21"/>
        </w:rPr>
        <w:t xml:space="preserve">（3）</w:t>
      </w:r>
      <w:r>
        <w:rPr>
          <w:rFonts w:hint="eastAsia"/>
          <w:sz w:val="21"/>
          <w:szCs w:val="21"/>
        </w:rPr>
        <w:t xml:space="preserve">诊断服务商须依据《江苏省“人工智能</w:t>
      </w:r>
      <w:r>
        <w:rPr>
          <w:sz w:val="21"/>
          <w:szCs w:val="21"/>
        </w:rPr>
        <w:t xml:space="preserve">+制造”诊断工作参考指引（2026年）》（苏工信</w:t>
      </w:r>
      <w:r>
        <w:rPr>
          <w:sz w:val="21"/>
          <w:szCs w:val="21"/>
        </w:rPr>
        <w:t xml:space="preserve">信</w:t>
      </w:r>
      <w:r>
        <w:rPr>
          <w:sz w:val="21"/>
          <w:szCs w:val="21"/>
        </w:rPr>
        <w:t xml:space="preserve">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20"/>
        <w:spacing w:line="360" w:lineRule="auto"/>
        <w:rPr>
          <w:sz w:val="21"/>
          <w:szCs w:val="21"/>
        </w:rPr>
      </w:pPr>
      <w:r>
        <w:rPr>
          <w:sz w:val="21"/>
          <w:szCs w:val="21"/>
        </w:rPr>
        <w:t xml:space="preserve">（</w:t>
      </w:r>
      <w:r>
        <w:rPr>
          <w:rFonts w:hint="eastAsia"/>
          <w:sz w:val="21"/>
          <w:szCs w:val="21"/>
        </w:rPr>
        <w:t xml:space="preserve">4）</w:t>
      </w:r>
      <w:r>
        <w:rPr>
          <w:sz w:val="21"/>
          <w:szCs w:val="21"/>
        </w:rPr>
        <w:t xml:space="preserve">诊断服务商赴企业现场进行诊断服务不少于3次，每次不少于3小时。现场服务内容包括但不限于情况调研、主题培训、访谈交流、技术诊断、方案沟通、诊断结果汇报等。</w:t>
      </w:r>
      <w:r/>
    </w:p>
    <w:p>
      <w:pPr>
        <w:ind w:firstLine="420"/>
        <w:spacing w:line="360" w:lineRule="auto"/>
        <w:rPr>
          <w:sz w:val="21"/>
          <w:szCs w:val="21"/>
        </w:rPr>
      </w:pPr>
      <w:r>
        <w:rPr>
          <w:sz w:val="21"/>
          <w:szCs w:val="21"/>
        </w:rPr>
        <w:t xml:space="preserve">（</w:t>
      </w:r>
      <w:r>
        <w:rPr>
          <w:rFonts w:hint="eastAsia"/>
          <w:sz w:val="21"/>
          <w:szCs w:val="21"/>
        </w:rPr>
        <w:t xml:space="preserve">5）</w:t>
      </w:r>
      <w:r>
        <w:rPr>
          <w:sz w:val="21"/>
          <w:szCs w:val="21"/>
        </w:rPr>
        <w:t xml:space="preserve">诊断服务商应面向企业提供至少1次人工智能赋能智能制造培训，每次不低于2小时。</w:t>
      </w:r>
      <w:r/>
    </w:p>
    <w:p>
      <w:pPr>
        <w:ind w:firstLine="420"/>
        <w:spacing w:line="360" w:lineRule="auto"/>
        <w:rPr>
          <w:sz w:val="21"/>
          <w:szCs w:val="21"/>
        </w:rPr>
      </w:pPr>
      <w:r>
        <w:rPr>
          <w:sz w:val="21"/>
          <w:szCs w:val="21"/>
        </w:rPr>
        <w:t xml:space="preserve">（</w:t>
      </w:r>
      <w:r>
        <w:rPr>
          <w:rFonts w:hint="eastAsia"/>
          <w:sz w:val="21"/>
          <w:szCs w:val="21"/>
        </w:rPr>
        <w:t xml:space="preserve">6）</w:t>
      </w:r>
      <w:r>
        <w:rPr>
          <w:sz w:val="21"/>
          <w:szCs w:val="21"/>
        </w:rPr>
        <w:t xml:space="preserve">诊断服务商应向被诊断企业主要负责人或企业代表提供不少于1次的情况汇报。汇报内容包括</w:t>
      </w:r>
      <w:r>
        <w:rPr>
          <w:rFonts w:hint="eastAsia"/>
          <w:sz w:val="21"/>
          <w:szCs w:val="21"/>
        </w:rPr>
        <w:t xml:space="preserve">企业“人工智能+制造”基本</w:t>
      </w:r>
      <w:r>
        <w:rPr>
          <w:sz w:val="21"/>
          <w:szCs w:val="21"/>
        </w:rPr>
        <w:t xml:space="preserve">情况、诊断报告详解等。</w:t>
      </w:r>
      <w:r/>
    </w:p>
    <w:p>
      <w:pPr>
        <w:ind w:firstLine="420"/>
        <w:spacing w:line="360" w:lineRule="auto"/>
        <w:rPr>
          <w:sz w:val="21"/>
          <w:szCs w:val="21"/>
        </w:rPr>
      </w:pPr>
      <w:r>
        <w:rPr>
          <w:sz w:val="21"/>
          <w:szCs w:val="21"/>
        </w:rPr>
        <w:t xml:space="preserve">（7）诊断服务商应及时在诊断服务平台上</w:t>
      </w:r>
      <w:r>
        <w:rPr>
          <w:sz w:val="21"/>
          <w:szCs w:val="21"/>
        </w:rPr>
        <w:t xml:space="preserve">传完成</w:t>
      </w:r>
      <w:r>
        <w:rPr>
          <w:sz w:val="21"/>
          <w:szCs w:val="21"/>
        </w:rPr>
        <w:t xml:space="preserve">诊断服务企业对应的诊断报告。在诊断服务平台上填报相关诊断信息及诊断报告过程中，严格按照诊断服务平台对填报数据格式、文件格式、文件命名等提示要求，规范填写、提交相关信息材料。</w:t>
      </w:r>
      <w:r/>
    </w:p>
    <w:p>
      <w:pPr>
        <w:pStyle w:val="829"/>
        <w:spacing w:line="360" w:lineRule="auto"/>
        <w:rPr>
          <w:rFonts w:cs="宋体"/>
          <w:color w:val="000000"/>
          <w:sz w:val="21"/>
        </w:rPr>
      </w:pPr>
      <w:r>
        <w:rPr>
          <w:rFonts w:hint="eastAsia" w:cs="宋体"/>
          <w:color w:val="000000"/>
          <w:sz w:val="21"/>
        </w:rPr>
        <w:t xml:space="preserve">3、</w:t>
      </w:r>
      <w:r>
        <w:rPr>
          <w:rFonts w:cs="宋体"/>
          <w:color w:val="000000"/>
          <w:sz w:val="21"/>
        </w:rPr>
        <w:t xml:space="preserve">诊断报告要求</w:t>
      </w:r>
      <w:r/>
    </w:p>
    <w:p>
      <w:pPr>
        <w:ind w:firstLine="420"/>
        <w:spacing w:line="360" w:lineRule="auto"/>
        <w:rPr>
          <w:sz w:val="21"/>
          <w:szCs w:val="21"/>
        </w:rPr>
      </w:pPr>
      <w:r>
        <w:rPr>
          <w:rFonts w:hint="eastAsia"/>
          <w:sz w:val="21"/>
          <w:szCs w:val="21"/>
        </w:rPr>
        <w:t xml:space="preserve">“</w:t>
      </w:r>
      <w:r>
        <w:rPr>
          <w:sz w:val="21"/>
          <w:szCs w:val="21"/>
        </w:rPr>
        <w:t xml:space="preserve">人工智能+制造</w:t>
      </w:r>
      <w:r>
        <w:rPr>
          <w:rFonts w:hint="eastAsia"/>
          <w:sz w:val="21"/>
          <w:szCs w:val="21"/>
        </w:rPr>
        <w:t xml:space="preserve">”</w:t>
      </w:r>
      <w:r>
        <w:rPr>
          <w:sz w:val="21"/>
          <w:szCs w:val="21"/>
        </w:rPr>
        <w:t xml:space="preserve">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 同行业典型案例等。</w:t>
      </w:r>
      <w:r/>
    </w:p>
    <w:p>
      <w:pPr>
        <w:ind w:firstLine="420"/>
        <w:spacing w:line="360" w:lineRule="auto"/>
        <w:rPr>
          <w:sz w:val="21"/>
          <w:szCs w:val="21"/>
        </w:rPr>
      </w:pPr>
      <w:r>
        <w:rPr>
          <w:sz w:val="21"/>
          <w:szCs w:val="21"/>
        </w:rPr>
        <w:t xml:space="preserve">报告不得存在大段雷同内容，诊断分析、诊断结果等要具有针对性；诊断报告应经被诊断企业和诊断服务机构负责人确认签字并加盖公章；诊断服务</w:t>
      </w:r>
      <w:r>
        <w:rPr>
          <w:sz w:val="21"/>
          <w:szCs w:val="21"/>
        </w:rPr>
        <w:t xml:space="preserve">商至少</w:t>
      </w:r>
      <w:r>
        <w:rPr>
          <w:sz w:val="21"/>
          <w:szCs w:val="21"/>
        </w:rPr>
        <w:t xml:space="preserve">向工信部门、被诊断企业分别提供一份盖章的、完</w:t>
      </w:r>
      <w:r>
        <w:rPr>
          <w:sz w:val="21"/>
          <w:szCs w:val="21"/>
        </w:rPr>
        <w:t xml:space="preserve">整的纸质诊断报告（</w:t>
      </w:r>
      <w:r>
        <w:rPr>
          <w:sz w:val="21"/>
          <w:szCs w:val="21"/>
        </w:rPr>
        <w:t xml:space="preserve">含相关</w:t>
      </w:r>
      <w:r>
        <w:rPr>
          <w:sz w:val="21"/>
          <w:szCs w:val="21"/>
        </w:rPr>
        <w:t xml:space="preserve">附件）供存档。报告模板</w:t>
      </w:r>
      <w:r>
        <w:rPr>
          <w:rFonts w:hint="eastAsia"/>
          <w:sz w:val="21"/>
          <w:szCs w:val="21"/>
        </w:rPr>
        <w:t xml:space="preserve">参考《江苏省“人工智能</w:t>
      </w:r>
      <w:r>
        <w:rPr>
          <w:sz w:val="21"/>
          <w:szCs w:val="21"/>
        </w:rPr>
        <w:t xml:space="preserve">+制造”诊断工作参考指引（2026年）》（苏工信</w:t>
      </w:r>
      <w:r>
        <w:rPr>
          <w:sz w:val="21"/>
          <w:szCs w:val="21"/>
        </w:rPr>
        <w:t xml:space="preserve">信</w:t>
      </w:r>
      <w:r>
        <w:rPr>
          <w:sz w:val="21"/>
          <w:szCs w:val="21"/>
        </w:rPr>
        <w:t xml:space="preserve">发〔2026〕80号）提供的诊断报告模板。</w:t>
      </w:r>
      <w:r/>
    </w:p>
    <w:p>
      <w:pPr>
        <w:contextualSpacing/>
        <w:spacing w:line="360" w:lineRule="auto"/>
        <w:rPr>
          <w:rFonts w:cs="宋体"/>
          <w:color w:val="000000"/>
          <w:sz w:val="21"/>
          <w:szCs w:val="21"/>
        </w:rPr>
      </w:pPr>
      <w:r>
        <w:rPr>
          <w:rFonts w:hint="eastAsia" w:cs="宋体"/>
          <w:color w:val="000000"/>
          <w:sz w:val="21"/>
          <w:szCs w:val="21"/>
        </w:rPr>
        <w:t xml:space="preserve">六、项目人员配备要求</w:t>
      </w:r>
      <w:r/>
    </w:p>
    <w:p>
      <w:pPr>
        <w:ind w:firstLine="420"/>
        <w:spacing w:line="360" w:lineRule="auto"/>
        <w:rPr>
          <w:sz w:val="21"/>
          <w:szCs w:val="21"/>
        </w:rPr>
      </w:pPr>
      <w:r>
        <w:rPr>
          <w:rFonts w:hint="eastAsia"/>
          <w:sz w:val="21"/>
          <w:szCs w:val="21"/>
        </w:rPr>
        <w:t xml:space="preserve">1、</w:t>
      </w:r>
      <w:r>
        <w:rPr>
          <w:sz w:val="21"/>
          <w:szCs w:val="21"/>
        </w:rPr>
        <w:t xml:space="preserve">项目负责人</w:t>
      </w:r>
      <w:r>
        <w:rPr>
          <w:rFonts w:hint="eastAsia"/>
          <w:sz w:val="21"/>
          <w:szCs w:val="21"/>
        </w:rPr>
        <w:t xml:space="preserve">需</w:t>
      </w:r>
      <w:r>
        <w:rPr>
          <w:sz w:val="21"/>
          <w:szCs w:val="21"/>
        </w:rPr>
        <w:t xml:space="preserve">具备人工智能或智能制造相关领域的中级及以上职称或同等专业能力，并</w:t>
      </w:r>
      <w:r>
        <w:rPr>
          <w:rFonts w:hint="eastAsia"/>
          <w:sz w:val="21"/>
          <w:szCs w:val="21"/>
        </w:rPr>
        <w:t xml:space="preserve">具备</w:t>
      </w:r>
      <w:r>
        <w:rPr>
          <w:sz w:val="21"/>
          <w:szCs w:val="21"/>
        </w:rPr>
        <w:t xml:space="preserve">诊断项目经验</w:t>
      </w:r>
      <w:r>
        <w:rPr>
          <w:rFonts w:hint="eastAsia"/>
          <w:sz w:val="21"/>
          <w:szCs w:val="21"/>
        </w:rPr>
        <w:t xml:space="preserve">，未经采购人同意，项目负责人不得随意变动。</w:t>
      </w:r>
      <w:r/>
    </w:p>
    <w:p>
      <w:pPr>
        <w:ind w:firstLine="420"/>
        <w:spacing w:line="360" w:lineRule="auto"/>
        <w:rPr>
          <w:b/>
          <w:bCs/>
          <w:sz w:val="21"/>
          <w:szCs w:val="21"/>
        </w:rPr>
      </w:pPr>
      <w:r>
        <w:rPr>
          <w:rFonts w:hint="eastAsia"/>
          <w:sz w:val="21"/>
          <w:szCs w:val="21"/>
        </w:rPr>
        <w:t xml:space="preserve">2、诊断人员数量充足</w:t>
      </w:r>
      <w:r>
        <w:rPr>
          <w:sz w:val="21"/>
          <w:szCs w:val="21"/>
        </w:rPr>
        <w:t xml:space="preserve">，</w:t>
      </w:r>
      <w:r>
        <w:rPr>
          <w:rFonts w:hint="eastAsia"/>
          <w:sz w:val="21"/>
          <w:szCs w:val="21"/>
        </w:rPr>
        <w:t xml:space="preserve">成交供应商须配备团队人员不得少于30人，</w:t>
      </w:r>
      <w:r>
        <w:rPr>
          <w:sz w:val="21"/>
          <w:szCs w:val="21"/>
        </w:rPr>
        <w:t xml:space="preserve">团队成员应熟悉《江苏省</w:t>
      </w:r>
      <w:r>
        <w:rPr>
          <w:rFonts w:hint="eastAsia"/>
          <w:sz w:val="21"/>
          <w:szCs w:val="21"/>
        </w:rPr>
        <w:t xml:space="preserve">“</w:t>
      </w:r>
      <w:r>
        <w:rPr>
          <w:sz w:val="21"/>
          <w:szCs w:val="21"/>
        </w:rPr>
        <w:t xml:space="preserve">人工智能+制造</w:t>
      </w:r>
      <w:r>
        <w:rPr>
          <w:rFonts w:hint="eastAsia"/>
          <w:sz w:val="21"/>
          <w:szCs w:val="21"/>
        </w:rPr>
        <w:t xml:space="preserve">”</w:t>
      </w:r>
      <w:r>
        <w:rPr>
          <w:sz w:val="21"/>
          <w:szCs w:val="21"/>
        </w:rPr>
        <w:t xml:space="preserve">诊断工作参考指引（2026年）》及相关标准模型，能够熟练运用诊断工具和方法论。专业应涵盖人工智能</w:t>
      </w:r>
      <w:r>
        <w:rPr>
          <w:rFonts w:hint="eastAsia"/>
          <w:sz w:val="21"/>
          <w:szCs w:val="21"/>
        </w:rPr>
        <w:t xml:space="preserve">及智改数转网联</w:t>
      </w:r>
      <w:r>
        <w:rPr>
          <w:sz w:val="21"/>
          <w:szCs w:val="21"/>
        </w:rPr>
        <w:t xml:space="preserve">等领域，确保具备为企业提供全方位诊断的能力。</w:t>
      </w:r>
      <w:r>
        <w:rPr>
          <w:rFonts w:hint="eastAsia"/>
          <w:sz w:val="21"/>
          <w:szCs w:val="21"/>
        </w:rPr>
        <w:t xml:space="preserve">（注：人工智能和智改数转网</w:t>
      </w:r>
      <w:r>
        <w:rPr>
          <w:rFonts w:hint="eastAsia"/>
          <w:sz w:val="21"/>
          <w:szCs w:val="21"/>
        </w:rPr>
        <w:t xml:space="preserve">联相关</w:t>
      </w:r>
      <w:r>
        <w:rPr>
          <w:rFonts w:hint="eastAsia"/>
          <w:sz w:val="21"/>
          <w:szCs w:val="21"/>
        </w:rPr>
        <w:t xml:space="preserve">专业领域，包括人工智能、智能制造、机械、电气、电子信息、通信、</w:t>
      </w:r>
      <w:r>
        <w:rPr>
          <w:rFonts w:hint="eastAsia"/>
          <w:sz w:val="21"/>
          <w:szCs w:val="21"/>
        </w:rPr>
        <w:t xml:space="preserve">信号与信息处理、</w:t>
      </w:r>
      <w:r>
        <w:rPr>
          <w:rFonts w:hint="eastAsia"/>
          <w:sz w:val="21"/>
          <w:szCs w:val="21"/>
        </w:rPr>
        <w:t xml:space="preserve">仪器仪表、控制工程、计算机、自动化、软件、控制、云计算、物联网、大数据、区块链、工业互联网、网络安全、工业机器人等。）</w:t>
      </w:r>
      <w:r/>
    </w:p>
    <w:p>
      <w:pPr>
        <w:contextualSpacing/>
        <w:spacing w:line="360" w:lineRule="auto"/>
        <w:rPr>
          <w:rFonts w:cs="宋体"/>
          <w:color w:val="000000"/>
          <w:sz w:val="21"/>
          <w:szCs w:val="21"/>
        </w:rPr>
      </w:pPr>
      <w:r>
        <w:rPr>
          <w:rFonts w:hint="eastAsia" w:cs="宋体"/>
          <w:color w:val="000000"/>
          <w:sz w:val="21"/>
          <w:szCs w:val="21"/>
        </w:rPr>
        <w:t xml:space="preserve">七、项目验收方式</w:t>
      </w:r>
      <w:r/>
    </w:p>
    <w:p>
      <w:pPr>
        <w:ind w:firstLine="420"/>
        <w:spacing w:line="360" w:lineRule="auto"/>
        <w:rPr>
          <w:sz w:val="21"/>
          <w:szCs w:val="21"/>
        </w:rPr>
      </w:pPr>
      <w:r>
        <w:rPr>
          <w:rFonts w:hint="eastAsia"/>
          <w:sz w:val="21"/>
          <w:szCs w:val="21"/>
        </w:rPr>
        <w:t xml:space="preserve">采购人负责对中标单位开展诊断服务过程情况和诊断报告编制内容等进行评审验收，</w:t>
      </w:r>
      <w:r>
        <w:rPr>
          <w:sz w:val="21"/>
          <w:szCs w:val="21"/>
        </w:rPr>
        <w:t xml:space="preserve">工作成果应</w:t>
      </w:r>
      <w:r>
        <w:rPr>
          <w:rFonts w:hint="eastAsia"/>
          <w:sz w:val="21"/>
          <w:szCs w:val="21"/>
        </w:rPr>
        <w:t xml:space="preserve">满足招标需求，按合同中规定的标准验收</w:t>
      </w:r>
      <w:r>
        <w:rPr>
          <w:sz w:val="21"/>
          <w:szCs w:val="21"/>
        </w:rPr>
        <w:t xml:space="preserve">。</w:t>
      </w:r>
      <w:r>
        <w:rPr>
          <w:rFonts w:hint="eastAsia"/>
          <w:sz w:val="21"/>
          <w:szCs w:val="21"/>
        </w:rPr>
        <w:t xml:space="preserve">符合评审要求，方能通过项目验收。验收不合格的</w:t>
      </w:r>
      <w:r>
        <w:rPr>
          <w:sz w:val="21"/>
          <w:szCs w:val="21"/>
        </w:rPr>
        <w:t xml:space="preserve">发回中标人重新自检</w:t>
      </w:r>
      <w:r>
        <w:rPr>
          <w:rFonts w:hint="eastAsia"/>
          <w:sz w:val="21"/>
          <w:szCs w:val="21"/>
        </w:rPr>
        <w:t xml:space="preserve">，</w:t>
      </w:r>
      <w:r>
        <w:rPr>
          <w:sz w:val="21"/>
          <w:szCs w:val="21"/>
        </w:rPr>
        <w:t xml:space="preserve">对验收中检出的错误，</w:t>
      </w:r>
      <w:r>
        <w:rPr>
          <w:rFonts w:hint="eastAsia"/>
          <w:sz w:val="21"/>
          <w:szCs w:val="21"/>
        </w:rPr>
        <w:t xml:space="preserve">中标人</w:t>
      </w:r>
      <w:r>
        <w:rPr>
          <w:sz w:val="21"/>
          <w:szCs w:val="21"/>
        </w:rPr>
        <w:t xml:space="preserve">应及时予以纠正，直至验收合格。</w:t>
      </w:r>
      <w:r/>
    </w:p>
    <w:p>
      <w:pPr>
        <w:ind w:firstLine="480"/>
        <w:spacing w:line="360" w:lineRule="auto"/>
        <w:rPr>
          <w:rFonts w:cs="宋体"/>
          <w:sz w:val="21"/>
          <w:szCs w:val="21"/>
        </w:rPr>
      </w:pPr>
      <w:r>
        <w:rPr>
          <w:rFonts w:cs="宋体"/>
          <w:sz w:val="21"/>
          <w:szCs w:val="21"/>
        </w:rPr>
        <w:t xml:space="preserve">验收过程中重点关注以下内容（包括但不限于）：</w:t>
      </w:r>
      <w:r/>
    </w:p>
    <w:p>
      <w:pPr>
        <w:ind w:firstLine="480"/>
        <w:spacing w:line="360" w:lineRule="auto"/>
        <w:rPr>
          <w:rFonts w:cs="宋体"/>
          <w:sz w:val="21"/>
          <w:szCs w:val="21"/>
        </w:rPr>
      </w:pPr>
      <w:r>
        <w:rPr>
          <w:rFonts w:cs="宋体"/>
          <w:sz w:val="21"/>
          <w:szCs w:val="21"/>
        </w:rPr>
        <w:t xml:space="preserve">1.验收流程：参考《江苏省制造强省建设专项资金管理办法》等相关管理制度，出具验收报告，对验收报告内容的完整性、合</w:t>
      </w:r>
      <w:r>
        <w:rPr>
          <w:rFonts w:cs="宋体"/>
          <w:sz w:val="21"/>
          <w:szCs w:val="21"/>
        </w:rPr>
        <w:t xml:space="preserve">规</w:t>
      </w:r>
      <w:r>
        <w:rPr>
          <w:rFonts w:cs="宋体"/>
          <w:sz w:val="21"/>
          <w:szCs w:val="21"/>
        </w:rPr>
        <w:t xml:space="preserve">性、真实性负责。</w:t>
      </w:r>
      <w:r/>
    </w:p>
    <w:p>
      <w:pPr>
        <w:ind w:firstLine="480"/>
        <w:spacing w:line="360" w:lineRule="auto"/>
        <w:rPr>
          <w:rFonts w:cs="宋体"/>
          <w:sz w:val="21"/>
          <w:szCs w:val="21"/>
        </w:rPr>
      </w:pPr>
      <w:r>
        <w:rPr>
          <w:rFonts w:cs="宋体"/>
          <w:sz w:val="21"/>
          <w:szCs w:val="21"/>
        </w:rPr>
        <w:t xml:space="preserve">2.诊断报告：诊断服务商做好诊断报告主体内容，对诊断报告内容的完整性、合</w:t>
      </w:r>
      <w:r>
        <w:rPr>
          <w:rFonts w:cs="宋体"/>
          <w:sz w:val="21"/>
          <w:szCs w:val="21"/>
        </w:rPr>
        <w:t xml:space="preserve">规</w:t>
      </w:r>
      <w:r>
        <w:rPr>
          <w:rFonts w:cs="宋体"/>
          <w:sz w:val="21"/>
          <w:szCs w:val="21"/>
        </w:rPr>
        <w:t xml:space="preserve">性、真实性负责。</w:t>
      </w:r>
      <w:r/>
    </w:p>
    <w:p>
      <w:pPr>
        <w:ind w:firstLine="480"/>
        <w:spacing w:line="360" w:lineRule="auto"/>
        <w:rPr>
          <w:rFonts w:cs="宋体"/>
          <w:sz w:val="21"/>
          <w:szCs w:val="21"/>
        </w:rPr>
      </w:pPr>
      <w:r>
        <w:rPr>
          <w:rFonts w:cs="宋体"/>
          <w:sz w:val="21"/>
          <w:szCs w:val="21"/>
        </w:rPr>
        <w:t xml:space="preserve">3.数据填报及文件上传：对服务商在省诊断服务平台上填报内容进行查验，杜绝填报数据（含上传文件）不全、异常、错误、与诊断报告内容不一致，上传的附件不完整、缺少签字盖章等问题发生。</w:t>
      </w:r>
      <w:r/>
    </w:p>
    <w:p>
      <w:pPr>
        <w:ind w:firstLine="480"/>
        <w:spacing w:line="360" w:lineRule="auto"/>
        <w:rPr>
          <w:rFonts w:cs="宋体"/>
          <w:sz w:val="21"/>
          <w:szCs w:val="21"/>
        </w:rPr>
      </w:pPr>
      <w:r>
        <w:rPr>
          <w:rFonts w:cs="宋体"/>
          <w:sz w:val="21"/>
          <w:szCs w:val="21"/>
        </w:rPr>
        <w:t xml:space="preserve">4.最终诊断服务企业数量以验收通过的数量为准。</w:t>
      </w:r>
      <w:r/>
    </w:p>
    <w:p>
      <w:pPr>
        <w:contextualSpacing/>
        <w:spacing w:line="360" w:lineRule="auto"/>
        <w:rPr>
          <w:rFonts w:cs="宋体"/>
          <w:color w:val="000000"/>
          <w:sz w:val="21"/>
          <w:szCs w:val="21"/>
        </w:rPr>
      </w:pPr>
      <w:r>
        <w:rPr>
          <w:rFonts w:hint="eastAsia" w:cs="宋体"/>
          <w:color w:val="000000"/>
          <w:sz w:val="21"/>
          <w:szCs w:val="21"/>
        </w:rPr>
        <w:t xml:space="preserve">八</w:t>
      </w:r>
      <w:r>
        <w:rPr>
          <w:rFonts w:cs="宋体"/>
          <w:color w:val="000000"/>
          <w:sz w:val="21"/>
          <w:szCs w:val="21"/>
        </w:rPr>
        <w:t xml:space="preserve">、其他服务要求</w:t>
      </w:r>
      <w:r/>
    </w:p>
    <w:p>
      <w:pPr>
        <w:ind w:firstLine="420"/>
        <w:spacing w:line="360" w:lineRule="auto"/>
        <w:tabs>
          <w:tab w:val="left" w:pos="567" w:leader="none"/>
        </w:tabs>
        <w:rPr>
          <w:rFonts w:cs="宋体"/>
          <w:sz w:val="21"/>
          <w:szCs w:val="21"/>
        </w:rPr>
      </w:pPr>
      <w:r>
        <w:rPr>
          <w:rFonts w:hint="eastAsia" w:cs="宋体"/>
          <w:sz w:val="21"/>
          <w:szCs w:val="21"/>
        </w:rPr>
        <w:t xml:space="preserve">1、</w:t>
      </w:r>
      <w:r>
        <w:rPr>
          <w:rFonts w:cs="宋体"/>
          <w:sz w:val="21"/>
          <w:szCs w:val="21"/>
        </w:rPr>
        <w:t xml:space="preserve">中标人须对被诊断企业及采购人提供的各类文档、资料、数据及相关信息承担保密责任，未经被服务企业及采购人书面许可，不得对外泄露。</w:t>
      </w:r>
      <w:r/>
    </w:p>
    <w:p>
      <w:pPr>
        <w:ind w:firstLine="420"/>
        <w:spacing w:line="360" w:lineRule="auto"/>
        <w:tabs>
          <w:tab w:val="left" w:pos="567" w:leader="none"/>
        </w:tabs>
        <w:rPr>
          <w:rFonts w:cs="宋体"/>
          <w:sz w:val="21"/>
          <w:szCs w:val="21"/>
        </w:rPr>
      </w:pPr>
      <w:r>
        <w:rPr>
          <w:rFonts w:hint="eastAsia" w:cs="宋体"/>
          <w:sz w:val="21"/>
          <w:szCs w:val="21"/>
        </w:rPr>
        <w:t xml:space="preserve">2、</w:t>
      </w:r>
      <w:r>
        <w:rPr>
          <w:rFonts w:cs="宋体"/>
          <w:sz w:val="21"/>
          <w:szCs w:val="21"/>
        </w:rPr>
        <w:t xml:space="preserve">中标人对被服务企业和采购人相关系统和信息安全负责，一旦泄露，中标人须承担相应的法律责任。</w:t>
      </w:r>
      <w:bookmarkEnd w:id="10"/>
      <w:r/>
      <w:r/>
    </w:p>
    <w:p>
      <w:pPr>
        <w:contextualSpacing/>
        <w:spacing w:line="360" w:lineRule="auto"/>
        <w:rPr>
          <w:rFonts w:cs="宋体"/>
          <w:bCs/>
          <w:color w:val="000000"/>
          <w:sz w:val="21"/>
          <w:szCs w:val="21"/>
        </w:rPr>
      </w:pPr>
      <w:r>
        <w:rPr>
          <w:rFonts w:hint="eastAsia" w:cs="宋体"/>
          <w:bCs/>
          <w:color w:val="000000"/>
          <w:sz w:val="21"/>
          <w:szCs w:val="21"/>
        </w:rPr>
        <w:t xml:space="preserve">九</w:t>
      </w:r>
      <w:r>
        <w:rPr>
          <w:rFonts w:cs="宋体"/>
          <w:bCs/>
          <w:color w:val="000000"/>
          <w:sz w:val="21"/>
          <w:szCs w:val="21"/>
        </w:rPr>
        <w:t xml:space="preserve">、综合说明</w:t>
      </w:r>
      <w:r/>
    </w:p>
    <w:p>
      <w:pPr>
        <w:ind w:firstLine="420"/>
        <w:spacing w:line="360" w:lineRule="auto"/>
        <w:tabs>
          <w:tab w:val="left" w:pos="567" w:leader="none"/>
        </w:tabs>
        <w:rPr>
          <w:rFonts w:cs="宋体"/>
          <w:sz w:val="21"/>
          <w:szCs w:val="21"/>
        </w:rPr>
      </w:pPr>
      <w:r>
        <w:rPr>
          <w:rFonts w:hint="eastAsia" w:cs="宋体"/>
          <w:sz w:val="21"/>
          <w:szCs w:val="21"/>
        </w:rPr>
        <w:t xml:space="preserve">1、投标所报价格一次性报定，</w:t>
      </w:r>
      <w:r>
        <w:rPr>
          <w:rFonts w:hint="eastAsia" w:cs="宋体"/>
          <w:sz w:val="21"/>
          <w:szCs w:val="21"/>
        </w:rPr>
        <w:t xml:space="preserve">综合单价</w:t>
      </w:r>
      <w:r>
        <w:rPr>
          <w:rFonts w:hint="eastAsia" w:cs="宋体"/>
          <w:sz w:val="21"/>
          <w:szCs w:val="21"/>
        </w:rPr>
        <w:t xml:space="preserve">包括在服务期完成本项目所需的全部人工、诊断工具、技术支持、调研、评估、报告打印、测评、保险、劳保、利润、税金、管理费、代理服务费、政策性文件规定及合同包含的所有风险、责任等各项应有费用，</w:t>
      </w:r>
      <w:r>
        <w:rPr>
          <w:rFonts w:hint="eastAsia" w:cs="宋体"/>
          <w:sz w:val="21"/>
          <w:szCs w:val="21"/>
        </w:rPr>
        <w:t xml:space="preserve">最终合同结算金额按照中标单价及实际诊断企业数量结算</w:t>
      </w:r>
      <w:r>
        <w:rPr>
          <w:rFonts w:hint="eastAsia" w:cs="宋体"/>
          <w:sz w:val="21"/>
          <w:szCs w:val="21"/>
        </w:rPr>
        <w:t xml:space="preserve">。</w:t>
      </w:r>
      <w:r/>
    </w:p>
    <w:p>
      <w:pPr>
        <w:ind w:firstLine="420"/>
        <w:spacing w:line="360" w:lineRule="auto"/>
        <w:tabs>
          <w:tab w:val="left" w:pos="567" w:leader="none"/>
        </w:tabs>
        <w:rPr>
          <w:rFonts w:cs="宋体"/>
          <w:sz w:val="21"/>
          <w:szCs w:val="21"/>
        </w:rPr>
      </w:pPr>
      <w:r>
        <w:rPr>
          <w:rFonts w:hint="eastAsia" w:cs="宋体"/>
          <w:sz w:val="21"/>
          <w:szCs w:val="21"/>
        </w:rPr>
        <w:t xml:space="preserve">2、投标人应对所投项目的全部内容进行报价，只</w:t>
      </w:r>
      <w:r>
        <w:rPr>
          <w:rFonts w:hint="eastAsia" w:cs="宋体"/>
          <w:sz w:val="21"/>
          <w:szCs w:val="21"/>
        </w:rPr>
        <w:t xml:space="preserve">投其中</w:t>
      </w:r>
      <w:r>
        <w:rPr>
          <w:rFonts w:hint="eastAsia" w:cs="宋体"/>
          <w:sz w:val="21"/>
          <w:szCs w:val="21"/>
        </w:rPr>
        <w:t xml:space="preserve">部分内容者，其投标文件将被拒绝。</w:t>
      </w:r>
      <w:r/>
    </w:p>
    <w:p>
      <w:pPr>
        <w:contextualSpacing/>
        <w:spacing w:line="360" w:lineRule="auto"/>
        <w:rPr>
          <w:rFonts w:cs="宋体"/>
          <w:bCs/>
          <w:color w:val="000000"/>
          <w:sz w:val="21"/>
          <w:szCs w:val="21"/>
        </w:rPr>
      </w:pPr>
      <w:r>
        <w:rPr>
          <w:rFonts w:hint="eastAsia" w:cs="宋体"/>
          <w:bCs/>
          <w:color w:val="000000"/>
          <w:sz w:val="21"/>
          <w:szCs w:val="21"/>
        </w:rPr>
        <w:t xml:space="preserve">十、政府政策</w:t>
      </w:r>
      <w:r/>
    </w:p>
    <w:p>
      <w:pPr>
        <w:ind w:firstLine="420"/>
        <w:spacing w:line="360" w:lineRule="auto"/>
        <w:tabs>
          <w:tab w:val="left" w:pos="567" w:leader="none"/>
        </w:tabs>
        <w:rPr>
          <w:rFonts w:cs="宋体"/>
          <w:sz w:val="21"/>
          <w:szCs w:val="21"/>
        </w:rPr>
      </w:pPr>
      <w:r>
        <w:rPr>
          <w:rFonts w:hint="eastAsia" w:cs="宋体"/>
          <w:sz w:val="21"/>
          <w:szCs w:val="21"/>
        </w:rPr>
        <w:t xml:space="preserve">（一）小、微企业</w:t>
      </w:r>
      <w:r/>
    </w:p>
    <w:p>
      <w:pPr>
        <w:ind w:firstLine="420"/>
        <w:spacing w:line="360" w:lineRule="auto"/>
        <w:tabs>
          <w:tab w:val="left" w:pos="567" w:leader="none"/>
        </w:tabs>
        <w:rPr>
          <w:b/>
          <w:sz w:val="21"/>
          <w:szCs w:val="21"/>
        </w:rPr>
      </w:pPr>
      <w:r>
        <w:rPr>
          <w:rFonts w:hint="eastAsia"/>
          <w:sz w:val="21"/>
          <w:szCs w:val="21"/>
        </w:rPr>
        <w:t xml:space="preserve">根据《政府采购促进中小企业发展管理办法》（财库〔2020〕46号）、《关于做好政府采购支持企业发展有关事项的通知》（</w:t>
      </w:r>
      <w:r>
        <w:rPr>
          <w:rFonts w:hint="eastAsia"/>
          <w:sz w:val="21"/>
          <w:szCs w:val="21"/>
        </w:rPr>
        <w:t xml:space="preserve">苏财购〔2020〕</w:t>
      </w:r>
      <w:r>
        <w:rPr>
          <w:rFonts w:hint="eastAsia"/>
          <w:sz w:val="21"/>
          <w:szCs w:val="21"/>
        </w:rPr>
        <w:t xml:space="preserve">52号）及《关于印发&lt;苏州市政府采购促进中小企业发展实施意见&gt;</w:t>
      </w:r>
      <w:r>
        <w:rPr>
          <w:rFonts w:hint="eastAsia"/>
          <w:sz w:val="21"/>
          <w:szCs w:val="21"/>
        </w:rPr>
        <w:t xml:space="preserve">的通知》（</w:t>
      </w:r>
      <w:r>
        <w:rPr>
          <w:rFonts w:hint="eastAsia"/>
          <w:sz w:val="21"/>
          <w:szCs w:val="21"/>
        </w:rPr>
        <w:t xml:space="preserve">苏财购〔2022〕</w:t>
      </w:r>
      <w:r>
        <w:rPr>
          <w:rFonts w:hint="eastAsia"/>
          <w:sz w:val="21"/>
          <w:szCs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 w:val="21"/>
          <w:szCs w:val="21"/>
        </w:rPr>
      </w:pPr>
      <w:r>
        <w:rPr>
          <w:rFonts w:hint="eastAsia"/>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 w:val="21"/>
          <w:szCs w:val="21"/>
        </w:rPr>
        <w:t xml:space="preserve">服务类项目中供应商若使用退休人员，将不享受相关扶持政策。</w:t>
      </w:r>
      <w:r/>
    </w:p>
    <w:p>
      <w:pPr>
        <w:ind w:firstLine="420"/>
        <w:spacing w:line="360" w:lineRule="auto"/>
        <w:tabs>
          <w:tab w:val="left" w:pos="567" w:leader="none"/>
        </w:tabs>
        <w:rPr>
          <w:sz w:val="21"/>
          <w:szCs w:val="21"/>
        </w:rPr>
      </w:pPr>
      <w:r>
        <w:rPr>
          <w:rFonts w:hint="eastAsia"/>
          <w:sz w:val="21"/>
          <w:szCs w:val="21"/>
        </w:rPr>
        <w:t xml:space="preserve">（二）残疾人福利性单位</w:t>
      </w:r>
      <w:r/>
    </w:p>
    <w:p>
      <w:pPr>
        <w:ind w:firstLine="420"/>
        <w:spacing w:line="360" w:lineRule="auto"/>
        <w:tabs>
          <w:tab w:val="left" w:pos="567" w:leader="none"/>
        </w:tabs>
        <w:rPr>
          <w:sz w:val="21"/>
          <w:szCs w:val="21"/>
        </w:rPr>
      </w:pPr>
      <w:r>
        <w:rPr>
          <w:rFonts w:hint="eastAsia"/>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sz w:val="21"/>
          <w:szCs w:val="21"/>
        </w:rPr>
      </w:pPr>
      <w:r>
        <w:rPr>
          <w:rFonts w:hint="eastAsia"/>
          <w:sz w:val="21"/>
          <w:szCs w:val="21"/>
        </w:rPr>
        <w:t xml:space="preserve">（三）监狱企业</w:t>
      </w:r>
      <w:r/>
    </w:p>
    <w:p>
      <w:pPr>
        <w:ind w:firstLine="420"/>
        <w:spacing w:line="360" w:lineRule="auto"/>
        <w:tabs>
          <w:tab w:val="left" w:pos="3600" w:leader="none"/>
        </w:tabs>
        <w:rPr>
          <w:rFonts w:cs="宋体"/>
          <w:sz w:val="21"/>
        </w:rPr>
      </w:pPr>
      <w:r>
        <w:rPr>
          <w:rFonts w:hint="eastAsia" w:cs="宋体"/>
          <w:sz w:val="21"/>
        </w:rPr>
        <w:t xml:space="preserve">1.针对中小型企业、残疾人福利性单位和监狱企业的评审加分：</w:t>
      </w:r>
      <w:r/>
    </w:p>
    <w:p>
      <w:pPr>
        <w:ind w:firstLine="420"/>
        <w:spacing w:line="360" w:lineRule="auto"/>
        <w:tabs>
          <w:tab w:val="left" w:pos="3600" w:leader="none"/>
        </w:tabs>
        <w:rPr>
          <w:rFonts w:cs="宋体"/>
          <w:sz w:val="21"/>
        </w:rPr>
      </w:pPr>
      <w:r>
        <w:rPr>
          <w:rFonts w:hint="eastAsia" w:cs="宋体"/>
          <w:sz w:val="21"/>
        </w:rPr>
        <w:t xml:space="preserve">1.1根据《政府采购促进中小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w:t>
      </w:r>
      <w:r/>
    </w:p>
    <w:p>
      <w:pPr>
        <w:ind w:firstLine="420"/>
        <w:spacing w:line="360" w:lineRule="auto"/>
        <w:tabs>
          <w:tab w:val="left" w:pos="3600" w:leader="none"/>
        </w:tabs>
        <w:rPr>
          <w:rFonts w:cs="宋体"/>
          <w:sz w:val="21"/>
        </w:rPr>
      </w:pPr>
      <w:r>
        <w:rPr>
          <w:rFonts w:hint="eastAsia" w:cs="宋体"/>
          <w:sz w:val="21"/>
        </w:rPr>
        <w:t xml:space="preserve">大中型企业与小型、微型企业（残疾人福利单位、监狱企业）组成联合体共同参加政府采购活动的，联合协议中约定小型、微型企业的合同份额占到合同总金额30%以上的</w:t>
      </w:r>
      <w:r>
        <w:rPr>
          <w:rFonts w:hint="eastAsia" w:cs="宋体"/>
          <w:b/>
          <w:sz w:val="21"/>
          <w:szCs w:val="21"/>
        </w:rPr>
        <w:t xml:space="preserve">（</w:t>
      </w:r>
      <w:r>
        <w:rPr>
          <w:rFonts w:hint="eastAsia" w:cs="宋体"/>
          <w:b/>
          <w:sz w:val="21"/>
          <w:szCs w:val="21"/>
        </w:rPr>
        <w:t xml:space="preserve">因本项目所报价格为综合单价，</w:t>
      </w:r>
      <w:r>
        <w:rPr>
          <w:rFonts w:hint="eastAsia" w:cs="宋体"/>
          <w:b/>
          <w:sz w:val="21"/>
          <w:szCs w:val="21"/>
        </w:rPr>
        <w:t xml:space="preserve">若联合体中含有小</w:t>
      </w:r>
      <w:r>
        <w:rPr>
          <w:rFonts w:hint="eastAsia" w:cs="宋体"/>
          <w:b/>
          <w:sz w:val="21"/>
          <w:szCs w:val="21"/>
        </w:rPr>
        <w:t xml:space="preserve">微企业</w:t>
      </w:r>
      <w:r>
        <w:rPr>
          <w:rFonts w:hint="eastAsia" w:cs="宋体"/>
          <w:b/>
          <w:sz w:val="21"/>
          <w:szCs w:val="21"/>
        </w:rPr>
        <w:t xml:space="preserve">的，可</w:t>
      </w:r>
      <w:r>
        <w:rPr>
          <w:rFonts w:hint="eastAsia" w:cs="宋体"/>
          <w:b/>
          <w:sz w:val="21"/>
          <w:szCs w:val="21"/>
        </w:rPr>
        <w:t xml:space="preserve">在联合体协议中约定相应承接比例</w:t>
      </w:r>
      <w:r>
        <w:rPr>
          <w:rFonts w:hint="eastAsia" w:cs="宋体"/>
          <w:b/>
          <w:sz w:val="21"/>
          <w:szCs w:val="21"/>
        </w:rPr>
        <w:t xml:space="preserve">）</w:t>
      </w:r>
      <w:r>
        <w:rPr>
          <w:rFonts w:hint="eastAsia" w:cs="宋体"/>
          <w:sz w:val="21"/>
        </w:rPr>
        <w:t xml:space="preserve">，给予联合体6%的价格扣除，用扣除后的价格参加评审。</w:t>
      </w:r>
      <w:r/>
    </w:p>
    <w:p>
      <w:pPr>
        <w:ind w:firstLine="420"/>
        <w:spacing w:line="360" w:lineRule="auto"/>
        <w:tabs>
          <w:tab w:val="left" w:pos="3600" w:leader="none"/>
        </w:tabs>
        <w:rPr>
          <w:rFonts w:ascii="Times New Roman" w:hAnsi="Times New Roman" w:eastAsia="楷体_GB2312"/>
          <w:sz w:val="28"/>
          <w:szCs w:val="20"/>
        </w:rPr>
      </w:pPr>
      <w:r>
        <w:rPr>
          <w:rFonts w:hint="eastAsia" w:cs="宋体"/>
          <w:sz w:val="21"/>
        </w:rPr>
        <w:t xml:space="preserve">联合体各方均为小型、微型企业（残疾人福利单位、监狱企业）的，联合体享受20%的价格扣除，用扣除后的价格参加评审。</w:t>
      </w:r>
      <w:r/>
    </w:p>
    <w:p>
      <w:pPr>
        <w:ind w:firstLine="420"/>
        <w:spacing w:line="360" w:lineRule="auto"/>
        <w:tabs>
          <w:tab w:val="left" w:pos="3600" w:leader="none"/>
        </w:tabs>
        <w:rPr>
          <w:rFonts w:cs="宋体"/>
          <w:sz w:val="21"/>
        </w:rPr>
      </w:pPr>
      <w:r>
        <w:rPr>
          <w:rFonts w:hint="eastAsia" w:cs="宋体"/>
          <w:sz w:val="21"/>
        </w:rPr>
        <w:t xml:space="preserve">如扣除后的价格为最低价的，则作为评审基准价，若最后中标，中标价格则以实际投标报价为准。残疾人企业或监狱企业属于小型、微型企业的，不重复享受政策。</w:t>
      </w:r>
      <w:r/>
    </w:p>
    <w:p>
      <w:pPr>
        <w:ind w:firstLine="422"/>
        <w:spacing w:line="360" w:lineRule="auto"/>
        <w:tabs>
          <w:tab w:val="left" w:pos="567" w:leader="none"/>
        </w:tabs>
        <w:rPr>
          <w:b/>
          <w:sz w:val="21"/>
          <w:szCs w:val="21"/>
        </w:rPr>
      </w:pPr>
      <w:r>
        <w:rPr>
          <w:rFonts w:hint="eastAsia"/>
          <w:b/>
          <w:sz w:val="21"/>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tabs>
          <w:tab w:val="left" w:pos="567" w:leader="none"/>
        </w:tabs>
        <w:rPr>
          <w:rFonts w:cs="宋体"/>
          <w:sz w:val="21"/>
          <w:szCs w:val="21"/>
        </w:rPr>
      </w:pPr>
      <w:r>
        <w:rPr>
          <w:rFonts w:hint="eastAsia" w:cs="宋体"/>
          <w:sz w:val="21"/>
          <w:szCs w:val="21"/>
        </w:rPr>
        <w:t xml:space="preserve">（四）绿色采购</w:t>
      </w:r>
      <w:r/>
    </w:p>
    <w:p>
      <w:pPr>
        <w:ind w:firstLine="420"/>
        <w:spacing w:line="360" w:lineRule="auto"/>
        <w:tabs>
          <w:tab w:val="left" w:pos="567" w:leader="none"/>
        </w:tabs>
        <w:rPr>
          <w:sz w:val="21"/>
          <w:szCs w:val="21"/>
        </w:rPr>
      </w:pPr>
      <w:r>
        <w:rPr>
          <w:rFonts w:hint="eastAsia"/>
          <w:sz w:val="21"/>
          <w:szCs w:val="21"/>
        </w:rPr>
        <w:t xml:space="preserve">根据《关于调整优化节能产品、环境标志产品政府采购执行机制的通知》（财库〔</w:t>
      </w:r>
      <w:r>
        <w:rPr>
          <w:sz w:val="21"/>
          <w:szCs w:val="21"/>
        </w:rPr>
        <w:t xml:space="preserve">2019</w:t>
      </w:r>
      <w:r>
        <w:rPr>
          <w:rFonts w:hint="eastAsia"/>
          <w:sz w:val="21"/>
          <w:szCs w:val="21"/>
        </w:rPr>
        <w:t xml:space="preserve">〕</w:t>
      </w:r>
      <w:r>
        <w:rPr>
          <w:sz w:val="21"/>
          <w:szCs w:val="21"/>
        </w:rPr>
        <w:t xml:space="preserve">9</w:t>
      </w:r>
      <w:r>
        <w:rPr>
          <w:rFonts w:hint="eastAsia"/>
          <w:sz w:val="21"/>
          <w:szCs w:val="21"/>
        </w:rPr>
        <w:t xml:space="preserve">号）等相关文件的规定，</w:t>
      </w:r>
      <w:r>
        <w:rPr>
          <w:rFonts w:hint="eastAsia"/>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b/>
          <w:sz w:val="21"/>
          <w:szCs w:val="21"/>
        </w:rPr>
        <w:t xml:space="preserve">（http://www.ccgp.gov.cn）查询,并在响应文件中提供由国家确定的认证机构出具的、处于有效期之内的节能产品认证证书复印件，否则视为未实质性响应。</w:t>
      </w:r>
      <w:r/>
    </w:p>
    <w:p>
      <w:pPr>
        <w:contextualSpacing/>
        <w:ind w:firstLine="420"/>
        <w:spacing w:line="360" w:lineRule="auto"/>
        <w:rPr>
          <w:rFonts w:cs="宋体"/>
          <w:color w:val="000000"/>
          <w:sz w:val="21"/>
          <w:szCs w:val="21"/>
        </w:rPr>
      </w:pPr>
      <w:r>
        <w:rPr>
          <w:rFonts w:hint="eastAsia" w:cs="宋体"/>
          <w:color w:val="000000"/>
          <w:sz w:val="21"/>
          <w:szCs w:val="21"/>
        </w:rPr>
        <w:t xml:space="preserve">（五）</w:t>
      </w:r>
      <w:r>
        <w:rPr>
          <w:rFonts w:cs="宋体"/>
          <w:color w:val="000000"/>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1）查询时间：</w:t>
      </w:r>
      <w:r>
        <w:rPr>
          <w:rFonts w:hint="eastAsia" w:cs="宋体"/>
          <w:color w:val="000000"/>
          <w:sz w:val="21"/>
          <w:szCs w:val="21"/>
        </w:rPr>
        <w:t xml:space="preserve">投标</w:t>
      </w:r>
      <w:r>
        <w:rPr>
          <w:rFonts w:cs="宋体"/>
          <w:color w:val="000000"/>
          <w:sz w:val="21"/>
          <w:szCs w:val="21"/>
        </w:rPr>
        <w:t xml:space="preserve">文件递交截止时间后。</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2）查询渠道：</w:t>
      </w:r>
      <w:r>
        <w:rPr>
          <w:color w:val="000000"/>
          <w:sz w:val="21"/>
          <w:szCs w:val="21"/>
        </w:rPr>
        <w:t xml:space="preserve">通过“信用中国”网站、中国政府采购网等渠道查询相关主体信用记录</w:t>
      </w:r>
      <w:r>
        <w:rPr>
          <w:rFonts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3）查询证据留存方式：对存在失信信息的供应商，采购代理机构工作人员应根据确认的失信信息，</w:t>
      </w:r>
      <w:r>
        <w:rPr>
          <w:rFonts w:hint="eastAsia" w:cs="宋体"/>
          <w:color w:val="000000"/>
          <w:sz w:val="21"/>
          <w:szCs w:val="21"/>
        </w:rPr>
        <w:t xml:space="preserve">登录</w:t>
      </w:r>
      <w:r>
        <w:rPr>
          <w:rFonts w:cs="宋体"/>
          <w:color w:val="000000"/>
          <w:sz w:val="21"/>
          <w:szCs w:val="21"/>
        </w:rPr>
        <w:t xml:space="preserve">到来源网站页面进行复核并打印，作为证据留存。</w:t>
      </w:r>
      <w:r/>
    </w:p>
    <w:p>
      <w:pPr>
        <w:ind w:firstLine="420"/>
        <w:spacing w:line="360" w:lineRule="auto"/>
        <w:rPr>
          <w:rFonts w:cs="宋体"/>
          <w:color w:val="000000"/>
          <w:sz w:val="21"/>
          <w:szCs w:val="21"/>
        </w:rPr>
      </w:pPr>
      <w:r>
        <w:rPr>
          <w:rFonts w:hint="eastAsia" w:cs="宋体"/>
          <w:color w:val="000000"/>
          <w:sz w:val="21"/>
          <w:szCs w:val="21"/>
        </w:rPr>
        <w:t xml:space="preserve">（4）信用记录使用规则：评审小组在对供应商进行资格性审查时，应根据查询结果对供应商的不良信</w:t>
      </w:r>
      <w:r/>
    </w:p>
    <w:p>
      <w:pPr>
        <w:ind w:firstLine="420"/>
        <w:spacing w:line="360" w:lineRule="auto"/>
        <w:rPr>
          <w:rFonts w:cs="宋体"/>
          <w:color w:val="000000"/>
          <w:sz w:val="21"/>
          <w:szCs w:val="21"/>
        </w:rPr>
      </w:pPr>
      <w:r>
        <w:rPr>
          <w:rFonts w:hint="eastAsia" w:cs="宋体"/>
          <w:color w:val="000000"/>
          <w:sz w:val="21"/>
          <w:szCs w:val="21"/>
        </w:rPr>
        <w:t xml:space="preserve">用记录逐项甄别确认。</w:t>
      </w:r>
      <w:r/>
    </w:p>
    <w:p>
      <w:pPr>
        <w:contextualSpacing/>
        <w:spacing w:line="360" w:lineRule="auto"/>
        <w:rPr>
          <w:rFonts w:cs="宋体"/>
          <w:b/>
          <w:color w:val="000000"/>
          <w:sz w:val="21"/>
          <w:szCs w:val="21"/>
        </w:rPr>
      </w:pPr>
      <w:r>
        <w:rPr>
          <w:rFonts w:hint="eastAsia" w:cs="宋体"/>
          <w:b/>
          <w:color w:val="000000"/>
          <w:sz w:val="21"/>
          <w:szCs w:val="21"/>
        </w:rPr>
        <w:t xml:space="preserve">十一、凡涉及招标文件的补充说明和修改，均以网上发布的通知为准。</w:t>
      </w:r>
      <w:r/>
    </w:p>
    <w:p>
      <w:pPr>
        <w:jc w:val="left"/>
        <w:widowControl/>
        <w:rPr>
          <w:rFonts w:cs="宋体"/>
          <w:color w:val="000000"/>
          <w:sz w:val="21"/>
          <w:szCs w:val="21"/>
        </w:rPr>
      </w:pPr>
      <w:r>
        <w:rPr>
          <w:rFonts w:cs="宋体"/>
          <w:color w:val="000000"/>
          <w:sz w:val="21"/>
          <w:szCs w:val="21"/>
        </w:rPr>
        <w:br w:type="page" w:clear="all"/>
      </w:r>
      <w:r/>
    </w:p>
    <w:p>
      <w:pPr>
        <w:jc w:val="center"/>
        <w:spacing w:line="360" w:lineRule="auto"/>
        <w:rPr>
          <w:rFonts w:ascii="Arial" w:hAnsi="Times New Roman"/>
          <w:color w:val="000000"/>
          <w:sz w:val="21"/>
        </w:rPr>
      </w:pPr>
      <w:r>
        <w:rPr>
          <w:rFonts w:ascii="Arial" w:hAnsi="Times New Roman"/>
          <w:color w:val="000000"/>
          <w:sz w:val="21"/>
        </w:rPr>
      </w:r>
      <w:r/>
    </w:p>
    <w:p>
      <w:pPr>
        <w:pStyle w:val="806"/>
        <w:numPr>
          <w:ilvl w:val="0"/>
          <w:numId w:val="0"/>
        </w:numPr>
        <w:jc w:val="center"/>
        <w:spacing w:line="360" w:lineRule="auto"/>
        <w:rPr>
          <w:rFonts w:ascii="宋体" w:hAnsi="宋体" w:cs="宋体"/>
          <w:color w:val="000000"/>
        </w:rPr>
      </w:pPr>
      <w:r>
        <w:rPr>
          <w:rFonts w:hint="eastAsia" w:ascii="宋体" w:hAnsi="宋体" w:cs="宋体"/>
          <w:color w:val="000000"/>
        </w:rPr>
        <w:t xml:space="preserve">第五章 合同主要条款</w:t>
      </w:r>
      <w:r/>
    </w:p>
    <w:p>
      <w:pPr>
        <w:jc w:val="center"/>
        <w:rPr>
          <w:rFonts w:ascii="Calibri" w:hAnsi="Calibri"/>
          <w:b/>
          <w:sz w:val="32"/>
          <w:szCs w:val="32"/>
        </w:rPr>
      </w:pPr>
      <w:r>
        <w:rPr>
          <w:rFonts w:hint="eastAsia"/>
          <w:b/>
          <w:sz w:val="32"/>
          <w:szCs w:val="32"/>
        </w:rPr>
        <w:t xml:space="preserve">政府采购合同</w:t>
      </w:r>
      <w:r/>
    </w:p>
    <w:p>
      <w:r/>
      <w:r/>
    </w:p>
    <w:p>
      <w:pPr>
        <w:spacing w:line="360" w:lineRule="auto"/>
        <w:rPr>
          <w:b/>
          <w:sz w:val="21"/>
          <w:szCs w:val="21"/>
        </w:rPr>
      </w:pPr>
      <w:r/>
      <w:bookmarkStart w:id="11" w:name="EB0c436cda110d4e31977602d633a36593"/>
      <w:r>
        <w:rPr>
          <w:rFonts w:hint="eastAsia"/>
          <w:b/>
          <w:sz w:val="21"/>
          <w:szCs w:val="21"/>
        </w:rPr>
        <w:t xml:space="preserve">甲方（需方）： </w:t>
      </w:r>
      <w:r/>
    </w:p>
    <w:p>
      <w:pPr>
        <w:spacing w:line="360" w:lineRule="auto"/>
        <w:tabs>
          <w:tab w:val="left" w:pos="3600" w:leader="none"/>
        </w:tabs>
        <w:rPr>
          <w:sz w:val="21"/>
          <w:szCs w:val="21"/>
        </w:rPr>
      </w:pPr>
      <w:r>
        <w:rPr>
          <w:rFonts w:hint="eastAsia"/>
          <w:sz w:val="21"/>
          <w:szCs w:val="21"/>
        </w:rPr>
        <w:t xml:space="preserve">地址：</w:t>
      </w:r>
      <w:r/>
    </w:p>
    <w:p>
      <w:pPr>
        <w:spacing w:line="360" w:lineRule="auto"/>
        <w:rPr>
          <w:sz w:val="21"/>
          <w:szCs w:val="21"/>
        </w:rPr>
      </w:pPr>
      <w:r>
        <w:rPr>
          <w:sz w:val="21"/>
          <w:szCs w:val="21"/>
        </w:rPr>
        <w:t xml:space="preserve">联系人：</w:t>
      </w:r>
      <w:r/>
    </w:p>
    <w:p>
      <w:pPr>
        <w:spacing w:line="360" w:lineRule="auto"/>
        <w:rPr>
          <w:sz w:val="21"/>
          <w:szCs w:val="21"/>
        </w:rPr>
      </w:pPr>
      <w:r>
        <w:rPr>
          <w:rFonts w:hint="eastAsia"/>
          <w:sz w:val="21"/>
          <w:szCs w:val="21"/>
        </w:rPr>
        <w:t xml:space="preserve">联系电话：</w:t>
      </w:r>
      <w:r/>
    </w:p>
    <w:p>
      <w:pPr>
        <w:spacing w:line="360" w:lineRule="auto"/>
        <w:rPr>
          <w:sz w:val="21"/>
          <w:szCs w:val="21"/>
        </w:rPr>
      </w:pPr>
      <w:r>
        <w:rPr>
          <w:rFonts w:hint="eastAsia"/>
          <w:sz w:val="21"/>
          <w:szCs w:val="21"/>
        </w:rPr>
        <w:t xml:space="preserve"> </w:t>
      </w:r>
      <w:r/>
    </w:p>
    <w:p>
      <w:pPr>
        <w:spacing w:line="360" w:lineRule="auto"/>
        <w:rPr>
          <w:b/>
          <w:sz w:val="21"/>
          <w:szCs w:val="21"/>
        </w:rPr>
      </w:pPr>
      <w:r>
        <w:rPr>
          <w:rFonts w:hint="eastAsia"/>
          <w:b/>
          <w:sz w:val="21"/>
          <w:szCs w:val="21"/>
        </w:rPr>
        <w:t xml:space="preserve">乙方（牵头方）：</w:t>
      </w:r>
      <w:r/>
    </w:p>
    <w:p>
      <w:pPr>
        <w:spacing w:line="360" w:lineRule="auto"/>
        <w:tabs>
          <w:tab w:val="left" w:pos="3600" w:leader="none"/>
        </w:tabs>
        <w:rPr>
          <w:sz w:val="21"/>
          <w:szCs w:val="21"/>
        </w:rPr>
      </w:pPr>
      <w:r>
        <w:rPr>
          <w:rFonts w:hint="eastAsia"/>
          <w:sz w:val="21"/>
          <w:szCs w:val="21"/>
        </w:rPr>
        <w:t xml:space="preserve">地址：                                                              </w:t>
      </w:r>
      <w:r/>
    </w:p>
    <w:p>
      <w:pPr>
        <w:spacing w:line="360" w:lineRule="auto"/>
        <w:tabs>
          <w:tab w:val="left" w:pos="3600" w:leader="none"/>
        </w:tabs>
        <w:rPr>
          <w:sz w:val="21"/>
          <w:szCs w:val="21"/>
        </w:rPr>
      </w:pPr>
      <w:r>
        <w:rPr>
          <w:rFonts w:hint="eastAsia"/>
          <w:sz w:val="21"/>
          <w:szCs w:val="21"/>
        </w:rPr>
        <w:t xml:space="preserve">联系人：                      </w:t>
      </w:r>
      <w:r/>
    </w:p>
    <w:p>
      <w:pPr>
        <w:spacing w:line="360" w:lineRule="auto"/>
        <w:tabs>
          <w:tab w:val="left" w:pos="3600" w:leader="none"/>
        </w:tabs>
        <w:rPr>
          <w:sz w:val="21"/>
          <w:szCs w:val="21"/>
        </w:rPr>
      </w:pPr>
      <w:r>
        <w:rPr>
          <w:rFonts w:hint="eastAsia"/>
          <w:sz w:val="21"/>
          <w:szCs w:val="21"/>
        </w:rPr>
        <w:t xml:space="preserve">联系电话：</w:t>
      </w:r>
      <w:r/>
    </w:p>
    <w:p>
      <w:pPr>
        <w:spacing w:line="360" w:lineRule="auto"/>
        <w:rPr>
          <w:b/>
          <w:sz w:val="21"/>
          <w:szCs w:val="21"/>
        </w:rPr>
      </w:pPr>
      <w:r>
        <w:rPr>
          <w:rFonts w:hint="eastAsia"/>
          <w:b/>
          <w:sz w:val="21"/>
          <w:szCs w:val="21"/>
        </w:rPr>
        <w:t xml:space="preserve">乙方（成员方）（如有）：</w:t>
      </w:r>
      <w:r/>
    </w:p>
    <w:p>
      <w:pPr>
        <w:spacing w:line="360" w:lineRule="auto"/>
        <w:tabs>
          <w:tab w:val="left" w:pos="3600" w:leader="none"/>
        </w:tabs>
        <w:rPr>
          <w:sz w:val="21"/>
          <w:szCs w:val="21"/>
        </w:rPr>
      </w:pPr>
      <w:r>
        <w:rPr>
          <w:rFonts w:hint="eastAsia"/>
          <w:sz w:val="21"/>
          <w:szCs w:val="21"/>
        </w:rPr>
        <w:t xml:space="preserve">地址：                                                              </w:t>
      </w:r>
      <w:r/>
    </w:p>
    <w:p>
      <w:pPr>
        <w:spacing w:line="360" w:lineRule="auto"/>
        <w:tabs>
          <w:tab w:val="left" w:pos="3600" w:leader="none"/>
        </w:tabs>
        <w:rPr>
          <w:sz w:val="21"/>
          <w:szCs w:val="21"/>
        </w:rPr>
      </w:pPr>
      <w:r>
        <w:rPr>
          <w:rFonts w:hint="eastAsia"/>
          <w:sz w:val="21"/>
          <w:szCs w:val="21"/>
        </w:rPr>
        <w:t xml:space="preserve">联系人：                      </w:t>
      </w:r>
      <w:r/>
    </w:p>
    <w:p>
      <w:pPr>
        <w:spacing w:line="360" w:lineRule="auto"/>
        <w:tabs>
          <w:tab w:val="left" w:pos="3600" w:leader="none"/>
        </w:tabs>
        <w:rPr>
          <w:sz w:val="21"/>
          <w:szCs w:val="21"/>
        </w:rPr>
      </w:pPr>
      <w:r>
        <w:rPr>
          <w:rFonts w:hint="eastAsia"/>
          <w:sz w:val="21"/>
          <w:szCs w:val="21"/>
        </w:rPr>
        <w:t xml:space="preserve">联系电话：</w:t>
      </w:r>
      <w:r/>
    </w:p>
    <w:p>
      <w:pPr>
        <w:spacing w:line="360" w:lineRule="auto"/>
        <w:tabs>
          <w:tab w:val="left" w:pos="3600" w:leader="none"/>
        </w:tabs>
        <w:rPr>
          <w:sz w:val="21"/>
          <w:szCs w:val="21"/>
        </w:rPr>
      </w:pPr>
      <w:r>
        <w:rPr>
          <w:sz w:val="21"/>
          <w:szCs w:val="21"/>
        </w:rPr>
      </w:r>
      <w:r/>
    </w:p>
    <w:p>
      <w:pPr>
        <w:ind w:firstLine="480"/>
        <w:spacing w:line="360" w:lineRule="auto"/>
        <w:rPr>
          <w:sz w:val="21"/>
          <w:szCs w:val="21"/>
        </w:rPr>
      </w:pPr>
      <w:r>
        <w:rPr>
          <w:rFonts w:hint="eastAsia"/>
          <w:sz w:val="21"/>
          <w:szCs w:val="21"/>
        </w:rPr>
        <w:t xml:space="preserve">依据甲方委托江苏沃咨咨询管理有限公司进行本项目采购</w:t>
      </w:r>
      <w:r>
        <w:rPr>
          <w:rFonts w:hint="eastAsia" w:cs="Calibri"/>
          <w:sz w:val="21"/>
          <w:szCs w:val="21"/>
        </w:rPr>
        <w:t xml:space="preserve">JSZC-320507-JSWZ-G2026-0030</w:t>
      </w:r>
      <w:r>
        <w:rPr>
          <w:rFonts w:hint="eastAsia"/>
          <w:sz w:val="21"/>
          <w:szCs w:val="21"/>
        </w:rPr>
        <w:t xml:space="preserve">的招标结果，确定乙方为本次</w:t>
      </w:r>
      <w:r>
        <w:rPr>
          <w:rFonts w:hint="eastAsia"/>
          <w:sz w:val="21"/>
          <w:szCs w:val="21"/>
          <w:u w:val="single"/>
        </w:rPr>
        <w:t xml:space="preserve">相城区“人工智能+制造”诊断服务项目</w:t>
      </w:r>
      <w:r>
        <w:rPr>
          <w:rFonts w:hint="eastAsia"/>
          <w:sz w:val="21"/>
          <w:szCs w:val="21"/>
        </w:rPr>
        <w:t xml:space="preserve">中标供应商，现依照招标文件、乙方的投标文件及相关文件的内容，签订本合同书。</w:t>
      </w:r>
      <w:r/>
    </w:p>
    <w:p>
      <w:pPr>
        <w:numPr>
          <w:ilvl w:val="0"/>
          <w:numId w:val="45"/>
        </w:numPr>
        <w:ind w:firstLine="422"/>
        <w:spacing w:line="360" w:lineRule="auto"/>
        <w:rPr>
          <w:b/>
          <w:sz w:val="21"/>
          <w:szCs w:val="21"/>
        </w:rPr>
      </w:pPr>
      <w:r>
        <w:rPr>
          <w:rFonts w:hint="eastAsia"/>
          <w:b/>
          <w:sz w:val="21"/>
          <w:szCs w:val="21"/>
        </w:rPr>
        <w:t xml:space="preserve">合同内容：</w:t>
      </w:r>
      <w:r/>
    </w:p>
    <w:p>
      <w:pPr>
        <w:ind w:firstLine="420"/>
        <w:spacing w:line="360" w:lineRule="auto"/>
        <w:rPr>
          <w:sz w:val="21"/>
          <w:szCs w:val="21"/>
        </w:rPr>
      </w:pPr>
      <w:r>
        <w:rPr>
          <w:rFonts w:hint="eastAsia"/>
          <w:sz w:val="21"/>
          <w:szCs w:val="21"/>
        </w:rPr>
        <w:t xml:space="preserve">1、乙方负责完成甲方所需的</w:t>
      </w:r>
      <w:r>
        <w:rPr>
          <w:rFonts w:hint="eastAsia"/>
          <w:sz w:val="21"/>
          <w:szCs w:val="21"/>
          <w:u w:val="single"/>
        </w:rPr>
        <w:t xml:space="preserve">                    </w:t>
      </w:r>
      <w:r>
        <w:rPr>
          <w:rFonts w:hint="eastAsia"/>
          <w:sz w:val="21"/>
          <w:szCs w:val="21"/>
        </w:rPr>
        <w:t xml:space="preserve"> 项目。</w:t>
      </w:r>
      <w:r/>
    </w:p>
    <w:p>
      <w:pPr>
        <w:ind w:firstLine="420"/>
        <w:spacing w:line="360" w:lineRule="auto"/>
        <w:rPr>
          <w:sz w:val="21"/>
          <w:szCs w:val="21"/>
        </w:rPr>
      </w:pPr>
      <w:r>
        <w:rPr>
          <w:rFonts w:hint="eastAsia"/>
          <w:sz w:val="21"/>
          <w:szCs w:val="21"/>
        </w:rPr>
        <w:t xml:space="preserve">2、服务期限：自合同签订之日起至2027年12月31日。</w:t>
      </w:r>
      <w:r/>
    </w:p>
    <w:p>
      <w:pPr>
        <w:ind w:firstLine="420"/>
        <w:spacing w:line="360" w:lineRule="auto"/>
        <w:rPr>
          <w:sz w:val="21"/>
          <w:szCs w:val="21"/>
        </w:rPr>
      </w:pPr>
      <w:r>
        <w:rPr>
          <w:rFonts w:hint="eastAsia"/>
          <w:sz w:val="21"/>
          <w:szCs w:val="21"/>
        </w:rPr>
        <w:t xml:space="preserve">3、服务内容及要求：详见招标文件。</w:t>
      </w:r>
      <w:r/>
    </w:p>
    <w:p>
      <w:pPr>
        <w:ind w:firstLine="422"/>
        <w:spacing w:line="360" w:lineRule="auto"/>
        <w:rPr>
          <w:b/>
          <w:sz w:val="21"/>
          <w:szCs w:val="21"/>
        </w:rPr>
      </w:pPr>
      <w:r>
        <w:rPr>
          <w:rFonts w:hint="eastAsia"/>
          <w:b/>
          <w:sz w:val="21"/>
          <w:szCs w:val="21"/>
        </w:rPr>
        <w:t xml:space="preserve">二、合同价格及支付：</w:t>
      </w:r>
      <w:r/>
    </w:p>
    <w:p>
      <w:pPr>
        <w:ind w:firstLine="420"/>
        <w:jc w:val="left"/>
        <w:spacing w:line="360" w:lineRule="auto"/>
        <w:rPr>
          <w:rFonts w:cs="宋体"/>
          <w:sz w:val="21"/>
          <w:szCs w:val="21"/>
        </w:rPr>
      </w:pPr>
      <w:r>
        <w:rPr>
          <w:rFonts w:hint="eastAsia"/>
          <w:bCs/>
          <w:sz w:val="21"/>
          <w:szCs w:val="21"/>
        </w:rPr>
        <w:t xml:space="preserve">1、合同单价为</w:t>
      </w:r>
      <w:r>
        <w:rPr>
          <w:rFonts w:hint="eastAsia"/>
          <w:bCs/>
          <w:sz w:val="21"/>
          <w:szCs w:val="21"/>
          <w:u w:val="single"/>
        </w:rPr>
        <w:t xml:space="preserve"> </w:t>
      </w:r>
      <w:r>
        <w:rPr>
          <w:bCs/>
          <w:sz w:val="21"/>
          <w:szCs w:val="21"/>
          <w:u w:val="single"/>
        </w:rPr>
        <w:t xml:space="preserve">     </w:t>
      </w:r>
      <w:r>
        <w:rPr>
          <w:bCs/>
          <w:sz w:val="21"/>
          <w:szCs w:val="21"/>
        </w:rPr>
        <w:t xml:space="preserve">元</w:t>
      </w:r>
      <w:r>
        <w:rPr>
          <w:rFonts w:hint="eastAsia"/>
          <w:bCs/>
          <w:sz w:val="21"/>
          <w:szCs w:val="21"/>
        </w:rPr>
        <w:t xml:space="preserve">/</w:t>
      </w:r>
      <w:r>
        <w:rPr>
          <w:bCs/>
          <w:sz w:val="21"/>
          <w:szCs w:val="21"/>
        </w:rPr>
        <w:t xml:space="preserve">家，</w:t>
      </w:r>
      <w:r>
        <w:rPr>
          <w:rFonts w:hint="eastAsia"/>
          <w:bCs/>
          <w:sz w:val="21"/>
          <w:szCs w:val="21"/>
        </w:rPr>
        <w:t xml:space="preserve">合同总价格不超过（大写）</w:t>
      </w:r>
      <w:r>
        <w:rPr>
          <w:rFonts w:hint="eastAsia"/>
          <w:bCs/>
          <w:sz w:val="21"/>
          <w:szCs w:val="21"/>
        </w:rPr>
        <w:t xml:space="preserve">本项目预算金额</w:t>
      </w:r>
      <w:r>
        <w:rPr>
          <w:rFonts w:hint="eastAsia"/>
          <w:bCs/>
          <w:sz w:val="21"/>
          <w:szCs w:val="21"/>
        </w:rPr>
        <w:t xml:space="preserve">人民币</w:t>
      </w:r>
      <w:r>
        <w:rPr>
          <w:rFonts w:hint="eastAsia"/>
          <w:bCs/>
          <w:sz w:val="21"/>
          <w:szCs w:val="21"/>
          <w:u w:val="single"/>
        </w:rPr>
        <w:t xml:space="preserve">伍佰万元整</w:t>
      </w:r>
      <w:r>
        <w:rPr>
          <w:rFonts w:hint="eastAsia"/>
          <w:bCs/>
          <w:sz w:val="21"/>
          <w:szCs w:val="21"/>
        </w:rPr>
        <w:t xml:space="preserve">（¥ </w:t>
      </w:r>
      <w:r>
        <w:rPr>
          <w:bCs/>
          <w:sz w:val="21"/>
          <w:szCs w:val="21"/>
          <w:u w:val="single"/>
        </w:rPr>
        <w:t xml:space="preserve">5000000.00</w:t>
      </w:r>
      <w:r>
        <w:rPr>
          <w:rFonts w:hint="eastAsia"/>
          <w:bCs/>
          <w:sz w:val="21"/>
          <w:szCs w:val="21"/>
        </w:rPr>
        <w:t xml:space="preserve">）。</w:t>
      </w:r>
      <w:r>
        <w:rPr>
          <w:rFonts w:hint="eastAsia"/>
          <w:bCs/>
          <w:sz w:val="21"/>
          <w:szCs w:val="21"/>
        </w:rPr>
        <w:t xml:space="preserve">合同价格包括</w:t>
      </w:r>
      <w:r>
        <w:rPr>
          <w:rFonts w:hint="eastAsia" w:cs="宋体"/>
          <w:sz w:val="21"/>
          <w:szCs w:val="21"/>
        </w:rPr>
        <w:t xml:space="preserve">服务期完成本项目所需的全部人工、诊断工具、技术支持、调研、评估、报告打印、保险、劳保、利润、税金、管理费、政策性文件规定及合同包含的所有风险、责任等各项应有费用，甲方除合同款项</w:t>
      </w:r>
      <w:r>
        <w:rPr>
          <w:rFonts w:hint="eastAsia" w:cs="宋体"/>
          <w:sz w:val="21"/>
          <w:szCs w:val="21"/>
        </w:rPr>
        <w:t xml:space="preserve">外不再</w:t>
      </w:r>
      <w:r>
        <w:rPr>
          <w:rFonts w:hint="eastAsia" w:cs="宋体"/>
          <w:sz w:val="21"/>
          <w:szCs w:val="21"/>
        </w:rPr>
        <w:t xml:space="preserve">支付其它费用。</w:t>
      </w:r>
      <w:r/>
    </w:p>
    <w:p>
      <w:pPr>
        <w:ind w:firstLine="420"/>
        <w:jc w:val="left"/>
        <w:spacing w:line="360" w:lineRule="auto"/>
        <w:rPr>
          <w:sz w:val="21"/>
          <w:szCs w:val="21"/>
        </w:rPr>
      </w:pPr>
      <w:r>
        <w:rPr>
          <w:rFonts w:cs="宋体"/>
          <w:sz w:val="21"/>
          <w:szCs w:val="21"/>
        </w:rPr>
        <w:t xml:space="preserve">注：</w:t>
      </w:r>
      <w:r>
        <w:rPr>
          <w:rFonts w:cs="宋体"/>
          <w:sz w:val="21"/>
        </w:rPr>
        <w:t xml:space="preserve">最终合同结算金额根据服务企业家数和成交单价按实结算</w:t>
      </w:r>
      <w:r>
        <w:rPr>
          <w:rFonts w:hint="eastAsia" w:cs="宋体"/>
          <w:sz w:val="21"/>
        </w:rPr>
        <w:t xml:space="preserve">，但不得少于234家</w:t>
      </w:r>
      <w:r>
        <w:rPr>
          <w:rFonts w:cs="宋体"/>
          <w:sz w:val="21"/>
        </w:rPr>
        <w:t xml:space="preserve">。</w:t>
      </w:r>
      <w:r/>
    </w:p>
    <w:p>
      <w:pPr>
        <w:ind w:firstLine="420"/>
        <w:spacing w:line="360" w:lineRule="auto"/>
        <w:rPr>
          <w:sz w:val="21"/>
          <w:szCs w:val="21"/>
        </w:rPr>
      </w:pPr>
      <w:r>
        <w:rPr>
          <w:rFonts w:hint="eastAsia"/>
          <w:sz w:val="21"/>
          <w:szCs w:val="21"/>
        </w:rPr>
        <w:t xml:space="preserve">2、合同价款的支付：</w:t>
      </w:r>
      <w:r/>
    </w:p>
    <w:p>
      <w:pPr>
        <w:ind w:firstLine="420"/>
        <w:jc w:val="left"/>
        <w:spacing w:line="360" w:lineRule="auto"/>
        <w:widowControl/>
        <w:rPr>
          <w:bCs/>
          <w:sz w:val="21"/>
          <w:szCs w:val="21"/>
        </w:rPr>
      </w:pPr>
      <w:r>
        <w:rPr>
          <w:rFonts w:hint="eastAsia"/>
        </w:rPr>
        <w:t xml:space="preserve">（</w:t>
      </w:r>
      <w:r>
        <w:rPr>
          <w:rFonts w:hint="eastAsia"/>
          <w:bCs/>
          <w:sz w:val="21"/>
          <w:szCs w:val="21"/>
        </w:rPr>
        <w:t xml:space="preserve">1）首付款：双方合同签订生效后，甲方支付合同金额</w:t>
      </w:r>
      <w:r>
        <w:rPr>
          <w:bCs/>
          <w:sz w:val="21"/>
          <w:szCs w:val="21"/>
        </w:rPr>
        <w:t xml:space="preserve">5</w:t>
      </w:r>
      <w:r>
        <w:rPr>
          <w:rFonts w:hint="eastAsia"/>
          <w:bCs/>
          <w:sz w:val="21"/>
          <w:szCs w:val="21"/>
        </w:rPr>
        <w:t xml:space="preserve">0%作为首付款。</w:t>
      </w:r>
      <w:r/>
    </w:p>
    <w:p>
      <w:pPr>
        <w:ind w:firstLine="420"/>
        <w:jc w:val="left"/>
        <w:spacing w:line="360" w:lineRule="auto"/>
        <w:widowControl/>
        <w:rPr>
          <w:bCs/>
          <w:sz w:val="21"/>
          <w:szCs w:val="21"/>
        </w:rPr>
      </w:pPr>
      <w:r>
        <w:rPr>
          <w:rFonts w:hint="eastAsia"/>
          <w:bCs/>
          <w:sz w:val="21"/>
          <w:szCs w:val="21"/>
        </w:rPr>
        <w:t xml:space="preserve">（2）中期款：乙方完成8</w:t>
      </w:r>
      <w:r>
        <w:rPr>
          <w:bCs/>
          <w:sz w:val="21"/>
          <w:szCs w:val="21"/>
        </w:rPr>
        <w:t xml:space="preserve">5</w:t>
      </w:r>
      <w:r>
        <w:rPr>
          <w:rFonts w:hint="eastAsia"/>
          <w:bCs/>
          <w:sz w:val="21"/>
          <w:szCs w:val="21"/>
        </w:rPr>
        <w:t xml:space="preserve">%</w:t>
      </w:r>
      <w:r>
        <w:rPr>
          <w:rFonts w:hint="eastAsia" w:cs="宋体"/>
          <w:color w:val="000000"/>
          <w:sz w:val="21"/>
        </w:rPr>
        <w:t xml:space="preserve">被诊断企业目标数的线下诊断服务</w:t>
      </w:r>
      <w:r>
        <w:rPr>
          <w:rFonts w:hint="eastAsia"/>
          <w:bCs/>
          <w:sz w:val="21"/>
          <w:szCs w:val="21"/>
        </w:rPr>
        <w:t xml:space="preserve">，提交相应阶段成果并经甲方阶段性验收后，支付至合同金额的</w:t>
      </w:r>
      <w:r>
        <w:rPr>
          <w:bCs/>
          <w:sz w:val="21"/>
          <w:szCs w:val="21"/>
        </w:rPr>
        <w:t xml:space="preserve">75</w:t>
      </w:r>
      <w:r>
        <w:rPr>
          <w:rFonts w:hint="eastAsia"/>
          <w:bCs/>
          <w:sz w:val="21"/>
          <w:szCs w:val="21"/>
        </w:rPr>
        <w:t xml:space="preserve">%。</w:t>
      </w:r>
      <w:r/>
    </w:p>
    <w:p>
      <w:pPr>
        <w:ind w:firstLine="420"/>
        <w:jc w:val="left"/>
        <w:spacing w:line="360" w:lineRule="auto"/>
        <w:widowControl/>
        <w:rPr>
          <w:bCs/>
          <w:sz w:val="21"/>
          <w:szCs w:val="21"/>
        </w:rPr>
      </w:pPr>
      <w:r>
        <w:rPr>
          <w:rFonts w:hint="eastAsia"/>
          <w:bCs/>
          <w:sz w:val="21"/>
          <w:szCs w:val="21"/>
        </w:rPr>
        <w:t xml:space="preserve">（3）尾款：乙方完成全部</w:t>
      </w:r>
      <w:r>
        <w:rPr>
          <w:rFonts w:hint="eastAsia" w:cs="宋体"/>
          <w:color w:val="000000"/>
          <w:sz w:val="21"/>
        </w:rPr>
        <w:t xml:space="preserve">被诊断企业目标数</w:t>
      </w:r>
      <w:r>
        <w:rPr>
          <w:rFonts w:hint="eastAsia"/>
          <w:bCs/>
          <w:sz w:val="21"/>
          <w:szCs w:val="21"/>
        </w:rPr>
        <w:t xml:space="preserve">的</w:t>
      </w:r>
      <w:r>
        <w:rPr>
          <w:rFonts w:hint="eastAsia" w:cs="宋体"/>
          <w:color w:val="000000"/>
          <w:sz w:val="21"/>
        </w:rPr>
        <w:t xml:space="preserve">线下诊断服务，</w:t>
      </w:r>
      <w:r>
        <w:rPr>
          <w:rFonts w:hint="eastAsia"/>
          <w:bCs/>
          <w:sz w:val="21"/>
          <w:szCs w:val="21"/>
        </w:rPr>
        <w:t xml:space="preserve">提交相应阶段成果并经甲方最终验收后，按</w:t>
      </w:r>
      <w:r>
        <w:rPr>
          <w:rFonts w:hint="eastAsia"/>
          <w:bCs/>
          <w:sz w:val="21"/>
          <w:szCs w:val="21"/>
        </w:rPr>
        <w:t xml:space="preserve">实支付</w:t>
      </w:r>
      <w:r>
        <w:rPr>
          <w:rFonts w:hint="eastAsia"/>
          <w:bCs/>
          <w:sz w:val="21"/>
          <w:szCs w:val="21"/>
        </w:rPr>
        <w:t xml:space="preserve">剩余合同款项。</w:t>
      </w:r>
      <w:r/>
    </w:p>
    <w:p>
      <w:pPr>
        <w:ind w:firstLine="420"/>
        <w:jc w:val="left"/>
        <w:spacing w:line="360" w:lineRule="auto"/>
        <w:widowControl/>
        <w:rPr>
          <w:bCs/>
          <w:sz w:val="21"/>
          <w:szCs w:val="21"/>
        </w:rPr>
      </w:pPr>
      <w:r>
        <w:rPr>
          <w:rFonts w:hint="eastAsia"/>
          <w:bCs/>
          <w:sz w:val="21"/>
          <w:szCs w:val="21"/>
        </w:rPr>
        <w:t xml:space="preserve">注：乙方须在每次付款前向甲方提供等额正式发票，否则甲方有权延期付款。</w:t>
      </w:r>
      <w:r/>
    </w:p>
    <w:p>
      <w:pPr>
        <w:ind w:firstLine="420"/>
        <w:jc w:val="left"/>
        <w:spacing w:line="360" w:lineRule="auto"/>
        <w:rPr>
          <w:sz w:val="21"/>
          <w:szCs w:val="21"/>
        </w:rPr>
      </w:pPr>
      <w:r>
        <w:rPr>
          <w:rFonts w:hint="eastAsia"/>
          <w:sz w:val="21"/>
          <w:szCs w:val="21"/>
        </w:rPr>
        <w:t xml:space="preserve">3、验收标准</w:t>
      </w:r>
      <w:r/>
    </w:p>
    <w:p>
      <w:pPr>
        <w:ind w:firstLine="420"/>
        <w:jc w:val="left"/>
        <w:spacing w:line="360" w:lineRule="auto"/>
        <w:widowControl/>
        <w:rPr>
          <w:bCs/>
          <w:sz w:val="21"/>
          <w:szCs w:val="21"/>
        </w:rPr>
      </w:pPr>
      <w:r>
        <w:rPr>
          <w:rFonts w:hint="eastAsia"/>
          <w:bCs/>
          <w:sz w:val="21"/>
          <w:szCs w:val="21"/>
        </w:rPr>
        <w:t xml:space="preserve">（1）阶段性验收要求</w:t>
      </w:r>
      <w:r/>
    </w:p>
    <w:p>
      <w:pPr>
        <w:ind w:firstLine="420"/>
        <w:jc w:val="left"/>
        <w:spacing w:line="360" w:lineRule="auto"/>
        <w:widowControl/>
        <w:rPr>
          <w:bCs/>
          <w:sz w:val="21"/>
          <w:szCs w:val="21"/>
        </w:rPr>
      </w:pPr>
      <w:r>
        <w:rPr>
          <w:rFonts w:hint="eastAsia"/>
          <w:bCs/>
          <w:sz w:val="21"/>
          <w:szCs w:val="21"/>
        </w:rPr>
        <w:t xml:space="preserve">乙方需完成8</w:t>
      </w:r>
      <w:r>
        <w:rPr>
          <w:bCs/>
          <w:sz w:val="21"/>
          <w:szCs w:val="21"/>
        </w:rPr>
        <w:t xml:space="preserve">5</w:t>
      </w:r>
      <w:r>
        <w:rPr>
          <w:rFonts w:hint="eastAsia"/>
          <w:bCs/>
          <w:sz w:val="21"/>
          <w:szCs w:val="21"/>
        </w:rPr>
        <w:t xml:space="preserve">%目标企业数的线下诊断，按服务要求完成现场诊断、报告编写、诊断满意度调查表收集、诊断报告平台上传等，相应材料成套成册，符合要求。</w:t>
      </w:r>
      <w:r/>
    </w:p>
    <w:p>
      <w:pPr>
        <w:ind w:firstLine="420"/>
        <w:jc w:val="left"/>
        <w:spacing w:line="360" w:lineRule="auto"/>
        <w:widowControl/>
        <w:rPr>
          <w:bCs/>
          <w:sz w:val="21"/>
          <w:szCs w:val="21"/>
        </w:rPr>
      </w:pPr>
      <w:r>
        <w:rPr>
          <w:rFonts w:hint="eastAsia"/>
          <w:bCs/>
          <w:sz w:val="21"/>
          <w:szCs w:val="21"/>
        </w:rPr>
        <w:t xml:space="preserve">（2）最终验收要求</w:t>
      </w:r>
      <w:r/>
    </w:p>
    <w:p>
      <w:pPr>
        <w:ind w:firstLine="420"/>
        <w:jc w:val="left"/>
        <w:spacing w:line="360" w:lineRule="auto"/>
        <w:widowControl/>
        <w:rPr>
          <w:bCs/>
          <w:sz w:val="21"/>
          <w:szCs w:val="21"/>
        </w:rPr>
      </w:pPr>
      <w:r>
        <w:rPr>
          <w:rFonts w:hint="eastAsia"/>
          <w:bCs/>
          <w:sz w:val="21"/>
          <w:szCs w:val="21"/>
        </w:rPr>
        <w:t xml:space="preserve">乙方需完成全部目标企业数的线下诊断，按服务要求完成现场诊断、报告编写、诊断满意度调查表收集、诊断报告平台上传等，相应材料成套成册，符合要求。</w:t>
      </w:r>
      <w:r/>
    </w:p>
    <w:p>
      <w:pPr>
        <w:ind w:firstLine="480"/>
        <w:spacing w:line="360" w:lineRule="auto"/>
        <w:rPr>
          <w:rFonts w:cs="宋体"/>
          <w:sz w:val="21"/>
          <w:szCs w:val="21"/>
        </w:rPr>
      </w:pPr>
      <w:r>
        <w:rPr>
          <w:rFonts w:cs="宋体"/>
          <w:sz w:val="21"/>
          <w:szCs w:val="21"/>
        </w:rPr>
        <w:t xml:space="preserve">验收过程中重点关注以下内容（包括但不限于）：</w:t>
      </w:r>
      <w:r/>
    </w:p>
    <w:p>
      <w:pPr>
        <w:ind w:firstLine="480"/>
        <w:spacing w:line="360" w:lineRule="auto"/>
        <w:rPr>
          <w:rFonts w:cs="宋体"/>
          <w:sz w:val="21"/>
          <w:szCs w:val="21"/>
        </w:rPr>
      </w:pPr>
      <w:r>
        <w:rPr>
          <w:rFonts w:cs="宋体"/>
          <w:sz w:val="21"/>
          <w:szCs w:val="21"/>
        </w:rPr>
        <w:t xml:space="preserve">1.验收流程：参考《江苏省制造强省建设专项资金管理办法》等相关管理制度，出具验收报告，对验收报告内容的完整性、合</w:t>
      </w:r>
      <w:r>
        <w:rPr>
          <w:rFonts w:cs="宋体"/>
          <w:sz w:val="21"/>
          <w:szCs w:val="21"/>
        </w:rPr>
        <w:t xml:space="preserve">规</w:t>
      </w:r>
      <w:r>
        <w:rPr>
          <w:rFonts w:cs="宋体"/>
          <w:sz w:val="21"/>
          <w:szCs w:val="21"/>
        </w:rPr>
        <w:t xml:space="preserve">性、真实性负责。</w:t>
      </w:r>
      <w:r/>
    </w:p>
    <w:p>
      <w:pPr>
        <w:ind w:firstLine="480"/>
        <w:spacing w:line="360" w:lineRule="auto"/>
        <w:rPr>
          <w:rFonts w:cs="宋体"/>
          <w:sz w:val="21"/>
          <w:szCs w:val="21"/>
        </w:rPr>
      </w:pPr>
      <w:r>
        <w:rPr>
          <w:rFonts w:cs="宋体"/>
          <w:sz w:val="21"/>
          <w:szCs w:val="21"/>
        </w:rPr>
        <w:t xml:space="preserve">2.诊断报告：诊断服务商做好诊断报告主体内容，对诊断报告内容的完整性、合</w:t>
      </w:r>
      <w:r>
        <w:rPr>
          <w:rFonts w:cs="宋体"/>
          <w:sz w:val="21"/>
          <w:szCs w:val="21"/>
        </w:rPr>
        <w:t xml:space="preserve">规</w:t>
      </w:r>
      <w:r>
        <w:rPr>
          <w:rFonts w:cs="宋体"/>
          <w:sz w:val="21"/>
          <w:szCs w:val="21"/>
        </w:rPr>
        <w:t xml:space="preserve">性、真实性负责。</w:t>
      </w:r>
      <w:r/>
    </w:p>
    <w:p>
      <w:pPr>
        <w:ind w:firstLine="480"/>
        <w:spacing w:line="360" w:lineRule="auto"/>
        <w:rPr>
          <w:rFonts w:cs="宋体"/>
          <w:sz w:val="21"/>
          <w:szCs w:val="21"/>
        </w:rPr>
      </w:pPr>
      <w:r>
        <w:rPr>
          <w:rFonts w:cs="宋体"/>
          <w:sz w:val="21"/>
          <w:szCs w:val="21"/>
        </w:rPr>
        <w:t xml:space="preserve">3.数据填报及文件上传：对服务商在省诊断服务平台上填报内容进行查验，杜绝填报数据（含上传文件）不全、异常、错误、与诊断报告内容不一致，上传的附件不完整、缺少签字盖章等问题发生。</w:t>
      </w:r>
      <w:r/>
    </w:p>
    <w:p>
      <w:pPr>
        <w:ind w:firstLine="480"/>
        <w:spacing w:line="360" w:lineRule="auto"/>
        <w:rPr>
          <w:rFonts w:cs="宋体"/>
          <w:sz w:val="21"/>
          <w:szCs w:val="21"/>
        </w:rPr>
      </w:pPr>
      <w:r>
        <w:rPr>
          <w:rFonts w:cs="宋体"/>
          <w:sz w:val="21"/>
          <w:szCs w:val="21"/>
        </w:rPr>
        <w:t xml:space="preserve">4.最终诊断服务企业数量以验收通过的数量为准。</w:t>
      </w:r>
      <w:r/>
    </w:p>
    <w:p>
      <w:pPr>
        <w:ind w:firstLine="420"/>
        <w:jc w:val="left"/>
        <w:spacing w:line="360" w:lineRule="auto"/>
        <w:rPr>
          <w:sz w:val="21"/>
          <w:szCs w:val="21"/>
        </w:rPr>
      </w:pPr>
      <w:r>
        <w:rPr>
          <w:sz w:val="21"/>
          <w:szCs w:val="21"/>
        </w:rPr>
        <w:t xml:space="preserve">4</w:t>
      </w:r>
      <w:r>
        <w:rPr>
          <w:rFonts w:hint="eastAsia"/>
          <w:sz w:val="21"/>
          <w:szCs w:val="21"/>
        </w:rPr>
        <w:t xml:space="preserve">、乙方要求付款时应提供以下资料：</w:t>
      </w:r>
      <w:r/>
    </w:p>
    <w:p>
      <w:pPr>
        <w:ind w:firstLine="420"/>
        <w:jc w:val="left"/>
        <w:spacing w:line="360" w:lineRule="auto"/>
        <w:rPr>
          <w:sz w:val="21"/>
          <w:szCs w:val="21"/>
        </w:rPr>
      </w:pPr>
      <w:r>
        <w:rPr>
          <w:rFonts w:hint="eastAsia"/>
          <w:sz w:val="21"/>
          <w:szCs w:val="21"/>
        </w:rPr>
        <w:t xml:space="preserve">（1）合格的发票。</w:t>
      </w:r>
      <w:r/>
    </w:p>
    <w:p>
      <w:pPr>
        <w:ind w:firstLine="420"/>
        <w:jc w:val="left"/>
        <w:spacing w:line="360" w:lineRule="auto"/>
        <w:rPr>
          <w:sz w:val="21"/>
          <w:szCs w:val="21"/>
        </w:rPr>
      </w:pPr>
      <w:r>
        <w:rPr>
          <w:rFonts w:hint="eastAsia"/>
          <w:sz w:val="21"/>
          <w:szCs w:val="21"/>
        </w:rPr>
        <w:t xml:space="preserve">（</w:t>
      </w:r>
      <w:r>
        <w:rPr>
          <w:sz w:val="21"/>
          <w:szCs w:val="21"/>
        </w:rPr>
        <w:t xml:space="preserve">2）验收报告。</w:t>
      </w:r>
      <w:r/>
    </w:p>
    <w:p>
      <w:pPr>
        <w:ind w:firstLine="420"/>
        <w:spacing w:line="360" w:lineRule="auto"/>
        <w:rPr>
          <w:sz w:val="21"/>
          <w:szCs w:val="21"/>
        </w:rPr>
      </w:pPr>
      <w:r>
        <w:rPr>
          <w:sz w:val="21"/>
          <w:szCs w:val="21"/>
        </w:rPr>
        <w:t xml:space="preserve">5</w:t>
      </w:r>
      <w:r>
        <w:rPr>
          <w:rFonts w:hint="eastAsia"/>
          <w:sz w:val="21"/>
          <w:szCs w:val="21"/>
        </w:rPr>
        <w:t xml:space="preserve">、付款方式：银行转账。</w:t>
      </w:r>
      <w:r/>
    </w:p>
    <w:p>
      <w:pPr>
        <w:ind w:firstLine="422"/>
        <w:spacing w:line="360" w:lineRule="auto"/>
        <w:rPr>
          <w:b/>
          <w:sz w:val="21"/>
          <w:szCs w:val="21"/>
        </w:rPr>
      </w:pPr>
      <w:r>
        <w:rPr>
          <w:rFonts w:hint="eastAsia"/>
          <w:b/>
          <w:sz w:val="21"/>
          <w:szCs w:val="21"/>
        </w:rPr>
        <w:t xml:space="preserve">三、甲方的权利与义务：</w:t>
      </w:r>
      <w:r/>
    </w:p>
    <w:p>
      <w:pPr>
        <w:ind w:firstLine="420"/>
        <w:spacing w:line="360" w:lineRule="auto"/>
        <w:rPr>
          <w:bCs/>
          <w:sz w:val="21"/>
          <w:szCs w:val="21"/>
        </w:rPr>
      </w:pPr>
      <w:r>
        <w:rPr>
          <w:rFonts w:hint="eastAsia"/>
          <w:bCs/>
          <w:sz w:val="21"/>
          <w:szCs w:val="21"/>
        </w:rPr>
        <w:t xml:space="preserve">1、甲方负责对乙方提交的方案进行确认。</w:t>
      </w:r>
      <w:r/>
    </w:p>
    <w:p>
      <w:pPr>
        <w:ind w:firstLine="420"/>
        <w:spacing w:line="360" w:lineRule="auto"/>
        <w:rPr>
          <w:bCs/>
          <w:sz w:val="21"/>
          <w:szCs w:val="21"/>
        </w:rPr>
      </w:pPr>
      <w:r>
        <w:rPr>
          <w:rFonts w:hint="eastAsia"/>
          <w:bCs/>
          <w:sz w:val="21"/>
          <w:szCs w:val="21"/>
        </w:rPr>
        <w:t xml:space="preserve">2、</w:t>
      </w:r>
      <w:r>
        <w:rPr>
          <w:bCs/>
          <w:sz w:val="21"/>
          <w:szCs w:val="21"/>
        </w:rPr>
        <w:t xml:space="preserve">供应商对项目的技术服务、进度等负责，在项目实施过程中，如有需要采购人及被诊断企业配合的工作，采购人与被诊断企业应积极配合。</w:t>
      </w:r>
      <w:r/>
    </w:p>
    <w:p>
      <w:pPr>
        <w:ind w:firstLine="420"/>
        <w:spacing w:line="360" w:lineRule="auto"/>
        <w:rPr>
          <w:bCs/>
          <w:sz w:val="21"/>
          <w:szCs w:val="21"/>
        </w:rPr>
      </w:pPr>
      <w:r>
        <w:rPr>
          <w:bCs/>
          <w:sz w:val="21"/>
          <w:szCs w:val="21"/>
        </w:rPr>
        <w:t xml:space="preserve">3</w:t>
      </w:r>
      <w:r>
        <w:rPr>
          <w:rFonts w:hint="eastAsia"/>
          <w:bCs/>
          <w:sz w:val="21"/>
          <w:szCs w:val="21"/>
        </w:rPr>
        <w:t xml:space="preserve">、甲方负责对乙方的服务项目及时组织验收。</w:t>
      </w:r>
      <w:r/>
    </w:p>
    <w:p>
      <w:pPr>
        <w:ind w:firstLine="420"/>
        <w:spacing w:line="360" w:lineRule="auto"/>
        <w:rPr>
          <w:bCs/>
          <w:sz w:val="21"/>
          <w:szCs w:val="21"/>
        </w:rPr>
      </w:pPr>
      <w:r>
        <w:rPr>
          <w:bCs/>
          <w:sz w:val="21"/>
          <w:szCs w:val="21"/>
        </w:rPr>
        <w:t xml:space="preserve">4</w:t>
      </w:r>
      <w:r>
        <w:rPr>
          <w:rFonts w:hint="eastAsia"/>
          <w:bCs/>
          <w:sz w:val="21"/>
          <w:szCs w:val="21"/>
        </w:rPr>
        <w:t xml:space="preserve">、甲方须按合同约定及时支付相关款项。</w:t>
      </w:r>
      <w:r/>
    </w:p>
    <w:p>
      <w:pPr>
        <w:ind w:firstLine="420"/>
        <w:spacing w:line="360" w:lineRule="auto"/>
        <w:rPr>
          <w:bCs/>
          <w:sz w:val="21"/>
          <w:szCs w:val="21"/>
        </w:rPr>
      </w:pPr>
      <w:r>
        <w:rPr>
          <w:bCs/>
          <w:sz w:val="21"/>
          <w:szCs w:val="21"/>
        </w:rPr>
        <w:t xml:space="preserve">5</w:t>
      </w:r>
      <w:r>
        <w:rPr>
          <w:rFonts w:hint="eastAsia"/>
          <w:bCs/>
          <w:sz w:val="21"/>
          <w:szCs w:val="21"/>
        </w:rPr>
        <w:t xml:space="preserve">、在服务期内，甲方如对采购需求有临时调整或其它要求，须与乙方协商一致后，双方以书面形式进行确认。</w:t>
      </w:r>
      <w:r/>
    </w:p>
    <w:p>
      <w:pPr>
        <w:ind w:firstLine="422"/>
        <w:spacing w:line="360" w:lineRule="auto"/>
        <w:rPr>
          <w:b/>
          <w:sz w:val="21"/>
          <w:szCs w:val="21"/>
        </w:rPr>
      </w:pPr>
      <w:r>
        <w:rPr>
          <w:rFonts w:hint="eastAsia"/>
          <w:b/>
          <w:sz w:val="21"/>
          <w:szCs w:val="21"/>
        </w:rPr>
        <w:t xml:space="preserve">四、乙方的权利与义务：</w:t>
      </w:r>
      <w:r/>
    </w:p>
    <w:p>
      <w:pPr>
        <w:ind w:firstLine="420"/>
        <w:spacing w:line="360" w:lineRule="auto"/>
        <w:rPr>
          <w:bCs/>
          <w:sz w:val="21"/>
          <w:szCs w:val="21"/>
        </w:rPr>
      </w:pPr>
      <w:r>
        <w:rPr>
          <w:rFonts w:hint="eastAsia"/>
          <w:bCs/>
          <w:sz w:val="21"/>
          <w:szCs w:val="21"/>
        </w:rPr>
        <w:t xml:space="preserve">1、中标后，乙方需根据甲方要求，结合项目背景，完成相关工作，相关方案须经甲方批准后方可实施。</w:t>
      </w:r>
      <w:r/>
    </w:p>
    <w:p>
      <w:pPr>
        <w:ind w:firstLine="420"/>
        <w:spacing w:line="360" w:lineRule="auto"/>
        <w:rPr>
          <w:bCs/>
          <w:sz w:val="21"/>
          <w:szCs w:val="21"/>
        </w:rPr>
      </w:pPr>
      <w:r>
        <w:rPr>
          <w:rFonts w:hint="eastAsia"/>
          <w:bCs/>
          <w:sz w:val="21"/>
          <w:szCs w:val="21"/>
        </w:rPr>
        <w:t xml:space="preserve">2、乙方需根据甲方要求，在规定的时间内向采购人提交团队人员清单；如甲方需要优化调整，则乙方需配合完成。</w:t>
      </w:r>
      <w:r/>
    </w:p>
    <w:p>
      <w:pPr>
        <w:ind w:firstLine="420"/>
        <w:spacing w:line="360" w:lineRule="auto"/>
        <w:rPr>
          <w:bCs/>
          <w:sz w:val="21"/>
          <w:szCs w:val="21"/>
        </w:rPr>
      </w:pPr>
      <w:r>
        <w:rPr>
          <w:rFonts w:hint="eastAsia"/>
          <w:bCs/>
          <w:sz w:val="21"/>
          <w:szCs w:val="21"/>
        </w:rPr>
        <w:t xml:space="preserve">3、</w:t>
      </w:r>
      <w:r>
        <w:rPr>
          <w:bCs/>
          <w:sz w:val="21"/>
          <w:szCs w:val="21"/>
        </w:rPr>
        <w:t xml:space="preserve">乙方需在项目实施前明确提出为完成</w:t>
      </w:r>
      <w:r>
        <w:rPr>
          <w:bCs/>
          <w:sz w:val="21"/>
          <w:szCs w:val="21"/>
        </w:rPr>
        <w:t xml:space="preserve">项目需被服务</w:t>
      </w:r>
      <w:r>
        <w:rPr>
          <w:bCs/>
          <w:sz w:val="21"/>
          <w:szCs w:val="21"/>
        </w:rPr>
        <w:t xml:space="preserve">企业提供的保障条件，包括工作环境要求、配合技术人员要求等；若乙方未在项目实施前明确提出所需保障条件，后续因被服务企业未提供对应条件导致的工期延误、额外人力投入等成本，全部由乙方自行承担，不得向甲方追加任何服务费用。</w:t>
      </w:r>
      <w:r/>
    </w:p>
    <w:p>
      <w:pPr>
        <w:ind w:firstLine="420"/>
        <w:spacing w:line="360" w:lineRule="auto"/>
        <w:rPr>
          <w:bCs/>
          <w:sz w:val="21"/>
          <w:szCs w:val="21"/>
        </w:rPr>
      </w:pPr>
      <w:r>
        <w:rPr>
          <w:bCs/>
          <w:sz w:val="21"/>
          <w:szCs w:val="21"/>
        </w:rPr>
        <w:t xml:space="preserve">4</w:t>
      </w:r>
      <w:r>
        <w:rPr>
          <w:rFonts w:hint="eastAsia"/>
          <w:bCs/>
          <w:sz w:val="21"/>
          <w:szCs w:val="21"/>
        </w:rPr>
        <w:t xml:space="preserve">、乙方</w:t>
      </w:r>
      <w:r>
        <w:rPr>
          <w:rFonts w:hint="eastAsia"/>
          <w:sz w:val="21"/>
          <w:szCs w:val="21"/>
        </w:rPr>
        <w:t xml:space="preserve">须指定专人，与采购单位进行计划工作的安排、提交各阶段工作成果。指定人员不得无故更换，如需更换须提前通知采购单位。</w:t>
      </w:r>
      <w:r/>
    </w:p>
    <w:p>
      <w:pPr>
        <w:ind w:firstLine="420"/>
        <w:spacing w:line="360" w:lineRule="auto"/>
        <w:rPr>
          <w:bCs/>
          <w:sz w:val="21"/>
          <w:szCs w:val="21"/>
        </w:rPr>
      </w:pPr>
      <w:r>
        <w:rPr>
          <w:bCs/>
          <w:sz w:val="21"/>
          <w:szCs w:val="21"/>
        </w:rPr>
        <w:t xml:space="preserve">5</w:t>
      </w:r>
      <w:r>
        <w:rPr>
          <w:rFonts w:hint="eastAsia"/>
          <w:bCs/>
          <w:sz w:val="21"/>
          <w:szCs w:val="21"/>
        </w:rPr>
        <w:t xml:space="preserve">、乙方须按照合同约定的时间和要求完成相应服务内容。</w:t>
      </w:r>
      <w:r/>
    </w:p>
    <w:p>
      <w:pPr>
        <w:ind w:firstLine="422"/>
        <w:spacing w:line="360" w:lineRule="auto"/>
        <w:rPr>
          <w:b/>
          <w:bCs/>
          <w:sz w:val="21"/>
          <w:szCs w:val="21"/>
        </w:rPr>
      </w:pPr>
      <w:r>
        <w:rPr>
          <w:rFonts w:hint="eastAsia"/>
          <w:b/>
          <w:bCs/>
          <w:sz w:val="21"/>
          <w:szCs w:val="21"/>
        </w:rPr>
        <w:t xml:space="preserve">五、保密要求：</w:t>
      </w:r>
      <w:r/>
    </w:p>
    <w:p>
      <w:pPr>
        <w:ind w:firstLine="420"/>
        <w:jc w:val="left"/>
        <w:spacing w:line="360" w:lineRule="auto"/>
        <w:rPr>
          <w:sz w:val="21"/>
          <w:szCs w:val="21"/>
        </w:rPr>
      </w:pPr>
      <w:r>
        <w:rPr>
          <w:rFonts w:hint="eastAsia"/>
          <w:sz w:val="21"/>
          <w:szCs w:val="21"/>
        </w:rPr>
        <w:t xml:space="preserve">在项目实施工作中涉及到的涉密和敏感图文资料、电子数据，乙方应严格执行保密的相关规定，不得以任何方式向任何第三人披露、泄露或许可第三人使用。</w:t>
      </w:r>
      <w:r/>
    </w:p>
    <w:p>
      <w:pPr>
        <w:ind w:firstLine="422"/>
        <w:spacing w:line="360" w:lineRule="auto"/>
        <w:rPr>
          <w:b/>
          <w:sz w:val="21"/>
          <w:szCs w:val="21"/>
        </w:rPr>
      </w:pPr>
      <w:r>
        <w:rPr>
          <w:rFonts w:hint="eastAsia"/>
          <w:b/>
          <w:sz w:val="21"/>
          <w:szCs w:val="21"/>
        </w:rPr>
        <w:t xml:space="preserve">六、违约责任：</w:t>
      </w:r>
      <w:r/>
    </w:p>
    <w:p>
      <w:pPr>
        <w:ind w:firstLine="420"/>
        <w:jc w:val="left"/>
        <w:spacing w:line="360" w:lineRule="auto"/>
        <w:rPr>
          <w:sz w:val="21"/>
          <w:szCs w:val="21"/>
        </w:rPr>
      </w:pPr>
      <w:r>
        <w:rPr>
          <w:sz w:val="21"/>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jc w:val="left"/>
        <w:spacing w:line="360" w:lineRule="auto"/>
        <w:rPr>
          <w:sz w:val="21"/>
          <w:szCs w:val="21"/>
        </w:rPr>
      </w:pPr>
      <w:r>
        <w:rPr>
          <w:sz w:val="21"/>
          <w:szCs w:val="21"/>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firstLine="420"/>
        <w:jc w:val="left"/>
        <w:spacing w:line="360" w:lineRule="auto"/>
        <w:rPr>
          <w:sz w:val="21"/>
          <w:szCs w:val="21"/>
        </w:rPr>
      </w:pPr>
      <w:r>
        <w:rPr>
          <w:sz w:val="21"/>
          <w:szCs w:val="21"/>
        </w:rPr>
        <w:t xml:space="preserve">2）甲方有权部分或全部解除合同，并要求乙方赔偿由此造成的损失及甲方因此产生的对第三方的责任。此时甲方可采取必要的补救措施，相关费用由乙方承担。</w:t>
      </w:r>
      <w:r/>
    </w:p>
    <w:p>
      <w:pPr>
        <w:ind w:firstLine="420"/>
        <w:jc w:val="left"/>
        <w:spacing w:line="360" w:lineRule="auto"/>
        <w:rPr>
          <w:sz w:val="21"/>
          <w:szCs w:val="21"/>
        </w:rPr>
      </w:pPr>
      <w:r>
        <w:rPr>
          <w:sz w:val="21"/>
          <w:szCs w:val="21"/>
        </w:rPr>
        <w:t xml:space="preserve">3）甲方为采取必要的补救措施或因防止损失扩大而支出的合理费用应由乙方承担。</w:t>
      </w:r>
      <w:r/>
    </w:p>
    <w:p>
      <w:pPr>
        <w:ind w:firstLine="420"/>
        <w:jc w:val="left"/>
        <w:spacing w:line="360" w:lineRule="auto"/>
        <w:rPr>
          <w:sz w:val="21"/>
          <w:szCs w:val="21"/>
        </w:rPr>
      </w:pPr>
      <w:r>
        <w:rPr>
          <w:sz w:val="21"/>
          <w:szCs w:val="21"/>
        </w:rPr>
        <w:t xml:space="preserve">2、如果乙方在收到甲方的违约通知书【7】日内未作答复也没有按照甲方选择的方式承担违约责任，则甲方有权从尚未支付的合同价款中扣回相当于甲方选择的方式计算的索赔金额。如果前述金额不足以补偿，甲方有权向乙方提出不足部分的赔偿要求。</w:t>
      </w:r>
      <w:r/>
    </w:p>
    <w:p>
      <w:pPr>
        <w:ind w:firstLine="420"/>
        <w:jc w:val="left"/>
        <w:spacing w:line="360" w:lineRule="auto"/>
        <w:rPr>
          <w:sz w:val="21"/>
          <w:szCs w:val="21"/>
        </w:rPr>
      </w:pPr>
      <w:r>
        <w:rPr>
          <w:sz w:val="21"/>
          <w:szCs w:val="21"/>
        </w:rPr>
        <w:t xml:space="preserve">3、当违约行为给对方造成损失时，违约方还应当赔偿对方因此所受全部损失。</w:t>
      </w:r>
      <w:r>
        <w:rPr>
          <w:sz w:val="21"/>
          <w:szCs w:val="21"/>
        </w:rPr>
        <w:t xml:space="preserve">当构成</w:t>
      </w:r>
      <w:r>
        <w:rPr>
          <w:sz w:val="21"/>
          <w:szCs w:val="21"/>
        </w:rPr>
        <w:t xml:space="preserve">严重违约致使不能实现合同目的时，守约方可以单方面决定解除合同，违约方同时还应当承担违约责任。</w:t>
      </w:r>
      <w:r/>
    </w:p>
    <w:p>
      <w:pPr>
        <w:ind w:firstLine="420"/>
        <w:jc w:val="left"/>
        <w:spacing w:line="360" w:lineRule="auto"/>
        <w:rPr>
          <w:sz w:val="21"/>
          <w:szCs w:val="21"/>
        </w:rPr>
      </w:pPr>
      <w:r>
        <w:rPr>
          <w:sz w:val="21"/>
          <w:szCs w:val="21"/>
        </w:rPr>
        <w:t xml:space="preserve">4、因乙方违约导致合同解除的，乙方应向甲方支付合同总金额5%的违约金并承担所有费用。</w:t>
      </w:r>
      <w:r/>
    </w:p>
    <w:p>
      <w:pPr>
        <w:ind w:firstLine="420"/>
        <w:jc w:val="left"/>
        <w:spacing w:line="360" w:lineRule="auto"/>
        <w:rPr>
          <w:sz w:val="21"/>
          <w:szCs w:val="21"/>
        </w:rPr>
      </w:pPr>
      <w:r>
        <w:rPr>
          <w:sz w:val="21"/>
          <w:szCs w:val="21"/>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20"/>
        <w:jc w:val="left"/>
        <w:spacing w:line="360" w:lineRule="auto"/>
        <w:rPr>
          <w:sz w:val="21"/>
          <w:szCs w:val="21"/>
        </w:rPr>
      </w:pPr>
      <w:r>
        <w:rPr>
          <w:sz w:val="21"/>
          <w:szCs w:val="21"/>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firstLine="420"/>
        <w:jc w:val="left"/>
        <w:spacing w:line="360" w:lineRule="auto"/>
        <w:rPr>
          <w:sz w:val="21"/>
          <w:szCs w:val="21"/>
        </w:rPr>
      </w:pPr>
      <w:r>
        <w:rPr>
          <w:sz w:val="21"/>
          <w:szCs w:val="21"/>
        </w:rPr>
        <w:t xml:space="preserve">7</w:t>
      </w:r>
      <w:r>
        <w:rPr>
          <w:rFonts w:hint="eastAsia"/>
          <w:sz w:val="21"/>
          <w:szCs w:val="21"/>
        </w:rPr>
        <w:t xml:space="preserve">、乙方若有包括但不限于：提交虚假资料、引进虚假项目、将项目费用挪为他用等弄虚作假行为的，甲方一经发现，有权立刻取消对乙方的全部费用，已经支付的部份，甲方有权要求乙方返还。</w:t>
      </w:r>
      <w:r/>
    </w:p>
    <w:p>
      <w:pPr>
        <w:ind w:firstLine="422"/>
        <w:jc w:val="left"/>
        <w:spacing w:line="360" w:lineRule="auto"/>
        <w:widowControl/>
        <w:rPr>
          <w:b/>
          <w:bCs/>
          <w:sz w:val="21"/>
          <w:szCs w:val="21"/>
        </w:rPr>
      </w:pPr>
      <w:r>
        <w:rPr>
          <w:rFonts w:hint="eastAsia"/>
          <w:b/>
          <w:bCs/>
          <w:sz w:val="21"/>
          <w:szCs w:val="21"/>
        </w:rPr>
        <w:t xml:space="preserve">七、不可抗力</w:t>
      </w:r>
      <w:r/>
    </w:p>
    <w:p>
      <w:pPr>
        <w:ind w:firstLine="420"/>
        <w:jc w:val="left"/>
        <w:spacing w:line="360" w:lineRule="auto"/>
        <w:widowControl/>
        <w:rPr>
          <w:sz w:val="21"/>
          <w:szCs w:val="21"/>
        </w:rPr>
      </w:pPr>
      <w:r>
        <w:rPr>
          <w:rFonts w:hint="eastAsia"/>
          <w:sz w:val="21"/>
          <w:szCs w:val="21"/>
        </w:rPr>
        <w:t xml:space="preserve">1、不可抗力（或甲、乙双方不能控制的原因）不能履行合同的，根据不可抗力的影响，部分或者全部免除责任，但合同一方迟延履行后发生不可抗力的，不能免除责任。</w:t>
      </w:r>
      <w:r/>
    </w:p>
    <w:p>
      <w:pPr>
        <w:ind w:firstLine="420"/>
        <w:jc w:val="left"/>
        <w:spacing w:line="360" w:lineRule="auto"/>
        <w:widowControl/>
        <w:rPr>
          <w:sz w:val="21"/>
          <w:szCs w:val="21"/>
        </w:rPr>
      </w:pPr>
      <w:r>
        <w:rPr>
          <w:rFonts w:hint="eastAsia"/>
          <w:sz w:val="21"/>
          <w:szCs w:val="21"/>
        </w:rPr>
        <w:t xml:space="preserve">2、合同一方因不可抗力不能履行合同的，应当及时通知对方，以减轻可能给对方造成损失，并应当在合理期限内提供证明。</w:t>
      </w:r>
      <w:r/>
    </w:p>
    <w:p>
      <w:pPr>
        <w:ind w:firstLine="422"/>
        <w:jc w:val="left"/>
        <w:spacing w:line="360" w:lineRule="auto"/>
        <w:widowControl/>
        <w:rPr>
          <w:b/>
          <w:bCs/>
          <w:sz w:val="21"/>
          <w:szCs w:val="21"/>
        </w:rPr>
      </w:pPr>
      <w:r>
        <w:rPr>
          <w:rFonts w:hint="eastAsia"/>
          <w:b/>
          <w:bCs/>
          <w:sz w:val="21"/>
          <w:szCs w:val="21"/>
        </w:rPr>
        <w:t xml:space="preserve">八、合同的解除和转让：</w:t>
      </w:r>
      <w:r/>
    </w:p>
    <w:p>
      <w:pPr>
        <w:ind w:firstLine="420"/>
        <w:jc w:val="left"/>
        <w:spacing w:line="360" w:lineRule="auto"/>
        <w:widowControl/>
        <w:rPr>
          <w:sz w:val="21"/>
          <w:szCs w:val="21"/>
        </w:rPr>
      </w:pPr>
      <w:r>
        <w:rPr>
          <w:rFonts w:hint="eastAsia"/>
          <w:sz w:val="21"/>
          <w:szCs w:val="21"/>
        </w:rPr>
        <w:t xml:space="preserve">1、甲方和乙方协商一致，可以解除合同。</w:t>
      </w:r>
      <w:r/>
    </w:p>
    <w:p>
      <w:pPr>
        <w:ind w:firstLine="420"/>
        <w:jc w:val="left"/>
        <w:spacing w:line="360" w:lineRule="auto"/>
        <w:widowControl/>
        <w:rPr>
          <w:sz w:val="21"/>
          <w:szCs w:val="21"/>
        </w:rPr>
      </w:pPr>
      <w:r>
        <w:rPr>
          <w:rFonts w:hint="eastAsia"/>
          <w:sz w:val="21"/>
          <w:szCs w:val="21"/>
        </w:rPr>
        <w:t xml:space="preserve">2、有下列情况之一，合同方可以解除合同：</w:t>
      </w:r>
      <w:r/>
    </w:p>
    <w:p>
      <w:pPr>
        <w:ind w:firstLine="420"/>
        <w:jc w:val="left"/>
        <w:spacing w:line="360" w:lineRule="auto"/>
        <w:widowControl/>
        <w:rPr>
          <w:sz w:val="21"/>
          <w:szCs w:val="21"/>
        </w:rPr>
      </w:pPr>
      <w:r>
        <w:rPr>
          <w:rFonts w:hint="eastAsia"/>
          <w:sz w:val="21"/>
          <w:szCs w:val="21"/>
        </w:rPr>
        <w:t xml:space="preserve">（1）因不可抗力致使不能实现合同目的，未受不可抗力影响的一方有权解除合同；</w:t>
      </w:r>
      <w:r/>
    </w:p>
    <w:p>
      <w:pPr>
        <w:ind w:firstLine="420"/>
        <w:jc w:val="left"/>
        <w:spacing w:line="360" w:lineRule="auto"/>
        <w:widowControl/>
        <w:rPr>
          <w:sz w:val="21"/>
          <w:szCs w:val="21"/>
        </w:rPr>
      </w:pPr>
      <w:r>
        <w:rPr>
          <w:rFonts w:hint="eastAsia"/>
          <w:sz w:val="21"/>
          <w:szCs w:val="21"/>
        </w:rPr>
        <w:t xml:space="preserve">（2）因合同一方违约导致合同不能履行，另一方有权解除合同；</w:t>
      </w:r>
      <w:r/>
    </w:p>
    <w:p>
      <w:pPr>
        <w:ind w:firstLine="420"/>
        <w:jc w:val="left"/>
        <w:spacing w:line="360" w:lineRule="auto"/>
        <w:widowControl/>
        <w:rPr>
          <w:sz w:val="21"/>
          <w:szCs w:val="21"/>
        </w:rPr>
      </w:pPr>
      <w:r>
        <w:rPr>
          <w:rFonts w:hint="eastAsia"/>
          <w:sz w:val="21"/>
          <w:szCs w:val="21"/>
        </w:rPr>
        <w:t xml:space="preserve">（3）因法律法规、国家政策调整等不可抗力导致本协议无法履行； </w:t>
      </w:r>
      <w:r/>
    </w:p>
    <w:p>
      <w:pPr>
        <w:ind w:firstLine="420"/>
        <w:jc w:val="left"/>
        <w:spacing w:line="360" w:lineRule="auto"/>
        <w:widowControl/>
        <w:rPr>
          <w:sz w:val="21"/>
          <w:szCs w:val="21"/>
        </w:rPr>
      </w:pPr>
      <w:r>
        <w:rPr>
          <w:rFonts w:hint="eastAsia"/>
          <w:sz w:val="21"/>
          <w:szCs w:val="21"/>
        </w:rPr>
        <w:t xml:space="preserve">（4）因甲方出现重大变故导致项目执行出现严重困难。</w:t>
      </w:r>
      <w:r/>
    </w:p>
    <w:p>
      <w:pPr>
        <w:ind w:firstLine="420"/>
        <w:jc w:val="left"/>
        <w:spacing w:line="360" w:lineRule="auto"/>
        <w:widowControl/>
        <w:rPr>
          <w:sz w:val="21"/>
          <w:szCs w:val="21"/>
        </w:rPr>
      </w:pPr>
      <w:r>
        <w:rPr>
          <w:rFonts w:hint="eastAsia"/>
          <w:sz w:val="21"/>
          <w:szCs w:val="21"/>
        </w:rPr>
        <w:t xml:space="preserve">3、有权解除合同的一方，应当在违约事实或不可抗力发生之后30天内书面通知对方提出解除合同，合同在书面通知到达对方时解除。</w:t>
      </w:r>
      <w:r/>
    </w:p>
    <w:p>
      <w:pPr>
        <w:ind w:firstLine="420"/>
        <w:jc w:val="left"/>
        <w:spacing w:line="360" w:lineRule="auto"/>
        <w:widowControl/>
        <w:rPr>
          <w:sz w:val="21"/>
          <w:szCs w:val="21"/>
        </w:rPr>
      </w:pPr>
      <w:r>
        <w:rPr>
          <w:rFonts w:hint="eastAsia"/>
          <w:sz w:val="21"/>
          <w:szCs w:val="21"/>
        </w:rPr>
        <w:t xml:space="preserve">4、合同期内，如发现乙方有转让行为的，甲方有权终止其合同。</w:t>
      </w:r>
      <w:r/>
    </w:p>
    <w:p>
      <w:pPr>
        <w:ind w:firstLine="422"/>
        <w:spacing w:line="360" w:lineRule="auto"/>
        <w:rPr>
          <w:b/>
          <w:sz w:val="21"/>
          <w:szCs w:val="21"/>
        </w:rPr>
      </w:pPr>
      <w:r>
        <w:rPr>
          <w:rFonts w:hint="eastAsia"/>
          <w:b/>
          <w:sz w:val="21"/>
          <w:szCs w:val="21"/>
        </w:rPr>
        <w:t xml:space="preserve">九、争议的解决</w:t>
      </w:r>
      <w:r/>
    </w:p>
    <w:p>
      <w:pPr>
        <w:ind w:firstLine="420"/>
        <w:spacing w:line="360" w:lineRule="auto"/>
        <w:rPr>
          <w:sz w:val="21"/>
          <w:szCs w:val="21"/>
        </w:rPr>
      </w:pPr>
      <w:r>
        <w:rPr>
          <w:rFonts w:hint="eastAsia"/>
          <w:sz w:val="21"/>
          <w:szCs w:val="21"/>
        </w:rPr>
        <w:t xml:space="preserve">因本合同或与本合同有关的一切事项发生争议，由双方友好协商解决。协商不成的，任何一方均可向甲方所在地的人民法院起诉。</w:t>
      </w:r>
      <w:r/>
    </w:p>
    <w:p>
      <w:pPr>
        <w:ind w:firstLine="422"/>
        <w:spacing w:line="360" w:lineRule="auto"/>
        <w:rPr>
          <w:b/>
          <w:bCs/>
          <w:sz w:val="21"/>
          <w:szCs w:val="21"/>
        </w:rPr>
      </w:pPr>
      <w:r>
        <w:rPr>
          <w:rFonts w:hint="eastAsia"/>
          <w:b/>
          <w:bCs/>
          <w:sz w:val="21"/>
          <w:szCs w:val="21"/>
        </w:rPr>
        <w:t xml:space="preserve">十、未尽事宜：</w:t>
      </w:r>
      <w:r/>
    </w:p>
    <w:p>
      <w:pPr>
        <w:pStyle w:val="1468"/>
        <w:ind w:firstLine="420"/>
        <w:spacing w:line="360" w:lineRule="auto"/>
        <w:rPr>
          <w:rFonts w:hAnsi="宋体"/>
          <w:szCs w:val="21"/>
        </w:rPr>
      </w:pPr>
      <w:r>
        <w:rPr>
          <w:rFonts w:hint="eastAsia" w:hAnsi="宋体"/>
          <w:szCs w:val="21"/>
        </w:rPr>
        <w:t xml:space="preserve">合同在执行过程中出现的未尽事宜，双方在不违背本合同和招标文件的原则下协商解决，协商结果以书面形式盖章记录在案，作为本合同的附件与本合同具有同等效力，但需要向招标方提交一份备存。</w:t>
      </w:r>
      <w:r/>
    </w:p>
    <w:p>
      <w:pPr>
        <w:pStyle w:val="1468"/>
        <w:ind w:firstLine="428"/>
        <w:spacing w:line="360" w:lineRule="auto"/>
        <w:rPr>
          <w:rFonts w:hAnsi="宋体"/>
          <w:b/>
          <w:bCs/>
          <w:szCs w:val="21"/>
        </w:rPr>
      </w:pPr>
      <w:r>
        <w:rPr>
          <w:rFonts w:hint="eastAsia" w:hAnsi="宋体"/>
          <w:b/>
          <w:bCs/>
          <w:szCs w:val="21"/>
        </w:rPr>
        <w:t xml:space="preserve">十一、合同生效及其他：</w:t>
      </w:r>
      <w:r/>
    </w:p>
    <w:p>
      <w:pPr>
        <w:pStyle w:val="1468"/>
        <w:ind w:firstLine="420"/>
        <w:spacing w:line="360" w:lineRule="auto"/>
        <w:rPr>
          <w:rFonts w:hAnsi="宋体"/>
          <w:szCs w:val="21"/>
        </w:rPr>
      </w:pPr>
      <w:r>
        <w:rPr>
          <w:rFonts w:hint="eastAsia" w:hAnsi="宋体"/>
          <w:szCs w:val="21"/>
        </w:rPr>
        <w:t xml:space="preserve">1、本合同经双方法定代表人或授权代表签字（或盖章）并经单位盖章后生效。</w:t>
      </w:r>
      <w:r/>
    </w:p>
    <w:p>
      <w:pPr>
        <w:pStyle w:val="1468"/>
        <w:ind w:firstLine="420"/>
        <w:spacing w:line="360" w:lineRule="auto"/>
        <w:rPr>
          <w:rFonts w:hAnsi="宋体"/>
          <w:szCs w:val="21"/>
        </w:rPr>
      </w:pPr>
      <w:r>
        <w:rPr>
          <w:rFonts w:hint="eastAsia" w:hAnsi="宋体"/>
          <w:szCs w:val="21"/>
        </w:rPr>
        <w:t xml:space="preserve">2、合同份数：本合同一式伍份，甲乙双方</w:t>
      </w:r>
      <w:r>
        <w:rPr>
          <w:rFonts w:hint="eastAsia" w:hAnsi="宋体"/>
          <w:szCs w:val="21"/>
        </w:rPr>
        <w:t xml:space="preserve">各执各执</w:t>
      </w:r>
      <w:r>
        <w:rPr>
          <w:rFonts w:hint="eastAsia" w:hAnsi="宋体"/>
          <w:szCs w:val="21"/>
        </w:rPr>
        <w:t xml:space="preserve">贰份，采购代理机构执壹份。</w:t>
      </w:r>
      <w:r/>
    </w:p>
    <w:p>
      <w:pPr>
        <w:ind w:firstLine="420"/>
        <w:spacing w:line="360" w:lineRule="auto"/>
      </w:pPr>
      <w:r>
        <w:rPr>
          <w:rFonts w:hint="eastAsia"/>
        </w:rPr>
        <w:t xml:space="preserve"> </w:t>
      </w:r>
      <w:r/>
    </w:p>
    <w:p>
      <w:pPr>
        <w:ind w:firstLine="420"/>
        <w:spacing w:line="360" w:lineRule="auto"/>
      </w:pPr>
      <w:r>
        <w:rPr>
          <w:rFonts w:hint="eastAsia"/>
        </w:rPr>
        <w:t xml:space="preserve"> </w:t>
      </w:r>
      <w:r/>
    </w:p>
    <w:p>
      <w:pPr>
        <w:spacing w:line="360" w:lineRule="auto"/>
      </w:pPr>
      <w:r>
        <w:rPr>
          <w:rFonts w:hint="eastAsia"/>
        </w:rPr>
        <w:t xml:space="preserve"> </w:t>
      </w:r>
      <w:r/>
    </w:p>
    <w:p>
      <w:pPr>
        <w:ind w:firstLine="420"/>
        <w:spacing w:line="360" w:lineRule="auto"/>
        <w:rPr>
          <w:sz w:val="21"/>
          <w:szCs w:val="21"/>
        </w:rPr>
      </w:pPr>
      <w:r>
        <w:rPr>
          <w:rFonts w:hint="eastAsia"/>
          <w:sz w:val="21"/>
          <w:szCs w:val="21"/>
        </w:rPr>
        <w:t xml:space="preserve">甲方(盖章)：                              乙方(盖章)：              </w:t>
      </w:r>
      <w:r/>
    </w:p>
    <w:p>
      <w:pPr>
        <w:ind w:firstLine="420"/>
        <w:spacing w:line="360" w:lineRule="auto"/>
        <w:rPr>
          <w:sz w:val="21"/>
          <w:szCs w:val="21"/>
        </w:rPr>
      </w:pPr>
      <w:r>
        <w:rPr>
          <w:rFonts w:hint="eastAsia"/>
          <w:sz w:val="21"/>
          <w:szCs w:val="21"/>
        </w:rPr>
        <w:t xml:space="preserve">法定代表人或代理人</w:t>
      </w:r>
      <w:r>
        <w:rPr>
          <w:rFonts w:hint="eastAsia"/>
          <w:sz w:val="21"/>
          <w:szCs w:val="21"/>
        </w:rPr>
        <w:tab/>
        <w:t xml:space="preserve">                      法定代表人或代理人           </w:t>
      </w:r>
      <w:r/>
    </w:p>
    <w:p>
      <w:pPr>
        <w:ind w:firstLine="420"/>
        <w:spacing w:line="360" w:lineRule="auto"/>
        <w:rPr>
          <w:sz w:val="21"/>
          <w:szCs w:val="21"/>
        </w:rPr>
      </w:pPr>
      <w:r>
        <w:rPr>
          <w:rFonts w:hint="eastAsia"/>
          <w:sz w:val="21"/>
          <w:szCs w:val="21"/>
        </w:rPr>
        <w:t xml:space="preserve">(签名或盖章)：                             (签名或盖章) ：</w:t>
      </w:r>
      <w:r/>
    </w:p>
    <w:p>
      <w:pPr>
        <w:ind w:firstLine="420"/>
        <w:spacing w:line="360" w:lineRule="auto"/>
        <w:rPr>
          <w:b/>
          <w:bCs/>
          <w:sz w:val="21"/>
          <w:szCs w:val="21"/>
        </w:rPr>
      </w:pPr>
      <w:r>
        <w:rPr>
          <w:rFonts w:hint="eastAsia"/>
          <w:sz w:val="21"/>
          <w:szCs w:val="21"/>
        </w:rPr>
        <w:t xml:space="preserve">签订日期：    年   月   日                签订日期：    年   月   日   </w:t>
      </w:r>
      <w:r/>
    </w:p>
    <w:p>
      <w:pPr>
        <w:ind w:firstLine="480"/>
        <w:spacing w:line="360" w:lineRule="auto"/>
        <w:rPr>
          <w:rFonts w:ascii="Calibri" w:hAnsi="Calibri"/>
          <w:b/>
          <w:sz w:val="21"/>
          <w:szCs w:val="21"/>
        </w:rPr>
      </w:pPr>
      <w:r>
        <w:rPr>
          <w:rFonts w:ascii="Calibri" w:hAnsi="Calibri"/>
          <w:b/>
          <w:sz w:val="21"/>
          <w:szCs w:val="21"/>
        </w:rPr>
      </w:r>
      <w:bookmarkEnd w:id="11"/>
      <w:r/>
      <w:r/>
    </w:p>
    <w:p>
      <w:pPr>
        <w:jc w:val="left"/>
        <w:widowControl/>
        <w:rPr>
          <w:rFonts w:cs="宋体"/>
          <w:b/>
          <w:color w:val="000000"/>
          <w:sz w:val="44"/>
          <w:szCs w:val="20"/>
        </w:rPr>
      </w:pPr>
      <w:r>
        <w:rPr>
          <w:rFonts w:cs="宋体"/>
          <w:color w:val="000000"/>
        </w:rPr>
        <w:br w:type="page" w:clear="all"/>
      </w:r>
      <w:r/>
    </w:p>
    <w:p>
      <w:pPr>
        <w:pStyle w:val="806"/>
        <w:numPr>
          <w:ilvl w:val="0"/>
          <w:numId w:val="0"/>
        </w:numPr>
        <w:jc w:val="center"/>
        <w:spacing w:line="360" w:lineRule="auto"/>
        <w:rPr>
          <w:rFonts w:ascii="宋体" w:hAnsi="宋体" w:cs="宋体"/>
          <w:color w:val="000000"/>
        </w:rPr>
      </w:pPr>
      <w:r>
        <w:rPr>
          <w:rFonts w:hint="eastAsia" w:ascii="宋体" w:hAnsi="宋体" w:cs="宋体"/>
          <w:color w:val="000000"/>
        </w:rPr>
        <w:t xml:space="preserve">第六章 评标办法及标准</w:t>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由代理机构组织以抽签方式抽签确定排序。投标文件满足招标文件全部实质性要求，按照评审因素的量化指标评审得分推荐中标候选人顺序。</w:t>
      </w:r>
      <w:r/>
    </w:p>
    <w:p>
      <w:pPr>
        <w:ind w:firstLine="422"/>
        <w:jc w:val="left"/>
        <w:spacing w:line="360" w:lineRule="auto"/>
        <w:rPr>
          <w:rFonts w:cs="宋体"/>
          <w:sz w:val="21"/>
          <w:szCs w:val="21"/>
        </w:rPr>
      </w:pPr>
      <w:r>
        <w:rPr>
          <w:rFonts w:hint="eastAsia" w:cs="宋体"/>
          <w:sz w:val="21"/>
          <w:szCs w:val="21"/>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cs="宋体"/>
          <w:color w:val="000000"/>
          <w:sz w:val="21"/>
          <w:szCs w:val="21"/>
        </w:rPr>
      </w:pPr>
      <w:r>
        <w:rPr>
          <w:rFonts w:cs="宋体"/>
          <w:color w:val="000000"/>
          <w:sz w:val="21"/>
          <w:szCs w:val="21"/>
        </w:rPr>
        <w:t xml:space="preserve">6</w:t>
      </w:r>
      <w:r>
        <w:rPr>
          <w:rFonts w:hint="eastAsia" w:cs="宋体"/>
          <w:color w:val="000000"/>
          <w:sz w:val="21"/>
          <w:szCs w:val="21"/>
        </w:rPr>
        <w:t xml:space="preserve">.针对中小型企业、残疾人福利企业和监狱企业的评审：</w:t>
      </w:r>
      <w:r/>
    </w:p>
    <w:p>
      <w:pPr>
        <w:ind w:firstLine="422"/>
        <w:jc w:val="left"/>
        <w:spacing w:line="360" w:lineRule="auto"/>
        <w:rPr>
          <w:rFonts w:cs="宋体"/>
          <w:sz w:val="21"/>
          <w:szCs w:val="21"/>
        </w:rPr>
      </w:pPr>
      <w:r>
        <w:rPr>
          <w:rFonts w:hint="eastAsia" w:cs="宋体"/>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cs="宋体"/>
          <w:sz w:val="21"/>
          <w:szCs w:val="21"/>
        </w:rPr>
        <w:t xml:space="preserve">苏财购〔2020〕</w:t>
      </w:r>
      <w:r>
        <w:rPr>
          <w:rFonts w:hint="eastAsia" w:cs="宋体"/>
          <w:sz w:val="21"/>
          <w:szCs w:val="21"/>
        </w:rPr>
        <w:t xml:space="preserve">52号）及《关于印发&lt;苏州市政府采购促进中小企业发展实施意见&gt;的通知》（</w:t>
      </w:r>
      <w:r>
        <w:rPr>
          <w:rFonts w:hint="eastAsia" w:cs="宋体"/>
          <w:sz w:val="21"/>
          <w:szCs w:val="21"/>
        </w:rPr>
        <w:t xml:space="preserve">苏财购〔2022〕</w:t>
      </w:r>
      <w:r>
        <w:rPr>
          <w:rFonts w:hint="eastAsia" w:cs="宋体"/>
          <w:sz w:val="21"/>
          <w:szCs w:val="21"/>
        </w:rPr>
        <w:t xml:space="preserve">16号）的有关规定，对于符合上述文件规定情形的小微企业、残疾人福利性单位及监狱企业报价给予20%的扣除，用扣除后的价格参与评审。</w:t>
      </w:r>
      <w:r/>
    </w:p>
    <w:p>
      <w:pPr>
        <w:ind w:firstLine="420"/>
        <w:jc w:val="left"/>
        <w:spacing w:line="360" w:lineRule="auto"/>
        <w:widowControl/>
        <w:rPr>
          <w:rFonts w:cs="宋体"/>
          <w:sz w:val="21"/>
          <w:szCs w:val="21"/>
        </w:rPr>
      </w:pPr>
      <w:r>
        <w:rPr>
          <w:rFonts w:hint="eastAsia" w:cs="宋体"/>
          <w:sz w:val="21"/>
          <w:szCs w:val="21"/>
        </w:rPr>
        <w:t xml:space="preserve">大中型企业与小型、微型企业（残疾人福利单位、监狱企业）组成联合体共同参加政府采购活动的，联合协议中约定小型、微型企业的合同份额占到合同总金额30%以上的</w:t>
      </w:r>
      <w:r>
        <w:rPr>
          <w:rFonts w:hint="eastAsia" w:cs="宋体"/>
          <w:b/>
          <w:sz w:val="21"/>
          <w:szCs w:val="21"/>
        </w:rPr>
        <w:t xml:space="preserve">（</w:t>
      </w:r>
      <w:r>
        <w:rPr>
          <w:rFonts w:hint="eastAsia" w:cs="宋体"/>
          <w:b/>
          <w:sz w:val="21"/>
          <w:szCs w:val="21"/>
        </w:rPr>
        <w:t xml:space="preserve">因本项目所报价格为综合单价，若联合体中含有小</w:t>
      </w:r>
      <w:r>
        <w:rPr>
          <w:rFonts w:hint="eastAsia" w:cs="宋体"/>
          <w:b/>
          <w:sz w:val="21"/>
          <w:szCs w:val="21"/>
        </w:rPr>
        <w:t xml:space="preserve">微企业</w:t>
      </w:r>
      <w:r>
        <w:rPr>
          <w:rFonts w:hint="eastAsia" w:cs="宋体"/>
          <w:b/>
          <w:sz w:val="21"/>
          <w:szCs w:val="21"/>
        </w:rPr>
        <w:t xml:space="preserve">的，可在联合体协议中约定相应承接比例</w:t>
      </w:r>
      <w:r>
        <w:rPr>
          <w:rFonts w:hint="eastAsia" w:cs="宋体"/>
          <w:b/>
          <w:sz w:val="21"/>
          <w:szCs w:val="21"/>
        </w:rPr>
        <w:t xml:space="preserve">）</w:t>
      </w:r>
      <w:r>
        <w:rPr>
          <w:rFonts w:hint="eastAsia" w:cs="宋体"/>
          <w:sz w:val="21"/>
          <w:szCs w:val="21"/>
        </w:rPr>
        <w:t xml:space="preserve">，给予联合体6%的价格扣除，用扣除后的价格参加评审。</w:t>
      </w:r>
      <w:r/>
    </w:p>
    <w:p>
      <w:pPr>
        <w:ind w:firstLine="420"/>
        <w:jc w:val="left"/>
        <w:spacing w:line="360" w:lineRule="auto"/>
        <w:widowControl/>
        <w:rPr>
          <w:rFonts w:cs="宋体"/>
          <w:sz w:val="21"/>
          <w:szCs w:val="21"/>
        </w:rPr>
      </w:pPr>
      <w:r>
        <w:rPr>
          <w:rFonts w:hint="eastAsia" w:cs="宋体"/>
          <w:sz w:val="21"/>
          <w:szCs w:val="21"/>
        </w:rPr>
        <w:t xml:space="preserve">联合体各方均为小型、微型企业（残疾人福利单位、监狱企业）的，联合体享受20%的价格扣除，用扣除后的价格参加评审。</w:t>
      </w:r>
      <w:r/>
    </w:p>
    <w:p>
      <w:pPr>
        <w:ind w:firstLine="422"/>
        <w:jc w:val="left"/>
        <w:spacing w:line="360" w:lineRule="auto"/>
        <w:rPr>
          <w:rFonts w:cs="宋体"/>
          <w:sz w:val="21"/>
          <w:szCs w:val="21"/>
        </w:rPr>
      </w:pPr>
      <w:r>
        <w:rPr>
          <w:rFonts w:hint="eastAsia" w:cs="宋体"/>
          <w:sz w:val="21"/>
          <w:szCs w:val="21"/>
        </w:rPr>
        <w:t xml:space="preserve">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firstLine="422"/>
        <w:jc w:val="left"/>
        <w:spacing w:line="360" w:lineRule="auto"/>
        <w:rPr>
          <w:rFonts w:cs="宋体"/>
          <w:sz w:val="21"/>
          <w:szCs w:val="21"/>
        </w:rPr>
      </w:pPr>
      <w:r>
        <w:rPr>
          <w:rFonts w:hint="eastAsia" w:cs="宋体"/>
          <w:sz w:val="21"/>
          <w:szCs w:val="21"/>
        </w:rPr>
        <w:t xml:space="preserve">小</w:t>
      </w:r>
      <w:r>
        <w:rPr>
          <w:rFonts w:hint="eastAsia" w:cs="宋体"/>
          <w:sz w:val="21"/>
          <w:szCs w:val="21"/>
        </w:rPr>
        <w:t xml:space="preserve">微企业</w:t>
      </w:r>
      <w:r>
        <w:rPr>
          <w:rFonts w:hint="eastAsia" w:cs="宋体"/>
          <w:sz w:val="21"/>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cs="宋体"/>
          <w:color w:val="000000"/>
          <w:sz w:val="21"/>
          <w:szCs w:val="21"/>
        </w:rPr>
      </w:pPr>
      <w:r>
        <w:rPr>
          <w:rFonts w:hint="eastAsia" w:cs="宋体"/>
          <w:color w:val="000000"/>
          <w:sz w:val="21"/>
          <w:szCs w:val="21"/>
        </w:rPr>
        <w:t xml:space="preserve">注：</w:t>
      </w:r>
      <w:r/>
    </w:p>
    <w:p>
      <w:pPr>
        <w:ind w:firstLine="480"/>
        <w:spacing w:line="360" w:lineRule="auto"/>
        <w:rPr>
          <w:rFonts w:cs="宋体"/>
          <w:color w:val="000000"/>
          <w:sz w:val="21"/>
          <w:szCs w:val="21"/>
        </w:rPr>
      </w:pPr>
      <w:r>
        <w:rPr>
          <w:rFonts w:hint="eastAsia" w:cs="宋体"/>
          <w:color w:val="000000"/>
          <w:sz w:val="21"/>
          <w:szCs w:val="21"/>
        </w:rPr>
        <w:t xml:space="preserve">①填报“中小企业声明函”需严格按“工信部联企业〔2011〕300号通知中的《中小企业划型标准规</w:t>
      </w:r>
      <w:r>
        <w:rPr>
          <w:rFonts w:hint="eastAsia" w:cs="宋体"/>
          <w:color w:val="000000"/>
          <w:sz w:val="21"/>
          <w:szCs w:val="21"/>
        </w:rPr>
        <w:t xml:space="preserve">定》进行。</w:t>
      </w:r>
      <w:r/>
    </w:p>
    <w:p>
      <w:pPr>
        <w:ind w:firstLine="480"/>
        <w:spacing w:line="360" w:lineRule="auto"/>
        <w:rPr>
          <w:rFonts w:cs="宋体"/>
          <w:color w:val="000000"/>
          <w:sz w:val="21"/>
          <w:szCs w:val="21"/>
        </w:rPr>
      </w:pPr>
      <w:r>
        <w:rPr>
          <w:rFonts w:hint="eastAsia" w:cs="宋体"/>
          <w:color w:val="000000"/>
          <w:sz w:val="21"/>
          <w:szCs w:val="21"/>
        </w:rPr>
        <w:t xml:space="preserve">②若供应商提供的声明函或认定证明为虚假材料，按“政府采购法”相关规定处理并报请政府监管部门给予行政处罚。</w:t>
      </w:r>
      <w:r/>
    </w:p>
    <w:p>
      <w:pPr>
        <w:pStyle w:val="1557"/>
        <w:ind w:firstLine="422"/>
        <w:spacing w:line="440" w:lineRule="exact"/>
        <w:rPr>
          <w:rFonts w:hint="eastAsia"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t xml:space="preserve">7</w:t>
      </w:r>
      <w:r>
        <w:rPr>
          <w:rFonts w:hint="eastAsia" w:asciiTheme="minorEastAsia" w:hAnsiTheme="minorEastAsia" w:eastAsiaTheme="minorEastAsia" w:cstheme="minorEastAsia"/>
          <w:b/>
          <w:bCs/>
          <w:sz w:val="21"/>
          <w:szCs w:val="21"/>
        </w:rPr>
        <w:t xml:space="preserve">.针对联合体投标的，评分标准中涉及的人员、</w:t>
      </w:r>
      <w:r>
        <w:rPr>
          <w:rFonts w:hint="eastAsia" w:asciiTheme="minorEastAsia" w:hAnsiTheme="minorEastAsia" w:eastAsiaTheme="minorEastAsia" w:cstheme="minorEastAsia"/>
          <w:b/>
          <w:bCs/>
          <w:sz w:val="21"/>
          <w:szCs w:val="21"/>
        </w:rPr>
        <w:t xml:space="preserve">项目实施能力</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rPr>
        <w:t xml:space="preserve">经验</w:t>
      </w:r>
      <w:r>
        <w:rPr>
          <w:rFonts w:hint="eastAsia" w:asciiTheme="minorEastAsia" w:hAnsiTheme="minorEastAsia" w:eastAsiaTheme="minorEastAsia" w:cstheme="minorEastAsia"/>
          <w:b/>
          <w:bCs/>
          <w:sz w:val="21"/>
          <w:szCs w:val="21"/>
        </w:rPr>
        <w:t xml:space="preserve">等证明材料，均以联合体投标的牵头单位为准。</w:t>
      </w:r>
      <w:r/>
    </w:p>
    <w:p>
      <w:pPr>
        <w:ind w:firstLine="420"/>
        <w:spacing w:line="360" w:lineRule="auto"/>
        <w:rPr>
          <w:rFonts w:cs="宋体"/>
          <w:color w:val="000000"/>
          <w:sz w:val="21"/>
          <w:szCs w:val="21"/>
        </w:rPr>
      </w:pPr>
      <w:r>
        <w:rPr>
          <w:rFonts w:ascii="Times New Roman" w:hAnsi="Calibri"/>
          <w:b/>
          <w:color w:val="000000"/>
          <w:sz w:val="21"/>
          <w:szCs w:val="21"/>
        </w:rPr>
        <w:t xml:space="preserve">二、评分标准</w:t>
      </w:r>
      <w:r/>
    </w:p>
    <w:tbl>
      <w:tblPr>
        <w:tblpPr w:horzAnchor="page" w:tblpX="997" w:vertAnchor="text" w:tblpY="450"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276"/>
        <w:gridCol w:w="6408"/>
        <w:gridCol w:w="963"/>
      </w:tblGrid>
      <w:tr>
        <w:trPr>
          <w:trHeight w:val="579"/>
        </w:trPr>
        <w:tc>
          <w:tcPr>
            <w:tcW w:w="1271" w:type="dxa"/>
            <w:vAlign w:val="center"/>
            <w:textDirection w:val="lrTb"/>
            <w:noWrap w:val="false"/>
          </w:tcPr>
          <w:p>
            <w:pPr>
              <w:jc w:val="center"/>
              <w:spacing w:line="300" w:lineRule="auto"/>
              <w:rPr>
                <w:rFonts w:cs="宋体"/>
                <w:b/>
                <w:color w:val="000000"/>
                <w:sz w:val="21"/>
                <w:szCs w:val="21"/>
              </w:rPr>
            </w:pPr>
            <w:r>
              <w:rPr>
                <w:rFonts w:cs="宋体"/>
                <w:b/>
                <w:color w:val="000000"/>
                <w:sz w:val="21"/>
                <w:szCs w:val="21"/>
              </w:rPr>
              <w:t xml:space="preserve">评审类别</w:t>
            </w:r>
            <w:r/>
          </w:p>
        </w:tc>
        <w:tc>
          <w:tcPr>
            <w:tcW w:w="1276" w:type="dxa"/>
            <w:vAlign w:val="center"/>
            <w:textDirection w:val="lrTb"/>
            <w:noWrap w:val="false"/>
          </w:tcPr>
          <w:p>
            <w:pPr>
              <w:jc w:val="center"/>
              <w:spacing w:line="300" w:lineRule="auto"/>
              <w:rPr>
                <w:rFonts w:cs="宋体"/>
                <w:b/>
                <w:color w:val="000000"/>
                <w:sz w:val="21"/>
                <w:szCs w:val="21"/>
              </w:rPr>
            </w:pPr>
            <w:r>
              <w:rPr>
                <w:rFonts w:cs="宋体"/>
                <w:b/>
                <w:color w:val="000000"/>
                <w:sz w:val="21"/>
                <w:szCs w:val="21"/>
              </w:rPr>
              <w:t xml:space="preserve">评审项</w:t>
            </w:r>
            <w:r/>
          </w:p>
        </w:tc>
        <w:tc>
          <w:tcPr>
            <w:tcW w:w="6408" w:type="dxa"/>
            <w:vAlign w:val="center"/>
            <w:textDirection w:val="lrTb"/>
            <w:noWrap w:val="false"/>
          </w:tcPr>
          <w:p>
            <w:pPr>
              <w:jc w:val="center"/>
              <w:spacing w:line="300" w:lineRule="auto"/>
              <w:rPr>
                <w:rFonts w:cs="宋体"/>
                <w:b/>
                <w:color w:val="000000"/>
                <w:sz w:val="21"/>
                <w:szCs w:val="21"/>
              </w:rPr>
            </w:pPr>
            <w:r>
              <w:rPr>
                <w:rFonts w:cs="宋体"/>
                <w:b/>
                <w:color w:val="000000"/>
                <w:sz w:val="21"/>
                <w:szCs w:val="21"/>
              </w:rPr>
              <w:t xml:space="preserve">评审规则</w:t>
            </w:r>
            <w:r/>
          </w:p>
        </w:tc>
        <w:tc>
          <w:tcPr>
            <w:tcW w:w="963" w:type="dxa"/>
            <w:vAlign w:val="center"/>
            <w:textDirection w:val="lrTb"/>
            <w:noWrap w:val="false"/>
          </w:tcPr>
          <w:p>
            <w:pPr>
              <w:jc w:val="center"/>
              <w:spacing w:line="300" w:lineRule="auto"/>
              <w:rPr>
                <w:rFonts w:cs="宋体"/>
                <w:b/>
                <w:color w:val="000000"/>
                <w:sz w:val="21"/>
                <w:szCs w:val="21"/>
              </w:rPr>
            </w:pPr>
            <w:r>
              <w:rPr>
                <w:rFonts w:cs="宋体"/>
                <w:b/>
                <w:color w:val="000000"/>
                <w:sz w:val="21"/>
                <w:szCs w:val="21"/>
              </w:rPr>
              <w:t xml:space="preserve">分值（分）</w:t>
            </w:r>
            <w:r/>
          </w:p>
        </w:tc>
      </w:tr>
      <w:tr>
        <w:trPr>
          <w:trHeight w:val="447"/>
        </w:trPr>
        <w:tc>
          <w:tcPr>
            <w:tcW w:w="1271" w:type="dxa"/>
            <w:vAlign w:val="center"/>
            <w:textDirection w:val="lrTb"/>
            <w:noWrap w:val="false"/>
          </w:tcPr>
          <w:p>
            <w:pPr>
              <w:jc w:val="center"/>
              <w:spacing w:line="300" w:lineRule="auto"/>
              <w:rPr>
                <w:rFonts w:cs="宋体"/>
                <w:bCs/>
                <w:color w:val="000000"/>
                <w:sz w:val="21"/>
                <w:szCs w:val="21"/>
              </w:rPr>
            </w:pPr>
            <w:r>
              <w:rPr>
                <w:rFonts w:cs="宋体"/>
                <w:b/>
                <w:color w:val="000000"/>
                <w:sz w:val="21"/>
                <w:szCs w:val="21"/>
              </w:rPr>
              <w:t xml:space="preserve">价格部分（10分）</w:t>
            </w:r>
            <w:r/>
          </w:p>
        </w:tc>
        <w:tc>
          <w:tcPr>
            <w:tcW w:w="1276" w:type="dxa"/>
            <w:vAlign w:val="center"/>
            <w:textDirection w:val="lrTb"/>
            <w:noWrap w:val="false"/>
          </w:tcPr>
          <w:p>
            <w:pPr>
              <w:jc w:val="center"/>
              <w:spacing w:line="300" w:lineRule="auto"/>
              <w:rPr>
                <w:rFonts w:cs="宋体"/>
                <w:b/>
                <w:color w:val="000000"/>
                <w:sz w:val="21"/>
                <w:szCs w:val="21"/>
              </w:rPr>
            </w:pPr>
            <w:r>
              <w:rPr>
                <w:rFonts w:cs="宋体"/>
                <w:b/>
                <w:bCs/>
                <w:color w:val="000000"/>
                <w:sz w:val="21"/>
                <w:szCs w:val="21"/>
              </w:rPr>
              <w:t xml:space="preserve">投标报价</w:t>
            </w:r>
            <w:r/>
          </w:p>
        </w:tc>
        <w:tc>
          <w:tcPr>
            <w:tcW w:w="6408" w:type="dxa"/>
            <w:textDirection w:val="lrTb"/>
            <w:noWrap w:val="false"/>
          </w:tcPr>
          <w:p>
            <w:pPr>
              <w:jc w:val="left"/>
              <w:spacing w:line="300" w:lineRule="auto"/>
              <w:rPr>
                <w:rFonts w:cs="宋体"/>
                <w:color w:val="000000"/>
                <w:sz w:val="21"/>
                <w:szCs w:val="21"/>
              </w:rPr>
            </w:pPr>
            <w:r>
              <w:rPr>
                <w:rFonts w:cs="宋体"/>
                <w:color w:val="000000"/>
                <w:sz w:val="21"/>
                <w:szCs w:val="21"/>
              </w:rPr>
              <w:t xml:space="preserve">第一步：投标报价低于</w:t>
            </w:r>
            <w:r>
              <w:rPr>
                <w:rFonts w:cs="宋体"/>
                <w:color w:val="000000"/>
                <w:sz w:val="21"/>
                <w:szCs w:val="21"/>
              </w:rPr>
              <w:t xml:space="preserve">等于</w:t>
            </w:r>
            <w:r>
              <w:rPr>
                <w:rFonts w:cs="宋体"/>
                <w:color w:val="000000"/>
                <w:sz w:val="21"/>
                <w:szCs w:val="21"/>
              </w:rPr>
              <w:t xml:space="preserve">单价</w:t>
            </w:r>
            <w:r>
              <w:rPr>
                <w:rFonts w:cs="宋体"/>
                <w:color w:val="000000"/>
                <w:sz w:val="21"/>
                <w:szCs w:val="21"/>
              </w:rPr>
              <w:t xml:space="preserve">最高限价的，为有效投标报价。超</w:t>
            </w:r>
            <w:r>
              <w:rPr>
                <w:rFonts w:hint="eastAsia" w:cs="宋体"/>
                <w:color w:val="000000"/>
                <w:sz w:val="21"/>
                <w:szCs w:val="21"/>
              </w:rPr>
              <w:t xml:space="preserve">单价最高限价</w:t>
            </w:r>
            <w:r>
              <w:rPr>
                <w:rFonts w:cs="宋体"/>
                <w:color w:val="000000"/>
                <w:sz w:val="21"/>
                <w:szCs w:val="21"/>
              </w:rPr>
              <w:t xml:space="preserve">的投标报价为无效投标报价。</w:t>
            </w:r>
            <w:r/>
          </w:p>
          <w:p>
            <w:pPr>
              <w:jc w:val="left"/>
              <w:spacing w:line="300" w:lineRule="auto"/>
              <w:rPr>
                <w:rFonts w:cs="宋体"/>
                <w:color w:val="000000"/>
                <w:sz w:val="21"/>
                <w:szCs w:val="21"/>
              </w:rPr>
            </w:pPr>
            <w:r>
              <w:rPr>
                <w:rFonts w:cs="宋体"/>
                <w:color w:val="000000"/>
                <w:sz w:val="21"/>
                <w:szCs w:val="21"/>
              </w:rPr>
              <w:t xml:space="preserve">第二步：在所有有效投标报价中满足招标文件要求，且投标价格最低的投标报价为评标基准价，其他投标人的价格</w:t>
            </w:r>
            <w:r>
              <w:rPr>
                <w:rFonts w:cs="宋体"/>
                <w:color w:val="000000"/>
                <w:sz w:val="21"/>
                <w:szCs w:val="21"/>
              </w:rPr>
              <w:t xml:space="preserve">分按照</w:t>
            </w:r>
            <w:r>
              <w:rPr>
                <w:rFonts w:cs="宋体"/>
                <w:color w:val="000000"/>
                <w:sz w:val="21"/>
                <w:szCs w:val="21"/>
              </w:rPr>
              <w:t xml:space="preserve">下列公式计算（计算结果四舍五入保留两位小数）。</w:t>
            </w:r>
            <w:r/>
          </w:p>
          <w:p>
            <w:pPr>
              <w:jc w:val="left"/>
              <w:spacing w:line="300" w:lineRule="auto"/>
              <w:rPr>
                <w:rFonts w:cs="宋体"/>
                <w:color w:val="000000"/>
                <w:sz w:val="21"/>
                <w:szCs w:val="21"/>
              </w:rPr>
            </w:pPr>
            <w:r>
              <w:rPr>
                <w:rFonts w:cs="宋体"/>
                <w:color w:val="000000"/>
                <w:sz w:val="21"/>
                <w:szCs w:val="21"/>
              </w:rPr>
              <w:t xml:space="preserve">投标报价得分＝（评标基准价/投标报价）×10％×100</w:t>
            </w:r>
            <w:r/>
          </w:p>
          <w:p>
            <w:pPr>
              <w:jc w:val="left"/>
              <w:spacing w:line="300" w:lineRule="auto"/>
              <w:rPr>
                <w:rFonts w:cs="宋体"/>
                <w:b/>
                <w:bCs/>
                <w:color w:val="000000"/>
                <w:sz w:val="21"/>
                <w:szCs w:val="21"/>
              </w:rPr>
            </w:pPr>
            <w:r>
              <w:rPr>
                <w:rFonts w:cs="宋体"/>
                <w:b/>
                <w:bCs/>
                <w:color w:val="000000"/>
                <w:sz w:val="21"/>
                <w:szCs w:val="21"/>
              </w:rPr>
              <w:t xml:space="preserve">因落实政府采购政策进行价格调整的，以调整后的价格计算评标基准价和投标报价。</w:t>
            </w:r>
            <w:r/>
          </w:p>
        </w:tc>
        <w:tc>
          <w:tcPr>
            <w:tcW w:w="963" w:type="dxa"/>
            <w:vAlign w:val="center"/>
            <w:textDirection w:val="lrTb"/>
            <w:noWrap w:val="false"/>
          </w:tcPr>
          <w:p>
            <w:pPr>
              <w:ind w:firstLine="420"/>
              <w:spacing w:line="300" w:lineRule="auto"/>
              <w:rPr>
                <w:rFonts w:cs="宋体"/>
                <w:color w:val="000000"/>
                <w:sz w:val="21"/>
                <w:szCs w:val="21"/>
              </w:rPr>
            </w:pPr>
            <w:r>
              <w:rPr>
                <w:rFonts w:cs="宋体"/>
                <w:color w:val="000000"/>
                <w:sz w:val="21"/>
                <w:szCs w:val="21"/>
              </w:rPr>
              <w:t xml:space="preserve">10</w:t>
            </w:r>
            <w:r/>
          </w:p>
        </w:tc>
      </w:tr>
      <w:tr>
        <w:trPr/>
        <w:tc>
          <w:tcPr>
            <w:tcW w:w="1271" w:type="dxa"/>
            <w:vAlign w:val="center"/>
            <w:vMerge w:val="restart"/>
            <w:textDirection w:val="lrTb"/>
            <w:noWrap w:val="false"/>
          </w:tcPr>
          <w:p>
            <w:pPr>
              <w:jc w:val="center"/>
              <w:spacing w:line="360" w:lineRule="auto"/>
              <w:rPr>
                <w:rFonts w:cs="宋体"/>
                <w:b/>
                <w:color w:val="000000"/>
                <w:sz w:val="21"/>
                <w:szCs w:val="21"/>
              </w:rPr>
            </w:pPr>
            <w:r>
              <w:rPr>
                <w:rFonts w:cs="宋体"/>
                <w:b/>
                <w:color w:val="000000"/>
                <w:sz w:val="21"/>
                <w:szCs w:val="21"/>
              </w:rPr>
              <w:t xml:space="preserve">技术及商务部分</w:t>
            </w:r>
            <w:r/>
          </w:p>
          <w:p>
            <w:pPr>
              <w:jc w:val="center"/>
              <w:spacing w:line="300" w:lineRule="auto"/>
              <w:rPr>
                <w:rFonts w:cs="宋体"/>
                <w:color w:val="000000"/>
                <w:sz w:val="21"/>
                <w:szCs w:val="21"/>
              </w:rPr>
            </w:pPr>
            <w:r>
              <w:rPr>
                <w:rFonts w:cs="宋体"/>
                <w:b/>
                <w:color w:val="000000"/>
                <w:sz w:val="21"/>
                <w:szCs w:val="21"/>
              </w:rPr>
              <w:t xml:space="preserve">（90分）</w:t>
            </w:r>
            <w:r/>
          </w:p>
        </w:tc>
        <w:tc>
          <w:tcPr>
            <w:tcW w:w="1276" w:type="dxa"/>
            <w:vAlign w:val="center"/>
            <w:textDirection w:val="lrTb"/>
            <w:noWrap w:val="false"/>
          </w:tcPr>
          <w:p>
            <w:pPr>
              <w:jc w:val="center"/>
              <w:spacing w:line="300" w:lineRule="auto"/>
              <w:widowControl/>
              <w:rPr>
                <w:rFonts w:cs="宋体"/>
                <w:b/>
                <w:color w:val="000000"/>
                <w:sz w:val="21"/>
                <w:szCs w:val="21"/>
              </w:rPr>
            </w:pPr>
            <w:r>
              <w:rPr>
                <w:rStyle w:val="1558"/>
                <w:rFonts w:cs="宋体"/>
                <w:b/>
                <w:bCs/>
                <w:color w:val="0f1115"/>
                <w:sz w:val="21"/>
                <w:szCs w:val="21"/>
                <w:shd w:val="clear" w:color="auto" w:fill="ffffff"/>
              </w:rPr>
              <w:t xml:space="preserve">产业认知与对策思考水平比较</w:t>
            </w:r>
            <w:r/>
          </w:p>
        </w:tc>
        <w:tc>
          <w:tcPr>
            <w:tcW w:w="6408" w:type="dxa"/>
            <w:vAlign w:val="center"/>
            <w:textDirection w:val="lrTb"/>
            <w:noWrap w:val="false"/>
          </w:tcPr>
          <w:p>
            <w:pPr>
              <w:jc w:val="left"/>
              <w:spacing w:line="300" w:lineRule="auto"/>
              <w:rPr>
                <w:rFonts w:cs="宋体"/>
                <w:color w:val="000000"/>
                <w:sz w:val="21"/>
                <w:szCs w:val="21"/>
              </w:rPr>
            </w:pPr>
            <w:r>
              <w:rPr>
                <w:rFonts w:cs="宋体"/>
                <w:color w:val="000000"/>
                <w:sz w:val="21"/>
                <w:szCs w:val="21"/>
              </w:rPr>
              <w:t xml:space="preserve">（1）对当前人工智能在制造业领域应用的发展现状、发展趋势认识深刻透彻，对苏州市推进人工智能赋能制造业转型升级存在问题、切入点和推进方式等思考全面到位，得6分。</w:t>
            </w:r>
            <w:r/>
          </w:p>
          <w:p>
            <w:pPr>
              <w:jc w:val="left"/>
              <w:spacing w:line="300" w:lineRule="auto"/>
              <w:rPr>
                <w:rFonts w:cs="宋体"/>
                <w:color w:val="000000"/>
                <w:sz w:val="21"/>
                <w:szCs w:val="21"/>
              </w:rPr>
            </w:pPr>
            <w:r>
              <w:rPr>
                <w:rFonts w:cs="宋体"/>
                <w:color w:val="000000"/>
                <w:sz w:val="21"/>
                <w:szCs w:val="21"/>
              </w:rPr>
              <w:t xml:space="preserve">（2）对当前人工智能在制造业领域应用的发展现状、发展趋势认识较为全面，对苏州市推进人工智能赋能制造业转型升级存在问题、切入点和推进方式等思考较为系统，得4分。</w:t>
            </w:r>
            <w:r/>
          </w:p>
          <w:p>
            <w:pPr>
              <w:jc w:val="left"/>
              <w:spacing w:line="300" w:lineRule="auto"/>
              <w:rPr>
                <w:rFonts w:cs="宋体"/>
                <w:color w:val="000000"/>
                <w:sz w:val="21"/>
                <w:szCs w:val="21"/>
              </w:rPr>
            </w:pPr>
            <w:r>
              <w:rPr>
                <w:rFonts w:cs="宋体"/>
                <w:color w:val="000000"/>
                <w:sz w:val="21"/>
                <w:szCs w:val="21"/>
              </w:rPr>
              <w:t xml:space="preserve">（3）对当前人工智能在制造业领域应用的发展现状、发展趋势认识一般，对苏州市推进人工智能赋能制造业转型升级存在问题、切入点和推进方式等思考一般，得2分。</w:t>
            </w:r>
            <w:r/>
          </w:p>
          <w:p>
            <w:pPr>
              <w:jc w:val="left"/>
              <w:spacing w:line="300" w:lineRule="auto"/>
              <w:rPr>
                <w:rFonts w:cs="宋体"/>
                <w:color w:val="000000"/>
                <w:sz w:val="21"/>
                <w:szCs w:val="21"/>
              </w:rPr>
            </w:pPr>
            <w:r>
              <w:rPr>
                <w:rFonts w:cs="宋体"/>
                <w:color w:val="000000"/>
                <w:sz w:val="21"/>
                <w:szCs w:val="21"/>
              </w:rPr>
              <w:t xml:space="preserve">（4）提供内容不相关或未提供相关内容的不得分。</w:t>
            </w:r>
            <w:r/>
          </w:p>
        </w:tc>
        <w:tc>
          <w:tcPr>
            <w:tcW w:w="963" w:type="dxa"/>
            <w:vAlign w:val="center"/>
            <w:textDirection w:val="lrTb"/>
            <w:noWrap w:val="false"/>
          </w:tcPr>
          <w:p>
            <w:pPr>
              <w:jc w:val="center"/>
              <w:spacing w:line="300" w:lineRule="auto"/>
              <w:rPr>
                <w:rFonts w:cs="宋体"/>
                <w:color w:val="000000"/>
                <w:sz w:val="21"/>
                <w:szCs w:val="21"/>
              </w:rPr>
            </w:pPr>
            <w:r>
              <w:rPr>
                <w:rFonts w:cs="宋体"/>
                <w:color w:val="000000"/>
                <w:sz w:val="21"/>
                <w:szCs w:val="21"/>
              </w:rPr>
              <w:t xml:space="preserve">6</w:t>
            </w:r>
            <w:r/>
          </w:p>
        </w:tc>
      </w:tr>
      <w:tr>
        <w:trPr/>
        <w:tc>
          <w:tcPr>
            <w:tcW w:w="1271" w:type="dxa"/>
            <w:vAlign w:val="center"/>
            <w:vMerge w:val="continue"/>
            <w:textDirection w:val="lrTb"/>
            <w:noWrap w:val="false"/>
          </w:tcPr>
          <w:p>
            <w:pPr>
              <w:jc w:val="center"/>
              <w:spacing w:line="360" w:lineRule="auto"/>
              <w:rPr>
                <w:b/>
                <w:color w:val="000000"/>
                <w:sz w:val="21"/>
                <w:szCs w:val="21"/>
              </w:rPr>
            </w:pPr>
            <w:r>
              <w:rPr>
                <w:b/>
                <w:color w:val="000000"/>
                <w:sz w:val="21"/>
                <w:szCs w:val="21"/>
              </w:rPr>
            </w:r>
            <w:r/>
          </w:p>
        </w:tc>
        <w:tc>
          <w:tcPr>
            <w:tcW w:w="1276" w:type="dxa"/>
            <w:vAlign w:val="center"/>
            <w:textDirection w:val="lrTb"/>
            <w:noWrap w:val="false"/>
          </w:tcPr>
          <w:p>
            <w:pPr>
              <w:jc w:val="center"/>
              <w:spacing w:line="300" w:lineRule="auto"/>
              <w:widowControl/>
              <w:rPr>
                <w:rFonts w:cs="宋体"/>
                <w:b/>
                <w:color w:val="000000"/>
                <w:sz w:val="21"/>
                <w:szCs w:val="21"/>
              </w:rPr>
            </w:pPr>
            <w:r>
              <w:rPr>
                <w:rStyle w:val="1558"/>
                <w:rFonts w:cs="宋体"/>
                <w:b/>
                <w:bCs/>
                <w:color w:val="0f1115"/>
                <w:sz w:val="21"/>
                <w:szCs w:val="21"/>
                <w:shd w:val="clear" w:color="auto" w:fill="ffffff"/>
              </w:rPr>
              <w:t xml:space="preserve">诊断评估先进性及行业适配实施水平比较</w:t>
            </w:r>
            <w:r/>
          </w:p>
        </w:tc>
        <w:tc>
          <w:tcPr>
            <w:tcW w:w="6408" w:type="dxa"/>
            <w:vAlign w:val="center"/>
            <w:textDirection w:val="lrTb"/>
            <w:noWrap w:val="false"/>
          </w:tcPr>
          <w:p>
            <w:pPr>
              <w:jc w:val="left"/>
              <w:spacing w:line="300" w:lineRule="auto"/>
              <w:rPr>
                <w:rFonts w:cs="宋体"/>
                <w:color w:val="000000"/>
                <w:sz w:val="21"/>
                <w:szCs w:val="21"/>
              </w:rPr>
            </w:pPr>
            <w:r>
              <w:rPr>
                <w:rFonts w:cs="宋体"/>
                <w:color w:val="000000"/>
                <w:sz w:val="21"/>
                <w:szCs w:val="21"/>
              </w:rPr>
              <w:t xml:space="preserve">（1）人工智能赋能制造业诊断评估方法先进，能够深入结合</w:t>
            </w:r>
            <w:r>
              <w:rPr>
                <w:rFonts w:cs="宋体"/>
                <w:color w:val="000000"/>
                <w:sz w:val="21"/>
                <w:szCs w:val="21"/>
              </w:rPr>
              <w:t xml:space="preserve">本项目</w:t>
            </w:r>
            <w:r>
              <w:rPr>
                <w:rFonts w:cs="宋体"/>
                <w:color w:val="000000"/>
                <w:sz w:val="21"/>
                <w:szCs w:val="21"/>
              </w:rPr>
              <w:t xml:space="preserve">特点，能够从研发设计、中试验证、生产制造、营销服务、运营管理等重点环节对企业人工智能应用水平开展全面调研，描述清晰明确，现场评估问诊过程可行，得6分。</w:t>
            </w:r>
            <w:r/>
          </w:p>
          <w:p>
            <w:pPr>
              <w:jc w:val="left"/>
              <w:spacing w:line="300" w:lineRule="auto"/>
              <w:rPr>
                <w:rFonts w:cs="宋体"/>
                <w:color w:val="000000"/>
                <w:sz w:val="21"/>
                <w:szCs w:val="21"/>
              </w:rPr>
            </w:pPr>
            <w:r>
              <w:rPr>
                <w:rFonts w:cs="宋体"/>
                <w:color w:val="000000"/>
                <w:sz w:val="21"/>
                <w:szCs w:val="21"/>
              </w:rPr>
              <w:t xml:space="preserve">（2）人工智能赋能制造业诊断评估方法合理，能够参考</w:t>
            </w:r>
            <w:r>
              <w:rPr>
                <w:rFonts w:cs="宋体"/>
                <w:color w:val="000000"/>
                <w:sz w:val="21"/>
                <w:szCs w:val="21"/>
              </w:rPr>
              <w:t xml:space="preserve">本项目</w:t>
            </w:r>
            <w:r>
              <w:rPr>
                <w:rFonts w:cs="宋体"/>
                <w:color w:val="000000"/>
                <w:sz w:val="21"/>
                <w:szCs w:val="21"/>
              </w:rPr>
              <w:t xml:space="preserve">特点，能够从研发设计、中试验证、生产制造、营销服务、运营管理等重点环节对企业人工智能应用水平开展一般现状调研，描述较为清晰，现场评估问诊过程基本可行，得4分。</w:t>
            </w:r>
            <w:r/>
          </w:p>
          <w:p>
            <w:pPr>
              <w:jc w:val="left"/>
              <w:spacing w:line="300" w:lineRule="auto"/>
              <w:rPr>
                <w:rFonts w:cs="宋体"/>
                <w:color w:val="000000"/>
                <w:sz w:val="21"/>
                <w:szCs w:val="21"/>
              </w:rPr>
            </w:pPr>
            <w:r>
              <w:rPr>
                <w:rFonts w:cs="宋体"/>
                <w:color w:val="000000"/>
                <w:sz w:val="21"/>
                <w:szCs w:val="21"/>
              </w:rPr>
              <w:t xml:space="preserve">（3）人工智能赋能制造业诊断评估方法一般，未参考</w:t>
            </w:r>
            <w:r>
              <w:rPr>
                <w:rFonts w:cs="宋体"/>
                <w:color w:val="000000"/>
                <w:sz w:val="21"/>
                <w:szCs w:val="21"/>
              </w:rPr>
              <w:t xml:space="preserve">本项目</w:t>
            </w:r>
            <w:r>
              <w:rPr>
                <w:rFonts w:cs="宋体"/>
                <w:color w:val="000000"/>
                <w:sz w:val="21"/>
                <w:szCs w:val="21"/>
              </w:rPr>
              <w:t xml:space="preserve">特点，能从研发设计、中试验证、生产制造、营销服务、运营管理等重点环节对企业人工智能应用水平开展基本调研，描述一般，现场评估问诊过程可行性不高，得2分。</w:t>
            </w:r>
            <w:r/>
          </w:p>
          <w:p>
            <w:pPr>
              <w:jc w:val="left"/>
              <w:spacing w:line="300" w:lineRule="auto"/>
              <w:rPr>
                <w:rFonts w:cs="宋体"/>
                <w:color w:val="000000"/>
                <w:sz w:val="21"/>
                <w:szCs w:val="21"/>
              </w:rPr>
            </w:pPr>
            <w:r>
              <w:rPr>
                <w:rFonts w:cs="宋体"/>
                <w:color w:val="000000"/>
                <w:sz w:val="21"/>
                <w:szCs w:val="21"/>
              </w:rPr>
              <w:t xml:space="preserve">（4）提供内容不相关或未提供相关内容的不得分。</w:t>
            </w:r>
            <w:r/>
          </w:p>
        </w:tc>
        <w:tc>
          <w:tcPr>
            <w:tcW w:w="963" w:type="dxa"/>
            <w:vAlign w:val="center"/>
            <w:textDirection w:val="lrTb"/>
            <w:noWrap w:val="false"/>
          </w:tcPr>
          <w:p>
            <w:pPr>
              <w:jc w:val="center"/>
              <w:spacing w:line="300" w:lineRule="auto"/>
              <w:rPr>
                <w:rFonts w:cs="宋体"/>
                <w:color w:val="000000"/>
                <w:sz w:val="21"/>
                <w:szCs w:val="21"/>
              </w:rPr>
            </w:pPr>
            <w:r>
              <w:rPr>
                <w:rFonts w:cs="宋体"/>
                <w:color w:val="000000"/>
                <w:sz w:val="21"/>
                <w:szCs w:val="21"/>
              </w:rPr>
              <w:t xml:space="preserve">6</w:t>
            </w:r>
            <w:r/>
          </w:p>
        </w:tc>
      </w:tr>
      <w:tr>
        <w:trPr/>
        <w:tc>
          <w:tcPr>
            <w:tcW w:w="1271" w:type="dxa"/>
            <w:vAlign w:val="center"/>
            <w:vMerge w:val="continue"/>
            <w:textDirection w:val="lrTb"/>
            <w:noWrap w:val="false"/>
          </w:tcPr>
          <w:p>
            <w:pPr>
              <w:jc w:val="center"/>
              <w:spacing w:line="360" w:lineRule="auto"/>
              <w:rPr>
                <w:b/>
                <w:color w:val="000000"/>
                <w:sz w:val="21"/>
                <w:szCs w:val="21"/>
              </w:rPr>
            </w:pPr>
            <w:r>
              <w:rPr>
                <w:b/>
                <w:color w:val="000000"/>
                <w:sz w:val="21"/>
                <w:szCs w:val="21"/>
              </w:rPr>
            </w:r>
            <w:r/>
          </w:p>
        </w:tc>
        <w:tc>
          <w:tcPr>
            <w:tcW w:w="1276" w:type="dxa"/>
            <w:vAlign w:val="center"/>
            <w:textDirection w:val="lrTb"/>
            <w:noWrap w:val="false"/>
          </w:tcPr>
          <w:p>
            <w:pPr>
              <w:jc w:val="center"/>
              <w:spacing w:line="300" w:lineRule="auto"/>
              <w:widowControl/>
              <w:rPr>
                <w:rFonts w:cs="宋体"/>
                <w:b/>
                <w:color w:val="000000"/>
                <w:sz w:val="21"/>
                <w:szCs w:val="21"/>
              </w:rPr>
            </w:pPr>
            <w:r>
              <w:rPr>
                <w:rFonts w:cs="宋体"/>
                <w:b/>
                <w:color w:val="000000"/>
                <w:sz w:val="21"/>
                <w:szCs w:val="21"/>
              </w:rPr>
              <w:t xml:space="preserve">培训服务</w:t>
            </w:r>
            <w:r/>
          </w:p>
          <w:p>
            <w:pPr>
              <w:jc w:val="center"/>
              <w:spacing w:line="300" w:lineRule="auto"/>
              <w:widowControl/>
              <w:rPr>
                <w:rFonts w:cs="宋体"/>
                <w:b/>
                <w:color w:val="000000"/>
                <w:sz w:val="21"/>
                <w:szCs w:val="21"/>
              </w:rPr>
            </w:pPr>
            <w:r>
              <w:rPr>
                <w:rFonts w:cs="宋体"/>
                <w:b/>
                <w:color w:val="000000"/>
                <w:sz w:val="21"/>
                <w:szCs w:val="21"/>
              </w:rPr>
              <w:t xml:space="preserve">方案比较</w:t>
            </w:r>
            <w:r/>
          </w:p>
        </w:tc>
        <w:tc>
          <w:tcPr>
            <w:tcW w:w="6408" w:type="dxa"/>
            <w:vAlign w:val="center"/>
            <w:textDirection w:val="lrTb"/>
            <w:noWrap w:val="false"/>
          </w:tcPr>
          <w:p>
            <w:pPr>
              <w:jc w:val="left"/>
              <w:spacing w:line="300" w:lineRule="auto"/>
              <w:rPr>
                <w:rFonts w:cs="宋体"/>
                <w:color w:val="000000"/>
                <w:sz w:val="21"/>
                <w:szCs w:val="21"/>
              </w:rPr>
            </w:pPr>
            <w:r>
              <w:rPr>
                <w:rFonts w:cs="宋体"/>
                <w:color w:val="000000"/>
                <w:sz w:val="21"/>
                <w:szCs w:val="21"/>
              </w:rPr>
              <w:t xml:space="preserve">（1）培训方案系统、完整、可操作性强，培训内容紧贴诊断服务方案需求，得3</w:t>
            </w:r>
            <w:r>
              <w:rPr>
                <w:rFonts w:cs="宋体"/>
                <w:color w:val="000000"/>
                <w:sz w:val="21"/>
                <w:szCs w:val="21"/>
              </w:rPr>
              <w:t xml:space="preserve">分。</w:t>
            </w:r>
            <w:r/>
          </w:p>
          <w:p>
            <w:pPr>
              <w:jc w:val="left"/>
              <w:spacing w:line="300" w:lineRule="auto"/>
              <w:rPr>
                <w:rFonts w:cs="宋体"/>
                <w:color w:val="000000"/>
                <w:sz w:val="21"/>
                <w:szCs w:val="21"/>
              </w:rPr>
            </w:pPr>
            <w:r>
              <w:rPr>
                <w:rFonts w:cs="宋体"/>
                <w:color w:val="000000"/>
                <w:sz w:val="21"/>
                <w:szCs w:val="21"/>
              </w:rPr>
              <w:t xml:space="preserve">（2）培训方案较系统、较完整、具有一定可操作性，培训方案与诊断服务方案较为贴近，得2分。</w:t>
            </w:r>
            <w:r/>
          </w:p>
          <w:p>
            <w:pPr>
              <w:jc w:val="left"/>
              <w:spacing w:line="300" w:lineRule="auto"/>
              <w:rPr>
                <w:rFonts w:cs="宋体"/>
                <w:color w:val="000000"/>
                <w:sz w:val="21"/>
                <w:szCs w:val="21"/>
              </w:rPr>
            </w:pPr>
            <w:r>
              <w:rPr>
                <w:rFonts w:cs="宋体"/>
                <w:color w:val="000000"/>
                <w:sz w:val="21"/>
                <w:szCs w:val="21"/>
              </w:rPr>
              <w:t xml:space="preserve">（3）培训方案系统性、完整性、可操作性一般，培训内容零散，与诊断服务方案需求存在一定差距，得1分。</w:t>
            </w:r>
            <w:r/>
          </w:p>
          <w:p>
            <w:pPr>
              <w:jc w:val="left"/>
              <w:spacing w:line="300" w:lineRule="auto"/>
              <w:rPr>
                <w:rFonts w:cs="宋体"/>
                <w:color w:val="000000"/>
                <w:sz w:val="21"/>
                <w:szCs w:val="21"/>
              </w:rPr>
            </w:pPr>
            <w:r>
              <w:rPr>
                <w:rFonts w:cs="宋体"/>
                <w:color w:val="000000"/>
                <w:sz w:val="21"/>
                <w:szCs w:val="21"/>
              </w:rPr>
              <w:t xml:space="preserve">（4）提供内容不相关或未提供相关内容的不得分。</w:t>
            </w:r>
            <w:r/>
          </w:p>
        </w:tc>
        <w:tc>
          <w:tcPr>
            <w:tcW w:w="963" w:type="dxa"/>
            <w:vAlign w:val="center"/>
            <w:textDirection w:val="lrTb"/>
            <w:noWrap w:val="false"/>
          </w:tcPr>
          <w:p>
            <w:pPr>
              <w:jc w:val="center"/>
              <w:spacing w:line="300" w:lineRule="auto"/>
              <w:rPr>
                <w:rFonts w:cs="宋体"/>
                <w:color w:val="000000"/>
                <w:sz w:val="21"/>
                <w:szCs w:val="21"/>
              </w:rPr>
            </w:pPr>
            <w:r>
              <w:rPr>
                <w:rFonts w:cs="宋体"/>
                <w:color w:val="000000"/>
                <w:sz w:val="21"/>
                <w:szCs w:val="21"/>
              </w:rPr>
              <w:t xml:space="preserve">3</w:t>
            </w:r>
            <w:r/>
          </w:p>
        </w:tc>
      </w:tr>
      <w:tr>
        <w:trPr/>
        <w:tc>
          <w:tcPr>
            <w:tcW w:w="1271" w:type="dxa"/>
            <w:vAlign w:val="center"/>
            <w:vMerge w:val="continue"/>
            <w:textDirection w:val="lrTb"/>
            <w:noWrap w:val="false"/>
          </w:tcPr>
          <w:p>
            <w:pPr>
              <w:jc w:val="center"/>
              <w:spacing w:line="360" w:lineRule="auto"/>
              <w:rPr>
                <w:b/>
                <w:color w:val="000000"/>
                <w:sz w:val="21"/>
                <w:szCs w:val="21"/>
              </w:rPr>
            </w:pPr>
            <w:r>
              <w:rPr>
                <w:b/>
                <w:color w:val="000000"/>
                <w:sz w:val="21"/>
                <w:szCs w:val="21"/>
              </w:rPr>
            </w:r>
            <w:r/>
          </w:p>
        </w:tc>
        <w:tc>
          <w:tcPr>
            <w:tcW w:w="1276" w:type="dxa"/>
            <w:vAlign w:val="center"/>
            <w:textDirection w:val="lrTb"/>
            <w:noWrap w:val="false"/>
          </w:tcPr>
          <w:p>
            <w:pPr>
              <w:jc w:val="center"/>
              <w:spacing w:line="300" w:lineRule="auto"/>
              <w:widowControl/>
              <w:rPr>
                <w:rFonts w:cs="宋体"/>
                <w:b/>
                <w:color w:val="000000"/>
                <w:sz w:val="21"/>
                <w:szCs w:val="21"/>
              </w:rPr>
            </w:pPr>
            <w:r>
              <w:rPr>
                <w:rFonts w:cs="宋体"/>
                <w:b/>
                <w:color w:val="000000"/>
                <w:sz w:val="21"/>
                <w:szCs w:val="21"/>
              </w:rPr>
              <w:t xml:space="preserve">项目组织实施方案比较</w:t>
            </w:r>
            <w:r/>
          </w:p>
        </w:tc>
        <w:tc>
          <w:tcPr>
            <w:tcW w:w="6408" w:type="dxa"/>
            <w:vAlign w:val="center"/>
            <w:textDirection w:val="lrTb"/>
            <w:noWrap w:val="false"/>
          </w:tcPr>
          <w:p>
            <w:pPr>
              <w:jc w:val="left"/>
              <w:spacing w:line="300" w:lineRule="auto"/>
              <w:rPr>
                <w:rFonts w:cs="宋体"/>
                <w:color w:val="000000"/>
                <w:sz w:val="21"/>
                <w:szCs w:val="21"/>
              </w:rPr>
            </w:pPr>
            <w:r>
              <w:rPr>
                <w:rFonts w:cs="宋体"/>
                <w:color w:val="000000"/>
                <w:sz w:val="21"/>
                <w:szCs w:val="21"/>
              </w:rPr>
              <w:t xml:space="preserve">（1）项目组织体系和架构配置合理，行业、技术等专家资源充分，团队职责清晰，分工明确，组织严谨得当，能够保证项目方案顺利实施，得3</w:t>
            </w:r>
            <w:r>
              <w:rPr>
                <w:rFonts w:cs="宋体"/>
                <w:color w:val="000000"/>
                <w:sz w:val="21"/>
                <w:szCs w:val="21"/>
              </w:rPr>
              <w:t xml:space="preserve">分。</w:t>
            </w:r>
            <w:r/>
          </w:p>
          <w:p>
            <w:pPr>
              <w:jc w:val="left"/>
              <w:spacing w:line="300" w:lineRule="auto"/>
              <w:rPr>
                <w:rFonts w:cs="宋体"/>
                <w:color w:val="000000"/>
                <w:sz w:val="21"/>
                <w:szCs w:val="21"/>
              </w:rPr>
            </w:pPr>
            <w:r>
              <w:rPr>
                <w:rFonts w:cs="宋体"/>
                <w:color w:val="000000"/>
                <w:sz w:val="21"/>
                <w:szCs w:val="21"/>
              </w:rPr>
              <w:t xml:space="preserve">（2）项目组织体系和架构配置较合理，行业、技术等资源较多，团队职责较清晰，</w:t>
            </w:r>
            <w:r>
              <w:rPr>
                <w:rFonts w:cs="宋体"/>
                <w:color w:val="000000"/>
                <w:sz w:val="21"/>
                <w:szCs w:val="21"/>
              </w:rPr>
              <w:t xml:space="preserve">分工较</w:t>
            </w:r>
            <w:r>
              <w:rPr>
                <w:rFonts w:cs="宋体"/>
                <w:color w:val="000000"/>
                <w:sz w:val="21"/>
                <w:szCs w:val="21"/>
              </w:rPr>
              <w:t xml:space="preserve">明确，组织较合理，基本能够保证项目方案实施，得2分。</w:t>
            </w:r>
            <w:r/>
          </w:p>
          <w:p>
            <w:pPr>
              <w:jc w:val="left"/>
              <w:spacing w:line="300" w:lineRule="auto"/>
              <w:rPr>
                <w:rFonts w:cs="宋体"/>
                <w:color w:val="000000"/>
                <w:sz w:val="21"/>
                <w:szCs w:val="21"/>
              </w:rPr>
            </w:pPr>
            <w:r>
              <w:rPr>
                <w:rFonts w:cs="宋体"/>
                <w:color w:val="000000"/>
                <w:sz w:val="21"/>
                <w:szCs w:val="21"/>
              </w:rPr>
              <w:t xml:space="preserve">（3）项目具备组织体系和架构配置，拥有一定的行业、技术等专家资源，团队职责和分工一般，组织薄弱，项目方案实施有一定难度，得1分。</w:t>
            </w:r>
            <w:r/>
          </w:p>
          <w:p>
            <w:pPr>
              <w:jc w:val="left"/>
              <w:spacing w:line="300" w:lineRule="auto"/>
              <w:rPr>
                <w:rFonts w:cs="宋体"/>
                <w:color w:val="000000"/>
                <w:sz w:val="21"/>
                <w:szCs w:val="21"/>
              </w:rPr>
            </w:pPr>
            <w:r>
              <w:rPr>
                <w:rFonts w:cs="宋体"/>
                <w:color w:val="000000"/>
                <w:sz w:val="21"/>
                <w:szCs w:val="21"/>
              </w:rPr>
              <w:t xml:space="preserve">（4）提供内容不相关或未提供相关内容的不得分。</w:t>
            </w:r>
            <w:r/>
          </w:p>
        </w:tc>
        <w:tc>
          <w:tcPr>
            <w:tcW w:w="963" w:type="dxa"/>
            <w:vAlign w:val="center"/>
            <w:textDirection w:val="lrTb"/>
            <w:noWrap w:val="false"/>
          </w:tcPr>
          <w:p>
            <w:pPr>
              <w:jc w:val="center"/>
              <w:spacing w:line="300" w:lineRule="auto"/>
              <w:rPr>
                <w:rFonts w:cs="宋体"/>
                <w:color w:val="000000"/>
                <w:sz w:val="21"/>
                <w:szCs w:val="21"/>
              </w:rPr>
            </w:pPr>
            <w:r>
              <w:rPr>
                <w:rFonts w:cs="宋体"/>
                <w:color w:val="000000"/>
                <w:sz w:val="21"/>
                <w:szCs w:val="21"/>
              </w:rPr>
              <w:t xml:space="preserve">3</w:t>
            </w:r>
            <w:r/>
          </w:p>
        </w:tc>
      </w:tr>
      <w:tr>
        <w:trPr/>
        <w:tc>
          <w:tcPr>
            <w:tcW w:w="1271" w:type="dxa"/>
            <w:vAlign w:val="center"/>
            <w:vMerge w:val="continue"/>
            <w:textDirection w:val="lrTb"/>
            <w:noWrap w:val="false"/>
          </w:tcPr>
          <w:p>
            <w:pPr>
              <w:jc w:val="center"/>
              <w:spacing w:line="360" w:lineRule="auto"/>
              <w:rPr>
                <w:b/>
                <w:color w:val="000000"/>
                <w:sz w:val="21"/>
                <w:szCs w:val="21"/>
              </w:rPr>
            </w:pPr>
            <w:r>
              <w:rPr>
                <w:b/>
                <w:color w:val="000000"/>
                <w:sz w:val="21"/>
                <w:szCs w:val="21"/>
              </w:rPr>
            </w:r>
            <w:r/>
          </w:p>
        </w:tc>
        <w:tc>
          <w:tcPr>
            <w:shd w:val="clear" w:color="auto" w:fill="auto"/>
            <w:tcW w:w="1276" w:type="dxa"/>
            <w:vAlign w:val="center"/>
            <w:textDirection w:val="lrTb"/>
            <w:noWrap w:val="false"/>
          </w:tcPr>
          <w:p>
            <w:pPr>
              <w:jc w:val="center"/>
              <w:spacing w:line="300" w:lineRule="auto"/>
              <w:widowControl/>
              <w:rPr>
                <w:rFonts w:cs="宋体"/>
                <w:b/>
                <w:color w:val="000000"/>
                <w:sz w:val="21"/>
                <w:szCs w:val="21"/>
              </w:rPr>
            </w:pPr>
            <w:r>
              <w:rPr>
                <w:rStyle w:val="1558"/>
                <w:rFonts w:cs="宋体"/>
                <w:b/>
                <w:bCs/>
                <w:color w:val="0f1115"/>
                <w:sz w:val="21"/>
                <w:szCs w:val="21"/>
                <w:shd w:val="clear" w:color="auto" w:fill="ffffff"/>
              </w:rPr>
              <w:t xml:space="preserve">诊断项目报告编制思路</w:t>
            </w:r>
            <w:r/>
          </w:p>
        </w:tc>
        <w:tc>
          <w:tcPr>
            <w:shd w:val="clear" w:color="auto" w:fill="auto"/>
            <w:tcW w:w="6408" w:type="dxa"/>
            <w:vAlign w:val="center"/>
            <w:textDirection w:val="lrTb"/>
            <w:noWrap w:val="false"/>
          </w:tcPr>
          <w:p>
            <w:pPr>
              <w:jc w:val="left"/>
              <w:spacing w:line="300" w:lineRule="auto"/>
              <w:rPr>
                <w:rFonts w:cs="宋体"/>
                <w:color w:val="000000"/>
                <w:sz w:val="21"/>
                <w:szCs w:val="21"/>
              </w:rPr>
            </w:pPr>
            <w:r>
              <w:rPr>
                <w:rFonts w:hint="eastAsia" w:cs="宋体"/>
                <w:color w:val="000000"/>
                <w:sz w:val="21"/>
                <w:szCs w:val="21"/>
              </w:rPr>
              <w:t xml:space="preserve">（1）对报告的整体构架有清晰的描述，撰写思路清晰完整、重点任务明确、分析方法得当，能提供具有代表性、针对性的解决方案，实施路径切实可行，得4分。</w:t>
            </w:r>
            <w:r/>
          </w:p>
          <w:p>
            <w:pPr>
              <w:jc w:val="left"/>
              <w:spacing w:line="300" w:lineRule="auto"/>
              <w:rPr>
                <w:rFonts w:cs="宋体"/>
                <w:color w:val="000000"/>
                <w:sz w:val="21"/>
                <w:szCs w:val="21"/>
              </w:rPr>
            </w:pPr>
            <w:r>
              <w:rPr>
                <w:rFonts w:hint="eastAsia" w:cs="宋体"/>
                <w:color w:val="000000"/>
                <w:sz w:val="21"/>
                <w:szCs w:val="21"/>
              </w:rPr>
              <w:t xml:space="preserve">（2）</w:t>
            </w:r>
            <w:r>
              <w:rPr>
                <w:rFonts w:hint="eastAsia" w:cs="宋体"/>
                <w:color w:val="000000"/>
                <w:sz w:val="21"/>
                <w:szCs w:val="21"/>
              </w:rPr>
              <w:t xml:space="preserve">对报告的整体构架有较清晰的描述，撰写思路较完整、重点任务较明确、分析方法适当，能提供一般的解决方案，实施路径具有一定可行性，得2分。</w:t>
            </w:r>
            <w:r/>
          </w:p>
          <w:p>
            <w:pPr>
              <w:jc w:val="left"/>
              <w:spacing w:line="300" w:lineRule="auto"/>
              <w:rPr>
                <w:rFonts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对报告的整体构架的描述不够清晰，撰写思路模糊、重点任务不明确、分析方法适当性不强，提供解决方案缺乏代表性和依据，实施路径有难度，得1分</w:t>
            </w:r>
            <w:r>
              <w:rPr>
                <w:rFonts w:hint="eastAsia" w:cs="宋体"/>
                <w:color w:val="000000"/>
                <w:sz w:val="21"/>
                <w:szCs w:val="21"/>
              </w:rPr>
              <w:t xml:space="preserve">。</w:t>
            </w:r>
            <w:r/>
          </w:p>
          <w:p>
            <w:pPr>
              <w:jc w:val="left"/>
              <w:spacing w:line="300" w:lineRule="auto"/>
              <w:rPr>
                <w:rFonts w:hint="eastAsia" w:cs="宋体"/>
                <w:color w:val="000000"/>
                <w:sz w:val="21"/>
                <w:szCs w:val="21"/>
              </w:rPr>
            </w:pPr>
            <w:r>
              <w:rPr>
                <w:rFonts w:cs="宋体"/>
                <w:color w:val="000000"/>
                <w:sz w:val="21"/>
                <w:szCs w:val="21"/>
              </w:rPr>
              <w:t xml:space="preserve">（4）提供内容不相关或未提供相关内容的不得分。</w:t>
            </w:r>
            <w:r/>
          </w:p>
        </w:tc>
        <w:tc>
          <w:tcPr>
            <w:shd w:val="clear" w:color="auto" w:fill="auto"/>
            <w:tcW w:w="963" w:type="dxa"/>
            <w:vAlign w:val="center"/>
            <w:textDirection w:val="lrTb"/>
            <w:noWrap w:val="false"/>
          </w:tcPr>
          <w:p>
            <w:pPr>
              <w:jc w:val="center"/>
              <w:spacing w:line="300" w:lineRule="auto"/>
              <w:rPr>
                <w:rFonts w:cs="宋体"/>
                <w:color w:val="000000"/>
                <w:sz w:val="21"/>
                <w:szCs w:val="21"/>
              </w:rPr>
            </w:pPr>
            <w:r>
              <w:rPr>
                <w:rFonts w:hint="eastAsia" w:cs="宋体"/>
                <w:color w:val="000000"/>
                <w:sz w:val="21"/>
                <w:szCs w:val="21"/>
              </w:rPr>
              <w:t xml:space="preserve">4</w:t>
            </w:r>
            <w:r/>
          </w:p>
        </w:tc>
      </w:tr>
      <w:tr>
        <w:trPr/>
        <w:tc>
          <w:tcPr>
            <w:tcW w:w="1271" w:type="dxa"/>
            <w:vAlign w:val="center"/>
            <w:vMerge w:val="continue"/>
            <w:textDirection w:val="lrTb"/>
            <w:noWrap w:val="false"/>
          </w:tcPr>
          <w:p>
            <w:pPr>
              <w:jc w:val="center"/>
              <w:spacing w:line="360" w:lineRule="auto"/>
              <w:rPr>
                <w:b/>
                <w:color w:val="000000"/>
                <w:sz w:val="21"/>
                <w:szCs w:val="21"/>
              </w:rPr>
            </w:pPr>
            <w:r>
              <w:rPr>
                <w:b/>
                <w:color w:val="000000"/>
                <w:sz w:val="21"/>
                <w:szCs w:val="21"/>
              </w:rPr>
            </w:r>
            <w:r/>
          </w:p>
        </w:tc>
        <w:tc>
          <w:tcPr>
            <w:tcW w:w="1276" w:type="dxa"/>
            <w:vAlign w:val="center"/>
            <w:textDirection w:val="lrTb"/>
            <w:noWrap w:val="false"/>
          </w:tcPr>
          <w:p>
            <w:pPr>
              <w:jc w:val="center"/>
              <w:spacing w:line="300" w:lineRule="auto"/>
              <w:widowControl/>
              <w:rPr>
                <w:rFonts w:cs="宋体"/>
                <w:b/>
                <w:color w:val="000000"/>
                <w:sz w:val="21"/>
                <w:szCs w:val="21"/>
              </w:rPr>
            </w:pPr>
            <w:r>
              <w:rPr>
                <w:rFonts w:cs="宋体"/>
                <w:b/>
                <w:color w:val="000000"/>
                <w:sz w:val="21"/>
                <w:szCs w:val="21"/>
              </w:rPr>
              <w:t xml:space="preserve">项目综合管理比较</w:t>
            </w:r>
            <w:r/>
          </w:p>
        </w:tc>
        <w:tc>
          <w:tcPr>
            <w:tcW w:w="6408" w:type="dxa"/>
            <w:vAlign w:val="center"/>
            <w:textDirection w:val="lrTb"/>
            <w:noWrap w:val="false"/>
          </w:tcPr>
          <w:p>
            <w:pPr>
              <w:jc w:val="left"/>
              <w:spacing w:line="300" w:lineRule="auto"/>
              <w:rPr>
                <w:rFonts w:cs="宋体"/>
                <w:color w:val="000000"/>
                <w:sz w:val="21"/>
                <w:szCs w:val="21"/>
              </w:rPr>
            </w:pPr>
            <w:r>
              <w:rPr>
                <w:rFonts w:cs="宋体"/>
                <w:color w:val="000000"/>
                <w:sz w:val="21"/>
                <w:szCs w:val="21"/>
              </w:rPr>
              <w:t xml:space="preserve">（1）项目进度安排合理，各环节衔接顺畅，综合协调管理水平高，内容详实，能够有效完成</w:t>
            </w:r>
            <w:r>
              <w:rPr>
                <w:rFonts w:cs="宋体"/>
                <w:color w:val="000000"/>
                <w:sz w:val="21"/>
                <w:szCs w:val="21"/>
              </w:rPr>
              <w:t xml:space="preserve">项目</w:t>
            </w:r>
            <w:r>
              <w:rPr>
                <w:rFonts w:cs="宋体"/>
                <w:color w:val="000000"/>
                <w:sz w:val="21"/>
                <w:szCs w:val="21"/>
              </w:rPr>
              <w:t xml:space="preserve">任务目标，得</w:t>
            </w:r>
            <w:r>
              <w:rPr>
                <w:rFonts w:cs="宋体"/>
                <w:color w:val="000000"/>
                <w:sz w:val="21"/>
                <w:szCs w:val="21"/>
              </w:rPr>
              <w:t xml:space="preserve">4</w:t>
            </w:r>
            <w:r>
              <w:rPr>
                <w:rFonts w:cs="宋体"/>
                <w:color w:val="000000"/>
                <w:sz w:val="21"/>
                <w:szCs w:val="21"/>
              </w:rPr>
              <w:t xml:space="preserve">分。</w:t>
            </w:r>
            <w:r/>
          </w:p>
          <w:p>
            <w:pPr>
              <w:jc w:val="left"/>
              <w:spacing w:line="300" w:lineRule="auto"/>
              <w:rPr>
                <w:rFonts w:cs="宋体"/>
                <w:color w:val="000000"/>
                <w:sz w:val="21"/>
                <w:szCs w:val="21"/>
              </w:rPr>
            </w:pPr>
            <w:r>
              <w:rPr>
                <w:rFonts w:cs="宋体"/>
                <w:color w:val="000000"/>
                <w:sz w:val="21"/>
                <w:szCs w:val="21"/>
              </w:rPr>
              <w:t xml:space="preserve">（2）项目进度安排较合理，各环节衔接相对顺畅，综合协调管理水平</w:t>
            </w:r>
            <w:r>
              <w:rPr>
                <w:rFonts w:cs="宋体"/>
                <w:color w:val="000000"/>
                <w:sz w:val="21"/>
                <w:szCs w:val="21"/>
              </w:rPr>
              <w:t xml:space="preserve">较高</w:t>
            </w:r>
            <w:r>
              <w:rPr>
                <w:rFonts w:cs="宋体"/>
                <w:color w:val="000000"/>
                <w:sz w:val="21"/>
                <w:szCs w:val="21"/>
              </w:rPr>
              <w:t xml:space="preserve">，内容较详实，能够完成</w:t>
            </w:r>
            <w:r>
              <w:rPr>
                <w:rFonts w:cs="宋体"/>
                <w:color w:val="000000"/>
                <w:sz w:val="21"/>
                <w:szCs w:val="21"/>
              </w:rPr>
              <w:t xml:space="preserve">项目</w:t>
            </w:r>
            <w:r>
              <w:rPr>
                <w:rFonts w:cs="宋体"/>
                <w:color w:val="000000"/>
                <w:sz w:val="21"/>
                <w:szCs w:val="21"/>
              </w:rPr>
              <w:t xml:space="preserve">任务目标，得</w:t>
            </w:r>
            <w:r>
              <w:rPr>
                <w:rFonts w:cs="宋体"/>
                <w:color w:val="000000"/>
                <w:sz w:val="21"/>
                <w:szCs w:val="21"/>
              </w:rPr>
              <w:t xml:space="preserve">2</w:t>
            </w:r>
            <w:r>
              <w:rPr>
                <w:rFonts w:cs="宋体"/>
                <w:color w:val="000000"/>
                <w:sz w:val="21"/>
                <w:szCs w:val="21"/>
              </w:rPr>
              <w:t xml:space="preserve">分。</w:t>
            </w:r>
            <w:r/>
          </w:p>
          <w:p>
            <w:pPr>
              <w:jc w:val="left"/>
              <w:spacing w:line="300" w:lineRule="auto"/>
              <w:rPr>
                <w:rFonts w:cs="宋体"/>
                <w:color w:val="000000"/>
                <w:sz w:val="21"/>
                <w:szCs w:val="21"/>
              </w:rPr>
            </w:pPr>
            <w:r>
              <w:rPr>
                <w:rFonts w:cs="宋体"/>
                <w:color w:val="000000"/>
                <w:sz w:val="21"/>
                <w:szCs w:val="21"/>
              </w:rPr>
              <w:t xml:space="preserve">（3）</w:t>
            </w:r>
            <w:r>
              <w:rPr>
                <w:rFonts w:cs="宋体"/>
                <w:color w:val="000000"/>
                <w:sz w:val="21"/>
                <w:szCs w:val="21"/>
              </w:rPr>
              <w:t xml:space="preserve">项目进度安排</w:t>
            </w:r>
            <w:r>
              <w:rPr>
                <w:rFonts w:cs="宋体"/>
                <w:color w:val="000000"/>
                <w:sz w:val="21"/>
                <w:szCs w:val="21"/>
              </w:rPr>
              <w:t xml:space="preserve">及</w:t>
            </w:r>
            <w:r>
              <w:rPr>
                <w:rFonts w:cs="宋体"/>
                <w:color w:val="000000"/>
                <w:sz w:val="21"/>
                <w:szCs w:val="21"/>
              </w:rPr>
              <w:t xml:space="preserve">，各环节衔接</w:t>
            </w:r>
            <w:r>
              <w:rPr>
                <w:rFonts w:cs="宋体"/>
                <w:color w:val="000000"/>
                <w:sz w:val="21"/>
                <w:szCs w:val="21"/>
              </w:rPr>
              <w:t xml:space="preserve">一般、</w:t>
            </w:r>
            <w:r>
              <w:rPr>
                <w:rFonts w:cs="宋体"/>
                <w:color w:val="000000"/>
                <w:sz w:val="21"/>
                <w:szCs w:val="21"/>
              </w:rPr>
              <w:t xml:space="preserve">协调管理水平</w:t>
            </w:r>
            <w:r>
              <w:rPr>
                <w:rFonts w:cs="宋体"/>
                <w:color w:val="000000"/>
                <w:sz w:val="21"/>
                <w:szCs w:val="21"/>
              </w:rPr>
              <w:t xml:space="preserve">一般，基本能完成项目任务目标，得</w:t>
            </w:r>
            <w:r>
              <w:rPr>
                <w:rFonts w:hint="eastAsia" w:cs="宋体"/>
                <w:color w:val="000000"/>
                <w:sz w:val="21"/>
                <w:szCs w:val="21"/>
              </w:rPr>
              <w:t xml:space="preserve">1分。</w:t>
            </w:r>
            <w:r/>
          </w:p>
          <w:p>
            <w:pPr>
              <w:jc w:val="left"/>
              <w:spacing w:line="300" w:lineRule="auto"/>
              <w:rPr>
                <w:rFonts w:cs="宋体"/>
                <w:color w:val="000000"/>
                <w:sz w:val="21"/>
                <w:szCs w:val="21"/>
              </w:rPr>
            </w:pPr>
            <w:r>
              <w:rPr>
                <w:rFonts w:cs="宋体"/>
                <w:color w:val="000000"/>
                <w:sz w:val="21"/>
                <w:szCs w:val="21"/>
              </w:rPr>
              <w:t xml:space="preserve">（</w:t>
            </w:r>
            <w:r>
              <w:rPr>
                <w:rFonts w:hint="eastAsia" w:cs="宋体"/>
                <w:color w:val="000000"/>
                <w:sz w:val="21"/>
                <w:szCs w:val="21"/>
              </w:rPr>
              <w:t xml:space="preserve">4）</w:t>
            </w:r>
            <w:r>
              <w:rPr>
                <w:rFonts w:cs="宋体"/>
                <w:color w:val="000000"/>
                <w:sz w:val="21"/>
                <w:szCs w:val="21"/>
              </w:rPr>
              <w:t xml:space="preserve">提供内容不相关或未提供相关内容的不得分。</w:t>
            </w:r>
            <w:r/>
          </w:p>
        </w:tc>
        <w:tc>
          <w:tcPr>
            <w:tcW w:w="963" w:type="dxa"/>
            <w:vAlign w:val="center"/>
            <w:textDirection w:val="lrTb"/>
            <w:noWrap w:val="false"/>
          </w:tcPr>
          <w:p>
            <w:pPr>
              <w:jc w:val="center"/>
              <w:spacing w:line="300" w:lineRule="auto"/>
              <w:rPr>
                <w:rFonts w:cs="宋体"/>
                <w:color w:val="000000"/>
                <w:sz w:val="21"/>
                <w:szCs w:val="21"/>
              </w:rPr>
            </w:pPr>
            <w:r>
              <w:rPr>
                <w:rFonts w:hint="eastAsia" w:cs="宋体"/>
                <w:color w:val="000000"/>
                <w:sz w:val="21"/>
                <w:szCs w:val="21"/>
              </w:rPr>
              <w:t xml:space="preserve">4</w:t>
            </w:r>
            <w:r/>
          </w:p>
        </w:tc>
      </w:tr>
      <w:tr>
        <w:trPr/>
        <w:tc>
          <w:tcPr>
            <w:tcW w:w="1271" w:type="dxa"/>
            <w:vAlign w:val="center"/>
            <w:vMerge w:val="continue"/>
            <w:textDirection w:val="lrTb"/>
            <w:noWrap w:val="false"/>
          </w:tcPr>
          <w:p>
            <w:pPr>
              <w:jc w:val="center"/>
              <w:spacing w:line="300" w:lineRule="auto"/>
              <w:rPr>
                <w:color w:val="000000"/>
                <w:sz w:val="21"/>
                <w:szCs w:val="21"/>
              </w:rPr>
            </w:pPr>
            <w:r>
              <w:rPr>
                <w:color w:val="000000"/>
                <w:sz w:val="21"/>
                <w:szCs w:val="21"/>
              </w:rPr>
            </w:r>
            <w:r/>
          </w:p>
        </w:tc>
        <w:tc>
          <w:tcPr>
            <w:tcW w:w="1276" w:type="dxa"/>
            <w:vAlign w:val="center"/>
            <w:textDirection w:val="lrTb"/>
            <w:noWrap w:val="false"/>
          </w:tcPr>
          <w:p>
            <w:pPr>
              <w:jc w:val="center"/>
              <w:spacing w:line="300" w:lineRule="auto"/>
              <w:rPr>
                <w:rFonts w:cs="宋体"/>
                <w:b/>
                <w:bCs/>
                <w:sz w:val="21"/>
                <w:szCs w:val="21"/>
              </w:rPr>
            </w:pPr>
            <w:r>
              <w:rPr>
                <w:rFonts w:cs="宋体"/>
                <w:b/>
                <w:bCs/>
                <w:sz w:val="21"/>
                <w:szCs w:val="21"/>
              </w:rPr>
              <w:t xml:space="preserve">档案管理方案比较</w:t>
            </w:r>
            <w:r/>
          </w:p>
        </w:tc>
        <w:tc>
          <w:tcPr>
            <w:tcW w:w="6408" w:type="dxa"/>
            <w:textDirection w:val="lrTb"/>
            <w:noWrap w:val="false"/>
          </w:tcPr>
          <w:p>
            <w:pPr>
              <w:jc w:val="left"/>
              <w:spacing w:line="300" w:lineRule="auto"/>
              <w:rPr>
                <w:rFonts w:cs="宋体"/>
                <w:color w:val="000000"/>
                <w:sz w:val="21"/>
                <w:szCs w:val="21"/>
              </w:rPr>
            </w:pPr>
            <w:r>
              <w:rPr>
                <w:rFonts w:cs="宋体"/>
                <w:color w:val="000000"/>
                <w:sz w:val="21"/>
                <w:szCs w:val="21"/>
              </w:rPr>
              <w:t xml:space="preserve">（1）项目档案管理制度健全，归档方法科学规范，内容详细完善，得2分。</w:t>
            </w:r>
            <w:r/>
          </w:p>
          <w:p>
            <w:pPr>
              <w:jc w:val="left"/>
              <w:spacing w:line="300" w:lineRule="auto"/>
              <w:rPr>
                <w:rFonts w:cs="宋体"/>
                <w:color w:val="000000"/>
                <w:sz w:val="21"/>
                <w:szCs w:val="21"/>
              </w:rPr>
            </w:pPr>
            <w:r>
              <w:rPr>
                <w:rFonts w:cs="宋体"/>
                <w:color w:val="000000"/>
                <w:sz w:val="21"/>
                <w:szCs w:val="21"/>
              </w:rPr>
              <w:t xml:space="preserve">（2）具有相关项目档案管理制度，归档方法基本可行，内容一般，得1分。</w:t>
            </w:r>
            <w:r/>
          </w:p>
          <w:p>
            <w:pPr>
              <w:jc w:val="left"/>
              <w:spacing w:line="300" w:lineRule="auto"/>
              <w:rPr>
                <w:rFonts w:cs="宋体"/>
                <w:color w:val="000000"/>
                <w:sz w:val="21"/>
                <w:szCs w:val="21"/>
              </w:rPr>
            </w:pPr>
            <w:r>
              <w:rPr>
                <w:rFonts w:cs="宋体"/>
                <w:color w:val="000000"/>
                <w:sz w:val="21"/>
                <w:szCs w:val="21"/>
              </w:rPr>
              <w:t xml:space="preserve">（3）项目档案管理制度缺失，归档方法不明确，内容简陋或缺项严重，得0分。</w:t>
            </w:r>
            <w:r/>
          </w:p>
        </w:tc>
        <w:tc>
          <w:tcPr>
            <w:tcW w:w="963" w:type="dxa"/>
            <w:vAlign w:val="center"/>
            <w:textDirection w:val="lrTb"/>
            <w:noWrap w:val="false"/>
          </w:tcPr>
          <w:p>
            <w:pPr>
              <w:jc w:val="center"/>
              <w:spacing w:line="360" w:lineRule="auto"/>
              <w:rPr>
                <w:rFonts w:cs="宋体"/>
                <w:color w:val="000000"/>
                <w:sz w:val="21"/>
                <w:szCs w:val="21"/>
              </w:rPr>
            </w:pPr>
            <w:r>
              <w:rPr>
                <w:rFonts w:cs="宋体"/>
                <w:color w:val="000000"/>
                <w:sz w:val="21"/>
                <w:szCs w:val="21"/>
              </w:rPr>
              <w:t xml:space="preserve">2</w:t>
            </w:r>
            <w:r/>
          </w:p>
        </w:tc>
      </w:tr>
      <w:tr>
        <w:trPr/>
        <w:tc>
          <w:tcPr>
            <w:tcW w:w="1271" w:type="dxa"/>
            <w:vAlign w:val="center"/>
            <w:vMerge w:val="continue"/>
            <w:textDirection w:val="lrTb"/>
            <w:noWrap w:val="false"/>
          </w:tcPr>
          <w:p>
            <w:pPr>
              <w:jc w:val="center"/>
              <w:spacing w:line="300" w:lineRule="auto"/>
              <w:rPr>
                <w:color w:val="000000"/>
                <w:sz w:val="21"/>
                <w:szCs w:val="21"/>
              </w:rPr>
            </w:pPr>
            <w:r>
              <w:rPr>
                <w:color w:val="000000"/>
                <w:sz w:val="21"/>
                <w:szCs w:val="21"/>
              </w:rPr>
            </w:r>
            <w:r/>
          </w:p>
        </w:tc>
        <w:tc>
          <w:tcPr>
            <w:tcW w:w="1276" w:type="dxa"/>
            <w:vAlign w:val="center"/>
            <w:textDirection w:val="lrTb"/>
            <w:noWrap w:val="false"/>
          </w:tcPr>
          <w:p>
            <w:pPr>
              <w:jc w:val="center"/>
              <w:spacing w:line="300" w:lineRule="auto"/>
              <w:rPr>
                <w:rFonts w:cs="宋体"/>
                <w:b/>
                <w:color w:val="000000"/>
                <w:sz w:val="21"/>
                <w:szCs w:val="21"/>
              </w:rPr>
            </w:pPr>
            <w:r>
              <w:rPr>
                <w:rStyle w:val="1558"/>
                <w:rFonts w:cs="宋体"/>
                <w:b/>
                <w:bCs/>
                <w:color w:val="0f1115"/>
                <w:sz w:val="21"/>
                <w:szCs w:val="21"/>
                <w:shd w:val="clear" w:color="auto" w:fill="ffffff"/>
              </w:rPr>
              <w:t xml:space="preserve">售后服务保障方案及应急响</w:t>
            </w:r>
            <w:r>
              <w:rPr>
                <w:rStyle w:val="1558"/>
                <w:rFonts w:cs="宋体"/>
                <w:b/>
                <w:bCs/>
                <w:color w:val="0f1115"/>
                <w:sz w:val="21"/>
                <w:szCs w:val="21"/>
                <w:shd w:val="clear" w:color="auto" w:fill="ffffff"/>
              </w:rPr>
              <w:t xml:space="preserve">应能力比较</w:t>
            </w:r>
            <w:r/>
          </w:p>
        </w:tc>
        <w:tc>
          <w:tcPr>
            <w:tcW w:w="6408" w:type="dxa"/>
            <w:textDirection w:val="lrTb"/>
            <w:noWrap w:val="false"/>
          </w:tcPr>
          <w:p>
            <w:pPr>
              <w:jc w:val="left"/>
              <w:spacing w:line="300" w:lineRule="auto"/>
              <w:rPr>
                <w:rFonts w:cs="宋体"/>
                <w:color w:val="000000"/>
                <w:sz w:val="21"/>
                <w:szCs w:val="21"/>
              </w:rPr>
            </w:pPr>
            <w:r>
              <w:rPr>
                <w:rFonts w:cs="宋体"/>
                <w:color w:val="000000"/>
                <w:sz w:val="21"/>
                <w:szCs w:val="21"/>
              </w:rPr>
              <w:t xml:space="preserve">（1）售后服务保障方案完善，售后服务场所及技术人员能立即响应，快速服务，应急保障措施健全，人员投入时间节点合理，得2</w:t>
            </w:r>
            <w:r>
              <w:rPr>
                <w:rFonts w:cs="宋体"/>
                <w:color w:val="000000"/>
                <w:sz w:val="21"/>
                <w:szCs w:val="21"/>
              </w:rPr>
              <w:t xml:space="preserve">分。</w:t>
            </w:r>
            <w:r/>
          </w:p>
          <w:p>
            <w:pPr>
              <w:jc w:val="left"/>
              <w:spacing w:line="300" w:lineRule="auto"/>
              <w:rPr>
                <w:rFonts w:cs="宋体"/>
                <w:color w:val="000000"/>
                <w:sz w:val="21"/>
                <w:szCs w:val="21"/>
              </w:rPr>
            </w:pPr>
            <w:r>
              <w:rPr>
                <w:rFonts w:cs="宋体"/>
                <w:color w:val="000000"/>
                <w:sz w:val="21"/>
                <w:szCs w:val="21"/>
              </w:rPr>
              <w:t xml:space="preserve">（2）售后服务保障方案具备，售后服务场所及技术人员响应能力一般，应急保障措施基本完善，人员投入时间节点较为合理，得1分。</w:t>
            </w:r>
            <w:r/>
          </w:p>
          <w:p>
            <w:pPr>
              <w:jc w:val="left"/>
              <w:spacing w:line="300" w:lineRule="auto"/>
              <w:rPr>
                <w:rFonts w:cs="宋体"/>
                <w:color w:val="000000"/>
                <w:sz w:val="21"/>
                <w:szCs w:val="21"/>
              </w:rPr>
            </w:pPr>
            <w:r>
              <w:rPr>
                <w:rFonts w:cs="宋体"/>
                <w:color w:val="000000"/>
                <w:sz w:val="21"/>
                <w:szCs w:val="21"/>
              </w:rPr>
              <w:t xml:space="preserve">（3）售后服务保障方案缺失或严重不完善，售后服务场所及技术人员无法有效响应，应急保障措施不足，人员投入时间节点不合理或未明确，得0分。 </w:t>
            </w:r>
            <w:r/>
          </w:p>
        </w:tc>
        <w:tc>
          <w:tcPr>
            <w:tcW w:w="963" w:type="dxa"/>
            <w:vAlign w:val="center"/>
            <w:textDirection w:val="lrTb"/>
            <w:noWrap w:val="false"/>
          </w:tcPr>
          <w:p>
            <w:pPr>
              <w:jc w:val="center"/>
              <w:spacing w:line="360" w:lineRule="auto"/>
              <w:rPr>
                <w:rFonts w:cs="宋体"/>
                <w:color w:val="000000"/>
                <w:sz w:val="21"/>
                <w:szCs w:val="21"/>
              </w:rPr>
            </w:pPr>
            <w:r>
              <w:rPr>
                <w:rFonts w:cs="宋体"/>
                <w:color w:val="000000"/>
                <w:sz w:val="21"/>
                <w:szCs w:val="21"/>
              </w:rPr>
              <w:t xml:space="preserve">2</w:t>
            </w:r>
            <w:r/>
          </w:p>
        </w:tc>
      </w:tr>
      <w:tr>
        <w:trPr>
          <w:trHeight w:val="930"/>
        </w:trPr>
        <w:tc>
          <w:tcPr>
            <w:tcW w:w="1271" w:type="dxa"/>
            <w:vAlign w:val="center"/>
            <w:vMerge w:val="continue"/>
            <w:textDirection w:val="lrTb"/>
            <w:noWrap w:val="false"/>
          </w:tcPr>
          <w:p>
            <w:pPr>
              <w:jc w:val="center"/>
              <w:spacing w:line="300" w:lineRule="auto"/>
              <w:rPr>
                <w:color w:val="000000"/>
                <w:sz w:val="21"/>
                <w:szCs w:val="21"/>
              </w:rPr>
            </w:pPr>
            <w:r>
              <w:rPr>
                <w:color w:val="000000"/>
                <w:sz w:val="21"/>
                <w:szCs w:val="21"/>
              </w:rPr>
            </w:r>
            <w:r/>
          </w:p>
        </w:tc>
        <w:tc>
          <w:tcPr>
            <w:tcW w:w="1276" w:type="dxa"/>
            <w:vAlign w:val="center"/>
            <w:textDirection w:val="lrTb"/>
            <w:noWrap w:val="false"/>
          </w:tcPr>
          <w:p>
            <w:pPr>
              <w:jc w:val="center"/>
              <w:spacing w:line="300" w:lineRule="auto"/>
              <w:rPr>
                <w:rFonts w:cs="宋体"/>
                <w:b/>
                <w:color w:val="000000"/>
                <w:sz w:val="21"/>
                <w:szCs w:val="21"/>
              </w:rPr>
            </w:pPr>
            <w:r>
              <w:rPr>
                <w:rFonts w:cs="宋体"/>
                <w:b/>
                <w:color w:val="000000"/>
                <w:sz w:val="21"/>
                <w:szCs w:val="21"/>
              </w:rPr>
              <w:t xml:space="preserve">技术团队人员比较</w:t>
            </w:r>
            <w:r/>
          </w:p>
        </w:tc>
        <w:tc>
          <w:tcPr>
            <w:tcW w:w="6408" w:type="dxa"/>
            <w:textDirection w:val="lrTb"/>
            <w:noWrap w:val="false"/>
          </w:tcPr>
          <w:p>
            <w:pPr>
              <w:jc w:val="left"/>
              <w:spacing w:line="300" w:lineRule="auto"/>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拟任项目负责人具备“人工智能+制造”等相关领域</w:t>
            </w:r>
            <w:r>
              <w:rPr>
                <w:rFonts w:cs="宋体"/>
                <w:color w:val="000000"/>
                <w:sz w:val="21"/>
                <w:szCs w:val="21"/>
              </w:rPr>
              <w:t xml:space="preserve">硕士</w:t>
            </w:r>
            <w:r>
              <w:rPr>
                <w:rFonts w:cs="宋体"/>
                <w:color w:val="000000"/>
                <w:sz w:val="21"/>
                <w:szCs w:val="21"/>
              </w:rPr>
              <w:t xml:space="preserve">学位、副高级</w:t>
            </w:r>
            <w:r>
              <w:rPr>
                <w:rFonts w:cs="宋体"/>
                <w:color w:val="000000"/>
                <w:sz w:val="21"/>
                <w:szCs w:val="21"/>
              </w:rPr>
              <w:t xml:space="preserve">及</w:t>
            </w:r>
            <w:r>
              <w:rPr>
                <w:rFonts w:cs="宋体"/>
                <w:color w:val="000000"/>
                <w:sz w:val="21"/>
                <w:szCs w:val="21"/>
              </w:rPr>
              <w:t xml:space="preserve">以上职称、主持过“人工智能+制造”等相关领域市级</w:t>
            </w:r>
            <w:r>
              <w:rPr>
                <w:rFonts w:hint="eastAsia" w:cs="宋体"/>
                <w:color w:val="000000"/>
                <w:sz w:val="21"/>
                <w:szCs w:val="21"/>
              </w:rPr>
              <w:t xml:space="preserve">及</w:t>
            </w:r>
            <w:r>
              <w:rPr>
                <w:rFonts w:cs="宋体"/>
                <w:color w:val="000000"/>
                <w:sz w:val="21"/>
                <w:szCs w:val="21"/>
              </w:rPr>
              <w:t xml:space="preserve">以上课题，每提供一项得2分，最高得6分</w:t>
            </w:r>
            <w:r>
              <w:rPr>
                <w:rFonts w:cs="宋体"/>
                <w:color w:val="000000"/>
                <w:sz w:val="21"/>
                <w:szCs w:val="21"/>
              </w:rPr>
              <w:t xml:space="preserve">。</w:t>
            </w:r>
            <w:r/>
          </w:p>
          <w:p>
            <w:pPr>
              <w:jc w:val="left"/>
              <w:spacing w:line="300" w:lineRule="auto"/>
              <w:rPr>
                <w:rFonts w:cs="宋体"/>
                <w:color w:val="000000"/>
                <w:sz w:val="21"/>
                <w:szCs w:val="21"/>
              </w:rPr>
            </w:pPr>
            <w:r>
              <w:rPr>
                <w:rFonts w:hint="eastAsia" w:cs="宋体"/>
                <w:color w:val="000000"/>
                <w:sz w:val="21"/>
                <w:szCs w:val="21"/>
              </w:rPr>
              <w:t xml:space="preserve">2.</w:t>
            </w:r>
            <w:r>
              <w:rPr>
                <w:rFonts w:cs="宋体"/>
                <w:color w:val="000000"/>
                <w:sz w:val="21"/>
                <w:szCs w:val="21"/>
              </w:rPr>
              <w:t xml:space="preserve">拟投入团队成员（不含项目负责人）具有“人工智能+制造”相关领域硕士及以上</w:t>
            </w:r>
            <w:r>
              <w:rPr>
                <w:rFonts w:cs="宋体"/>
                <w:color w:val="000000"/>
                <w:sz w:val="21"/>
                <w:szCs w:val="21"/>
              </w:rPr>
              <w:t xml:space="preserve">学位的</w:t>
            </w:r>
            <w:r>
              <w:rPr>
                <w:rFonts w:cs="宋体"/>
                <w:color w:val="000000"/>
                <w:sz w:val="21"/>
                <w:szCs w:val="21"/>
              </w:rPr>
              <w:t xml:space="preserve">，每提供一</w:t>
            </w:r>
            <w:r>
              <w:rPr>
                <w:rFonts w:cs="宋体"/>
                <w:color w:val="000000"/>
                <w:sz w:val="21"/>
                <w:szCs w:val="21"/>
              </w:rPr>
              <w:t xml:space="preserve">人</w:t>
            </w:r>
            <w:r>
              <w:rPr>
                <w:rFonts w:cs="宋体"/>
                <w:color w:val="000000"/>
                <w:sz w:val="21"/>
                <w:szCs w:val="21"/>
              </w:rPr>
              <w:t xml:space="preserve">得0.5分，最高得8分。</w:t>
            </w:r>
            <w:r/>
          </w:p>
          <w:p>
            <w:pPr>
              <w:jc w:val="left"/>
              <w:spacing w:line="300" w:lineRule="auto"/>
              <w:rPr>
                <w:rFonts w:cs="宋体"/>
                <w:color w:val="000000"/>
                <w:sz w:val="21"/>
                <w:szCs w:val="21"/>
              </w:rPr>
            </w:pPr>
            <w:r>
              <w:rPr>
                <w:rFonts w:hint="eastAsia" w:cs="宋体"/>
                <w:color w:val="000000"/>
                <w:sz w:val="21"/>
                <w:szCs w:val="21"/>
              </w:rPr>
              <w:t xml:space="preserve">3.</w:t>
            </w:r>
            <w:r>
              <w:rPr>
                <w:rFonts w:cs="宋体"/>
                <w:color w:val="000000"/>
                <w:sz w:val="21"/>
                <w:szCs w:val="21"/>
              </w:rPr>
              <w:t xml:space="preserve">拟投入团队成员（不含项目负责人）具有“人工智能+制造”相关领域中级及以上职称，每提供一</w:t>
            </w:r>
            <w:r>
              <w:rPr>
                <w:rFonts w:cs="宋体"/>
                <w:color w:val="000000"/>
                <w:sz w:val="21"/>
                <w:szCs w:val="21"/>
              </w:rPr>
              <w:t xml:space="preserve">人</w:t>
            </w:r>
            <w:r>
              <w:rPr>
                <w:rFonts w:cs="宋体"/>
                <w:color w:val="000000"/>
                <w:sz w:val="21"/>
                <w:szCs w:val="21"/>
              </w:rPr>
              <w:t xml:space="preserve">得0.5分，最高得8分。</w:t>
            </w:r>
            <w:r>
              <w:rPr>
                <w:rFonts w:hint="eastAsia" w:cs="宋体"/>
                <w:color w:val="000000"/>
                <w:sz w:val="21"/>
                <w:szCs w:val="21"/>
              </w:rPr>
              <w:t xml:space="preserve">（同</w:t>
            </w:r>
            <w:r>
              <w:rPr>
                <w:rFonts w:hint="eastAsia" w:cs="宋体"/>
                <w:color w:val="000000"/>
                <w:sz w:val="21"/>
                <w:szCs w:val="21"/>
              </w:rPr>
              <w:t xml:space="preserve">一人员</w:t>
            </w:r>
            <w:r>
              <w:rPr>
                <w:rFonts w:hint="eastAsia" w:cs="宋体"/>
                <w:color w:val="000000"/>
                <w:sz w:val="21"/>
                <w:szCs w:val="21"/>
              </w:rPr>
              <w:t xml:space="preserve">获多个专业职称的，只计一次分）</w:t>
            </w:r>
            <w:r/>
          </w:p>
          <w:p>
            <w:pPr>
              <w:jc w:val="left"/>
              <w:spacing w:line="300" w:lineRule="auto"/>
              <w:rPr>
                <w:rFonts w:cs="宋体"/>
                <w:b/>
                <w:color w:val="000000"/>
                <w:sz w:val="21"/>
                <w:szCs w:val="21"/>
              </w:rPr>
            </w:pPr>
            <w:r>
              <w:rPr>
                <w:rFonts w:cs="宋体"/>
                <w:color w:val="000000"/>
                <w:sz w:val="21"/>
                <w:szCs w:val="21"/>
              </w:rPr>
              <w:t xml:space="preserve">（以上</w:t>
            </w:r>
            <w:r>
              <w:rPr>
                <w:rFonts w:hint="eastAsia" w:cs="宋体"/>
                <w:color w:val="000000"/>
                <w:sz w:val="21"/>
                <w:szCs w:val="21"/>
              </w:rPr>
              <w:t xml:space="preserve">1-3项</w:t>
            </w:r>
            <w:r>
              <w:rPr>
                <w:rFonts w:cs="宋体"/>
                <w:color w:val="000000"/>
                <w:sz w:val="21"/>
                <w:szCs w:val="21"/>
              </w:rPr>
              <w:t xml:space="preserve">材料需提供学位、职称、证书、近</w:t>
            </w:r>
            <w:r>
              <w:rPr>
                <w:rFonts w:cs="宋体"/>
                <w:color w:val="000000"/>
                <w:sz w:val="21"/>
                <w:szCs w:val="21"/>
              </w:rPr>
              <w:t xml:space="preserve">三个月任意</w:t>
            </w:r>
            <w:r>
              <w:rPr>
                <w:rFonts w:cs="宋体"/>
                <w:color w:val="000000"/>
                <w:sz w:val="21"/>
                <w:szCs w:val="21"/>
              </w:rPr>
              <w:t xml:space="preserve">一期</w:t>
            </w:r>
            <w:r>
              <w:rPr>
                <w:rFonts w:cs="宋体"/>
                <w:color w:val="000000"/>
                <w:sz w:val="21"/>
                <w:szCs w:val="21"/>
              </w:rPr>
              <w:t xml:space="preserve">在职社保缴费记录等证明材料，同</w:t>
            </w:r>
            <w:r>
              <w:rPr>
                <w:rFonts w:cs="宋体"/>
                <w:color w:val="000000"/>
                <w:sz w:val="21"/>
                <w:szCs w:val="21"/>
              </w:rPr>
              <w:t xml:space="preserve">一人员</w:t>
            </w:r>
            <w:r>
              <w:rPr>
                <w:rFonts w:cs="宋体"/>
                <w:color w:val="000000"/>
                <w:sz w:val="21"/>
                <w:szCs w:val="21"/>
              </w:rPr>
              <w:t xml:space="preserve">在同一评分项下的累计多个符合条件的相关证明资料不重复计算分数，课题须提供合同以及能够体现项目负责人姓名的证明材料，因所提供证明材料不全或内容不明，导致评标委员会无法认定时，则视为未提供，不予赋分。）</w:t>
            </w:r>
            <w:r/>
          </w:p>
        </w:tc>
        <w:tc>
          <w:tcPr>
            <w:tcW w:w="963" w:type="dxa"/>
            <w:vAlign w:val="center"/>
            <w:textDirection w:val="lrTb"/>
            <w:noWrap w:val="false"/>
          </w:tcPr>
          <w:p>
            <w:pPr>
              <w:jc w:val="center"/>
              <w:spacing w:line="300" w:lineRule="auto"/>
              <w:rPr>
                <w:rFonts w:cs="宋体"/>
                <w:color w:val="000000"/>
                <w:sz w:val="21"/>
                <w:szCs w:val="21"/>
              </w:rPr>
            </w:pPr>
            <w:r>
              <w:rPr>
                <w:rFonts w:cs="宋体"/>
                <w:color w:val="000000"/>
                <w:sz w:val="21"/>
                <w:szCs w:val="21"/>
              </w:rPr>
              <w:t xml:space="preserve">22</w:t>
            </w:r>
            <w:r/>
          </w:p>
        </w:tc>
      </w:tr>
      <w:tr>
        <w:trPr/>
        <w:tc>
          <w:tcPr>
            <w:tcW w:w="1271" w:type="dxa"/>
            <w:vAlign w:val="center"/>
            <w:vMerge w:val="continue"/>
            <w:textDirection w:val="lrTb"/>
            <w:noWrap w:val="false"/>
          </w:tcPr>
          <w:p>
            <w:pPr>
              <w:jc w:val="center"/>
              <w:spacing w:line="300" w:lineRule="auto"/>
              <w:rPr>
                <w:color w:val="000000"/>
                <w:sz w:val="21"/>
                <w:szCs w:val="21"/>
              </w:rPr>
            </w:pPr>
            <w:r>
              <w:rPr>
                <w:color w:val="000000"/>
                <w:sz w:val="21"/>
                <w:szCs w:val="21"/>
              </w:rPr>
            </w:r>
            <w:r/>
          </w:p>
        </w:tc>
        <w:tc>
          <w:tcPr>
            <w:tcW w:w="1276" w:type="dxa"/>
            <w:vAlign w:val="center"/>
            <w:textDirection w:val="lrTb"/>
            <w:noWrap w:val="false"/>
          </w:tcPr>
          <w:p>
            <w:pPr>
              <w:jc w:val="center"/>
              <w:spacing w:line="300" w:lineRule="auto"/>
              <w:widowControl/>
              <w:rPr>
                <w:rFonts w:cs="宋体"/>
                <w:b/>
                <w:color w:val="000000"/>
                <w:sz w:val="21"/>
                <w:szCs w:val="21"/>
              </w:rPr>
            </w:pPr>
            <w:r>
              <w:rPr>
                <w:rFonts w:cs="宋体"/>
                <w:b/>
                <w:bCs/>
                <w:sz w:val="21"/>
                <w:szCs w:val="21"/>
              </w:rPr>
              <w:t xml:space="preserve">▲</w:t>
            </w:r>
            <w:r>
              <w:rPr>
                <w:rFonts w:cs="宋体"/>
                <w:b/>
                <w:color w:val="000000"/>
                <w:sz w:val="21"/>
                <w:szCs w:val="21"/>
              </w:rPr>
              <w:t xml:space="preserve">项目实施</w:t>
            </w:r>
            <w:r/>
          </w:p>
          <w:p>
            <w:pPr>
              <w:jc w:val="center"/>
              <w:spacing w:line="300" w:lineRule="auto"/>
              <w:rPr>
                <w:rFonts w:cs="宋体"/>
                <w:b/>
                <w:color w:val="000000"/>
                <w:sz w:val="21"/>
                <w:szCs w:val="21"/>
              </w:rPr>
            </w:pPr>
            <w:r>
              <w:rPr>
                <w:rFonts w:cs="宋体"/>
                <w:b/>
                <w:color w:val="000000"/>
                <w:sz w:val="21"/>
                <w:szCs w:val="21"/>
              </w:rPr>
              <w:t xml:space="preserve">能力</w:t>
            </w:r>
            <w:r/>
          </w:p>
        </w:tc>
        <w:tc>
          <w:tcPr>
            <w:tcW w:w="6408" w:type="dxa"/>
            <w:vAlign w:val="center"/>
            <w:textDirection w:val="lrTb"/>
            <w:noWrap w:val="false"/>
          </w:tcPr>
          <w:p>
            <w:pPr>
              <w:spacing w:line="360" w:lineRule="exact"/>
              <w:widowControl/>
              <w:rPr>
                <w:rFonts w:cs="宋体"/>
                <w:color w:val="000000"/>
                <w:sz w:val="21"/>
                <w:szCs w:val="21"/>
              </w:rPr>
            </w:pPr>
            <w:r>
              <w:rPr>
                <w:rFonts w:cs="宋体"/>
                <w:color w:val="000000"/>
                <w:sz w:val="21"/>
                <w:szCs w:val="21"/>
              </w:rPr>
              <w:t xml:space="preserve">1.投标人具有有效期内的ISO17025、ISO27001、ISO20000、ISO9001、高新技术企业证书，每有任意一份得1分，本项最高3分。</w:t>
            </w:r>
            <w:r/>
          </w:p>
          <w:p>
            <w:pPr>
              <w:spacing w:line="360" w:lineRule="exact"/>
              <w:widowControl/>
              <w:rPr>
                <w:rFonts w:cs="宋体"/>
                <w:color w:val="000000"/>
                <w:sz w:val="21"/>
                <w:szCs w:val="21"/>
              </w:rPr>
            </w:pPr>
            <w:r>
              <w:rPr>
                <w:rFonts w:cs="宋体"/>
                <w:color w:val="000000"/>
                <w:sz w:val="21"/>
                <w:szCs w:val="21"/>
              </w:rPr>
              <w:t xml:space="preserve">2.投标人具有“人工智能+制造”等相关领域授权专利或软件著作权的，每提供一项得0.5分，本项最高得3分。</w:t>
            </w:r>
            <w:r/>
          </w:p>
          <w:p>
            <w:pPr>
              <w:spacing w:line="360" w:lineRule="exact"/>
              <w:widowControl/>
              <w:rPr>
                <w:rFonts w:cs="宋体"/>
                <w:color w:val="000000"/>
                <w:sz w:val="21"/>
                <w:szCs w:val="21"/>
              </w:rPr>
            </w:pPr>
            <w:r>
              <w:rPr>
                <w:rFonts w:cs="宋体"/>
                <w:color w:val="000000"/>
                <w:sz w:val="21"/>
                <w:szCs w:val="21"/>
                <w:highlight w:val="none"/>
              </w:rPr>
              <w:t xml:space="preserve">3.</w:t>
            </w:r>
            <w:r>
              <w:rPr>
                <w:rFonts w:ascii="SimSun" w:hAnsi="SimSun" w:eastAsia="SimSun" w:cs="SimSun"/>
                <w:color w:val="000000"/>
                <w:sz w:val="21"/>
                <w:highlight w:val="none"/>
              </w:rPr>
              <w:t xml:space="preserve">投标人主持或参与过“人工智能+制造”等相关领域国家标准起草的，每提供一份得2分；非国家标准起草的，每提供一份得1分；本项最高4分。</w:t>
            </w:r>
            <w:r>
              <w:rPr>
                <w:rFonts w:cs="宋体"/>
                <w:color w:val="000000"/>
                <w:sz w:val="21"/>
                <w:szCs w:val="21"/>
                <w:highlight w:val="none"/>
              </w:rPr>
            </w:r>
            <w:r/>
          </w:p>
          <w:p>
            <w:pPr>
              <w:spacing w:line="360" w:lineRule="exact"/>
              <w:widowControl/>
              <w:rPr>
                <w:rFonts w:cs="宋体"/>
                <w:color w:val="000000"/>
                <w:sz w:val="21"/>
                <w:szCs w:val="21"/>
              </w:rPr>
            </w:pPr>
            <w:r>
              <w:rPr>
                <w:rFonts w:cs="宋体"/>
                <w:color w:val="000000"/>
                <w:sz w:val="21"/>
                <w:szCs w:val="21"/>
              </w:rPr>
              <w:t xml:space="preserve">4.投标人具有省级及以上“人工智能+制造”等相关领域的实验室、赋能中心、促进中心等认定的，每提供1个得2分，本</w:t>
            </w:r>
            <w:bookmarkStart w:id="12" w:name="_GoBack"/>
            <w:r>
              <w:rPr>
                <w:rFonts w:cs="宋体"/>
                <w:color w:val="000000"/>
                <w:sz w:val="21"/>
                <w:szCs w:val="21"/>
              </w:rPr>
              <w:t xml:space="preserve">项</w:t>
            </w:r>
            <w:bookmarkEnd w:id="12"/>
            <w:r>
              <w:rPr>
                <w:rFonts w:cs="宋体"/>
                <w:color w:val="000000"/>
                <w:sz w:val="21"/>
                <w:szCs w:val="21"/>
              </w:rPr>
              <w:t xml:space="preserve">最高得4分（需提供政府主管部门网站公示或认定文件或授牌证明复印件）。</w:t>
            </w:r>
            <w:r/>
          </w:p>
          <w:p>
            <w:pPr>
              <w:spacing w:line="360" w:lineRule="exact"/>
              <w:widowControl/>
              <w:rPr>
                <w:rFonts w:cs="宋体"/>
                <w:color w:val="000000"/>
                <w:sz w:val="21"/>
                <w:szCs w:val="21"/>
              </w:rPr>
            </w:pPr>
            <w:r>
              <w:rPr>
                <w:rFonts w:cs="宋体"/>
                <w:color w:val="000000"/>
                <w:sz w:val="21"/>
                <w:szCs w:val="21"/>
              </w:rPr>
              <w:t xml:space="preserve">5.投标人获得省级</w:t>
            </w:r>
            <w:r>
              <w:rPr>
                <w:rFonts w:cs="宋体"/>
                <w:color w:val="000000"/>
                <w:sz w:val="21"/>
                <w:szCs w:val="21"/>
              </w:rPr>
              <w:t xml:space="preserve">及</w:t>
            </w:r>
            <w:r>
              <w:rPr>
                <w:rFonts w:cs="宋体"/>
                <w:color w:val="000000"/>
                <w:sz w:val="21"/>
                <w:szCs w:val="21"/>
              </w:rPr>
              <w:t xml:space="preserve">以上“人工智能+制造”领域优秀解决方案、典型案例、揭榜挂帅、示范项目等相关荣誉，每提供1个得2分，本项最高6分（需提供政府主管部门网站公示或认定文件或授牌证明复印件）。</w:t>
            </w:r>
            <w:r/>
          </w:p>
          <w:p>
            <w:pPr>
              <w:spacing w:line="360" w:lineRule="exact"/>
              <w:widowControl/>
              <w:rPr>
                <w:rFonts w:cs="宋体"/>
                <w:color w:val="000000"/>
                <w:sz w:val="21"/>
                <w:szCs w:val="21"/>
              </w:rPr>
            </w:pPr>
            <w:r>
              <w:rPr>
                <w:rFonts w:cs="宋体"/>
                <w:color w:val="000000"/>
                <w:sz w:val="21"/>
                <w:szCs w:val="21"/>
              </w:rPr>
              <w:t xml:space="preserve">（以上</w:t>
            </w:r>
            <w:r>
              <w:rPr>
                <w:rFonts w:hint="eastAsia" w:cs="宋体"/>
                <w:color w:val="000000"/>
                <w:sz w:val="21"/>
                <w:szCs w:val="21"/>
              </w:rPr>
              <w:t xml:space="preserve">1-5项均</w:t>
            </w:r>
            <w:r>
              <w:rPr>
                <w:rFonts w:cs="宋体"/>
                <w:color w:val="000000"/>
                <w:sz w:val="21"/>
                <w:szCs w:val="21"/>
              </w:rPr>
              <w:t xml:space="preserve">需提供相关证明文件</w:t>
            </w:r>
            <w:r>
              <w:rPr>
                <w:rFonts w:cs="宋体"/>
                <w:color w:val="000000"/>
                <w:sz w:val="21"/>
                <w:szCs w:val="21"/>
              </w:rPr>
              <w:t xml:space="preserve">扫描件并加盖</w:t>
            </w:r>
            <w:r>
              <w:rPr>
                <w:rFonts w:cs="宋体"/>
                <w:color w:val="000000"/>
                <w:sz w:val="21"/>
                <w:szCs w:val="21"/>
              </w:rPr>
              <w:t xml:space="preserve">投标人公章，因所提供证明材料不全或内容不明，导致评标委员会无法认定时，则视为未提供，不予赋分。）</w:t>
            </w:r>
            <w:r/>
          </w:p>
        </w:tc>
        <w:tc>
          <w:tcPr>
            <w:tcW w:w="963" w:type="dxa"/>
            <w:vAlign w:val="center"/>
            <w:textDirection w:val="lrTb"/>
            <w:noWrap w:val="false"/>
          </w:tcPr>
          <w:p>
            <w:pPr>
              <w:jc w:val="center"/>
              <w:spacing w:line="300" w:lineRule="auto"/>
              <w:widowControl/>
              <w:rPr>
                <w:rFonts w:cs="宋体"/>
                <w:color w:val="000000"/>
                <w:sz w:val="21"/>
                <w:szCs w:val="21"/>
              </w:rPr>
            </w:pPr>
            <w:r>
              <w:rPr>
                <w:rFonts w:cs="宋体"/>
                <w:color w:val="000000"/>
                <w:sz w:val="21"/>
                <w:szCs w:val="21"/>
              </w:rPr>
              <w:t xml:space="preserve">20</w:t>
            </w:r>
            <w:r/>
          </w:p>
        </w:tc>
      </w:tr>
      <w:tr>
        <w:trPr/>
        <w:tc>
          <w:tcPr>
            <w:tcW w:w="1271" w:type="dxa"/>
            <w:vAlign w:val="center"/>
            <w:vMerge w:val="continue"/>
            <w:textDirection w:val="lrTb"/>
            <w:noWrap w:val="false"/>
          </w:tcPr>
          <w:p>
            <w:pPr>
              <w:jc w:val="center"/>
              <w:spacing w:line="300" w:lineRule="auto"/>
              <w:rPr>
                <w:color w:val="000000"/>
                <w:sz w:val="21"/>
                <w:szCs w:val="21"/>
              </w:rPr>
            </w:pPr>
            <w:r>
              <w:rPr>
                <w:color w:val="000000"/>
                <w:sz w:val="21"/>
                <w:szCs w:val="21"/>
              </w:rPr>
            </w:r>
            <w:r/>
          </w:p>
        </w:tc>
        <w:tc>
          <w:tcPr>
            <w:tcW w:w="1276" w:type="dxa"/>
            <w:vAlign w:val="center"/>
            <w:textDirection w:val="lrTb"/>
            <w:noWrap w:val="false"/>
          </w:tcPr>
          <w:p>
            <w:pPr>
              <w:jc w:val="center"/>
              <w:spacing w:line="300" w:lineRule="auto"/>
              <w:rPr>
                <w:rFonts w:cs="宋体"/>
                <w:b/>
                <w:color w:val="000000"/>
                <w:sz w:val="21"/>
                <w:szCs w:val="21"/>
              </w:rPr>
            </w:pPr>
            <w:r>
              <w:rPr>
                <w:rFonts w:cs="宋体"/>
                <w:b/>
                <w:bCs/>
                <w:sz w:val="21"/>
                <w:szCs w:val="21"/>
              </w:rPr>
              <w:t xml:space="preserve">▲</w:t>
            </w:r>
            <w:r>
              <w:rPr>
                <w:rFonts w:cs="宋体"/>
                <w:b/>
                <w:color w:val="000000"/>
                <w:sz w:val="21"/>
                <w:szCs w:val="21"/>
              </w:rPr>
              <w:t xml:space="preserve">投标人经验</w:t>
            </w:r>
            <w:r/>
          </w:p>
        </w:tc>
        <w:tc>
          <w:tcPr>
            <w:tcW w:w="6408" w:type="dxa"/>
            <w:textDirection w:val="lrTb"/>
            <w:noWrap w:val="false"/>
          </w:tcPr>
          <w:p>
            <w:pPr>
              <w:spacing w:line="360" w:lineRule="exact"/>
              <w:widowControl/>
              <w:rPr>
                <w:rFonts w:cs="宋体"/>
                <w:color w:val="000000"/>
                <w:sz w:val="21"/>
                <w:szCs w:val="21"/>
              </w:rPr>
            </w:pPr>
            <w:r>
              <w:rPr>
                <w:rFonts w:cs="宋体"/>
                <w:color w:val="000000"/>
                <w:sz w:val="21"/>
                <w:szCs w:val="21"/>
              </w:rPr>
              <w:t xml:space="preserve">1.近三年（自2023年1月至今），承担过“人工智能+制造”等相关诊断服务项目，每提供一份得2分，最高得8分（需提供所诊断服务合同、验收证明材料、</w:t>
            </w:r>
            <w:r>
              <w:rPr>
                <w:rFonts w:cs="宋体"/>
                <w:color w:val="000000"/>
                <w:sz w:val="21"/>
                <w:szCs w:val="21"/>
              </w:rPr>
              <w:t xml:space="preserve">部分</w:t>
            </w:r>
            <w:r>
              <w:rPr>
                <w:rFonts w:cs="宋体"/>
                <w:color w:val="000000"/>
                <w:sz w:val="21"/>
                <w:szCs w:val="21"/>
              </w:rPr>
              <w:t xml:space="preserve">发票或转账凭证，以上材料要求扫描件加盖投标单位公章。）</w:t>
            </w:r>
            <w:r/>
          </w:p>
          <w:p>
            <w:pPr>
              <w:spacing w:line="360" w:lineRule="exact"/>
              <w:widowControl/>
              <w:rPr>
                <w:rFonts w:cs="宋体"/>
                <w:color w:val="000000"/>
                <w:sz w:val="21"/>
                <w:szCs w:val="21"/>
              </w:rPr>
            </w:pPr>
            <w:r>
              <w:rPr>
                <w:rFonts w:cs="宋体"/>
                <w:color w:val="000000"/>
                <w:sz w:val="21"/>
                <w:szCs w:val="21"/>
              </w:rPr>
              <w:t xml:space="preserve">2.投标单位近三年（自2023年1月至今）主持或参与地市级</w:t>
            </w:r>
            <w:r>
              <w:rPr>
                <w:rFonts w:cs="宋体"/>
                <w:color w:val="000000"/>
                <w:sz w:val="21"/>
                <w:szCs w:val="21"/>
              </w:rPr>
              <w:t xml:space="preserve">及</w:t>
            </w:r>
            <w:r>
              <w:rPr>
                <w:rFonts w:cs="宋体"/>
                <w:color w:val="000000"/>
                <w:sz w:val="21"/>
                <w:szCs w:val="21"/>
              </w:rPr>
              <w:t xml:space="preserve">以上“人工智能+制造”等相关领域课题研究并编制研究报告，每提供一项得2分，最高得6分（须提供服务合同、研究报告、</w:t>
            </w:r>
            <w:r>
              <w:rPr>
                <w:rFonts w:cs="宋体"/>
                <w:color w:val="000000"/>
                <w:sz w:val="21"/>
                <w:szCs w:val="21"/>
              </w:rPr>
              <w:t xml:space="preserve">部分</w:t>
            </w:r>
            <w:r>
              <w:rPr>
                <w:rFonts w:cs="宋体"/>
                <w:color w:val="000000"/>
                <w:sz w:val="21"/>
                <w:szCs w:val="21"/>
              </w:rPr>
              <w:t xml:space="preserve">发票或转账凭证，并加盖投标单位公章）。</w:t>
            </w:r>
            <w:r/>
          </w:p>
          <w:p>
            <w:pPr>
              <w:spacing w:line="360" w:lineRule="exact"/>
              <w:widowControl/>
              <w:rPr>
                <w:rFonts w:cs="宋体"/>
                <w:color w:val="000000"/>
                <w:sz w:val="21"/>
                <w:szCs w:val="21"/>
              </w:rPr>
            </w:pPr>
            <w:r>
              <w:rPr>
                <w:rFonts w:cs="宋体"/>
                <w:color w:val="000000"/>
                <w:sz w:val="21"/>
                <w:szCs w:val="21"/>
              </w:rPr>
              <w:t xml:space="preserve">3.类似项目经验比较。投标单位近三年（自2023年1月至今），为企业提供“人工智能+制造”等相关技术及解决方案，并落地实施，包括整体规划、系统开发、技术改造等。每提供一项得2分，本项最高4分。（需提供人工智能+制造相关技术或解决方案的合同及实施结果（</w:t>
            </w:r>
            <w:r>
              <w:rPr>
                <w:rFonts w:hint="eastAsia" w:cs="宋体"/>
                <w:color w:val="000000"/>
                <w:sz w:val="21"/>
                <w:szCs w:val="21"/>
              </w:rPr>
              <w:t xml:space="preserve">如</w:t>
            </w:r>
            <w:r>
              <w:rPr>
                <w:rFonts w:cs="宋体"/>
                <w:color w:val="000000"/>
                <w:sz w:val="21"/>
                <w:szCs w:val="21"/>
              </w:rPr>
              <w:t xml:space="preserve">提供验收单或能证明项目完成的其他材料、任意一张该合同支付发票等复印件</w:t>
            </w:r>
            <w:r>
              <w:rPr>
                <w:rFonts w:cs="宋体"/>
                <w:color w:val="000000"/>
                <w:sz w:val="21"/>
                <w:szCs w:val="21"/>
              </w:rPr>
              <w:t xml:space="preserve">，</w:t>
            </w:r>
            <w:r>
              <w:rPr>
                <w:rFonts w:cs="宋体"/>
                <w:color w:val="000000"/>
                <w:sz w:val="21"/>
                <w:szCs w:val="21"/>
              </w:rPr>
              <w:t xml:space="preserve">未提供不得分。</w:t>
            </w:r>
            <w:r>
              <w:rPr>
                <w:rFonts w:cs="宋体"/>
                <w:color w:val="000000"/>
                <w:sz w:val="21"/>
                <w:szCs w:val="21"/>
              </w:rPr>
              <w:t xml:space="preserve">）</w:t>
            </w:r>
            <w:r/>
          </w:p>
        </w:tc>
        <w:tc>
          <w:tcPr>
            <w:tcW w:w="963" w:type="dxa"/>
            <w:vAlign w:val="center"/>
            <w:textDirection w:val="lrTb"/>
            <w:noWrap w:val="false"/>
          </w:tcPr>
          <w:p>
            <w:pPr>
              <w:jc w:val="center"/>
              <w:spacing w:line="300" w:lineRule="auto"/>
              <w:widowControl/>
              <w:rPr>
                <w:rFonts w:cs="宋体"/>
                <w:color w:val="000000"/>
                <w:sz w:val="21"/>
                <w:szCs w:val="21"/>
              </w:rPr>
            </w:pPr>
            <w:r>
              <w:rPr>
                <w:rFonts w:cs="宋体"/>
                <w:color w:val="000000"/>
                <w:sz w:val="21"/>
                <w:szCs w:val="21"/>
              </w:rPr>
              <w:t xml:space="preserve">18</w:t>
            </w:r>
            <w:r/>
          </w:p>
        </w:tc>
      </w:tr>
    </w:tbl>
    <w:p>
      <w:pPr>
        <w:ind w:firstLine="480"/>
        <w:spacing w:line="360" w:lineRule="auto"/>
        <w:tabs>
          <w:tab w:val="left" w:pos="425" w:leader="none"/>
          <w:tab w:val="left" w:pos="567" w:leader="none"/>
        </w:tabs>
        <w:rPr>
          <w:rFonts w:cs="宋体"/>
        </w:rPr>
      </w:pPr>
      <w:r>
        <w:rPr>
          <w:rFonts w:cs="宋体"/>
        </w:rPr>
      </w:r>
      <w:r/>
    </w:p>
    <w:p>
      <w:pPr>
        <w:ind w:firstLine="480"/>
        <w:spacing w:line="360" w:lineRule="auto"/>
        <w:rPr>
          <w:rFonts w:cs="宋体"/>
        </w:rPr>
      </w:pPr>
      <w:r>
        <w:rPr>
          <w:rFonts w:cs="宋体"/>
          <w:bCs/>
        </w:rPr>
        <w:t xml:space="preserve">注：</w:t>
      </w:r>
      <w:r/>
    </w:p>
    <w:p>
      <w:pPr>
        <w:ind w:firstLine="480"/>
        <w:spacing w:line="360" w:lineRule="auto"/>
        <w:rPr>
          <w:rFonts w:cs="宋体"/>
          <w:b/>
          <w:bCs/>
        </w:rPr>
      </w:pPr>
      <w:r>
        <w:rPr>
          <w:rFonts w:cs="宋体"/>
          <w:bCs/>
        </w:rPr>
        <w:t xml:space="preserve">1、</w:t>
      </w:r>
      <w:r>
        <w:rPr>
          <w:rFonts w:cs="宋体"/>
        </w:rPr>
        <w:t xml:space="preserve">以上评分标准中的评分项，各投标单位均应提供相关的证明材料原件</w:t>
      </w:r>
      <w:r>
        <w:rPr>
          <w:rFonts w:cs="宋体"/>
        </w:rPr>
        <w:t xml:space="preserve">扫描件供评委</w:t>
      </w:r>
      <w:r>
        <w:rPr>
          <w:rFonts w:cs="宋体"/>
        </w:rPr>
        <w:t xml:space="preserve">评判，否则不得分。</w:t>
      </w:r>
      <w:r>
        <w:rPr>
          <w:rFonts w:cs="宋体"/>
          <w:color w:val="000000"/>
        </w:rPr>
        <w:t xml:space="preserve">人工智能+制造相关领域包括：</w:t>
      </w:r>
      <w:r>
        <w:rPr>
          <w:rFonts w:hint="eastAsia" w:cs="宋体"/>
          <w:color w:val="000000"/>
        </w:rPr>
        <w:t xml:space="preserve">人工智能、机械、装备、电气、电子信息、信息通信、信号与信息处理、仪器仪表、控制工程、计算机、自动化、软件、云计算、物联网、大数据、区块链、工业互联网、网络安全、工业机器人等。</w:t>
      </w:r>
      <w:r>
        <w:rPr>
          <w:rFonts w:cs="宋体"/>
          <w:b/>
          <w:bCs/>
        </w:rPr>
        <w:t xml:space="preserve">所有证明材料</w:t>
      </w:r>
      <w:r>
        <w:rPr>
          <w:rFonts w:cs="宋体"/>
          <w:b/>
          <w:bCs/>
        </w:rPr>
        <w:t xml:space="preserve">须内容</w:t>
      </w:r>
      <w:r>
        <w:rPr>
          <w:rFonts w:cs="宋体"/>
          <w:b/>
          <w:bCs/>
        </w:rPr>
        <w:t xml:space="preserve">清晰可辨，如因电子投标文件制作过程</w:t>
      </w:r>
      <w:r>
        <w:rPr>
          <w:rFonts w:cs="宋体"/>
          <w:b/>
          <w:bCs/>
        </w:rPr>
        <w:t xml:space="preserve">中图片</w:t>
      </w:r>
      <w:r>
        <w:rPr>
          <w:rFonts w:cs="宋体"/>
          <w:b/>
          <w:bCs/>
        </w:rPr>
        <w:t xml:space="preserve">压缩、扫描模糊、内容残缺、印章印迹不清等原因导致无法确认的，按未提供处理，对应评分项不得分。</w:t>
      </w:r>
      <w:r/>
    </w:p>
    <w:p>
      <w:pPr>
        <w:ind w:firstLine="430"/>
        <w:spacing w:line="360" w:lineRule="auto"/>
        <w:tabs>
          <w:tab w:val="left" w:pos="-3420" w:leader="none"/>
          <w:tab w:val="left" w:pos="1620" w:leader="none"/>
        </w:tabs>
        <w:rPr>
          <w:rFonts w:cs="宋体"/>
          <w:color w:val="000000"/>
          <w:sz w:val="21"/>
          <w:szCs w:val="21"/>
        </w:rPr>
      </w:pPr>
      <w:r>
        <w:rPr>
          <w:rFonts w:cs="宋体"/>
          <w:color w:val="000000"/>
          <w:sz w:val="21"/>
          <w:szCs w:val="21"/>
        </w:rPr>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PAGE   \* MERGEFORMAT</w:instrText>
    </w:r>
    <w:r>
      <w:fldChar w:fldCharType="separate"/>
    </w:r>
    <w:r>
      <w:rPr>
        <w:lang w:val="zh-CN"/>
      </w:rPr>
      <w:t xml:space="preserve">45</w:t>
    </w:r>
    <w:r>
      <w:fldChar w:fldCharType="end"/>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8</w:t>
    </w:r>
    <w:r>
      <w:fldChar w:fldCharType="end"/>
    </w:r>
    <w:r/>
  </w:p>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PAGE   \* MERGEFORMAT</w:instrText>
    </w:r>
    <w:r>
      <w:fldChar w:fldCharType="separate"/>
    </w:r>
    <w:r>
      <w:rPr>
        <w:lang w:val="zh-CN"/>
      </w:rPr>
      <w:t xml:space="preserve">1</w:t>
    </w:r>
    <w:r>
      <w:fldChar w:fldCharType="end"/>
    </w:r>
    <w:r/>
  </w:p>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65"/>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pStyle w:val="134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pStyle w:val="855"/>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japaneseCounting"/>
      <w:pStyle w:val="1197"/>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81"/>
      <w:isLgl w:val="false"/>
      <w:suff w:val="tab"/>
      <w:lvlText w:val="%5)"/>
      <w:lvlJc w:val="left"/>
      <w:pPr>
        <w:ind w:left="2100" w:hanging="420"/>
        <w:tabs>
          <w:tab w:val="left" w:pos="2100" w:leader="none"/>
        </w:tabs>
      </w:pPr>
    </w:lvl>
    <w:lvl w:ilvl="5">
      <w:start w:val="1"/>
      <w:numFmt w:val="lowerRoman"/>
      <w:pStyle w:val="1439"/>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16"/>
      <w:isLgl w:val="false"/>
      <w:suff w:val="tab"/>
      <w:lvlText w:val="%8)"/>
      <w:lvlJc w:val="left"/>
      <w:pPr>
        <w:ind w:left="3360" w:hanging="420"/>
        <w:tabs>
          <w:tab w:val="left" w:pos="3360" w:leader="none"/>
        </w:tabs>
      </w:pPr>
    </w:lvl>
    <w:lvl w:ilvl="8">
      <w:start w:val="1"/>
      <w:numFmt w:val="lowerRoman"/>
      <w:pStyle w:val="1515"/>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pStyle w:val="806"/>
      <w:isLgl w:val="false"/>
      <w:suff w:val="tab"/>
      <w:lvlText w:val="%1"/>
      <w:lvlJc w:val="left"/>
      <w:pPr>
        <w:ind w:left="432" w:hanging="432"/>
        <w:tabs>
          <w:tab w:val="left" w:pos="432" w:leader="none"/>
        </w:tabs>
      </w:pPr>
      <w:rPr>
        <w:rFonts w:hint="eastAsia"/>
      </w:rPr>
    </w:lvl>
    <w:lvl w:ilvl="1">
      <w:start w:val="1"/>
      <w:numFmt w:val="decimal"/>
      <w:pStyle w:val="807"/>
      <w:isLgl w:val="false"/>
      <w:suff w:val="tab"/>
      <w:lvlText w:val="%1."/>
      <w:lvlJc w:val="left"/>
      <w:pPr>
        <w:ind w:left="576" w:hanging="576"/>
        <w:tabs>
          <w:tab w:val="left" w:pos="576" w:leader="none"/>
        </w:tabs>
      </w:pPr>
      <w:rPr>
        <w:rFonts w:hint="eastAsia"/>
      </w:rPr>
    </w:lvl>
    <w:lvl w:ilvl="2">
      <w:start w:val="1"/>
      <w:numFmt w:val="decimal"/>
      <w:pStyle w:val="808"/>
      <w:isLgl w:val="false"/>
      <w:suff w:val="tab"/>
      <w:lvlText w:val="%1.%2.%3"/>
      <w:lvlJc w:val="left"/>
      <w:pPr>
        <w:ind w:left="720" w:hanging="720"/>
        <w:tabs>
          <w:tab w:val="left" w:pos="1080" w:leader="none"/>
        </w:tabs>
      </w:pPr>
      <w:rPr>
        <w:rFonts w:hint="eastAsia"/>
      </w:rPr>
    </w:lvl>
    <w:lvl w:ilvl="3">
      <w:start w:val="1"/>
      <w:numFmt w:val="decimal"/>
      <w:pStyle w:val="809"/>
      <w:isLgl w:val="false"/>
      <w:suff w:val="tab"/>
      <w:lvlText w:val="%1.%2.%3.%4"/>
      <w:lvlJc w:val="left"/>
      <w:pPr>
        <w:ind w:left="864" w:hanging="864"/>
        <w:tabs>
          <w:tab w:val="left" w:pos="1440" w:leader="none"/>
        </w:tabs>
      </w:pPr>
      <w:rPr>
        <w:rFonts w:hint="eastAsia"/>
      </w:rPr>
    </w:lvl>
    <w:lvl w:ilvl="4">
      <w:start w:val="1"/>
      <w:numFmt w:val="decimal"/>
      <w:pStyle w:val="810"/>
      <w:isLgl w:val="false"/>
      <w:suff w:val="tab"/>
      <w:lvlText w:val="%1.%2.%3.%4.%5"/>
      <w:lvlJc w:val="left"/>
      <w:pPr>
        <w:ind w:left="1008" w:hanging="1008"/>
        <w:tabs>
          <w:tab w:val="left" w:pos="1800" w:leader="none"/>
        </w:tabs>
      </w:pPr>
      <w:rPr>
        <w:rFonts w:hint="eastAsia"/>
      </w:rPr>
    </w:lvl>
    <w:lvl w:ilvl="5">
      <w:start w:val="1"/>
      <w:numFmt w:val="decimal"/>
      <w:pStyle w:val="811"/>
      <w:isLgl w:val="false"/>
      <w:suff w:val="tab"/>
      <w:lvlText w:val="%1.%2.%3.%4.%5.%6"/>
      <w:lvlJc w:val="left"/>
      <w:pPr>
        <w:ind w:left="1152" w:hanging="1152"/>
        <w:tabs>
          <w:tab w:val="left" w:pos="1152" w:leader="none"/>
        </w:tabs>
      </w:pPr>
      <w:rPr>
        <w:rFonts w:hint="eastAsia"/>
      </w:rPr>
    </w:lvl>
    <w:lvl w:ilvl="6">
      <w:start w:val="1"/>
      <w:numFmt w:val="decimal"/>
      <w:pStyle w:val="812"/>
      <w:isLgl w:val="false"/>
      <w:suff w:val="tab"/>
      <w:lvlText w:val="%1.%2.%3.%4.%5.%6.%7"/>
      <w:lvlJc w:val="left"/>
      <w:pPr>
        <w:ind w:left="1296" w:hanging="1296"/>
        <w:tabs>
          <w:tab w:val="left" w:pos="1296" w:leader="none"/>
        </w:tabs>
      </w:pPr>
      <w:rPr>
        <w:rFonts w:hint="eastAsia"/>
      </w:rPr>
    </w:lvl>
    <w:lvl w:ilvl="7">
      <w:start w:val="1"/>
      <w:numFmt w:val="decimal"/>
      <w:pStyle w:val="813"/>
      <w:isLgl w:val="false"/>
      <w:suff w:val="tab"/>
      <w:lvlText w:val="%1.%2.%3.%4.%5.%6.%7.%8"/>
      <w:lvlJc w:val="left"/>
      <w:pPr>
        <w:ind w:left="1440" w:hanging="1440"/>
        <w:tabs>
          <w:tab w:val="left" w:pos="1440" w:leader="none"/>
        </w:tabs>
      </w:pPr>
      <w:rPr>
        <w:rFonts w:hint="eastAsia"/>
      </w:rPr>
    </w:lvl>
    <w:lvl w:ilvl="8">
      <w:start w:val="1"/>
      <w:numFmt w:val="decimal"/>
      <w:pStyle w:val="814"/>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bullet"/>
      <w:pStyle w:val="1518"/>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pStyle w:val="825"/>
      <w:isLgl w:val="false"/>
      <w:suff w:val="nothing"/>
      <w:lvlText w:val="%1"/>
      <w:lvlJc w:val="left"/>
      <w:pPr>
        <w:ind w:left="0" w:firstLine="0"/>
      </w:pPr>
      <w:rPr>
        <w:rFonts w:ascii="Times New Roman" w:hAnsi="Times New Roman"/>
        <w:b/>
        <w:i w:val="0"/>
        <w:sz w:val="21"/>
      </w:rPr>
    </w:lvl>
    <w:lvl w:ilvl="1">
      <w:start w:val="1"/>
      <w:numFmt w:val="decimal"/>
      <w:pStyle w:val="1261"/>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38"/>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84"/>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88"/>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87"/>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86"/>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0">
    <w:multiLevelType w:val="hybridMultilevel"/>
    <w:lvl w:ilvl="0">
      <w:start w:val="13"/>
      <w:numFmt w:val="decimal"/>
      <w:pStyle w:val="1290"/>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90"/>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japaneseCounting"/>
      <w:pStyle w:val="155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8">
    <w:multiLevelType w:val="hybridMultilevel"/>
    <w:lvl w:ilvl="0">
      <w:start w:val="1"/>
      <w:numFmt w:val="decimal"/>
      <w:pStyle w:val="140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3"/>
      <w:numFmt w:val="decimal"/>
      <w:pStyle w:val="1492"/>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30">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97"/>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31">
    <w:multiLevelType w:val="hybridMultilevel"/>
    <w:lvl w:ilvl="0">
      <w:start w:val="1"/>
      <w:numFmt w:val="bullet"/>
      <w:pStyle w:val="1347"/>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2">
    <w:multiLevelType w:val="hybridMultilevel"/>
    <w:lvl w:ilvl="0">
      <w:start w:val="1"/>
      <w:numFmt w:val="japaneseCounting"/>
      <w:pStyle w:val="1463"/>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4">
    <w:multiLevelType w:val="hybridMultilevel"/>
    <w:lvl w:ilvl="0">
      <w:start w:val="1"/>
      <w:numFmt w:val="bullet"/>
      <w:pStyle w:val="1365"/>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5">
    <w:multiLevelType w:val="hybridMultilevel"/>
    <w:lvl w:ilvl="0">
      <w:start w:val="1"/>
      <w:numFmt w:val="bullet"/>
      <w:pStyle w:val="1419"/>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19"/>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6">
    <w:multiLevelType w:val="hybridMultilevel"/>
    <w:lvl w:ilvl="0">
      <w:start w:val="2"/>
      <w:numFmt w:val="decimal"/>
      <w:pStyle w:val="150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1134" w:hanging="567"/>
        <w:tabs>
          <w:tab w:val="left" w:pos="1134"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2"/>
      <w:numFmt w:val="decimal"/>
      <w:pStyle w:val="1554"/>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41">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4">
    <w:multiLevelType w:val="hybridMultilevel"/>
    <w:lvl w:ilvl="0">
      <w:start w:val="3"/>
      <w:numFmt w:val="decimal"/>
      <w:pStyle w:val="1252"/>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2"/>
  </w:num>
  <w:num w:numId="2">
    <w:abstractNumId w:val="18"/>
  </w:num>
  <w:num w:numId="3">
    <w:abstractNumId w:val="1"/>
  </w:num>
  <w:num w:numId="4">
    <w:abstractNumId w:val="7"/>
  </w:num>
  <w:num w:numId="5">
    <w:abstractNumId w:val="2"/>
  </w:num>
  <w:num w:numId="6">
    <w:abstractNumId w:val="9"/>
  </w:num>
  <w:num w:numId="7">
    <w:abstractNumId w:val="44"/>
  </w:num>
  <w:num w:numId="8">
    <w:abstractNumId w:val="20"/>
  </w:num>
  <w:num w:numId="9">
    <w:abstractNumId w:val="30"/>
  </w:num>
  <w:num w:numId="10">
    <w:abstractNumId w:val="6"/>
  </w:num>
  <w:num w:numId="11">
    <w:abstractNumId w:val="31"/>
  </w:num>
  <w:num w:numId="12">
    <w:abstractNumId w:val="34"/>
  </w:num>
  <w:num w:numId="13">
    <w:abstractNumId w:val="28"/>
  </w:num>
  <w:num w:numId="14">
    <w:abstractNumId w:val="35"/>
  </w:num>
  <w:num w:numId="15">
    <w:abstractNumId w:val="32"/>
  </w:num>
  <w:num w:numId="16">
    <w:abstractNumId w:val="29"/>
  </w:num>
  <w:num w:numId="17">
    <w:abstractNumId w:val="36"/>
  </w:num>
  <w:num w:numId="18">
    <w:abstractNumId w:val="16"/>
  </w:num>
  <w:num w:numId="19">
    <w:abstractNumId w:val="25"/>
  </w:num>
  <w:num w:numId="20">
    <w:abstractNumId w:val="40"/>
  </w:num>
  <w:num w:numId="21">
    <w:abstractNumId w:val="42"/>
  </w:num>
  <w:num w:numId="22">
    <w:abstractNumId w:val="39"/>
  </w:num>
  <w:num w:numId="23">
    <w:abstractNumId w:val="15"/>
  </w:num>
  <w:num w:numId="24">
    <w:abstractNumId w:val="10"/>
  </w:num>
  <w:num w:numId="25">
    <w:abstractNumId w:val="22"/>
  </w:num>
  <w:num w:numId="26">
    <w:abstractNumId w:val="33"/>
  </w:num>
  <w:num w:numId="27">
    <w:abstractNumId w:val="24"/>
  </w:num>
  <w:num w:numId="28">
    <w:abstractNumId w:val="21"/>
  </w:num>
  <w:num w:numId="29">
    <w:abstractNumId w:val="43"/>
  </w:num>
  <w:num w:numId="30">
    <w:abstractNumId w:val="41"/>
  </w:num>
  <w:num w:numId="31">
    <w:abstractNumId w:val="46"/>
  </w:num>
  <w:num w:numId="32">
    <w:abstractNumId w:val="17"/>
  </w:num>
  <w:num w:numId="33">
    <w:abstractNumId w:val="8"/>
  </w:num>
  <w:num w:numId="34">
    <w:abstractNumId w:val="26"/>
  </w:num>
  <w:num w:numId="35">
    <w:abstractNumId w:val="13"/>
  </w:num>
  <w:num w:numId="36">
    <w:abstractNumId w:val="19"/>
  </w:num>
  <w:num w:numId="37">
    <w:abstractNumId w:val="5"/>
  </w:num>
  <w:num w:numId="38">
    <w:abstractNumId w:val="11"/>
  </w:num>
  <w:num w:numId="39">
    <w:abstractNumId w:val="38"/>
  </w:num>
  <w:num w:numId="40">
    <w:abstractNumId w:val="23"/>
  </w:num>
  <w:num w:numId="41">
    <w:abstractNumId w:val="14"/>
  </w:num>
  <w:num w:numId="42">
    <w:abstractNumId w:val="3"/>
  </w:num>
  <w:num w:numId="43">
    <w:abstractNumId w:val="4"/>
  </w:num>
  <w:num w:numId="44">
    <w:abstractNumId w:val="37"/>
  </w:num>
  <w:num w:numId="45">
    <w:abstractNumId w:val="27"/>
    <w:lvlOverride w:ilvl="0">
      <w:startOverride w:val="1"/>
    </w:lvlOverride>
  </w:num>
  <w:num w:numId="46">
    <w:abstractNumId w:val="0"/>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Subtitle Char"/>
    <w:basedOn w:val="815"/>
    <w:link w:val="847"/>
    <w:uiPriority w:val="11"/>
    <w:rPr>
      <w:sz w:val="24"/>
      <w:szCs w:val="24"/>
    </w:rPr>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49"/>
    <w:uiPriority w:val="99"/>
    <w:rPr>
      <w:sz w:val="18"/>
    </w:rPr>
  </w:style>
  <w:style w:type="character" w:styleId="803">
    <w:name w:val="Endnote Text Char"/>
    <w:link w:val="839"/>
    <w:uiPriority w:val="99"/>
    <w:rPr>
      <w:sz w:val="20"/>
    </w:rPr>
  </w:style>
  <w:style w:type="paragraph" w:styleId="804">
    <w:name w:val="TOC Heading"/>
    <w:uiPriority w:val="39"/>
    <w:unhideWhenUsed/>
  </w:style>
  <w:style w:type="paragraph" w:styleId="805" w:default="1">
    <w:name w:val="Normal"/>
    <w:link w:val="1558"/>
    <w:qFormat/>
    <w:pPr>
      <w:jc w:val="both"/>
      <w:widowControl w:val="off"/>
    </w:pPr>
    <w:rPr>
      <w:rFonts w:ascii="宋体" w:hAnsi="宋体"/>
      <w:sz w:val="24"/>
      <w:szCs w:val="24"/>
    </w:rPr>
  </w:style>
  <w:style w:type="paragraph" w:styleId="806">
    <w:name w:val="Heading 1"/>
    <w:basedOn w:val="805"/>
    <w:next w:val="805"/>
    <w:link w:val="1017"/>
    <w:qFormat/>
    <w:pPr>
      <w:numPr>
        <w:numId w:val="1"/>
      </w:numPr>
      <w:keepLines/>
      <w:keepNext/>
      <w:spacing w:before="340" w:after="330" w:line="578" w:lineRule="auto"/>
      <w:outlineLvl w:val="0"/>
    </w:pPr>
    <w:rPr>
      <w:rFonts w:ascii="Times New Roman" w:hAnsi="Times New Roman"/>
      <w:b/>
      <w:sz w:val="44"/>
      <w:szCs w:val="20"/>
    </w:rPr>
  </w:style>
  <w:style w:type="paragraph" w:styleId="807">
    <w:name w:val="Heading 2"/>
    <w:basedOn w:val="805"/>
    <w:next w:val="818"/>
    <w:link w:val="1018"/>
    <w:qFormat/>
    <w:pPr>
      <w:numPr>
        <w:ilvl w:val="1"/>
        <w:numId w:val="1"/>
      </w:numPr>
      <w:keepLines/>
      <w:keepNext/>
      <w:spacing w:before="260" w:after="260" w:line="416" w:lineRule="auto"/>
      <w:outlineLvl w:val="1"/>
    </w:pPr>
    <w:rPr>
      <w:rFonts w:ascii="Arial" w:hAnsi="Arial" w:eastAsia="黑体"/>
      <w:b/>
      <w:sz w:val="32"/>
      <w:szCs w:val="20"/>
    </w:rPr>
  </w:style>
  <w:style w:type="paragraph" w:styleId="808">
    <w:name w:val="Heading 3"/>
    <w:basedOn w:val="805"/>
    <w:next w:val="818"/>
    <w:link w:val="1020"/>
    <w:qFormat/>
    <w:pPr>
      <w:numPr>
        <w:ilvl w:val="2"/>
        <w:numId w:val="1"/>
      </w:numPr>
      <w:keepLines/>
      <w:keepNext/>
      <w:spacing w:before="260" w:after="260" w:line="416" w:lineRule="auto"/>
      <w:outlineLvl w:val="2"/>
    </w:pPr>
    <w:rPr>
      <w:rFonts w:ascii="Times New Roman" w:hAnsi="Times New Roman"/>
      <w:b/>
      <w:sz w:val="32"/>
      <w:szCs w:val="20"/>
    </w:rPr>
  </w:style>
  <w:style w:type="paragraph" w:styleId="809">
    <w:name w:val="Heading 4"/>
    <w:basedOn w:val="805"/>
    <w:next w:val="818"/>
    <w:link w:val="1021"/>
    <w:qFormat/>
    <w:pPr>
      <w:numPr>
        <w:ilvl w:val="3"/>
        <w:numId w:val="1"/>
      </w:numPr>
      <w:keepLines/>
      <w:keepNext/>
      <w:spacing w:before="280" w:after="290" w:line="376" w:lineRule="auto"/>
      <w:outlineLvl w:val="3"/>
    </w:pPr>
    <w:rPr>
      <w:rFonts w:ascii="Arial" w:hAnsi="Arial" w:eastAsia="黑体"/>
      <w:b/>
      <w:sz w:val="28"/>
      <w:szCs w:val="20"/>
    </w:rPr>
  </w:style>
  <w:style w:type="paragraph" w:styleId="810">
    <w:name w:val="Heading 5"/>
    <w:basedOn w:val="805"/>
    <w:next w:val="818"/>
    <w:link w:val="1022"/>
    <w:qFormat/>
    <w:pPr>
      <w:numPr>
        <w:ilvl w:val="4"/>
        <w:numId w:val="1"/>
      </w:numPr>
      <w:keepLines/>
      <w:keepNext/>
      <w:spacing w:before="280" w:after="290" w:line="376" w:lineRule="auto"/>
      <w:outlineLvl w:val="4"/>
    </w:pPr>
    <w:rPr>
      <w:rFonts w:ascii="Times New Roman" w:hAnsi="Times New Roman"/>
      <w:b/>
      <w:sz w:val="28"/>
      <w:szCs w:val="20"/>
    </w:rPr>
  </w:style>
  <w:style w:type="paragraph" w:styleId="811">
    <w:name w:val="Heading 6"/>
    <w:basedOn w:val="805"/>
    <w:next w:val="818"/>
    <w:link w:val="1023"/>
    <w:qFormat/>
    <w:pPr>
      <w:numPr>
        <w:ilvl w:val="5"/>
        <w:numId w:val="1"/>
      </w:numPr>
      <w:keepLines/>
      <w:keepNext/>
      <w:spacing w:before="240" w:after="64" w:line="320" w:lineRule="auto"/>
      <w:outlineLvl w:val="5"/>
    </w:pPr>
    <w:rPr>
      <w:rFonts w:ascii="Arial" w:hAnsi="Arial" w:eastAsia="黑体"/>
      <w:b/>
      <w:szCs w:val="20"/>
    </w:rPr>
  </w:style>
  <w:style w:type="paragraph" w:styleId="812">
    <w:name w:val="Heading 7"/>
    <w:basedOn w:val="805"/>
    <w:next w:val="818"/>
    <w:link w:val="1024"/>
    <w:qFormat/>
    <w:pPr>
      <w:numPr>
        <w:ilvl w:val="6"/>
        <w:numId w:val="1"/>
      </w:numPr>
      <w:keepLines/>
      <w:keepNext/>
      <w:spacing w:before="240" w:after="64" w:line="320" w:lineRule="auto"/>
      <w:outlineLvl w:val="6"/>
    </w:pPr>
    <w:rPr>
      <w:rFonts w:ascii="Times New Roman" w:hAnsi="Times New Roman"/>
      <w:b/>
      <w:szCs w:val="20"/>
    </w:rPr>
  </w:style>
  <w:style w:type="paragraph" w:styleId="813">
    <w:name w:val="Heading 8"/>
    <w:basedOn w:val="805"/>
    <w:next w:val="818"/>
    <w:link w:val="1025"/>
    <w:qFormat/>
    <w:pPr>
      <w:numPr>
        <w:ilvl w:val="7"/>
        <w:numId w:val="1"/>
      </w:numPr>
      <w:keepLines/>
      <w:keepNext/>
      <w:spacing w:before="240" w:after="64" w:line="320" w:lineRule="auto"/>
      <w:outlineLvl w:val="7"/>
    </w:pPr>
    <w:rPr>
      <w:rFonts w:ascii="Arial" w:hAnsi="Arial" w:eastAsia="黑体"/>
      <w:szCs w:val="20"/>
    </w:rPr>
  </w:style>
  <w:style w:type="paragraph" w:styleId="814">
    <w:name w:val="Heading 9"/>
    <w:basedOn w:val="805"/>
    <w:next w:val="818"/>
    <w:link w:val="1026"/>
    <w:qFormat/>
    <w:pPr>
      <w:numPr>
        <w:ilvl w:val="8"/>
        <w:numId w:val="1"/>
      </w:numPr>
      <w:keepLines/>
      <w:keepNext/>
      <w:spacing w:before="240" w:after="64" w:line="320" w:lineRule="auto"/>
      <w:outlineLvl w:val="8"/>
    </w:pPr>
    <w:rPr>
      <w:rFonts w:ascii="Arial" w:hAnsi="Arial" w:eastAsia="黑体"/>
      <w:sz w:val="21"/>
      <w:szCs w:val="20"/>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Normal Indent"/>
    <w:basedOn w:val="805"/>
    <w:link w:val="1019"/>
    <w:qFormat/>
    <w:pPr>
      <w:ind w:firstLine="420"/>
      <w:jc w:val="left"/>
    </w:pPr>
    <w:rPr>
      <w:rFonts w:ascii="Times New Roman" w:hAnsi="Times New Roman" w:eastAsia="楷体_GB2312"/>
      <w:szCs w:val="20"/>
    </w:rPr>
  </w:style>
  <w:style w:type="paragraph" w:styleId="819">
    <w:name w:val="toc 7"/>
    <w:basedOn w:val="805"/>
    <w:next w:val="805"/>
    <w:semiHidden/>
    <w:qFormat/>
    <w:pPr>
      <w:ind w:left="1260"/>
      <w:jc w:val="left"/>
    </w:pPr>
    <w:rPr>
      <w:rFonts w:ascii="Times New Roman" w:hAnsi="Times New Roman"/>
      <w:sz w:val="18"/>
      <w:szCs w:val="18"/>
    </w:rPr>
  </w:style>
  <w:style w:type="paragraph" w:styleId="820">
    <w:name w:val="Note Heading"/>
    <w:basedOn w:val="805"/>
    <w:next w:val="805"/>
    <w:link w:val="1027"/>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21">
    <w:name w:val="List Number"/>
    <w:basedOn w:val="805"/>
    <w:qFormat/>
    <w:pPr>
      <w:ind w:left="420" w:hanging="420"/>
      <w:tabs>
        <w:tab w:val="left" w:pos="420" w:leader="none"/>
      </w:tabs>
    </w:pPr>
    <w:rPr>
      <w:rFonts w:ascii="Times New Roman" w:hAnsi="Times New Roman"/>
      <w:sz w:val="21"/>
    </w:rPr>
  </w:style>
  <w:style w:type="paragraph" w:styleId="822">
    <w:name w:val="Caption"/>
    <w:basedOn w:val="805"/>
    <w:next w:val="805"/>
    <w:link w:val="1028"/>
    <w:qFormat/>
    <w:pPr>
      <w:spacing w:before="152" w:after="160"/>
    </w:pPr>
    <w:rPr>
      <w:rFonts w:ascii="Arial" w:hAnsi="Arial" w:eastAsia="黑体" w:cs="Arial"/>
      <w:sz w:val="20"/>
      <w:szCs w:val="20"/>
    </w:rPr>
  </w:style>
  <w:style w:type="paragraph" w:styleId="823">
    <w:name w:val="List Bullet"/>
    <w:basedOn w:val="805"/>
    <w:qFormat/>
    <w:pPr>
      <w:ind w:left="357" w:hanging="357"/>
      <w:spacing w:line="500" w:lineRule="exact"/>
      <w:tabs>
        <w:tab w:val="left" w:pos="420" w:leader="none"/>
      </w:tabs>
    </w:pPr>
    <w:rPr>
      <w:rFonts w:ascii="Times New Roman" w:hAnsi="Times New Roman"/>
      <w:szCs w:val="20"/>
    </w:rPr>
  </w:style>
  <w:style w:type="paragraph" w:styleId="824">
    <w:name w:val="Document Map"/>
    <w:basedOn w:val="805"/>
    <w:link w:val="1029"/>
    <w:qFormat/>
    <w:pPr>
      <w:shd w:val="clear" w:color="auto" w:fill="000080"/>
    </w:pPr>
  </w:style>
  <w:style w:type="paragraph" w:styleId="825">
    <w:name w:val="annotation text"/>
    <w:basedOn w:val="805"/>
    <w:link w:val="1030"/>
    <w:semiHidden/>
    <w:qFormat/>
    <w:pPr>
      <w:numPr>
        <w:numId w:val="2"/>
      </w:numPr>
      <w:ind w:left="200"/>
      <w:jc w:val="left"/>
      <w:spacing w:before="50" w:after="50"/>
      <w:widowControl/>
    </w:pPr>
    <w:rPr>
      <w:rFonts w:ascii="Times New Roman" w:hAnsi="Times New Roman"/>
      <w:sz w:val="21"/>
      <w:szCs w:val="18"/>
    </w:rPr>
  </w:style>
  <w:style w:type="paragraph" w:styleId="826">
    <w:name w:val="Salutation"/>
    <w:basedOn w:val="805"/>
    <w:next w:val="805"/>
    <w:qFormat/>
    <w:rPr>
      <w:rFonts w:ascii="Times New Roman" w:hAnsi="Times New Roman" w:eastAsia="黑体"/>
    </w:rPr>
  </w:style>
  <w:style w:type="paragraph" w:styleId="827">
    <w:name w:val="Body Text 3"/>
    <w:basedOn w:val="805"/>
    <w:qFormat/>
    <w:pPr>
      <w:spacing w:after="120"/>
    </w:pPr>
    <w:rPr>
      <w:rFonts w:ascii="Times New Roman" w:hAnsi="Times New Roman"/>
      <w:sz w:val="16"/>
      <w:szCs w:val="16"/>
    </w:rPr>
  </w:style>
  <w:style w:type="paragraph" w:styleId="828">
    <w:name w:val="Body Text"/>
    <w:basedOn w:val="805"/>
    <w:link w:val="1031"/>
    <w:qFormat/>
    <w:rPr>
      <w:rFonts w:ascii="Times New Roman" w:hAnsi="Times New Roman"/>
    </w:rPr>
  </w:style>
  <w:style w:type="paragraph" w:styleId="829">
    <w:name w:val="Body Text Indent"/>
    <w:basedOn w:val="805"/>
    <w:link w:val="1032"/>
    <w:uiPriority w:val="99"/>
    <w:qFormat/>
    <w:pPr>
      <w:ind w:firstLine="420"/>
      <w:spacing w:line="360" w:lineRule="exact"/>
    </w:pPr>
    <w:rPr>
      <w:szCs w:val="21"/>
    </w:rPr>
  </w:style>
  <w:style w:type="paragraph" w:styleId="830">
    <w:name w:val="List 2"/>
    <w:basedOn w:val="805"/>
    <w:qFormat/>
    <w:pPr>
      <w:ind w:left="100" w:hanging="200"/>
    </w:pPr>
    <w:rPr>
      <w:rFonts w:ascii="Times New Roman" w:hAnsi="Times New Roman"/>
      <w:sz w:val="21"/>
    </w:rPr>
  </w:style>
  <w:style w:type="paragraph" w:styleId="831">
    <w:name w:val="Block Text"/>
    <w:basedOn w:val="805"/>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32">
    <w:name w:val="toc 5"/>
    <w:basedOn w:val="805"/>
    <w:next w:val="805"/>
    <w:semiHidden/>
    <w:qFormat/>
    <w:pPr>
      <w:ind w:left="840"/>
      <w:jc w:val="left"/>
    </w:pPr>
    <w:rPr>
      <w:rFonts w:ascii="Times New Roman" w:hAnsi="Times New Roman"/>
      <w:sz w:val="18"/>
      <w:szCs w:val="18"/>
    </w:rPr>
  </w:style>
  <w:style w:type="paragraph" w:styleId="833">
    <w:name w:val="toc 3"/>
    <w:basedOn w:val="805"/>
    <w:next w:val="805"/>
    <w:semiHidden/>
    <w:qFormat/>
    <w:pPr>
      <w:ind w:left="840"/>
    </w:pPr>
    <w:rPr>
      <w:rFonts w:ascii="Times New Roman" w:hAnsi="Times New Roman"/>
      <w:sz w:val="21"/>
    </w:rPr>
  </w:style>
  <w:style w:type="paragraph" w:styleId="834">
    <w:name w:val="Plain Text"/>
    <w:basedOn w:val="805"/>
    <w:link w:val="1033"/>
    <w:qFormat/>
    <w:rPr>
      <w:rFonts w:hAnsi="Courier New" w:eastAsia="楷体_GB2312"/>
      <w:sz w:val="26"/>
      <w:szCs w:val="20"/>
    </w:rPr>
  </w:style>
  <w:style w:type="paragraph" w:styleId="835">
    <w:name w:val="List Number 4"/>
    <w:basedOn w:val="805"/>
    <w:unhideWhenUsed/>
    <w:qFormat/>
    <w:pPr>
      <w:numPr>
        <w:numId w:val="3"/>
      </w:numPr>
      <w:contextualSpacing/>
    </w:pPr>
    <w:rPr>
      <w:rFonts w:ascii="Times New Roman" w:hAnsi="Times New Roman"/>
      <w:sz w:val="21"/>
    </w:rPr>
  </w:style>
  <w:style w:type="paragraph" w:styleId="836">
    <w:name w:val="toc 8"/>
    <w:basedOn w:val="805"/>
    <w:next w:val="805"/>
    <w:semiHidden/>
    <w:qFormat/>
    <w:pPr>
      <w:ind w:left="1470"/>
      <w:jc w:val="left"/>
    </w:pPr>
    <w:rPr>
      <w:rFonts w:ascii="Times New Roman" w:hAnsi="Times New Roman"/>
      <w:sz w:val="18"/>
      <w:szCs w:val="18"/>
    </w:rPr>
  </w:style>
  <w:style w:type="paragraph" w:styleId="837">
    <w:name w:val="Date"/>
    <w:basedOn w:val="805"/>
    <w:next w:val="805"/>
    <w:link w:val="1034"/>
    <w:qFormat/>
    <w:rPr>
      <w:rFonts w:eastAsia="楷体_GB2312"/>
      <w:szCs w:val="20"/>
    </w:rPr>
  </w:style>
  <w:style w:type="paragraph" w:styleId="838">
    <w:name w:val="Body Text Indent 2"/>
    <w:basedOn w:val="805"/>
    <w:link w:val="1035"/>
    <w:qFormat/>
    <w:pPr>
      <w:ind w:left="1" w:firstLine="480"/>
      <w:spacing w:line="400" w:lineRule="exact"/>
      <w:tabs>
        <w:tab w:val="left" w:pos="360" w:leader="none"/>
      </w:tabs>
    </w:pPr>
    <w:rPr>
      <w:rFonts w:ascii="Times New Roman" w:hAnsi="Times New Roman"/>
    </w:rPr>
  </w:style>
  <w:style w:type="paragraph" w:styleId="839">
    <w:name w:val="endnote text"/>
    <w:basedOn w:val="805"/>
    <w:link w:val="1015"/>
    <w:uiPriority w:val="99"/>
    <w:semiHidden/>
    <w:unhideWhenUsed/>
    <w:qFormat/>
    <w:rPr>
      <w:sz w:val="20"/>
    </w:rPr>
  </w:style>
  <w:style w:type="paragraph" w:styleId="840">
    <w:name w:val="Balloon Text"/>
    <w:basedOn w:val="805"/>
    <w:link w:val="1036"/>
    <w:uiPriority w:val="99"/>
    <w:semiHidden/>
    <w:qFormat/>
    <w:rPr>
      <w:rFonts w:ascii="Times New Roman" w:hAnsi="Times New Roman"/>
      <w:sz w:val="18"/>
      <w:szCs w:val="18"/>
    </w:rPr>
  </w:style>
  <w:style w:type="paragraph" w:styleId="841">
    <w:name w:val="Footer"/>
    <w:basedOn w:val="805"/>
    <w:link w:val="1037"/>
    <w:uiPriority w:val="99"/>
    <w:qFormat/>
    <w:pPr>
      <w:jc w:val="left"/>
      <w:tabs>
        <w:tab w:val="center" w:pos="4153" w:leader="none"/>
        <w:tab w:val="right" w:pos="8306" w:leader="none"/>
      </w:tabs>
    </w:pPr>
    <w:rPr>
      <w:rFonts w:ascii="Times New Roman" w:hAnsi="Times New Roman"/>
      <w:sz w:val="18"/>
      <w:szCs w:val="18"/>
    </w:rPr>
  </w:style>
  <w:style w:type="paragraph" w:styleId="842">
    <w:name w:val="Header"/>
    <w:basedOn w:val="805"/>
    <w:link w:val="103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43">
    <w:name w:val="toc 1"/>
    <w:basedOn w:val="805"/>
    <w:next w:val="805"/>
    <w:semiHidden/>
    <w:qFormat/>
    <w:pPr>
      <w:jc w:val="left"/>
    </w:pPr>
    <w:rPr>
      <w:rFonts w:ascii="Times New Roman" w:hAnsi="Times New Roman" w:eastAsia="楷体_GB2312"/>
      <w:szCs w:val="20"/>
    </w:rPr>
  </w:style>
  <w:style w:type="paragraph" w:styleId="844">
    <w:name w:val="toc 4"/>
    <w:basedOn w:val="805"/>
    <w:next w:val="805"/>
    <w:semiHidden/>
    <w:qFormat/>
    <w:pPr>
      <w:ind w:left="630"/>
      <w:jc w:val="left"/>
    </w:pPr>
    <w:rPr>
      <w:rFonts w:ascii="Times New Roman" w:hAnsi="Times New Roman"/>
      <w:sz w:val="18"/>
      <w:szCs w:val="18"/>
    </w:rPr>
  </w:style>
  <w:style w:type="paragraph" w:styleId="845">
    <w:name w:val="index heading"/>
    <w:basedOn w:val="805"/>
    <w:next w:val="846"/>
    <w:semiHidden/>
    <w:qFormat/>
    <w:rPr>
      <w:rFonts w:ascii="Times New Roman" w:hAnsi="Times New Roman"/>
      <w:szCs w:val="20"/>
    </w:rPr>
  </w:style>
  <w:style w:type="paragraph" w:styleId="846">
    <w:name w:val="index 1"/>
    <w:basedOn w:val="805"/>
    <w:next w:val="805"/>
    <w:semiHidden/>
    <w:qFormat/>
    <w:rPr>
      <w:rFonts w:ascii="Times New Roman" w:hAnsi="Times New Roman"/>
      <w:sz w:val="21"/>
    </w:rPr>
  </w:style>
  <w:style w:type="paragraph" w:styleId="847">
    <w:name w:val="Subtitle"/>
    <w:basedOn w:val="805"/>
    <w:next w:val="805"/>
    <w:link w:val="883"/>
    <w:qFormat/>
    <w:pPr>
      <w:jc w:val="center"/>
      <w:spacing w:before="240" w:after="60" w:line="312" w:lineRule="auto"/>
      <w:outlineLvl w:val="1"/>
    </w:pPr>
    <w:rPr>
      <w:rFonts w:ascii="Cambria" w:hAnsi="Cambria"/>
      <w:b/>
      <w:bCs/>
      <w:sz w:val="32"/>
      <w:szCs w:val="32"/>
    </w:rPr>
  </w:style>
  <w:style w:type="paragraph" w:styleId="848">
    <w:name w:val="List"/>
    <w:basedOn w:val="805"/>
    <w:qFormat/>
    <w:pPr>
      <w:ind w:left="200" w:hanging="200"/>
    </w:pPr>
    <w:rPr>
      <w:rFonts w:ascii="Times New Roman" w:hAnsi="Times New Roman"/>
      <w:sz w:val="21"/>
    </w:rPr>
  </w:style>
  <w:style w:type="paragraph" w:styleId="849">
    <w:name w:val="footnote text"/>
    <w:basedOn w:val="805"/>
    <w:link w:val="1014"/>
    <w:uiPriority w:val="99"/>
    <w:semiHidden/>
    <w:unhideWhenUsed/>
    <w:qFormat/>
    <w:pPr>
      <w:spacing w:after="40"/>
    </w:pPr>
    <w:rPr>
      <w:sz w:val="18"/>
    </w:rPr>
  </w:style>
  <w:style w:type="paragraph" w:styleId="850">
    <w:name w:val="toc 6"/>
    <w:basedOn w:val="805"/>
    <w:next w:val="805"/>
    <w:semiHidden/>
    <w:qFormat/>
    <w:pPr>
      <w:ind w:left="1050"/>
      <w:jc w:val="left"/>
    </w:pPr>
    <w:rPr>
      <w:rFonts w:ascii="Times New Roman" w:hAnsi="Times New Roman"/>
      <w:sz w:val="18"/>
      <w:szCs w:val="18"/>
    </w:rPr>
  </w:style>
  <w:style w:type="paragraph" w:styleId="851">
    <w:name w:val="Body Text Indent 3"/>
    <w:basedOn w:val="805"/>
    <w:link w:val="1039"/>
    <w:uiPriority w:val="99"/>
    <w:qFormat/>
    <w:pPr>
      <w:ind w:firstLine="480"/>
      <w:spacing w:line="400" w:lineRule="exact"/>
    </w:pPr>
    <w:rPr>
      <w:rFonts w:ascii="Times New Roman" w:hAnsi="Times New Roman"/>
    </w:rPr>
  </w:style>
  <w:style w:type="paragraph" w:styleId="852">
    <w:name w:val="table of figures"/>
    <w:basedOn w:val="805"/>
    <w:next w:val="805"/>
    <w:uiPriority w:val="99"/>
    <w:unhideWhenUsed/>
    <w:qFormat/>
  </w:style>
  <w:style w:type="paragraph" w:styleId="853">
    <w:name w:val="toc 2"/>
    <w:basedOn w:val="805"/>
    <w:next w:val="805"/>
    <w:semiHidden/>
    <w:qFormat/>
    <w:pPr>
      <w:ind w:left="420"/>
    </w:pPr>
    <w:rPr>
      <w:rFonts w:ascii="Times New Roman" w:hAnsi="Times New Roman"/>
      <w:sz w:val="21"/>
    </w:rPr>
  </w:style>
  <w:style w:type="paragraph" w:styleId="854">
    <w:name w:val="toc 9"/>
    <w:basedOn w:val="805"/>
    <w:next w:val="805"/>
    <w:semiHidden/>
    <w:qFormat/>
    <w:pPr>
      <w:ind w:left="1680"/>
      <w:jc w:val="left"/>
    </w:pPr>
    <w:rPr>
      <w:rFonts w:ascii="Times New Roman" w:hAnsi="Times New Roman"/>
      <w:sz w:val="18"/>
      <w:szCs w:val="18"/>
    </w:rPr>
  </w:style>
  <w:style w:type="paragraph" w:styleId="855">
    <w:name w:val="Body Text 2"/>
    <w:basedOn w:val="805"/>
    <w:qFormat/>
    <w:pPr>
      <w:numPr>
        <w:numId w:val="4"/>
      </w:numPr>
      <w:ind w:left="0" w:firstLine="0"/>
      <w:spacing w:after="120" w:line="480" w:lineRule="auto"/>
      <w:tabs>
        <w:tab w:val="clear" w:pos="737" w:leader="none"/>
      </w:tabs>
    </w:pPr>
  </w:style>
  <w:style w:type="paragraph" w:styleId="856">
    <w:name w:val="HTML Preformatted"/>
    <w:basedOn w:val="805"/>
    <w:link w:val="10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57">
    <w:name w:val="Normal (Web)"/>
    <w:basedOn w:val="805"/>
    <w:uiPriority w:val="99"/>
    <w:qFormat/>
    <w:pPr>
      <w:ind w:left="15" w:right="15"/>
      <w:jc w:val="left"/>
      <w:spacing w:before="60" w:after="60" w:line="312" w:lineRule="auto"/>
      <w:widowControl/>
    </w:pPr>
    <w:rPr>
      <w:rFonts w:ascii="Arial Unicode MS" w:hAnsi="Arial Unicode MS" w:eastAsia="Arial Unicode MS"/>
    </w:rPr>
  </w:style>
  <w:style w:type="paragraph" w:styleId="858">
    <w:name w:val="Title"/>
    <w:basedOn w:val="805"/>
    <w:link w:val="1041"/>
    <w:qFormat/>
    <w:pPr>
      <w:jc w:val="center"/>
      <w:spacing w:before="156"/>
    </w:pPr>
    <w:rPr>
      <w:rFonts w:ascii="Times New Roman" w:hAnsi="Times New Roman" w:eastAsia="黑体"/>
      <w:b/>
      <w:bCs/>
      <w:sz w:val="32"/>
    </w:rPr>
  </w:style>
  <w:style w:type="paragraph" w:styleId="859">
    <w:name w:val="annotation subject"/>
    <w:basedOn w:val="825"/>
    <w:next w:val="825"/>
    <w:semiHidden/>
    <w:qFormat/>
    <w:pPr>
      <w:numPr>
        <w:ilvl w:val="5"/>
        <w:numId w:val="0"/>
      </w:numPr>
      <w:ind w:left="200"/>
    </w:pPr>
    <w:rPr>
      <w:b/>
      <w:bCs/>
    </w:rPr>
  </w:style>
  <w:style w:type="table" w:styleId="860">
    <w:name w:val="Table Grid"/>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Grid 7"/>
    <w:basedOn w:val="816"/>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62">
    <w:name w:val="Strong"/>
    <w:qFormat/>
    <w:rPr>
      <w:b/>
      <w:bCs/>
    </w:rPr>
  </w:style>
  <w:style w:type="character" w:styleId="863">
    <w:name w:val="endnote reference"/>
    <w:uiPriority w:val="99"/>
    <w:semiHidden/>
    <w:unhideWhenUsed/>
    <w:qFormat/>
    <w:rPr>
      <w:vertAlign w:val="superscript"/>
    </w:rPr>
  </w:style>
  <w:style w:type="character" w:styleId="864">
    <w:name w:val="page number"/>
    <w:qFormat/>
  </w:style>
  <w:style w:type="character" w:styleId="865">
    <w:name w:val="FollowedHyperlink"/>
    <w:qFormat/>
    <w:rPr>
      <w:rFonts w:hint="eastAsia" w:ascii="微软雅黑" w:hAnsi="微软雅黑" w:eastAsia="微软雅黑" w:cs="微软雅黑"/>
      <w:color w:val="000000"/>
      <w:u w:val="none"/>
    </w:rPr>
  </w:style>
  <w:style w:type="character" w:styleId="866">
    <w:name w:val="Emphasis"/>
    <w:qFormat/>
    <w:rPr>
      <w:i/>
      <w:iCs/>
    </w:rPr>
  </w:style>
  <w:style w:type="character" w:styleId="867">
    <w:name w:val="HTML Acronym"/>
    <w:qFormat/>
  </w:style>
  <w:style w:type="character" w:styleId="868">
    <w:name w:val="Hyperlink"/>
    <w:qFormat/>
    <w:rPr>
      <w:rFonts w:cs="Times New Roman"/>
      <w:color w:val="0000ff"/>
      <w:u w:val="single"/>
    </w:rPr>
  </w:style>
  <w:style w:type="character" w:styleId="869">
    <w:name w:val="annotation reference"/>
    <w:qFormat/>
    <w:rPr>
      <w:sz w:val="21"/>
      <w:szCs w:val="21"/>
    </w:rPr>
  </w:style>
  <w:style w:type="character" w:styleId="870">
    <w:name w:val="footnote reference"/>
    <w:uiPriority w:val="99"/>
    <w:unhideWhenUsed/>
    <w:qFormat/>
    <w:rPr>
      <w:vertAlign w:val="superscript"/>
    </w:rPr>
  </w:style>
  <w:style w:type="character" w:styleId="871" w:customStyle="1">
    <w:name w:val="Heading 1 Char"/>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paragraph" w:styleId="880">
    <w:name w:val="List Paragraph"/>
    <w:basedOn w:val="805"/>
    <w:uiPriority w:val="34"/>
    <w:qFormat/>
    <w:pPr>
      <w:contextualSpacing/>
      <w:ind w:left="720"/>
    </w:pPr>
  </w:style>
  <w:style w:type="paragraph" w:styleId="881">
    <w:name w:val="No Spacing"/>
    <w:qFormat/>
    <w:pPr>
      <w:jc w:val="both"/>
      <w:widowControl w:val="off"/>
    </w:pPr>
    <w:rPr>
      <w:sz w:val="24"/>
      <w:szCs w:val="24"/>
    </w:rPr>
  </w:style>
  <w:style w:type="character" w:styleId="882" w:customStyle="1">
    <w:name w:val="Title Char"/>
    <w:uiPriority w:val="10"/>
    <w:qFormat/>
    <w:rPr>
      <w:sz w:val="48"/>
      <w:szCs w:val="48"/>
    </w:rPr>
  </w:style>
  <w:style w:type="character" w:styleId="883" w:customStyle="1">
    <w:name w:val="副标题 Char"/>
    <w:link w:val="847"/>
    <w:uiPriority w:val="11"/>
    <w:qFormat/>
    <w:rPr>
      <w:sz w:val="24"/>
      <w:szCs w:val="24"/>
    </w:rPr>
  </w:style>
  <w:style w:type="paragraph" w:styleId="884">
    <w:name w:val="Quote"/>
    <w:basedOn w:val="805"/>
    <w:next w:val="805"/>
    <w:link w:val="1129"/>
    <w:qFormat/>
    <w:pPr>
      <w:spacing w:line="360" w:lineRule="auto"/>
    </w:pPr>
    <w:rPr>
      <w:rFonts w:ascii="Times New Roman" w:hAnsi="Times New Roman"/>
      <w:i/>
      <w:iCs/>
      <w:color w:val="000000"/>
    </w:rPr>
  </w:style>
  <w:style w:type="character" w:styleId="885" w:customStyle="1">
    <w:name w:val="Quote Char"/>
    <w:uiPriority w:val="29"/>
    <w:qFormat/>
    <w:rPr>
      <w:i/>
    </w:rPr>
  </w:style>
  <w:style w:type="paragraph" w:styleId="886">
    <w:name w:val="Intense Quote"/>
    <w:basedOn w:val="805"/>
    <w:next w:val="805"/>
    <w:link w:val="1062"/>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87" w:customStyle="1">
    <w:name w:val="Intense Quote Char"/>
    <w:uiPriority w:val="30"/>
    <w:qFormat/>
    <w:rPr>
      <w:i/>
    </w:rPr>
  </w:style>
  <w:style w:type="character" w:styleId="888" w:customStyle="1">
    <w:name w:val="Caption Char"/>
    <w:uiPriority w:val="99"/>
    <w:qFormat/>
  </w:style>
  <w:style w:type="table" w:styleId="8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customStyle="1">
    <w:name w:val="无格式表格 31"/>
    <w:uiPriority w:val="99"/>
    <w:qFormat/>
    <w:tblPr>
      <w:tblCellMar>
        <w:left w:w="0" w:type="dxa"/>
        <w:top w:w="0" w:type="dxa"/>
        <w:right w:w="0" w:type="dxa"/>
        <w:bottom w:w="0" w:type="dxa"/>
      </w:tblCellMar>
    </w:tblPr>
  </w:style>
  <w:style w:type="table" w:styleId="893" w:customStyle="1">
    <w:name w:val="无格式表格 41"/>
    <w:uiPriority w:val="99"/>
    <w:qFormat/>
    <w:tblPr>
      <w:tblCellMar>
        <w:left w:w="0" w:type="dxa"/>
        <w:top w:w="0" w:type="dxa"/>
        <w:right w:w="0" w:type="dxa"/>
        <w:bottom w:w="0" w:type="dxa"/>
      </w:tblCellMar>
    </w:tblPr>
  </w:style>
  <w:style w:type="table" w:styleId="894" w:customStyle="1">
    <w:name w:val="无格式表格 51"/>
    <w:uiPriority w:val="99"/>
    <w:qFormat/>
    <w:tblPr>
      <w:tblCellMar>
        <w:left w:w="0" w:type="dxa"/>
        <w:top w:w="0" w:type="dxa"/>
        <w:right w:w="0" w:type="dxa"/>
        <w:bottom w:w="0" w:type="dxa"/>
      </w:tblCellMar>
    </w:tblPr>
  </w:style>
  <w:style w:type="table" w:styleId="895" w:customStyle="1">
    <w:name w:val="网格表 1 浅色1"/>
    <w:basedOn w:val="816"/>
    <w:uiPriority w:val="99"/>
    <w:qFormat/>
    <w:rPr>
      <w:rFonts w:eastAsia="等线"/>
    </w:rPr>
    <w:tblPr/>
  </w:style>
  <w:style w:type="table" w:styleId="8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清单表 1 浅色1"/>
    <w:uiPriority w:val="99"/>
    <w:qFormat/>
    <w:tblPr>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customStyle="1">
    <w:name w:val="脚注文本 Char"/>
    <w:link w:val="849"/>
    <w:uiPriority w:val="99"/>
    <w:qFormat/>
    <w:rPr>
      <w:sz w:val="18"/>
    </w:rPr>
  </w:style>
  <w:style w:type="character" w:styleId="1015" w:customStyle="1">
    <w:name w:val="尾注文本 Char"/>
    <w:link w:val="839"/>
    <w:uiPriority w:val="99"/>
    <w:qFormat/>
    <w:rPr>
      <w:sz w:val="20"/>
    </w:rPr>
  </w:style>
  <w:style w:type="paragraph" w:styleId="1016" w:customStyle="1">
    <w:name w:val="TOC 标题1"/>
    <w:basedOn w:val="806"/>
    <w:next w:val="805"/>
    <w:qFormat/>
    <w:pPr>
      <w:numPr>
        <w:numId w:val="0"/>
      </w:numPr>
      <w:jc w:val="left"/>
      <w:spacing w:before="480" w:after="0" w:line="276" w:lineRule="auto"/>
      <w:widowControl/>
      <w:outlineLvl w:val="9"/>
    </w:pPr>
    <w:rPr>
      <w:rFonts w:ascii="Cambria" w:hAnsi="Cambria"/>
      <w:bCs/>
      <w:color w:val="365f91"/>
      <w:sz w:val="28"/>
      <w:szCs w:val="28"/>
    </w:rPr>
  </w:style>
  <w:style w:type="character" w:styleId="1017" w:customStyle="1">
    <w:name w:val="标题 1 Char"/>
    <w:link w:val="806"/>
    <w:qFormat/>
    <w:rPr>
      <w:b/>
      <w:sz w:val="44"/>
    </w:rPr>
  </w:style>
  <w:style w:type="character" w:styleId="1018" w:customStyle="1">
    <w:name w:val="标题 2 Char"/>
    <w:link w:val="807"/>
    <w:qFormat/>
    <w:rPr>
      <w:rFonts w:ascii="Arial" w:hAnsi="Arial" w:eastAsia="黑体"/>
      <w:b/>
      <w:sz w:val="32"/>
    </w:rPr>
  </w:style>
  <w:style w:type="character" w:styleId="1019" w:customStyle="1">
    <w:name w:val="正文缩进 Char"/>
    <w:link w:val="818"/>
    <w:qFormat/>
    <w:rPr>
      <w:rFonts w:eastAsia="楷体_GB2312"/>
      <w:sz w:val="24"/>
    </w:rPr>
  </w:style>
  <w:style w:type="character" w:styleId="1020" w:customStyle="1">
    <w:name w:val="标题 3 Char1"/>
    <w:link w:val="808"/>
    <w:qFormat/>
    <w:rPr>
      <w:b/>
      <w:sz w:val="32"/>
    </w:rPr>
  </w:style>
  <w:style w:type="character" w:styleId="1021" w:customStyle="1">
    <w:name w:val="标题 4 Char"/>
    <w:link w:val="809"/>
    <w:qFormat/>
    <w:rPr>
      <w:rFonts w:ascii="Arial" w:hAnsi="Arial" w:eastAsia="黑体"/>
      <w:b/>
      <w:sz w:val="28"/>
    </w:rPr>
  </w:style>
  <w:style w:type="character" w:styleId="1022" w:customStyle="1">
    <w:name w:val="标题 5 Char"/>
    <w:link w:val="810"/>
    <w:qFormat/>
    <w:rPr>
      <w:b/>
      <w:sz w:val="28"/>
    </w:rPr>
  </w:style>
  <w:style w:type="character" w:styleId="1023" w:customStyle="1">
    <w:name w:val="标题 6 Char"/>
    <w:link w:val="811"/>
    <w:qFormat/>
    <w:rPr>
      <w:rFonts w:ascii="Arial" w:hAnsi="Arial" w:eastAsia="黑体"/>
      <w:b/>
      <w:sz w:val="24"/>
    </w:rPr>
  </w:style>
  <w:style w:type="character" w:styleId="1024" w:customStyle="1">
    <w:name w:val="标题 7 Char"/>
    <w:link w:val="812"/>
    <w:qFormat/>
    <w:rPr>
      <w:b/>
      <w:sz w:val="24"/>
    </w:rPr>
  </w:style>
  <w:style w:type="character" w:styleId="1025" w:customStyle="1">
    <w:name w:val="标题 8 Char"/>
    <w:link w:val="813"/>
    <w:qFormat/>
    <w:rPr>
      <w:rFonts w:ascii="Arial" w:hAnsi="Arial" w:eastAsia="黑体"/>
      <w:sz w:val="24"/>
    </w:rPr>
  </w:style>
  <w:style w:type="character" w:styleId="1026" w:customStyle="1">
    <w:name w:val="标题 9 Char"/>
    <w:link w:val="814"/>
    <w:qFormat/>
    <w:rPr>
      <w:rFonts w:ascii="Arial" w:hAnsi="Arial" w:eastAsia="黑体"/>
      <w:sz w:val="21"/>
    </w:rPr>
  </w:style>
  <w:style w:type="character" w:styleId="1027" w:customStyle="1">
    <w:name w:val="注释标题 Char"/>
    <w:link w:val="820"/>
    <w:qFormat/>
    <w:rPr>
      <w:rFonts w:eastAsia="宋体"/>
      <w:lang w:bidi="ar-SA"/>
    </w:rPr>
  </w:style>
  <w:style w:type="character" w:styleId="1028" w:customStyle="1">
    <w:name w:val="题注 Char"/>
    <w:link w:val="822"/>
    <w:qFormat/>
    <w:rPr>
      <w:rFonts w:ascii="Arial" w:hAnsi="Arial" w:eastAsia="黑体" w:cs="Arial"/>
      <w:lang w:val="en-US" w:eastAsia="zh-CN" w:bidi="ar-SA"/>
    </w:rPr>
  </w:style>
  <w:style w:type="character" w:styleId="1029" w:customStyle="1">
    <w:name w:val="文档结构图 Char"/>
    <w:link w:val="824"/>
    <w:qFormat/>
    <w:rPr>
      <w:rFonts w:ascii="宋体" w:hAnsi="宋体" w:eastAsia="宋体"/>
      <w:sz w:val="24"/>
      <w:szCs w:val="24"/>
      <w:lang w:val="en-US" w:eastAsia="zh-CN" w:bidi="ar-SA"/>
    </w:rPr>
  </w:style>
  <w:style w:type="character" w:styleId="1030" w:customStyle="1">
    <w:name w:val="批注文字 Char"/>
    <w:link w:val="825"/>
    <w:semiHidden/>
    <w:qFormat/>
    <w:rPr>
      <w:sz w:val="21"/>
      <w:szCs w:val="18"/>
    </w:rPr>
  </w:style>
  <w:style w:type="character" w:styleId="1031" w:customStyle="1">
    <w:name w:val="正文文本 Char"/>
    <w:link w:val="828"/>
    <w:qFormat/>
    <w:rPr>
      <w:sz w:val="24"/>
      <w:szCs w:val="24"/>
    </w:rPr>
  </w:style>
  <w:style w:type="character" w:styleId="1032" w:customStyle="1">
    <w:name w:val="正文文本缩进 Char"/>
    <w:link w:val="829"/>
    <w:uiPriority w:val="99"/>
    <w:qFormat/>
    <w:rPr>
      <w:rFonts w:ascii="宋体" w:hAnsi="宋体" w:eastAsia="宋体"/>
      <w:sz w:val="24"/>
      <w:szCs w:val="21"/>
      <w:lang w:val="en-US" w:eastAsia="zh-CN" w:bidi="ar-SA"/>
    </w:rPr>
  </w:style>
  <w:style w:type="character" w:styleId="1033" w:customStyle="1">
    <w:name w:val="纯文本 Char"/>
    <w:link w:val="834"/>
    <w:qFormat/>
    <w:rPr>
      <w:rFonts w:ascii="宋体" w:hAnsi="Courier New" w:eastAsia="宋体"/>
      <w:sz w:val="21"/>
      <w:szCs w:val="21"/>
      <w:lang w:val="en-US" w:eastAsia="zh-CN" w:bidi="ar-SA"/>
    </w:rPr>
  </w:style>
  <w:style w:type="character" w:styleId="1034" w:customStyle="1">
    <w:name w:val="日期 Char"/>
    <w:link w:val="837"/>
    <w:semiHidden/>
    <w:qFormat/>
    <w:rPr>
      <w:rFonts w:ascii="宋体" w:hAnsi="宋体" w:eastAsia="楷体_GB2312"/>
      <w:sz w:val="24"/>
      <w:lang w:val="en-US" w:eastAsia="zh-CN" w:bidi="ar-SA"/>
    </w:rPr>
  </w:style>
  <w:style w:type="character" w:styleId="1035" w:customStyle="1">
    <w:name w:val="正文文本缩进 2 Char"/>
    <w:link w:val="838"/>
    <w:qFormat/>
    <w:rPr>
      <w:rFonts w:eastAsia="宋体"/>
      <w:sz w:val="24"/>
      <w:szCs w:val="24"/>
      <w:lang w:val="en-US" w:eastAsia="zh-CN" w:bidi="ar-SA"/>
    </w:rPr>
  </w:style>
  <w:style w:type="character" w:styleId="1036" w:customStyle="1">
    <w:name w:val="批注框文本 Char"/>
    <w:link w:val="840"/>
    <w:uiPriority w:val="99"/>
    <w:qFormat/>
    <w:rPr>
      <w:rFonts w:eastAsia="宋体"/>
      <w:sz w:val="18"/>
      <w:szCs w:val="18"/>
      <w:lang w:val="en-US" w:eastAsia="zh-CN" w:bidi="ar-SA"/>
    </w:rPr>
  </w:style>
  <w:style w:type="character" w:styleId="1037" w:customStyle="1">
    <w:name w:val="页脚 Char"/>
    <w:link w:val="841"/>
    <w:uiPriority w:val="99"/>
    <w:qFormat/>
    <w:rPr>
      <w:rFonts w:eastAsia="宋体"/>
      <w:sz w:val="18"/>
      <w:szCs w:val="18"/>
      <w:lang w:val="en-US" w:eastAsia="zh-CN" w:bidi="ar-SA"/>
    </w:rPr>
  </w:style>
  <w:style w:type="character" w:styleId="1038" w:customStyle="1">
    <w:name w:val="页眉 Char"/>
    <w:link w:val="842"/>
    <w:uiPriority w:val="99"/>
    <w:qFormat/>
    <w:rPr>
      <w:rFonts w:eastAsia="宋体"/>
      <w:sz w:val="18"/>
      <w:szCs w:val="18"/>
      <w:lang w:val="en-US" w:eastAsia="zh-CN" w:bidi="ar-SA"/>
    </w:rPr>
  </w:style>
  <w:style w:type="character" w:styleId="1039" w:customStyle="1">
    <w:name w:val="正文文本缩进 3 Char"/>
    <w:link w:val="851"/>
    <w:uiPriority w:val="99"/>
    <w:qFormat/>
    <w:rPr>
      <w:rFonts w:eastAsia="宋体"/>
      <w:sz w:val="24"/>
      <w:szCs w:val="24"/>
      <w:lang w:val="en-US" w:eastAsia="zh-CN" w:bidi="ar-SA"/>
    </w:rPr>
  </w:style>
  <w:style w:type="character" w:styleId="1040" w:customStyle="1">
    <w:name w:val="HTML 预设格式 Char"/>
    <w:link w:val="856"/>
    <w:semiHidden/>
    <w:qFormat/>
    <w:rPr>
      <w:rFonts w:ascii="Arial Unicode MS" w:hAnsi="Arial Unicode MS" w:eastAsia="Arial Unicode MS"/>
      <w:lang w:bidi="ar-SA"/>
    </w:rPr>
  </w:style>
  <w:style w:type="character" w:styleId="1041" w:customStyle="1">
    <w:name w:val="标题 Char"/>
    <w:link w:val="858"/>
    <w:qFormat/>
    <w:rPr>
      <w:rFonts w:eastAsia="黑体"/>
      <w:b/>
      <w:bCs/>
      <w:sz w:val="32"/>
      <w:szCs w:val="24"/>
      <w:lang w:val="en-US" w:eastAsia="zh-CN" w:bidi="ar-SA"/>
    </w:rPr>
  </w:style>
  <w:style w:type="paragraph" w:styleId="1042" w:customStyle="1">
    <w:name w:val="正文文本首行缩进"/>
    <w:basedOn w:val="828"/>
    <w:link w:val="1043"/>
    <w:qFormat/>
    <w:pPr>
      <w:ind w:firstLine="420"/>
      <w:spacing w:after="120"/>
    </w:pPr>
    <w:rPr>
      <w:sz w:val="21"/>
    </w:rPr>
  </w:style>
  <w:style w:type="character" w:styleId="1043" w:customStyle="1">
    <w:name w:val="正文文本首行缩进 字符"/>
    <w:link w:val="1042"/>
    <w:qFormat/>
    <w:rPr>
      <w:rFonts w:eastAsia="宋体"/>
      <w:sz w:val="21"/>
      <w:szCs w:val="24"/>
      <w:lang w:val="en-US" w:eastAsia="zh-CN" w:bidi="ar-SA"/>
    </w:rPr>
  </w:style>
  <w:style w:type="paragraph" w:styleId="1044" w:customStyle="1">
    <w:name w:val="正文文本首行缩进 2"/>
    <w:basedOn w:val="829"/>
    <w:qFormat/>
    <w:pPr>
      <w:ind w:left="420"/>
      <w:spacing w:after="120" w:line="360" w:lineRule="auto"/>
    </w:pPr>
    <w:rPr>
      <w:rFonts w:ascii="Times New Roman" w:hAnsi="Times New Roman"/>
      <w:sz w:val="21"/>
      <w:szCs w:val="20"/>
    </w:rPr>
  </w:style>
  <w:style w:type="character" w:styleId="1045" w:customStyle="1">
    <w:name w:val="style11"/>
    <w:qFormat/>
    <w:rPr>
      <w:rFonts w:ascii="Arial" w:hAnsi="Arial" w:cs="Arial"/>
    </w:rPr>
  </w:style>
  <w:style w:type="character" w:styleId="1046" w:customStyle="1">
    <w:name w:val="Char Char7"/>
    <w:qFormat/>
    <w:rPr>
      <w:rFonts w:ascii="宋体" w:hAnsi="宋体" w:eastAsia="宋体" w:cs="Times New Roman"/>
      <w:sz w:val="24"/>
      <w:szCs w:val="24"/>
    </w:rPr>
  </w:style>
  <w:style w:type="character" w:styleId="1047" w:customStyle="1">
    <w:name w:val="def正文 Char"/>
    <w:link w:val="1048"/>
    <w:qFormat/>
    <w:rPr>
      <w:rFonts w:eastAsia="宋体"/>
      <w:b/>
      <w:sz w:val="21"/>
      <w:szCs w:val="21"/>
      <w:lang w:bidi="ar-SA"/>
    </w:rPr>
  </w:style>
  <w:style w:type="paragraph" w:styleId="1048" w:customStyle="1">
    <w:name w:val="def正文"/>
    <w:basedOn w:val="828"/>
    <w:link w:val="1047"/>
    <w:qFormat/>
    <w:pPr>
      <w:jc w:val="center"/>
      <w:spacing w:before="50"/>
      <w:widowControl/>
    </w:pPr>
    <w:rPr>
      <w:b/>
      <w:sz w:val="21"/>
      <w:szCs w:val="21"/>
    </w:rPr>
  </w:style>
  <w:style w:type="character" w:styleId="1049" w:customStyle="1">
    <w:name w:val="不明显强调1"/>
    <w:qFormat/>
    <w:rPr>
      <w:i/>
      <w:iCs/>
      <w:color w:val="808080"/>
    </w:rPr>
  </w:style>
  <w:style w:type="character" w:styleId="1050" w:customStyle="1">
    <w:name w:val="l31"/>
    <w:qFormat/>
    <w:rPr>
      <w:color w:val="999999"/>
    </w:rPr>
  </w:style>
  <w:style w:type="character" w:styleId="1051" w:customStyle="1">
    <w:name w:val="标题 3 Char"/>
    <w:qFormat/>
    <w:rPr>
      <w:rFonts w:eastAsia="宋体"/>
      <w:b/>
      <w:bCs/>
      <w:sz w:val="32"/>
      <w:szCs w:val="32"/>
      <w:lang w:val="en-US" w:eastAsia="zh-CN" w:bidi="ar-SA"/>
    </w:rPr>
  </w:style>
  <w:style w:type="character" w:styleId="1052" w:customStyle="1">
    <w:name w:val="starting4"/>
    <w:qFormat/>
    <w:rPr>
      <w:color w:val="339900"/>
    </w:rPr>
  </w:style>
  <w:style w:type="character" w:styleId="1053" w:customStyle="1">
    <w:name w:val="buvis1"/>
    <w:qFormat/>
    <w:rPr>
      <w:color w:val="cc0000"/>
    </w:rPr>
  </w:style>
  <w:style w:type="character" w:styleId="1054" w:customStyle="1">
    <w:name w:val="word21"/>
    <w:qFormat/>
    <w:rPr>
      <w:rFonts w:ascii="宋体" w:hAnsi="宋体" w:eastAsia="宋体"/>
      <w:sz w:val="20"/>
    </w:rPr>
  </w:style>
  <w:style w:type="character" w:styleId="1055" w:customStyle="1">
    <w:name w:val="red1"/>
    <w:qFormat/>
    <w:rPr>
      <w:rFonts w:ascii="Verdana" w:hAnsi="Verdana"/>
      <w:color w:val="cc0000"/>
      <w:sz w:val="18"/>
      <w:szCs w:val="18"/>
    </w:rPr>
  </w:style>
  <w:style w:type="character" w:styleId="1056" w:customStyle="1">
    <w:name w:val="over1"/>
    <w:qFormat/>
    <w:rPr>
      <w:color w:val="b60000"/>
    </w:rPr>
  </w:style>
  <w:style w:type="character" w:styleId="1057" w:customStyle="1">
    <w:name w:val="l2"/>
    <w:qFormat/>
    <w:rPr>
      <w:color w:val="999999"/>
    </w:rPr>
  </w:style>
  <w:style w:type="character" w:styleId="1058" w:customStyle="1">
    <w:name w:val="starting1"/>
    <w:qFormat/>
    <w:rPr>
      <w:color w:val="b60000"/>
    </w:rPr>
  </w:style>
  <w:style w:type="character" w:styleId="1059" w:customStyle="1">
    <w:name w:val="datetime"/>
    <w:qFormat/>
    <w:rPr>
      <w:rFonts w:ascii="Arial" w:hAnsi="Arial" w:cs="Arial"/>
      <w:color w:val="999999"/>
      <w:sz w:val="21"/>
      <w:szCs w:val="21"/>
    </w:rPr>
  </w:style>
  <w:style w:type="character" w:styleId="1060" w:customStyle="1">
    <w:name w:val="px141"/>
    <w:qFormat/>
    <w:rPr>
      <w:rFonts w:ascii="ˎ̥" w:hAnsi="ˎ̥"/>
      <w:sz w:val="21"/>
      <w:szCs w:val="21"/>
    </w:rPr>
  </w:style>
  <w:style w:type="character" w:styleId="1061" w:customStyle="1">
    <w:name w:val="grame"/>
    <w:qFormat/>
  </w:style>
  <w:style w:type="character" w:styleId="1062" w:customStyle="1">
    <w:name w:val="明显引用 Char"/>
    <w:link w:val="886"/>
    <w:qFormat/>
    <w:rPr>
      <w:rFonts w:eastAsia="宋体"/>
      <w:b/>
      <w:bCs/>
      <w:i/>
      <w:iCs/>
      <w:color w:val="4f81bd"/>
      <w:sz w:val="24"/>
      <w:szCs w:val="24"/>
      <w:lang w:bidi="ar-SA"/>
    </w:rPr>
  </w:style>
  <w:style w:type="character" w:styleId="1063" w:customStyle="1">
    <w:name w:val="textb1"/>
    <w:qFormat/>
    <w:rPr>
      <w:b/>
      <w:bCs/>
      <w:color w:val="ff6600"/>
      <w:sz w:val="20"/>
      <w:szCs w:val="20"/>
    </w:rPr>
  </w:style>
  <w:style w:type="character" w:styleId="1064" w:customStyle="1">
    <w:name w:val="tit21"/>
    <w:qFormat/>
    <w:rPr>
      <w:color w:val="b60000"/>
      <w:sz w:val="27"/>
      <w:szCs w:val="27"/>
      <w:shd w:val="clear" w:color="auto" w:fill="ffffff"/>
    </w:rPr>
  </w:style>
  <w:style w:type="character" w:styleId="1065" w:customStyle="1">
    <w:name w:val="short_text"/>
    <w:qFormat/>
  </w:style>
  <w:style w:type="character" w:styleId="1066" w:customStyle="1">
    <w:name w:val="明显参考1"/>
    <w:qFormat/>
    <w:rPr>
      <w:b/>
      <w:bCs/>
      <w:smallCaps/>
      <w:color w:val="c0504d"/>
      <w:spacing w:val="5"/>
      <w:u w:val="single"/>
    </w:rPr>
  </w:style>
  <w:style w:type="character" w:styleId="1067" w:customStyle="1">
    <w:name w:val="l61"/>
    <w:qFormat/>
    <w:rPr>
      <w:color w:val="999999"/>
    </w:rPr>
  </w:style>
  <w:style w:type="character" w:styleId="1068" w:customStyle="1">
    <w:name w:val="num71"/>
    <w:qFormat/>
  </w:style>
  <w:style w:type="character" w:styleId="1069" w:customStyle="1">
    <w:name w:val="msg-box33"/>
    <w:qFormat/>
  </w:style>
  <w:style w:type="character" w:styleId="1070" w:customStyle="1">
    <w:name w:val="num41"/>
    <w:qFormat/>
  </w:style>
  <w:style w:type="character" w:styleId="1071" w:customStyle="1">
    <w:name w:val="标题 1.1 Char"/>
    <w:qFormat/>
    <w:rPr>
      <w:rFonts w:ascii="Arial" w:hAnsi="Arial" w:eastAsia="黑体"/>
      <w:b/>
      <w:bCs/>
      <w:sz w:val="32"/>
      <w:szCs w:val="32"/>
      <w:lang w:val="en-US" w:eastAsia="zh-CN" w:bidi="ar-SA"/>
    </w:rPr>
  </w:style>
  <w:style w:type="character" w:styleId="1072" w:customStyle="1">
    <w:name w:val="标题 4 + 宋体 Char"/>
    <w:link w:val="1073"/>
    <w:qFormat/>
    <w:rPr>
      <w:rFonts w:ascii="宋体" w:hAnsi="宋体" w:eastAsia="宋体"/>
      <w:b/>
      <w:bCs/>
      <w:sz w:val="24"/>
      <w:szCs w:val="24"/>
      <w:lang w:bidi="ar-SA"/>
    </w:rPr>
  </w:style>
  <w:style w:type="paragraph" w:styleId="1073" w:customStyle="1">
    <w:name w:val="标题 4 + 宋体"/>
    <w:basedOn w:val="809"/>
    <w:link w:val="1072"/>
    <w:qFormat/>
    <w:pPr>
      <w:numPr>
        <w:ilvl w:val="0"/>
        <w:numId w:val="0"/>
      </w:numPr>
      <w:spacing w:line="360" w:lineRule="auto"/>
    </w:pPr>
    <w:rPr>
      <w:rFonts w:ascii="宋体" w:hAnsi="宋体" w:eastAsia="宋体"/>
      <w:bCs/>
      <w:sz w:val="24"/>
      <w:szCs w:val="24"/>
    </w:rPr>
  </w:style>
  <w:style w:type="character" w:styleId="1074" w:customStyle="1">
    <w:name w:val="tit18"/>
    <w:qFormat/>
    <w:rPr>
      <w:color w:val="b60000"/>
    </w:rPr>
  </w:style>
  <w:style w:type="character" w:styleId="1075" w:customStyle="1">
    <w:name w:val="over2"/>
    <w:qFormat/>
  </w:style>
  <w:style w:type="character" w:styleId="1076" w:customStyle="1">
    <w:name w:val="text-01"/>
    <w:qFormat/>
    <w:rPr>
      <w:rFonts w:ascii="Verdana" w:hAnsi="Verdana"/>
      <w:sz w:val="18"/>
      <w:szCs w:val="18"/>
    </w:rPr>
  </w:style>
  <w:style w:type="character" w:styleId="1077" w:customStyle="1">
    <w:name w:val="省厅正文 Char"/>
    <w:link w:val="1078"/>
    <w:qFormat/>
    <w:rPr>
      <w:rFonts w:eastAsia="仿宋_GB2312"/>
      <w:sz w:val="32"/>
      <w:szCs w:val="32"/>
      <w:lang w:val="en-US" w:eastAsia="zh-CN" w:bidi="ar-SA"/>
    </w:rPr>
  </w:style>
  <w:style w:type="paragraph" w:styleId="1078" w:customStyle="1">
    <w:name w:val="省厅正文"/>
    <w:basedOn w:val="805"/>
    <w:link w:val="1077"/>
    <w:qFormat/>
    <w:pPr>
      <w:ind w:firstLine="640"/>
      <w:spacing w:line="336" w:lineRule="auto"/>
    </w:pPr>
    <w:rPr>
      <w:rFonts w:ascii="Times New Roman" w:hAnsi="Times New Roman" w:eastAsia="仿宋_GB2312"/>
      <w:sz w:val="32"/>
      <w:szCs w:val="32"/>
    </w:rPr>
  </w:style>
  <w:style w:type="character" w:styleId="1079" w:customStyle="1">
    <w:name w:val="starting2"/>
    <w:qFormat/>
    <w:rPr>
      <w:color w:val="339900"/>
    </w:rPr>
  </w:style>
  <w:style w:type="character" w:styleId="1080" w:customStyle="1">
    <w:name w:val="mesg-myd"/>
    <w:qFormat/>
    <w:rPr>
      <w:color w:val="ee0000"/>
    </w:rPr>
  </w:style>
  <w:style w:type="character" w:styleId="1081" w:customStyle="1">
    <w:name w:val="apple-converted-space"/>
    <w:qFormat/>
  </w:style>
  <w:style w:type="character" w:styleId="1082" w:customStyle="1">
    <w:name w:val="正文（缩进） Char2"/>
    <w:qFormat/>
    <w:rPr>
      <w:rFonts w:ascii="Times New Roman" w:hAnsi="Times New Roman" w:eastAsia="宋体" w:cs="Times New Roman"/>
      <w:sz w:val="24"/>
      <w:szCs w:val="24"/>
    </w:rPr>
  </w:style>
  <w:style w:type="character" w:styleId="1083" w:customStyle="1">
    <w:name w:val="l11"/>
    <w:qFormat/>
    <w:rPr>
      <w:color w:val="999999"/>
    </w:rPr>
  </w:style>
  <w:style w:type="character" w:styleId="1084" w:customStyle="1">
    <w:name w:val="name1"/>
    <w:qFormat/>
    <w:rPr>
      <w:color w:val="000000"/>
      <w:sz w:val="39"/>
      <w:szCs w:val="39"/>
    </w:rPr>
  </w:style>
  <w:style w:type="character" w:styleId="1085" w:customStyle="1">
    <w:name w:val="nostart3"/>
    <w:qFormat/>
    <w:rPr>
      <w:color w:val="ff0000"/>
    </w:rPr>
  </w:style>
  <w:style w:type="character" w:styleId="1086" w:customStyle="1">
    <w:name w:val="paragraph1 Char"/>
    <w:link w:val="1087"/>
    <w:qFormat/>
    <w:rPr>
      <w:rFonts w:eastAsia="宋体"/>
      <w:sz w:val="24"/>
      <w:szCs w:val="24"/>
      <w:lang w:bidi="ar-SA"/>
    </w:rPr>
  </w:style>
  <w:style w:type="paragraph" w:styleId="1087" w:customStyle="1">
    <w:name w:val="paragraph1"/>
    <w:basedOn w:val="805"/>
    <w:link w:val="1086"/>
    <w:qFormat/>
    <w:pPr>
      <w:ind w:firstLine="480"/>
      <w:spacing w:after="93" w:line="360" w:lineRule="auto"/>
    </w:pPr>
    <w:rPr>
      <w:rFonts w:ascii="Times New Roman" w:hAnsi="Times New Roman"/>
    </w:rPr>
  </w:style>
  <w:style w:type="character" w:styleId="1088" w:customStyle="1">
    <w:name w:val="p141"/>
    <w:qFormat/>
    <w:rPr>
      <w:color w:val="000000"/>
      <w:sz w:val="28"/>
      <w:szCs w:val="28"/>
      <w:u w:val="none"/>
    </w:rPr>
  </w:style>
  <w:style w:type="character" w:styleId="1089" w:customStyle="1">
    <w:name w:val="px14"/>
    <w:qFormat/>
  </w:style>
  <w:style w:type="character" w:styleId="1090" w:customStyle="1">
    <w:name w:val="Note description Char"/>
    <w:link w:val="1091"/>
    <w:qFormat/>
    <w:rPr>
      <w:rFonts w:eastAsia="楷体_GB2312"/>
      <w:sz w:val="21"/>
      <w:szCs w:val="18"/>
      <w:lang w:val="en-US" w:eastAsia="zh-CN" w:bidi="ar-SA"/>
    </w:rPr>
  </w:style>
  <w:style w:type="paragraph" w:styleId="1091" w:customStyle="1">
    <w:name w:val="Note description"/>
    <w:basedOn w:val="805"/>
    <w:next w:val="818"/>
    <w:link w:val="1090"/>
    <w:qFormat/>
    <w:pPr>
      <w:ind w:left="420"/>
      <w:spacing w:after="100"/>
      <w:widowControl/>
      <w:pBdr>
        <w:bottom w:val="single" w:color="000000" w:sz="8" w:space="1"/>
      </w:pBdr>
    </w:pPr>
    <w:rPr>
      <w:rFonts w:ascii="Times New Roman" w:hAnsi="Times New Roman" w:eastAsia="楷体_GB2312"/>
      <w:sz w:val="21"/>
      <w:szCs w:val="18"/>
    </w:rPr>
  </w:style>
  <w:style w:type="character" w:styleId="1092" w:customStyle="1">
    <w:name w:val="p21"/>
    <w:qFormat/>
    <w:rPr>
      <w:rFonts w:ascii="ˎ̥" w:hAnsi="ˎ̥"/>
      <w:sz w:val="20"/>
      <w:szCs w:val="20"/>
    </w:rPr>
  </w:style>
  <w:style w:type="character" w:styleId="1093" w:customStyle="1">
    <w:name w:val="font_blue1"/>
    <w:qFormat/>
    <w:rPr>
      <w:b/>
      <w:bCs/>
      <w:color w:val="0070bc"/>
      <w:sz w:val="24"/>
      <w:szCs w:val="24"/>
      <w:u w:val="none"/>
    </w:rPr>
  </w:style>
  <w:style w:type="character" w:styleId="1094" w:customStyle="1">
    <w:name w:val="num81"/>
    <w:qFormat/>
  </w:style>
  <w:style w:type="character" w:styleId="1095" w:customStyle="1">
    <w:name w:val="blue1"/>
    <w:qFormat/>
    <w:rPr>
      <w:rFonts w:hint="eastAsia" w:ascii="宋体" w:hAnsi="宋体" w:eastAsia="宋体"/>
      <w:b/>
      <w:bCs/>
      <w:color w:val="0099cc"/>
      <w:sz w:val="27"/>
      <w:szCs w:val="27"/>
    </w:rPr>
  </w:style>
  <w:style w:type="character" w:styleId="1096" w:customStyle="1">
    <w:name w:val="starting3"/>
    <w:qFormat/>
  </w:style>
  <w:style w:type="character" w:styleId="1097" w:customStyle="1">
    <w:name w:val="over"/>
    <w:qFormat/>
    <w:rPr>
      <w:color w:val="999999"/>
    </w:rPr>
  </w:style>
  <w:style w:type="character" w:styleId="1098" w:customStyle="1">
    <w:name w:val="书籍标题1"/>
    <w:qFormat/>
    <w:rPr>
      <w:b/>
      <w:bCs/>
      <w:smallCaps/>
      <w:spacing w:val="5"/>
    </w:rPr>
  </w:style>
  <w:style w:type="character" w:styleId="1099" w:customStyle="1">
    <w:name w:val="jg"/>
    <w:qFormat/>
  </w:style>
  <w:style w:type="character" w:styleId="1100" w:customStyle="1">
    <w:name w:val="xl25"/>
    <w:qFormat/>
  </w:style>
  <w:style w:type="character" w:styleId="1101" w:customStyle="1">
    <w:name w:val="普通文字 Char Char Char"/>
    <w:qFormat/>
    <w:rPr>
      <w:rFonts w:ascii="宋体" w:hAnsi="Courier New" w:eastAsia="楷体_GB2312"/>
      <w:sz w:val="28"/>
    </w:rPr>
  </w:style>
  <w:style w:type="character" w:styleId="1102" w:customStyle="1">
    <w:name w:val="Default Char"/>
    <w:link w:val="1103"/>
    <w:qFormat/>
    <w:rPr>
      <w:color w:val="000000"/>
      <w:sz w:val="24"/>
      <w:szCs w:val="24"/>
      <w:lang w:val="en-US" w:eastAsia="zh-CN" w:bidi="ar-SA"/>
    </w:rPr>
  </w:style>
  <w:style w:type="paragraph" w:styleId="1103" w:customStyle="1">
    <w:name w:val="Default"/>
    <w:link w:val="1102"/>
    <w:qFormat/>
    <w:pPr>
      <w:widowControl w:val="off"/>
    </w:pPr>
    <w:rPr>
      <w:color w:val="000000"/>
      <w:sz w:val="24"/>
      <w:szCs w:val="24"/>
    </w:rPr>
  </w:style>
  <w:style w:type="character" w:styleId="1104" w:customStyle="1">
    <w:name w:val="txt"/>
    <w:qFormat/>
    <w:rPr>
      <w:color w:val="c0c0c0"/>
    </w:rPr>
  </w:style>
  <w:style w:type="character" w:styleId="1105" w:customStyle="1">
    <w:name w:val="word1"/>
    <w:qFormat/>
    <w:rPr>
      <w:rFonts w:ascii="ˎ̥" w:hAnsi="ˎ̥"/>
      <w:color w:val="000000"/>
      <w:sz w:val="18"/>
      <w:szCs w:val="18"/>
    </w:rPr>
  </w:style>
  <w:style w:type="character" w:styleId="1106" w:customStyle="1">
    <w:name w:val="lh131"/>
    <w:qFormat/>
    <w:rPr>
      <w:rFonts w:eastAsia="宋体"/>
      <w:sz w:val="24"/>
      <w:szCs w:val="24"/>
      <w:lang w:val="en-US" w:eastAsia="zh-CN" w:bidi="ar-SA"/>
    </w:rPr>
  </w:style>
  <w:style w:type="character" w:styleId="1107" w:customStyle="1">
    <w:name w:val="明显强调1"/>
    <w:qFormat/>
    <w:rPr>
      <w:b/>
      <w:bCs/>
      <w:i/>
      <w:iCs/>
      <w:color w:val="4f81bd"/>
    </w:rPr>
  </w:style>
  <w:style w:type="character" w:styleId="1108" w:customStyle="1">
    <w:name w:val="text1"/>
    <w:qFormat/>
    <w:rPr>
      <w:rFonts w:ascii="ˎ̥" w:hAnsi="ˎ̥"/>
      <w:color w:val="000000"/>
      <w:sz w:val="18"/>
      <w:szCs w:val="18"/>
    </w:rPr>
  </w:style>
  <w:style w:type="character" w:styleId="1109" w:customStyle="1">
    <w:name w:val="正文1 Char"/>
    <w:qFormat/>
    <w:rPr>
      <w:rFonts w:eastAsia="宋体"/>
      <w:bCs/>
      <w:color w:val="000000"/>
      <w:sz w:val="24"/>
      <w:szCs w:val="32"/>
      <w:lang w:val="en-US" w:eastAsia="zh-CN" w:bidi="ar-SA"/>
    </w:rPr>
  </w:style>
  <w:style w:type="character" w:styleId="1110" w:customStyle="1">
    <w:name w:val="zs"/>
    <w:qFormat/>
    <w:rPr>
      <w:color w:val="8d744b"/>
      <w:sz w:val="18"/>
      <w:szCs w:val="18"/>
    </w:rPr>
  </w:style>
  <w:style w:type="character" w:styleId="1111" w:customStyle="1">
    <w:name w:val="num61"/>
    <w:qFormat/>
  </w:style>
  <w:style w:type="character" w:styleId="1112" w:customStyle="1">
    <w:name w:val="over3"/>
    <w:qFormat/>
    <w:rPr>
      <w:color w:val="b60000"/>
    </w:rPr>
  </w:style>
  <w:style w:type="character" w:styleId="1113" w:customStyle="1">
    <w:name w:val="明显参考11"/>
    <w:qFormat/>
    <w:rPr>
      <w:b/>
      <w:bCs/>
      <w:smallCaps/>
      <w:color w:val="da1f28"/>
      <w:spacing w:val="5"/>
      <w:u w:val="single"/>
    </w:rPr>
  </w:style>
  <w:style w:type="character" w:styleId="1114" w:customStyle="1">
    <w:name w:val="表格"/>
    <w:qFormat/>
    <w:rPr>
      <w:rFonts w:ascii="宋体" w:hAnsi="宋体" w:eastAsia="宋体"/>
      <w:spacing w:val="0"/>
      <w:position w:val="0"/>
      <w:sz w:val="21"/>
      <w:szCs w:val="21"/>
    </w:rPr>
  </w:style>
  <w:style w:type="character" w:styleId="1115" w:customStyle="1">
    <w:name w:val="tit17"/>
    <w:qFormat/>
    <w:rPr>
      <w:color w:val="b60000"/>
    </w:rPr>
  </w:style>
  <w:style w:type="character" w:styleId="1116" w:customStyle="1">
    <w:name w:val="c2"/>
    <w:qFormat/>
  </w:style>
  <w:style w:type="character" w:styleId="1117" w:customStyle="1">
    <w:name w:val="img2"/>
    <w:qFormat/>
  </w:style>
  <w:style w:type="character" w:styleId="1118" w:customStyle="1">
    <w:name w:val="nr1"/>
    <w:qFormat/>
    <w:rPr>
      <w:color w:val="666666"/>
      <w:sz w:val="18"/>
      <w:szCs w:val="18"/>
      <w:u w:val="none"/>
    </w:rPr>
  </w:style>
  <w:style w:type="character" w:styleId="1119" w:customStyle="1">
    <w:name w:val="Footer Char"/>
    <w:qFormat/>
    <w:rPr>
      <w:rFonts w:cs="Times New Roman"/>
      <w:sz w:val="18"/>
      <w:szCs w:val="18"/>
    </w:rPr>
  </w:style>
  <w:style w:type="character" w:styleId="1120" w:customStyle="1">
    <w:name w:val="方案正文 Char"/>
    <w:link w:val="1121"/>
    <w:qFormat/>
    <w:rPr>
      <w:rFonts w:ascii="宋体" w:hAnsi="宋体" w:eastAsia="宋体" w:cs="Arial"/>
      <w:bCs/>
      <w:sz w:val="24"/>
      <w:lang w:val="en-US" w:eastAsia="en-US" w:bidi="en-US"/>
    </w:rPr>
  </w:style>
  <w:style w:type="paragraph" w:styleId="1121" w:customStyle="1">
    <w:name w:val="方案正文"/>
    <w:basedOn w:val="805"/>
    <w:link w:val="1120"/>
    <w:qFormat/>
    <w:pPr>
      <w:ind w:firstLine="480"/>
      <w:jc w:val="left"/>
      <w:spacing w:line="360" w:lineRule="auto"/>
      <w:widowControl/>
    </w:pPr>
    <w:rPr>
      <w:rFonts w:cs="Arial"/>
      <w:bCs/>
      <w:szCs w:val="20"/>
      <w:lang w:eastAsia="en-US" w:bidi="en-US"/>
    </w:rPr>
  </w:style>
  <w:style w:type="character" w:styleId="1122" w:customStyle="1">
    <w:name w:val="tit19"/>
    <w:qFormat/>
    <w:rPr>
      <w:color w:val="ffffff"/>
    </w:rPr>
  </w:style>
  <w:style w:type="character" w:styleId="1123" w:customStyle="1">
    <w:name w:val="job"/>
    <w:qFormat/>
  </w:style>
  <w:style w:type="character" w:styleId="1124" w:customStyle="1">
    <w:name w:val="正文文本缩进 3 Char1"/>
    <w:qFormat/>
    <w:rPr>
      <w:sz w:val="16"/>
      <w:szCs w:val="16"/>
    </w:rPr>
  </w:style>
  <w:style w:type="character" w:styleId="1125" w:customStyle="1">
    <w:name w:val="ft Char"/>
    <w:qFormat/>
    <w:rPr>
      <w:rFonts w:ascii="Arial" w:hAnsi="Arial" w:eastAsia="黑体"/>
      <w:szCs w:val="21"/>
    </w:rPr>
  </w:style>
  <w:style w:type="character" w:styleId="1126" w:customStyle="1">
    <w:name w:val="nostart2"/>
    <w:qFormat/>
  </w:style>
  <w:style w:type="character" w:styleId="1127" w:customStyle="1">
    <w:name w:val="zw"/>
    <w:qFormat/>
    <w:rPr>
      <w:color w:val="bd1e22"/>
      <w:sz w:val="22"/>
      <w:szCs w:val="22"/>
    </w:rPr>
  </w:style>
  <w:style w:type="character" w:styleId="1128" w:customStyle="1">
    <w:name w:val="H5 Char Char"/>
    <w:qFormat/>
    <w:rPr>
      <w:rFonts w:ascii="宋体" w:hAnsi="宋体" w:eastAsia="黑体" w:cs="宋体"/>
      <w:b/>
      <w:sz w:val="28"/>
      <w:szCs w:val="28"/>
    </w:rPr>
  </w:style>
  <w:style w:type="character" w:styleId="1129" w:customStyle="1">
    <w:name w:val="引用 Char"/>
    <w:link w:val="884"/>
    <w:qFormat/>
    <w:rPr>
      <w:rFonts w:eastAsia="宋体"/>
      <w:i/>
      <w:iCs/>
      <w:color w:val="000000"/>
      <w:sz w:val="24"/>
      <w:szCs w:val="24"/>
      <w:lang w:bidi="ar-SA"/>
    </w:rPr>
  </w:style>
  <w:style w:type="character" w:styleId="1130" w:customStyle="1">
    <w:name w:val="Footer-Even Char"/>
    <w:qFormat/>
    <w:rPr>
      <w:rFonts w:ascii="Times New Roman" w:hAnsi="Times New Roman" w:eastAsia="宋体" w:cs="Times New Roman"/>
      <w:sz w:val="18"/>
      <w:szCs w:val="18"/>
    </w:rPr>
  </w:style>
  <w:style w:type="character" w:styleId="1131" w:customStyle="1">
    <w:name w:val="Header Char"/>
    <w:qFormat/>
    <w:rPr>
      <w:rFonts w:cs="Times New Roman"/>
      <w:sz w:val="18"/>
      <w:szCs w:val="18"/>
    </w:rPr>
  </w:style>
  <w:style w:type="character" w:styleId="1132" w:customStyle="1">
    <w:name w:val="red"/>
    <w:qFormat/>
    <w:rPr>
      <w:rFonts w:ascii="Arial" w:hAnsi="Arial" w:cs="Arial"/>
      <w:color w:val="e50000"/>
    </w:rPr>
  </w:style>
  <w:style w:type="character" w:styleId="1133" w:customStyle="1">
    <w:name w:val="c1"/>
    <w:qFormat/>
  </w:style>
  <w:style w:type="character" w:styleId="1134" w:customStyle="1">
    <w:name w:val="List Paragraph Char"/>
    <w:link w:val="1135"/>
    <w:qFormat/>
    <w:rPr>
      <w:rFonts w:ascii="宋体" w:hAnsi="宋体" w:eastAsia="宋体"/>
      <w:sz w:val="24"/>
      <w:lang w:bidi="ar-SA"/>
    </w:rPr>
  </w:style>
  <w:style w:type="paragraph" w:styleId="1135" w:customStyle="1">
    <w:name w:val="List Paragraph1"/>
    <w:basedOn w:val="805"/>
    <w:link w:val="1134"/>
    <w:qFormat/>
    <w:pPr>
      <w:ind w:firstLine="420"/>
    </w:pPr>
    <w:rPr>
      <w:szCs w:val="20"/>
    </w:rPr>
  </w:style>
  <w:style w:type="character" w:styleId="1136" w:customStyle="1">
    <w:name w:val="标题 3 Char Char"/>
    <w:qFormat/>
    <w:rPr>
      <w:rFonts w:eastAsia="宋体"/>
      <w:sz w:val="30"/>
    </w:rPr>
  </w:style>
  <w:style w:type="character" w:styleId="1137" w:customStyle="1">
    <w:name w:val="正文（缩进） Char"/>
    <w:link w:val="1138"/>
    <w:qFormat/>
    <w:rPr>
      <w:rFonts w:eastAsia="宋体"/>
      <w:sz w:val="24"/>
      <w:szCs w:val="24"/>
      <w:lang w:val="en-US" w:eastAsia="zh-CN" w:bidi="ar-SA"/>
    </w:rPr>
  </w:style>
  <w:style w:type="paragraph" w:styleId="1138" w:customStyle="1">
    <w:name w:val="正文（缩进）"/>
    <w:basedOn w:val="805"/>
    <w:link w:val="1137"/>
    <w:qFormat/>
    <w:pPr>
      <w:ind w:firstLine="480"/>
      <w:spacing w:before="156" w:after="156" w:line="360" w:lineRule="auto"/>
    </w:pPr>
    <w:rPr>
      <w:rFonts w:ascii="Times New Roman" w:hAnsi="Times New Roman"/>
    </w:rPr>
  </w:style>
  <w:style w:type="character" w:styleId="1139" w:customStyle="1">
    <w:name w:val="常规 Char"/>
    <w:link w:val="1140"/>
    <w:qFormat/>
    <w:rPr>
      <w:rFonts w:eastAsia="宋体"/>
      <w:sz w:val="21"/>
      <w:szCs w:val="21"/>
      <w:lang w:val="en-US" w:eastAsia="zh-CN" w:bidi="ar-SA"/>
    </w:rPr>
  </w:style>
  <w:style w:type="paragraph" w:styleId="1140" w:customStyle="1">
    <w:name w:val="常规"/>
    <w:basedOn w:val="805"/>
    <w:link w:val="1139"/>
    <w:qFormat/>
    <w:pPr>
      <w:ind w:left="1134"/>
      <w:spacing w:before="100" w:after="100"/>
    </w:pPr>
    <w:rPr>
      <w:rFonts w:ascii="Times New Roman" w:hAnsi="Times New Roman"/>
      <w:sz w:val="21"/>
      <w:szCs w:val="21"/>
    </w:rPr>
  </w:style>
  <w:style w:type="character" w:styleId="1141" w:customStyle="1">
    <w:name w:val="Item step Char"/>
    <w:link w:val="1142"/>
    <w:qFormat/>
    <w:rPr>
      <w:sz w:val="21"/>
      <w:szCs w:val="21"/>
    </w:rPr>
  </w:style>
  <w:style w:type="paragraph" w:styleId="1142" w:customStyle="1">
    <w:name w:val="Item step"/>
    <w:basedOn w:val="805"/>
    <w:link w:val="1141"/>
    <w:qFormat/>
    <w:pPr>
      <w:ind w:left="737" w:hanging="317"/>
      <w:tabs>
        <w:tab w:val="left" w:pos="737" w:leader="none"/>
      </w:tabs>
    </w:pPr>
    <w:rPr>
      <w:rFonts w:ascii="Times New Roman" w:hAnsi="Times New Roman"/>
      <w:sz w:val="21"/>
      <w:szCs w:val="21"/>
    </w:rPr>
  </w:style>
  <w:style w:type="character" w:styleId="1143" w:customStyle="1">
    <w:name w:val="正文缩进 Char Char"/>
    <w:qFormat/>
    <w:rPr>
      <w:rFonts w:eastAsia="宋体"/>
      <w:sz w:val="21"/>
      <w:szCs w:val="24"/>
      <w:lang w:val="en-US" w:eastAsia="zh-CN" w:bidi="ar-SA"/>
    </w:rPr>
  </w:style>
  <w:style w:type="character" w:styleId="1144" w:customStyle="1">
    <w:name w:val="msg-box30"/>
    <w:qFormat/>
  </w:style>
  <w:style w:type="character" w:styleId="1145" w:customStyle="1">
    <w:name w:val="style791"/>
    <w:qFormat/>
  </w:style>
  <w:style w:type="character" w:styleId="1146" w:customStyle="1">
    <w:name w:val="unit"/>
    <w:qFormat/>
    <w:rPr>
      <w:color w:val="999999"/>
    </w:rPr>
  </w:style>
  <w:style w:type="character" w:styleId="1147" w:customStyle="1">
    <w:name w:val="img_title11"/>
    <w:qFormat/>
    <w:rPr>
      <w:vanish/>
    </w:rPr>
  </w:style>
  <w:style w:type="character" w:styleId="1148" w:customStyle="1">
    <w:name w:val="普通文字 Char1"/>
    <w:qFormat/>
    <w:rPr>
      <w:rFonts w:ascii="宋体" w:hAnsi="Courier New" w:eastAsia="宋体" w:cs="Times New Roman"/>
      <w:sz w:val="18"/>
      <w:szCs w:val="20"/>
    </w:rPr>
  </w:style>
  <w:style w:type="character" w:styleId="1149" w:customStyle="1">
    <w:name w:val="large1"/>
    <w:qFormat/>
    <w:rPr>
      <w:rFonts w:hint="eastAsia" w:ascii="宋体" w:hAnsi="宋体" w:eastAsia="宋体"/>
      <w:sz w:val="22"/>
      <w:szCs w:val="22"/>
    </w:rPr>
  </w:style>
  <w:style w:type="character" w:styleId="1150" w:customStyle="1">
    <w:name w:val="buvis"/>
    <w:qFormat/>
    <w:rPr>
      <w:color w:val="999999"/>
    </w:rPr>
  </w:style>
  <w:style w:type="character" w:styleId="1151" w:customStyle="1">
    <w:name w:val="不明显参考1"/>
    <w:qFormat/>
    <w:rPr>
      <w:smallCaps/>
      <w:color w:val="c0504d"/>
      <w:u w:val="single"/>
    </w:rPr>
  </w:style>
  <w:style w:type="character" w:styleId="1152" w:customStyle="1">
    <w:name w:val="p05"/>
    <w:qFormat/>
  </w:style>
  <w:style w:type="character" w:styleId="1153" w:customStyle="1">
    <w:name w:val="style1 style3"/>
    <w:qFormat/>
  </w:style>
  <w:style w:type="character" w:styleId="1154" w:customStyle="1">
    <w:name w:val="starting"/>
    <w:qFormat/>
  </w:style>
  <w:style w:type="character" w:styleId="1155" w:customStyle="1">
    <w:name w:val="num27"/>
    <w:qFormat/>
  </w:style>
  <w:style w:type="character" w:styleId="1156" w:customStyle="1">
    <w:name w:val="正文首行缩进 Char"/>
    <w:semiHidden/>
    <w:qFormat/>
    <w:rPr>
      <w:rFonts w:ascii="Times New Roman" w:hAnsi="Times New Roman" w:eastAsia="宋体" w:cs="Times New Roman"/>
      <w:sz w:val="24"/>
      <w:szCs w:val="24"/>
    </w:rPr>
  </w:style>
  <w:style w:type="character" w:styleId="1157" w:customStyle="1">
    <w:name w:val="tit22"/>
    <w:qFormat/>
    <w:rPr>
      <w:color w:val="04a06c"/>
    </w:rPr>
  </w:style>
  <w:style w:type="character" w:styleId="1158" w:customStyle="1">
    <w:name w:val="span_sort1"/>
    <w:qFormat/>
    <w:rPr>
      <w:color w:val="ffffff"/>
    </w:rPr>
  </w:style>
  <w:style w:type="character" w:styleId="1159" w:customStyle="1">
    <w:name w:val="body-cn-black2"/>
    <w:qFormat/>
    <w:rPr>
      <w:color w:val="000000"/>
      <w:sz w:val="18"/>
      <w:szCs w:val="18"/>
    </w:rPr>
  </w:style>
  <w:style w:type="character" w:styleId="1160" w:customStyle="1">
    <w:name w:val="c3"/>
    <w:qFormat/>
  </w:style>
  <w:style w:type="character" w:styleId="1161" w:customStyle="1">
    <w:name w:val="txt1"/>
    <w:qFormat/>
  </w:style>
  <w:style w:type="character" w:styleId="1162" w:customStyle="1">
    <w:name w:val="l7"/>
    <w:qFormat/>
    <w:rPr>
      <w:color w:val="999999"/>
    </w:rPr>
  </w:style>
  <w:style w:type="character" w:styleId="1163" w:customStyle="1">
    <w:name w:val="themebody1"/>
    <w:qFormat/>
    <w:rPr>
      <w:color w:val="ffffff"/>
    </w:rPr>
  </w:style>
  <w:style w:type="character" w:styleId="1164" w:customStyle="1">
    <w:name w:val="Item List Char"/>
    <w:link w:val="1165"/>
    <w:qFormat/>
    <w:rPr>
      <w:sz w:val="21"/>
      <w:szCs w:val="24"/>
    </w:rPr>
  </w:style>
  <w:style w:type="paragraph" w:styleId="1165" w:customStyle="1">
    <w:name w:val="Item List"/>
    <w:basedOn w:val="805"/>
    <w:link w:val="1164"/>
    <w:qFormat/>
    <w:pPr>
      <w:numPr>
        <w:numId w:val="5"/>
      </w:numPr>
      <w:ind w:left="1701" w:hanging="567"/>
      <w:jc w:val="left"/>
      <w:spacing w:after="50"/>
    </w:pPr>
    <w:rPr>
      <w:rFonts w:ascii="Times New Roman" w:hAnsi="Times New Roman"/>
      <w:sz w:val="21"/>
    </w:rPr>
  </w:style>
  <w:style w:type="character" w:styleId="1166" w:customStyle="1">
    <w:name w:val="span_param1"/>
    <w:qFormat/>
  </w:style>
  <w:style w:type="character" w:styleId="1167" w:customStyle="1">
    <w:name w:val="num31"/>
    <w:qFormat/>
  </w:style>
  <w:style w:type="character" w:styleId="1168" w:customStyle="1">
    <w:name w:val="name2"/>
    <w:qFormat/>
    <w:rPr>
      <w:color w:val="695435"/>
      <w:sz w:val="24"/>
      <w:szCs w:val="24"/>
    </w:rPr>
  </w:style>
  <w:style w:type="character" w:styleId="1169" w:customStyle="1">
    <w:name w:val="l5"/>
    <w:qFormat/>
    <w:rPr>
      <w:color w:val="999999"/>
    </w:rPr>
  </w:style>
  <w:style w:type="character" w:styleId="1170" w:customStyle="1">
    <w:name w:val="编写说明 Char"/>
    <w:link w:val="1171"/>
    <w:qFormat/>
    <w:rPr>
      <w:rFonts w:eastAsia="宋体"/>
      <w:i/>
      <w:color w:val="0000ff"/>
      <w:sz w:val="21"/>
      <w:szCs w:val="24"/>
      <w:lang w:val="en-US" w:eastAsia="zh-CN" w:bidi="ar-SA"/>
    </w:rPr>
  </w:style>
  <w:style w:type="paragraph" w:styleId="1171" w:customStyle="1">
    <w:name w:val="编写说明"/>
    <w:basedOn w:val="805"/>
    <w:next w:val="818"/>
    <w:link w:val="1170"/>
    <w:qFormat/>
    <w:pPr>
      <w:widowControl/>
    </w:pPr>
    <w:rPr>
      <w:rFonts w:ascii="Times New Roman" w:hAnsi="Times New Roman"/>
      <w:i/>
      <w:color w:val="0000ff"/>
      <w:sz w:val="21"/>
    </w:rPr>
  </w:style>
  <w:style w:type="character" w:styleId="1172" w:customStyle="1">
    <w:name w:val="tit20"/>
    <w:qFormat/>
    <w:rPr>
      <w:color w:val="b60000"/>
    </w:rPr>
  </w:style>
  <w:style w:type="character" w:styleId="1173" w:customStyle="1">
    <w:name w:val="列表段落 字符"/>
    <w:link w:val="1174"/>
    <w:qFormat/>
    <w:rPr>
      <w:rFonts w:ascii="Calibri" w:hAnsi="Calibri" w:eastAsia="宋体"/>
      <w:sz w:val="24"/>
      <w:szCs w:val="22"/>
      <w:lang w:val="en-US" w:eastAsia="zh-CN" w:bidi="ar-SA"/>
    </w:rPr>
  </w:style>
  <w:style w:type="paragraph" w:styleId="1174" w:customStyle="1">
    <w:name w:val="列表段落"/>
    <w:basedOn w:val="805"/>
    <w:link w:val="1173"/>
    <w:uiPriority w:val="34"/>
    <w:qFormat/>
    <w:pPr>
      <w:ind w:firstLine="420"/>
      <w:spacing w:line="360" w:lineRule="auto"/>
    </w:pPr>
    <w:rPr>
      <w:rFonts w:ascii="Calibri" w:hAnsi="Calibri"/>
      <w:szCs w:val="22"/>
    </w:rPr>
  </w:style>
  <w:style w:type="character" w:styleId="1175" w:customStyle="1">
    <w:name w:val="name"/>
    <w:qFormat/>
    <w:rPr>
      <w:color w:val="444444"/>
      <w:sz w:val="21"/>
      <w:szCs w:val="21"/>
    </w:rPr>
  </w:style>
  <w:style w:type="character" w:styleId="1176" w:customStyle="1">
    <w:name w:val="msg-box32"/>
    <w:qFormat/>
  </w:style>
  <w:style w:type="character" w:styleId="1177" w:customStyle="1">
    <w:name w:val="lh151"/>
    <w:qFormat/>
    <w:rPr>
      <w:color w:val="666666"/>
    </w:rPr>
  </w:style>
  <w:style w:type="character" w:styleId="1178" w:customStyle="1">
    <w:name w:val="样式 宋体 小四"/>
    <w:qFormat/>
    <w:rPr>
      <w:rFonts w:ascii="宋体" w:hAnsi="宋体"/>
      <w:sz w:val="24"/>
    </w:rPr>
  </w:style>
  <w:style w:type="character" w:styleId="1179" w:customStyle="1">
    <w:name w:val="PI Char Char"/>
    <w:qFormat/>
    <w:rPr>
      <w:rFonts w:ascii="Times New Roman" w:hAnsi="Times New Roman" w:eastAsia="宋体" w:cs="Times New Roman"/>
      <w:szCs w:val="24"/>
    </w:rPr>
  </w:style>
  <w:style w:type="character" w:styleId="1180" w:customStyle="1">
    <w:name w:val="l4"/>
    <w:qFormat/>
    <w:rPr>
      <w:color w:val="999999"/>
    </w:rPr>
  </w:style>
  <w:style w:type="character" w:styleId="1181" w:customStyle="1">
    <w:name w:val="tit16"/>
    <w:qFormat/>
    <w:rPr>
      <w:b/>
      <w:color w:val="b60000"/>
    </w:rPr>
  </w:style>
  <w:style w:type="character" w:styleId="1182" w:customStyle="1">
    <w:name w:val="H1 Char"/>
    <w:qFormat/>
    <w:rPr>
      <w:b/>
      <w:bCs/>
      <w:sz w:val="44"/>
      <w:szCs w:val="44"/>
    </w:rPr>
  </w:style>
  <w:style w:type="character" w:styleId="1183" w:customStyle="1">
    <w:name w:val="msg-box31"/>
    <w:qFormat/>
  </w:style>
  <w:style w:type="character" w:styleId="1184" w:customStyle="1">
    <w:name w:val="tt Char"/>
    <w:qFormat/>
    <w:rPr>
      <w:rFonts w:ascii="Arial" w:hAnsi="Arial" w:eastAsia="黑体"/>
      <w:sz w:val="24"/>
      <w:szCs w:val="24"/>
    </w:rPr>
  </w:style>
  <w:style w:type="character" w:styleId="1185" w:customStyle="1">
    <w:name w:val="img_title10"/>
    <w:qFormat/>
    <w:rPr>
      <w:vanish/>
    </w:rPr>
  </w:style>
  <w:style w:type="character" w:styleId="1186" w:customStyle="1">
    <w:name w:val="num51"/>
    <w:qFormat/>
  </w:style>
  <w:style w:type="character" w:styleId="1187" w:customStyle="1">
    <w:name w:val="规范正文 Char"/>
    <w:link w:val="1188"/>
    <w:qFormat/>
    <w:rPr>
      <w:rFonts w:eastAsia="宋体"/>
      <w:sz w:val="24"/>
      <w:lang w:val="en-US" w:eastAsia="zh-CN" w:bidi="ar-SA"/>
    </w:rPr>
  </w:style>
  <w:style w:type="paragraph" w:styleId="1188" w:customStyle="1">
    <w:name w:val="规范正文"/>
    <w:basedOn w:val="805"/>
    <w:link w:val="1187"/>
    <w:qFormat/>
    <w:pPr>
      <w:ind w:left="480"/>
      <w:spacing w:line="360" w:lineRule="auto"/>
    </w:pPr>
    <w:rPr>
      <w:rFonts w:ascii="Times New Roman" w:hAnsi="Times New Roman"/>
      <w:szCs w:val="20"/>
    </w:rPr>
  </w:style>
  <w:style w:type="character" w:styleId="1189" w:customStyle="1">
    <w:name w:val="Plain Text Char Char"/>
    <w:link w:val="1190"/>
    <w:qFormat/>
    <w:rPr>
      <w:rFonts w:ascii="宋体" w:hAnsi="Courier New" w:eastAsia="楷体_GB2312"/>
      <w:sz w:val="26"/>
      <w:lang w:val="en-US" w:eastAsia="zh-CN" w:bidi="ar-SA"/>
    </w:rPr>
  </w:style>
  <w:style w:type="paragraph" w:styleId="1190" w:customStyle="1">
    <w:name w:val="纯文本1"/>
    <w:basedOn w:val="805"/>
    <w:link w:val="1189"/>
    <w:qFormat/>
    <w:rPr>
      <w:rFonts w:hAnsi="Courier New" w:eastAsia="楷体_GB2312"/>
      <w:sz w:val="26"/>
      <w:szCs w:val="20"/>
    </w:rPr>
  </w:style>
  <w:style w:type="character" w:styleId="1191" w:customStyle="1">
    <w:name w:val="标题 3 Char Char Char Char Char Char Char"/>
    <w:qFormat/>
    <w:rPr>
      <w:rFonts w:eastAsia="宋体"/>
      <w:b/>
      <w:bCs/>
      <w:sz w:val="32"/>
      <w:szCs w:val="32"/>
      <w:lang w:val="en-US" w:eastAsia="zh-CN" w:bidi="ar-SA"/>
    </w:rPr>
  </w:style>
  <w:style w:type="character" w:styleId="1192" w:customStyle="1">
    <w:name w:val="p121"/>
    <w:uiPriority w:val="99"/>
    <w:qFormat/>
    <w:rPr>
      <w:rFonts w:cs="Times New Roman"/>
      <w:sz w:val="24"/>
      <w:szCs w:val="24"/>
      <w:u w:val="none"/>
    </w:rPr>
  </w:style>
  <w:style w:type="character" w:styleId="1193" w:customStyle="1">
    <w:name w:val="bsharetext"/>
    <w:qFormat/>
  </w:style>
  <w:style w:type="character" w:styleId="1194" w:customStyle="1">
    <w:name w:val="并列 Char Char"/>
    <w:qFormat/>
    <w:rPr>
      <w:rFonts w:eastAsia="宋体"/>
      <w:sz w:val="24"/>
      <w:szCs w:val="24"/>
      <w:lang w:val="en-US" w:eastAsia="zh-CN" w:bidi="ar-SA"/>
    </w:rPr>
  </w:style>
  <w:style w:type="character" w:styleId="1195" w:customStyle="1">
    <w:name w:val="Char Char14"/>
    <w:semiHidden/>
    <w:qFormat/>
    <w:rPr>
      <w:rFonts w:ascii="Times New Roman" w:hAnsi="Times New Roman" w:eastAsia="宋体" w:cs="Times New Roman"/>
      <w:szCs w:val="24"/>
    </w:rPr>
  </w:style>
  <w:style w:type="character" w:styleId="1196" w:customStyle="1">
    <w:name w:val="Item list Char"/>
    <w:link w:val="1197"/>
    <w:qFormat/>
    <w:rPr>
      <w:sz w:val="21"/>
      <w:szCs w:val="18"/>
    </w:rPr>
  </w:style>
  <w:style w:type="paragraph" w:styleId="1197" w:customStyle="1">
    <w:name w:val="Item list"/>
    <w:basedOn w:val="805"/>
    <w:link w:val="1196"/>
    <w:qFormat/>
    <w:pPr>
      <w:numPr>
        <w:numId w:val="6"/>
      </w:numPr>
      <w:widowControl/>
    </w:pPr>
    <w:rPr>
      <w:rFonts w:ascii="Times New Roman" w:hAnsi="Times New Roman"/>
      <w:sz w:val="21"/>
      <w:szCs w:val="18"/>
    </w:rPr>
  </w:style>
  <w:style w:type="character" w:styleId="1198" w:customStyle="1">
    <w:name w:val="FtrF Char"/>
    <w:qFormat/>
    <w:rPr>
      <w:sz w:val="18"/>
      <w:szCs w:val="18"/>
    </w:rPr>
  </w:style>
  <w:style w:type="character" w:styleId="1199" w:customStyle="1">
    <w:name w:val="h7 Char"/>
    <w:qFormat/>
    <w:rPr>
      <w:rFonts w:ascii="Times New Roman" w:hAnsi="Times New Roman"/>
      <w:b/>
      <w:bCs/>
      <w:sz w:val="24"/>
      <w:szCs w:val="24"/>
    </w:rPr>
  </w:style>
  <w:style w:type="character" w:styleId="1200" w:customStyle="1">
    <w:name w:val="xl26"/>
    <w:qFormat/>
  </w:style>
  <w:style w:type="character" w:styleId="1201" w:customStyle="1">
    <w:name w:val="正文（首行缩进两字） Char"/>
    <w:qFormat/>
    <w:rPr>
      <w:rFonts w:eastAsia="宋体"/>
      <w:sz w:val="21"/>
      <w:szCs w:val="24"/>
      <w:lang w:val="en-US" w:eastAsia="zh-CN" w:bidi="ar-SA"/>
    </w:rPr>
  </w:style>
  <w:style w:type="character" w:styleId="1202" w:customStyle="1">
    <w:name w:val="font61"/>
    <w:qFormat/>
    <w:rPr>
      <w:rFonts w:hint="eastAsia" w:ascii="宋体" w:hAnsi="宋体" w:eastAsia="宋体" w:cs="宋体"/>
      <w:color w:val="000000"/>
      <w:sz w:val="24"/>
      <w:szCs w:val="24"/>
      <w:u w:val="none"/>
    </w:rPr>
  </w:style>
  <w:style w:type="character" w:styleId="1203" w:customStyle="1">
    <w:name w:val="a41"/>
    <w:qFormat/>
    <w:rPr>
      <w:color w:val="666666"/>
      <w:sz w:val="20"/>
      <w:szCs w:val="20"/>
    </w:rPr>
  </w:style>
  <w:style w:type="character" w:styleId="1204" w:customStyle="1">
    <w:name w:val="HTML Preformatted Char"/>
    <w:semiHidden/>
    <w:qFormat/>
    <w:rPr>
      <w:rFonts w:ascii="黑体" w:hAnsi="Courier New" w:eastAsia="黑体" w:cs="Courier New"/>
      <w:sz w:val="20"/>
      <w:szCs w:val="20"/>
    </w:rPr>
  </w:style>
  <w:style w:type="character" w:styleId="1205" w:customStyle="1">
    <w:name w:val="sub-title1"/>
    <w:qFormat/>
    <w:rPr>
      <w:rFonts w:ascii="Arial" w:hAnsi="Arial" w:cs="Arial"/>
      <w:b/>
      <w:bCs/>
      <w:color w:val="666666"/>
      <w:sz w:val="20"/>
      <w:szCs w:val="20"/>
      <w:shd w:val="clear" w:color="auto" w:fill="dddcde"/>
    </w:rPr>
  </w:style>
  <w:style w:type="character" w:styleId="1206" w:customStyle="1">
    <w:name w:val="nostart"/>
    <w:qFormat/>
    <w:rPr>
      <w:color w:val="b60000"/>
    </w:rPr>
  </w:style>
  <w:style w:type="character" w:styleId="1207" w:customStyle="1">
    <w:name w:val="span_paramvalue"/>
    <w:qFormat/>
  </w:style>
  <w:style w:type="character" w:styleId="1208" w:customStyle="1">
    <w:name w:val="shixiao"/>
    <w:qFormat/>
  </w:style>
  <w:style w:type="character" w:styleId="1209" w:customStyle="1">
    <w:name w:val="wz2"/>
    <w:qFormat/>
    <w:rPr>
      <w:color w:val="666666"/>
      <w:sz w:val="20"/>
      <w:szCs w:val="20"/>
    </w:rPr>
  </w:style>
  <w:style w:type="character" w:styleId="1210" w:customStyle="1">
    <w:name w:val="img_title12"/>
    <w:qFormat/>
    <w:rPr>
      <w:vanish/>
    </w:rPr>
  </w:style>
  <w:style w:type="character" w:styleId="1211" w:customStyle="1">
    <w:name w:val="小标题 Char"/>
    <w:qFormat/>
    <w:rPr>
      <w:rFonts w:ascii="宋体" w:hAnsi="宋体" w:eastAsia="宋体"/>
      <w:b/>
      <w:bCs/>
      <w:color w:val="000000"/>
      <w:spacing w:val="20"/>
      <w:sz w:val="24"/>
      <w:szCs w:val="32"/>
      <w:lang w:val="en-US" w:eastAsia="zh-CN" w:bidi="ar-SA"/>
    </w:rPr>
  </w:style>
  <w:style w:type="character" w:styleId="1212" w:customStyle="1">
    <w:name w:val="img_title13"/>
    <w:qFormat/>
    <w:rPr>
      <w:vanish/>
    </w:rPr>
  </w:style>
  <w:style w:type="character" w:styleId="1213" w:customStyle="1">
    <w:name w:val="Char Char9"/>
    <w:qFormat/>
    <w:rPr>
      <w:rFonts w:ascii="Times New Roman" w:hAnsi="Times New Roman" w:eastAsia="宋体" w:cs="Times New Roman"/>
      <w:sz w:val="18"/>
      <w:szCs w:val="18"/>
    </w:rPr>
  </w:style>
  <w:style w:type="character" w:styleId="1214" w:customStyle="1">
    <w:name w:val="Char Char13"/>
    <w:qFormat/>
    <w:rPr>
      <w:rFonts w:ascii="宋体" w:hAnsi="Times New Roman" w:eastAsia="宋体" w:cs="Times New Roman"/>
      <w:sz w:val="18"/>
      <w:szCs w:val="18"/>
    </w:rPr>
  </w:style>
  <w:style w:type="character" w:styleId="1215" w:customStyle="1">
    <w:name w:val="nostart1"/>
    <w:qFormat/>
    <w:rPr>
      <w:color w:val="ff0000"/>
    </w:rPr>
  </w:style>
  <w:style w:type="character" w:styleId="1216" w:customStyle="1">
    <w:name w:val="style1"/>
    <w:qFormat/>
  </w:style>
  <w:style w:type="character" w:styleId="1217" w:customStyle="1">
    <w:name w:val="para1"/>
    <w:qFormat/>
    <w:rPr>
      <w:rFonts w:ascii="Arial" w:hAnsi="Arial" w:cs="Arial"/>
      <w:sz w:val="18"/>
      <w:szCs w:val="18"/>
    </w:rPr>
  </w:style>
  <w:style w:type="character" w:styleId="1218" w:customStyle="1">
    <w:name w:val="f14b1"/>
    <w:qFormat/>
    <w:rPr>
      <w:rFonts w:ascii="??" w:hAnsi="??"/>
      <w:b/>
      <w:bCs/>
      <w:color w:val="333333"/>
      <w:sz w:val="28"/>
      <w:szCs w:val="28"/>
    </w:rPr>
  </w:style>
  <w:style w:type="character" w:styleId="1219" w:customStyle="1">
    <w:name w:val="q1"/>
    <w:qFormat/>
  </w:style>
  <w:style w:type="character" w:styleId="1220" w:customStyle="1">
    <w:name w:val="ca-0"/>
    <w:qFormat/>
    <w:rPr>
      <w:rFonts w:cs="Times New Roman"/>
    </w:rPr>
  </w:style>
  <w:style w:type="character" w:styleId="1221" w:customStyle="1">
    <w:name w:val="job1"/>
    <w:qFormat/>
  </w:style>
  <w:style w:type="character" w:styleId="1222" w:customStyle="1">
    <w:name w:val="华宇段落1 Char Char"/>
    <w:link w:val="1223"/>
    <w:qFormat/>
    <w:rPr>
      <w:rFonts w:eastAsia="宋体"/>
      <w:bCs/>
      <w:sz w:val="24"/>
      <w:szCs w:val="24"/>
      <w:lang w:val="en-US" w:eastAsia="zh-CN" w:bidi="ar-SA"/>
    </w:rPr>
  </w:style>
  <w:style w:type="paragraph" w:styleId="1223" w:customStyle="1">
    <w:name w:val="华宇段落1 Char"/>
    <w:basedOn w:val="805"/>
    <w:link w:val="1222"/>
    <w:qFormat/>
    <w:pPr>
      <w:ind w:firstLine="200"/>
      <w:spacing w:line="360" w:lineRule="auto"/>
    </w:pPr>
    <w:rPr>
      <w:rFonts w:ascii="Times New Roman" w:hAnsi="Times New Roman"/>
      <w:bCs/>
    </w:rPr>
  </w:style>
  <w:style w:type="paragraph" w:styleId="1224" w:customStyle="1">
    <w:name w:val="font7"/>
    <w:basedOn w:val="805"/>
    <w:qFormat/>
    <w:pPr>
      <w:jc w:val="left"/>
      <w:spacing w:before="100" w:beforeAutospacing="1" w:after="100" w:afterAutospacing="1"/>
      <w:widowControl/>
    </w:pPr>
    <w:rPr>
      <w:rFonts w:ascii="微软雅黑" w:eastAsia="微软雅黑" w:cs="宋体"/>
      <w:sz w:val="18"/>
      <w:szCs w:val="18"/>
    </w:rPr>
  </w:style>
  <w:style w:type="paragraph" w:styleId="1225" w:customStyle="1">
    <w:name w:val="font17"/>
    <w:basedOn w:val="805"/>
    <w:qFormat/>
    <w:pPr>
      <w:jc w:val="left"/>
      <w:spacing w:before="100" w:beforeAutospacing="1" w:after="100" w:afterAutospacing="1"/>
      <w:widowControl/>
    </w:pPr>
    <w:rPr>
      <w:rFonts w:cs="宋体"/>
      <w:b/>
      <w:bCs/>
      <w:sz w:val="18"/>
      <w:szCs w:val="18"/>
    </w:rPr>
  </w:style>
  <w:style w:type="paragraph" w:styleId="1226" w:customStyle="1">
    <w:name w:val="xl155"/>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7" w:customStyle="1">
    <w:name w:val="xl213"/>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8" w:customStyle="1">
    <w:name w:val="样式 首行缩进:  1.48 厘米"/>
    <w:basedOn w:val="805"/>
    <w:qFormat/>
    <w:pPr>
      <w:ind w:firstLine="200"/>
    </w:pPr>
    <w:rPr>
      <w:rFonts w:ascii="Times New Roman" w:hAnsi="Times New Roman" w:cs="宋体"/>
      <w:sz w:val="21"/>
      <w:szCs w:val="20"/>
    </w:rPr>
  </w:style>
  <w:style w:type="paragraph" w:styleId="1229" w:customStyle="1">
    <w:name w:val="Code in Table"/>
    <w:basedOn w:val="805"/>
    <w:qFormat/>
    <w:pPr>
      <w:shd w:val="clear" w:color="auto" w:fill="f3f3f3"/>
    </w:pPr>
    <w:rPr>
      <w:rFonts w:ascii="Courier New" w:hAnsi="Courier New"/>
      <w:sz w:val="18"/>
    </w:rPr>
  </w:style>
  <w:style w:type="paragraph" w:styleId="1230" w:customStyle="1">
    <w:name w:val="font18"/>
    <w:basedOn w:val="805"/>
    <w:qFormat/>
    <w:pPr>
      <w:jc w:val="left"/>
      <w:spacing w:before="100" w:beforeAutospacing="1" w:after="100" w:afterAutospacing="1"/>
      <w:widowControl/>
    </w:pPr>
    <w:rPr>
      <w:rFonts w:cs="宋体"/>
      <w:sz w:val="18"/>
      <w:szCs w:val="18"/>
    </w:rPr>
  </w:style>
  <w:style w:type="paragraph" w:styleId="1231" w:customStyle="1">
    <w:name w:val="Char2"/>
    <w:basedOn w:val="805"/>
    <w:qFormat/>
    <w:pPr>
      <w:jc w:val="left"/>
      <w:spacing w:after="160" w:line="240" w:lineRule="exact"/>
      <w:widowControl/>
    </w:pPr>
    <w:rPr>
      <w:rFonts w:ascii="Verdana" w:hAnsi="Verdana"/>
      <w:sz w:val="21"/>
      <w:szCs w:val="20"/>
      <w:lang w:eastAsia="en-US"/>
    </w:rPr>
  </w:style>
  <w:style w:type="paragraph" w:styleId="1232" w:customStyle="1">
    <w:name w:val="xl196"/>
    <w:basedOn w:val="8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3" w:customStyle="1">
    <w:name w:val="xl17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4" w:customStyle="1">
    <w:name w:val="font12"/>
    <w:basedOn w:val="805"/>
    <w:qFormat/>
    <w:pPr>
      <w:jc w:val="left"/>
      <w:spacing w:before="100" w:beforeAutospacing="1" w:after="100" w:afterAutospacing="1"/>
      <w:widowControl/>
    </w:pPr>
    <w:rPr>
      <w:rFonts w:cs="宋体"/>
      <w:sz w:val="18"/>
      <w:szCs w:val="18"/>
    </w:rPr>
  </w:style>
  <w:style w:type="paragraph" w:styleId="1235" w:customStyle="1">
    <w:name w:val="xl112"/>
    <w:basedOn w:val="80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6" w:customStyle="1">
    <w:name w:val="xl124"/>
    <w:basedOn w:val="805"/>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7" w:customStyle="1">
    <w:name w:val="xl85"/>
    <w:basedOn w:val="80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8" w:customStyle="1">
    <w:name w:val="xl138"/>
    <w:basedOn w:val="805"/>
    <w:qFormat/>
    <w:pPr>
      <w:jc w:val="left"/>
      <w:spacing w:before="100" w:beforeAutospacing="1" w:after="100" w:afterAutospacing="1"/>
      <w:widowControl/>
    </w:pPr>
    <w:rPr>
      <w:rFonts w:cs="宋体"/>
      <w:sz w:val="18"/>
      <w:szCs w:val="18"/>
    </w:rPr>
  </w:style>
  <w:style w:type="paragraph" w:styleId="1239" w:customStyle="1">
    <w:name w:val="xl15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0" w:customStyle="1">
    <w:name w:val="2-2"/>
    <w:basedOn w:val="805"/>
    <w:qFormat/>
    <w:pPr>
      <w:ind w:firstLine="422"/>
      <w:tabs>
        <w:tab w:val="left" w:pos="8820" w:leader="middleDot"/>
      </w:tabs>
    </w:pPr>
    <w:rPr>
      <w:rFonts w:ascii="Times New Roman" w:hAnsi="Times New Roman"/>
      <w:b/>
      <w:sz w:val="21"/>
    </w:rPr>
  </w:style>
  <w:style w:type="paragraph" w:styleId="1241" w:customStyle="1">
    <w:name w:val="font24"/>
    <w:basedOn w:val="805"/>
    <w:qFormat/>
    <w:pPr>
      <w:jc w:val="left"/>
      <w:spacing w:before="100" w:beforeAutospacing="1" w:after="100" w:afterAutospacing="1"/>
      <w:widowControl/>
    </w:pPr>
    <w:rPr>
      <w:rFonts w:cs="宋体"/>
      <w:sz w:val="18"/>
      <w:szCs w:val="18"/>
    </w:rPr>
  </w:style>
  <w:style w:type="paragraph" w:styleId="1242" w:customStyle="1">
    <w:name w:val="hide"/>
    <w:basedOn w:val="805"/>
    <w:qFormat/>
    <w:pPr>
      <w:jc w:val="left"/>
      <w:spacing w:before="100" w:beforeAutospacing="1" w:after="100" w:afterAutospacing="1"/>
      <w:widowControl/>
    </w:pPr>
    <w:rPr>
      <w:rFonts w:cs="宋体"/>
      <w:vanish/>
    </w:rPr>
  </w:style>
  <w:style w:type="paragraph" w:styleId="1243" w:customStyle="1">
    <w:name w:val="font23"/>
    <w:basedOn w:val="805"/>
    <w:qFormat/>
    <w:pPr>
      <w:jc w:val="left"/>
      <w:spacing w:before="100" w:beforeAutospacing="1" w:after="100" w:afterAutospacing="1"/>
      <w:widowControl/>
    </w:pPr>
    <w:rPr>
      <w:rFonts w:cs="宋体"/>
      <w:sz w:val="20"/>
      <w:szCs w:val="20"/>
    </w:rPr>
  </w:style>
  <w:style w:type="paragraph" w:styleId="1244" w:customStyle="1">
    <w:name w:val="xl182"/>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5" w:customStyle="1">
    <w:name w:val="xl216"/>
    <w:basedOn w:val="80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6" w:customStyle="1">
    <w:name w:val="Char6"/>
    <w:basedOn w:val="805"/>
    <w:qFormat/>
    <w:pPr>
      <w:jc w:val="left"/>
      <w:spacing w:after="160" w:line="240" w:lineRule="exact"/>
      <w:widowControl/>
    </w:pPr>
    <w:rPr>
      <w:rFonts w:ascii="Verdana" w:hAnsi="Verdana"/>
      <w:sz w:val="21"/>
      <w:szCs w:val="20"/>
      <w:lang w:eastAsia="en-US"/>
    </w:rPr>
  </w:style>
  <w:style w:type="paragraph" w:styleId="1247" w:customStyle="1">
    <w:name w:val="样式 标题 2H2Heading 2 HiddenHeading 2 CCBSheading 22nd levelh...1"/>
    <w:basedOn w:val="807"/>
    <w:qFormat/>
    <w:pPr>
      <w:numPr>
        <w:numId w:val="0"/>
      </w:numPr>
      <w:ind w:left="576" w:hanging="576"/>
      <w:spacing w:before="240" w:after="240" w:line="240" w:lineRule="auto"/>
    </w:pPr>
    <w:rPr>
      <w:rFonts w:ascii="宋体" w:hAnsi="宋体" w:eastAsia="宋体"/>
      <w:b w:val="0"/>
      <w:sz w:val="28"/>
      <w:szCs w:val="28"/>
    </w:rPr>
  </w:style>
  <w:style w:type="paragraph" w:styleId="1248" w:customStyle="1">
    <w:name w:val="纯文本2"/>
    <w:basedOn w:val="805"/>
    <w:qFormat/>
    <w:rPr>
      <w:rFonts w:hAnsi="Courier New" w:eastAsia="楷体_GB2312"/>
      <w:sz w:val="26"/>
      <w:szCs w:val="20"/>
    </w:rPr>
  </w:style>
  <w:style w:type="paragraph" w:styleId="1249" w:customStyle="1">
    <w:name w:val="Char21"/>
    <w:basedOn w:val="805"/>
    <w:qFormat/>
    <w:rPr>
      <w:rFonts w:ascii="Tahoma" w:hAnsi="Tahoma" w:eastAsia="仿宋_GB2312"/>
      <w:color w:val="000000"/>
      <w:szCs w:val="20"/>
    </w:rPr>
  </w:style>
  <w:style w:type="paragraph" w:styleId="1250" w:customStyle="1">
    <w:name w:val="xl8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1" w:customStyle="1">
    <w:name w:val="xl18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2" w:customStyle="1">
    <w:name w:val="Item List in Table"/>
    <w:basedOn w:val="805"/>
    <w:qFormat/>
    <w:pPr>
      <w:numPr>
        <w:numId w:val="7"/>
      </w:numPr>
      <w:jc w:val="left"/>
      <w:tabs>
        <w:tab w:val="left" w:pos="425" w:leader="none"/>
      </w:tabs>
    </w:pPr>
    <w:rPr>
      <w:rFonts w:ascii="Times New Roman" w:hAnsi="Times New Roman"/>
      <w:sz w:val="21"/>
    </w:rPr>
  </w:style>
  <w:style w:type="paragraph" w:styleId="1253" w:customStyle="1">
    <w:name w:val="xl16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4" w:customStyle="1">
    <w:name w:val="Code"/>
    <w:basedOn w:val="1140"/>
    <w:qFormat/>
    <w:pPr>
      <w:jc w:val="left"/>
      <w:spacing w:before="0" w:after="0"/>
      <w:shd w:val="clear" w:color="auto" w:fill="f3f3f3"/>
    </w:pPr>
    <w:rPr>
      <w:rFonts w:ascii="Courier New" w:hAnsi="Courier New"/>
      <w:sz w:val="18"/>
      <w:szCs w:val="18"/>
    </w:rPr>
  </w:style>
  <w:style w:type="paragraph" w:styleId="1255" w:customStyle="1">
    <w:name w:val="xl74"/>
    <w:basedOn w:val="805"/>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6" w:customStyle="1">
    <w:name w:val="xl180"/>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7" w:customStyle="1">
    <w:name w:val="xl63"/>
    <w:basedOn w:val="805"/>
    <w:qFormat/>
    <w:pPr>
      <w:jc w:val="left"/>
      <w:spacing w:before="100" w:beforeAutospacing="1" w:after="100" w:afterAutospacing="1"/>
      <w:widowControl/>
    </w:pPr>
    <w:rPr>
      <w:rFonts w:ascii="微软雅黑" w:hAnsi="微软雅黑" w:eastAsia="微软雅黑" w:cs="宋体"/>
      <w:sz w:val="20"/>
      <w:szCs w:val="20"/>
    </w:rPr>
  </w:style>
  <w:style w:type="paragraph" w:styleId="1258" w:customStyle="1">
    <w:name w:val="xl14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9" w:customStyle="1">
    <w:name w:val="表内正文"/>
    <w:qFormat/>
    <w:pPr>
      <w:ind w:firstLine="480"/>
      <w:spacing w:line="560" w:lineRule="exact"/>
    </w:pPr>
    <w:rPr>
      <w:rFonts w:ascii="宋体" w:hAnsi="宋体"/>
      <w:sz w:val="24"/>
    </w:rPr>
  </w:style>
  <w:style w:type="paragraph" w:styleId="1260" w:customStyle="1">
    <w:name w:val="xl15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61" w:customStyle="1">
    <w:name w:val="Char1"/>
    <w:basedOn w:val="805"/>
    <w:qFormat/>
    <w:pPr>
      <w:numPr>
        <w:ilvl w:val="1"/>
        <w:numId w:val="2"/>
      </w:numPr>
      <w:ind w:left="0"/>
      <w:jc w:val="left"/>
    </w:pPr>
    <w:rPr>
      <w:rFonts w:ascii="仿宋_GB2312" w:hAnsi="Times New Roman" w:eastAsia="仿宋_GB2312"/>
      <w:b/>
      <w:sz w:val="32"/>
      <w:szCs w:val="32"/>
    </w:rPr>
  </w:style>
  <w:style w:type="paragraph" w:styleId="1262" w:customStyle="1">
    <w:name w:val="00"/>
    <w:basedOn w:val="805"/>
    <w:qFormat/>
    <w:pPr>
      <w:jc w:val="left"/>
    </w:pPr>
    <w:rPr>
      <w:rFonts w:ascii="黑体" w:hAnsi="Times New Roman" w:eastAsia="黑体"/>
      <w:b/>
      <w:bCs/>
      <w:sz w:val="20"/>
      <w:szCs w:val="20"/>
    </w:rPr>
  </w:style>
  <w:style w:type="paragraph" w:styleId="1263" w:customStyle="1">
    <w:name w:val="xl75"/>
    <w:basedOn w:val="805"/>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4" w:customStyle="1">
    <w:name w:val="xl101"/>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5" w:customStyle="1">
    <w:name w:val="Char"/>
    <w:basedOn w:val="805"/>
    <w:qFormat/>
    <w:pPr>
      <w:jc w:val="left"/>
      <w:spacing w:after="160" w:line="240" w:lineRule="exact"/>
      <w:widowControl/>
    </w:pPr>
    <w:rPr>
      <w:rFonts w:ascii="Times New Roman" w:hAnsi="Times New Roman"/>
      <w:sz w:val="21"/>
    </w:rPr>
  </w:style>
  <w:style w:type="paragraph" w:styleId="1266" w:customStyle="1">
    <w:name w:val="解决方案部文档"/>
    <w:basedOn w:val="805"/>
    <w:qFormat/>
    <w:pPr>
      <w:jc w:val="center"/>
    </w:pPr>
    <w:rPr>
      <w:rFonts w:ascii="Times New Roman" w:hAnsi="Times New Roman" w:eastAsia="华文仿宋"/>
      <w:sz w:val="28"/>
    </w:rPr>
  </w:style>
  <w:style w:type="paragraph" w:styleId="1267" w:customStyle="1">
    <w:name w:val="xl190"/>
    <w:basedOn w:val="805"/>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8" w:customStyle="1">
    <w:name w:val="xl132"/>
    <w:basedOn w:val="80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9" w:customStyle="1">
    <w:name w:val="xl73"/>
    <w:basedOn w:val="8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70" w:customStyle="1">
    <w:name w:val="默认段落字体 Para Char Char Char Char Char Char Char Char Char1 Char Char Char Char"/>
    <w:basedOn w:val="805"/>
    <w:qFormat/>
    <w:rPr>
      <w:rFonts w:ascii="Tahoma" w:hAnsi="Tahoma"/>
      <w:szCs w:val="20"/>
    </w:rPr>
  </w:style>
  <w:style w:type="paragraph" w:styleId="1271" w:customStyle="1">
    <w:name w:val="xl171"/>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2" w:customStyle="1">
    <w:name w:val="xl121"/>
    <w:basedOn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3" w:customStyle="1">
    <w:name w:val="xl21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4" w:customStyle="1">
    <w:name w:val="xl107"/>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5" w:customStyle="1">
    <w:name w:val="body_text"/>
    <w:basedOn w:val="805"/>
    <w:qFormat/>
    <w:pPr>
      <w:spacing w:before="100" w:beforeAutospacing="1" w:after="100" w:afterAutospacing="1" w:line="320" w:lineRule="atLeast"/>
      <w:widowControl/>
    </w:pPr>
    <w:rPr>
      <w:rFonts w:ascii="ˎ̥" w:hAnsi="ˎ̥" w:cs="宋体"/>
      <w:sz w:val="20"/>
      <w:szCs w:val="20"/>
    </w:rPr>
  </w:style>
  <w:style w:type="paragraph" w:styleId="1276" w:customStyle="1">
    <w:name w:val="正文L"/>
    <w:basedOn w:val="805"/>
    <w:qFormat/>
    <w:pPr>
      <w:ind w:firstLine="510"/>
      <w:jc w:val="left"/>
      <w:spacing w:line="540" w:lineRule="exact"/>
      <w:tabs>
        <w:tab w:val="left" w:pos="120" w:leader="none"/>
      </w:tabs>
    </w:pPr>
    <w:rPr>
      <w:rFonts w:ascii="仿宋_GB2312" w:hAnsi="Times New Roman" w:eastAsia="仿宋_GB2312"/>
      <w:sz w:val="23"/>
      <w:szCs w:val="20"/>
    </w:rPr>
  </w:style>
  <w:style w:type="paragraph" w:styleId="1277" w:customStyle="1">
    <w:name w:val="Char Char Char Char1 Char Char Char"/>
    <w:basedOn w:val="824"/>
    <w:qFormat/>
    <w:pPr>
      <w:ind w:firstLine="454"/>
      <w:jc w:val="left"/>
      <w:widowControl/>
    </w:pPr>
    <w:rPr>
      <w:rFonts w:ascii="Tahoma" w:hAnsi="Tahoma" w:cs="宋体"/>
      <w:sz w:val="21"/>
      <w:szCs w:val="20"/>
    </w:rPr>
  </w:style>
  <w:style w:type="paragraph" w:styleId="1278" w:customStyle="1">
    <w:name w:val="style41"/>
    <w:basedOn w:val="805"/>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9" w:customStyle="1">
    <w:name w:val="xl20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0" w:customStyle="1">
    <w:name w:val="样式 (中文) 黑体 二号 居中"/>
    <w:basedOn w:val="805"/>
    <w:qFormat/>
    <w:pPr>
      <w:jc w:val="center"/>
      <w:widowControl/>
    </w:pPr>
    <w:rPr>
      <w:rFonts w:ascii="Times New Roman" w:hAnsi="Times New Roman" w:eastAsia="黑体"/>
      <w:sz w:val="44"/>
      <w:szCs w:val="20"/>
    </w:rPr>
  </w:style>
  <w:style w:type="paragraph" w:styleId="1281" w:customStyle="1">
    <w:name w:val="正文1"/>
    <w:basedOn w:val="805"/>
    <w:qFormat/>
    <w:pPr>
      <w:ind w:firstLine="540"/>
    </w:pPr>
    <w:rPr>
      <w:rFonts w:ascii="Times New Roman" w:hAnsi="Times New Roman"/>
      <w:szCs w:val="20"/>
    </w:rPr>
  </w:style>
  <w:style w:type="paragraph" w:styleId="1282" w:customStyle="1">
    <w:name w:val="xl183"/>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3" w:customStyle="1">
    <w:name w:val="xl118"/>
    <w:basedOn w:val="805"/>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4" w:customStyle="1">
    <w:name w:val="章标题"/>
    <w:next w:val="805"/>
    <w:qFormat/>
    <w:pPr>
      <w:numPr>
        <w:ilvl w:val="3"/>
        <w:numId w:val="2"/>
      </w:numPr>
      <w:ind w:left="360"/>
      <w:spacing w:before="50" w:after="50"/>
      <w:outlineLvl w:val="1"/>
    </w:pPr>
    <w:rPr>
      <w:rFonts w:ascii="黑体" w:eastAsia="黑体"/>
      <w:sz w:val="24"/>
    </w:rPr>
  </w:style>
  <w:style w:type="paragraph" w:styleId="1285" w:customStyle="1">
    <w:name w:val="xl179"/>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6" w:customStyle="1">
    <w:name w:val="三级条标题"/>
    <w:basedOn w:val="1287"/>
    <w:next w:val="805"/>
    <w:qFormat/>
    <w:pPr>
      <w:numPr>
        <w:ilvl w:val="6"/>
      </w:numPr>
      <w:outlineLvl w:val="4"/>
    </w:pPr>
  </w:style>
  <w:style w:type="paragraph" w:styleId="1287" w:customStyle="1">
    <w:name w:val="二级条标题"/>
    <w:basedOn w:val="1288"/>
    <w:next w:val="805"/>
    <w:qFormat/>
    <w:pPr>
      <w:numPr>
        <w:ilvl w:val="5"/>
      </w:numPr>
      <w:ind w:left="540"/>
      <w:outlineLvl w:val="3"/>
    </w:pPr>
  </w:style>
  <w:style w:type="paragraph" w:styleId="1288" w:customStyle="1">
    <w:name w:val="一级条标题"/>
    <w:basedOn w:val="1284"/>
    <w:next w:val="805"/>
    <w:qFormat/>
    <w:pPr>
      <w:numPr>
        <w:ilvl w:val="4"/>
      </w:numPr>
      <w:spacing w:before="0" w:after="0"/>
      <w:outlineLvl w:val="2"/>
    </w:pPr>
  </w:style>
  <w:style w:type="paragraph" w:styleId="1289" w:customStyle="1">
    <w:name w:val="四级条标题"/>
    <w:basedOn w:val="1286"/>
    <w:next w:val="805"/>
    <w:qFormat/>
    <w:pPr>
      <w:outlineLvl w:val="5"/>
    </w:pPr>
  </w:style>
  <w:style w:type="paragraph" w:styleId="1290" w:customStyle="1">
    <w:name w:val="五级条标题"/>
    <w:basedOn w:val="1289"/>
    <w:next w:val="805"/>
    <w:qFormat/>
    <w:pPr>
      <w:numPr>
        <w:numId w:val="8"/>
      </w:numPr>
      <w:outlineLvl w:val="6"/>
    </w:pPr>
  </w:style>
  <w:style w:type="paragraph" w:styleId="1291" w:customStyle="1">
    <w:name w:val="D正文"/>
    <w:basedOn w:val="1044"/>
    <w:qFormat/>
    <w:pPr>
      <w:ind w:left="0" w:firstLine="200"/>
      <w:spacing w:before="100" w:beforeAutospacing="1" w:after="100" w:afterAutospacing="1"/>
    </w:pPr>
    <w:rPr>
      <w:sz w:val="24"/>
      <w:szCs w:val="24"/>
    </w:rPr>
  </w:style>
  <w:style w:type="paragraph" w:styleId="1292" w:customStyle="1">
    <w:name w:val="xl103"/>
    <w:basedOn w:val="805"/>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3" w:customStyle="1">
    <w:name w:val="xl137"/>
    <w:basedOn w:val="80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4" w:customStyle="1">
    <w:name w:val="修订记录"/>
    <w:basedOn w:val="805"/>
    <w:next w:val="818"/>
    <w:qFormat/>
    <w:pPr>
      <w:jc w:val="center"/>
    </w:pPr>
    <w:rPr>
      <w:rFonts w:ascii="Arial" w:hAnsi="Arial" w:eastAsia="黑体"/>
      <w:sz w:val="28"/>
    </w:rPr>
  </w:style>
  <w:style w:type="paragraph" w:styleId="1295" w:customStyle="1">
    <w:name w:val="CM51"/>
    <w:basedOn w:val="1103"/>
    <w:next w:val="1103"/>
    <w:qFormat/>
    <w:pPr>
      <w:spacing w:after="103"/>
    </w:pPr>
    <w:rPr>
      <w:rFonts w:ascii="黑体" w:hAnsi="Calibri" w:eastAsia="黑体"/>
    </w:rPr>
  </w:style>
  <w:style w:type="paragraph" w:styleId="1296" w:customStyle="1">
    <w:name w:val="xl96"/>
    <w:basedOn w:val="805"/>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7" w:customStyle="1">
    <w:name w:val="Char Char Char Char Char Char Char"/>
    <w:basedOn w:val="805"/>
    <w:qFormat/>
    <w:pPr>
      <w:numPr>
        <w:ilvl w:val="7"/>
        <w:numId w:val="9"/>
      </w:numPr>
      <w:ind w:left="0"/>
    </w:pPr>
    <w:rPr>
      <w:rFonts w:ascii="Tahoma" w:hAnsi="Tahoma"/>
      <w:szCs w:val="20"/>
    </w:rPr>
  </w:style>
  <w:style w:type="paragraph" w:styleId="1298" w:customStyle="1">
    <w:name w:val="z-窗体底端1"/>
    <w:basedOn w:val="805"/>
    <w:next w:val="805"/>
    <w:qFormat/>
    <w:pPr>
      <w:jc w:val="center"/>
      <w:widowControl/>
      <w:pBdr>
        <w:top w:val="single" w:color="000000" w:sz="6" w:space="1"/>
      </w:pBdr>
    </w:pPr>
    <w:rPr>
      <w:rFonts w:ascii="Arial" w:hAnsi="Arial" w:cs="Arial"/>
      <w:vanish/>
      <w:sz w:val="16"/>
      <w:szCs w:val="16"/>
    </w:rPr>
  </w:style>
  <w:style w:type="paragraph" w:styleId="1299" w:customStyle="1">
    <w:name w:val="博康文档样式"/>
    <w:basedOn w:val="805"/>
    <w:qFormat/>
    <w:pPr>
      <w:ind w:firstLine="480"/>
      <w:spacing w:line="360" w:lineRule="auto"/>
    </w:pPr>
    <w:rPr>
      <w:rFonts w:ascii="Times New Roman" w:hAnsi="Times New Roman"/>
    </w:rPr>
  </w:style>
  <w:style w:type="paragraph" w:styleId="1300" w:customStyle="1">
    <w:name w:val="xl150"/>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1" w:customStyle="1">
    <w:name w:val="xl123"/>
    <w:basedOn w:val="805"/>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2" w:customStyle="1">
    <w:name w:val="HR-18"/>
    <w:basedOn w:val="805"/>
    <w:next w:val="805"/>
    <w:qFormat/>
    <w:pPr>
      <w:jc w:val="left"/>
      <w:widowControl/>
    </w:pPr>
    <w:rPr>
      <w:rFonts w:ascii="Arial" w:hAnsi="Arial"/>
      <w:sz w:val="36"/>
      <w:szCs w:val="20"/>
      <w:lang w:val="en-AU" w:eastAsia="en-US"/>
    </w:rPr>
  </w:style>
  <w:style w:type="paragraph" w:styleId="1303" w:customStyle="1">
    <w:name w:val="xl95"/>
    <w:basedOn w:val="805"/>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4" w:customStyle="1">
    <w:name w:val="xl13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5" w:customStyle="1">
    <w:name w:val="Char1 Char Char Char"/>
    <w:basedOn w:val="805"/>
    <w:qFormat/>
    <w:rPr>
      <w:rFonts w:ascii="Tahoma" w:hAnsi="Tahoma"/>
      <w:szCs w:val="20"/>
    </w:rPr>
  </w:style>
  <w:style w:type="paragraph" w:styleId="1306" w:customStyle="1">
    <w:name w:val="普通(Web)1"/>
    <w:basedOn w:val="805"/>
    <w:next w:val="857"/>
    <w:qFormat/>
    <w:pPr>
      <w:jc w:val="left"/>
      <w:spacing w:before="100" w:beforeAutospacing="1" w:after="100" w:afterAutospacing="1"/>
      <w:widowControl/>
    </w:pPr>
    <w:rPr>
      <w:color w:val="000000"/>
    </w:rPr>
  </w:style>
  <w:style w:type="paragraph" w:styleId="1307" w:customStyle="1">
    <w:name w:val="xl203"/>
    <w:basedOn w:val="805"/>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8" w:customStyle="1">
    <w:name w:val="表格文字"/>
    <w:basedOn w:val="805"/>
    <w:qFormat/>
    <w:rPr>
      <w:rFonts w:ascii="Times New Roman" w:hAnsi="Times New Roman"/>
      <w:sz w:val="21"/>
    </w:rPr>
  </w:style>
  <w:style w:type="paragraph" w:styleId="1309" w:customStyle="1">
    <w:name w:val="font20"/>
    <w:basedOn w:val="805"/>
    <w:qFormat/>
    <w:pPr>
      <w:jc w:val="left"/>
      <w:spacing w:before="100" w:beforeAutospacing="1" w:after="100" w:afterAutospacing="1"/>
      <w:widowControl/>
    </w:pPr>
    <w:rPr>
      <w:rFonts w:ascii="Times New Roman" w:hAnsi="Times New Roman"/>
      <w:sz w:val="20"/>
      <w:szCs w:val="20"/>
    </w:rPr>
  </w:style>
  <w:style w:type="paragraph" w:styleId="1310" w:customStyle="1">
    <w:name w:val="xl14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1" w:customStyle="1">
    <w:name w:val="xl114"/>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2" w:customStyle="1">
    <w:name w:val="xl20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3" w:customStyle="1">
    <w:name w:val="图5"/>
    <w:basedOn w:val="805"/>
    <w:qFormat/>
    <w:pPr>
      <w:jc w:val="center"/>
      <w:spacing w:line="220" w:lineRule="atLeast"/>
    </w:pPr>
    <w:rPr>
      <w:rFonts w:hint="eastAsia" w:ascii="仿宋_GB2312" w:hAnsi="Times New Roman" w:eastAsia="仿宋_GB2312"/>
      <w:sz w:val="21"/>
      <w:szCs w:val="20"/>
    </w:rPr>
  </w:style>
  <w:style w:type="paragraph" w:styleId="1314" w:customStyle="1">
    <w:name w:val="xl7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5" w:customStyle="1">
    <w:name w:val="xl93"/>
    <w:basedOn w:val="80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6" w:customStyle="1">
    <w:name w:val="插图题注"/>
    <w:next w:val="805"/>
    <w:qFormat/>
    <w:pPr>
      <w:numPr>
        <w:ilvl w:val="7"/>
        <w:numId w:val="6"/>
      </w:numPr>
      <w:jc w:val="center"/>
      <w:spacing w:after="240"/>
    </w:pPr>
    <w:rPr>
      <w:rFonts w:ascii="Arial" w:hAnsi="Arial"/>
      <w:sz w:val="18"/>
      <w:szCs w:val="18"/>
    </w:rPr>
  </w:style>
  <w:style w:type="paragraph" w:styleId="1317" w:customStyle="1">
    <w:name w:val="xl199"/>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8" w:customStyle="1">
    <w:name w:val="font19"/>
    <w:basedOn w:val="805"/>
    <w:qFormat/>
    <w:pPr>
      <w:jc w:val="left"/>
      <w:spacing w:before="100" w:beforeAutospacing="1" w:after="100" w:afterAutospacing="1"/>
      <w:widowControl/>
    </w:pPr>
    <w:rPr>
      <w:rFonts w:cs="宋体"/>
      <w:b/>
      <w:bCs/>
      <w:sz w:val="18"/>
      <w:szCs w:val="18"/>
    </w:rPr>
  </w:style>
  <w:style w:type="paragraph" w:styleId="1319" w:customStyle="1">
    <w:name w:val="xl69"/>
    <w:basedOn w:val="80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20" w:customStyle="1">
    <w:name w:val="font6"/>
    <w:basedOn w:val="805"/>
    <w:qFormat/>
    <w:pPr>
      <w:jc w:val="left"/>
      <w:spacing w:before="100" w:beforeAutospacing="1" w:after="100" w:afterAutospacing="1"/>
      <w:widowControl/>
    </w:pPr>
    <w:rPr>
      <w:rFonts w:cs="宋体"/>
      <w:sz w:val="18"/>
      <w:szCs w:val="18"/>
    </w:rPr>
  </w:style>
  <w:style w:type="paragraph" w:styleId="1321" w:customStyle="1">
    <w:name w:val="Plain Text1"/>
    <w:basedOn w:val="805"/>
    <w:qFormat/>
    <w:rPr>
      <w:rFonts w:hAnsi="Courier New" w:eastAsia="楷体_GB2312"/>
      <w:sz w:val="28"/>
      <w:szCs w:val="20"/>
    </w:rPr>
  </w:style>
  <w:style w:type="paragraph" w:styleId="1322" w:customStyle="1">
    <w:name w:val="xl100"/>
    <w:basedOn w:val="805"/>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3" w:customStyle="1">
    <w:name w:val="xl167"/>
    <w:basedOn w:val="80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4" w:customStyle="1">
    <w:name w:val="缺省文本"/>
    <w:basedOn w:val="805"/>
    <w:qFormat/>
    <w:pPr>
      <w:jc w:val="left"/>
      <w:spacing w:line="360" w:lineRule="auto"/>
    </w:pPr>
    <w:rPr>
      <w:rFonts w:ascii="Times New Roman" w:hAnsi="Times New Roman"/>
      <w:sz w:val="21"/>
      <w:szCs w:val="20"/>
    </w:rPr>
  </w:style>
  <w:style w:type="paragraph" w:styleId="1325" w:customStyle="1">
    <w:name w:val="样式 段 + 四号 首行缩进:  2 字符 行距: 1.5 倍行距"/>
    <w:basedOn w:val="805"/>
    <w:qFormat/>
    <w:pPr>
      <w:ind w:firstLine="560"/>
      <w:spacing w:line="360" w:lineRule="auto"/>
      <w:widowControl/>
    </w:pPr>
    <w:rPr>
      <w:rFonts w:hAnsi="Times New Roman" w:cs="宋体"/>
      <w:szCs w:val="20"/>
    </w:rPr>
  </w:style>
  <w:style w:type="paragraph" w:styleId="1326" w:customStyle="1">
    <w:name w:val="xl120"/>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7" w:customStyle="1">
    <w:name w:val="xl131"/>
    <w:basedOn w:val="805"/>
    <w:qFormat/>
    <w:pPr>
      <w:jc w:val="left"/>
      <w:spacing w:before="100" w:beforeAutospacing="1" w:after="100" w:afterAutospacing="1"/>
      <w:widowControl/>
    </w:pPr>
    <w:rPr>
      <w:rFonts w:cs="宋体"/>
      <w:sz w:val="18"/>
      <w:szCs w:val="18"/>
    </w:rPr>
  </w:style>
  <w:style w:type="paragraph" w:styleId="1328" w:customStyle="1">
    <w:name w:val="xl152"/>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9" w:customStyle="1">
    <w:name w:val="5B"/>
    <w:qFormat/>
    <w:pPr>
      <w:jc w:val="both"/>
      <w:widowControl w:val="off"/>
    </w:pPr>
    <w:rPr>
      <w:rFonts w:ascii="宋体"/>
      <w:color w:val="000000"/>
      <w:sz w:val="18"/>
      <w:szCs w:val="18"/>
    </w:rPr>
  </w:style>
  <w:style w:type="paragraph" w:styleId="1330" w:customStyle="1">
    <w:name w:val="font22"/>
    <w:basedOn w:val="805"/>
    <w:qFormat/>
    <w:pPr>
      <w:jc w:val="left"/>
      <w:spacing w:before="100" w:beforeAutospacing="1" w:after="100" w:afterAutospacing="1"/>
      <w:widowControl/>
    </w:pPr>
    <w:rPr>
      <w:rFonts w:cs="宋体"/>
      <w:sz w:val="18"/>
      <w:szCs w:val="18"/>
    </w:rPr>
  </w:style>
  <w:style w:type="paragraph" w:styleId="1331" w:customStyle="1">
    <w:name w:val="xl99"/>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2" w:customStyle="1">
    <w:name w:val="xl154"/>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customStyle="1">
    <w:name w:val="xl84"/>
    <w:basedOn w:val="805"/>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4" w:customStyle="1">
    <w:name w:val="xl174"/>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5" w:customStyle="1">
    <w:name w:val="a4"/>
    <w:basedOn w:val="805"/>
    <w:qFormat/>
    <w:pPr>
      <w:jc w:val="left"/>
      <w:spacing w:before="100" w:beforeAutospacing="1" w:after="100" w:afterAutospacing="1"/>
      <w:widowControl/>
    </w:pPr>
    <w:rPr>
      <w:color w:val="666666"/>
      <w:sz w:val="20"/>
      <w:szCs w:val="20"/>
    </w:rPr>
  </w:style>
  <w:style w:type="paragraph" w:styleId="1336" w:customStyle="1">
    <w:name w:val="正文 New"/>
    <w:qFormat/>
    <w:pPr>
      <w:jc w:val="both"/>
      <w:widowControl w:val="off"/>
    </w:pPr>
    <w:rPr>
      <w:rFonts w:ascii="宋体" w:hAnsi="宋体" w:cs="宋体"/>
      <w:sz w:val="21"/>
      <w:szCs w:val="24"/>
    </w:rPr>
  </w:style>
  <w:style w:type="paragraph" w:styleId="1337" w:customStyle="1">
    <w:name w:val="xl194"/>
    <w:basedOn w:val="805"/>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38" w:customStyle="1">
    <w:name w:val="前言、引言标题"/>
    <w:next w:val="805"/>
    <w:qFormat/>
    <w:pPr>
      <w:numPr>
        <w:ilvl w:val="2"/>
        <w:numId w:val="2"/>
      </w:numPr>
      <w:jc w:val="center"/>
      <w:spacing w:before="640" w:after="560"/>
      <w:shd w:val="clear" w:color="ffffff" w:fill="ffffff"/>
      <w:outlineLvl w:val="0"/>
    </w:pPr>
    <w:rPr>
      <w:rFonts w:ascii="黑体" w:eastAsia="黑体"/>
      <w:sz w:val="32"/>
    </w:rPr>
  </w:style>
  <w:style w:type="paragraph" w:styleId="1339" w:customStyle="1">
    <w:name w:val="font5"/>
    <w:basedOn w:val="805"/>
    <w:qFormat/>
    <w:pPr>
      <w:jc w:val="left"/>
      <w:spacing w:before="100" w:beforeAutospacing="1" w:after="100" w:afterAutospacing="1"/>
      <w:widowControl/>
    </w:pPr>
    <w:rPr>
      <w:rFonts w:cs="宋体"/>
      <w:sz w:val="18"/>
      <w:szCs w:val="18"/>
    </w:rPr>
  </w:style>
  <w:style w:type="paragraph" w:styleId="1340" w:customStyle="1">
    <w:name w:val="xl164"/>
    <w:basedOn w:val="805"/>
    <w:qFormat/>
    <w:pPr>
      <w:jc w:val="left"/>
      <w:spacing w:before="100" w:beforeAutospacing="1" w:after="100" w:afterAutospacing="1"/>
      <w:widowControl/>
    </w:pPr>
    <w:rPr>
      <w:rFonts w:ascii="Courier New" w:hAnsi="Courier New" w:cs="Courier New"/>
    </w:rPr>
  </w:style>
  <w:style w:type="paragraph" w:styleId="1341"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42" w:customStyle="1">
    <w:name w:val="定货2"/>
    <w:qFormat/>
    <w:pPr>
      <w:jc w:val="both"/>
      <w:spacing w:line="230" w:lineRule="atLeast"/>
      <w:widowControl w:val="off"/>
    </w:pPr>
    <w:rPr>
      <w:rFonts w:ascii="宋体"/>
      <w:sz w:val="18"/>
      <w:szCs w:val="18"/>
    </w:rPr>
  </w:style>
  <w:style w:type="paragraph" w:styleId="1343" w:customStyle="1">
    <w:name w:val="xl94"/>
    <w:basedOn w:val="80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4" w:customStyle="1">
    <w:name w:val="xl80"/>
    <w:basedOn w:val="805"/>
    <w:qFormat/>
    <w:pPr>
      <w:jc w:val="left"/>
      <w:spacing w:before="100" w:beforeAutospacing="1" w:after="100" w:afterAutospacing="1"/>
      <w:widowControl/>
    </w:pPr>
    <w:rPr>
      <w:rFonts w:ascii="微软雅黑" w:hAnsi="微软雅黑" w:eastAsia="微软雅黑" w:cs="宋体"/>
      <w:sz w:val="20"/>
      <w:szCs w:val="20"/>
    </w:rPr>
  </w:style>
  <w:style w:type="paragraph" w:styleId="1345"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46" w:customStyle="1">
    <w:name w:val="说明"/>
    <w:basedOn w:val="1347"/>
    <w:next w:val="1140"/>
    <w:qFormat/>
    <w:pPr>
      <w:numPr>
        <w:numId w:val="10"/>
      </w:numPr>
      <w:shd w:val="clear" w:color="auto" w:fill="ffffaf"/>
    </w:pPr>
  </w:style>
  <w:style w:type="paragraph" w:styleId="1347" w:customStyle="1">
    <w:name w:val="建议"/>
    <w:basedOn w:val="1140"/>
    <w:next w:val="1140"/>
    <w:qFormat/>
    <w:pPr>
      <w:numPr>
        <w:numId w:val="11"/>
      </w:numPr>
      <w:ind w:left="425" w:hanging="425"/>
      <w:spacing w:before="312" w:after="312"/>
      <w:shd w:val="clear" w:color="auto" w:fill="d1ffd1"/>
      <w:tabs>
        <w:tab w:val="left" w:pos="425" w:leader="none"/>
      </w:tabs>
    </w:pPr>
    <w:rPr>
      <w:rFonts w:eastAsia="楷体_GB2312"/>
    </w:rPr>
  </w:style>
  <w:style w:type="paragraph" w:styleId="1348" w:customStyle="1">
    <w:name w:val="xl15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9" w:customStyle="1">
    <w:name w:val="style79"/>
    <w:basedOn w:val="805"/>
    <w:qFormat/>
    <w:pPr>
      <w:jc w:val="left"/>
      <w:spacing w:before="100" w:beforeAutospacing="1" w:after="100" w:afterAutospacing="1"/>
      <w:widowControl/>
    </w:pPr>
    <w:rPr>
      <w:rFonts w:ascii="Arial Unicode MS" w:hAnsi="Arial Unicode MS" w:eastAsia="Arial Unicode MS" w:cs="Arial Unicode MS"/>
    </w:rPr>
  </w:style>
  <w:style w:type="paragraph" w:styleId="1350" w:customStyle="1">
    <w:name w:val="符号列表"/>
    <w:basedOn w:val="805"/>
    <w:uiPriority w:val="34"/>
    <w:qFormat/>
    <w:pPr>
      <w:ind w:left="420" w:hanging="420"/>
      <w:spacing w:line="440" w:lineRule="exact"/>
      <w:tabs>
        <w:tab w:val="left" w:pos="420" w:leader="none"/>
      </w:tabs>
    </w:pPr>
    <w:rPr>
      <w:rFonts w:ascii="Times New Roman" w:hAnsi="Times New Roman"/>
      <w:szCs w:val="20"/>
    </w:rPr>
  </w:style>
  <w:style w:type="paragraph" w:styleId="1351" w:customStyle="1">
    <w:name w:val="xl15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2" w:customStyle="1">
    <w:name w:val="xl211"/>
    <w:basedOn w:val="805"/>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3" w:customStyle="1">
    <w:name w:val="正文格式"/>
    <w:basedOn w:val="805"/>
    <w:qFormat/>
    <w:pPr>
      <w:ind w:firstLine="480"/>
      <w:jc w:val="left"/>
      <w:spacing w:line="360" w:lineRule="auto"/>
      <w:widowControl/>
    </w:pPr>
    <w:rPr>
      <w:bCs/>
      <w:color w:val="000000"/>
    </w:rPr>
  </w:style>
  <w:style w:type="paragraph" w:styleId="1354" w:customStyle="1">
    <w:name w:val="正文0"/>
    <w:basedOn w:val="805"/>
    <w:qFormat/>
    <w:pPr>
      <w:ind w:left="215" w:firstLine="431"/>
      <w:spacing w:before="120" w:line="360" w:lineRule="auto"/>
    </w:pPr>
    <w:rPr>
      <w:rFonts w:ascii="Times New Roman" w:hAnsi="Times New Roman"/>
      <w:szCs w:val="20"/>
    </w:rPr>
  </w:style>
  <w:style w:type="paragraph" w:styleId="1355" w:customStyle="1">
    <w:name w:val="警告"/>
    <w:basedOn w:val="1347"/>
    <w:next w:val="1140"/>
    <w:qFormat/>
    <w:pPr>
      <w:shd w:val="clear" w:color="auto" w:fill="ffd1d1"/>
    </w:pPr>
  </w:style>
  <w:style w:type="paragraph" w:styleId="1356" w:customStyle="1">
    <w:name w:val="Char4"/>
    <w:basedOn w:val="805"/>
    <w:qFormat/>
    <w:pPr>
      <w:jc w:val="left"/>
      <w:spacing w:after="160" w:line="240" w:lineRule="exact"/>
      <w:widowControl/>
    </w:pPr>
    <w:rPr>
      <w:rFonts w:ascii="Verdana" w:hAnsi="Verdana"/>
      <w:sz w:val="21"/>
      <w:szCs w:val="20"/>
      <w:lang w:eastAsia="en-US"/>
    </w:rPr>
  </w:style>
  <w:style w:type="paragraph" w:styleId="1357" w:customStyle="1">
    <w:name w:val="xl109"/>
    <w:basedOn w:val="805"/>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58" w:customStyle="1">
    <w:name w:val="Char Char Char"/>
    <w:basedOn w:val="805"/>
    <w:qFormat/>
    <w:pPr>
      <w:ind w:left="720" w:hanging="720"/>
      <w:tabs>
        <w:tab w:val="left" w:pos="720" w:leader="none"/>
      </w:tabs>
    </w:pPr>
    <w:rPr>
      <w:rFonts w:ascii="Times New Roman" w:hAnsi="Times New Roman"/>
    </w:rPr>
  </w:style>
  <w:style w:type="paragraph" w:styleId="1359" w:customStyle="1">
    <w:name w:val="font25"/>
    <w:basedOn w:val="805"/>
    <w:qFormat/>
    <w:pPr>
      <w:jc w:val="left"/>
      <w:spacing w:before="100" w:beforeAutospacing="1" w:after="100" w:afterAutospacing="1"/>
      <w:widowControl/>
    </w:pPr>
    <w:rPr>
      <w:rFonts w:cs="宋体"/>
      <w:sz w:val="18"/>
      <w:szCs w:val="18"/>
    </w:rPr>
  </w:style>
  <w:style w:type="paragraph" w:styleId="1360" w:customStyle="1">
    <w:name w:val="font14"/>
    <w:basedOn w:val="805"/>
    <w:qFormat/>
    <w:pPr>
      <w:jc w:val="left"/>
      <w:spacing w:before="100" w:beforeAutospacing="1" w:after="100" w:afterAutospacing="1"/>
      <w:widowControl/>
    </w:pPr>
    <w:rPr>
      <w:rFonts w:cs="宋体"/>
      <w:b/>
      <w:bCs/>
      <w:sz w:val="18"/>
      <w:szCs w:val="18"/>
    </w:rPr>
  </w:style>
  <w:style w:type="paragraph" w:styleId="1361" w:customStyle="1">
    <w:name w:val="xl115"/>
    <w:basedOn w:val="805"/>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2" w:customStyle="1">
    <w:name w:val="text"/>
    <w:basedOn w:val="805"/>
    <w:qFormat/>
    <w:pPr>
      <w:jc w:val="left"/>
      <w:spacing w:before="100" w:beforeAutospacing="1" w:after="100" w:afterAutospacing="1"/>
      <w:widowControl/>
    </w:pPr>
    <w:rPr>
      <w:rFonts w:ascii="ˎ̥" w:hAnsi="ˎ̥" w:cs="宋体"/>
      <w:color w:val="000000"/>
      <w:sz w:val="18"/>
      <w:szCs w:val="18"/>
    </w:rPr>
  </w:style>
  <w:style w:type="paragraph" w:styleId="1363" w:customStyle="1">
    <w:name w:val="项目介绍"/>
    <w:basedOn w:val="805"/>
    <w:qFormat/>
    <w:pPr>
      <w:jc w:val="left"/>
      <w:widowControl/>
      <w:tabs>
        <w:tab w:val="left" w:pos="5000" w:leader="none"/>
        <w:tab w:val="left" w:pos="5600" w:leader="none"/>
      </w:tabs>
    </w:pPr>
    <w:rPr>
      <w:rFonts w:ascii="Times New Roman" w:hAnsi="Times New Roman" w:eastAsia="楷体_GB2312"/>
      <w:szCs w:val="20"/>
    </w:rPr>
  </w:style>
  <w:style w:type="paragraph" w:styleId="1364" w:customStyle="1">
    <w:name w:val="font13"/>
    <w:basedOn w:val="805"/>
    <w:qFormat/>
    <w:pPr>
      <w:jc w:val="left"/>
      <w:spacing w:before="100" w:beforeAutospacing="1" w:after="100" w:afterAutospacing="1"/>
      <w:widowControl/>
    </w:pPr>
    <w:rPr>
      <w:rFonts w:cs="宋体"/>
      <w:sz w:val="18"/>
      <w:szCs w:val="18"/>
    </w:rPr>
  </w:style>
  <w:style w:type="paragraph" w:styleId="1365" w:customStyle="1">
    <w:name w:val="并列"/>
    <w:basedOn w:val="805"/>
    <w:qFormat/>
    <w:pPr>
      <w:numPr>
        <w:numId w:val="12"/>
      </w:numPr>
      <w:spacing w:line="440" w:lineRule="exact"/>
      <w:outlineLvl w:val="8"/>
    </w:pPr>
    <w:rPr>
      <w:rFonts w:ascii="Times New Roman" w:hAnsi="Times New Roman"/>
    </w:rPr>
  </w:style>
  <w:style w:type="paragraph" w:styleId="1366" w:customStyle="1">
    <w:name w:val="Char Char Char Char"/>
    <w:basedOn w:val="824"/>
    <w:qFormat/>
    <w:pPr>
      <w:spacing w:line="360" w:lineRule="auto"/>
    </w:pPr>
    <w:rPr>
      <w:rFonts w:ascii="Tahoma" w:hAnsi="Tahoma"/>
    </w:rPr>
  </w:style>
  <w:style w:type="paragraph" w:styleId="1367" w:customStyle="1">
    <w:name w:val="目  录"/>
    <w:basedOn w:val="805"/>
    <w:next w:val="843"/>
    <w:qFormat/>
    <w:pPr>
      <w:ind w:left="200"/>
      <w:jc w:val="center"/>
      <w:spacing w:before="50" w:after="50"/>
      <w:widowControl/>
    </w:pPr>
    <w:rPr>
      <w:rFonts w:ascii="Times New Roman" w:hAnsi="Times New Roman" w:eastAsia="黑体"/>
      <w:sz w:val="32"/>
      <w:szCs w:val="18"/>
    </w:rPr>
  </w:style>
  <w:style w:type="paragraph" w:styleId="1368" w:customStyle="1">
    <w:name w:val="xl72"/>
    <w:basedOn w:val="8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9" w:customStyle="1">
    <w:name w:val="8"/>
    <w:qFormat/>
    <w:pPr>
      <w:jc w:val="right"/>
      <w:spacing w:line="240" w:lineRule="atLeast"/>
      <w:widowControl w:val="off"/>
    </w:pPr>
    <w:rPr>
      <w:rFonts w:ascii="宋体"/>
      <w:sz w:val="18"/>
      <w:szCs w:val="18"/>
    </w:rPr>
  </w:style>
  <w:style w:type="paragraph" w:styleId="1370" w:customStyle="1">
    <w:name w:val="xl148"/>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1" w:customStyle="1">
    <w:name w:val="xl17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2" w:customStyle="1">
    <w:name w:val="xl16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3" w:customStyle="1">
    <w:name w:val="xl151"/>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4" w:customStyle="1">
    <w:name w:val="font8"/>
    <w:basedOn w:val="805"/>
    <w:qFormat/>
    <w:pPr>
      <w:jc w:val="left"/>
      <w:spacing w:before="100" w:beforeAutospacing="1" w:after="100" w:afterAutospacing="1"/>
      <w:widowControl/>
    </w:pPr>
    <w:rPr>
      <w:rFonts w:ascii="微软雅黑" w:eastAsia="微软雅黑" w:cs="宋体"/>
      <w:sz w:val="18"/>
      <w:szCs w:val="18"/>
    </w:rPr>
  </w:style>
  <w:style w:type="paragraph" w:styleId="1375" w:customStyle="1">
    <w:name w:val="xl98"/>
    <w:basedOn w:val="80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6" w:customStyle="1">
    <w:name w:val="xl146"/>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7" w:customStyle="1">
    <w:name w:val="Char31"/>
    <w:basedOn w:val="824"/>
    <w:qFormat/>
    <w:pPr>
      <w:spacing w:line="360" w:lineRule="auto"/>
    </w:pPr>
    <w:rPr>
      <w:rFonts w:ascii="Tahoma" w:hAnsi="Tahoma"/>
    </w:rPr>
  </w:style>
  <w:style w:type="paragraph" w:styleId="1378" w:customStyle="1">
    <w:name w:val="jwm12"/>
    <w:basedOn w:val="805"/>
    <w:qFormat/>
    <w:pPr>
      <w:jc w:val="left"/>
      <w:spacing w:before="100" w:beforeAutospacing="1" w:after="100" w:afterAutospacing="1"/>
      <w:widowControl/>
    </w:pPr>
    <w:rPr>
      <w:rFonts w:cs="宋体"/>
    </w:rPr>
  </w:style>
  <w:style w:type="paragraph" w:styleId="1379" w:customStyle="1">
    <w:name w:val="Figure"/>
    <w:basedOn w:val="805"/>
    <w:next w:val="805"/>
    <w:qFormat/>
    <w:pPr>
      <w:ind w:left="200"/>
      <w:jc w:val="center"/>
      <w:keepLines/>
      <w:keepNext/>
      <w:widowControl/>
    </w:pPr>
    <w:rPr>
      <w:rFonts w:ascii="Times New Roman" w:hAnsi="Times New Roman"/>
      <w:sz w:val="21"/>
      <w:szCs w:val="18"/>
    </w:rPr>
  </w:style>
  <w:style w:type="paragraph" w:styleId="1380"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381" w:customStyle="1">
    <w:name w:val="Figure Description"/>
    <w:basedOn w:val="1379"/>
    <w:next w:val="818"/>
    <w:qFormat/>
    <w:pPr>
      <w:numPr>
        <w:ilvl w:val="4"/>
        <w:numId w:val="6"/>
      </w:numPr>
      <w:spacing w:after="50"/>
    </w:pPr>
    <w:rPr>
      <w:sz w:val="18"/>
    </w:rPr>
  </w:style>
  <w:style w:type="paragraph" w:styleId="1382" w:customStyle="1">
    <w:name w:val="xl163"/>
    <w:basedOn w:val="805"/>
    <w:qFormat/>
    <w:pPr>
      <w:jc w:val="left"/>
      <w:spacing w:before="100" w:beforeAutospacing="1" w:after="100" w:afterAutospacing="1"/>
      <w:widowControl/>
    </w:pPr>
    <w:rPr>
      <w:rFonts w:ascii="Courier New" w:hAnsi="Courier New" w:cs="Courier New"/>
    </w:rPr>
  </w:style>
  <w:style w:type="paragraph" w:styleId="1383" w:customStyle="1">
    <w:name w:val="表格 居中"/>
    <w:basedOn w:val="805"/>
    <w:qFormat/>
    <w:pPr>
      <w:jc w:val="center"/>
    </w:pPr>
    <w:rPr>
      <w:rFonts w:ascii="Times New Roman" w:hAnsi="Times New Roman"/>
      <w:sz w:val="21"/>
      <w:szCs w:val="20"/>
    </w:rPr>
  </w:style>
  <w:style w:type="paragraph" w:styleId="1384" w:customStyle="1">
    <w:name w:val="xl209"/>
    <w:basedOn w:val="805"/>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5" w:customStyle="1">
    <w:name w:val="xl142"/>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6" w:customStyle="1">
    <w:name w:val="正文3"/>
    <w:basedOn w:val="805"/>
    <w:qFormat/>
    <w:pPr>
      <w:ind w:left="420" w:hanging="420"/>
      <w:spacing w:before="120" w:line="300" w:lineRule="auto"/>
      <w:tabs>
        <w:tab w:val="left" w:pos="420" w:leader="none"/>
      </w:tabs>
    </w:pPr>
    <w:rPr>
      <w:rFonts w:hAnsi="Arial"/>
      <w:szCs w:val="20"/>
    </w:rPr>
  </w:style>
  <w:style w:type="paragraph" w:styleId="1387" w:customStyle="1">
    <w:name w:val="正文缩进1"/>
    <w:basedOn w:val="805"/>
    <w:qFormat/>
    <w:pPr>
      <w:ind w:firstLine="420"/>
      <w:jc w:val="left"/>
    </w:pPr>
    <w:rPr>
      <w:rFonts w:eastAsia="楷体_GB2312"/>
      <w:szCs w:val="21"/>
    </w:rPr>
  </w:style>
  <w:style w:type="paragraph" w:styleId="1388" w:customStyle="1">
    <w:name w:val="条例"/>
    <w:basedOn w:val="805"/>
    <w:qFormat/>
    <w:pPr>
      <w:ind w:left="2" w:right="210" w:firstLine="2"/>
      <w:keepLines/>
      <w:spacing w:line="320" w:lineRule="exact"/>
      <w:widowControl/>
    </w:pPr>
    <w:rPr>
      <w:szCs w:val="20"/>
    </w:rPr>
  </w:style>
  <w:style w:type="paragraph" w:styleId="1389" w:customStyle="1">
    <w:name w:val="xl68"/>
    <w:basedOn w:val="80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0" w:customStyle="1">
    <w:name w:val="Char11"/>
    <w:basedOn w:val="805"/>
    <w:qFormat/>
    <w:pPr>
      <w:jc w:val="left"/>
      <w:spacing w:after="160" w:line="240" w:lineRule="exact"/>
      <w:widowControl/>
    </w:pPr>
    <w:rPr>
      <w:rFonts w:ascii="Times New Roman" w:hAnsi="Times New Roman"/>
      <w:sz w:val="21"/>
    </w:rPr>
  </w:style>
  <w:style w:type="paragraph" w:styleId="1391" w:customStyle="1">
    <w:name w:val="afont"/>
    <w:basedOn w:val="805"/>
    <w:qFormat/>
    <w:pPr>
      <w:jc w:val="left"/>
      <w:spacing w:before="100" w:after="100" w:line="285" w:lineRule="atLeast"/>
      <w:widowControl/>
    </w:pPr>
    <w:rPr>
      <w:sz w:val="18"/>
      <w:szCs w:val="20"/>
    </w:rPr>
  </w:style>
  <w:style w:type="paragraph" w:styleId="1392" w:customStyle="1">
    <w:name w:val="小标题"/>
    <w:basedOn w:val="1281"/>
    <w:next w:val="1281"/>
    <w:qFormat/>
    <w:pPr>
      <w:ind w:firstLine="0"/>
      <w:spacing w:line="360" w:lineRule="auto"/>
    </w:pPr>
    <w:rPr>
      <w:rFonts w:ascii="宋体" w:hAnsi="宋体"/>
      <w:b/>
      <w:bCs/>
      <w:color w:val="000000"/>
      <w:szCs w:val="32"/>
    </w:rPr>
  </w:style>
  <w:style w:type="paragraph" w:styleId="1393" w:customStyle="1">
    <w:name w:val="xl153"/>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4" w:customStyle="1">
    <w:name w:val="正文段"/>
    <w:basedOn w:val="805"/>
    <w:qFormat/>
    <w:pPr>
      <w:ind w:firstLine="454"/>
      <w:spacing w:after="240" w:line="240" w:lineRule="atLeast"/>
      <w:widowControl/>
    </w:pPr>
    <w:rPr>
      <w:rFonts w:hAnsi="Times New Roman"/>
      <w:szCs w:val="20"/>
    </w:rPr>
  </w:style>
  <w:style w:type="paragraph" w:styleId="1395" w:customStyle="1">
    <w:name w:val="xl188"/>
    <w:basedOn w:val="80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6" w:customStyle="1">
    <w:name w:val="纯文本3"/>
    <w:basedOn w:val="805"/>
    <w:qFormat/>
    <w:rPr>
      <w:rFonts w:hAnsi="Courier New" w:eastAsia="楷体_GB2312"/>
      <w:sz w:val="28"/>
      <w:szCs w:val="20"/>
    </w:rPr>
  </w:style>
  <w:style w:type="paragraph" w:styleId="1397" w:customStyle="1">
    <w:name w:val="xl64"/>
    <w:basedOn w:val="80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98" w:customStyle="1">
    <w:name w:val="xl17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9" w:customStyle="1">
    <w:name w:val="xl217"/>
    <w:basedOn w:val="80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0" w:customStyle="1">
    <w:name w:val="xl161"/>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1" w:customStyle="1">
    <w:name w:val="Block"/>
    <w:basedOn w:val="805"/>
    <w:next w:val="1140"/>
    <w:qFormat/>
    <w:rPr>
      <w:rFonts w:ascii="Arial" w:hAnsi="Arial" w:eastAsia="楷体_GB2312"/>
      <w:color w:val="000080"/>
      <w:sz w:val="28"/>
      <w:szCs w:val="28"/>
    </w:rPr>
  </w:style>
  <w:style w:type="paragraph" w:styleId="1402" w:customStyle="1">
    <w:name w:val="xl113"/>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3" w:customStyle="1">
    <w:name w:val="9"/>
    <w:qFormat/>
    <w:pPr>
      <w:jc w:val="both"/>
      <w:widowControl w:val="off"/>
    </w:pPr>
    <w:rPr>
      <w:rFonts w:ascii="宋体"/>
      <w:b/>
      <w:bCs/>
      <w:color w:val="000000"/>
      <w:spacing w:val="15"/>
      <w:sz w:val="18"/>
      <w:szCs w:val="18"/>
    </w:rPr>
  </w:style>
  <w:style w:type="paragraph" w:styleId="1404" w:customStyle="1">
    <w:name w:val="Item list in table"/>
    <w:basedOn w:val="805"/>
    <w:qFormat/>
    <w:pPr>
      <w:numPr>
        <w:numId w:val="13"/>
      </w:numPr>
      <w:widowControl/>
    </w:pPr>
    <w:rPr>
      <w:rFonts w:ascii="Times New Roman" w:hAnsi="Times New Roman"/>
      <w:sz w:val="18"/>
      <w:szCs w:val="18"/>
    </w:rPr>
  </w:style>
  <w:style w:type="paragraph" w:styleId="1405" w:customStyle="1">
    <w:name w:val="xl205"/>
    <w:basedOn w:val="805"/>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6" w:customStyle="1">
    <w:name w:val="样式 标题 2 + 首行缩进:  0.62 字符"/>
    <w:basedOn w:val="807"/>
    <w:qFormat/>
    <w:pPr>
      <w:numPr>
        <w:ilvl w:val="0"/>
        <w:numId w:val="0"/>
      </w:numPr>
      <w:ind w:firstLine="187"/>
      <w:spacing w:line="360" w:lineRule="auto"/>
    </w:pPr>
    <w:rPr>
      <w:rFonts w:cs="宋体"/>
      <w:bCs/>
      <w:sz w:val="30"/>
    </w:rPr>
  </w:style>
  <w:style w:type="paragraph" w:styleId="1407" w:customStyle="1">
    <w:name w:val="样式 标题 2H2Heading 2 HiddenHeading 2 CCBSheading 22nd levelh..."/>
    <w:basedOn w:val="807"/>
    <w:qFormat/>
    <w:pPr>
      <w:numPr>
        <w:numId w:val="0"/>
      </w:numPr>
      <w:ind w:left="576" w:hanging="576"/>
      <w:spacing w:before="120" w:after="120" w:line="240" w:lineRule="auto"/>
    </w:pPr>
    <w:rPr>
      <w:rFonts w:cs="宋体"/>
      <w:b w:val="0"/>
      <w:sz w:val="28"/>
      <w:szCs w:val="28"/>
    </w:rPr>
  </w:style>
  <w:style w:type="paragraph" w:styleId="1408" w:customStyle="1">
    <w:name w:val="修订1"/>
    <w:semiHidden/>
    <w:qFormat/>
    <w:rPr>
      <w:rFonts w:ascii="Arial" w:hAnsi="Arial"/>
      <w:sz w:val="24"/>
      <w:szCs w:val="24"/>
    </w:rPr>
  </w:style>
  <w:style w:type="paragraph" w:styleId="1409" w:customStyle="1">
    <w:name w:val="style6"/>
    <w:basedOn w:val="805"/>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0" w:customStyle="1">
    <w:name w:val="xl134"/>
    <w:basedOn w:val="80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1" w:customStyle="1">
    <w:name w:val="xl173"/>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2" w:customStyle="1">
    <w:name w:val="xl91"/>
    <w:basedOn w:val="805"/>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3" w:customStyle="1">
    <w:name w:val="xl7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4" w:customStyle="1">
    <w:name w:val="xl143"/>
    <w:basedOn w:val="805"/>
    <w:qFormat/>
    <w:pPr>
      <w:jc w:val="left"/>
      <w:spacing w:before="100" w:beforeAutospacing="1" w:after="100" w:afterAutospacing="1"/>
      <w:widowControl/>
    </w:pPr>
    <w:rPr>
      <w:rFonts w:ascii="楷体" w:hAnsi="楷体" w:eastAsia="楷体" w:cs="宋体"/>
    </w:rPr>
  </w:style>
  <w:style w:type="paragraph" w:styleId="1415" w:customStyle="1">
    <w:name w:val="xl145"/>
    <w:basedOn w:val="80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6" w:customStyle="1">
    <w:name w:val="xl175"/>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7" w:customStyle="1">
    <w:name w:val="xl195"/>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8" w:customStyle="1">
    <w:name w:val="xl17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9" w:customStyle="1">
    <w:name w:val="标题3"/>
    <w:basedOn w:val="808"/>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20" w:customStyle="1">
    <w:name w:val="项目符号2"/>
    <w:basedOn w:val="805"/>
    <w:qFormat/>
    <w:pPr>
      <w:spacing w:line="360" w:lineRule="auto"/>
    </w:pPr>
    <w:rPr>
      <w:rFonts w:ascii="Times New Roman" w:hAnsi="Times New Roman"/>
      <w:szCs w:val="20"/>
    </w:rPr>
  </w:style>
  <w:style w:type="paragraph" w:styleId="1421" w:customStyle="1">
    <w:name w:val="小四 段落 宋体 Char Char"/>
    <w:basedOn w:val="821"/>
    <w:qFormat/>
    <w:pPr>
      <w:ind w:left="0" w:right="113" w:firstLine="425"/>
      <w:jc w:val="left"/>
      <w:spacing w:line="360" w:lineRule="auto"/>
      <w:tabs>
        <w:tab w:val="clear" w:pos="420" w:leader="none"/>
      </w:tabs>
    </w:pPr>
    <w:rPr>
      <w:sz w:val="24"/>
    </w:rPr>
  </w:style>
  <w:style w:type="paragraph" w:styleId="1422" w:customStyle="1">
    <w:name w:val="xl125"/>
    <w:basedOn w:val="805"/>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3" w:customStyle="1">
    <w:name w:val="font11"/>
    <w:basedOn w:val="805"/>
    <w:qFormat/>
    <w:pPr>
      <w:jc w:val="left"/>
      <w:spacing w:before="100" w:beforeAutospacing="1" w:after="100" w:afterAutospacing="1"/>
      <w:widowControl/>
    </w:pPr>
    <w:rPr>
      <w:rFonts w:cs="宋体"/>
      <w:sz w:val="18"/>
      <w:szCs w:val="18"/>
    </w:rPr>
  </w:style>
  <w:style w:type="paragraph" w:styleId="1424" w:customStyle="1">
    <w:name w:val="xl70"/>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5" w:customStyle="1">
    <w:name w:val="Char Char Char Char1"/>
    <w:basedOn w:val="805"/>
    <w:semiHidden/>
    <w:qFormat/>
    <w:pPr>
      <w:jc w:val="left"/>
      <w:spacing w:after="160" w:line="240" w:lineRule="exact"/>
      <w:widowControl/>
    </w:pPr>
    <w:rPr>
      <w:rFonts w:ascii="Verdana" w:hAnsi="Verdana"/>
      <w:sz w:val="20"/>
      <w:szCs w:val="20"/>
      <w:lang w:eastAsia="en-US"/>
    </w:rPr>
  </w:style>
  <w:style w:type="paragraph" w:styleId="1426" w:customStyle="1">
    <w:name w:val="news"/>
    <w:basedOn w:val="805"/>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27" w:customStyle="1">
    <w:name w:val="font15"/>
    <w:basedOn w:val="805"/>
    <w:qFormat/>
    <w:pPr>
      <w:jc w:val="left"/>
      <w:spacing w:before="100" w:beforeAutospacing="1" w:after="100" w:afterAutospacing="1"/>
      <w:widowControl/>
    </w:pPr>
    <w:rPr>
      <w:rFonts w:cs="宋体"/>
      <w:sz w:val="18"/>
      <w:szCs w:val="18"/>
    </w:rPr>
  </w:style>
  <w:style w:type="paragraph" w:styleId="1428" w:customStyle="1">
    <w:name w:val="gray"/>
    <w:basedOn w:val="805"/>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29" w:customStyle="1">
    <w:name w:val="xl18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0" w:customStyle="1">
    <w:name w:val="xl14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1" w:customStyle="1">
    <w:name w:val="标准正文中缩进"/>
    <w:basedOn w:val="805"/>
    <w:qFormat/>
    <w:pPr>
      <w:ind w:firstLine="200"/>
      <w:jc w:val="left"/>
      <w:spacing w:line="420" w:lineRule="exact"/>
    </w:pPr>
    <w:rPr>
      <w:rFonts w:ascii="Times New Roman" w:hAnsi="Times New Roman"/>
    </w:rPr>
  </w:style>
  <w:style w:type="paragraph" w:styleId="1432" w:customStyle="1">
    <w:name w:val="xl191"/>
    <w:basedOn w:val="805"/>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3" w:customStyle="1">
    <w:name w:val="11"/>
    <w:qFormat/>
    <w:pPr>
      <w:ind w:firstLine="369"/>
      <w:jc w:val="both"/>
      <w:widowControl w:val="off"/>
    </w:pPr>
    <w:rPr>
      <w:rFonts w:ascii="宋体"/>
      <w:color w:val="000000"/>
      <w:sz w:val="18"/>
      <w:szCs w:val="18"/>
    </w:rPr>
  </w:style>
  <w:style w:type="paragraph" w:styleId="1434" w:customStyle="1">
    <w:name w:val="xl214"/>
    <w:basedOn w:val="805"/>
    <w:qFormat/>
    <w:pPr>
      <w:jc w:val="left"/>
      <w:spacing w:before="100" w:beforeAutospacing="1" w:after="100" w:afterAutospacing="1"/>
      <w:widowControl/>
    </w:pPr>
    <w:rPr>
      <w:rFonts w:ascii="Courier New" w:hAnsi="Courier New" w:cs="Courier New"/>
    </w:rPr>
  </w:style>
  <w:style w:type="paragraph" w:styleId="1435" w:customStyle="1">
    <w:name w:val="Default Paragraph Font Para Char"/>
    <w:basedOn w:val="805"/>
    <w:semiHidden/>
    <w:qFormat/>
    <w:pPr>
      <w:jc w:val="left"/>
      <w:spacing w:after="160" w:line="240" w:lineRule="exact"/>
      <w:widowControl/>
    </w:pPr>
    <w:rPr>
      <w:rFonts w:ascii="Verdana" w:hAnsi="Verdana"/>
      <w:sz w:val="20"/>
      <w:szCs w:val="20"/>
      <w:lang w:eastAsia="en-US"/>
    </w:rPr>
  </w:style>
  <w:style w:type="paragraph" w:styleId="1436" w:customStyle="1">
    <w:name w:val="xl6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7" w:customStyle="1">
    <w:name w:val="格式３"/>
    <w:basedOn w:val="805"/>
    <w:qFormat/>
    <w:pPr>
      <w:ind w:left="600" w:hanging="600"/>
      <w:spacing w:line="420" w:lineRule="exact"/>
    </w:pPr>
    <w:rPr>
      <w:color w:val="000000"/>
      <w:szCs w:val="20"/>
    </w:rPr>
  </w:style>
  <w:style w:type="paragraph" w:styleId="1438" w:customStyle="1">
    <w:name w:val="样式1"/>
    <w:basedOn w:val="805"/>
    <w:qFormat/>
    <w:pPr>
      <w:ind w:firstLine="480"/>
      <w:jc w:val="left"/>
      <w:spacing w:line="360" w:lineRule="auto"/>
      <w:widowControl/>
    </w:pPr>
    <w:rPr>
      <w:rFonts w:ascii="Calibri" w:hAnsi="Calibri"/>
      <w:bCs/>
      <w:szCs w:val="20"/>
      <w:lang w:eastAsia="en-US" w:bidi="en-US"/>
    </w:rPr>
  </w:style>
  <w:style w:type="paragraph" w:styleId="1439" w:customStyle="1">
    <w:name w:val="Table description"/>
    <w:basedOn w:val="805"/>
    <w:next w:val="818"/>
    <w:qFormat/>
    <w:pPr>
      <w:numPr>
        <w:ilvl w:val="5"/>
        <w:numId w:val="6"/>
      </w:numPr>
      <w:jc w:val="center"/>
      <w:keepLines/>
      <w:keepNext/>
      <w:widowControl/>
    </w:pPr>
    <w:rPr>
      <w:rFonts w:ascii="Times New Roman" w:hAnsi="Times New Roman"/>
      <w:sz w:val="21"/>
      <w:szCs w:val="18"/>
    </w:rPr>
  </w:style>
  <w:style w:type="paragraph" w:styleId="1440" w:customStyle="1">
    <w:name w:val="Body Text1"/>
    <w:basedOn w:val="805"/>
    <w:qFormat/>
    <w:pPr>
      <w:spacing w:line="360" w:lineRule="auto"/>
    </w:pPr>
    <w:rPr>
      <w:rFonts w:hAnsi="Times New Roman"/>
    </w:rPr>
  </w:style>
  <w:style w:type="paragraph" w:styleId="1441" w:customStyle="1">
    <w:name w:val="附件标题"/>
    <w:basedOn w:val="805"/>
    <w:qFormat/>
    <w:pPr>
      <w:jc w:val="center"/>
      <w:spacing w:line="360" w:lineRule="auto"/>
    </w:pPr>
    <w:rPr>
      <w:rFonts w:ascii="Arial" w:hAnsi="Arial" w:eastAsia="黑体"/>
    </w:rPr>
  </w:style>
  <w:style w:type="paragraph" w:styleId="1442" w:customStyle="1">
    <w:name w:val="普通正文"/>
    <w:basedOn w:val="805"/>
    <w:qFormat/>
    <w:pPr>
      <w:ind w:firstLine="480"/>
      <w:jc w:val="left"/>
      <w:spacing w:before="120" w:after="120" w:line="360" w:lineRule="auto"/>
    </w:pPr>
    <w:rPr>
      <w:rFonts w:ascii="Arial" w:hAnsi="Arial"/>
    </w:rPr>
  </w:style>
  <w:style w:type="paragraph" w:styleId="1443" w:customStyle="1">
    <w:name w:val="xl122"/>
    <w:basedOn w:val="805"/>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4" w:customStyle="1">
    <w:name w:val="xl169"/>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5" w:customStyle="1">
    <w:name w:val="xl193"/>
    <w:basedOn w:val="805"/>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6" w:customStyle="1">
    <w:name w:val="font9"/>
    <w:basedOn w:val="805"/>
    <w:qFormat/>
    <w:pPr>
      <w:jc w:val="left"/>
      <w:spacing w:before="100" w:beforeAutospacing="1" w:after="100" w:afterAutospacing="1"/>
      <w:widowControl/>
    </w:pPr>
    <w:rPr>
      <w:rFonts w:cs="宋体"/>
      <w:sz w:val="18"/>
      <w:szCs w:val="18"/>
    </w:rPr>
  </w:style>
  <w:style w:type="paragraph" w:styleId="1447" w:customStyle="1">
    <w:name w:val="Char5"/>
    <w:basedOn w:val="805"/>
    <w:qFormat/>
    <w:pPr>
      <w:jc w:val="left"/>
      <w:spacing w:after="160" w:line="240" w:lineRule="exact"/>
      <w:widowControl/>
    </w:pPr>
    <w:rPr>
      <w:rFonts w:ascii="Verdana" w:hAnsi="Verdana"/>
      <w:sz w:val="21"/>
      <w:szCs w:val="20"/>
      <w:lang w:eastAsia="en-US"/>
    </w:rPr>
  </w:style>
  <w:style w:type="paragraph" w:styleId="1448" w:customStyle="1">
    <w:name w:val="样式 样式 标题 3 + 首行缩进:  2 字符 + 首行缩进:  2 字符"/>
    <w:basedOn w:val="805"/>
    <w:qFormat/>
    <w:pPr>
      <w:keepLines/>
      <w:keepNext/>
      <w:spacing w:before="260" w:after="260"/>
      <w:outlineLvl w:val="2"/>
    </w:pPr>
    <w:rPr>
      <w:rFonts w:ascii="Times New Roman" w:hAnsi="Times New Roman" w:cs="宋体"/>
      <w:b/>
      <w:bCs/>
      <w:sz w:val="30"/>
      <w:szCs w:val="20"/>
    </w:rPr>
  </w:style>
  <w:style w:type="paragraph" w:styleId="1449" w:customStyle="1">
    <w:name w:val="xl92"/>
    <w:basedOn w:val="805"/>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0" w:customStyle="1">
    <w:name w:val="xl197"/>
    <w:basedOn w:val="805"/>
    <w:qFormat/>
    <w:pPr>
      <w:jc w:val="left"/>
      <w:spacing w:before="100" w:beforeAutospacing="1" w:after="100" w:afterAutospacing="1"/>
      <w:widowControl/>
    </w:pPr>
    <w:rPr>
      <w:rFonts w:ascii="Courier New" w:hAnsi="Courier New" w:cs="Courier New"/>
      <w:sz w:val="20"/>
      <w:szCs w:val="20"/>
    </w:rPr>
  </w:style>
  <w:style w:type="paragraph" w:styleId="1451" w:customStyle="1">
    <w:name w:val="5"/>
    <w:basedOn w:val="805"/>
    <w:qFormat/>
    <w:pPr>
      <w:jc w:val="left"/>
    </w:pPr>
    <w:rPr>
      <w:rFonts w:hAnsi="Times New Roman"/>
      <w:b/>
      <w:bCs/>
      <w:sz w:val="18"/>
      <w:szCs w:val="18"/>
    </w:rPr>
  </w:style>
  <w:style w:type="paragraph" w:styleId="1452" w:customStyle="1">
    <w:name w:val="xl16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3" w:customStyle="1">
    <w:name w:val="diy"/>
    <w:basedOn w:val="805"/>
    <w:qFormat/>
    <w:pPr>
      <w:ind w:firstLine="480"/>
      <w:spacing w:before="163" w:after="163" w:line="300" w:lineRule="auto"/>
      <w:tabs>
        <w:tab w:val="right" w:pos="9030" w:leader="middleDot"/>
      </w:tabs>
    </w:pPr>
  </w:style>
  <w:style w:type="paragraph" w:styleId="1454" w:customStyle="1">
    <w:name w:val="xl104"/>
    <w:basedOn w:val="805"/>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5" w:customStyle="1">
    <w:name w:val="xl202"/>
    <w:basedOn w:val="805"/>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6" w:customStyle="1">
    <w:name w:val="产品描述"/>
    <w:qFormat/>
    <w:pPr>
      <w:ind w:firstLine="397"/>
      <w:jc w:val="both"/>
      <w:spacing w:line="270" w:lineRule="atLeast"/>
      <w:widowControl w:val="off"/>
    </w:pPr>
    <w:rPr>
      <w:rFonts w:ascii="宋体"/>
      <w:sz w:val="18"/>
      <w:szCs w:val="18"/>
    </w:rPr>
  </w:style>
  <w:style w:type="paragraph" w:styleId="1457" w:customStyle="1">
    <w:name w:val="xl133"/>
    <w:basedOn w:val="805"/>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58" w:customStyle="1">
    <w:name w:val="Normal1"/>
    <w:qFormat/>
    <w:pPr>
      <w:spacing w:line="360" w:lineRule="atLeast"/>
      <w:widowControl w:val="off"/>
    </w:pPr>
    <w:rPr>
      <w:rFonts w:ascii="宋体"/>
      <w:sz w:val="24"/>
    </w:rPr>
  </w:style>
  <w:style w:type="paragraph" w:styleId="1459" w:customStyle="1">
    <w:name w:val="Char Char Char1"/>
    <w:basedOn w:val="805"/>
    <w:qFormat/>
    <w:rPr>
      <w:rFonts w:ascii="Tahoma" w:hAnsi="Tahoma"/>
      <w:sz w:val="21"/>
      <w:szCs w:val="20"/>
    </w:rPr>
  </w:style>
  <w:style w:type="paragraph" w:styleId="1460" w:customStyle="1">
    <w:name w:val="xl119"/>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1" w:customStyle="1">
    <w:name w:val="默认段落字体 Para Char Char Char Char Char Char Char"/>
    <w:basedOn w:val="805"/>
    <w:qFormat/>
    <w:rPr>
      <w:rFonts w:ascii="Tahoma" w:hAnsi="Tahoma"/>
      <w:szCs w:val="20"/>
    </w:rPr>
  </w:style>
  <w:style w:type="paragraph" w:styleId="1462" w:customStyle="1">
    <w:name w:val="附件(1)"/>
    <w:basedOn w:val="805"/>
    <w:qFormat/>
    <w:pPr>
      <w:ind w:left="432" w:hanging="432"/>
      <w:spacing w:line="360" w:lineRule="auto"/>
      <w:tabs>
        <w:tab w:val="left" w:pos="1080" w:leader="none"/>
      </w:tabs>
    </w:pPr>
    <w:rPr>
      <w:rFonts w:ascii="Times New Roman" w:hAnsi="Times New Roman"/>
    </w:rPr>
  </w:style>
  <w:style w:type="paragraph" w:styleId="1463" w:customStyle="1">
    <w:name w:val="附件圈"/>
    <w:basedOn w:val="1462"/>
    <w:qFormat/>
    <w:pPr>
      <w:numPr>
        <w:numId w:val="15"/>
      </w:numPr>
    </w:pPr>
  </w:style>
  <w:style w:type="paragraph" w:styleId="1464" w:customStyle="1">
    <w:name w:val="样式 正文文本缩进 2 + Century Gothic 四号 行距: 多倍行距 1.75 字行"/>
    <w:basedOn w:val="805"/>
    <w:qFormat/>
    <w:pPr>
      <w:ind w:firstLine="207"/>
      <w:spacing w:line="396" w:lineRule="auto"/>
    </w:pPr>
    <w:rPr>
      <w:rFonts w:ascii="Century Gothic" w:hAnsi="Times New Roman" w:cs="宋体"/>
      <w:sz w:val="28"/>
      <w:szCs w:val="20"/>
    </w:rPr>
  </w:style>
  <w:style w:type="paragraph" w:styleId="1465" w:customStyle="1">
    <w:name w:val="xl189"/>
    <w:basedOn w:val="805"/>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6" w:customStyle="1">
    <w:name w:val="style2"/>
    <w:basedOn w:val="805"/>
    <w:qFormat/>
    <w:pPr>
      <w:jc w:val="left"/>
      <w:spacing w:before="100" w:beforeAutospacing="1" w:after="100" w:afterAutospacing="1"/>
      <w:widowControl/>
    </w:pPr>
    <w:rPr>
      <w:rFonts w:cs="宋体"/>
    </w:rPr>
  </w:style>
  <w:style w:type="paragraph" w:styleId="1467" w:customStyle="1">
    <w:name w:val="xl76"/>
    <w:basedOn w:val="805"/>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68" w:customStyle="1">
    <w:name w:val="段"/>
    <w:qFormat/>
    <w:pPr>
      <w:ind w:firstLine="200"/>
      <w:jc w:val="both"/>
    </w:pPr>
    <w:rPr>
      <w:rFonts w:ascii="宋体"/>
      <w:sz w:val="21"/>
    </w:rPr>
  </w:style>
  <w:style w:type="paragraph" w:styleId="1469" w:customStyle="1">
    <w:name w:val="正文2"/>
    <w:basedOn w:val="805"/>
    <w:qFormat/>
    <w:pPr>
      <w:ind w:firstLine="200"/>
      <w:jc w:val="left"/>
      <w:spacing w:after="160" w:line="360" w:lineRule="auto"/>
      <w:widowControl/>
    </w:pPr>
    <w:rPr>
      <w:rFonts w:ascii="Verdana" w:hAnsi="Verdana" w:eastAsia="黑体"/>
      <w:sz w:val="21"/>
      <w:szCs w:val="20"/>
      <w:lang w:eastAsia="en-US"/>
    </w:rPr>
  </w:style>
  <w:style w:type="paragraph" w:styleId="1470" w:customStyle="1">
    <w:name w:val="font10"/>
    <w:basedOn w:val="805"/>
    <w:qFormat/>
    <w:pPr>
      <w:jc w:val="left"/>
      <w:spacing w:before="100" w:beforeAutospacing="1" w:after="100" w:afterAutospacing="1"/>
      <w:widowControl/>
    </w:pPr>
    <w:rPr>
      <w:rFonts w:ascii="Times New Roman" w:hAnsi="Times New Roman"/>
      <w:b/>
      <w:bCs/>
      <w:sz w:val="22"/>
      <w:szCs w:val="22"/>
    </w:rPr>
  </w:style>
  <w:style w:type="paragraph" w:styleId="1471" w:customStyle="1">
    <w:name w:val="xl81"/>
    <w:basedOn w:val="805"/>
    <w:qFormat/>
    <w:pPr>
      <w:jc w:val="center"/>
      <w:spacing w:before="100" w:beforeAutospacing="1" w:after="100" w:afterAutospacing="1"/>
      <w:widowControl/>
    </w:pPr>
    <w:rPr>
      <w:rFonts w:ascii="微软雅黑" w:hAnsi="微软雅黑" w:eastAsia="微软雅黑" w:cs="宋体"/>
      <w:sz w:val="20"/>
      <w:szCs w:val="20"/>
    </w:rPr>
  </w:style>
  <w:style w:type="paragraph" w:styleId="1472" w:customStyle="1">
    <w:name w:val="xl207"/>
    <w:basedOn w:val="805"/>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3" w:customStyle="1">
    <w:name w:val="xl83"/>
    <w:basedOn w:val="80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4" w:customStyle="1">
    <w:name w:val="正文四号"/>
    <w:basedOn w:val="805"/>
    <w:qFormat/>
    <w:pPr>
      <w:ind w:firstLine="200"/>
      <w:spacing w:line="360" w:lineRule="auto"/>
    </w:pPr>
    <w:rPr>
      <w:rFonts w:ascii="Times New Roman" w:hAnsi="Times New Roman" w:eastAsia="仿宋_GB2312" w:cs="宋体"/>
      <w:sz w:val="28"/>
      <w:szCs w:val="20"/>
    </w:rPr>
  </w:style>
  <w:style w:type="paragraph" w:styleId="1475" w:customStyle="1">
    <w:name w:val="xl215"/>
    <w:basedOn w:val="8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6" w:customStyle="1">
    <w:name w:val="xl89"/>
    <w:basedOn w:val="805"/>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77" w:customStyle="1">
    <w:name w:val="段落1"/>
    <w:basedOn w:val="805"/>
    <w:qFormat/>
    <w:pPr>
      <w:ind w:right="23"/>
      <w:spacing w:before="120" w:after="156" w:line="360" w:lineRule="auto"/>
    </w:pPr>
    <w:rPr>
      <w:b/>
      <w:bCs/>
    </w:rPr>
  </w:style>
  <w:style w:type="paragraph" w:styleId="1478" w:customStyle="1">
    <w:name w:val="xl160"/>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9" w:customStyle="1">
    <w:name w:val="附件1."/>
    <w:basedOn w:val="806"/>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80" w:customStyle="1">
    <w:name w:val="xl198"/>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1" w:customStyle="1">
    <w:name w:val="Char7"/>
    <w:basedOn w:val="805"/>
    <w:qFormat/>
    <w:pPr>
      <w:jc w:val="left"/>
      <w:spacing w:after="160" w:line="240" w:lineRule="exact"/>
      <w:widowControl/>
    </w:pPr>
    <w:rPr>
      <w:rFonts w:ascii="Verdana" w:hAnsi="Verdana"/>
      <w:sz w:val="21"/>
      <w:szCs w:val="20"/>
      <w:lang w:eastAsia="en-US"/>
    </w:rPr>
  </w:style>
  <w:style w:type="paragraph" w:styleId="1482" w:customStyle="1">
    <w:name w:val="xl77"/>
    <w:basedOn w:val="805"/>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3" w:customStyle="1">
    <w:name w:val="文档标题"/>
    <w:basedOn w:val="805"/>
    <w:qFormat/>
    <w:pPr>
      <w:jc w:val="center"/>
      <w:spacing w:before="300" w:after="300" w:line="360" w:lineRule="auto"/>
      <w:tabs>
        <w:tab w:val="left" w:pos="0" w:leader="none"/>
      </w:tabs>
    </w:pPr>
    <w:rPr>
      <w:rFonts w:ascii="Arial" w:hAnsi="Arial" w:eastAsia="黑体"/>
      <w:sz w:val="36"/>
      <w:szCs w:val="36"/>
    </w:rPr>
  </w:style>
  <w:style w:type="paragraph" w:styleId="1484" w:customStyle="1">
    <w:name w:val="其他标准称谓"/>
    <w:qFormat/>
    <w:pPr>
      <w:jc w:val="both"/>
      <w:spacing w:line="0" w:lineRule="atLeast"/>
    </w:pPr>
    <w:rPr>
      <w:rFonts w:ascii="黑体" w:hAnsi="宋体" w:eastAsia="黑体"/>
      <w:sz w:val="52"/>
    </w:rPr>
  </w:style>
  <w:style w:type="paragraph" w:styleId="1485" w:customStyle="1">
    <w:name w:val="xl206"/>
    <w:basedOn w:val="805"/>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6" w:customStyle="1">
    <w:name w:val="Table Heading"/>
    <w:basedOn w:val="805"/>
    <w:qFormat/>
    <w:pPr>
      <w:jc w:val="center"/>
    </w:pPr>
    <w:rPr>
      <w:rFonts w:ascii="Arial" w:hAnsi="Arial" w:eastAsia="黑体"/>
      <w:b/>
      <w:sz w:val="21"/>
    </w:rPr>
  </w:style>
  <w:style w:type="paragraph" w:styleId="1487" w:customStyle="1">
    <w:name w:val="xl102"/>
    <w:basedOn w:val="80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8" w:customStyle="1">
    <w:name w:val="样式 列表项目符号 + 段前: 0.5 行 段后: 0.25 行 + 段前: 0.25 行 段后: 0.25 行"/>
    <w:basedOn w:val="805"/>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89" w:customStyle="1">
    <w:name w:val="表格1"/>
    <w:basedOn w:val="805"/>
    <w:qFormat/>
    <w:pPr>
      <w:jc w:val="left"/>
      <w:spacing w:line="440" w:lineRule="exact"/>
    </w:pPr>
    <w:rPr>
      <w:sz w:val="21"/>
      <w:szCs w:val="20"/>
    </w:rPr>
  </w:style>
  <w:style w:type="paragraph" w:styleId="1490" w:customStyle="1">
    <w:name w:val="xl201"/>
    <w:basedOn w:val="805"/>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1" w:customStyle="1">
    <w:name w:val="xl218"/>
    <w:basedOn w:val="805"/>
    <w:qFormat/>
    <w:pPr>
      <w:jc w:val="center"/>
      <w:spacing w:before="100" w:beforeAutospacing="1" w:after="100" w:afterAutospacing="1"/>
      <w:widowControl/>
    </w:pPr>
    <w:rPr>
      <w:rFonts w:ascii="Courier New" w:hAnsi="Courier New" w:cs="Courier New"/>
    </w:rPr>
  </w:style>
  <w:style w:type="paragraph" w:styleId="1492" w:customStyle="1">
    <w:name w:val="Item Step"/>
    <w:basedOn w:val="805"/>
    <w:qFormat/>
    <w:pPr>
      <w:numPr>
        <w:numId w:val="16"/>
      </w:numPr>
      <w:ind w:left="1701" w:hanging="567"/>
      <w:jc w:val="left"/>
      <w:spacing w:after="50"/>
      <w:widowControl/>
    </w:pPr>
    <w:rPr>
      <w:rFonts w:ascii="Times New Roman" w:hAnsi="Times New Roman"/>
      <w:sz w:val="21"/>
    </w:rPr>
  </w:style>
  <w:style w:type="paragraph" w:styleId="1493" w:customStyle="1">
    <w:name w:val="样式2"/>
    <w:basedOn w:val="808"/>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94" w:customStyle="1">
    <w:name w:val="段 Char"/>
    <w:qFormat/>
    <w:pPr>
      <w:ind w:firstLine="200"/>
      <w:jc w:val="both"/>
    </w:pPr>
    <w:rPr>
      <w:rFonts w:ascii="宋体"/>
      <w:sz w:val="21"/>
    </w:rPr>
  </w:style>
  <w:style w:type="paragraph" w:styleId="1495" w:customStyle="1">
    <w:name w:val="xl18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6" w:customStyle="1">
    <w:name w:val="xl71"/>
    <w:basedOn w:val="805"/>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7" w:customStyle="1">
    <w:name w:val="Char Char1 Char Char Char Char"/>
    <w:basedOn w:val="824"/>
    <w:qFormat/>
    <w:pPr>
      <w:spacing w:line="360" w:lineRule="auto"/>
    </w:pPr>
    <w:rPr>
      <w:rFonts w:ascii="Tahoma" w:hAnsi="Tahoma"/>
    </w:rPr>
  </w:style>
  <w:style w:type="paragraph" w:styleId="1498" w:customStyle="1">
    <w:name w:val="_Style 12"/>
    <w:basedOn w:val="824"/>
    <w:qFormat/>
    <w:pPr>
      <w:spacing w:line="360" w:lineRule="auto"/>
    </w:pPr>
    <w:rPr>
      <w:rFonts w:ascii="Times New Roman" w:hAnsi="Times New Roman"/>
      <w:sz w:val="21"/>
    </w:rPr>
  </w:style>
  <w:style w:type="paragraph" w:styleId="1499" w:customStyle="1">
    <w:name w:val="xl86"/>
    <w:basedOn w:val="80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0" w:customStyle="1">
    <w:name w:val="项目"/>
    <w:basedOn w:val="805"/>
    <w:qFormat/>
    <w:pPr>
      <w:numPr>
        <w:numId w:val="17"/>
      </w:numPr>
      <w:jc w:val="left"/>
      <w:spacing w:line="336" w:lineRule="auto"/>
      <w:widowControl/>
      <w:tabs>
        <w:tab w:val="left" w:pos="993" w:leader="none"/>
      </w:tabs>
    </w:pPr>
    <w:rPr>
      <w:rFonts w:ascii="Arial" w:hAnsi="Calibri"/>
      <w:szCs w:val="20"/>
      <w:lang w:eastAsia="en-US" w:bidi="en-US"/>
    </w:rPr>
  </w:style>
  <w:style w:type="paragraph" w:styleId="1501" w:customStyle="1">
    <w:name w:val="目录"/>
    <w:basedOn w:val="805"/>
    <w:next w:val="1140"/>
    <w:qFormat/>
    <w:pPr>
      <w:jc w:val="center"/>
      <w:pageBreakBefore/>
      <w:spacing w:before="600" w:after="360" w:line="480" w:lineRule="auto"/>
    </w:pPr>
    <w:rPr>
      <w:rFonts w:ascii="Times New Roman" w:hAnsi="Times New Roman" w:eastAsia="楷体_GB2312"/>
      <w:spacing w:val="200"/>
      <w:sz w:val="36"/>
      <w:szCs w:val="32"/>
    </w:rPr>
  </w:style>
  <w:style w:type="paragraph" w:styleId="1502" w:customStyle="1">
    <w:name w:val="文件名"/>
    <w:basedOn w:val="1501"/>
    <w:next w:val="1140"/>
    <w:qFormat/>
    <w:pPr>
      <w:pageBreakBefore w:val="0"/>
    </w:pPr>
    <w:rPr>
      <w:spacing w:val="0"/>
      <w:sz w:val="52"/>
      <w:szCs w:val="44"/>
    </w:rPr>
  </w:style>
  <w:style w:type="paragraph" w:styleId="1503" w:customStyle="1">
    <w:name w:val="6"/>
    <w:basedOn w:val="1451"/>
    <w:qFormat/>
    <w:pPr>
      <w:jc w:val="both"/>
      <w:spacing w:line="270" w:lineRule="atLeast"/>
    </w:pPr>
    <w:rPr>
      <w:b w:val="0"/>
      <w:bCs w:val="0"/>
    </w:rPr>
  </w:style>
  <w:style w:type="paragraph" w:styleId="1504" w:customStyle="1">
    <w:name w:val="p0"/>
    <w:basedOn w:val="805"/>
    <w:qFormat/>
    <w:pPr>
      <w:jc w:val="left"/>
      <w:spacing w:before="100" w:beforeAutospacing="1" w:after="100" w:afterAutospacing="1"/>
      <w:widowControl/>
    </w:pPr>
    <w:rPr>
      <w:rFonts w:cs="宋体"/>
    </w:rPr>
  </w:style>
  <w:style w:type="paragraph" w:styleId="1505" w:customStyle="1">
    <w:name w:val="xl184"/>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6" w:customStyle="1">
    <w:name w:val="1 Char Char Char Char"/>
    <w:basedOn w:val="805"/>
    <w:qFormat/>
    <w:rPr>
      <w:rFonts w:ascii="Tahoma" w:hAnsi="Tahoma"/>
      <w:szCs w:val="20"/>
    </w:rPr>
  </w:style>
  <w:style w:type="paragraph" w:styleId="1507" w:customStyle="1">
    <w:name w:val="xl97"/>
    <w:basedOn w:val="805"/>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8" w:customStyle="1">
    <w:name w:val="xl111"/>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09" w:customStyle="1">
    <w:name w:val="xl108"/>
    <w:basedOn w:val="805"/>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0" w:customStyle="1">
    <w:name w:val="Char3"/>
    <w:basedOn w:val="805"/>
    <w:qFormat/>
    <w:pPr>
      <w:jc w:val="left"/>
      <w:spacing w:after="160" w:line="240" w:lineRule="exact"/>
      <w:widowControl/>
    </w:pPr>
    <w:rPr>
      <w:rFonts w:ascii="Verdana" w:hAnsi="Verdana"/>
      <w:sz w:val="21"/>
      <w:szCs w:val="20"/>
      <w:lang w:eastAsia="en-US"/>
    </w:rPr>
  </w:style>
  <w:style w:type="paragraph" w:styleId="1511" w:customStyle="1">
    <w:name w:val="7"/>
    <w:basedOn w:val="805"/>
    <w:next w:val="851"/>
    <w:qFormat/>
    <w:pPr>
      <w:ind w:firstLine="560"/>
      <w:spacing w:line="440" w:lineRule="exact"/>
    </w:pPr>
    <w:rPr>
      <w:rFonts w:ascii="Times New Roman" w:hAnsi="Times New Roman"/>
      <w:sz w:val="21"/>
    </w:rPr>
  </w:style>
  <w:style w:type="paragraph" w:styleId="1512" w:customStyle="1">
    <w:name w:val="xl14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3" w:customStyle="1">
    <w:name w:val="xl106"/>
    <w:basedOn w:val="805"/>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4" w:customStyle="1">
    <w:name w:val="xl165"/>
    <w:basedOn w:val="805"/>
    <w:qFormat/>
    <w:pPr>
      <w:jc w:val="left"/>
      <w:spacing w:before="100" w:beforeAutospacing="1" w:after="100" w:afterAutospacing="1"/>
      <w:widowControl/>
    </w:pPr>
    <w:rPr>
      <w:rFonts w:ascii="Courier New" w:hAnsi="Courier New" w:cs="Courier New"/>
    </w:rPr>
  </w:style>
  <w:style w:type="paragraph" w:styleId="1515" w:customStyle="1">
    <w:name w:val="表格题注"/>
    <w:next w:val="805"/>
    <w:qFormat/>
    <w:pPr>
      <w:numPr>
        <w:ilvl w:val="8"/>
        <w:numId w:val="6"/>
      </w:numPr>
      <w:jc w:val="center"/>
      <w:keepLines/>
      <w:spacing w:before="240"/>
    </w:pPr>
    <w:rPr>
      <w:rFonts w:ascii="Arial" w:hAnsi="Arial"/>
      <w:sz w:val="18"/>
      <w:szCs w:val="18"/>
    </w:rPr>
  </w:style>
  <w:style w:type="paragraph" w:styleId="1516" w:customStyle="1">
    <w:name w:val="xl105"/>
    <w:basedOn w:val="80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7" w:customStyle="1">
    <w:name w:val="Table Text"/>
    <w:basedOn w:val="805"/>
    <w:qFormat/>
    <w:rPr>
      <w:rFonts w:ascii="Times New Roman" w:hAnsi="Times New Roman"/>
      <w:sz w:val="18"/>
    </w:rPr>
  </w:style>
  <w:style w:type="paragraph" w:styleId="1518" w:customStyle="1">
    <w:name w:val="Item Step in Table"/>
    <w:basedOn w:val="805"/>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19" w:customStyle="1">
    <w:name w:val="xl82"/>
    <w:basedOn w:val="805"/>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0" w:customStyle="1">
    <w:name w:val="南通方案正文"/>
    <w:basedOn w:val="805"/>
    <w:qFormat/>
    <w:pPr>
      <w:ind w:firstLine="480"/>
      <w:jc w:val="left"/>
      <w:spacing w:line="360" w:lineRule="auto"/>
      <w:widowControl/>
    </w:pPr>
    <w:rPr>
      <w:rFonts w:cs="宋体"/>
      <w:szCs w:val="20"/>
    </w:rPr>
  </w:style>
  <w:style w:type="paragraph" w:styleId="1521" w:customStyle="1">
    <w:name w:val="xl116"/>
    <w:basedOn w:val="805"/>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2" w:customStyle="1">
    <w:name w:val="xl66"/>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3" w:customStyle="1">
    <w:name w:val="xl90"/>
    <w:basedOn w:val="805"/>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4" w:customStyle="1">
    <w:name w:val="xl17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5" w:customStyle="1">
    <w:name w:val="Char Char2 Char"/>
    <w:basedOn w:val="805"/>
    <w:qFormat/>
    <w:pPr>
      <w:ind w:left="390" w:hanging="390"/>
      <w:keepLines/>
      <w:keepNext/>
      <w:pageBreakBefore/>
      <w:tabs>
        <w:tab w:val="left" w:pos="390" w:leader="none"/>
      </w:tabs>
    </w:pPr>
    <w:rPr>
      <w:rFonts w:ascii="Tahoma" w:hAnsi="Tahoma"/>
      <w:szCs w:val="20"/>
    </w:rPr>
  </w:style>
  <w:style w:type="paragraph" w:styleId="1526" w:customStyle="1">
    <w:name w:val="xl192"/>
    <w:basedOn w:val="805"/>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27" w:customStyle="1">
    <w:name w:val="xl139"/>
    <w:basedOn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28" w:customStyle="1">
    <w:name w:val="xl208"/>
    <w:basedOn w:val="805"/>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29" w:customStyle="1">
    <w:name w:val="xl110"/>
    <w:basedOn w:val="805"/>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0" w:customStyle="1">
    <w:name w:val="xl136"/>
    <w:basedOn w:val="80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1" w:customStyle="1">
    <w:name w:val="font16"/>
    <w:basedOn w:val="805"/>
    <w:qFormat/>
    <w:pPr>
      <w:jc w:val="left"/>
      <w:spacing w:before="100" w:beforeAutospacing="1" w:after="100" w:afterAutospacing="1"/>
      <w:widowControl/>
    </w:pPr>
    <w:rPr>
      <w:rFonts w:cs="宋体"/>
      <w:sz w:val="18"/>
      <w:szCs w:val="18"/>
    </w:rPr>
  </w:style>
  <w:style w:type="paragraph" w:styleId="1532" w:customStyle="1">
    <w:name w:val="xl67"/>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3" w:customStyle="1">
    <w:name w:val="xl24"/>
    <w:basedOn w:val="805"/>
    <w:qFormat/>
    <w:pPr>
      <w:jc w:val="center"/>
      <w:spacing w:before="100" w:beforeAutospacing="1" w:after="100" w:afterAutospacing="1"/>
      <w:widowControl/>
    </w:pPr>
    <w:rPr>
      <w:rFonts w:hint="eastAsia"/>
    </w:rPr>
  </w:style>
  <w:style w:type="paragraph" w:styleId="1534" w:customStyle="1">
    <w:name w:val="xl185"/>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5" w:customStyle="1">
    <w:name w:val="列出段落1"/>
    <w:basedOn w:val="805"/>
    <w:uiPriority w:val="34"/>
    <w:qFormat/>
    <w:pPr>
      <w:ind w:firstLine="420"/>
    </w:pPr>
    <w:rPr>
      <w:rFonts w:ascii="Calibri" w:hAnsi="Calibri"/>
      <w:sz w:val="21"/>
      <w:szCs w:val="22"/>
    </w:rPr>
  </w:style>
  <w:style w:type="paragraph" w:styleId="1536" w:customStyle="1">
    <w:name w:val="Char1 Char Char Char Char Char Char"/>
    <w:basedOn w:val="805"/>
    <w:qFormat/>
    <w:rPr>
      <w:rFonts w:ascii="Tahoma" w:hAnsi="Tahoma"/>
      <w:szCs w:val="20"/>
    </w:rPr>
  </w:style>
  <w:style w:type="paragraph" w:styleId="1537" w:customStyle="1">
    <w:name w:val="xl149"/>
    <w:basedOn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8" w:customStyle="1">
    <w:name w:val="封面标题"/>
    <w:basedOn w:val="805"/>
    <w:qFormat/>
    <w:pPr>
      <w:jc w:val="center"/>
      <w:spacing w:line="360" w:lineRule="auto"/>
      <w:tabs>
        <w:tab w:val="right" w:pos="9031" w:leader="none"/>
      </w:tabs>
    </w:pPr>
    <w:rPr>
      <w:rFonts w:ascii="Times New Roman" w:hAnsi="Times New Roman" w:eastAsia="黑体"/>
      <w:bCs/>
      <w:sz w:val="44"/>
      <w:szCs w:val="44"/>
    </w:rPr>
  </w:style>
  <w:style w:type="paragraph" w:styleId="1539" w:customStyle="1">
    <w:name w:val="word"/>
    <w:basedOn w:val="805"/>
    <w:qFormat/>
    <w:pPr>
      <w:jc w:val="left"/>
      <w:spacing w:before="100" w:beforeAutospacing="1" w:after="100" w:afterAutospacing="1" w:line="270" w:lineRule="atLeast"/>
      <w:widowControl/>
    </w:pPr>
    <w:rPr>
      <w:rFonts w:ascii="ˎ̥" w:hAnsi="ˎ̥" w:cs="宋体"/>
      <w:color w:val="000000"/>
      <w:sz w:val="18"/>
      <w:szCs w:val="18"/>
    </w:rPr>
  </w:style>
  <w:style w:type="paragraph" w:styleId="1540" w:customStyle="1">
    <w:name w:val="font21"/>
    <w:basedOn w:val="805"/>
    <w:qFormat/>
    <w:pPr>
      <w:jc w:val="left"/>
      <w:spacing w:before="100" w:beforeAutospacing="1" w:after="100" w:afterAutospacing="1"/>
      <w:widowControl/>
    </w:pPr>
    <w:rPr>
      <w:rFonts w:cs="宋体"/>
      <w:sz w:val="18"/>
      <w:szCs w:val="18"/>
    </w:rPr>
  </w:style>
  <w:style w:type="paragraph" w:styleId="1541"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42" w:customStyle="1">
    <w:name w:val="xl117"/>
    <w:basedOn w:val="805"/>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3" w:customStyle="1">
    <w:name w:val="xl210"/>
    <w:basedOn w:val="805"/>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4" w:customStyle="1">
    <w:name w:val="xl87"/>
    <w:basedOn w:val="805"/>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5" w:customStyle="1">
    <w:name w:val="小四 段落 宋体 Char"/>
    <w:basedOn w:val="821"/>
    <w:qFormat/>
    <w:pPr>
      <w:ind w:left="0" w:right="-33" w:firstLine="480"/>
      <w:jc w:val="left"/>
      <w:spacing w:line="360" w:lineRule="auto"/>
      <w:tabs>
        <w:tab w:val="clear" w:pos="420" w:leader="none"/>
      </w:tabs>
    </w:pPr>
    <w:rPr>
      <w:sz w:val="24"/>
    </w:rPr>
  </w:style>
  <w:style w:type="paragraph" w:styleId="1546" w:customStyle="1">
    <w:name w:val="表"/>
    <w:basedOn w:val="805"/>
    <w:qFormat/>
    <w:pPr>
      <w:ind w:left="-57" w:right="-57"/>
      <w:jc w:val="center"/>
      <w:spacing w:before="60" w:after="60"/>
    </w:pPr>
    <w:rPr>
      <w:rFonts w:ascii="Times New Roman" w:hAnsi="Times New Roman"/>
      <w:color w:val="000000"/>
      <w:sz w:val="21"/>
      <w:szCs w:val="20"/>
    </w:rPr>
  </w:style>
  <w:style w:type="paragraph" w:styleId="1547" w:customStyle="1">
    <w:name w:val="font26"/>
    <w:basedOn w:val="805"/>
    <w:qFormat/>
    <w:pPr>
      <w:jc w:val="left"/>
      <w:spacing w:before="100" w:beforeAutospacing="1" w:after="100" w:afterAutospacing="1"/>
      <w:widowControl/>
    </w:pPr>
    <w:rPr>
      <w:rFonts w:cs="宋体"/>
      <w:b/>
      <w:bCs/>
      <w:sz w:val="18"/>
      <w:szCs w:val="18"/>
    </w:rPr>
  </w:style>
  <w:style w:type="paragraph" w:styleId="1548" w:customStyle="1">
    <w:name w:val="标题5"/>
    <w:basedOn w:val="805"/>
    <w:qFormat/>
    <w:pPr>
      <w:spacing w:line="360" w:lineRule="auto"/>
    </w:pPr>
    <w:rPr>
      <w:rFonts w:hAnsi="Times New Roman"/>
      <w:b/>
    </w:rPr>
  </w:style>
  <w:style w:type="table" w:styleId="1549" w:customStyle="1">
    <w:name w:val="Table"/>
    <w:basedOn w:val="816"/>
    <w:qFormat/>
    <w:pPr>
      <w:ind w:left="2520" w:hanging="420"/>
      <w:jc w:val="both"/>
    </w:pPr>
    <w:rPr>
      <w:sz w:val="18"/>
    </w:rPr>
    <w:tblPr/>
  </w:style>
  <w:style w:type="paragraph" w:styleId="1550" w:customStyle="1">
    <w:name w:val="正文空2格  1."/>
    <w:basedOn w:val="805"/>
    <w:qFormat/>
    <w:pPr>
      <w:ind w:firstLine="480"/>
      <w:spacing w:line="360" w:lineRule="auto"/>
    </w:pPr>
    <w:rPr>
      <w:rFonts w:hint="eastAsia" w:hAnsi="Times New Roman" w:eastAsia="仿宋"/>
      <w:sz w:val="28"/>
      <w:szCs w:val="20"/>
    </w:rPr>
  </w:style>
  <w:style w:type="paragraph" w:styleId="1551" w:customStyle="1">
    <w:name w:val="纯文本6"/>
    <w:basedOn w:val="805"/>
    <w:qFormat/>
    <w:rPr>
      <w:rFonts w:hAnsi="Courier New" w:eastAsia="楷体_GB2312"/>
      <w:sz w:val="26"/>
      <w:szCs w:val="20"/>
    </w:rPr>
  </w:style>
  <w:style w:type="paragraph" w:styleId="1552" w:customStyle="1">
    <w:name w:val="二级目录"/>
    <w:next w:val="805"/>
    <w:qFormat/>
    <w:pPr>
      <w:numPr>
        <w:numId w:val="19"/>
      </w:numPr>
      <w:outlineLvl w:val="1"/>
    </w:pPr>
    <w:rPr>
      <w:b/>
      <w:sz w:val="30"/>
      <w:szCs w:val="28"/>
    </w:rPr>
  </w:style>
  <w:style w:type="table" w:styleId="1553" w:customStyle="1">
    <w:name w:val="Table Normal"/>
    <w:basedOn w:val="816"/>
    <w:qFormat/>
    <w:tblPr/>
  </w:style>
  <w:style w:type="paragraph" w:styleId="1554" w:customStyle="1">
    <w:name w:val="Char Char Char Char Char Char Char Char Char Char"/>
    <w:basedOn w:val="805"/>
    <w:qFormat/>
    <w:pPr>
      <w:numPr>
        <w:numId w:val="20"/>
      </w:numPr>
      <w:ind w:left="360" w:hanging="360"/>
      <w:tabs>
        <w:tab w:val="left" w:pos="360" w:leader="none"/>
      </w:tabs>
    </w:pPr>
    <w:rPr>
      <w:rFonts w:ascii="Times New Roman" w:hAnsi="Times New Roman"/>
      <w:color w:val="000000"/>
    </w:rPr>
  </w:style>
  <w:style w:type="character" w:styleId="1555" w:customStyle="1">
    <w:name w:val="未处理的提及"/>
    <w:uiPriority w:val="99"/>
    <w:semiHidden/>
    <w:unhideWhenUsed/>
    <w:qFormat/>
    <w:rPr>
      <w:color w:val="605e5c"/>
      <w:shd w:val="clear" w:color="auto" w:fill="e1dfdd"/>
    </w:rPr>
  </w:style>
  <w:style w:type="paragraph" w:styleId="1556" w:customStyle="1">
    <w:name w:val="纯文本111"/>
    <w:basedOn w:val="805"/>
    <w:qFormat/>
    <w:pPr>
      <w:jc w:val="left"/>
      <w:widowControl/>
    </w:pPr>
    <w:rPr>
      <w:rFonts w:hAnsi="Courier New" w:eastAsia="楷体_GB2312"/>
      <w:sz w:val="26"/>
      <w:szCs w:val="26"/>
    </w:rPr>
  </w:style>
  <w:style w:type="paragraph" w:styleId="1557" w:customStyle="1">
    <w:name w:val="Normal_19"/>
    <w:qFormat/>
    <w:rPr>
      <w:rFonts w:ascii="Calibri" w:hAnsi="Calibri" w:eastAsia="Times New Roman"/>
      <w:sz w:val="24"/>
      <w:szCs w:val="24"/>
    </w:rPr>
  </w:style>
  <w:style w:type="character" w:styleId="1558" w:customStyle="1">
    <w:name w:val="要点11"/>
    <w:uiPriority w:val="22"/>
    <w:qFormat/>
    <w:rPr>
      <w:rFonts w:ascii="宋体" w:hAnsi="宋体" w:eastAsia="宋体" w:cs="Times New Roman"/>
      <w:sz w:val="24"/>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997A4-8A7E-4B89-8A34-BA9EDE180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许晗</cp:lastModifiedBy>
  <cp:revision>729</cp:revision>
  <dcterms:created xsi:type="dcterms:W3CDTF">2024-03-22T02:31:00Z</dcterms:created>
  <dcterms:modified xsi:type="dcterms:W3CDTF">2026-09-28T07:58:49Z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eyJoZGlkIjoiNTgyMGE1NWMyNTg5YmFiMjhkOGJkN2IzMmU3MjM4MmIiLCJ1c2VySWQiOiI1ODE4NzM1MjEifQ==</vt:lpwstr>
  </property>
  <property fmtid="{D5CDD505-2E9C-101B-9397-08002B2CF9AE}" pid="3" name="KSOProductBuildVer">
    <vt:lpwstr>2052-12.1.0.28505</vt:lpwstr>
  </property>
  <property fmtid="{D5CDD505-2E9C-101B-9397-08002B2CF9AE}" pid="4" name="ICV">
    <vt:lpwstr>D6FB999534AC48AE9884AD60EADCBF00_13</vt:lpwstr>
  </property>
</Properties>
</file>