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EC24">
      <w:pPr>
        <w:pStyle w:val="17"/>
        <w:bidi w:val="0"/>
        <w:rPr>
          <w:rFonts w:hint="eastAsia"/>
        </w:rPr>
      </w:pPr>
      <w:bookmarkStart w:id="0" w:name="_Hlk77778371"/>
      <w:bookmarkStart w:id="1" w:name="_Hlk74841385"/>
    </w:p>
    <w:p w14:paraId="344CEBA2">
      <w:pPr>
        <w:pStyle w:val="69"/>
        <w:rPr>
          <w:rFonts w:hint="eastAsia" w:ascii="宋体" w:hAnsi="宋体" w:eastAsia="宋体" w:cs="宋体"/>
        </w:rPr>
      </w:pPr>
    </w:p>
    <w:p w14:paraId="05F8756E">
      <w:pPr>
        <w:pStyle w:val="69"/>
        <w:jc w:val="center"/>
        <w:rPr>
          <w:rFonts w:hint="eastAsia" w:ascii="宋体" w:hAnsi="宋体" w:eastAsia="宋体" w:cs="宋体"/>
          <w:sz w:val="20"/>
          <w:szCs w:val="21"/>
          <w:highlight w:val="none"/>
          <w:lang w:val="en-US" w:eastAsia="zh-CN"/>
        </w:rPr>
      </w:pPr>
      <w:r>
        <w:rPr>
          <w:rFonts w:hint="eastAsia" w:ascii="宋体" w:hAnsi="宋体" w:cs="宋体"/>
          <w:b/>
          <w:bCs/>
          <w:sz w:val="48"/>
          <w:szCs w:val="48"/>
          <w:highlight w:val="none"/>
          <w:lang w:eastAsia="zh-CN"/>
        </w:rPr>
        <w:t>南京工业职业技术大学制造装备智能集成运维实训室采购项目</w:t>
      </w:r>
    </w:p>
    <w:p w14:paraId="27BDACB1">
      <w:pPr>
        <w:widowControl/>
        <w:spacing w:line="360" w:lineRule="auto"/>
        <w:jc w:val="center"/>
        <w:rPr>
          <w:rFonts w:hint="eastAsia" w:ascii="宋体" w:hAnsi="宋体" w:eastAsia="宋体" w:cs="宋体"/>
          <w:b/>
          <w:kern w:val="0"/>
          <w:sz w:val="72"/>
          <w:szCs w:val="72"/>
        </w:rPr>
      </w:pPr>
    </w:p>
    <w:p w14:paraId="3296D0D4">
      <w:pPr>
        <w:bidi w:val="0"/>
        <w:rPr>
          <w:rFonts w:hint="eastAsia"/>
        </w:rPr>
      </w:pPr>
    </w:p>
    <w:p w14:paraId="7171EE10">
      <w:pPr>
        <w:rPr>
          <w:rFonts w:hint="eastAsia" w:ascii="宋体" w:hAnsi="宋体" w:eastAsia="宋体" w:cs="宋体"/>
        </w:rPr>
      </w:pPr>
    </w:p>
    <w:p w14:paraId="7C46E970">
      <w:pPr>
        <w:rPr>
          <w:rFonts w:hint="eastAsia" w:ascii="宋体" w:hAnsi="宋体" w:eastAsia="宋体" w:cs="宋体"/>
        </w:rPr>
      </w:pPr>
    </w:p>
    <w:p w14:paraId="5ED61647">
      <w:pPr>
        <w:pStyle w:val="22"/>
        <w:ind w:left="1260"/>
        <w:rPr>
          <w:rFonts w:hint="eastAsia" w:ascii="宋体" w:hAnsi="宋体" w:eastAsia="宋体" w:cs="宋体"/>
        </w:rPr>
      </w:pPr>
    </w:p>
    <w:p w14:paraId="6EC3765B">
      <w:pPr>
        <w:rPr>
          <w:rFonts w:hint="eastAsia" w:ascii="宋体" w:hAnsi="宋体" w:eastAsia="宋体" w:cs="宋体"/>
        </w:rPr>
      </w:pPr>
    </w:p>
    <w:p w14:paraId="736973D2">
      <w:pPr>
        <w:rPr>
          <w:rFonts w:hint="eastAsia" w:ascii="宋体" w:hAnsi="宋体" w:eastAsia="宋体" w:cs="宋体"/>
        </w:rPr>
      </w:pPr>
    </w:p>
    <w:p w14:paraId="701A7A35">
      <w:pPr>
        <w:rPr>
          <w:rFonts w:hint="eastAsia" w:ascii="宋体" w:hAnsi="宋体" w:eastAsia="宋体" w:cs="宋体"/>
        </w:rPr>
      </w:pPr>
    </w:p>
    <w:p w14:paraId="26556C0C">
      <w:pPr>
        <w:rPr>
          <w:rFonts w:hint="eastAsia" w:ascii="宋体" w:hAnsi="宋体" w:eastAsia="宋体" w:cs="宋体"/>
        </w:rPr>
      </w:pPr>
    </w:p>
    <w:p w14:paraId="562183A6">
      <w:pPr>
        <w:rPr>
          <w:rFonts w:hint="eastAsia" w:ascii="宋体" w:hAnsi="宋体" w:eastAsia="宋体" w:cs="宋体"/>
        </w:rPr>
      </w:pPr>
    </w:p>
    <w:p w14:paraId="5EC459AF">
      <w:pPr>
        <w:widowControl/>
        <w:spacing w:line="360" w:lineRule="auto"/>
        <w:jc w:val="center"/>
        <w:rPr>
          <w:rFonts w:hint="eastAsia" w:ascii="宋体" w:hAnsi="宋体" w:eastAsia="宋体" w:cs="宋体"/>
          <w:b/>
          <w:kern w:val="0"/>
          <w:sz w:val="72"/>
          <w:szCs w:val="72"/>
        </w:rPr>
      </w:pPr>
      <w:r>
        <w:rPr>
          <w:rFonts w:hint="eastAsia" w:ascii="宋体" w:hAnsi="宋体" w:eastAsia="宋体" w:cs="宋体"/>
          <w:b/>
          <w:kern w:val="0"/>
          <w:sz w:val="72"/>
          <w:szCs w:val="72"/>
        </w:rPr>
        <w:t>采购文件</w:t>
      </w:r>
    </w:p>
    <w:p w14:paraId="2DB17B5F">
      <w:pPr>
        <w:widowControl/>
        <w:spacing w:line="360" w:lineRule="auto"/>
        <w:jc w:val="center"/>
        <w:rPr>
          <w:rFonts w:hint="eastAsia" w:ascii="宋体" w:hAnsi="宋体" w:eastAsia="宋体" w:cs="宋体"/>
          <w:b/>
          <w:kern w:val="0"/>
          <w:sz w:val="36"/>
          <w:szCs w:val="36"/>
        </w:rPr>
      </w:pPr>
    </w:p>
    <w:p w14:paraId="0CD6BB77">
      <w:pPr>
        <w:widowControl/>
        <w:spacing w:line="360" w:lineRule="auto"/>
        <w:jc w:val="center"/>
        <w:rPr>
          <w:rFonts w:hint="eastAsia" w:ascii="宋体" w:hAnsi="宋体" w:eastAsia="宋体" w:cs="宋体"/>
          <w:b/>
          <w:kern w:val="0"/>
          <w:sz w:val="40"/>
          <w:szCs w:val="40"/>
          <w:lang w:eastAsia="zh-CN"/>
        </w:rPr>
      </w:pPr>
      <w:r>
        <w:rPr>
          <w:rFonts w:hint="eastAsia" w:ascii="宋体" w:hAnsi="宋体" w:eastAsia="宋体" w:cs="宋体"/>
          <w:b/>
          <w:kern w:val="0"/>
          <w:sz w:val="32"/>
          <w:szCs w:val="32"/>
        </w:rPr>
        <w:t>项目编号：</w:t>
      </w:r>
      <w:r>
        <w:rPr>
          <w:rFonts w:hint="eastAsia" w:ascii="宋体" w:hAnsi="宋体" w:cs="宋体"/>
          <w:b/>
          <w:kern w:val="0"/>
          <w:sz w:val="32"/>
          <w:szCs w:val="32"/>
          <w:lang w:eastAsia="zh-CN"/>
        </w:rPr>
        <w:t>JSZC-320000-JCEC-G2026-0434</w:t>
      </w:r>
    </w:p>
    <w:p w14:paraId="24E27071">
      <w:pPr>
        <w:widowControl/>
        <w:spacing w:line="360" w:lineRule="auto"/>
        <w:jc w:val="center"/>
        <w:rPr>
          <w:rFonts w:hint="eastAsia" w:ascii="宋体" w:hAnsi="宋体" w:eastAsia="宋体" w:cs="宋体"/>
          <w:b/>
          <w:kern w:val="0"/>
          <w:sz w:val="36"/>
          <w:szCs w:val="36"/>
        </w:rPr>
      </w:pPr>
    </w:p>
    <w:p w14:paraId="1E0058F9">
      <w:pPr>
        <w:widowControl/>
        <w:spacing w:line="360" w:lineRule="auto"/>
        <w:jc w:val="center"/>
        <w:rPr>
          <w:rFonts w:hint="eastAsia" w:ascii="宋体" w:hAnsi="宋体" w:eastAsia="宋体" w:cs="宋体"/>
          <w:b/>
          <w:kern w:val="0"/>
          <w:sz w:val="28"/>
          <w:szCs w:val="28"/>
        </w:rPr>
      </w:pPr>
    </w:p>
    <w:p w14:paraId="62639677">
      <w:pPr>
        <w:widowControl/>
        <w:shd w:val="clear" w:color="auto" w:fill="FFFFFF"/>
        <w:spacing w:line="360" w:lineRule="auto"/>
        <w:rPr>
          <w:rFonts w:hint="eastAsia" w:ascii="宋体" w:hAnsi="宋体" w:eastAsia="宋体" w:cs="宋体"/>
          <w:kern w:val="0"/>
          <w:sz w:val="32"/>
          <w:szCs w:val="32"/>
        </w:rPr>
      </w:pPr>
      <w:r>
        <w:rPr>
          <w:rFonts w:hint="eastAsia" w:ascii="宋体" w:hAnsi="宋体" w:eastAsia="宋体" w:cs="宋体"/>
          <w:kern w:val="0"/>
          <w:sz w:val="32"/>
          <w:szCs w:val="32"/>
        </w:rPr>
        <w:t>  </w:t>
      </w:r>
    </w:p>
    <w:p w14:paraId="219041AD">
      <w:pPr>
        <w:pStyle w:val="22"/>
        <w:ind w:left="1260"/>
        <w:rPr>
          <w:rFonts w:hint="eastAsia" w:ascii="宋体" w:hAnsi="宋体" w:eastAsia="宋体" w:cs="宋体"/>
        </w:rPr>
      </w:pPr>
    </w:p>
    <w:p w14:paraId="363459A6">
      <w:pPr>
        <w:widowControl/>
        <w:spacing w:line="360" w:lineRule="auto"/>
        <w:jc w:val="center"/>
        <w:rPr>
          <w:rFonts w:hint="eastAsia" w:ascii="宋体" w:hAnsi="宋体" w:eastAsia="宋体" w:cs="宋体"/>
          <w:b/>
          <w:kern w:val="0"/>
          <w:sz w:val="36"/>
          <w:szCs w:val="36"/>
        </w:rPr>
      </w:pPr>
    </w:p>
    <w:p w14:paraId="7F0CEDD2">
      <w:pPr>
        <w:widowControl/>
        <w:spacing w:line="360" w:lineRule="auto"/>
        <w:jc w:val="center"/>
        <w:rPr>
          <w:rFonts w:hint="eastAsia" w:ascii="宋体" w:hAnsi="宋体" w:eastAsia="宋体" w:cs="宋体"/>
          <w:b/>
          <w:kern w:val="0"/>
          <w:sz w:val="36"/>
          <w:szCs w:val="36"/>
        </w:rPr>
      </w:pPr>
    </w:p>
    <w:p w14:paraId="115FF9F1">
      <w:pPr>
        <w:widowControl/>
        <w:spacing w:line="360" w:lineRule="auto"/>
        <w:jc w:val="center"/>
        <w:rPr>
          <w:rFonts w:hint="eastAsia" w:ascii="宋体" w:hAnsi="宋体" w:eastAsia="宋体" w:cs="宋体"/>
          <w:b/>
          <w:kern w:val="0"/>
          <w:sz w:val="32"/>
          <w:szCs w:val="32"/>
          <w:lang w:val="en-US" w:eastAsia="zh-CN"/>
        </w:rPr>
      </w:pPr>
      <w:r>
        <w:rPr>
          <w:rFonts w:hint="eastAsia" w:ascii="宋体" w:hAnsi="宋体" w:eastAsia="宋体" w:cs="宋体"/>
          <w:b/>
          <w:kern w:val="0"/>
          <w:sz w:val="32"/>
          <w:szCs w:val="32"/>
        </w:rPr>
        <w:t>采购人：</w:t>
      </w:r>
      <w:r>
        <w:rPr>
          <w:rFonts w:hint="eastAsia" w:ascii="宋体" w:hAnsi="宋体" w:eastAsia="宋体" w:cs="宋体"/>
          <w:b/>
          <w:kern w:val="0"/>
          <w:sz w:val="32"/>
          <w:szCs w:val="32"/>
          <w:lang w:val="en-US" w:eastAsia="zh-CN"/>
        </w:rPr>
        <w:t>南京工业职业技术大学</w:t>
      </w:r>
    </w:p>
    <w:p w14:paraId="2A0454B7">
      <w:pPr>
        <w:widowControl/>
        <w:spacing w:line="360" w:lineRule="auto"/>
        <w:jc w:val="center"/>
        <w:rPr>
          <w:rFonts w:hint="eastAsia" w:ascii="宋体" w:hAnsi="宋体" w:eastAsia="宋体" w:cs="宋体"/>
          <w:b/>
          <w:kern w:val="0"/>
          <w:sz w:val="32"/>
          <w:szCs w:val="32"/>
        </w:rPr>
      </w:pPr>
      <w:r>
        <w:rPr>
          <w:rFonts w:hint="eastAsia" w:ascii="宋体" w:hAnsi="宋体" w:eastAsia="宋体" w:cs="宋体"/>
          <w:b/>
          <w:kern w:val="0"/>
          <w:sz w:val="32"/>
          <w:szCs w:val="32"/>
        </w:rPr>
        <w:t>采购代理机构：江苏省设备成套股份有限公司</w:t>
      </w:r>
    </w:p>
    <w:p w14:paraId="112A797C">
      <w:pPr>
        <w:widowControl/>
        <w:shd w:val="clear" w:color="auto" w:fill="FFFFFF"/>
        <w:spacing w:line="360" w:lineRule="auto"/>
        <w:jc w:val="center"/>
        <w:rPr>
          <w:rFonts w:hint="eastAsia" w:ascii="宋体" w:hAnsi="宋体" w:eastAsia="宋体" w:cs="宋体"/>
          <w:b/>
          <w:kern w:val="0"/>
          <w:sz w:val="36"/>
          <w:szCs w:val="36"/>
        </w:rPr>
      </w:pPr>
      <w:r>
        <w:rPr>
          <w:rFonts w:hint="eastAsia" w:ascii="宋体" w:hAnsi="宋体" w:eastAsia="宋体" w:cs="宋体"/>
          <w:b/>
          <w:kern w:val="0"/>
          <w:sz w:val="32"/>
          <w:szCs w:val="32"/>
        </w:rPr>
        <w:t>2026年</w:t>
      </w:r>
      <w:r>
        <w:rPr>
          <w:rFonts w:hint="eastAsia" w:ascii="宋体" w:hAnsi="宋体" w:cs="宋体"/>
          <w:b/>
          <w:kern w:val="0"/>
          <w:sz w:val="32"/>
          <w:szCs w:val="32"/>
          <w:lang w:val="en-US" w:eastAsia="zh-CN"/>
        </w:rPr>
        <w:t>10</w:t>
      </w:r>
      <w:r>
        <w:rPr>
          <w:rFonts w:hint="eastAsia" w:ascii="宋体" w:hAnsi="宋体" w:eastAsia="宋体" w:cs="宋体"/>
          <w:b/>
          <w:kern w:val="0"/>
          <w:sz w:val="32"/>
          <w:szCs w:val="32"/>
        </w:rPr>
        <w:t>月</w:t>
      </w:r>
      <w:r>
        <w:rPr>
          <w:rFonts w:hint="eastAsia" w:ascii="宋体" w:hAnsi="宋体" w:eastAsia="宋体" w:cs="宋体"/>
          <w:b/>
          <w:kern w:val="0"/>
          <w:sz w:val="36"/>
          <w:szCs w:val="36"/>
        </w:rPr>
        <w:br w:type="page"/>
      </w:r>
    </w:p>
    <w:p w14:paraId="258346BE">
      <w:pPr>
        <w:pStyle w:val="172"/>
        <w:jc w:val="center"/>
        <w:rPr>
          <w:rFonts w:hint="eastAsia" w:ascii="宋体" w:hAnsi="宋体" w:eastAsia="宋体" w:cs="宋体"/>
          <w:color w:val="auto"/>
          <w:sz w:val="36"/>
          <w:szCs w:val="36"/>
        </w:rPr>
      </w:pPr>
      <w:r>
        <w:rPr>
          <w:rFonts w:hint="eastAsia" w:ascii="宋体" w:hAnsi="宋体" w:eastAsia="宋体" w:cs="宋体"/>
          <w:color w:val="auto"/>
          <w:sz w:val="36"/>
          <w:szCs w:val="36"/>
          <w:lang w:val="zh-CN"/>
        </w:rPr>
        <w:t>目录</w:t>
      </w:r>
    </w:p>
    <w:p w14:paraId="1006031C">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TOC \o "1-1" \h \u </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_Toc30685 </w:instrText>
      </w:r>
      <w:r>
        <w:rPr>
          <w:rFonts w:hint="eastAsia" w:ascii="宋体" w:hAnsi="宋体" w:eastAsia="宋体" w:cs="宋体"/>
          <w:sz w:val="21"/>
          <w:szCs w:val="21"/>
        </w:rPr>
        <w:fldChar w:fldCharType="separate"/>
      </w:r>
      <w:r>
        <w:rPr>
          <w:rFonts w:hint="eastAsia" w:ascii="宋体" w:hAnsi="宋体" w:eastAsia="宋体" w:cs="宋体"/>
          <w:kern w:val="0"/>
          <w:sz w:val="21"/>
          <w:szCs w:val="21"/>
        </w:rPr>
        <w:t xml:space="preserve">第一章 </w:t>
      </w:r>
      <w:r>
        <w:rPr>
          <w:rFonts w:hint="eastAsia" w:ascii="宋体" w:hAnsi="宋体" w:eastAsia="宋体" w:cs="宋体"/>
          <w:sz w:val="21"/>
          <w:szCs w:val="21"/>
        </w:rPr>
        <w:t>采购公告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_Toc30685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19475A7">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_Toc26745 </w:instrText>
      </w:r>
      <w:r>
        <w:rPr>
          <w:rFonts w:hint="eastAsia" w:ascii="宋体" w:hAnsi="宋体" w:eastAsia="宋体" w:cs="宋体"/>
          <w:sz w:val="21"/>
          <w:szCs w:val="21"/>
        </w:rPr>
        <w:fldChar w:fldCharType="separate"/>
      </w:r>
      <w:r>
        <w:rPr>
          <w:rFonts w:hint="eastAsia" w:ascii="宋体" w:hAnsi="宋体" w:eastAsia="宋体" w:cs="宋体"/>
          <w:sz w:val="21"/>
          <w:szCs w:val="21"/>
        </w:rPr>
        <w:t>第二章 供应商须知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_Toc26745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0B0E3C9">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_Toc28285 </w:instrText>
      </w:r>
      <w:r>
        <w:rPr>
          <w:rFonts w:hint="eastAsia" w:ascii="宋体" w:hAnsi="宋体" w:eastAsia="宋体" w:cs="宋体"/>
          <w:sz w:val="21"/>
          <w:szCs w:val="21"/>
        </w:rPr>
        <w:fldChar w:fldCharType="separate"/>
      </w:r>
      <w:r>
        <w:rPr>
          <w:rFonts w:hint="eastAsia" w:ascii="宋体" w:hAnsi="宋体" w:eastAsia="宋体" w:cs="宋体"/>
          <w:kern w:val="0"/>
          <w:sz w:val="21"/>
          <w:szCs w:val="21"/>
        </w:rPr>
        <w:t>第三章 评标标准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_Toc28285 \h </w:instrText>
      </w:r>
      <w:r>
        <w:rPr>
          <w:rFonts w:hint="eastAsia" w:ascii="宋体" w:hAnsi="宋体" w:eastAsia="宋体" w:cs="宋体"/>
          <w:sz w:val="21"/>
          <w:szCs w:val="21"/>
        </w:rPr>
        <w:fldChar w:fldCharType="separate"/>
      </w:r>
      <w:r>
        <w:rPr>
          <w:rFonts w:hint="eastAsia" w:ascii="宋体" w:hAnsi="宋体" w:eastAsia="宋体" w:cs="宋体"/>
          <w:sz w:val="21"/>
          <w:szCs w:val="21"/>
        </w:rPr>
        <w:t>20</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A1D474E">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_Toc6871 </w:instrText>
      </w:r>
      <w:r>
        <w:rPr>
          <w:rFonts w:hint="eastAsia" w:ascii="宋体" w:hAnsi="宋体" w:eastAsia="宋体" w:cs="宋体"/>
          <w:sz w:val="21"/>
          <w:szCs w:val="21"/>
        </w:rPr>
        <w:fldChar w:fldCharType="separate"/>
      </w:r>
      <w:r>
        <w:rPr>
          <w:rFonts w:hint="eastAsia" w:ascii="宋体" w:hAnsi="宋体" w:eastAsia="宋体" w:cs="宋体"/>
          <w:kern w:val="0"/>
          <w:sz w:val="21"/>
          <w:szCs w:val="21"/>
        </w:rPr>
        <w:t>第四章 采购需求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_Toc6871 \h </w:instrText>
      </w:r>
      <w:r>
        <w:rPr>
          <w:rFonts w:hint="eastAsia" w:ascii="宋体" w:hAnsi="宋体" w:eastAsia="宋体" w:cs="宋体"/>
          <w:sz w:val="21"/>
          <w:szCs w:val="21"/>
        </w:rPr>
        <w:fldChar w:fldCharType="separate"/>
      </w:r>
      <w:r>
        <w:rPr>
          <w:rFonts w:hint="eastAsia" w:ascii="宋体" w:hAnsi="宋体" w:eastAsia="宋体" w:cs="宋体"/>
          <w:sz w:val="21"/>
          <w:szCs w:val="21"/>
        </w:rPr>
        <w:t>24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8A2DF28">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_Toc18631 </w:instrText>
      </w:r>
      <w:r>
        <w:rPr>
          <w:rFonts w:hint="eastAsia" w:ascii="宋体" w:hAnsi="宋体" w:eastAsia="宋体" w:cs="宋体"/>
          <w:sz w:val="21"/>
          <w:szCs w:val="21"/>
        </w:rPr>
        <w:fldChar w:fldCharType="separate"/>
      </w:r>
      <w:r>
        <w:rPr>
          <w:rFonts w:hint="eastAsia" w:ascii="宋体" w:hAnsi="宋体" w:eastAsia="宋体" w:cs="宋体"/>
          <w:kern w:val="0"/>
          <w:sz w:val="21"/>
          <w:szCs w:val="21"/>
        </w:rPr>
        <w:t>第五章 合同主要条款及格式</w:t>
      </w:r>
      <w:r>
        <w:rPr>
          <w:rFonts w:hint="eastAsia" w:ascii="宋体" w:hAnsi="宋体" w:eastAsia="宋体" w:cs="宋体"/>
          <w:sz w:val="21"/>
          <w:szCs w:val="21"/>
        </w:rPr>
        <w:t> </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_Toc18631 \h </w:instrText>
      </w:r>
      <w:r>
        <w:rPr>
          <w:rFonts w:hint="eastAsia" w:ascii="宋体" w:hAnsi="宋体" w:eastAsia="宋体" w:cs="宋体"/>
          <w:sz w:val="21"/>
          <w:szCs w:val="21"/>
        </w:rPr>
        <w:fldChar w:fldCharType="separate"/>
      </w:r>
      <w:r>
        <w:rPr>
          <w:rFonts w:hint="eastAsia" w:ascii="宋体" w:hAnsi="宋体" w:eastAsia="宋体" w:cs="宋体"/>
          <w:sz w:val="21"/>
          <w:szCs w:val="21"/>
        </w:rPr>
        <w:t>35</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04B44FF">
      <w:pPr>
        <w:pStyle w:val="33"/>
        <w:keepNext w:val="0"/>
        <w:keepLines w:val="0"/>
        <w:pageBreakBefore w:val="0"/>
        <w:widowControl w:val="0"/>
        <w:tabs>
          <w:tab w:val="right" w:leader="dot" w:pos="8299"/>
        </w:tabs>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_Toc7019 </w:instrText>
      </w:r>
      <w:r>
        <w:rPr>
          <w:rFonts w:hint="eastAsia" w:ascii="宋体" w:hAnsi="宋体" w:eastAsia="宋体" w:cs="宋体"/>
          <w:sz w:val="21"/>
          <w:szCs w:val="21"/>
        </w:rPr>
        <w:fldChar w:fldCharType="separate"/>
      </w:r>
      <w:r>
        <w:rPr>
          <w:rFonts w:hint="eastAsia" w:ascii="宋体" w:hAnsi="宋体" w:eastAsia="宋体" w:cs="宋体"/>
          <w:sz w:val="21"/>
          <w:szCs w:val="21"/>
        </w:rPr>
        <w:t>第六章 附件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_Toc7019 \h </w:instrText>
      </w:r>
      <w:r>
        <w:rPr>
          <w:rFonts w:hint="eastAsia" w:ascii="宋体" w:hAnsi="宋体" w:eastAsia="宋体" w:cs="宋体"/>
          <w:sz w:val="21"/>
          <w:szCs w:val="21"/>
        </w:rPr>
        <w:fldChar w:fldCharType="separate"/>
      </w:r>
      <w:r>
        <w:rPr>
          <w:rFonts w:hint="eastAsia" w:ascii="宋体" w:hAnsi="宋体" w:eastAsia="宋体" w:cs="宋体"/>
          <w:sz w:val="21"/>
          <w:szCs w:val="21"/>
        </w:rPr>
        <w:t>41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3B5EE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72"/>
          <w:szCs w:val="72"/>
        </w:rPr>
      </w:pPr>
      <w:r>
        <w:rPr>
          <w:rFonts w:hint="eastAsia" w:ascii="宋体" w:hAnsi="宋体" w:eastAsia="宋体" w:cs="宋体"/>
          <w:sz w:val="21"/>
          <w:szCs w:val="21"/>
        </w:rPr>
        <w:fldChar w:fldCharType="end"/>
      </w:r>
    </w:p>
    <w:p w14:paraId="45982D95">
      <w:pPr>
        <w:widowControl/>
        <w:shd w:val="clear" w:color="auto" w:fill="FFFFFF"/>
        <w:spacing w:line="360" w:lineRule="auto"/>
        <w:jc w:val="center"/>
        <w:rPr>
          <w:rFonts w:hint="eastAsia" w:ascii="宋体" w:hAnsi="宋体" w:eastAsia="宋体" w:cs="宋体"/>
          <w:b/>
          <w:kern w:val="0"/>
          <w:sz w:val="36"/>
          <w:szCs w:val="36"/>
        </w:rPr>
      </w:pPr>
    </w:p>
    <w:p w14:paraId="7A197C8D">
      <w:pPr>
        <w:pStyle w:val="2"/>
        <w:rPr>
          <w:rFonts w:hint="eastAsia" w:ascii="宋体" w:hAnsi="宋体" w:eastAsia="宋体" w:cs="宋体"/>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3ECC1BBE">
      <w:pPr>
        <w:pStyle w:val="2"/>
        <w:numPr>
          <w:ilvl w:val="0"/>
          <w:numId w:val="0"/>
        </w:numPr>
        <w:ind w:left="0" w:leftChars="0" w:firstLine="0" w:firstLineChars="0"/>
        <w:rPr>
          <w:rFonts w:hint="eastAsia" w:ascii="宋体" w:hAnsi="宋体" w:eastAsia="宋体" w:cs="宋体"/>
          <w:kern w:val="0"/>
          <w:szCs w:val="21"/>
        </w:rPr>
      </w:pPr>
      <w:r>
        <w:rPr>
          <w:rFonts w:hint="eastAsia" w:ascii="宋体" w:hAnsi="宋体" w:eastAsia="宋体" w:cs="宋体"/>
          <w:b/>
          <w:bCs/>
          <w:kern w:val="0"/>
          <w:sz w:val="32"/>
          <w:szCs w:val="21"/>
          <w:lang w:val="en-US" w:eastAsia="zh-CN" w:bidi="ar-SA"/>
        </w:rPr>
        <w:t>第一章</w:t>
      </w:r>
      <w:r>
        <w:rPr>
          <w:rFonts w:hint="eastAsia" w:ascii="宋体" w:hAnsi="宋体" w:eastAsia="宋体" w:cs="宋体"/>
          <w:kern w:val="0"/>
          <w:sz w:val="36"/>
          <w:szCs w:val="36"/>
          <w:shd w:val="clear" w:color="auto" w:fill="FFFFFF"/>
        </w:rPr>
        <w:t xml:space="preserve"> </w:t>
      </w:r>
      <w:bookmarkStart w:id="3" w:name="_Toc30685"/>
      <w:bookmarkStart w:id="4" w:name="_Hlk85716974"/>
      <w:r>
        <w:rPr>
          <w:rFonts w:hint="eastAsia" w:ascii="宋体" w:hAnsi="宋体" w:eastAsia="宋体" w:cs="宋体"/>
        </w:rPr>
        <w:t>采购公告</w:t>
      </w:r>
      <w:bookmarkEnd w:id="2"/>
      <w:bookmarkEnd w:id="3"/>
      <w:bookmarkStart w:id="5" w:name="OLE_LINK1"/>
      <w:bookmarkStart w:id="6" w:name="OLE_LINK5"/>
      <w:bookmarkStart w:id="7" w:name="OLE_LINK6"/>
      <w:bookmarkStart w:id="8" w:name="OLE_LINK7"/>
      <w:bookmarkStart w:id="9" w:name="_Hlk74842529"/>
    </w:p>
    <w:p w14:paraId="37511EDE">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bookmarkStart w:id="10" w:name="OLE_LINK4"/>
      <w:bookmarkStart w:id="11" w:name="OLE_LINK2"/>
      <w:bookmarkStart w:id="12" w:name="OLE_LINK3"/>
      <w:bookmarkStart w:id="13" w:name="_Hlk74841176"/>
      <w:r>
        <w:rPr>
          <w:rFonts w:hint="eastAsia" w:ascii="宋体" w:hAnsi="宋体" w:eastAsia="宋体" w:cs="宋体"/>
          <w:spacing w:val="8"/>
          <w:kern w:val="0"/>
          <w:szCs w:val="21"/>
        </w:rPr>
        <w:t>项目概况</w:t>
      </w:r>
    </w:p>
    <w:p w14:paraId="3E19F22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eastAsia="宋体" w:cs="宋体"/>
          <w:spacing w:val="8"/>
          <w:kern w:val="0"/>
          <w:szCs w:val="21"/>
        </w:rPr>
      </w:pPr>
      <w:r>
        <w:rPr>
          <w:rFonts w:hint="eastAsia" w:ascii="宋体" w:hAnsi="宋体" w:cs="宋体"/>
          <w:kern w:val="0"/>
          <w:szCs w:val="21"/>
          <w:highlight w:val="none"/>
          <w:u w:val="single"/>
          <w:lang w:eastAsia="zh-CN"/>
        </w:rPr>
        <w:t>南京工业职业技术大学制造装备智能集成运维实训室采购项目</w:t>
      </w:r>
      <w:r>
        <w:rPr>
          <w:rFonts w:hint="eastAsia" w:ascii="宋体" w:hAnsi="宋体" w:eastAsia="宋体" w:cs="宋体"/>
          <w:spacing w:val="8"/>
          <w:kern w:val="0"/>
          <w:szCs w:val="21"/>
        </w:rPr>
        <w:t>的潜在供应商应在</w:t>
      </w:r>
      <w:r>
        <w:rPr>
          <w:rFonts w:hint="eastAsia" w:ascii="宋体" w:hAnsi="宋体" w:eastAsia="宋体" w:cs="宋体"/>
          <w:kern w:val="0"/>
          <w:szCs w:val="21"/>
          <w:u w:val="single"/>
        </w:rPr>
        <w:t>苏采云系统注册登记成功后系统内免费</w:t>
      </w:r>
      <w:r>
        <w:rPr>
          <w:rFonts w:hint="eastAsia" w:ascii="宋体" w:hAnsi="宋体" w:eastAsia="宋体" w:cs="宋体"/>
          <w:spacing w:val="8"/>
          <w:kern w:val="0"/>
          <w:szCs w:val="21"/>
        </w:rPr>
        <w:t>获取招标文件，并于</w:t>
      </w:r>
      <w:r>
        <w:rPr>
          <w:rFonts w:hint="eastAsia" w:ascii="宋体" w:hAnsi="宋体" w:eastAsia="宋体" w:cs="宋体"/>
          <w:kern w:val="0"/>
          <w:szCs w:val="21"/>
          <w:u w:val="single"/>
        </w:rPr>
        <w:t>2026年</w:t>
      </w:r>
      <w:r>
        <w:rPr>
          <w:rFonts w:hint="eastAsia" w:ascii="宋体" w:hAnsi="宋体" w:cs="宋体"/>
          <w:kern w:val="0"/>
          <w:szCs w:val="21"/>
          <w:u w:val="single"/>
          <w:lang w:val="en-US" w:eastAsia="zh-CN"/>
        </w:rPr>
        <w:t>11</w:t>
      </w:r>
      <w:r>
        <w:rPr>
          <w:rFonts w:hint="eastAsia" w:ascii="宋体" w:hAnsi="宋体" w:eastAsia="宋体" w:cs="宋体"/>
          <w:kern w:val="0"/>
          <w:szCs w:val="21"/>
          <w:u w:val="single"/>
        </w:rPr>
        <w:t>月</w:t>
      </w:r>
      <w:r>
        <w:rPr>
          <w:rFonts w:hint="eastAsia" w:ascii="宋体" w:hAnsi="宋体" w:cs="宋体"/>
          <w:kern w:val="0"/>
          <w:szCs w:val="21"/>
          <w:u w:val="single"/>
          <w:lang w:val="en-US" w:eastAsia="zh-CN"/>
        </w:rPr>
        <w:t>18</w:t>
      </w:r>
      <w:r>
        <w:rPr>
          <w:rFonts w:hint="eastAsia" w:ascii="宋体" w:hAnsi="宋体" w:eastAsia="宋体" w:cs="宋体"/>
          <w:kern w:val="0"/>
          <w:szCs w:val="21"/>
          <w:u w:val="single"/>
        </w:rPr>
        <w:t>日</w:t>
      </w:r>
      <w:r>
        <w:rPr>
          <w:rFonts w:hint="eastAsia" w:ascii="宋体" w:hAnsi="宋体" w:cs="宋体"/>
          <w:kern w:val="0"/>
          <w:szCs w:val="21"/>
          <w:u w:val="single"/>
          <w:lang w:val="en-US" w:eastAsia="zh-CN"/>
        </w:rPr>
        <w:t>9</w:t>
      </w:r>
      <w:r>
        <w:rPr>
          <w:rFonts w:hint="eastAsia" w:ascii="宋体" w:hAnsi="宋体" w:eastAsia="宋体" w:cs="宋体"/>
          <w:kern w:val="0"/>
          <w:szCs w:val="21"/>
          <w:u w:val="single"/>
        </w:rPr>
        <w:t>点</w:t>
      </w:r>
      <w:r>
        <w:rPr>
          <w:rFonts w:hint="eastAsia" w:ascii="宋体" w:hAnsi="宋体" w:cs="宋体"/>
          <w:kern w:val="0"/>
          <w:szCs w:val="21"/>
          <w:u w:val="single"/>
          <w:lang w:val="en-US" w:eastAsia="zh-CN"/>
        </w:rPr>
        <w:t>0</w:t>
      </w:r>
      <w:r>
        <w:rPr>
          <w:rFonts w:hint="eastAsia" w:ascii="宋体" w:hAnsi="宋体" w:eastAsia="宋体" w:cs="宋体"/>
          <w:kern w:val="0"/>
          <w:szCs w:val="21"/>
          <w:u w:val="single"/>
        </w:rPr>
        <w:t>0分</w:t>
      </w:r>
      <w:r>
        <w:rPr>
          <w:rFonts w:hint="eastAsia" w:ascii="宋体" w:hAnsi="宋体" w:eastAsia="宋体" w:cs="宋体"/>
          <w:spacing w:val="8"/>
          <w:kern w:val="0"/>
          <w:szCs w:val="21"/>
        </w:rPr>
        <w:t>（北京时间）前递交投标文件。</w:t>
      </w:r>
    </w:p>
    <w:p w14:paraId="046AC0C5">
      <w:pPr>
        <w:pStyle w:val="72"/>
        <w:rPr>
          <w:rFonts w:hint="eastAsia" w:ascii="宋体" w:hAnsi="宋体" w:eastAsia="宋体" w:cs="宋体"/>
        </w:rPr>
      </w:pPr>
    </w:p>
    <w:p w14:paraId="0E7204CF">
      <w:pPr>
        <w:rPr>
          <w:rFonts w:hint="eastAsia" w:ascii="宋体" w:hAnsi="宋体" w:eastAsia="宋体" w:cs="宋体"/>
        </w:rPr>
      </w:pPr>
    </w:p>
    <w:p w14:paraId="472F385D">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一、项目基本情况</w:t>
      </w:r>
    </w:p>
    <w:p w14:paraId="79922657">
      <w:pPr>
        <w:widowControl/>
        <w:shd w:val="clear" w:color="auto" w:fill="FFFFFF" w:themeFill="background1"/>
        <w:spacing w:line="360" w:lineRule="auto"/>
        <w:ind w:firstLine="452" w:firstLineChars="200"/>
        <w:rPr>
          <w:rFonts w:hint="eastAsia" w:ascii="宋体" w:hAnsi="宋体" w:eastAsia="宋体" w:cs="宋体"/>
          <w:spacing w:val="8"/>
          <w:kern w:val="0"/>
          <w:szCs w:val="21"/>
          <w:lang w:eastAsia="zh-CN"/>
        </w:rPr>
      </w:pPr>
      <w:r>
        <w:rPr>
          <w:rFonts w:hint="eastAsia" w:ascii="宋体" w:hAnsi="宋体" w:eastAsia="宋体" w:cs="宋体"/>
          <w:spacing w:val="8"/>
          <w:kern w:val="0"/>
          <w:szCs w:val="21"/>
        </w:rPr>
        <w:t>1.1项目编号：</w:t>
      </w:r>
      <w:r>
        <w:rPr>
          <w:rFonts w:hint="eastAsia" w:ascii="宋体" w:hAnsi="宋体" w:cs="宋体"/>
          <w:spacing w:val="8"/>
          <w:kern w:val="0"/>
          <w:szCs w:val="21"/>
          <w:lang w:eastAsia="zh-CN"/>
        </w:rPr>
        <w:t>JSZC-320000-JCEC-G2026-0434</w:t>
      </w:r>
    </w:p>
    <w:p w14:paraId="76D5E0A5">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lang w:eastAsia="zh-CN"/>
        </w:rPr>
      </w:pPr>
      <w:r>
        <w:rPr>
          <w:rFonts w:hint="eastAsia" w:ascii="宋体" w:hAnsi="宋体" w:eastAsia="宋体" w:cs="宋体"/>
          <w:spacing w:val="8"/>
          <w:kern w:val="0"/>
          <w:szCs w:val="21"/>
        </w:rPr>
        <w:t>1.2项</w:t>
      </w:r>
      <w:r>
        <w:rPr>
          <w:rFonts w:hint="eastAsia" w:ascii="宋体" w:hAnsi="宋体" w:eastAsia="宋体" w:cs="宋体"/>
          <w:spacing w:val="8"/>
          <w:kern w:val="0"/>
          <w:szCs w:val="21"/>
          <w:highlight w:val="none"/>
        </w:rPr>
        <w:t>目名称：</w:t>
      </w:r>
      <w:r>
        <w:rPr>
          <w:rFonts w:hint="eastAsia" w:ascii="宋体" w:hAnsi="宋体" w:cs="宋体"/>
          <w:spacing w:val="8"/>
          <w:kern w:val="0"/>
          <w:szCs w:val="21"/>
          <w:highlight w:val="none"/>
          <w:lang w:eastAsia="zh-CN"/>
        </w:rPr>
        <w:t>南京工业职业技术大学制造装备智能集成运维实训室采购项目</w:t>
      </w:r>
    </w:p>
    <w:p w14:paraId="061822B0">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1.3预算金额：人民币</w:t>
      </w:r>
      <w:r>
        <w:rPr>
          <w:rFonts w:hint="eastAsia" w:ascii="宋体" w:hAnsi="宋体" w:cs="宋体"/>
          <w:spacing w:val="8"/>
          <w:kern w:val="0"/>
          <w:szCs w:val="21"/>
          <w:highlight w:val="none"/>
          <w:lang w:val="en-US" w:eastAsia="zh-CN"/>
        </w:rPr>
        <w:t>160</w:t>
      </w:r>
      <w:r>
        <w:rPr>
          <w:rFonts w:hint="eastAsia" w:ascii="宋体" w:hAnsi="宋体" w:eastAsia="宋体" w:cs="宋体"/>
          <w:spacing w:val="8"/>
          <w:kern w:val="0"/>
          <w:szCs w:val="21"/>
          <w:highlight w:val="none"/>
          <w:lang w:val="en-US" w:eastAsia="zh-CN"/>
        </w:rPr>
        <w:t>.00</w:t>
      </w:r>
      <w:r>
        <w:rPr>
          <w:rFonts w:hint="eastAsia" w:ascii="宋体" w:hAnsi="宋体" w:eastAsia="宋体" w:cs="宋体"/>
          <w:spacing w:val="8"/>
          <w:kern w:val="0"/>
          <w:szCs w:val="21"/>
          <w:highlight w:val="none"/>
        </w:rPr>
        <w:t>万元</w:t>
      </w:r>
    </w:p>
    <w:p w14:paraId="66F78071">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1.4最高限价：人民币</w:t>
      </w:r>
      <w:r>
        <w:rPr>
          <w:rFonts w:hint="eastAsia" w:ascii="宋体" w:hAnsi="宋体" w:cs="宋体"/>
          <w:spacing w:val="8"/>
          <w:kern w:val="0"/>
          <w:szCs w:val="21"/>
          <w:highlight w:val="none"/>
          <w:lang w:val="en-US" w:eastAsia="zh-CN"/>
        </w:rPr>
        <w:t>160</w:t>
      </w:r>
      <w:r>
        <w:rPr>
          <w:rFonts w:hint="eastAsia" w:ascii="宋体" w:hAnsi="宋体" w:eastAsia="宋体" w:cs="宋体"/>
          <w:spacing w:val="8"/>
          <w:kern w:val="0"/>
          <w:szCs w:val="21"/>
          <w:highlight w:val="none"/>
          <w:lang w:val="en-US" w:eastAsia="zh-CN"/>
        </w:rPr>
        <w:t>.00</w:t>
      </w:r>
      <w:r>
        <w:rPr>
          <w:rFonts w:hint="eastAsia" w:ascii="宋体" w:hAnsi="宋体" w:eastAsia="宋体" w:cs="宋体"/>
          <w:spacing w:val="8"/>
          <w:kern w:val="0"/>
          <w:szCs w:val="21"/>
          <w:highlight w:val="none"/>
        </w:rPr>
        <w:t>万元，投标报价超过最高限价的为无效投标。</w:t>
      </w:r>
    </w:p>
    <w:p w14:paraId="40076C55">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1.5采购需求：</w:t>
      </w:r>
      <w:r>
        <w:rPr>
          <w:rFonts w:hint="eastAsia" w:ascii="宋体" w:hAnsi="宋体" w:eastAsia="宋体" w:cs="宋体"/>
          <w:spacing w:val="8"/>
          <w:kern w:val="0"/>
          <w:szCs w:val="21"/>
          <w:highlight w:val="none"/>
          <w:lang w:eastAsia="zh-CN"/>
        </w:rPr>
        <w:t>南京工业职业技术大学</w:t>
      </w:r>
      <w:r>
        <w:rPr>
          <w:rFonts w:hint="eastAsia" w:ascii="宋体" w:hAnsi="宋体" w:eastAsia="宋体" w:cs="宋体"/>
          <w:spacing w:val="8"/>
          <w:kern w:val="0"/>
          <w:szCs w:val="21"/>
          <w:highlight w:val="none"/>
        </w:rPr>
        <w:t>为满足教学实验需要，需采购</w:t>
      </w:r>
      <w:r>
        <w:rPr>
          <w:rFonts w:hint="eastAsia" w:ascii="宋体" w:hAnsi="宋体" w:eastAsia="宋体" w:cs="宋体"/>
          <w:spacing w:val="8"/>
          <w:kern w:val="0"/>
          <w:szCs w:val="21"/>
          <w:highlight w:val="none"/>
          <w:lang w:val="en-US" w:eastAsia="zh-CN"/>
        </w:rPr>
        <w:t>1</w:t>
      </w:r>
      <w:r>
        <w:rPr>
          <w:rFonts w:hint="eastAsia" w:ascii="宋体" w:hAnsi="宋体" w:eastAsia="宋体" w:cs="宋体"/>
          <w:spacing w:val="8"/>
          <w:kern w:val="0"/>
          <w:szCs w:val="21"/>
          <w:highlight w:val="none"/>
        </w:rPr>
        <w:t>台（套）</w:t>
      </w:r>
      <w:r>
        <w:rPr>
          <w:rFonts w:hint="eastAsia" w:ascii="宋体" w:hAnsi="宋体" w:cs="宋体"/>
          <w:spacing w:val="8"/>
          <w:kern w:val="0"/>
          <w:szCs w:val="21"/>
          <w:highlight w:val="none"/>
          <w:lang w:eastAsia="zh-CN"/>
        </w:rPr>
        <w:t>制造装备智能集成运维实训室</w:t>
      </w:r>
      <w:r>
        <w:rPr>
          <w:rFonts w:hint="eastAsia" w:ascii="宋体" w:hAnsi="宋体" w:eastAsia="宋体" w:cs="宋体"/>
          <w:spacing w:val="8"/>
          <w:kern w:val="0"/>
          <w:szCs w:val="21"/>
          <w:highlight w:val="none"/>
        </w:rPr>
        <w:t>。具体</w:t>
      </w:r>
      <w:r>
        <w:rPr>
          <w:rFonts w:hint="eastAsia" w:ascii="宋体" w:hAnsi="宋体" w:eastAsia="宋体" w:cs="宋体"/>
          <w:spacing w:val="8"/>
          <w:kern w:val="0"/>
          <w:szCs w:val="21"/>
          <w:highlight w:val="none"/>
          <w:lang w:val="en-US" w:eastAsia="zh-CN"/>
        </w:rPr>
        <w:t>内容</w:t>
      </w:r>
      <w:r>
        <w:rPr>
          <w:rFonts w:hint="eastAsia" w:ascii="宋体" w:hAnsi="宋体" w:eastAsia="宋体" w:cs="宋体"/>
          <w:spacing w:val="8"/>
          <w:kern w:val="0"/>
          <w:szCs w:val="21"/>
          <w:highlight w:val="none"/>
        </w:rPr>
        <w:t>详见采购文件 第四章 采购需求。</w:t>
      </w:r>
    </w:p>
    <w:p w14:paraId="30E8F61F">
      <w:pPr>
        <w:pStyle w:val="25"/>
        <w:spacing w:line="360" w:lineRule="auto"/>
        <w:ind w:firstLine="452" w:firstLineChars="200"/>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1.6合同履行期限：合同签订生效后，</w:t>
      </w:r>
      <w:r>
        <w:rPr>
          <w:rFonts w:hint="eastAsia" w:ascii="宋体" w:hAnsi="宋体" w:cs="宋体"/>
          <w:spacing w:val="8"/>
          <w:kern w:val="0"/>
          <w:szCs w:val="21"/>
          <w:highlight w:val="none"/>
          <w:lang w:val="en-US" w:eastAsia="zh-CN"/>
        </w:rPr>
        <w:t>90</w:t>
      </w:r>
      <w:r>
        <w:rPr>
          <w:rFonts w:hint="eastAsia" w:ascii="宋体" w:hAnsi="宋体" w:eastAsia="宋体" w:cs="宋体"/>
          <w:spacing w:val="8"/>
          <w:kern w:val="0"/>
          <w:szCs w:val="21"/>
          <w:highlight w:val="none"/>
          <w:lang w:val="en-US" w:eastAsia="zh-CN"/>
        </w:rPr>
        <w:t>个日历日</w:t>
      </w:r>
      <w:r>
        <w:rPr>
          <w:rFonts w:hint="eastAsia" w:ascii="宋体" w:hAnsi="宋体" w:eastAsia="宋体" w:cs="宋体"/>
          <w:spacing w:val="8"/>
          <w:kern w:val="0"/>
          <w:szCs w:val="21"/>
          <w:highlight w:val="none"/>
        </w:rPr>
        <w:t>内全部设备、材料运抵现场，并安装、调试结束，验收合格，交付采购方使用。</w:t>
      </w:r>
    </w:p>
    <w:p w14:paraId="1292C22D">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1.7本项目标的所属行业：工业。</w:t>
      </w:r>
    </w:p>
    <w:p w14:paraId="232FF81D">
      <w:pPr>
        <w:widowControl/>
        <w:shd w:val="clear" w:color="auto" w:fill="FFFFFF" w:themeFill="background1"/>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1.8本项目</w:t>
      </w:r>
      <w:r>
        <w:rPr>
          <w:rFonts w:hint="eastAsia" w:ascii="宋体" w:hAnsi="宋体" w:eastAsia="宋体" w:cs="宋体"/>
          <w:b/>
          <w:bCs/>
          <w:spacing w:val="8"/>
          <w:kern w:val="0"/>
          <w:szCs w:val="21"/>
        </w:rPr>
        <w:t>非专门</w:t>
      </w:r>
      <w:r>
        <w:rPr>
          <w:rFonts w:hint="eastAsia" w:ascii="宋体" w:hAnsi="宋体" w:eastAsia="宋体" w:cs="宋体"/>
          <w:spacing w:val="8"/>
          <w:kern w:val="0"/>
          <w:szCs w:val="21"/>
        </w:rPr>
        <w:t>面向中小企业采购。</w:t>
      </w:r>
    </w:p>
    <w:p w14:paraId="024E3A1E">
      <w:pPr>
        <w:widowControl/>
        <w:shd w:val="clear" w:color="auto" w:fill="FFFFFF"/>
        <w:spacing w:line="360" w:lineRule="auto"/>
        <w:ind w:firstLine="452" w:firstLineChars="200"/>
        <w:rPr>
          <w:rFonts w:hint="eastAsia" w:ascii="宋体" w:hAnsi="宋体" w:eastAsia="宋体" w:cs="宋体"/>
          <w:spacing w:val="8"/>
          <w:kern w:val="0"/>
          <w:szCs w:val="21"/>
        </w:rPr>
      </w:pPr>
      <w:r>
        <w:rPr>
          <w:rFonts w:hint="eastAsia" w:ascii="宋体" w:hAnsi="宋体" w:eastAsia="宋体" w:cs="宋体"/>
          <w:spacing w:val="8"/>
          <w:kern w:val="0"/>
          <w:szCs w:val="21"/>
        </w:rPr>
        <w:t>1.9本项目</w:t>
      </w:r>
      <w:r>
        <w:rPr>
          <w:rFonts w:hint="eastAsia" w:ascii="宋体" w:hAnsi="宋体" w:eastAsia="宋体" w:cs="宋体"/>
          <w:b/>
          <w:bCs/>
          <w:spacing w:val="8"/>
          <w:kern w:val="0"/>
          <w:szCs w:val="21"/>
        </w:rPr>
        <w:t>不接受</w:t>
      </w:r>
      <w:r>
        <w:rPr>
          <w:rFonts w:hint="eastAsia" w:ascii="宋体" w:hAnsi="宋体" w:eastAsia="宋体" w:cs="宋体"/>
          <w:spacing w:val="8"/>
          <w:kern w:val="0"/>
          <w:szCs w:val="21"/>
        </w:rPr>
        <w:t>进口产品。</w:t>
      </w:r>
    </w:p>
    <w:p w14:paraId="0E18529D">
      <w:pPr>
        <w:widowControl/>
        <w:shd w:val="clear" w:color="auto" w:fill="FFFFFF" w:themeFill="background1"/>
        <w:spacing w:line="360" w:lineRule="auto"/>
        <w:ind w:firstLine="452" w:firstLineChars="200"/>
        <w:rPr>
          <w:rFonts w:hint="eastAsia" w:ascii="宋体" w:hAnsi="宋体" w:eastAsia="宋体" w:cs="宋体"/>
          <w:color w:val="FFFFFF" w:themeColor="background1"/>
          <w:spacing w:val="8"/>
          <w:kern w:val="0"/>
          <w:szCs w:val="21"/>
          <w14:textFill>
            <w14:solidFill>
              <w14:schemeClr w14:val="bg1"/>
            </w14:solidFill>
          </w14:textFill>
        </w:rPr>
      </w:pPr>
      <w:r>
        <w:rPr>
          <w:rFonts w:hint="eastAsia" w:ascii="宋体" w:hAnsi="宋体" w:eastAsia="宋体" w:cs="宋体"/>
          <w:spacing w:val="8"/>
          <w:kern w:val="0"/>
          <w:szCs w:val="21"/>
        </w:rPr>
        <w:t>1.10本项目</w:t>
      </w:r>
      <w:r>
        <w:rPr>
          <w:rFonts w:hint="eastAsia" w:ascii="宋体" w:hAnsi="宋体" w:eastAsia="宋体" w:cs="宋体"/>
          <w:b/>
          <w:bCs/>
          <w:spacing w:val="8"/>
          <w:kern w:val="0"/>
          <w:szCs w:val="21"/>
        </w:rPr>
        <w:t>不接受</w:t>
      </w:r>
      <w:r>
        <w:rPr>
          <w:rFonts w:hint="eastAsia" w:ascii="宋体" w:hAnsi="宋体" w:eastAsia="宋体" w:cs="宋体"/>
          <w:spacing w:val="8"/>
          <w:kern w:val="0"/>
          <w:szCs w:val="21"/>
        </w:rPr>
        <w:t>联合体投标。</w:t>
      </w:r>
    </w:p>
    <w:p w14:paraId="56260FFA">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二、申请人的资格要求：</w:t>
      </w:r>
    </w:p>
    <w:p w14:paraId="0D3FCA7B">
      <w:pPr>
        <w:widowControl/>
        <w:shd w:val="clear" w:color="auto" w:fill="FFFFFF" w:themeFill="background1"/>
        <w:spacing w:line="360" w:lineRule="auto"/>
        <w:ind w:firstLine="454" w:firstLineChars="200"/>
        <w:rPr>
          <w:rFonts w:hint="eastAsia" w:ascii="宋体" w:hAnsi="宋体" w:eastAsia="宋体" w:cs="宋体"/>
          <w:b/>
          <w:bCs/>
          <w:spacing w:val="8"/>
          <w:kern w:val="0"/>
          <w:szCs w:val="21"/>
        </w:rPr>
      </w:pPr>
      <w:r>
        <w:rPr>
          <w:rFonts w:hint="eastAsia" w:ascii="宋体" w:hAnsi="宋体" w:eastAsia="宋体" w:cs="宋体"/>
          <w:b/>
          <w:bCs/>
          <w:spacing w:val="8"/>
          <w:kern w:val="0"/>
          <w:szCs w:val="21"/>
        </w:rPr>
        <w:t>2.1满足《中华人民共和国政府采购法》第二十二条规定；</w:t>
      </w:r>
    </w:p>
    <w:p w14:paraId="6347904C">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（1）具有独立承担民事责任的能力</w:t>
      </w:r>
      <w:r>
        <w:rPr>
          <w:rFonts w:hint="eastAsia" w:ascii="宋体" w:hAnsi="宋体" w:eastAsia="宋体" w:cs="宋体"/>
          <w:b/>
          <w:szCs w:val="21"/>
        </w:rPr>
        <w:t>（提供法人或者其他组织的营业执照；供应商为自然人的提供其身份证）；</w:t>
      </w:r>
      <w:r>
        <w:rPr>
          <w:rFonts w:hint="eastAsia" w:ascii="宋体" w:hAnsi="宋体" w:eastAsia="宋体" w:cs="宋体"/>
          <w:bCs/>
          <w:szCs w:val="21"/>
        </w:rPr>
        <w:t xml:space="preserve"> </w:t>
      </w:r>
    </w:p>
    <w:p w14:paraId="44031D4B">
      <w:pPr>
        <w:spacing w:line="360" w:lineRule="auto"/>
        <w:ind w:firstLine="424" w:firstLineChars="202"/>
        <w:rPr>
          <w:rFonts w:hint="eastAsia" w:ascii="宋体" w:hAnsi="宋体" w:eastAsia="宋体" w:cs="宋体"/>
        </w:rPr>
      </w:pPr>
      <w:r>
        <w:rPr>
          <w:rFonts w:hint="eastAsia" w:ascii="宋体" w:hAnsi="宋体" w:eastAsia="宋体" w:cs="宋体"/>
          <w:bCs/>
          <w:szCs w:val="21"/>
        </w:rPr>
        <w:t>（2）具有良好的商业信誉和健全的财务会计制度</w:t>
      </w:r>
      <w:r>
        <w:rPr>
          <w:rFonts w:hint="eastAsia" w:ascii="宋体" w:hAnsi="宋体" w:eastAsia="宋体" w:cs="宋体"/>
          <w:b/>
          <w:szCs w:val="21"/>
        </w:rPr>
        <w:t>（提供2025年度的财务报告，至少包含资产负债表、利润表</w:t>
      </w:r>
      <w:r>
        <w:rPr>
          <w:rFonts w:hint="eastAsia" w:ascii="宋体" w:hAnsi="宋体" w:eastAsia="宋体" w:cs="宋体"/>
          <w:b/>
          <w:szCs w:val="21"/>
          <w:lang w:eastAsia="zh-CN"/>
        </w:rPr>
        <w:t>；</w:t>
      </w:r>
      <w:r>
        <w:rPr>
          <w:rFonts w:hint="eastAsia" w:ascii="宋体" w:hAnsi="宋体" w:eastAsia="宋体" w:cs="宋体"/>
          <w:b/>
          <w:szCs w:val="21"/>
        </w:rPr>
        <w:t>或投标截止时间前六个月内银行出具的资信证明</w:t>
      </w:r>
      <w:r>
        <w:rPr>
          <w:rFonts w:hint="eastAsia" w:ascii="宋体" w:hAnsi="宋体" w:eastAsia="宋体" w:cs="宋体"/>
          <w:b/>
          <w:szCs w:val="21"/>
          <w:lang w:eastAsia="zh-CN"/>
        </w:rPr>
        <w:t>；</w:t>
      </w:r>
      <w:r>
        <w:rPr>
          <w:rFonts w:hint="eastAsia" w:ascii="宋体" w:hAnsi="宋体" w:eastAsia="宋体" w:cs="宋体"/>
          <w:b/>
          <w:szCs w:val="21"/>
        </w:rPr>
        <w:t>成立不满一年无须提供）；</w:t>
      </w:r>
    </w:p>
    <w:p w14:paraId="45B3985A">
      <w:pPr>
        <w:spacing w:line="360" w:lineRule="auto"/>
        <w:ind w:firstLine="424" w:firstLineChars="202"/>
        <w:rPr>
          <w:rFonts w:hint="eastAsia" w:ascii="宋体" w:hAnsi="宋体" w:eastAsia="宋体" w:cs="宋体"/>
          <w:bCs/>
          <w:szCs w:val="21"/>
          <w:lang w:eastAsia="zh-CN"/>
        </w:rPr>
      </w:pPr>
      <w:r>
        <w:rPr>
          <w:rFonts w:hint="eastAsia" w:ascii="宋体" w:hAnsi="宋体" w:eastAsia="宋体" w:cs="宋体"/>
          <w:bCs/>
          <w:szCs w:val="21"/>
        </w:rPr>
        <w:t>（3）具有履行合同所必需的设备和专业技术能力</w:t>
      </w:r>
      <w:r>
        <w:rPr>
          <w:rFonts w:hint="eastAsia" w:ascii="宋体" w:hAnsi="宋体" w:eastAsia="宋体" w:cs="宋体"/>
          <w:b/>
          <w:szCs w:val="21"/>
        </w:rPr>
        <w:t>（供应商根据履行采购项目合同需要，提供履行合同所必需的设备和专业技术能力的证明材料或承诺书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lang w:eastAsia="zh-CN"/>
        </w:rPr>
        <w:t>；</w:t>
      </w:r>
    </w:p>
    <w:p w14:paraId="15E89941">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（4）有依法缴纳税收和社会保障资金的良好记录</w:t>
      </w:r>
      <w:r>
        <w:rPr>
          <w:rFonts w:hint="eastAsia" w:ascii="宋体" w:hAnsi="宋体" w:eastAsia="宋体" w:cs="宋体"/>
          <w:b/>
          <w:szCs w:val="21"/>
        </w:rPr>
        <w:t>（提供自投标截止时间前六个月内任意一个月份：①提供缴纳税收的凭证；②提供缴纳社会保险的凭据，依法享受免缴、缓缴的，提供证明材料）</w:t>
      </w:r>
      <w:r>
        <w:rPr>
          <w:rFonts w:hint="eastAsia" w:ascii="宋体" w:hAnsi="宋体" w:eastAsia="宋体" w:cs="宋体"/>
          <w:bCs/>
          <w:szCs w:val="21"/>
        </w:rPr>
        <w:t>；</w:t>
      </w:r>
    </w:p>
    <w:p w14:paraId="174BFCF3">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（5）参加政府采购活动前三年内，在经营活动中没有重大违法记录</w:t>
      </w:r>
      <w:r>
        <w:rPr>
          <w:rFonts w:hint="eastAsia" w:ascii="宋体" w:hAnsi="宋体" w:eastAsia="宋体" w:cs="宋体"/>
          <w:b/>
          <w:szCs w:val="21"/>
        </w:rPr>
        <w:t>（提供承诺书</w:t>
      </w:r>
      <w:r>
        <w:rPr>
          <w:rFonts w:hint="eastAsia" w:ascii="宋体" w:hAnsi="宋体" w:eastAsia="宋体" w:cs="宋体"/>
          <w:b/>
          <w:szCs w:val="21"/>
          <w:lang w:val="en-US" w:eastAsia="zh-CN"/>
        </w:rPr>
        <w:t>加盖公章</w:t>
      </w:r>
      <w:r>
        <w:rPr>
          <w:rFonts w:hint="eastAsia" w:ascii="宋体" w:hAnsi="宋体" w:eastAsia="宋体" w:cs="宋体"/>
          <w:b/>
          <w:szCs w:val="21"/>
        </w:rPr>
        <w:t>）</w:t>
      </w:r>
      <w:r>
        <w:rPr>
          <w:rFonts w:hint="eastAsia" w:ascii="宋体" w:hAnsi="宋体" w:eastAsia="宋体" w:cs="宋体"/>
          <w:bCs/>
          <w:szCs w:val="21"/>
        </w:rPr>
        <w:t>；</w:t>
      </w:r>
    </w:p>
    <w:p w14:paraId="5933C1CE">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（6）法律、行政法规规定的其他条件：无。</w:t>
      </w:r>
    </w:p>
    <w:p w14:paraId="319ED946">
      <w:pPr>
        <w:widowControl/>
        <w:shd w:val="clear" w:color="auto" w:fill="FFFFFF" w:themeFill="background1"/>
        <w:spacing w:line="360" w:lineRule="auto"/>
        <w:ind w:firstLine="454" w:firstLineChars="200"/>
        <w:rPr>
          <w:rFonts w:hint="eastAsia" w:ascii="宋体" w:hAnsi="宋体" w:eastAsia="宋体" w:cs="宋体"/>
          <w:b/>
          <w:bCs/>
          <w:spacing w:val="8"/>
          <w:kern w:val="0"/>
          <w:szCs w:val="21"/>
        </w:rPr>
      </w:pPr>
      <w:r>
        <w:rPr>
          <w:rFonts w:hint="eastAsia" w:ascii="宋体" w:hAnsi="宋体" w:eastAsia="宋体" w:cs="宋体"/>
          <w:b/>
          <w:bCs/>
          <w:spacing w:val="8"/>
          <w:kern w:val="0"/>
          <w:szCs w:val="21"/>
        </w:rPr>
        <w:t>2.2落实政府采购政策需满足的资格要求：无。</w:t>
      </w:r>
    </w:p>
    <w:p w14:paraId="36021950">
      <w:pPr>
        <w:spacing w:line="360" w:lineRule="auto"/>
        <w:ind w:firstLine="454" w:firstLineChars="200"/>
        <w:rPr>
          <w:rFonts w:hint="eastAsia" w:ascii="宋体" w:hAnsi="宋体" w:eastAsia="宋体" w:cs="宋体"/>
          <w:b/>
          <w:spacing w:val="8"/>
          <w:kern w:val="0"/>
          <w:szCs w:val="21"/>
          <w:highlight w:val="yellow"/>
        </w:rPr>
      </w:pPr>
      <w:r>
        <w:rPr>
          <w:rFonts w:hint="eastAsia" w:ascii="宋体" w:hAnsi="宋体" w:eastAsia="宋体" w:cs="宋体"/>
          <w:b/>
          <w:spacing w:val="8"/>
          <w:kern w:val="0"/>
          <w:szCs w:val="21"/>
        </w:rPr>
        <w:t>2.3采购人根据采购项目的特殊要求规定的特定条件，并提供符合特殊要求的证明材料或者情况说明：无。</w:t>
      </w:r>
    </w:p>
    <w:p w14:paraId="0991E576">
      <w:pPr>
        <w:spacing w:line="360" w:lineRule="auto"/>
        <w:ind w:firstLine="454" w:firstLineChars="200"/>
        <w:rPr>
          <w:rFonts w:hint="eastAsia" w:ascii="宋体" w:hAnsi="宋体" w:eastAsia="宋体" w:cs="宋体"/>
          <w:bCs/>
          <w:szCs w:val="21"/>
        </w:rPr>
      </w:pPr>
      <w:r>
        <w:rPr>
          <w:rFonts w:hint="eastAsia" w:ascii="宋体" w:hAnsi="宋体" w:eastAsia="宋体" w:cs="宋体"/>
          <w:b/>
          <w:spacing w:val="8"/>
          <w:kern w:val="0"/>
          <w:szCs w:val="21"/>
        </w:rPr>
        <w:t>2.4第2.1（5）条所称重大违法记录，</w:t>
      </w:r>
      <w:r>
        <w:rPr>
          <w:rFonts w:hint="eastAsia" w:ascii="宋体" w:hAnsi="宋体" w:eastAsia="宋体" w:cs="宋体"/>
          <w:bCs/>
          <w:szCs w:val="21"/>
        </w:rPr>
        <w:t>是指供应商因违法经营受到刑事处罚或者责令停产停业、吊销许可证或者执照、较大数额罚款等行政处罚。</w:t>
      </w:r>
    </w:p>
    <w:p w14:paraId="3D1C99B6">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2.5 供应商在参加政府采购活动前3年内因违法经营被禁止在一定期限内参加政府采购活动，期限届满的，可以参加政府采购活动。</w:t>
      </w:r>
    </w:p>
    <w:p w14:paraId="0D41BDA7">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2.6单位负责人为同一人或者存在直接控股、管理关系的不同供应商，不得参加同一合同项下的政府采购活动。</w:t>
      </w:r>
    </w:p>
    <w:p w14:paraId="2E155DAD">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为采购项目提供整体设计、规范编制或者项目管理、监理、检测等服务的供应商，不得再参加该采购项目的其他采购活动。</w:t>
      </w:r>
    </w:p>
    <w:p w14:paraId="04B77D8F">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0E5883E9">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3.1时间：自招标文件公告发布之日起5个工作日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eastAsia="宋体" w:cs="宋体"/>
          <w:spacing w:val="15"/>
          <w:szCs w:val="21"/>
          <w:shd w:val="clear" w:color="auto" w:fill="FFFFFF"/>
        </w:rPr>
      </w:pPr>
      <w:r>
        <w:rPr>
          <w:rFonts w:hint="eastAsia" w:ascii="宋体" w:hAnsi="宋体" w:eastAsia="宋体" w:cs="宋体"/>
          <w:bCs/>
          <w:szCs w:val="21"/>
        </w:rPr>
        <w:t>3.3方式：</w:t>
      </w:r>
      <w:r>
        <w:rPr>
          <w:rFonts w:hint="eastAsia" w:ascii="宋体" w:hAnsi="宋体" w:eastAsia="宋体" w:cs="宋体"/>
          <w:szCs w:val="21"/>
        </w:rPr>
        <w:t>采用网上注册登记方式</w:t>
      </w:r>
    </w:p>
    <w:p w14:paraId="305E7A3A">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3.4</w:t>
      </w:r>
      <w:r>
        <w:rPr>
          <w:rFonts w:hint="eastAsia" w:ascii="宋体" w:hAnsi="宋体" w:eastAsia="宋体" w:cs="宋体"/>
          <w:spacing w:val="8"/>
          <w:kern w:val="0"/>
          <w:szCs w:val="21"/>
        </w:rPr>
        <w:t>售价：0.00元</w:t>
      </w:r>
    </w:p>
    <w:p w14:paraId="3383C801">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四、提交投标文件截止时间</w:t>
      </w:r>
      <w:r>
        <w:rPr>
          <w:rFonts w:hint="eastAsia" w:ascii="宋体" w:hAnsi="宋体" w:eastAsia="宋体" w:cs="宋体"/>
          <w:b/>
          <w:spacing w:val="8"/>
          <w:kern w:val="0"/>
          <w:sz w:val="24"/>
          <w:lang w:eastAsia="zh-CN"/>
        </w:rPr>
        <w:t>、</w:t>
      </w:r>
      <w:r>
        <w:rPr>
          <w:rFonts w:hint="eastAsia" w:ascii="宋体" w:hAnsi="宋体" w:eastAsia="宋体" w:cs="宋体"/>
          <w:b/>
          <w:spacing w:val="8"/>
          <w:kern w:val="0"/>
          <w:sz w:val="24"/>
        </w:rPr>
        <w:t>开标时间和地点</w:t>
      </w:r>
    </w:p>
    <w:p w14:paraId="07189309">
      <w:pPr>
        <w:widowControl/>
        <w:spacing w:line="360" w:lineRule="auto"/>
        <w:ind w:firstLine="370"/>
        <w:rPr>
          <w:rFonts w:hint="eastAsia" w:ascii="宋体" w:hAnsi="宋体" w:eastAsia="宋体" w:cs="宋体"/>
          <w:spacing w:val="8"/>
          <w:kern w:val="0"/>
          <w:szCs w:val="21"/>
        </w:rPr>
      </w:pPr>
      <w:r>
        <w:rPr>
          <w:rFonts w:hint="eastAsia" w:ascii="宋体" w:hAnsi="宋体" w:eastAsia="宋体" w:cs="宋体"/>
          <w:spacing w:val="8"/>
          <w:kern w:val="0"/>
          <w:szCs w:val="21"/>
        </w:rPr>
        <w:t>4.1</w:t>
      </w:r>
      <w:r>
        <w:rPr>
          <w:rFonts w:hint="eastAsia" w:ascii="宋体" w:hAnsi="宋体" w:eastAsia="宋体" w:cs="宋体"/>
          <w:spacing w:val="15"/>
          <w:kern w:val="0"/>
          <w:szCs w:val="21"/>
          <w:shd w:val="clear" w:color="auto" w:fill="FFFFFF"/>
        </w:rPr>
        <w:t>提交投标文件截止时间、开标时间：</w:t>
      </w:r>
      <w:r>
        <w:rPr>
          <w:rFonts w:hint="eastAsia" w:ascii="宋体" w:hAnsi="宋体" w:eastAsia="宋体" w:cs="宋体"/>
          <w:b/>
          <w:bCs/>
        </w:rPr>
        <w:t>2026</w:t>
      </w:r>
      <w:r>
        <w:rPr>
          <w:rFonts w:hint="eastAsia" w:ascii="宋体" w:hAnsi="宋体" w:eastAsia="宋体" w:cs="宋体"/>
          <w:b/>
          <w:bCs/>
          <w:spacing w:val="8"/>
          <w:kern w:val="0"/>
          <w:szCs w:val="21"/>
        </w:rPr>
        <w:t>年</w:t>
      </w:r>
      <w:r>
        <w:rPr>
          <w:rFonts w:hint="eastAsia" w:ascii="宋体" w:hAnsi="宋体" w:cs="宋体"/>
          <w:b/>
          <w:bCs/>
          <w:spacing w:val="8"/>
          <w:kern w:val="0"/>
          <w:szCs w:val="21"/>
          <w:lang w:val="en-US" w:eastAsia="zh-CN"/>
        </w:rPr>
        <w:t>11</w:t>
      </w:r>
      <w:r>
        <w:rPr>
          <w:rFonts w:hint="eastAsia" w:ascii="宋体" w:hAnsi="宋体" w:eastAsia="宋体" w:cs="宋体"/>
          <w:b/>
          <w:bCs/>
          <w:spacing w:val="8"/>
          <w:kern w:val="0"/>
          <w:szCs w:val="21"/>
        </w:rPr>
        <w:t>月</w:t>
      </w:r>
      <w:r>
        <w:rPr>
          <w:rFonts w:hint="eastAsia" w:ascii="宋体" w:hAnsi="宋体" w:cs="宋体"/>
          <w:b/>
          <w:bCs/>
          <w:spacing w:val="8"/>
          <w:kern w:val="0"/>
          <w:szCs w:val="21"/>
          <w:lang w:val="en-US" w:eastAsia="zh-CN"/>
        </w:rPr>
        <w:t>18</w:t>
      </w:r>
      <w:r>
        <w:rPr>
          <w:rFonts w:hint="eastAsia" w:ascii="宋体" w:hAnsi="宋体" w:eastAsia="宋体" w:cs="宋体"/>
          <w:b/>
          <w:bCs/>
          <w:spacing w:val="8"/>
          <w:kern w:val="0"/>
          <w:szCs w:val="21"/>
        </w:rPr>
        <w:t>日</w:t>
      </w:r>
      <w:r>
        <w:rPr>
          <w:rFonts w:hint="eastAsia" w:ascii="宋体" w:hAnsi="宋体" w:cs="宋体"/>
          <w:b/>
          <w:bCs/>
          <w:lang w:val="en-US" w:eastAsia="zh-CN"/>
        </w:rPr>
        <w:t>9</w:t>
      </w:r>
      <w:r>
        <w:rPr>
          <w:rFonts w:hint="eastAsia" w:ascii="宋体" w:hAnsi="宋体" w:eastAsia="宋体" w:cs="宋体"/>
          <w:b/>
          <w:bCs/>
          <w:spacing w:val="8"/>
          <w:kern w:val="0"/>
          <w:szCs w:val="21"/>
        </w:rPr>
        <w:t>点</w:t>
      </w:r>
      <w:r>
        <w:rPr>
          <w:rFonts w:hint="eastAsia" w:ascii="宋体" w:hAnsi="宋体" w:cs="宋体"/>
          <w:b/>
          <w:bCs/>
          <w:lang w:val="en-US" w:eastAsia="zh-CN"/>
        </w:rPr>
        <w:t>0</w:t>
      </w:r>
      <w:r>
        <w:rPr>
          <w:rFonts w:hint="eastAsia" w:ascii="宋体" w:hAnsi="宋体" w:eastAsia="宋体" w:cs="宋体"/>
          <w:b/>
          <w:bCs/>
        </w:rPr>
        <w:t>0</w:t>
      </w:r>
      <w:r>
        <w:rPr>
          <w:rFonts w:hint="eastAsia" w:ascii="宋体" w:hAnsi="宋体" w:eastAsia="宋体" w:cs="宋体"/>
          <w:b/>
          <w:bCs/>
          <w:spacing w:val="8"/>
          <w:kern w:val="0"/>
          <w:szCs w:val="21"/>
        </w:rPr>
        <w:t>分</w:t>
      </w:r>
      <w:r>
        <w:rPr>
          <w:rFonts w:hint="eastAsia" w:ascii="宋体" w:hAnsi="宋体" w:eastAsia="宋体" w:cs="宋体"/>
          <w:spacing w:val="8"/>
          <w:kern w:val="0"/>
          <w:szCs w:val="21"/>
        </w:rPr>
        <w:t>（北京时间）</w:t>
      </w:r>
    </w:p>
    <w:p w14:paraId="3B799FB7">
      <w:pPr>
        <w:pStyle w:val="41"/>
        <w:spacing w:before="0" w:beforeAutospacing="0" w:after="0" w:afterAutospacing="0" w:line="360" w:lineRule="auto"/>
        <w:ind w:firstLine="375"/>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https://jszfcg.jsczt.cn）</w:t>
      </w:r>
      <w:r>
        <w:rPr>
          <w:rFonts w:hint="eastAsia" w:ascii="宋体" w:hAnsi="宋体" w:eastAsia="宋体" w:cs="宋体"/>
          <w:spacing w:val="15"/>
          <w:sz w:val="21"/>
          <w:szCs w:val="21"/>
          <w:shd w:val="clear" w:color="auto" w:fill="FFFFFF"/>
        </w:rPr>
        <w:fldChar w:fldCharType="end"/>
      </w:r>
    </w:p>
    <w:p w14:paraId="4C95A9D0">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五、公告期限</w:t>
      </w:r>
    </w:p>
    <w:p w14:paraId="24A07FFC">
      <w:pPr>
        <w:widowControl/>
        <w:shd w:val="clear" w:color="auto" w:fill="FFFFFF" w:themeFill="background1"/>
        <w:spacing w:line="360" w:lineRule="auto"/>
        <w:ind w:firstLine="370"/>
        <w:rPr>
          <w:rFonts w:hint="eastAsia" w:ascii="宋体" w:hAnsi="宋体" w:eastAsia="宋体" w:cs="宋体"/>
          <w:spacing w:val="8"/>
          <w:kern w:val="0"/>
          <w:szCs w:val="21"/>
        </w:rPr>
      </w:pPr>
      <w:r>
        <w:rPr>
          <w:rFonts w:hint="eastAsia" w:ascii="宋体" w:hAnsi="宋体" w:eastAsia="宋体" w:cs="宋体"/>
          <w:spacing w:val="8"/>
          <w:kern w:val="0"/>
          <w:szCs w:val="21"/>
        </w:rPr>
        <w:t>自本公告发布之日起5个工作日。</w:t>
      </w:r>
    </w:p>
    <w:p w14:paraId="3C5A9DD8">
      <w:pPr>
        <w:widowControl/>
        <w:shd w:val="clear" w:color="auto" w:fill="FFFFFF" w:themeFill="background1"/>
        <w:spacing w:line="360" w:lineRule="auto"/>
        <w:outlineLvl w:val="1"/>
        <w:rPr>
          <w:rFonts w:hint="eastAsia" w:ascii="宋体" w:hAnsi="宋体" w:eastAsia="宋体" w:cs="宋体"/>
          <w:b/>
          <w:spacing w:val="8"/>
          <w:kern w:val="0"/>
          <w:sz w:val="24"/>
        </w:rPr>
      </w:pPr>
      <w:r>
        <w:rPr>
          <w:rFonts w:hint="eastAsia" w:ascii="宋体" w:hAnsi="宋体" w:eastAsia="宋体" w:cs="宋体"/>
          <w:b/>
          <w:spacing w:val="8"/>
          <w:kern w:val="0"/>
          <w:sz w:val="24"/>
        </w:rPr>
        <w:t>六、其他补充事宜</w:t>
      </w:r>
    </w:p>
    <w:p w14:paraId="7B664341">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6.1本项目在</w:t>
      </w:r>
      <w:r>
        <w:rPr>
          <w:rFonts w:hint="eastAsia" w:ascii="宋体" w:hAnsi="宋体" w:eastAsia="宋体" w:cs="宋体"/>
          <w:b/>
          <w:szCs w:val="21"/>
          <w:u w:val="single"/>
        </w:rPr>
        <w:t>江苏政府采购网、中国政府采购网</w:t>
      </w:r>
      <w:r>
        <w:rPr>
          <w:rFonts w:hint="eastAsia" w:ascii="宋体" w:hAnsi="宋体" w:eastAsia="宋体" w:cs="宋体"/>
          <w:bCs/>
          <w:szCs w:val="21"/>
          <w:lang w:val="zh-CN"/>
        </w:rPr>
        <w:t>发布公告。</w:t>
      </w:r>
    </w:p>
    <w:p w14:paraId="2F6CE80F">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6.2勘察现场或答疑地点：无。</w:t>
      </w:r>
    </w:p>
    <w:p w14:paraId="1769EC01">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6.3获取招标文件方式补充：本项目采用网上注册登记方式。</w:t>
      </w:r>
    </w:p>
    <w:p w14:paraId="47447B94">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①潜在供应商访问电子招标响应交易平台的网络地址和方法：</w:t>
      </w:r>
    </w:p>
    <w:p w14:paraId="220A6590">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②潜在供应商访问“苏采云”系统的网络地址和方法：“苏采云”系统的网址：http：//jszfcg.jsczt.cn/。</w:t>
      </w:r>
    </w:p>
    <w:p w14:paraId="4062FEE0">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③“CA数字证书”的获取：</w:t>
      </w:r>
    </w:p>
    <w:p w14:paraId="331139FA">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响应供应商需办理“CA 数字证书”，CA办理指南及“苏采云”操作手册可至江苏省政府采购网―办事指南-资料下载中心下载。</w:t>
      </w:r>
    </w:p>
    <w:p w14:paraId="6389A587">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④采购文件（后缀名为“.kedt”）、供应商操作手册及政府采购客户端工具可通过“苏采云”系统--已报名项目--报名详情页面内相应链接进行下载。</w:t>
      </w:r>
    </w:p>
    <w:p w14:paraId="6599CCD2">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⑤采购人或采购代理机构将数据电文形式的采购文件加载至“苏采云”系统，供潜在供应商下载或者查阅。</w:t>
      </w:r>
    </w:p>
    <w:p w14:paraId="04897C07">
      <w:pPr>
        <w:spacing w:line="360" w:lineRule="auto"/>
        <w:ind w:firstLine="484" w:firstLineChars="202"/>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⑥请潜在供应商提前安装相应的控件（详见《江苏省政府采购管理交易系统（苏采云）供应商操作手册》）并使用谷歌浏览器登录“苏采云”系统参与不见面开评标。</w:t>
      </w:r>
    </w:p>
    <w:p w14:paraId="4DD9B741">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注：如潜在供应商未按上述要求操作，将自行承担所产生的风险。</w:t>
      </w:r>
    </w:p>
    <w:p w14:paraId="000F5F6B">
      <w:pPr>
        <w:widowControl/>
        <w:shd w:val="clear" w:color="auto" w:fill="FFFFFF" w:themeFill="background1"/>
        <w:spacing w:line="360" w:lineRule="auto"/>
        <w:rPr>
          <w:rFonts w:hint="eastAsia" w:ascii="宋体" w:hAnsi="宋体" w:eastAsia="宋体" w:cs="宋体"/>
          <w:b/>
          <w:spacing w:val="8"/>
          <w:kern w:val="0"/>
          <w:sz w:val="24"/>
        </w:rPr>
      </w:pPr>
      <w:r>
        <w:rPr>
          <w:rFonts w:hint="eastAsia" w:ascii="宋体" w:hAnsi="宋体" w:eastAsia="宋体" w:cs="宋体"/>
          <w:b/>
          <w:spacing w:val="8"/>
          <w:kern w:val="0"/>
          <w:sz w:val="24"/>
        </w:rPr>
        <w:t>七、对本次招标提出询问，请按以下方式联系</w:t>
      </w:r>
    </w:p>
    <w:bookmarkEnd w:id="5"/>
    <w:bookmarkEnd w:id="6"/>
    <w:bookmarkEnd w:id="7"/>
    <w:bookmarkEnd w:id="8"/>
    <w:bookmarkEnd w:id="10"/>
    <w:bookmarkEnd w:id="11"/>
    <w:bookmarkEnd w:id="12"/>
    <w:p w14:paraId="68CC48C9">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7.1采购人信息</w:t>
      </w:r>
    </w:p>
    <w:p w14:paraId="16EE2E50">
      <w:pPr>
        <w:widowControl/>
        <w:spacing w:line="360" w:lineRule="auto"/>
        <w:ind w:firstLine="452" w:firstLineChars="200"/>
        <w:jc w:val="left"/>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 xml:space="preserve">名称：南京工业职业技术大学 </w:t>
      </w:r>
    </w:p>
    <w:p w14:paraId="1B4586F6">
      <w:pPr>
        <w:widowControl/>
        <w:spacing w:line="360" w:lineRule="auto"/>
        <w:ind w:firstLine="452" w:firstLineChars="200"/>
        <w:jc w:val="left"/>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地址：南京市栖霞区仙林大学城羊山北路1号</w:t>
      </w:r>
    </w:p>
    <w:p w14:paraId="05F5C12D">
      <w:pPr>
        <w:widowControl/>
        <w:spacing w:line="360" w:lineRule="auto"/>
        <w:ind w:firstLine="452" w:firstLineChars="200"/>
        <w:jc w:val="left"/>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rPr>
        <w:t>联系人：纪老师</w:t>
      </w:r>
    </w:p>
    <w:p w14:paraId="715B25DE">
      <w:pPr>
        <w:widowControl/>
        <w:spacing w:line="360" w:lineRule="auto"/>
        <w:ind w:firstLine="452" w:firstLineChars="200"/>
        <w:jc w:val="left"/>
        <w:rPr>
          <w:rFonts w:hint="eastAsia" w:ascii="宋体" w:hAnsi="宋体" w:eastAsia="宋体" w:cs="宋体"/>
          <w:spacing w:val="8"/>
          <w:kern w:val="0"/>
          <w:szCs w:val="21"/>
          <w:highlight w:val="none"/>
        </w:rPr>
      </w:pPr>
      <w:r>
        <w:rPr>
          <w:rFonts w:hint="eastAsia" w:ascii="宋体" w:hAnsi="宋体" w:eastAsia="宋体" w:cs="宋体"/>
          <w:spacing w:val="8"/>
          <w:kern w:val="0"/>
          <w:szCs w:val="21"/>
          <w:highlight w:val="none"/>
          <w:lang w:val="zh-CN"/>
        </w:rPr>
        <w:t>联系电话：025-85864066</w:t>
      </w:r>
    </w:p>
    <w:p w14:paraId="756A2B96">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7.2采购代理机构信息</w:t>
      </w:r>
    </w:p>
    <w:p w14:paraId="0517120E">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名 称：江苏省设备成套股份有限公司</w:t>
      </w:r>
    </w:p>
    <w:p w14:paraId="611C609A">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地　址：南京市鼓楼区清江南路18号鼓楼创新广场10楼100</w:t>
      </w:r>
      <w:r>
        <w:rPr>
          <w:rFonts w:hint="eastAsia" w:ascii="宋体" w:hAnsi="宋体" w:eastAsia="宋体" w:cs="宋体"/>
          <w:bCs/>
          <w:szCs w:val="21"/>
        </w:rPr>
        <w:t>1</w:t>
      </w:r>
      <w:r>
        <w:rPr>
          <w:rFonts w:hint="eastAsia" w:ascii="宋体" w:hAnsi="宋体" w:eastAsia="宋体" w:cs="宋体"/>
          <w:bCs/>
          <w:szCs w:val="21"/>
          <w:lang w:val="zh-CN"/>
        </w:rPr>
        <w:t>室</w:t>
      </w:r>
    </w:p>
    <w:p w14:paraId="18B2D2A8">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lang w:val="zh-CN"/>
        </w:rPr>
        <w:t>联系方式：</w:t>
      </w:r>
      <w:r>
        <w:rPr>
          <w:rFonts w:hint="eastAsia" w:ascii="宋体" w:hAnsi="宋体" w:eastAsia="宋体" w:cs="宋体"/>
          <w:bCs/>
          <w:szCs w:val="21"/>
        </w:rPr>
        <w:t>古南明</w:t>
      </w:r>
      <w:r>
        <w:rPr>
          <w:rFonts w:hint="eastAsia" w:ascii="宋体" w:hAnsi="宋体" w:eastAsia="宋体" w:cs="宋体"/>
          <w:bCs/>
          <w:szCs w:val="21"/>
          <w:lang w:eastAsia="zh-CN"/>
        </w:rPr>
        <w:t>、</w:t>
      </w:r>
      <w:r>
        <w:rPr>
          <w:rFonts w:hint="eastAsia" w:ascii="宋体" w:hAnsi="宋体" w:eastAsia="宋体" w:cs="宋体"/>
          <w:bCs/>
          <w:szCs w:val="21"/>
          <w:lang w:val="en-US" w:eastAsia="zh-CN"/>
        </w:rPr>
        <w:t xml:space="preserve">张志豪 </w:t>
      </w:r>
      <w:r>
        <w:rPr>
          <w:rFonts w:hint="eastAsia" w:ascii="宋体" w:hAnsi="宋体" w:eastAsia="宋体" w:cs="宋体"/>
          <w:bCs/>
          <w:szCs w:val="21"/>
          <w:lang w:val="zh-CN"/>
        </w:rPr>
        <w:t>025-</w:t>
      </w:r>
      <w:r>
        <w:rPr>
          <w:rFonts w:hint="eastAsia" w:ascii="宋体" w:hAnsi="宋体" w:eastAsia="宋体" w:cs="宋体"/>
          <w:bCs/>
          <w:szCs w:val="21"/>
        </w:rPr>
        <w:t>83306855</w:t>
      </w:r>
    </w:p>
    <w:p w14:paraId="1F48414A">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7.3项目联系方式</w:t>
      </w:r>
    </w:p>
    <w:p w14:paraId="31FD6796">
      <w:pPr>
        <w:spacing w:line="360" w:lineRule="auto"/>
        <w:ind w:firstLine="424" w:firstLineChars="202"/>
        <w:rPr>
          <w:rFonts w:hint="eastAsia" w:ascii="宋体" w:hAnsi="宋体" w:eastAsia="宋体" w:cs="宋体"/>
          <w:bCs/>
          <w:szCs w:val="21"/>
          <w:lang w:val="zh-CN"/>
        </w:rPr>
      </w:pPr>
      <w:r>
        <w:rPr>
          <w:rFonts w:hint="eastAsia" w:ascii="宋体" w:hAnsi="宋体" w:eastAsia="宋体" w:cs="宋体"/>
          <w:bCs/>
          <w:szCs w:val="21"/>
          <w:lang w:val="zh-CN"/>
        </w:rPr>
        <w:t>项目联系人：</w:t>
      </w:r>
      <w:r>
        <w:rPr>
          <w:rFonts w:hint="eastAsia" w:ascii="宋体" w:hAnsi="宋体" w:eastAsia="宋体" w:cs="宋体"/>
          <w:bCs/>
          <w:szCs w:val="21"/>
        </w:rPr>
        <w:t>古南明</w:t>
      </w:r>
      <w:r>
        <w:rPr>
          <w:rFonts w:hint="eastAsia" w:ascii="宋体" w:hAnsi="宋体" w:eastAsia="宋体" w:cs="宋体"/>
          <w:bCs/>
          <w:szCs w:val="21"/>
          <w:lang w:eastAsia="zh-CN"/>
        </w:rPr>
        <w:t>、</w:t>
      </w:r>
      <w:r>
        <w:rPr>
          <w:rFonts w:hint="eastAsia" w:ascii="宋体" w:hAnsi="宋体" w:eastAsia="宋体" w:cs="宋体"/>
          <w:bCs/>
          <w:szCs w:val="21"/>
          <w:lang w:val="en-US" w:eastAsia="zh-CN"/>
        </w:rPr>
        <w:t>张志豪</w:t>
      </w:r>
    </w:p>
    <w:p w14:paraId="617BA5B4">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lang w:val="zh-CN"/>
        </w:rPr>
        <w:t>电　话：025-</w:t>
      </w:r>
      <w:r>
        <w:rPr>
          <w:rFonts w:hint="eastAsia" w:ascii="宋体" w:hAnsi="宋体" w:eastAsia="宋体" w:cs="宋体"/>
          <w:bCs/>
          <w:szCs w:val="21"/>
        </w:rPr>
        <w:t>83306855</w:t>
      </w:r>
    </w:p>
    <w:p w14:paraId="5F90DDC7">
      <w:pPr>
        <w:spacing w:line="360" w:lineRule="auto"/>
        <w:ind w:firstLine="424" w:firstLineChars="202"/>
        <w:rPr>
          <w:rFonts w:hint="eastAsia" w:ascii="宋体" w:hAnsi="宋体" w:eastAsia="宋体" w:cs="宋体"/>
          <w:bCs/>
          <w:szCs w:val="21"/>
        </w:rPr>
      </w:pPr>
      <w:r>
        <w:rPr>
          <w:rFonts w:hint="eastAsia" w:ascii="宋体" w:hAnsi="宋体" w:eastAsia="宋体" w:cs="宋体"/>
          <w:bCs/>
          <w:szCs w:val="21"/>
        </w:rPr>
        <w:t>邮箱：gunm@jcec.cn</w:t>
      </w:r>
    </w:p>
    <w:bookmarkEnd w:id="4"/>
    <w:bookmarkEnd w:id="9"/>
    <w:bookmarkEnd w:id="13"/>
    <w:p w14:paraId="53991101">
      <w:pPr>
        <w:widowControl/>
        <w:jc w:val="left"/>
        <w:rPr>
          <w:rFonts w:hint="eastAsia" w:ascii="宋体" w:hAnsi="宋体" w:eastAsia="宋体" w:cs="宋体"/>
          <w:szCs w:val="21"/>
        </w:rPr>
      </w:pPr>
      <w:r>
        <w:rPr>
          <w:rFonts w:hint="eastAsia" w:ascii="宋体" w:hAnsi="宋体" w:eastAsia="宋体" w:cs="宋体"/>
          <w:szCs w:val="21"/>
        </w:rPr>
        <w:br w:type="page"/>
      </w:r>
    </w:p>
    <w:p w14:paraId="322E3AEA">
      <w:pPr>
        <w:pStyle w:val="2"/>
        <w:numPr>
          <w:ilvl w:val="0"/>
          <w:numId w:val="0"/>
        </w:numPr>
        <w:rPr>
          <w:rFonts w:hint="eastAsia" w:ascii="宋体" w:hAnsi="宋体" w:eastAsia="宋体" w:cs="宋体"/>
        </w:rPr>
      </w:pPr>
      <w:bookmarkStart w:id="14" w:name="_Toc26745"/>
      <w:r>
        <w:rPr>
          <w:rFonts w:hint="eastAsia" w:ascii="宋体" w:hAnsi="宋体" w:eastAsia="宋体" w:cs="宋体"/>
        </w:rPr>
        <w:t>第二章</w:t>
      </w:r>
      <w:bookmarkStart w:id="15" w:name="_Toc452625218"/>
      <w:r>
        <w:rPr>
          <w:rFonts w:hint="eastAsia" w:ascii="宋体" w:hAnsi="宋体" w:eastAsia="宋体" w:cs="宋体"/>
        </w:rPr>
        <w:t xml:space="preserve"> 供应商须知</w:t>
      </w:r>
      <w:bookmarkEnd w:id="14"/>
      <w:bookmarkEnd w:id="15"/>
    </w:p>
    <w:p w14:paraId="25E5BA20">
      <w:pPr>
        <w:widowControl/>
        <w:shd w:val="clear" w:color="auto" w:fill="FFFFFF"/>
        <w:spacing w:line="360" w:lineRule="auto"/>
        <w:ind w:firstLine="424" w:firstLineChars="201"/>
        <w:rPr>
          <w:rFonts w:hint="eastAsia" w:ascii="宋体" w:hAnsi="宋体" w:eastAsia="宋体" w:cs="宋体"/>
          <w:kern w:val="0"/>
          <w:szCs w:val="21"/>
        </w:rPr>
      </w:pPr>
      <w:bookmarkStart w:id="16" w:name="_Toc25340"/>
      <w:bookmarkStart w:id="17" w:name="_Toc481057145"/>
      <w:r>
        <w:rPr>
          <w:rFonts w:hint="eastAsia" w:ascii="宋体" w:hAnsi="宋体" w:eastAsia="宋体" w:cs="宋体"/>
          <w:b/>
          <w:bCs/>
          <w:kern w:val="0"/>
          <w:szCs w:val="21"/>
        </w:rPr>
        <w:t>一、总 则</w:t>
      </w:r>
    </w:p>
    <w:p w14:paraId="7922307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1、适用法律</w:t>
      </w:r>
    </w:p>
    <w:p w14:paraId="2FAB4DE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2、定义</w:t>
      </w:r>
    </w:p>
    <w:p w14:paraId="078C05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2.1“采购人”是指依法进行政府采购的国家机关、事业单位、团体组织。</w:t>
      </w:r>
    </w:p>
    <w:p w14:paraId="21CCA4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2.2“供应商（供应商）”是指参加投标竞争，并符合招标文件规定资格条件的法人、其他组织或者自然人。</w:t>
      </w:r>
    </w:p>
    <w:p w14:paraId="42CCB41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2.3“采购代理机构”是指集中采购机构和集中采购机构以外的采购代理机构，集中采购机构以外的采购代理机构，是从事采购代理业务的社会中介机构。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2.4“货物和服务”指本招标文件中所述</w:t>
      </w:r>
      <w:r>
        <w:rPr>
          <w:rFonts w:hint="eastAsia" w:ascii="宋体" w:hAnsi="宋体" w:eastAsia="宋体" w:cs="宋体"/>
          <w:bCs/>
          <w:kern w:val="0"/>
          <w:szCs w:val="21"/>
        </w:rPr>
        <w:t>产品</w:t>
      </w:r>
      <w:r>
        <w:rPr>
          <w:rFonts w:hint="eastAsia" w:ascii="宋体" w:hAnsi="宋体" w:eastAsia="宋体" w:cs="宋体"/>
          <w:kern w:val="0"/>
          <w:szCs w:val="21"/>
        </w:rPr>
        <w:t>及相关服务。</w:t>
      </w:r>
    </w:p>
    <w:p w14:paraId="2710E43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2.5“用户或使用单位”是指使用货物，接受服务的单位。</w:t>
      </w:r>
    </w:p>
    <w:p w14:paraId="4E10533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3、政策功能</w:t>
      </w:r>
    </w:p>
    <w:p w14:paraId="635576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3.6进口产品政策</w:t>
      </w:r>
    </w:p>
    <w:p w14:paraId="56847D8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（2）允许进口产品参加的，满足需求的国内产品可以参加。</w:t>
      </w:r>
    </w:p>
    <w:p w14:paraId="4E496A4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3.7本国产品支持政策</w:t>
      </w:r>
    </w:p>
    <w:p w14:paraId="380C279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1B6B3DC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B9E206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3.8未按要求提供相关材料的，不享受相关政策。</w:t>
      </w:r>
    </w:p>
    <w:p w14:paraId="3C4F12CC">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
          <w:bCs/>
          <w:kern w:val="0"/>
          <w:szCs w:val="21"/>
        </w:rPr>
        <w:t>二、招标文件构成</w:t>
      </w:r>
    </w:p>
    <w:p w14:paraId="4090F91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4、招标文件组成</w:t>
      </w:r>
    </w:p>
    <w:p w14:paraId="14B0F78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4.1招标文件包括以下主要内容：采购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p>
    <w:p w14:paraId="64146F1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4.2招标的最小单位是包。招标货物数量及技术要求中未分包的，供应商对要求提供的货物和服务不得部分投标；招标货物数量及技术要求中已经分包的，可以以包为单位投标。</w:t>
      </w:r>
    </w:p>
    <w:p w14:paraId="7EF609D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4.3采购代理机构如果要求供应商按照招标文件规定提交备选投标方案的，供应商可以提交备选方案；否则，备选方案将被拒绝。</w:t>
      </w:r>
    </w:p>
    <w:p w14:paraId="3FE5349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4.4招标文件中要求的产品品牌或型号，是采购人根据项目所要实现的功能推荐的品牌或型号，仅供供应商参考，并不是限制条件。</w:t>
      </w:r>
    </w:p>
    <w:p w14:paraId="571F151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5、招标文件的澄清或者修改</w:t>
      </w:r>
    </w:p>
    <w:p w14:paraId="5E79E35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513200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49BF7DF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三、投标文件的编制</w:t>
      </w:r>
    </w:p>
    <w:p w14:paraId="525017A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6、投标文件的语言、计量单位、货币和编制</w:t>
      </w:r>
    </w:p>
    <w:p w14:paraId="65A8B1A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6.2供应商所使用的计量单位应为国家法定计量单位。</w:t>
      </w:r>
    </w:p>
    <w:p w14:paraId="1A9A8D8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6.3供应商应用人民币报价。投标产品如果是进口产品的，应提供人民币与</w:t>
      </w:r>
      <w:r>
        <w:rPr>
          <w:rFonts w:hint="eastAsia" w:ascii="宋体" w:hAnsi="宋体" w:eastAsia="宋体" w:cs="宋体"/>
          <w:b/>
          <w:bCs/>
          <w:kern w:val="0"/>
          <w:szCs w:val="21"/>
        </w:rPr>
        <w:t>外币之间的汇率。</w:t>
      </w:r>
    </w:p>
    <w:p w14:paraId="04ACE6B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6.4供应商应在投标文件中写清相应的项目编号、项目名称、供应商全称、地址、电话、传真等。</w:t>
      </w:r>
    </w:p>
    <w:p w14:paraId="781CABCF">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6.5</w:t>
      </w:r>
      <w:r>
        <w:rPr>
          <w:rFonts w:hint="eastAsia" w:ascii="宋体" w:hAnsi="宋体" w:eastAsia="宋体" w:cs="宋体"/>
          <w:kern w:val="0"/>
          <w:szCs w:val="21"/>
        </w:rPr>
        <w:t>供应商根据招标文件载明的标的采购项目实际情况，拟在中标后将中标项目的非主体、非关键性工作交由他人完成的，应当在投标文件中载明。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7、联合体投标</w:t>
      </w:r>
    </w:p>
    <w:p w14:paraId="11AA68F5">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7.1 两个以上的自然人、法人或者其他组织可以组成一个联合体，以一个供应商的身份共同参加政府采购。</w:t>
      </w:r>
    </w:p>
    <w:p w14:paraId="5189382C">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7.2 联合体中有同类资质的供应商按照联合体分工承担相同工作的，按照资质等级较低的供应商确定资质等级。</w:t>
      </w:r>
    </w:p>
    <w:p w14:paraId="183CE088">
      <w:pPr>
        <w:widowControl/>
        <w:shd w:val="clear" w:color="auto" w:fill="FFFFFF"/>
        <w:spacing w:line="360" w:lineRule="auto"/>
        <w:ind w:firstLine="420"/>
        <w:rPr>
          <w:rFonts w:hint="eastAsia" w:ascii="宋体" w:hAnsi="宋体" w:eastAsia="宋体" w:cs="宋体"/>
          <w:bCs/>
          <w:kern w:val="0"/>
          <w:szCs w:val="21"/>
        </w:rPr>
      </w:pPr>
      <w:r>
        <w:rPr>
          <w:rFonts w:hint="eastAsia" w:ascii="宋体" w:hAnsi="宋体" w:eastAsia="宋体" w:cs="宋体"/>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hint="eastAsia" w:ascii="宋体" w:hAnsi="宋体" w:eastAsia="宋体" w:cs="宋体"/>
          <w:kern w:val="0"/>
          <w:szCs w:val="21"/>
        </w:rPr>
      </w:pPr>
      <w:r>
        <w:rPr>
          <w:rFonts w:hint="eastAsia" w:ascii="宋体" w:hAnsi="宋体" w:eastAsia="宋体" w:cs="宋体"/>
          <w:bCs/>
          <w:kern w:val="0"/>
          <w:szCs w:val="21"/>
        </w:rPr>
        <w:t>7.4 以联合体形式参加政府采购活动的，联合体各方不得再单独参加或者与其他供应商另外组成联合体参加同一合同项下的政府采购活动。</w:t>
      </w:r>
    </w:p>
    <w:p w14:paraId="77541F6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8、投标文件的组成</w:t>
      </w:r>
    </w:p>
    <w:p w14:paraId="7145F228">
      <w:pPr>
        <w:widowControl/>
        <w:shd w:val="clear" w:color="auto" w:fill="FFFFFF"/>
        <w:spacing w:line="360" w:lineRule="auto"/>
        <w:ind w:firstLine="420"/>
        <w:jc w:val="left"/>
        <w:rPr>
          <w:rFonts w:hint="eastAsia" w:ascii="宋体" w:hAnsi="宋体" w:eastAsia="宋体" w:cs="宋体"/>
          <w:b/>
          <w:kern w:val="0"/>
          <w:szCs w:val="21"/>
        </w:rPr>
      </w:pPr>
      <w:r>
        <w:rPr>
          <w:rFonts w:hint="eastAsia" w:ascii="宋体" w:hAnsi="宋体" w:eastAsia="宋体" w:cs="宋体"/>
          <w:kern w:val="0"/>
          <w:szCs w:val="21"/>
        </w:rPr>
        <w:t>8.1供应商应当根据招标文件要求编制投标文件，投标文件应对招标文件提出的要求和条件作出实质性响应，并在《商务条款偏离表》和《技术条款偏离表》等处逐条标明满足与否。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kern w:val="0"/>
          <w:szCs w:val="21"/>
        </w:rPr>
        <w:t>对带</w:t>
      </w:r>
      <w:r>
        <w:rPr>
          <w:rFonts w:hint="eastAsia" w:ascii="宋体" w:hAnsi="宋体" w:eastAsia="宋体" w:cs="宋体"/>
          <w:b/>
          <w:bCs/>
          <w:kern w:val="0"/>
          <w:szCs w:val="21"/>
        </w:rPr>
        <w:t>星号（“</w:t>
      </w:r>
      <w:r>
        <w:rPr>
          <w:rFonts w:hint="eastAsia" w:ascii="宋体" w:hAnsi="宋体" w:eastAsia="宋体" w:cs="宋体"/>
          <w:szCs w:val="21"/>
        </w:rPr>
        <w:t>★</w:t>
      </w:r>
      <w:r>
        <w:rPr>
          <w:rFonts w:hint="eastAsia" w:ascii="宋体" w:hAnsi="宋体" w:eastAsia="宋体" w:cs="宋体"/>
          <w:b/>
          <w:bCs/>
          <w:kern w:val="0"/>
          <w:szCs w:val="21"/>
        </w:rPr>
        <w:t>”）的技术条款必须在投标文件中提供技术支持资料（如彩页、手册、检测报告等，具体详见技术参数要求），未提供技术支持资料的，视为未对招标文件实质性要求作出响应，评审时不予认可。</w:t>
      </w:r>
    </w:p>
    <w:p w14:paraId="2367E1D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8.2 投标文件由商务、技术、价格以及其他部分内容组成。投标文件目录及有关格式按招标文件“第六章 投标文件格式及附件”的要求编制。</w:t>
      </w:r>
    </w:p>
    <w:p w14:paraId="634FD1F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9、投标文件的商务内容</w:t>
      </w:r>
    </w:p>
    <w:p w14:paraId="0835E66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9.1商务部分内容是证明供应商有资格参加投标和中标后有能力履行合同的文件，这些文件应能满足招标的要求，包括但不限于下列文件（</w:t>
      </w:r>
      <w:r>
        <w:rPr>
          <w:rFonts w:hint="eastAsia" w:ascii="宋体" w:hAnsi="宋体" w:eastAsia="宋体" w:cs="宋体"/>
          <w:b/>
          <w:kern w:val="0"/>
          <w:szCs w:val="21"/>
        </w:rPr>
        <w:t>（1）-（4）所述材料不得有缺失或提供不全或不满足招标文件的实质性要求</w:t>
      </w:r>
      <w:r>
        <w:rPr>
          <w:rFonts w:hint="eastAsia" w:ascii="宋体" w:hAnsi="宋体" w:eastAsia="宋体" w:cs="宋体"/>
          <w:kern w:val="0"/>
          <w:szCs w:val="21"/>
        </w:rPr>
        <w:t>）：</w:t>
      </w:r>
    </w:p>
    <w:p w14:paraId="16D53E8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（1）投标函（投标申请及声明）</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0DCBDE71">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（2）法定代表人授权书及委托代理人的身份证明文件的复印件</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r>
        <w:rPr>
          <w:rFonts w:hint="eastAsia" w:ascii="宋体" w:hAnsi="宋体" w:eastAsia="宋体" w:cs="宋体"/>
          <w:kern w:val="0"/>
          <w:szCs w:val="21"/>
        </w:rPr>
        <w:t>；</w:t>
      </w:r>
    </w:p>
    <w:p w14:paraId="6121470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（3）供应商资格资信证明文件：</w:t>
      </w:r>
    </w:p>
    <w:p w14:paraId="54AEB74D">
      <w:pPr>
        <w:pStyle w:val="157"/>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2.1《中华人民共和国政府采购法》规定的资格条件证明文件；</w:t>
      </w:r>
    </w:p>
    <w:p w14:paraId="4DBAE40E">
      <w:pPr>
        <w:pStyle w:val="157"/>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2.2</w:t>
      </w:r>
      <w:r>
        <w:rPr>
          <w:rFonts w:hint="eastAsia" w:ascii="宋体" w:hAnsi="宋体" w:eastAsia="宋体" w:cs="宋体"/>
          <w:spacing w:val="8"/>
          <w:kern w:val="0"/>
          <w:szCs w:val="21"/>
        </w:rPr>
        <w:t>落实政府采购政策需满足的资格要求；</w:t>
      </w:r>
    </w:p>
    <w:p w14:paraId="15CBDA2F">
      <w:pPr>
        <w:pStyle w:val="157"/>
        <w:numPr>
          <w:ilvl w:val="1"/>
          <w:numId w:val="5"/>
        </w:numPr>
        <w:tabs>
          <w:tab w:val="left" w:pos="840"/>
          <w:tab w:val="clear" w:pos="990"/>
        </w:tabs>
        <w:spacing w:line="360" w:lineRule="auto"/>
        <w:ind w:left="0" w:firstLine="367" w:firstLineChars="175"/>
        <w:rPr>
          <w:rFonts w:hint="eastAsia" w:ascii="宋体" w:hAnsi="宋体" w:eastAsia="宋体" w:cs="宋体"/>
          <w:bCs/>
          <w:szCs w:val="21"/>
        </w:rPr>
      </w:pPr>
      <w:r>
        <w:rPr>
          <w:rFonts w:hint="eastAsia" w:ascii="宋体" w:hAnsi="宋体" w:eastAsia="宋体" w:cs="宋体"/>
          <w:bCs/>
          <w:szCs w:val="21"/>
        </w:rPr>
        <w:t>第一章采购公告中 2.3 采购人根据采购项目的特殊要求规定的特定条件证明文件。</w:t>
      </w:r>
    </w:p>
    <w:p w14:paraId="487E0288">
      <w:pPr>
        <w:widowControl/>
        <w:shd w:val="clear" w:color="auto" w:fill="FFFFFF"/>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（4）开标一览表</w:t>
      </w:r>
      <w:r>
        <w:rPr>
          <w:rFonts w:hint="eastAsia" w:ascii="宋体" w:hAnsi="宋体" w:eastAsia="宋体" w:cs="宋体"/>
          <w:bCs/>
          <w:szCs w:val="21"/>
        </w:rPr>
        <w:t>（</w:t>
      </w:r>
      <w:r>
        <w:rPr>
          <w:rFonts w:hint="eastAsia" w:ascii="宋体" w:hAnsi="宋体" w:eastAsia="宋体" w:cs="宋体"/>
          <w:b/>
          <w:bCs/>
          <w:szCs w:val="21"/>
        </w:rPr>
        <w:t>格式见第六章</w:t>
      </w:r>
      <w:r>
        <w:rPr>
          <w:rFonts w:hint="eastAsia" w:ascii="宋体" w:hAnsi="宋体" w:eastAsia="宋体" w:cs="宋体"/>
          <w:bCs/>
          <w:szCs w:val="21"/>
        </w:rPr>
        <w:t>）；</w:t>
      </w:r>
    </w:p>
    <w:p w14:paraId="253403DC">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（5）《商务条款偏离表》；</w:t>
      </w:r>
    </w:p>
    <w:p w14:paraId="5784CA57">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（6）第三章评标标准中对应的所需证明材料；</w:t>
      </w:r>
    </w:p>
    <w:p w14:paraId="1C534705">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（7）其它。</w:t>
      </w:r>
    </w:p>
    <w:p w14:paraId="41D8555F">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b/>
          <w:bCs/>
          <w:kern w:val="0"/>
          <w:szCs w:val="21"/>
        </w:rPr>
        <w:t>10、投标文件的技术内容</w:t>
      </w:r>
    </w:p>
    <w:p w14:paraId="234FED16">
      <w:pPr>
        <w:widowControl/>
        <w:adjustRightInd w:val="0"/>
        <w:spacing w:line="360" w:lineRule="auto"/>
        <w:ind w:firstLine="420"/>
        <w:jc w:val="left"/>
        <w:rPr>
          <w:rFonts w:hint="eastAsia" w:ascii="宋体" w:hAnsi="宋体" w:eastAsia="宋体" w:cs="宋体"/>
          <w:szCs w:val="21"/>
          <w:lang w:val="zh-CN"/>
        </w:rPr>
      </w:pPr>
      <w:r>
        <w:rPr>
          <w:rFonts w:hint="eastAsia" w:ascii="宋体" w:hAnsi="宋体" w:eastAsia="宋体" w:cs="宋体"/>
          <w:szCs w:val="21"/>
          <w:lang w:val="zh-CN"/>
        </w:rPr>
        <w:t>技术部分</w:t>
      </w:r>
      <w:r>
        <w:rPr>
          <w:rFonts w:hint="eastAsia" w:ascii="宋体" w:hAnsi="宋体" w:eastAsia="宋体" w:cs="宋体"/>
          <w:kern w:val="0"/>
          <w:szCs w:val="21"/>
        </w:rPr>
        <w:t>内容</w:t>
      </w:r>
      <w:r>
        <w:rPr>
          <w:rFonts w:hint="eastAsia" w:ascii="宋体" w:hAnsi="宋体" w:eastAsia="宋体" w:cs="宋体"/>
          <w:szCs w:val="21"/>
          <w:lang w:val="zh-CN"/>
        </w:rPr>
        <w:t>是证明</w:t>
      </w:r>
      <w:r>
        <w:rPr>
          <w:rFonts w:hint="eastAsia" w:ascii="宋体" w:hAnsi="宋体" w:eastAsia="宋体" w:cs="宋体"/>
          <w:szCs w:val="21"/>
        </w:rPr>
        <w:t>供应商提供的货物和服务是合格的、并符合招标文件要求的证明文件，以及</w:t>
      </w:r>
      <w:r>
        <w:rPr>
          <w:rFonts w:hint="eastAsia" w:ascii="宋体" w:hAnsi="宋体" w:eastAsia="宋体" w:cs="宋体"/>
          <w:szCs w:val="21"/>
          <w:lang w:val="zh-CN"/>
        </w:rPr>
        <w:t>对货物和服务的详细说明，这些文件可以是文字资料、图纸、数据</w:t>
      </w:r>
      <w:r>
        <w:rPr>
          <w:rFonts w:hint="eastAsia" w:ascii="宋体" w:hAnsi="宋体" w:eastAsia="宋体" w:cs="宋体"/>
          <w:szCs w:val="21"/>
        </w:rPr>
        <w:t>或其他证明文件</w:t>
      </w:r>
      <w:r>
        <w:rPr>
          <w:rFonts w:hint="eastAsia" w:ascii="宋体" w:hAnsi="宋体" w:eastAsia="宋体" w:cs="宋体"/>
          <w:szCs w:val="21"/>
          <w:lang w:val="zh-CN"/>
        </w:rPr>
        <w:t>等。提供的货物和服务如与招标文件要求有不符之处，应说明其差别之所在。包括但不限于下列文件：</w:t>
      </w:r>
    </w:p>
    <w:p w14:paraId="4C473B1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（1）技术说明或服务方案；</w:t>
      </w:r>
    </w:p>
    <w:p w14:paraId="63B2898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（2）《技术条款偏离表》；</w:t>
      </w:r>
    </w:p>
    <w:p w14:paraId="53527494">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（3）服务承诺；</w:t>
      </w:r>
    </w:p>
    <w:p w14:paraId="1D4F33A0">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（4）供应商拟投入本项目的设备、人员情况一览表；</w:t>
      </w:r>
    </w:p>
    <w:p w14:paraId="027C3D26">
      <w:pPr>
        <w:widowControl/>
        <w:adjustRightInd w:val="0"/>
        <w:spacing w:line="360" w:lineRule="auto"/>
        <w:ind w:firstLine="420"/>
        <w:jc w:val="left"/>
        <w:rPr>
          <w:rFonts w:hint="eastAsia" w:ascii="宋体" w:hAnsi="宋体" w:eastAsia="宋体" w:cs="宋体"/>
          <w:kern w:val="0"/>
          <w:szCs w:val="21"/>
          <w:lang w:val="zh-CN"/>
        </w:rPr>
      </w:pPr>
      <w:r>
        <w:rPr>
          <w:rFonts w:hint="eastAsia" w:ascii="宋体" w:hAnsi="宋体" w:eastAsia="宋体" w:cs="宋体"/>
          <w:kern w:val="0"/>
          <w:szCs w:val="21"/>
          <w:lang w:val="zh-CN"/>
        </w:rPr>
        <w:t>（5）供应商认为需要提供的其他技术资料。</w:t>
      </w:r>
    </w:p>
    <w:p w14:paraId="73427AD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11、投标文件的价格内容</w:t>
      </w:r>
    </w:p>
    <w:p w14:paraId="5870B353">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11.1价格部分内容是对采购标的价格构成的说明，招标文件如无特别说明，每一项货物及服务仅接受一个价格。</w:t>
      </w:r>
    </w:p>
    <w:p w14:paraId="769C60B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11.2报价应包含为履行本项目合同项下所有义务的全部含税费用（包括但不限于</w:t>
      </w:r>
      <w:r>
        <w:rPr>
          <w:rFonts w:hint="eastAsia" w:ascii="宋体" w:hAnsi="宋体" w:eastAsia="宋体" w:cs="宋体"/>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kern w:val="0"/>
          <w:szCs w:val="21"/>
        </w:rPr>
        <w:t>）</w:t>
      </w:r>
      <w:r>
        <w:rPr>
          <w:rFonts w:hint="eastAsia" w:ascii="宋体" w:hAnsi="宋体" w:eastAsia="宋体" w:cs="宋体"/>
          <w:kern w:val="0"/>
          <w:szCs w:val="21"/>
          <w:lang w:val="zh-CN"/>
        </w:rPr>
        <w:t>，</w:t>
      </w:r>
      <w:r>
        <w:rPr>
          <w:rFonts w:hint="eastAsia" w:ascii="宋体" w:hAnsi="宋体" w:eastAsia="宋体" w:cs="宋体"/>
          <w:bCs/>
          <w:szCs w:val="21"/>
        </w:rPr>
        <w:t>以</w:t>
      </w:r>
      <w:r>
        <w:rPr>
          <w:rFonts w:hint="eastAsia" w:ascii="宋体" w:hAnsi="宋体" w:eastAsia="宋体" w:cs="宋体"/>
          <w:szCs w:val="21"/>
        </w:rPr>
        <w:t>及供应商认为需要的其他费用等</w:t>
      </w:r>
      <w:r>
        <w:rPr>
          <w:rFonts w:hint="eastAsia" w:ascii="宋体" w:hAnsi="宋体" w:eastAsia="宋体" w:cs="宋体"/>
          <w:b/>
          <w:szCs w:val="21"/>
        </w:rPr>
        <w:t>。</w:t>
      </w:r>
    </w:p>
    <w:p w14:paraId="683796C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11.3供应商的任何错漏、优惠、竞争性报价不得作为减轻责任、减少服务、增加收费、降低质量的理由。</w:t>
      </w:r>
    </w:p>
    <w:p w14:paraId="37A0875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kern w:val="0"/>
          <w:szCs w:val="21"/>
        </w:rPr>
        <w:t>无效投标处理</w:t>
      </w:r>
      <w:r>
        <w:rPr>
          <w:rFonts w:hint="eastAsia" w:ascii="宋体" w:hAnsi="宋体" w:eastAsia="宋体" w:cs="宋体"/>
          <w:kern w:val="0"/>
          <w:szCs w:val="21"/>
        </w:rPr>
        <w:t>。</w:t>
      </w:r>
    </w:p>
    <w:p w14:paraId="24750B2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11.5 供应商应在《开标一览表》《分项报价表》等标明投标货物和服务的单价、总价以及分项报价等。</w:t>
      </w:r>
    </w:p>
    <w:p w14:paraId="39394B8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11.6本项目预算为：详见第一章。</w:t>
      </w:r>
    </w:p>
    <w:p w14:paraId="66145A8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12、投标文件的其他部分</w:t>
      </w:r>
    </w:p>
    <w:p w14:paraId="35E0F17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12.1 其他部分由供应商根据编制投标文件需要提供的其他相关文件组成。</w:t>
      </w:r>
    </w:p>
    <w:p w14:paraId="738070A3">
      <w:pPr>
        <w:widowControl/>
        <w:autoSpaceDE w:val="0"/>
        <w:autoSpaceDN w:val="0"/>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如标书制作工具中格式和内容与“江苏政府采购网、中国政府采购网”发布的</w:t>
      </w:r>
      <w:r>
        <w:rPr>
          <w:rFonts w:hint="eastAsia" w:ascii="宋体" w:hAnsi="宋体" w:eastAsia="宋体" w:cs="宋体"/>
          <w:color w:val="000000"/>
          <w:szCs w:val="21"/>
        </w:rPr>
        <w:t>采购</w:t>
      </w:r>
      <w:r>
        <w:rPr>
          <w:rFonts w:hint="eastAsia" w:ascii="宋体" w:hAnsi="宋体" w:eastAsia="宋体" w:cs="宋体"/>
          <w:color w:val="000000"/>
          <w:szCs w:val="21"/>
          <w:lang w:val="zh-CN"/>
        </w:rPr>
        <w:t>文件不一致，以</w:t>
      </w:r>
      <w:r>
        <w:rPr>
          <w:rFonts w:hint="eastAsia" w:ascii="宋体" w:hAnsi="宋体" w:eastAsia="宋体" w:cs="宋体"/>
          <w:color w:val="000000"/>
          <w:szCs w:val="21"/>
        </w:rPr>
        <w:t>上述网站</w:t>
      </w:r>
      <w:r>
        <w:rPr>
          <w:rFonts w:hint="eastAsia" w:ascii="宋体" w:hAnsi="宋体" w:eastAsia="宋体" w:cs="宋体"/>
          <w:color w:val="000000"/>
          <w:szCs w:val="21"/>
          <w:lang w:val="zh-CN"/>
        </w:rPr>
        <w:t>发布的</w:t>
      </w:r>
      <w:r>
        <w:rPr>
          <w:rFonts w:hint="eastAsia" w:ascii="宋体" w:hAnsi="宋体" w:eastAsia="宋体" w:cs="宋体"/>
          <w:color w:val="000000"/>
          <w:szCs w:val="21"/>
        </w:rPr>
        <w:t>采购</w:t>
      </w:r>
      <w:r>
        <w:rPr>
          <w:rFonts w:hint="eastAsia" w:ascii="宋体" w:hAnsi="宋体" w:eastAsia="宋体" w:cs="宋体"/>
          <w:color w:val="000000"/>
          <w:szCs w:val="21"/>
          <w:lang w:val="zh-CN"/>
        </w:rPr>
        <w:t>文件为准。</w:t>
      </w:r>
    </w:p>
    <w:p w14:paraId="119D0E19">
      <w:pPr>
        <w:widowControl/>
        <w:shd w:val="clear" w:color="auto" w:fill="FFFFFF"/>
        <w:spacing w:line="360" w:lineRule="auto"/>
        <w:ind w:firstLine="420"/>
        <w:rPr>
          <w:rFonts w:hint="eastAsia" w:ascii="宋体" w:hAnsi="宋体" w:eastAsia="宋体" w:cs="宋体"/>
          <w:kern w:val="0"/>
          <w:szCs w:val="21"/>
          <w:lang w:eastAsia="zh-CN"/>
        </w:rPr>
      </w:pPr>
      <w:r>
        <w:rPr>
          <w:rFonts w:hint="eastAsia" w:ascii="宋体" w:hAnsi="宋体" w:eastAsia="宋体" w:cs="宋体"/>
          <w:b/>
          <w:bCs/>
          <w:kern w:val="0"/>
          <w:szCs w:val="21"/>
        </w:rPr>
        <w:t>13、本项目无需缴纳投标保证金</w:t>
      </w:r>
      <w:r>
        <w:rPr>
          <w:rFonts w:hint="eastAsia" w:ascii="宋体" w:hAnsi="宋体" w:eastAsia="宋体" w:cs="宋体"/>
          <w:b/>
          <w:bCs/>
          <w:kern w:val="0"/>
          <w:szCs w:val="21"/>
          <w:lang w:eastAsia="zh-CN"/>
        </w:rPr>
        <w:t>。</w:t>
      </w:r>
    </w:p>
    <w:p w14:paraId="513285B6">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14、投标有效期</w:t>
      </w:r>
    </w:p>
    <w:p w14:paraId="1A406C8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14.1 自开标之日起</w:t>
      </w:r>
      <w:r>
        <w:rPr>
          <w:rFonts w:hint="eastAsia" w:ascii="宋体" w:hAnsi="宋体" w:eastAsia="宋体" w:cs="宋体"/>
          <w:b/>
          <w:kern w:val="0"/>
          <w:szCs w:val="21"/>
        </w:rPr>
        <w:t>90</w:t>
      </w:r>
      <w:r>
        <w:rPr>
          <w:rFonts w:hint="eastAsia" w:ascii="宋体" w:hAnsi="宋体" w:eastAsia="宋体" w:cs="宋体"/>
          <w:kern w:val="0"/>
          <w:szCs w:val="21"/>
        </w:rPr>
        <w:t>天内投标有效</w:t>
      </w:r>
      <w:r>
        <w:rPr>
          <w:rFonts w:hint="eastAsia" w:ascii="宋体" w:hAnsi="宋体" w:eastAsia="宋体" w:cs="宋体"/>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14.2 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2B62B6B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15、投标文件签署</w:t>
      </w:r>
    </w:p>
    <w:p w14:paraId="05075C6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15.1 投标文件应按照招标文件要求加盖电子公章，否则视为无效投标。</w:t>
      </w:r>
    </w:p>
    <w:p w14:paraId="067176F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16、投标费用</w:t>
      </w:r>
    </w:p>
    <w:p w14:paraId="49ED085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16.1 供应商应承担所有与准备和参加投标有关的费用，无论招标结果如何，采购代理机构和采购人在任何情况下均无义务和责任承担这些费用。</w:t>
      </w:r>
    </w:p>
    <w:p w14:paraId="2565D70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16.2 招标代理服务费：</w:t>
      </w:r>
    </w:p>
    <w:p w14:paraId="0D606532">
      <w:pPr>
        <w:widowControl/>
        <w:shd w:val="clear" w:color="auto" w:fill="FFFFFF"/>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招标代理服务费：本次招标，每分包中标人参照《招标代理服务费管理暂行办法》（国家发展计划委员会计价格〔2002〕1980号）代理 </w:t>
      </w:r>
      <w:r>
        <w:rPr>
          <w:rFonts w:hint="eastAsia" w:ascii="宋体" w:hAnsi="宋体" w:eastAsia="宋体" w:cs="宋体"/>
          <w:kern w:val="0"/>
          <w:szCs w:val="21"/>
          <w:highlight w:val="none"/>
          <w:u w:val="single"/>
        </w:rPr>
        <w:t xml:space="preserve"> 货物  </w:t>
      </w:r>
      <w:r>
        <w:rPr>
          <w:rFonts w:hint="eastAsia" w:ascii="宋体" w:hAnsi="宋体" w:eastAsia="宋体" w:cs="宋体"/>
          <w:kern w:val="0"/>
          <w:szCs w:val="21"/>
          <w:highlight w:val="none"/>
        </w:rPr>
        <w:t>招标收费基准费率</w:t>
      </w:r>
      <w:r>
        <w:rPr>
          <w:rFonts w:hint="eastAsia" w:ascii="宋体" w:hAnsi="宋体" w:eastAsia="宋体" w:cs="宋体"/>
          <w:kern w:val="0"/>
          <w:szCs w:val="21"/>
          <w:highlight w:val="none"/>
          <w:u w:val="single"/>
        </w:rPr>
        <w:t xml:space="preserve"> 60 %</w:t>
      </w:r>
      <w:r>
        <w:rPr>
          <w:rFonts w:hint="eastAsia" w:ascii="宋体" w:hAnsi="宋体" w:eastAsia="宋体" w:cs="宋体"/>
          <w:kern w:val="0"/>
          <w:szCs w:val="21"/>
          <w:highlight w:val="none"/>
        </w:rPr>
        <w:t>计算，在领取中标通知书前向采购代理机构支付招标服务费。如计算出的代理服务费低于4000元的，则按4000元收取。收费基数为中标分包预算金额。本项费用无需在投标报价表中单列。</w:t>
      </w:r>
    </w:p>
    <w:p w14:paraId="1E45D44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四、投标文件的递交</w:t>
      </w:r>
    </w:p>
    <w:p w14:paraId="5F1A5E8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17、投标文件的递交</w:t>
      </w:r>
    </w:p>
    <w:p w14:paraId="009CDA6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18、投标文件的解密</w:t>
      </w:r>
    </w:p>
    <w:p w14:paraId="2070B1A4">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19、投标文件的修改和撤回</w:t>
      </w:r>
    </w:p>
    <w:p w14:paraId="7E04D88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20、诚实信用</w:t>
      </w:r>
    </w:p>
    <w:p w14:paraId="4B3528A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20.1供应商应当遵循公平竞争的原则，不得恶意串通，不得妨碍其他供应商的竞争行为，不得损害采购人或者其他供应商的合法权益。</w:t>
      </w:r>
    </w:p>
    <w:p w14:paraId="516638B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20.2在评标过程中发现供应商有上述情形的，评标委员会应当认定其投标无效。</w:t>
      </w:r>
    </w:p>
    <w:p w14:paraId="599B4D8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五、开标、评标与定标</w:t>
      </w:r>
    </w:p>
    <w:p w14:paraId="256E5DC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b/>
          <w:bCs/>
          <w:kern w:val="0"/>
          <w:szCs w:val="21"/>
        </w:rPr>
        <w:t>21、开标</w:t>
      </w:r>
    </w:p>
    <w:p w14:paraId="161148E2">
      <w:pPr>
        <w:spacing w:line="360" w:lineRule="auto"/>
        <w:ind w:firstLine="420" w:firstLineChars="200"/>
        <w:rPr>
          <w:rFonts w:hint="eastAsia" w:ascii="宋体" w:hAnsi="宋体" w:eastAsia="宋体" w:cs="宋体"/>
        </w:rPr>
      </w:pPr>
      <w:r>
        <w:rPr>
          <w:rFonts w:hint="eastAsia" w:ascii="宋体" w:hAnsi="宋体" w:eastAsia="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eastAsia" w:ascii="宋体" w:hAnsi="宋体" w:eastAsia="宋体" w:cs="宋体"/>
        </w:rPr>
      </w:pPr>
      <w:r>
        <w:rPr>
          <w:rFonts w:hint="eastAsia" w:ascii="宋体" w:hAnsi="宋体" w:eastAsia="宋体" w:cs="宋体"/>
        </w:rPr>
        <w:t>21.2 投标人在开标过程中涉及到的投标文件解密、开标结果确认等工作，应按照《操作手册》规定执行。</w:t>
      </w:r>
    </w:p>
    <w:p w14:paraId="32E58D96">
      <w:pPr>
        <w:spacing w:line="360" w:lineRule="auto"/>
        <w:ind w:firstLine="420" w:firstLineChars="200"/>
        <w:rPr>
          <w:rFonts w:hint="eastAsia" w:ascii="宋体" w:hAnsi="宋体" w:eastAsia="宋体" w:cs="宋体"/>
        </w:rPr>
      </w:pPr>
      <w:r>
        <w:rPr>
          <w:rFonts w:hint="eastAsia" w:ascii="宋体" w:hAnsi="宋体" w:eastAsia="宋体" w:cs="宋体"/>
        </w:rPr>
        <w:t>21.3投标人不足3家的，不得开标。</w:t>
      </w:r>
    </w:p>
    <w:p w14:paraId="2B757249">
      <w:pPr>
        <w:spacing w:line="360" w:lineRule="auto"/>
        <w:ind w:firstLine="420" w:firstLineChars="200"/>
        <w:rPr>
          <w:rFonts w:hint="eastAsia" w:ascii="宋体" w:hAnsi="宋体" w:eastAsia="宋体" w:cs="宋体"/>
        </w:rPr>
      </w:pPr>
      <w:r>
        <w:rPr>
          <w:rFonts w:hint="eastAsia" w:ascii="宋体" w:hAnsi="宋体" w:eastAsia="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eastAsia="宋体" w:cs="宋体"/>
        </w:rPr>
      </w:pPr>
      <w:r>
        <w:rPr>
          <w:rFonts w:hint="eastAsia" w:ascii="宋体" w:hAnsi="宋体" w:eastAsia="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eastAsia="宋体" w:cs="宋体"/>
        </w:rPr>
      </w:pPr>
      <w:r>
        <w:rPr>
          <w:rFonts w:hint="eastAsia" w:ascii="宋体" w:hAnsi="宋体" w:eastAsia="宋体" w:cs="宋体"/>
        </w:rPr>
        <w:t>（1）招标文件存在不合理条款或者招标程序不符合规定的，采购人、采购代理机构改正后依法重新招标；</w:t>
      </w:r>
    </w:p>
    <w:p w14:paraId="58554D0F">
      <w:pPr>
        <w:widowControl/>
        <w:spacing w:line="360" w:lineRule="auto"/>
        <w:ind w:firstLine="420" w:firstLineChars="200"/>
        <w:rPr>
          <w:rFonts w:hint="eastAsia" w:ascii="宋体" w:hAnsi="宋体" w:eastAsia="宋体" w:cs="宋体"/>
          <w:kern w:val="0"/>
          <w:szCs w:val="21"/>
        </w:rPr>
      </w:pPr>
      <w:r>
        <w:rPr>
          <w:rFonts w:hint="eastAsia" w:ascii="宋体" w:hAnsi="宋体" w:eastAsia="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22、评标</w:t>
      </w:r>
    </w:p>
    <w:p w14:paraId="7925C65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22.1 评标委员会</w:t>
      </w:r>
    </w:p>
    <w:p w14:paraId="03D662A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22.1.1评标委员会负责具体评标事务，并独立履行下列职责：</w:t>
      </w:r>
    </w:p>
    <w:p w14:paraId="1372FBE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（一）审查、评价投标文件是否符合招标文件的商务、技术等实质性要求；</w:t>
      </w:r>
    </w:p>
    <w:p w14:paraId="1459DAE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（二）要求投标人对投标文件有关事项作出澄清或者说明；</w:t>
      </w:r>
    </w:p>
    <w:p w14:paraId="2664E06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（三）对投标文件进行比较和评价；</w:t>
      </w:r>
    </w:p>
    <w:p w14:paraId="7E3E79D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（四）确定中标候选人名单，以及根据采购人委托直接确定中标人；</w:t>
      </w:r>
    </w:p>
    <w:p w14:paraId="3A8BA64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（五）向采购人、采购代理机构或者有关部门报告评标中发现的违法行为。</w:t>
      </w:r>
    </w:p>
    <w:p w14:paraId="13A6096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 评标程序</w:t>
      </w:r>
    </w:p>
    <w:p w14:paraId="0DC2657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（1）同一投标人提交两个（含两个）以上不同的投标报价的；</w:t>
      </w:r>
    </w:p>
    <w:p w14:paraId="5E9C6CC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（2）投标文件未按照招标文件要求加盖电子公章的；</w:t>
      </w:r>
    </w:p>
    <w:p w14:paraId="35FE76F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（3）报价超过招标文件中规定的预算金额或者最高限价的；</w:t>
      </w:r>
    </w:p>
    <w:p w14:paraId="1BCFC100">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（4）投标文件含有采购人不能接受的附加条件的；</w:t>
      </w:r>
    </w:p>
    <w:p w14:paraId="4C5CCAF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（5）投标文件内容不全或不符合招标文件中规定的其他实质性要求的；</w:t>
      </w:r>
    </w:p>
    <w:p w14:paraId="094E4A89">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（6）现行法律、法规、规章和招标文件规定的其他无效情形。</w:t>
      </w:r>
    </w:p>
    <w:p w14:paraId="7748914B">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22.2.2.1 实质性要求是指本招标文件中用带星号（“</w:t>
      </w:r>
      <w:r>
        <w:rPr>
          <w:rFonts w:hint="eastAsia" w:ascii="宋体" w:hAnsi="宋体" w:eastAsia="宋体" w:cs="宋体"/>
          <w:b/>
          <w:bCs/>
          <w:szCs w:val="21"/>
        </w:rPr>
        <w:t>★</w:t>
      </w:r>
      <w:r>
        <w:rPr>
          <w:rFonts w:hint="eastAsia" w:ascii="宋体" w:hAnsi="宋体" w:eastAsia="宋体" w:cs="宋体"/>
          <w:b/>
          <w:bCs/>
          <w:kern w:val="0"/>
          <w:szCs w:val="21"/>
        </w:rPr>
        <w:t>”）</w:t>
      </w:r>
      <w:r>
        <w:rPr>
          <w:rFonts w:hint="eastAsia" w:ascii="宋体" w:hAnsi="宋体" w:eastAsia="宋体" w:cs="宋体"/>
          <w:b/>
          <w:bCs/>
          <w:kern w:val="0"/>
          <w:szCs w:val="21"/>
          <w:lang w:val="en-US" w:eastAsia="zh-CN"/>
        </w:rPr>
        <w:t>或</w:t>
      </w:r>
      <w:r>
        <w:rPr>
          <w:rFonts w:hint="eastAsia" w:ascii="宋体" w:hAnsi="宋体" w:eastAsia="宋体" w:cs="宋体"/>
          <w:b/>
          <w:bCs/>
          <w:kern w:val="0"/>
          <w:szCs w:val="21"/>
        </w:rPr>
        <w:t>其他文字说明的商务和技术要求。</w:t>
      </w:r>
    </w:p>
    <w:p w14:paraId="6377D6C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22.2.2.3有下列情形之一的予以废标：</w:t>
      </w:r>
    </w:p>
    <w:p w14:paraId="2E76877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（2）出现影响采购公正的违法、违规行为的；</w:t>
      </w:r>
    </w:p>
    <w:p w14:paraId="096E2CC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（3）投标人的报价均超过了采购预算，采购人不能支付的；</w:t>
      </w:r>
    </w:p>
    <w:p w14:paraId="12F6712E">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（4）因苏采云系统故障造成开标不成功的；</w:t>
      </w:r>
    </w:p>
    <w:p w14:paraId="363F559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（5）因重大变故，采购任务取消的。</w:t>
      </w:r>
    </w:p>
    <w:p w14:paraId="5A5FFDD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22.2.3澄清有关问题。</w:t>
      </w:r>
    </w:p>
    <w:p w14:paraId="55F2886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评委会并非对每个投标人都做澄清要求。</w:t>
      </w:r>
    </w:p>
    <w:p w14:paraId="13C78D1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（2）大写金额和小写金额不一致的，以大写金额为准；</w:t>
      </w:r>
    </w:p>
    <w:p w14:paraId="391E934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（4）总价金额与按单价汇总金额不一致的，以单价金额计算结果为准。</w:t>
      </w:r>
    </w:p>
    <w:p w14:paraId="7B17B7C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22.3 评标方法和标准</w:t>
      </w:r>
    </w:p>
    <w:p w14:paraId="61B695E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评审因素，包括价格、技术、商务等。</w:t>
      </w:r>
    </w:p>
    <w:p w14:paraId="5BFD10F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评标总得分＝F1×A1＋F2×A2＋……＋Fn×An</w:t>
      </w:r>
    </w:p>
    <w:p w14:paraId="521B8BD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F1、F2……Fn分别为各项评审因素的得分；</w:t>
      </w:r>
    </w:p>
    <w:p w14:paraId="1259016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A1、A2、……An 分别为各项评审因素所占的权重(A1＋A2＋……＋An＝1)。</w:t>
      </w:r>
    </w:p>
    <w:p w14:paraId="2BA84BE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因落实政府采购政策进行价格调整的，以调整后的价格计算评标基准价和投标报价。</w:t>
      </w:r>
    </w:p>
    <w:p w14:paraId="71EAB7A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 评标委员会启动异常低价投标审查的情形和具体要求</w:t>
      </w:r>
    </w:p>
    <w:p w14:paraId="1DC8F5CF">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 xml:space="preserve">22.4.1评标过程中出现下列情形之一的，评标委员会应当启动异常低价投标审查程序： </w:t>
      </w:r>
    </w:p>
    <w:p w14:paraId="3038B837">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（1）投标报价低于全部通过符合性审查投标人投标报价平均值50%的，即投标报价&lt;全部通过符合性审查投标人投标报价平均值×50%；</w:t>
      </w:r>
    </w:p>
    <w:p w14:paraId="6355053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（2）投标报价低于通过符合性审查的次低报价投标人投标报价50%的，即投标报价&lt;通过符合性审查的次低报价投标人投标报价×50%；</w:t>
      </w:r>
    </w:p>
    <w:p w14:paraId="2DDA0ACD">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（3）投标报价低于本项目最高限价45%的，即投标报价&lt;本项目最高限价×45%；</w:t>
      </w:r>
    </w:p>
    <w:p w14:paraId="6309514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（4）评标委员会基于专业判断，认为投标人报价过低，有可能影响产品质量或者不能诚信履约的其他情形。</w:t>
      </w:r>
    </w:p>
    <w:p w14:paraId="397DAAA3">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0DC0317">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3687F475">
      <w:pPr>
        <w:widowControl/>
        <w:shd w:val="clear" w:color="auto" w:fill="FFFFFF"/>
        <w:spacing w:line="360" w:lineRule="auto"/>
        <w:ind w:firstLine="482"/>
        <w:jc w:val="left"/>
        <w:rPr>
          <w:rFonts w:hint="eastAsia" w:ascii="宋体" w:hAnsi="宋体" w:eastAsia="宋体" w:cs="宋体"/>
          <w:b/>
          <w:bCs/>
          <w:kern w:val="0"/>
          <w:szCs w:val="21"/>
        </w:rPr>
      </w:pPr>
      <w:r>
        <w:rPr>
          <w:rFonts w:hint="eastAsia" w:ascii="宋体" w:hAnsi="宋体" w:eastAsia="宋体" w:cs="宋体"/>
          <w:b/>
          <w:bCs/>
          <w:kern w:val="0"/>
          <w:szCs w:val="21"/>
        </w:rPr>
        <w:t>22.4.4 异常低价投标审查的启动原因、审查意见和审查结果应当在评标报告中记录，并随投标人提供的相关书面说明及证明材料，以及评标委员会有关互联网浏览、查询历史一并归档。</w:t>
      </w:r>
    </w:p>
    <w:p w14:paraId="10DBB0B2">
      <w:pPr>
        <w:widowControl/>
        <w:shd w:val="clear" w:color="auto" w:fill="FFFFFF"/>
        <w:spacing w:line="360" w:lineRule="auto"/>
        <w:ind w:firstLine="482"/>
        <w:jc w:val="left"/>
        <w:rPr>
          <w:rFonts w:ascii="Arial" w:hAnsi="Arial" w:cs="Arial"/>
        </w:rPr>
      </w:pPr>
      <w:r>
        <w:rPr>
          <w:rFonts w:ascii="Arial" w:hAnsi="Arial" w:cs="Arial"/>
          <w:kern w:val="0"/>
          <w:szCs w:val="21"/>
        </w:rPr>
        <w:t>2</w:t>
      </w:r>
      <w:r>
        <w:rPr>
          <w:rFonts w:hint="eastAsia" w:ascii="Arial" w:hAnsi="Arial" w:cs="Arial"/>
          <w:kern w:val="0"/>
          <w:szCs w:val="21"/>
          <w:lang w:val="en-US" w:eastAsia="zh-CN"/>
        </w:rPr>
        <w:t>2</w:t>
      </w:r>
      <w:r>
        <w:rPr>
          <w:rFonts w:ascii="Arial" w:hAnsi="Arial" w:cs="Arial"/>
          <w:kern w:val="0"/>
          <w:szCs w:val="21"/>
        </w:rPr>
        <w:t>.5</w:t>
      </w:r>
      <w:r>
        <w:rPr>
          <w:rFonts w:hint="eastAsia" w:ascii="Arial" w:hAnsi="宋体" w:cs="Arial"/>
        </w:rPr>
        <w:t>相同品牌产品的投标</w:t>
      </w:r>
    </w:p>
    <w:p w14:paraId="57166951">
      <w:pPr>
        <w:widowControl/>
        <w:shd w:val="clear" w:color="auto" w:fill="FFFFFF"/>
        <w:spacing w:line="360" w:lineRule="auto"/>
        <w:ind w:firstLine="482"/>
        <w:jc w:val="left"/>
        <w:rPr>
          <w:rFonts w:ascii="Arial" w:hAnsi="Arial" w:cs="Arial"/>
          <w:kern w:val="0"/>
          <w:szCs w:val="21"/>
        </w:rPr>
      </w:pPr>
      <w:r>
        <w:rPr>
          <w:rFonts w:hint="eastAsia" w:ascii="Arial" w:hAnsi="Arial" w:cs="Arial"/>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1D31B4D">
      <w:pPr>
        <w:widowControl/>
        <w:shd w:val="clear" w:color="auto" w:fill="FFFFFF"/>
        <w:spacing w:line="360" w:lineRule="auto"/>
        <w:ind w:firstLine="482"/>
        <w:jc w:val="left"/>
        <w:rPr>
          <w:rFonts w:ascii="Arial" w:hAnsi="Arial" w:cs="Arial"/>
          <w:kern w:val="0"/>
          <w:szCs w:val="21"/>
        </w:rPr>
      </w:pPr>
      <w:r>
        <w:rPr>
          <w:rFonts w:hint="eastAsia" w:ascii="Arial" w:hAnsi="Arial" w:cs="Arial"/>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FDF43DD">
      <w:pPr>
        <w:widowControl/>
        <w:shd w:val="clear" w:color="auto" w:fill="FFFFFF"/>
        <w:spacing w:line="360" w:lineRule="auto"/>
        <w:ind w:firstLine="420"/>
        <w:rPr>
          <w:rFonts w:hint="eastAsia" w:ascii="宋体" w:hAnsi="宋体" w:eastAsia="宋体" w:cs="宋体"/>
          <w:b/>
          <w:bCs/>
          <w:kern w:val="0"/>
          <w:szCs w:val="21"/>
        </w:rPr>
      </w:pPr>
      <w:r>
        <w:rPr>
          <w:rFonts w:hint="eastAsia" w:ascii="Arial" w:hAnsi="Arial" w:cs="Arial"/>
          <w:kern w:val="0"/>
          <w:szCs w:val="21"/>
        </w:rPr>
        <w:t>非单一产品采购项目，确定核心产品的方法在招标文件技术需求中载明。多家供应商提供的核心产品品牌相同的，按前两款规定处理。</w:t>
      </w:r>
    </w:p>
    <w:p w14:paraId="1EA71502">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23、确定中标人</w:t>
      </w:r>
    </w:p>
    <w:p w14:paraId="336334B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23.5 所有投标文件不论中标与否，均不退回。</w:t>
      </w:r>
    </w:p>
    <w:p w14:paraId="13A1235C">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24、编写评标报告</w:t>
      </w:r>
    </w:p>
    <w:p w14:paraId="06DED83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25、评标过程的保密性</w:t>
      </w:r>
    </w:p>
    <w:p w14:paraId="58A0E35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六、签订合同</w:t>
      </w:r>
    </w:p>
    <w:p w14:paraId="72275F11">
      <w:pPr>
        <w:widowControl/>
        <w:shd w:val="clear" w:color="auto" w:fill="FFFFFF"/>
        <w:spacing w:line="360" w:lineRule="auto"/>
        <w:ind w:firstLine="420"/>
        <w:rPr>
          <w:rFonts w:hint="eastAsia" w:ascii="宋体" w:hAnsi="宋体" w:eastAsia="宋体" w:cs="宋体"/>
          <w:b/>
          <w:bCs/>
          <w:kern w:val="0"/>
          <w:szCs w:val="21"/>
        </w:rPr>
      </w:pPr>
      <w:r>
        <w:rPr>
          <w:rFonts w:hint="eastAsia" w:ascii="宋体" w:hAnsi="宋体" w:eastAsia="宋体" w:cs="宋体"/>
          <w:b/>
          <w:bCs/>
          <w:kern w:val="0"/>
          <w:szCs w:val="21"/>
        </w:rPr>
        <w:t>26、签订合同</w:t>
      </w:r>
    </w:p>
    <w:p w14:paraId="532586B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26.3采购人不得向中标人提出任何不合理的要求作为签订合同的条件。</w:t>
      </w:r>
    </w:p>
    <w:p w14:paraId="4A50BA7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26.6 采购人与中标人应当根据合同的约定依法履行合同义务。</w:t>
      </w:r>
    </w:p>
    <w:p w14:paraId="6707122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七、质疑和投诉</w:t>
      </w:r>
    </w:p>
    <w:p w14:paraId="2FC0954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27、质疑</w:t>
      </w:r>
    </w:p>
    <w:p w14:paraId="4CD55E83">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27.2提出质疑的供应商应当是参与所质疑项目采购活动的供应商。潜在供应商已依法获取其可质疑的采购文件的，可以对该文件提出质疑。</w:t>
      </w:r>
    </w:p>
    <w:p w14:paraId="2D2ADF88">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7AA9560F">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A9DF0AC">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供应商必须在法定质疑期内一次性提出针对同一采购程序环节的质疑。</w:t>
      </w:r>
    </w:p>
    <w:p w14:paraId="499B1082">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27.4 供应商提出质疑应当提交质疑函和必要的证明材料。质疑函应当包括下列内容：</w:t>
      </w:r>
    </w:p>
    <w:p w14:paraId="539F0559">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（一）供应商的姓名或者名称、地址、邮编、联系人及联系电话；</w:t>
      </w:r>
    </w:p>
    <w:p w14:paraId="068EBE5A">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（二）质疑项目的名称、编号；</w:t>
      </w:r>
    </w:p>
    <w:p w14:paraId="03BD5CD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（三）具体、明确的质疑事项和与质疑事项相关的请求（具体条款）；</w:t>
      </w:r>
    </w:p>
    <w:p w14:paraId="7078C45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（四）事实依据（具体条款）；</w:t>
      </w:r>
    </w:p>
    <w:p w14:paraId="09C4A4CB">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（五）必要的法律依据（具体条款）；</w:t>
      </w:r>
    </w:p>
    <w:p w14:paraId="453E4C45">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（六）提出质疑的日期。</w:t>
      </w:r>
    </w:p>
    <w:p w14:paraId="688967A0">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F54EDE7">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质疑函应当使用中文。相关当事人提供外文书证或者外国语视听资料的，应当附有中文译本，由翻译机构盖章或者翻译人员签名。</w:t>
      </w:r>
    </w:p>
    <w:p w14:paraId="033472EC">
      <w:pPr>
        <w:widowControl/>
        <w:shd w:val="clear" w:color="auto" w:fill="FFFFFF"/>
        <w:spacing w:line="360" w:lineRule="auto"/>
        <w:ind w:firstLine="420"/>
        <w:rPr>
          <w:rFonts w:hint="eastAsia" w:ascii="宋体" w:hAnsi="宋体" w:eastAsia="宋体" w:cs="宋体"/>
        </w:rPr>
      </w:pPr>
      <w:r>
        <w:rPr>
          <w:rFonts w:hint="eastAsia" w:ascii="宋体" w:hAnsi="宋体" w:eastAsia="宋体" w:cs="宋体"/>
          <w:kern w:val="0"/>
          <w:szCs w:val="21"/>
        </w:rPr>
        <w:t>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61544EBE">
      <w:pPr>
        <w:widowControl/>
        <w:shd w:val="clear" w:color="auto" w:fill="FFFFFF"/>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27.6采购代理机构在收到投标人的书面质疑后将及时组织调查核实，在</w:t>
      </w:r>
      <w:r>
        <w:rPr>
          <w:rFonts w:hint="eastAsia" w:ascii="宋体" w:hAnsi="宋体" w:eastAsia="宋体" w:cs="宋体"/>
          <w:b/>
          <w:bCs/>
          <w:kern w:val="0"/>
          <w:szCs w:val="21"/>
        </w:rPr>
        <w:t>七个工作日内</w:t>
      </w:r>
      <w:r>
        <w:rPr>
          <w:rFonts w:hint="eastAsia" w:ascii="宋体" w:hAnsi="宋体" w:eastAsia="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eastAsia="宋体" w:cs="宋体"/>
          <w:kern w:val="0"/>
          <w:szCs w:val="21"/>
        </w:rPr>
      </w:pPr>
      <w:r>
        <w:rPr>
          <w:rFonts w:hint="eastAsia" w:ascii="宋体" w:hAnsi="宋体" w:eastAsia="宋体" w:cs="宋体"/>
          <w:b/>
          <w:bCs/>
          <w:kern w:val="0"/>
          <w:szCs w:val="21"/>
        </w:rPr>
        <w:t>28、投诉</w:t>
      </w:r>
    </w:p>
    <w:p w14:paraId="297E6CB8">
      <w:pPr>
        <w:spacing w:line="420" w:lineRule="exact"/>
        <w:ind w:firstLine="420" w:firstLineChars="200"/>
        <w:rPr>
          <w:rFonts w:hint="eastAsia" w:ascii="宋体" w:hAnsi="宋体" w:eastAsia="宋体" w:cs="宋体"/>
        </w:rPr>
      </w:pPr>
      <w:r>
        <w:rPr>
          <w:rFonts w:hint="eastAsia" w:ascii="宋体" w:hAnsi="宋体" w:eastAsia="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eastAsia="宋体" w:cs="宋体"/>
        </w:rPr>
      </w:pPr>
      <w:r>
        <w:rPr>
          <w:rFonts w:hint="eastAsia" w:ascii="宋体" w:hAnsi="宋体" w:eastAsia="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eastAsia="宋体" w:cs="宋体"/>
        </w:rPr>
      </w:pPr>
      <w:r>
        <w:rPr>
          <w:rFonts w:hint="eastAsia" w:ascii="宋体" w:hAnsi="宋体" w:eastAsia="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eastAsia="宋体" w:cs="宋体"/>
          <w:szCs w:val="21"/>
        </w:rPr>
      </w:pPr>
      <w:r>
        <w:rPr>
          <w:rFonts w:hint="eastAsia" w:ascii="宋体" w:hAnsi="宋体" w:eastAsia="宋体" w:cs="宋体"/>
        </w:rPr>
        <w:t>28.4 投诉人有下列行为之一的，属于严重失信行为，</w:t>
      </w:r>
      <w:r>
        <w:rPr>
          <w:rFonts w:hint="eastAsia" w:ascii="宋体" w:hAnsi="宋体" w:eastAsia="宋体" w:cs="宋体"/>
          <w:szCs w:val="21"/>
        </w:rPr>
        <w:t>由财政部门列入不良行为记录名单，禁止其一至三年内参加政府采购活动。</w:t>
      </w:r>
    </w:p>
    <w:p w14:paraId="3D699B72">
      <w:pPr>
        <w:spacing w:line="420" w:lineRule="exact"/>
        <w:ind w:firstLine="420" w:firstLineChars="200"/>
        <w:rPr>
          <w:rFonts w:hint="eastAsia" w:ascii="宋体" w:hAnsi="宋体" w:eastAsia="宋体" w:cs="宋体"/>
        </w:rPr>
      </w:pPr>
      <w:r>
        <w:rPr>
          <w:rFonts w:hint="eastAsia" w:ascii="宋体" w:hAnsi="宋体" w:eastAsia="宋体" w:cs="宋体"/>
        </w:rPr>
        <w:t>（1）投诉人在全国范围12个月内三次以上投诉查无实据的；</w:t>
      </w:r>
    </w:p>
    <w:p w14:paraId="177D29CD">
      <w:pPr>
        <w:spacing w:line="420" w:lineRule="exact"/>
        <w:ind w:firstLine="420" w:firstLineChars="200"/>
        <w:rPr>
          <w:rFonts w:hint="eastAsia" w:ascii="宋体" w:hAnsi="宋体" w:eastAsia="宋体" w:cs="宋体"/>
        </w:rPr>
      </w:pPr>
      <w:r>
        <w:rPr>
          <w:rFonts w:hint="eastAsia" w:ascii="宋体" w:hAnsi="宋体" w:eastAsia="宋体" w:cs="宋体"/>
        </w:rPr>
        <w:t>（2）采用捏造事实、提供虚假材料或者以非法手段取得证明材料等方式进行虚假、恶意投诉。</w:t>
      </w:r>
    </w:p>
    <w:p w14:paraId="37B95898">
      <w:pPr>
        <w:spacing w:line="420" w:lineRule="exact"/>
        <w:ind w:firstLine="420" w:firstLineChars="200"/>
        <w:rPr>
          <w:rFonts w:hint="eastAsia" w:ascii="宋体" w:hAnsi="宋体" w:eastAsia="宋体" w:cs="宋体"/>
        </w:rPr>
      </w:pPr>
      <w:r>
        <w:rPr>
          <w:rFonts w:hint="eastAsia" w:ascii="宋体" w:hAnsi="宋体" w:eastAsia="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eastAsia="宋体" w:cs="宋体"/>
          <w:b/>
          <w:bCs/>
          <w:kern w:val="0"/>
          <w:szCs w:val="21"/>
        </w:rPr>
      </w:pPr>
      <w:r>
        <w:rPr>
          <w:rFonts w:hint="eastAsia" w:ascii="宋体" w:hAnsi="宋体" w:eastAsia="宋体" w:cs="宋体"/>
          <w:b/>
          <w:bCs/>
          <w:kern w:val="0"/>
          <w:szCs w:val="21"/>
        </w:rPr>
        <w:t>29、其他</w:t>
      </w:r>
    </w:p>
    <w:p w14:paraId="5027582C">
      <w:pPr>
        <w:spacing w:line="360" w:lineRule="auto"/>
        <w:ind w:firstLine="420" w:firstLineChars="200"/>
        <w:rPr>
          <w:rFonts w:hint="eastAsia" w:ascii="宋体" w:hAnsi="宋体" w:eastAsia="宋体" w:cs="宋体"/>
          <w:kern w:val="0"/>
          <w:szCs w:val="21"/>
        </w:rPr>
      </w:pPr>
      <w:r>
        <w:rPr>
          <w:rFonts w:hint="eastAsia" w:ascii="宋体" w:hAnsi="宋体" w:eastAsia="宋体" w:cs="宋体"/>
          <w:szCs w:val="20"/>
        </w:rPr>
        <w:t>29.1本项目根据江苏省财政厅关于加强政府绿色采购有关事项的通知（苏财购</w:t>
      </w:r>
      <w:r>
        <w:rPr>
          <w:rFonts w:hint="eastAsia" w:ascii="宋体" w:hAnsi="宋体" w:eastAsia="宋体" w:cs="宋体"/>
          <w:kern w:val="0"/>
          <w:szCs w:val="21"/>
        </w:rPr>
        <w:t>〔2023〕65号</w:t>
      </w:r>
      <w:r>
        <w:rPr>
          <w:rFonts w:hint="eastAsia" w:ascii="宋体" w:hAnsi="宋体" w:eastAsia="宋体" w:cs="宋体"/>
          <w:szCs w:val="20"/>
        </w:rPr>
        <w:t>）规定，执行绿色采购需求标准。</w:t>
      </w:r>
    </w:p>
    <w:p w14:paraId="106E718B">
      <w:pPr>
        <w:rPr>
          <w:rFonts w:hint="eastAsia" w:ascii="宋体" w:hAnsi="宋体" w:eastAsia="宋体" w:cs="宋体"/>
          <w:kern w:val="0"/>
        </w:rPr>
      </w:pPr>
      <w:r>
        <w:rPr>
          <w:rFonts w:hint="eastAsia" w:ascii="宋体" w:hAnsi="宋体" w:eastAsia="宋体" w:cs="宋体"/>
          <w:kern w:val="0"/>
        </w:rPr>
        <w:br w:type="page"/>
      </w:r>
    </w:p>
    <w:bookmarkEnd w:id="16"/>
    <w:bookmarkEnd w:id="17"/>
    <w:p w14:paraId="606128FE">
      <w:pPr>
        <w:pStyle w:val="2"/>
        <w:numPr>
          <w:ilvl w:val="0"/>
          <w:numId w:val="0"/>
        </w:numPr>
        <w:rPr>
          <w:rFonts w:hint="eastAsia" w:ascii="宋体" w:hAnsi="宋体" w:eastAsia="宋体" w:cs="宋体"/>
          <w:kern w:val="0"/>
          <w:highlight w:val="none"/>
        </w:rPr>
      </w:pPr>
      <w:bookmarkStart w:id="18" w:name="_Toc28285"/>
      <w:r>
        <w:rPr>
          <w:rFonts w:hint="eastAsia" w:ascii="宋体" w:hAnsi="宋体" w:eastAsia="宋体" w:cs="宋体"/>
          <w:kern w:val="0"/>
          <w:highlight w:val="none"/>
        </w:rPr>
        <w:t>第三章 评标标准</w:t>
      </w:r>
      <w:bookmarkEnd w:id="18"/>
    </w:p>
    <w:p w14:paraId="1836880E">
      <w:pPr>
        <w:keepNext w:val="0"/>
        <w:keepLines w:val="0"/>
        <w:pageBreakBefore w:val="0"/>
        <w:widowControl w:val="0"/>
        <w:tabs>
          <w:tab w:val="left" w:pos="960"/>
        </w:tabs>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rPr>
      </w:pPr>
      <w:r>
        <w:rPr>
          <w:rFonts w:hint="eastAsia" w:ascii="宋体" w:hAnsi="宋体" w:eastAsia="宋体" w:cs="宋体"/>
        </w:rPr>
        <w:t>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技术响应情况得分</w:t>
      </w:r>
      <w:r>
        <w:rPr>
          <w:rFonts w:hint="eastAsia" w:ascii="宋体" w:hAnsi="宋体" w:eastAsia="宋体" w:cs="宋体"/>
          <w:bCs/>
        </w:rPr>
        <w:t>高低</w:t>
      </w:r>
      <w:r>
        <w:rPr>
          <w:rFonts w:hint="eastAsia" w:ascii="宋体" w:hAnsi="宋体" w:eastAsia="宋体" w:cs="宋体"/>
        </w:rPr>
        <w:t>顺序排列，技术响应情况得分也相等的，由评标委员会投票决定。</w:t>
      </w:r>
    </w:p>
    <w:tbl>
      <w:tblPr>
        <w:tblStyle w:val="47"/>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446"/>
        <w:gridCol w:w="5678"/>
        <w:gridCol w:w="654"/>
      </w:tblGrid>
      <w:tr w14:paraId="06B3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22" w:type="pct"/>
            <w:tcBorders>
              <w:top w:val="single" w:color="auto" w:sz="4" w:space="0"/>
              <w:left w:val="single" w:color="auto" w:sz="4" w:space="0"/>
              <w:bottom w:val="single" w:color="auto" w:sz="4" w:space="0"/>
              <w:right w:val="single" w:color="auto" w:sz="4" w:space="0"/>
            </w:tcBorders>
            <w:vAlign w:val="center"/>
          </w:tcPr>
          <w:p w14:paraId="47E99A03">
            <w:pPr>
              <w:spacing w:line="300" w:lineRule="exact"/>
              <w:jc w:val="center"/>
              <w:rPr>
                <w:rFonts w:hint="eastAsia" w:ascii="宋体" w:hAnsi="宋体" w:eastAsia="宋体" w:cs="宋体"/>
                <w:b/>
                <w:bCs/>
                <w:szCs w:val="21"/>
              </w:rPr>
            </w:pPr>
            <w:r>
              <w:rPr>
                <w:rFonts w:hint="eastAsia" w:ascii="宋体" w:hAnsi="宋体" w:eastAsia="宋体" w:cs="宋体"/>
                <w:b/>
                <w:bCs/>
                <w:szCs w:val="21"/>
              </w:rPr>
              <w:br w:type="page"/>
            </w:r>
            <w:r>
              <w:rPr>
                <w:rFonts w:hint="eastAsia" w:ascii="宋体" w:hAnsi="宋体" w:eastAsia="宋体" w:cs="宋体"/>
                <w:b/>
                <w:bCs/>
                <w:szCs w:val="21"/>
              </w:rPr>
              <w:br w:type="page"/>
            </w:r>
            <w:r>
              <w:rPr>
                <w:rFonts w:hint="eastAsia" w:ascii="宋体" w:hAnsi="宋体" w:eastAsia="宋体" w:cs="宋体"/>
                <w:b/>
                <w:bCs/>
                <w:szCs w:val="21"/>
              </w:rPr>
              <w:t>序号</w:t>
            </w:r>
          </w:p>
        </w:tc>
        <w:tc>
          <w:tcPr>
            <w:tcW w:w="851" w:type="pct"/>
            <w:tcBorders>
              <w:top w:val="single" w:color="auto" w:sz="4" w:space="0"/>
              <w:left w:val="single" w:color="auto" w:sz="4" w:space="0"/>
              <w:bottom w:val="single" w:color="auto" w:sz="4" w:space="0"/>
              <w:right w:val="single" w:color="auto" w:sz="4" w:space="0"/>
            </w:tcBorders>
            <w:vAlign w:val="center"/>
          </w:tcPr>
          <w:p w14:paraId="72618DCE">
            <w:pPr>
              <w:spacing w:line="300" w:lineRule="exact"/>
              <w:jc w:val="center"/>
              <w:rPr>
                <w:rFonts w:hint="eastAsia" w:ascii="宋体" w:hAnsi="宋体" w:eastAsia="宋体" w:cs="宋体"/>
                <w:b/>
                <w:bCs/>
                <w:szCs w:val="21"/>
              </w:rPr>
            </w:pPr>
            <w:r>
              <w:rPr>
                <w:rFonts w:hint="eastAsia" w:ascii="宋体" w:hAnsi="宋体" w:eastAsia="宋体" w:cs="宋体"/>
                <w:b/>
                <w:bCs/>
                <w:szCs w:val="21"/>
              </w:rPr>
              <w:t>评分项目</w:t>
            </w:r>
          </w:p>
        </w:tc>
        <w:tc>
          <w:tcPr>
            <w:tcW w:w="3340" w:type="pct"/>
            <w:tcBorders>
              <w:top w:val="single" w:color="auto" w:sz="4" w:space="0"/>
              <w:left w:val="single" w:color="auto" w:sz="4" w:space="0"/>
              <w:bottom w:val="single" w:color="auto" w:sz="4" w:space="0"/>
              <w:right w:val="single" w:color="auto" w:sz="4" w:space="0"/>
            </w:tcBorders>
            <w:vAlign w:val="center"/>
          </w:tcPr>
          <w:p w14:paraId="44A778BF">
            <w:pPr>
              <w:spacing w:line="300" w:lineRule="exact"/>
              <w:jc w:val="center"/>
              <w:rPr>
                <w:rFonts w:hint="eastAsia" w:ascii="宋体" w:hAnsi="宋体" w:eastAsia="宋体" w:cs="宋体"/>
                <w:b/>
                <w:bCs/>
                <w:szCs w:val="21"/>
              </w:rPr>
            </w:pPr>
            <w:r>
              <w:rPr>
                <w:rFonts w:hint="eastAsia" w:ascii="宋体" w:hAnsi="宋体" w:eastAsia="宋体" w:cs="宋体"/>
                <w:b/>
                <w:bCs/>
                <w:szCs w:val="21"/>
              </w:rPr>
              <w:t>评分标准及细则</w:t>
            </w:r>
          </w:p>
        </w:tc>
        <w:tc>
          <w:tcPr>
            <w:tcW w:w="385" w:type="pct"/>
            <w:tcBorders>
              <w:top w:val="single" w:color="auto" w:sz="4" w:space="0"/>
              <w:left w:val="single" w:color="auto" w:sz="4" w:space="0"/>
              <w:bottom w:val="single" w:color="auto" w:sz="4" w:space="0"/>
              <w:right w:val="single" w:color="auto" w:sz="4" w:space="0"/>
            </w:tcBorders>
            <w:vAlign w:val="center"/>
          </w:tcPr>
          <w:p w14:paraId="54E4D1F1">
            <w:pPr>
              <w:spacing w:line="300" w:lineRule="exact"/>
              <w:jc w:val="center"/>
              <w:rPr>
                <w:rFonts w:hint="eastAsia" w:ascii="宋体" w:hAnsi="宋体" w:eastAsia="宋体" w:cs="宋体"/>
                <w:b/>
                <w:bCs/>
                <w:szCs w:val="21"/>
              </w:rPr>
            </w:pPr>
            <w:r>
              <w:rPr>
                <w:rFonts w:hint="eastAsia" w:ascii="宋体" w:hAnsi="宋体" w:eastAsia="宋体" w:cs="宋体"/>
                <w:b/>
                <w:bCs/>
                <w:szCs w:val="21"/>
              </w:rPr>
              <w:t>分值</w:t>
            </w:r>
          </w:p>
        </w:tc>
      </w:tr>
      <w:tr w14:paraId="2448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422" w:type="pct"/>
            <w:tcBorders>
              <w:top w:val="single" w:color="auto" w:sz="4" w:space="0"/>
              <w:left w:val="single" w:color="auto" w:sz="4" w:space="0"/>
              <w:bottom w:val="single" w:color="auto" w:sz="4" w:space="0"/>
              <w:right w:val="single" w:color="auto" w:sz="4" w:space="0"/>
            </w:tcBorders>
            <w:vAlign w:val="center"/>
          </w:tcPr>
          <w:p w14:paraId="7D115046">
            <w:pPr>
              <w:spacing w:line="300" w:lineRule="exact"/>
              <w:jc w:val="center"/>
              <w:rPr>
                <w:rFonts w:hint="eastAsia" w:ascii="宋体" w:hAnsi="宋体" w:eastAsia="宋体" w:cs="宋体"/>
                <w:szCs w:val="21"/>
              </w:rPr>
            </w:pPr>
            <w:r>
              <w:rPr>
                <w:rFonts w:hint="eastAsia" w:ascii="宋体" w:hAnsi="宋体" w:eastAsia="宋体" w:cs="宋体"/>
                <w:szCs w:val="21"/>
              </w:rPr>
              <w:t>1</w:t>
            </w:r>
          </w:p>
        </w:tc>
        <w:tc>
          <w:tcPr>
            <w:tcW w:w="851" w:type="pct"/>
            <w:tcBorders>
              <w:top w:val="single" w:color="auto" w:sz="4" w:space="0"/>
              <w:left w:val="single" w:color="auto" w:sz="4" w:space="0"/>
              <w:bottom w:val="single" w:color="auto" w:sz="4" w:space="0"/>
              <w:right w:val="single" w:color="auto" w:sz="4" w:space="0"/>
            </w:tcBorders>
            <w:vAlign w:val="center"/>
          </w:tcPr>
          <w:p w14:paraId="1988C89D">
            <w:pPr>
              <w:spacing w:line="300" w:lineRule="exact"/>
              <w:jc w:val="center"/>
              <w:textAlignment w:val="center"/>
              <w:rPr>
                <w:rFonts w:hint="eastAsia" w:ascii="宋体" w:hAnsi="宋体" w:eastAsia="宋体" w:cs="宋体"/>
                <w:szCs w:val="21"/>
              </w:rPr>
            </w:pPr>
            <w:r>
              <w:rPr>
                <w:rFonts w:hint="eastAsia" w:ascii="宋体" w:hAnsi="宋体" w:eastAsia="宋体" w:cs="宋体"/>
                <w:szCs w:val="21"/>
              </w:rPr>
              <w:t>价格分</w:t>
            </w:r>
          </w:p>
        </w:tc>
        <w:tc>
          <w:tcPr>
            <w:tcW w:w="3340" w:type="pct"/>
            <w:tcBorders>
              <w:top w:val="single" w:color="auto" w:sz="4" w:space="0"/>
              <w:left w:val="single" w:color="auto" w:sz="4" w:space="0"/>
              <w:bottom w:val="single" w:color="auto" w:sz="4" w:space="0"/>
              <w:right w:val="single" w:color="auto" w:sz="4" w:space="0"/>
            </w:tcBorders>
            <w:vAlign w:val="center"/>
          </w:tcPr>
          <w:p w14:paraId="3AD1F46E">
            <w:pPr>
              <w:spacing w:line="300" w:lineRule="exact"/>
              <w:rPr>
                <w:rFonts w:hint="eastAsia" w:ascii="宋体" w:hAnsi="宋体" w:eastAsia="宋体" w:cs="宋体"/>
                <w:szCs w:val="21"/>
              </w:rPr>
            </w:pPr>
            <w:r>
              <w:rPr>
                <w:rFonts w:hint="eastAsia" w:ascii="宋体" w:hAnsi="宋体" w:eastAsia="宋体" w:cs="宋体"/>
                <w:szCs w:val="21"/>
              </w:rPr>
              <w:t>价格分采用低价优先法计算，即满足采购文件要求且报价最低的投标人的报价为评审基准价，其价格分为满分3</w:t>
            </w:r>
            <w:r>
              <w:rPr>
                <w:rFonts w:hint="eastAsia" w:ascii="宋体" w:hAnsi="宋体" w:eastAsia="宋体" w:cs="宋体"/>
                <w:szCs w:val="21"/>
                <w:lang w:val="en-US" w:eastAsia="zh-CN"/>
              </w:rPr>
              <w:t>5</w:t>
            </w:r>
            <w:r>
              <w:rPr>
                <w:rFonts w:hint="eastAsia" w:ascii="宋体" w:hAnsi="宋体" w:eastAsia="宋体" w:cs="宋体"/>
                <w:szCs w:val="21"/>
              </w:rPr>
              <w:t xml:space="preserve"> 分，其它投标人的价格分统一按照以下公式计算：</w:t>
            </w:r>
          </w:p>
          <w:p w14:paraId="4C5F4C03">
            <w:pPr>
              <w:spacing w:line="300" w:lineRule="exact"/>
              <w:rPr>
                <w:rFonts w:hint="eastAsia" w:ascii="宋体" w:hAnsi="宋体" w:eastAsia="宋体" w:cs="宋体"/>
                <w:szCs w:val="21"/>
              </w:rPr>
            </w:pPr>
            <w:r>
              <w:rPr>
                <w:rFonts w:hint="eastAsia" w:ascii="宋体" w:hAnsi="宋体" w:eastAsia="宋体" w:cs="宋体"/>
                <w:szCs w:val="21"/>
              </w:rPr>
              <w:t>报价得分=(评审基准价/该投标人的报价)×3</w:t>
            </w:r>
            <w:r>
              <w:rPr>
                <w:rFonts w:hint="eastAsia" w:ascii="宋体" w:hAnsi="宋体" w:eastAsia="宋体" w:cs="宋体"/>
                <w:szCs w:val="21"/>
                <w:lang w:val="en-US" w:eastAsia="zh-CN"/>
              </w:rPr>
              <w:t>5</w:t>
            </w:r>
            <w:r>
              <w:rPr>
                <w:rFonts w:hint="eastAsia" w:ascii="宋体" w:hAnsi="宋体" w:eastAsia="宋体" w:cs="宋体"/>
                <w:szCs w:val="21"/>
              </w:rPr>
              <w:t>分。</w:t>
            </w:r>
          </w:p>
        </w:tc>
        <w:tc>
          <w:tcPr>
            <w:tcW w:w="385" w:type="pct"/>
            <w:tcBorders>
              <w:top w:val="single" w:color="auto" w:sz="4" w:space="0"/>
              <w:left w:val="single" w:color="auto" w:sz="4" w:space="0"/>
              <w:bottom w:val="single" w:color="auto" w:sz="4" w:space="0"/>
              <w:right w:val="single" w:color="auto" w:sz="4" w:space="0"/>
            </w:tcBorders>
            <w:vAlign w:val="center"/>
          </w:tcPr>
          <w:p w14:paraId="29939575">
            <w:pPr>
              <w:spacing w:line="300" w:lineRule="exact"/>
              <w:jc w:val="center"/>
              <w:textAlignment w:val="center"/>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val="en-US" w:eastAsia="zh-CN"/>
              </w:rPr>
              <w:t>5</w:t>
            </w:r>
          </w:p>
        </w:tc>
      </w:tr>
      <w:tr w14:paraId="25CF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422" w:type="pct"/>
            <w:tcBorders>
              <w:left w:val="single" w:color="auto" w:sz="4" w:space="0"/>
              <w:right w:val="single" w:color="auto" w:sz="4" w:space="0"/>
            </w:tcBorders>
            <w:vAlign w:val="center"/>
          </w:tcPr>
          <w:p w14:paraId="07B9C1EC">
            <w:pPr>
              <w:spacing w:line="300" w:lineRule="exact"/>
              <w:jc w:val="center"/>
              <w:rPr>
                <w:rFonts w:hint="eastAsia" w:ascii="宋体" w:hAnsi="宋体" w:eastAsia="宋体" w:cs="宋体"/>
                <w:szCs w:val="21"/>
              </w:rPr>
            </w:pPr>
            <w:r>
              <w:rPr>
                <w:rFonts w:hint="eastAsia" w:ascii="宋体" w:hAnsi="宋体" w:eastAsia="宋体" w:cs="宋体"/>
                <w:szCs w:val="21"/>
              </w:rPr>
              <w:t>2</w:t>
            </w:r>
          </w:p>
        </w:tc>
        <w:tc>
          <w:tcPr>
            <w:tcW w:w="851" w:type="pct"/>
            <w:tcBorders>
              <w:left w:val="single" w:color="auto" w:sz="4" w:space="0"/>
              <w:right w:val="single" w:color="auto" w:sz="4" w:space="0"/>
            </w:tcBorders>
            <w:vAlign w:val="center"/>
          </w:tcPr>
          <w:p w14:paraId="417ECFA4">
            <w:pPr>
              <w:spacing w:line="300" w:lineRule="exact"/>
              <w:jc w:val="center"/>
              <w:rPr>
                <w:rFonts w:hint="eastAsia" w:ascii="宋体" w:hAnsi="宋体" w:eastAsia="宋体" w:cs="宋体"/>
                <w:szCs w:val="21"/>
              </w:rPr>
            </w:pPr>
            <w:r>
              <w:rPr>
                <w:rFonts w:hint="eastAsia" w:ascii="宋体" w:hAnsi="宋体" w:eastAsia="宋体" w:cs="宋体"/>
                <w:szCs w:val="21"/>
              </w:rPr>
              <w:t>技术响应</w:t>
            </w:r>
          </w:p>
        </w:tc>
        <w:tc>
          <w:tcPr>
            <w:tcW w:w="3340" w:type="pct"/>
            <w:tcBorders>
              <w:top w:val="single" w:color="auto" w:sz="4" w:space="0"/>
              <w:left w:val="single" w:color="auto" w:sz="4" w:space="0"/>
              <w:bottom w:val="single" w:color="auto" w:sz="4" w:space="0"/>
              <w:right w:val="single" w:color="auto" w:sz="4" w:space="0"/>
            </w:tcBorders>
            <w:vAlign w:val="center"/>
          </w:tcPr>
          <w:p w14:paraId="64B571C4">
            <w:pPr>
              <w:spacing w:line="3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对</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第四章采购需求中</w:t>
            </w:r>
            <w:r>
              <w:rPr>
                <w:rFonts w:hint="eastAsia" w:ascii="宋体" w:hAnsi="宋体" w:eastAsia="宋体" w:cs="宋体"/>
                <w:color w:val="auto"/>
                <w:sz w:val="21"/>
                <w:szCs w:val="21"/>
                <w:highlight w:val="none"/>
              </w:rPr>
              <w:t>二、技术指标及要求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的响应程度：全部响应的得</w:t>
            </w:r>
            <w:r>
              <w:rPr>
                <w:rFonts w:hint="eastAsia" w:ascii="宋体" w:hAnsi="宋体" w:cs="宋体"/>
                <w:color w:val="auto"/>
                <w:szCs w:val="21"/>
                <w:highlight w:val="none"/>
                <w:lang w:val="en-US" w:eastAsia="zh-CN"/>
              </w:rPr>
              <w:t>33</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文件中标注“★”的内容为实质性要求，有一项不符合的，作无效投标处理。带“▲”条款为重要技术参数指标，如带“▲”条款存在负偏离的，负偏离1项扣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分，其他技术参数，负偏离1项扣</w:t>
            </w:r>
            <w:r>
              <w:rPr>
                <w:rFonts w:hint="eastAsia" w:ascii="宋体" w:hAnsi="宋体" w:cs="宋体"/>
                <w:color w:val="auto"/>
                <w:szCs w:val="21"/>
                <w:highlight w:val="none"/>
                <w:lang w:val="en-US" w:eastAsia="zh-CN"/>
              </w:rPr>
              <w:t>0.5</w:t>
            </w:r>
            <w:r>
              <w:rPr>
                <w:rFonts w:hint="eastAsia" w:ascii="宋体" w:hAnsi="宋体" w:eastAsia="宋体" w:cs="宋体"/>
                <w:color w:val="auto"/>
                <w:szCs w:val="21"/>
                <w:highlight w:val="none"/>
              </w:rPr>
              <w:t>分，扣完为止。</w:t>
            </w:r>
          </w:p>
          <w:p w14:paraId="1968BDC9">
            <w:pPr>
              <w:spacing w:line="300" w:lineRule="exact"/>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“★”“▲”的技术参数响应需提供支撑资料（提供相关证明材料并加盖投标单位公章</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包括但不限于明确说明该技术内容的公开发行的产品彩页或产品说明书或第三方检测机构的检测报告等</w:t>
            </w:r>
            <w:r>
              <w:rPr>
                <w:rFonts w:hint="eastAsia" w:ascii="宋体" w:hAnsi="宋体" w:cs="宋体"/>
                <w:b/>
                <w:bCs/>
                <w:szCs w:val="21"/>
              </w:rPr>
              <w:t>，需求中有其他要求的从其要求</w:t>
            </w:r>
            <w:r>
              <w:rPr>
                <w:rFonts w:hint="eastAsia" w:ascii="宋体" w:hAnsi="宋体" w:eastAsia="宋体" w:cs="宋体"/>
                <w:b/>
                <w:bCs/>
                <w:color w:val="auto"/>
                <w:sz w:val="21"/>
                <w:szCs w:val="21"/>
                <w:highlight w:val="none"/>
              </w:rPr>
              <w:t>），如未附有效支撑材料或者所附的支撑材料由评标委员会认为不能佐证技术指标的有效性的，则视为负偏离。</w:t>
            </w:r>
            <w:r>
              <w:rPr>
                <w:rFonts w:hint="eastAsia" w:ascii="宋体" w:hAnsi="宋体" w:eastAsia="宋体" w:cs="宋体"/>
                <w:b/>
                <w:bCs/>
                <w:i w:val="0"/>
                <w:iCs w:val="0"/>
                <w:color w:val="auto"/>
                <w:kern w:val="0"/>
                <w:sz w:val="21"/>
                <w:szCs w:val="21"/>
                <w:highlight w:val="none"/>
                <w:u w:val="none"/>
                <w:lang w:val="en-US" w:eastAsia="zh-CN"/>
              </w:rPr>
              <w:t>如文件中要求提供证明材料，建议采用箭头、标红、下划线或页码等进行明显标注，方便评委查看。</w:t>
            </w:r>
            <w:r>
              <w:rPr>
                <w:rFonts w:hint="eastAsia" w:ascii="宋体" w:hAnsi="宋体" w:eastAsia="宋体" w:cs="宋体"/>
                <w:b/>
                <w:bCs/>
                <w:sz w:val="21"/>
                <w:szCs w:val="21"/>
                <w:highlight w:val="none"/>
                <w:u w:val="single"/>
              </w:rPr>
              <w:t>在签订合同前，采购人有权要求供应商到用户现场验证，功能</w:t>
            </w:r>
            <w:r>
              <w:rPr>
                <w:rFonts w:hint="eastAsia" w:ascii="宋体" w:hAnsi="宋体" w:eastAsia="宋体" w:cs="宋体"/>
                <w:b/>
                <w:bCs/>
                <w:sz w:val="21"/>
                <w:szCs w:val="21"/>
                <w:highlight w:val="none"/>
                <w:u w:val="single"/>
                <w:lang w:eastAsia="zh-CN"/>
              </w:rPr>
              <w:t>、</w:t>
            </w:r>
            <w:r>
              <w:rPr>
                <w:rFonts w:hint="eastAsia" w:ascii="宋体" w:hAnsi="宋体" w:eastAsia="宋体" w:cs="宋体"/>
                <w:b/>
                <w:bCs/>
                <w:sz w:val="21"/>
                <w:szCs w:val="21"/>
                <w:highlight w:val="none"/>
                <w:u w:val="single"/>
              </w:rPr>
              <w:t>性能需与技术要求一致，否则视为虚假应标，采购人有权追究其相应法律责任。</w:t>
            </w:r>
          </w:p>
        </w:tc>
        <w:tc>
          <w:tcPr>
            <w:tcW w:w="385" w:type="pct"/>
            <w:tcBorders>
              <w:top w:val="single" w:color="auto" w:sz="4" w:space="0"/>
              <w:left w:val="single" w:color="auto" w:sz="4" w:space="0"/>
              <w:bottom w:val="single" w:color="auto" w:sz="4" w:space="0"/>
              <w:right w:val="single" w:color="auto" w:sz="4" w:space="0"/>
            </w:tcBorders>
            <w:vAlign w:val="center"/>
          </w:tcPr>
          <w:p w14:paraId="79130292">
            <w:pPr>
              <w:spacing w:line="300" w:lineRule="exact"/>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33</w:t>
            </w:r>
          </w:p>
        </w:tc>
      </w:tr>
      <w:tr w14:paraId="0367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422" w:type="pct"/>
            <w:tcBorders>
              <w:left w:val="single" w:color="auto" w:sz="4" w:space="0"/>
              <w:right w:val="single" w:color="auto" w:sz="4" w:space="0"/>
            </w:tcBorders>
            <w:vAlign w:val="center"/>
          </w:tcPr>
          <w:p w14:paraId="1748C7B6">
            <w:pPr>
              <w:spacing w:line="300" w:lineRule="exact"/>
              <w:jc w:val="center"/>
              <w:rPr>
                <w:rFonts w:hint="eastAsia" w:ascii="宋体" w:hAnsi="宋体" w:eastAsia="宋体" w:cs="宋体"/>
                <w:szCs w:val="21"/>
              </w:rPr>
            </w:pPr>
            <w:r>
              <w:rPr>
                <w:rFonts w:hint="eastAsia" w:ascii="宋体" w:hAnsi="宋体" w:eastAsia="宋体" w:cs="宋体"/>
                <w:szCs w:val="21"/>
              </w:rPr>
              <w:t>3</w:t>
            </w:r>
          </w:p>
        </w:tc>
        <w:tc>
          <w:tcPr>
            <w:tcW w:w="851" w:type="pct"/>
            <w:tcBorders>
              <w:left w:val="single" w:color="auto" w:sz="4" w:space="0"/>
              <w:right w:val="single" w:color="auto" w:sz="4" w:space="0"/>
            </w:tcBorders>
            <w:vAlign w:val="center"/>
          </w:tcPr>
          <w:p w14:paraId="041C2D9E">
            <w:pPr>
              <w:spacing w:line="300" w:lineRule="exact"/>
              <w:jc w:val="center"/>
              <w:rPr>
                <w:rFonts w:hint="eastAsia" w:ascii="宋体" w:hAnsi="宋体" w:eastAsia="宋体" w:cs="宋体"/>
                <w:szCs w:val="21"/>
              </w:rPr>
            </w:pPr>
            <w:r>
              <w:rPr>
                <w:rFonts w:hint="eastAsia" w:ascii="宋体" w:hAnsi="宋体" w:eastAsia="宋体" w:cs="宋体"/>
                <w:szCs w:val="21"/>
              </w:rPr>
              <w:t>业绩</w:t>
            </w:r>
          </w:p>
        </w:tc>
        <w:tc>
          <w:tcPr>
            <w:tcW w:w="3340" w:type="pct"/>
            <w:tcBorders>
              <w:top w:val="single" w:color="auto" w:sz="4" w:space="0"/>
              <w:left w:val="single" w:color="auto" w:sz="4" w:space="0"/>
              <w:bottom w:val="single" w:color="auto" w:sz="4" w:space="0"/>
              <w:right w:val="single" w:color="auto" w:sz="4" w:space="0"/>
            </w:tcBorders>
            <w:vAlign w:val="center"/>
          </w:tcPr>
          <w:p w14:paraId="66D5ED68">
            <w:pPr>
              <w:spacing w:line="300" w:lineRule="exact"/>
              <w:rPr>
                <w:rFonts w:hint="eastAsia" w:ascii="宋体" w:hAnsi="宋体" w:eastAsia="宋体" w:cs="宋体"/>
                <w:color w:val="auto"/>
                <w:szCs w:val="21"/>
              </w:rPr>
            </w:pPr>
            <w:r>
              <w:rPr>
                <w:rFonts w:hint="eastAsia" w:ascii="宋体" w:hAnsi="宋体" w:eastAsia="宋体" w:cs="宋体"/>
                <w:color w:val="auto"/>
                <w:szCs w:val="21"/>
              </w:rPr>
              <w:t>投标供应商自2023年</w:t>
            </w:r>
            <w:r>
              <w:rPr>
                <w:rFonts w:hint="eastAsia" w:ascii="宋体" w:hAnsi="宋体" w:cs="宋体"/>
                <w:color w:val="auto"/>
                <w:szCs w:val="21"/>
                <w:lang w:val="en-US" w:eastAsia="zh-CN"/>
              </w:rPr>
              <w:t>10</w:t>
            </w:r>
            <w:r>
              <w:rPr>
                <w:rFonts w:hint="eastAsia" w:ascii="宋体" w:hAnsi="宋体" w:eastAsia="宋体" w:cs="宋体"/>
                <w:color w:val="auto"/>
                <w:szCs w:val="21"/>
              </w:rPr>
              <w:t>月01日以来（以合同签订日期为准），具有类似项目业绩的，每提供一个有效业绩得2分，最高得</w:t>
            </w:r>
            <w:r>
              <w:rPr>
                <w:rFonts w:hint="eastAsia" w:ascii="宋体" w:hAnsi="宋体" w:cs="宋体"/>
                <w:color w:val="auto"/>
                <w:szCs w:val="21"/>
                <w:lang w:val="en-US" w:eastAsia="zh-CN"/>
              </w:rPr>
              <w:t>4</w:t>
            </w:r>
            <w:r>
              <w:rPr>
                <w:rFonts w:hint="eastAsia" w:ascii="宋体" w:hAnsi="宋体" w:eastAsia="宋体" w:cs="宋体"/>
                <w:color w:val="auto"/>
                <w:szCs w:val="21"/>
              </w:rPr>
              <w:t>分。</w:t>
            </w:r>
          </w:p>
          <w:p w14:paraId="262477F3">
            <w:pPr>
              <w:spacing w:line="300" w:lineRule="exact"/>
              <w:rPr>
                <w:rFonts w:hint="eastAsia" w:ascii="宋体" w:hAnsi="宋体" w:eastAsia="宋体" w:cs="宋体"/>
                <w:color w:val="auto"/>
                <w:szCs w:val="21"/>
              </w:rPr>
            </w:pPr>
            <w:r>
              <w:rPr>
                <w:rFonts w:hint="eastAsia" w:ascii="宋体" w:hAnsi="宋体" w:eastAsia="宋体" w:cs="宋体"/>
                <w:b/>
                <w:bCs/>
                <w:color w:val="auto"/>
                <w:sz w:val="21"/>
                <w:szCs w:val="21"/>
                <w:highlight w:val="none"/>
              </w:rPr>
              <w:t>(投标文件中需提供合同原件扫描件加盖公章，否则不得分。如合同中的设备名称与所投产品不一致，需提供设备具有相应功能的证明材料，否则不得分。证明材料如产品彩页或说明书或检测报告等有效证明材料原件扫描件加盖公章，承诺类证明材料不予认可)</w:t>
            </w:r>
          </w:p>
        </w:tc>
        <w:tc>
          <w:tcPr>
            <w:tcW w:w="385" w:type="pct"/>
            <w:tcBorders>
              <w:top w:val="single" w:color="auto" w:sz="4" w:space="0"/>
              <w:left w:val="single" w:color="auto" w:sz="4" w:space="0"/>
              <w:bottom w:val="single" w:color="auto" w:sz="4" w:space="0"/>
              <w:right w:val="single" w:color="auto" w:sz="4" w:space="0"/>
            </w:tcBorders>
            <w:vAlign w:val="center"/>
          </w:tcPr>
          <w:p w14:paraId="549CB75F">
            <w:pPr>
              <w:spacing w:line="300" w:lineRule="exact"/>
              <w:jc w:val="center"/>
              <w:textAlignment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4</w:t>
            </w:r>
          </w:p>
        </w:tc>
      </w:tr>
      <w:tr w14:paraId="5874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422" w:type="pct"/>
            <w:vMerge w:val="restart"/>
            <w:tcBorders>
              <w:left w:val="single" w:color="auto" w:sz="4" w:space="0"/>
              <w:right w:val="single" w:color="auto" w:sz="4" w:space="0"/>
            </w:tcBorders>
            <w:vAlign w:val="center"/>
          </w:tcPr>
          <w:p w14:paraId="4286656A">
            <w:pPr>
              <w:spacing w:line="300" w:lineRule="exact"/>
              <w:jc w:val="center"/>
              <w:rPr>
                <w:rFonts w:hint="eastAsia" w:ascii="宋体" w:hAnsi="宋体" w:eastAsia="宋体" w:cs="宋体"/>
                <w:szCs w:val="21"/>
                <w:lang w:eastAsia="zh-CN"/>
              </w:rPr>
            </w:pPr>
            <w:r>
              <w:rPr>
                <w:rFonts w:hint="eastAsia" w:ascii="宋体" w:hAnsi="宋体" w:eastAsia="宋体" w:cs="宋体"/>
                <w:szCs w:val="21"/>
                <w:lang w:val="en-US" w:eastAsia="zh-CN"/>
              </w:rPr>
              <w:t>4</w:t>
            </w:r>
          </w:p>
        </w:tc>
        <w:tc>
          <w:tcPr>
            <w:tcW w:w="851" w:type="pct"/>
            <w:vMerge w:val="restart"/>
            <w:tcBorders>
              <w:left w:val="single" w:color="auto" w:sz="4" w:space="0"/>
              <w:right w:val="single" w:color="auto" w:sz="4" w:space="0"/>
            </w:tcBorders>
            <w:vAlign w:val="center"/>
          </w:tcPr>
          <w:p w14:paraId="08052CA6">
            <w:pPr>
              <w:spacing w:line="300" w:lineRule="exact"/>
              <w:jc w:val="center"/>
              <w:rPr>
                <w:rFonts w:hint="eastAsia" w:ascii="宋体" w:hAnsi="宋体" w:eastAsia="宋体" w:cs="宋体"/>
                <w:szCs w:val="21"/>
              </w:rPr>
            </w:pPr>
            <w:r>
              <w:rPr>
                <w:rFonts w:hint="eastAsia" w:ascii="宋体" w:hAnsi="宋体" w:eastAsia="宋体" w:cs="宋体"/>
                <w:szCs w:val="21"/>
              </w:rPr>
              <w:t>项目方案</w:t>
            </w:r>
          </w:p>
        </w:tc>
        <w:tc>
          <w:tcPr>
            <w:tcW w:w="3340" w:type="pct"/>
            <w:tcBorders>
              <w:top w:val="single" w:color="auto" w:sz="4" w:space="0"/>
              <w:left w:val="single" w:color="auto" w:sz="4" w:space="0"/>
              <w:right w:val="single" w:color="auto" w:sz="4" w:space="0"/>
            </w:tcBorders>
            <w:vAlign w:val="center"/>
          </w:tcPr>
          <w:p w14:paraId="3F21DEA7">
            <w:pPr>
              <w:spacing w:line="300" w:lineRule="exac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.1实施方案</w:t>
            </w:r>
          </w:p>
          <w:p w14:paraId="44065803">
            <w:pPr>
              <w:spacing w:line="300" w:lineRule="exact"/>
              <w:rPr>
                <w:rFonts w:hint="eastAsia" w:ascii="宋体" w:hAnsi="宋体" w:eastAsia="宋体" w:cs="宋体"/>
                <w:szCs w:val="21"/>
              </w:rPr>
            </w:pPr>
            <w:r>
              <w:rPr>
                <w:rFonts w:hint="eastAsia" w:ascii="宋体" w:hAnsi="宋体" w:eastAsia="宋体" w:cs="宋体"/>
                <w:szCs w:val="21"/>
              </w:rPr>
              <w:t>投标人应根据招标文件要求提供项目实施方案，方案包含以下内容：</w:t>
            </w:r>
          </w:p>
          <w:p w14:paraId="1ED01693">
            <w:pPr>
              <w:spacing w:line="300" w:lineRule="exact"/>
              <w:rPr>
                <w:rFonts w:hint="eastAsia" w:ascii="宋体" w:hAnsi="宋体" w:eastAsia="宋体" w:cs="宋体"/>
                <w:szCs w:val="21"/>
              </w:rPr>
            </w:pPr>
            <w:r>
              <w:rPr>
                <w:rFonts w:hint="eastAsia" w:ascii="宋体" w:hAnsi="宋体" w:eastAsia="宋体" w:cs="宋体"/>
                <w:szCs w:val="21"/>
              </w:rPr>
              <w:t>① 供货进度安排：需明确从合同签订到完成全部供货的各阶段时间节点，并提供具体的时间表或甘特图；</w:t>
            </w:r>
          </w:p>
          <w:p w14:paraId="19C4A119">
            <w:pPr>
              <w:spacing w:line="300" w:lineRule="exact"/>
              <w:rPr>
                <w:rFonts w:hint="eastAsia" w:ascii="宋体" w:hAnsi="宋体" w:eastAsia="宋体" w:cs="宋体"/>
                <w:szCs w:val="21"/>
              </w:rPr>
            </w:pPr>
            <w:r>
              <w:rPr>
                <w:rFonts w:hint="eastAsia" w:ascii="宋体" w:hAnsi="宋体" w:eastAsia="宋体" w:cs="宋体"/>
                <w:szCs w:val="21"/>
              </w:rPr>
              <w:t>② 配送组织架构：需明确配送团队的人员配置、岗位职责、车辆及设备投入情况，并提供组织架构图；</w:t>
            </w:r>
          </w:p>
          <w:p w14:paraId="6815333F">
            <w:pPr>
              <w:spacing w:line="300" w:lineRule="exact"/>
              <w:rPr>
                <w:rFonts w:hint="eastAsia" w:ascii="宋体" w:hAnsi="宋体" w:eastAsia="宋体" w:cs="宋体"/>
                <w:szCs w:val="21"/>
              </w:rPr>
            </w:pPr>
            <w:r>
              <w:rPr>
                <w:rFonts w:hint="eastAsia" w:ascii="宋体" w:hAnsi="宋体" w:eastAsia="宋体" w:cs="宋体"/>
                <w:szCs w:val="21"/>
              </w:rPr>
              <w:t>③ 进度控制措施：需包含进度跟踪方式、报告周期、异常情况处理流程；</w:t>
            </w:r>
          </w:p>
          <w:p w14:paraId="48C1A971">
            <w:pPr>
              <w:spacing w:line="300" w:lineRule="exact"/>
              <w:rPr>
                <w:rFonts w:hint="eastAsia" w:ascii="宋体" w:hAnsi="宋体" w:eastAsia="宋体" w:cs="宋体"/>
                <w:szCs w:val="21"/>
              </w:rPr>
            </w:pPr>
            <w:r>
              <w:rPr>
                <w:rFonts w:hint="eastAsia" w:ascii="宋体" w:hAnsi="宋体" w:eastAsia="宋体" w:cs="宋体"/>
                <w:szCs w:val="21"/>
              </w:rPr>
              <w:t>④ 风险控制管理：需列出可能影响供货的风险类型，并针对每种风险提供应对预案；</w:t>
            </w:r>
          </w:p>
          <w:p w14:paraId="412B420F">
            <w:pPr>
              <w:spacing w:line="300" w:lineRule="exact"/>
              <w:rPr>
                <w:rFonts w:hint="eastAsia" w:ascii="宋体" w:hAnsi="宋体" w:eastAsia="宋体" w:cs="宋体"/>
                <w:szCs w:val="21"/>
              </w:rPr>
            </w:pPr>
            <w:r>
              <w:rPr>
                <w:rFonts w:hint="eastAsia" w:ascii="宋体" w:hAnsi="宋体" w:eastAsia="宋体" w:cs="宋体"/>
                <w:szCs w:val="21"/>
              </w:rPr>
              <w:t>⑤ 质量保障措施：需明确质量标准、检验方法、不合格品处理机制。</w:t>
            </w:r>
          </w:p>
          <w:p w14:paraId="32F0D2B7">
            <w:pPr>
              <w:spacing w:line="300" w:lineRule="exact"/>
              <w:rPr>
                <w:rFonts w:hint="eastAsia" w:ascii="宋体" w:hAnsi="宋体" w:eastAsia="宋体" w:cs="宋体"/>
                <w:szCs w:val="21"/>
              </w:rPr>
            </w:pPr>
            <w:r>
              <w:rPr>
                <w:rFonts w:hint="eastAsia" w:ascii="宋体" w:hAnsi="宋体" w:eastAsia="宋体" w:cs="宋体"/>
                <w:szCs w:val="21"/>
              </w:rPr>
              <w:t>评分规则：</w:t>
            </w:r>
          </w:p>
          <w:p w14:paraId="548E22A9">
            <w:pPr>
              <w:spacing w:line="300" w:lineRule="exact"/>
              <w:rPr>
                <w:rFonts w:hint="eastAsia" w:ascii="宋体" w:hAnsi="宋体" w:eastAsia="宋体" w:cs="宋体"/>
                <w:szCs w:val="21"/>
              </w:rPr>
            </w:pPr>
            <w:r>
              <w:rPr>
                <w:rFonts w:hint="eastAsia" w:ascii="宋体" w:hAnsi="宋体" w:eastAsia="宋体" w:cs="宋体"/>
                <w:szCs w:val="21"/>
              </w:rPr>
              <w:t>上述五项内容均完整提供，且每项内容均具体、可操作，得7分；</w:t>
            </w:r>
          </w:p>
          <w:p w14:paraId="2BD22D02">
            <w:pPr>
              <w:spacing w:line="300" w:lineRule="exact"/>
              <w:rPr>
                <w:rFonts w:hint="eastAsia" w:ascii="宋体" w:hAnsi="宋体" w:eastAsia="宋体" w:cs="宋体"/>
                <w:szCs w:val="21"/>
              </w:rPr>
            </w:pPr>
            <w:r>
              <w:rPr>
                <w:rFonts w:hint="eastAsia" w:ascii="宋体" w:hAnsi="宋体" w:eastAsia="宋体" w:cs="宋体"/>
                <w:szCs w:val="21"/>
              </w:rPr>
              <w:t>缺少上述任一项内容，或某项内容过于笼统，得4分；</w:t>
            </w:r>
          </w:p>
          <w:p w14:paraId="3FAB0160">
            <w:pPr>
              <w:spacing w:line="300" w:lineRule="exact"/>
              <w:rPr>
                <w:rFonts w:hint="eastAsia" w:ascii="宋体" w:hAnsi="宋体" w:eastAsia="宋体" w:cs="宋体"/>
                <w:szCs w:val="21"/>
              </w:rPr>
            </w:pPr>
            <w:r>
              <w:rPr>
                <w:rFonts w:hint="eastAsia" w:ascii="宋体" w:hAnsi="宋体" w:eastAsia="宋体" w:cs="宋体"/>
                <w:szCs w:val="21"/>
              </w:rPr>
              <w:t>缺少上述任两项及以上内容，或所有内容均严重缺失、明显不合理，得1分；</w:t>
            </w:r>
          </w:p>
          <w:p w14:paraId="5A967348">
            <w:pPr>
              <w:spacing w:line="300" w:lineRule="exact"/>
              <w:rPr>
                <w:rFonts w:hint="eastAsia" w:ascii="宋体" w:hAnsi="宋体" w:eastAsia="宋体" w:cs="宋体"/>
                <w:szCs w:val="21"/>
              </w:rPr>
            </w:pPr>
            <w:r>
              <w:rPr>
                <w:rFonts w:hint="eastAsia" w:ascii="宋体" w:hAnsi="宋体" w:eastAsia="宋体" w:cs="宋体"/>
                <w:szCs w:val="21"/>
              </w:rPr>
              <w:t>未提供实施方案，得 0分。</w:t>
            </w:r>
          </w:p>
        </w:tc>
        <w:tc>
          <w:tcPr>
            <w:tcW w:w="385" w:type="pct"/>
            <w:tcBorders>
              <w:top w:val="single" w:color="auto" w:sz="4" w:space="0"/>
              <w:left w:val="single" w:color="auto" w:sz="4" w:space="0"/>
              <w:right w:val="single" w:color="auto" w:sz="4" w:space="0"/>
            </w:tcBorders>
            <w:vAlign w:val="center"/>
          </w:tcPr>
          <w:p w14:paraId="4E1E514E">
            <w:pPr>
              <w:tabs>
                <w:tab w:val="center" w:pos="251"/>
                <w:tab w:val="left" w:pos="365"/>
              </w:tabs>
              <w:spacing w:line="300" w:lineRule="exact"/>
              <w:jc w:val="center"/>
              <w:rPr>
                <w:rFonts w:hint="eastAsia" w:ascii="宋体" w:hAnsi="宋体" w:eastAsia="宋体" w:cs="宋体"/>
                <w:szCs w:val="21"/>
              </w:rPr>
            </w:pPr>
            <w:r>
              <w:rPr>
                <w:rFonts w:hint="eastAsia" w:ascii="宋体" w:hAnsi="宋体" w:eastAsia="宋体" w:cs="宋体"/>
                <w:szCs w:val="21"/>
              </w:rPr>
              <w:t>7</w:t>
            </w:r>
          </w:p>
        </w:tc>
      </w:tr>
      <w:tr w14:paraId="05312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422" w:type="pct"/>
            <w:vMerge w:val="continue"/>
            <w:tcBorders>
              <w:left w:val="single" w:color="auto" w:sz="4" w:space="0"/>
              <w:right w:val="single" w:color="auto" w:sz="4" w:space="0"/>
            </w:tcBorders>
            <w:vAlign w:val="center"/>
          </w:tcPr>
          <w:p w14:paraId="253BAEF2">
            <w:pPr>
              <w:spacing w:line="300" w:lineRule="exact"/>
              <w:jc w:val="center"/>
              <w:rPr>
                <w:rFonts w:hint="eastAsia" w:ascii="宋体" w:hAnsi="宋体" w:eastAsia="宋体" w:cs="宋体"/>
                <w:szCs w:val="21"/>
              </w:rPr>
            </w:pPr>
          </w:p>
        </w:tc>
        <w:tc>
          <w:tcPr>
            <w:tcW w:w="851" w:type="pct"/>
            <w:vMerge w:val="continue"/>
            <w:tcBorders>
              <w:left w:val="single" w:color="auto" w:sz="4" w:space="0"/>
              <w:right w:val="single" w:color="auto" w:sz="4" w:space="0"/>
            </w:tcBorders>
            <w:vAlign w:val="center"/>
          </w:tcPr>
          <w:p w14:paraId="4510D85F">
            <w:pPr>
              <w:spacing w:line="300" w:lineRule="exact"/>
              <w:jc w:val="center"/>
              <w:rPr>
                <w:rFonts w:hint="eastAsia" w:ascii="宋体" w:hAnsi="宋体" w:eastAsia="宋体" w:cs="宋体"/>
                <w:szCs w:val="21"/>
              </w:rPr>
            </w:pPr>
          </w:p>
        </w:tc>
        <w:tc>
          <w:tcPr>
            <w:tcW w:w="3340" w:type="pct"/>
            <w:tcBorders>
              <w:top w:val="single" w:color="auto" w:sz="4" w:space="0"/>
              <w:left w:val="single" w:color="auto" w:sz="4" w:space="0"/>
              <w:right w:val="single" w:color="auto" w:sz="4" w:space="0"/>
            </w:tcBorders>
            <w:vAlign w:val="center"/>
          </w:tcPr>
          <w:p w14:paraId="3675D705">
            <w:pPr>
              <w:spacing w:line="300" w:lineRule="exac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.2 验收</w:t>
            </w:r>
            <w:r>
              <w:rPr>
                <w:rFonts w:hint="eastAsia" w:ascii="宋体" w:hAnsi="宋体" w:eastAsia="宋体" w:cs="宋体"/>
                <w:szCs w:val="21"/>
                <w:lang w:val="en-US" w:eastAsia="zh-CN"/>
              </w:rPr>
              <w:t>配合</w:t>
            </w:r>
            <w:r>
              <w:rPr>
                <w:rFonts w:hint="eastAsia" w:ascii="宋体" w:hAnsi="宋体" w:eastAsia="宋体" w:cs="宋体"/>
                <w:szCs w:val="21"/>
              </w:rPr>
              <w:t>方案</w:t>
            </w:r>
          </w:p>
          <w:p w14:paraId="5F0480D1">
            <w:pPr>
              <w:spacing w:line="300" w:lineRule="exact"/>
              <w:rPr>
                <w:rFonts w:hint="eastAsia" w:ascii="宋体" w:hAnsi="宋体" w:eastAsia="宋体" w:cs="宋体"/>
                <w:szCs w:val="21"/>
              </w:rPr>
            </w:pPr>
            <w:r>
              <w:rPr>
                <w:rFonts w:hint="eastAsia" w:ascii="宋体" w:hAnsi="宋体" w:cs="宋体"/>
                <w:szCs w:val="21"/>
                <w:lang w:eastAsia="zh-CN"/>
              </w:rPr>
              <w:t>投标人</w:t>
            </w:r>
            <w:r>
              <w:rPr>
                <w:rFonts w:hint="eastAsia" w:ascii="宋体" w:hAnsi="宋体" w:eastAsia="宋体" w:cs="宋体"/>
                <w:szCs w:val="21"/>
              </w:rPr>
              <w:t>应根据招标文件要求提供项目验收配合方案，方案包含以下内容：</w:t>
            </w:r>
          </w:p>
          <w:p w14:paraId="4CD4A229">
            <w:pPr>
              <w:spacing w:line="300" w:lineRule="exact"/>
              <w:rPr>
                <w:rFonts w:hint="eastAsia" w:ascii="宋体" w:hAnsi="宋体" w:eastAsia="宋体" w:cs="宋体"/>
                <w:szCs w:val="21"/>
              </w:rPr>
            </w:pPr>
            <w:r>
              <w:rPr>
                <w:rFonts w:hint="eastAsia" w:ascii="宋体" w:hAnsi="宋体" w:eastAsia="宋体" w:cs="宋体"/>
                <w:szCs w:val="21"/>
              </w:rPr>
              <w:t>① 验收配合流程：明确设备安装完成后，</w:t>
            </w:r>
            <w:r>
              <w:rPr>
                <w:rFonts w:hint="eastAsia" w:ascii="宋体" w:hAnsi="宋体" w:cs="宋体"/>
                <w:szCs w:val="21"/>
                <w:lang w:eastAsia="zh-CN"/>
              </w:rPr>
              <w:t>投标人</w:t>
            </w:r>
            <w:r>
              <w:rPr>
                <w:rFonts w:hint="eastAsia" w:ascii="宋体" w:hAnsi="宋体" w:eastAsia="宋体" w:cs="宋体"/>
                <w:szCs w:val="21"/>
              </w:rPr>
              <w:t>配合采购人从提请验收至完成最终验收签字的全部工作步骤，可附流程图或步骤说明；</w:t>
            </w:r>
          </w:p>
          <w:p w14:paraId="5DB2C4C6">
            <w:pPr>
              <w:spacing w:line="300" w:lineRule="exact"/>
              <w:rPr>
                <w:rFonts w:hint="eastAsia" w:ascii="宋体" w:hAnsi="宋体" w:eastAsia="宋体" w:cs="宋体"/>
                <w:szCs w:val="21"/>
              </w:rPr>
            </w:pPr>
            <w:r>
              <w:rPr>
                <w:rFonts w:hint="eastAsia" w:ascii="宋体" w:hAnsi="宋体" w:eastAsia="宋体" w:cs="宋体"/>
                <w:szCs w:val="21"/>
              </w:rPr>
              <w:t>② 验收指标配合响应：针对本项目各项技术指标，列明</w:t>
            </w:r>
            <w:r>
              <w:rPr>
                <w:rFonts w:hint="eastAsia" w:ascii="宋体" w:hAnsi="宋体" w:cs="宋体"/>
                <w:szCs w:val="21"/>
                <w:lang w:eastAsia="zh-CN"/>
              </w:rPr>
              <w:t>投标人</w:t>
            </w:r>
            <w:r>
              <w:rPr>
                <w:rFonts w:hint="eastAsia" w:ascii="宋体" w:hAnsi="宋体" w:eastAsia="宋体" w:cs="宋体"/>
                <w:szCs w:val="21"/>
              </w:rPr>
              <w:t>配合采购人开展核验、测试的工作方式，可配套提供</w:t>
            </w:r>
            <w:r>
              <w:rPr>
                <w:rFonts w:hint="eastAsia" w:ascii="宋体" w:hAnsi="宋体" w:cs="宋体"/>
                <w:szCs w:val="21"/>
                <w:lang w:eastAsia="zh-CN"/>
              </w:rPr>
              <w:t>投标人</w:t>
            </w:r>
            <w:r>
              <w:rPr>
                <w:rFonts w:hint="eastAsia" w:ascii="宋体" w:hAnsi="宋体" w:eastAsia="宋体" w:cs="宋体"/>
                <w:szCs w:val="21"/>
              </w:rPr>
              <w:t>准备的检查核对样表；</w:t>
            </w:r>
          </w:p>
          <w:p w14:paraId="38E4A24C">
            <w:pPr>
              <w:spacing w:line="300" w:lineRule="exact"/>
              <w:rPr>
                <w:rFonts w:hint="eastAsia" w:ascii="宋体" w:hAnsi="宋体" w:eastAsia="宋体" w:cs="宋体"/>
                <w:szCs w:val="21"/>
              </w:rPr>
            </w:pPr>
            <w:r>
              <w:rPr>
                <w:rFonts w:hint="eastAsia" w:ascii="宋体" w:hAnsi="宋体" w:eastAsia="宋体" w:cs="宋体"/>
                <w:szCs w:val="21"/>
              </w:rPr>
              <w:t>③ 验收资料提交清单：列明验收环节</w:t>
            </w:r>
            <w:r>
              <w:rPr>
                <w:rFonts w:hint="eastAsia" w:ascii="宋体" w:hAnsi="宋体" w:cs="宋体"/>
                <w:szCs w:val="21"/>
                <w:lang w:eastAsia="zh-CN"/>
              </w:rPr>
              <w:t>投标人</w:t>
            </w:r>
            <w:r>
              <w:rPr>
                <w:rFonts w:hint="eastAsia" w:ascii="宋体" w:hAnsi="宋体" w:eastAsia="宋体" w:cs="宋体"/>
                <w:szCs w:val="21"/>
              </w:rPr>
              <w:t>需向采购人提交的全部资料名称，明确资料的来源、编制及提供责任；</w:t>
            </w:r>
          </w:p>
          <w:p w14:paraId="660B3AA3">
            <w:pPr>
              <w:spacing w:line="300" w:lineRule="exact"/>
              <w:rPr>
                <w:rFonts w:hint="eastAsia" w:ascii="宋体" w:hAnsi="宋体" w:eastAsia="宋体" w:cs="宋体"/>
                <w:szCs w:val="21"/>
              </w:rPr>
            </w:pPr>
            <w:r>
              <w:rPr>
                <w:rFonts w:hint="eastAsia" w:ascii="宋体" w:hAnsi="宋体" w:eastAsia="宋体" w:cs="宋体"/>
                <w:szCs w:val="21"/>
              </w:rPr>
              <w:t xml:space="preserve">④ </w:t>
            </w:r>
            <w:r>
              <w:rPr>
                <w:rFonts w:hint="eastAsia" w:ascii="宋体" w:hAnsi="宋体" w:cs="宋体"/>
                <w:szCs w:val="21"/>
                <w:lang w:eastAsia="zh-CN"/>
              </w:rPr>
              <w:t>投标人</w:t>
            </w:r>
            <w:r>
              <w:rPr>
                <w:rFonts w:hint="eastAsia" w:ascii="宋体" w:hAnsi="宋体" w:eastAsia="宋体" w:cs="宋体"/>
                <w:szCs w:val="21"/>
              </w:rPr>
              <w:t>验收配合人员安排：明确本项目负责验收配合工作人员的姓名、职务、相关项目经验，提供人员配置表；</w:t>
            </w:r>
          </w:p>
          <w:p w14:paraId="3CEF1808">
            <w:pPr>
              <w:spacing w:line="300" w:lineRule="exact"/>
              <w:rPr>
                <w:rFonts w:hint="eastAsia" w:ascii="宋体" w:hAnsi="宋体" w:eastAsia="宋体" w:cs="宋体"/>
                <w:szCs w:val="21"/>
              </w:rPr>
            </w:pPr>
            <w:r>
              <w:rPr>
                <w:rFonts w:hint="eastAsia" w:ascii="宋体" w:hAnsi="宋体" w:eastAsia="宋体" w:cs="宋体"/>
                <w:szCs w:val="21"/>
              </w:rPr>
              <w:t>⑤ 设备安装过程记录管理：说明安装过程中</w:t>
            </w:r>
            <w:r>
              <w:rPr>
                <w:rFonts w:hint="eastAsia" w:ascii="宋体" w:hAnsi="宋体" w:cs="宋体"/>
                <w:szCs w:val="21"/>
                <w:lang w:eastAsia="zh-CN"/>
              </w:rPr>
              <w:t>投标人</w:t>
            </w:r>
            <w:r>
              <w:rPr>
                <w:rFonts w:hint="eastAsia" w:ascii="宋体" w:hAnsi="宋体" w:eastAsia="宋体" w:cs="宋体"/>
                <w:szCs w:val="21"/>
              </w:rPr>
              <w:t>需要留存的记录内容、记录方式、资料保存期限，以及向采购人提交验收资料前的整理归档要求。</w:t>
            </w:r>
          </w:p>
          <w:p w14:paraId="2EAD97E0">
            <w:pPr>
              <w:spacing w:line="300" w:lineRule="exact"/>
              <w:rPr>
                <w:rFonts w:hint="eastAsia" w:ascii="宋体" w:hAnsi="宋体" w:eastAsia="宋体" w:cs="宋体"/>
                <w:szCs w:val="21"/>
              </w:rPr>
            </w:pPr>
            <w:r>
              <w:rPr>
                <w:rFonts w:hint="eastAsia" w:ascii="宋体" w:hAnsi="宋体" w:eastAsia="宋体" w:cs="宋体"/>
                <w:szCs w:val="21"/>
              </w:rPr>
              <w:t>评分规则：</w:t>
            </w:r>
          </w:p>
          <w:p w14:paraId="5D6F6CC1">
            <w:pPr>
              <w:spacing w:line="300" w:lineRule="exact"/>
              <w:rPr>
                <w:rFonts w:hint="eastAsia" w:ascii="宋体" w:hAnsi="宋体" w:eastAsia="宋体" w:cs="宋体"/>
                <w:szCs w:val="21"/>
              </w:rPr>
            </w:pPr>
            <w:r>
              <w:rPr>
                <w:rFonts w:hint="eastAsia" w:ascii="宋体" w:hAnsi="宋体" w:eastAsia="宋体" w:cs="宋体"/>
                <w:szCs w:val="21"/>
              </w:rPr>
              <w:t>上述五项内容均完整提供，且每项内容具体、可操作，得</w:t>
            </w:r>
            <w:r>
              <w:rPr>
                <w:rFonts w:hint="eastAsia" w:ascii="宋体" w:hAnsi="宋体" w:eastAsia="宋体" w:cs="宋体"/>
                <w:szCs w:val="21"/>
                <w:lang w:val="en-US" w:eastAsia="zh-CN"/>
              </w:rPr>
              <w:t>7</w:t>
            </w:r>
            <w:r>
              <w:rPr>
                <w:rFonts w:hint="eastAsia" w:ascii="宋体" w:hAnsi="宋体" w:eastAsia="宋体" w:cs="宋体"/>
                <w:szCs w:val="21"/>
              </w:rPr>
              <w:t>分；</w:t>
            </w:r>
          </w:p>
          <w:p w14:paraId="71120962">
            <w:pPr>
              <w:spacing w:line="300" w:lineRule="exact"/>
              <w:rPr>
                <w:rFonts w:hint="eastAsia" w:ascii="宋体" w:hAnsi="宋体" w:eastAsia="宋体" w:cs="宋体"/>
                <w:szCs w:val="21"/>
              </w:rPr>
            </w:pPr>
            <w:r>
              <w:rPr>
                <w:rFonts w:hint="eastAsia" w:ascii="宋体" w:hAnsi="宋体" w:eastAsia="宋体" w:cs="宋体"/>
                <w:szCs w:val="21"/>
              </w:rPr>
              <w:t>缺少上述任一项内容，或某项内容过于笼统，得</w:t>
            </w:r>
            <w:r>
              <w:rPr>
                <w:rFonts w:hint="eastAsia" w:ascii="宋体" w:hAnsi="宋体" w:eastAsia="宋体" w:cs="宋体"/>
                <w:szCs w:val="21"/>
                <w:lang w:val="en-US" w:eastAsia="zh-CN"/>
              </w:rPr>
              <w:t>4</w:t>
            </w:r>
            <w:r>
              <w:rPr>
                <w:rFonts w:hint="eastAsia" w:ascii="宋体" w:hAnsi="宋体" w:eastAsia="宋体" w:cs="宋体"/>
                <w:szCs w:val="21"/>
              </w:rPr>
              <w:t>分；</w:t>
            </w:r>
          </w:p>
          <w:p w14:paraId="22070E34">
            <w:pPr>
              <w:spacing w:line="300" w:lineRule="exact"/>
              <w:rPr>
                <w:rFonts w:hint="eastAsia" w:ascii="宋体" w:hAnsi="宋体" w:eastAsia="宋体" w:cs="宋体"/>
                <w:szCs w:val="21"/>
              </w:rPr>
            </w:pPr>
            <w:r>
              <w:rPr>
                <w:rFonts w:hint="eastAsia" w:ascii="宋体" w:hAnsi="宋体" w:eastAsia="宋体" w:cs="宋体"/>
                <w:szCs w:val="21"/>
              </w:rPr>
              <w:t>缺少上述任两项及以上内容，或所有内容均明显不合理，得1分；</w:t>
            </w:r>
          </w:p>
          <w:p w14:paraId="7C5989E8">
            <w:pPr>
              <w:spacing w:line="300" w:lineRule="exact"/>
              <w:rPr>
                <w:rFonts w:hint="eastAsia" w:ascii="宋体" w:hAnsi="宋体" w:eastAsia="宋体" w:cs="宋体"/>
                <w:szCs w:val="21"/>
              </w:rPr>
            </w:pPr>
            <w:r>
              <w:rPr>
                <w:rFonts w:hint="eastAsia" w:ascii="宋体" w:hAnsi="宋体" w:eastAsia="宋体" w:cs="宋体"/>
                <w:szCs w:val="21"/>
              </w:rPr>
              <w:t>未提供验收方案，得 0分。</w:t>
            </w:r>
          </w:p>
        </w:tc>
        <w:tc>
          <w:tcPr>
            <w:tcW w:w="385" w:type="pct"/>
            <w:tcBorders>
              <w:top w:val="single" w:color="auto" w:sz="4" w:space="0"/>
              <w:left w:val="single" w:color="auto" w:sz="4" w:space="0"/>
              <w:right w:val="single" w:color="auto" w:sz="4" w:space="0"/>
            </w:tcBorders>
            <w:vAlign w:val="center"/>
          </w:tcPr>
          <w:p w14:paraId="27509D56">
            <w:pPr>
              <w:tabs>
                <w:tab w:val="center" w:pos="251"/>
                <w:tab w:val="left" w:pos="365"/>
              </w:tabs>
              <w:spacing w:line="300" w:lineRule="exact"/>
              <w:jc w:val="center"/>
              <w:rPr>
                <w:rFonts w:hint="eastAsia" w:ascii="宋体" w:hAnsi="宋体" w:eastAsia="宋体" w:cs="宋体"/>
                <w:szCs w:val="21"/>
              </w:rPr>
            </w:pPr>
            <w:r>
              <w:rPr>
                <w:rFonts w:hint="eastAsia" w:ascii="宋体" w:hAnsi="宋体" w:eastAsia="宋体" w:cs="宋体"/>
                <w:szCs w:val="21"/>
              </w:rPr>
              <w:t>7</w:t>
            </w:r>
          </w:p>
        </w:tc>
      </w:tr>
      <w:tr w14:paraId="363A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2" w:type="pct"/>
            <w:vMerge w:val="continue"/>
            <w:tcBorders>
              <w:left w:val="single" w:color="auto" w:sz="4" w:space="0"/>
              <w:right w:val="single" w:color="auto" w:sz="4" w:space="0"/>
            </w:tcBorders>
            <w:vAlign w:val="center"/>
          </w:tcPr>
          <w:p w14:paraId="14E582A6">
            <w:pPr>
              <w:spacing w:line="300" w:lineRule="exact"/>
              <w:jc w:val="center"/>
              <w:rPr>
                <w:rFonts w:hint="eastAsia" w:ascii="宋体" w:hAnsi="宋体" w:eastAsia="宋体" w:cs="宋体"/>
                <w:szCs w:val="21"/>
              </w:rPr>
            </w:pPr>
          </w:p>
        </w:tc>
        <w:tc>
          <w:tcPr>
            <w:tcW w:w="851" w:type="pct"/>
            <w:vMerge w:val="continue"/>
            <w:tcBorders>
              <w:left w:val="single" w:color="auto" w:sz="4" w:space="0"/>
              <w:right w:val="single" w:color="auto" w:sz="4" w:space="0"/>
            </w:tcBorders>
            <w:vAlign w:val="center"/>
          </w:tcPr>
          <w:p w14:paraId="65C90018">
            <w:pPr>
              <w:spacing w:line="300" w:lineRule="exact"/>
              <w:jc w:val="center"/>
              <w:rPr>
                <w:rFonts w:hint="eastAsia" w:ascii="宋体" w:hAnsi="宋体" w:eastAsia="宋体" w:cs="宋体"/>
                <w:szCs w:val="21"/>
              </w:rPr>
            </w:pPr>
          </w:p>
        </w:tc>
        <w:tc>
          <w:tcPr>
            <w:tcW w:w="3340" w:type="pct"/>
            <w:tcBorders>
              <w:top w:val="single" w:color="auto" w:sz="4" w:space="0"/>
              <w:left w:val="single" w:color="auto" w:sz="4" w:space="0"/>
              <w:right w:val="single" w:color="auto" w:sz="4" w:space="0"/>
            </w:tcBorders>
            <w:vAlign w:val="center"/>
          </w:tcPr>
          <w:p w14:paraId="32E0C207">
            <w:pPr>
              <w:spacing w:line="300" w:lineRule="exac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.3 售后服务承诺方案</w:t>
            </w:r>
          </w:p>
          <w:p w14:paraId="415FF9CE">
            <w:pPr>
              <w:spacing w:line="300" w:lineRule="exact"/>
              <w:rPr>
                <w:rFonts w:hint="eastAsia" w:ascii="宋体" w:hAnsi="宋体" w:eastAsia="宋体" w:cs="宋体"/>
                <w:szCs w:val="21"/>
              </w:rPr>
            </w:pPr>
            <w:r>
              <w:rPr>
                <w:rFonts w:hint="eastAsia" w:ascii="宋体" w:hAnsi="宋体" w:eastAsia="宋体" w:cs="宋体"/>
                <w:szCs w:val="21"/>
              </w:rPr>
              <w:t>投标人应根据招标文件要求提供售后服务承诺方案，方案包含以下内容：</w:t>
            </w:r>
          </w:p>
          <w:p w14:paraId="40E0FAF1">
            <w:pPr>
              <w:spacing w:line="300" w:lineRule="exact"/>
              <w:rPr>
                <w:rFonts w:hint="eastAsia" w:ascii="宋体" w:hAnsi="宋体" w:eastAsia="宋体" w:cs="宋体"/>
                <w:szCs w:val="21"/>
              </w:rPr>
            </w:pPr>
            <w:r>
              <w:rPr>
                <w:rFonts w:hint="eastAsia" w:ascii="宋体" w:hAnsi="宋体" w:eastAsia="宋体" w:cs="宋体"/>
                <w:szCs w:val="21"/>
              </w:rPr>
              <w:t>① 售后服务响应时间：需明确售后服务的联系方式、响应时限、到达现场时间、解决问题的时间承诺；</w:t>
            </w:r>
          </w:p>
          <w:p w14:paraId="23D83951">
            <w:pPr>
              <w:spacing w:line="300" w:lineRule="exact"/>
              <w:rPr>
                <w:rFonts w:hint="eastAsia" w:ascii="宋体" w:hAnsi="宋体" w:eastAsia="宋体" w:cs="宋体"/>
                <w:szCs w:val="21"/>
              </w:rPr>
            </w:pPr>
            <w:r>
              <w:rPr>
                <w:rFonts w:hint="eastAsia" w:ascii="宋体" w:hAnsi="宋体" w:eastAsia="宋体" w:cs="宋体"/>
                <w:szCs w:val="21"/>
              </w:rPr>
              <w:t>② 售后服务人员配置：需明确售后服务团队的人员数量、资质、分工及联系方式；</w:t>
            </w:r>
          </w:p>
          <w:p w14:paraId="0D55A1F0">
            <w:pPr>
              <w:spacing w:line="300" w:lineRule="exact"/>
              <w:rPr>
                <w:rFonts w:hint="eastAsia" w:ascii="宋体" w:hAnsi="宋体" w:eastAsia="宋体" w:cs="宋体"/>
                <w:szCs w:val="21"/>
              </w:rPr>
            </w:pPr>
            <w:r>
              <w:rPr>
                <w:rFonts w:hint="eastAsia" w:ascii="宋体" w:hAnsi="宋体" w:eastAsia="宋体" w:cs="宋体"/>
                <w:szCs w:val="21"/>
              </w:rPr>
              <w:t>③ 质保期内服务内容：需明确质保期内免费提供的服务项目；</w:t>
            </w:r>
          </w:p>
          <w:p w14:paraId="7B1631B0">
            <w:pPr>
              <w:spacing w:line="300" w:lineRule="exact"/>
              <w:rPr>
                <w:rFonts w:hint="eastAsia" w:ascii="宋体" w:hAnsi="宋体" w:eastAsia="宋体" w:cs="宋体"/>
                <w:szCs w:val="21"/>
              </w:rPr>
            </w:pPr>
            <w:r>
              <w:rPr>
                <w:rFonts w:hint="eastAsia" w:ascii="宋体" w:hAnsi="宋体" w:eastAsia="宋体" w:cs="宋体"/>
                <w:szCs w:val="21"/>
              </w:rPr>
              <w:t>④ 质保期后服务方案：需明确质保期满后的服务提供方式；</w:t>
            </w:r>
          </w:p>
          <w:p w14:paraId="0A3C02B5">
            <w:pPr>
              <w:spacing w:line="300" w:lineRule="exact"/>
              <w:rPr>
                <w:rFonts w:hint="eastAsia" w:ascii="宋体" w:hAnsi="宋体" w:eastAsia="宋体" w:cs="宋体"/>
                <w:szCs w:val="21"/>
              </w:rPr>
            </w:pPr>
            <w:r>
              <w:rPr>
                <w:rFonts w:hint="eastAsia" w:ascii="宋体" w:hAnsi="宋体" w:eastAsia="宋体" w:cs="宋体"/>
                <w:szCs w:val="21"/>
              </w:rPr>
              <w:t>⑤ 备品备件清单：需列出常用备品、配件、耗材的名称、品牌、规格型号、单价，并提供价格清单；</w:t>
            </w:r>
          </w:p>
          <w:p w14:paraId="3BDE6A31">
            <w:pPr>
              <w:spacing w:line="300" w:lineRule="exact"/>
              <w:rPr>
                <w:rFonts w:hint="eastAsia" w:ascii="宋体" w:hAnsi="宋体" w:eastAsia="宋体" w:cs="宋体"/>
                <w:szCs w:val="21"/>
              </w:rPr>
            </w:pPr>
            <w:r>
              <w:rPr>
                <w:rFonts w:hint="eastAsia" w:ascii="宋体" w:hAnsi="宋体" w:eastAsia="宋体" w:cs="宋体"/>
                <w:szCs w:val="21"/>
              </w:rPr>
              <w:t>⑥ 维修服务明细：需明确维修项目的收费标准或折扣率；</w:t>
            </w:r>
          </w:p>
          <w:p w14:paraId="5A23C194">
            <w:pPr>
              <w:spacing w:line="300" w:lineRule="exact"/>
              <w:rPr>
                <w:rFonts w:hint="eastAsia" w:ascii="宋体" w:hAnsi="宋体" w:eastAsia="宋体" w:cs="宋体"/>
                <w:szCs w:val="21"/>
              </w:rPr>
            </w:pPr>
            <w:r>
              <w:rPr>
                <w:rFonts w:hint="eastAsia" w:ascii="宋体" w:hAnsi="宋体" w:eastAsia="宋体" w:cs="宋体"/>
                <w:szCs w:val="21"/>
              </w:rPr>
              <w:t>⑦ 技术指导方案：需说明对采购方人员的培训计划以及日常技术支持的渠道。</w:t>
            </w:r>
          </w:p>
          <w:p w14:paraId="1CD566CF">
            <w:pPr>
              <w:spacing w:line="300" w:lineRule="exact"/>
              <w:rPr>
                <w:rFonts w:hint="eastAsia" w:ascii="宋体" w:hAnsi="宋体" w:eastAsia="宋体" w:cs="宋体"/>
                <w:szCs w:val="21"/>
              </w:rPr>
            </w:pPr>
            <w:r>
              <w:rPr>
                <w:rFonts w:hint="eastAsia" w:ascii="宋体" w:hAnsi="宋体" w:eastAsia="宋体" w:cs="宋体"/>
                <w:szCs w:val="21"/>
              </w:rPr>
              <w:t>评分规则：</w:t>
            </w:r>
          </w:p>
          <w:p w14:paraId="015C717B">
            <w:pPr>
              <w:spacing w:line="300" w:lineRule="exact"/>
              <w:rPr>
                <w:rFonts w:hint="eastAsia" w:ascii="宋体" w:hAnsi="宋体" w:eastAsia="宋体" w:cs="宋体"/>
                <w:szCs w:val="21"/>
              </w:rPr>
            </w:pPr>
            <w:r>
              <w:rPr>
                <w:rFonts w:hint="eastAsia" w:ascii="宋体" w:hAnsi="宋体" w:eastAsia="宋体" w:cs="宋体"/>
                <w:szCs w:val="21"/>
              </w:rPr>
              <w:t>上述七项内容均完整提供，且每项内容具体、可量化，得7分；</w:t>
            </w:r>
          </w:p>
          <w:p w14:paraId="5AE09C9B">
            <w:pPr>
              <w:spacing w:line="300" w:lineRule="exact"/>
              <w:rPr>
                <w:rFonts w:hint="eastAsia" w:ascii="宋体" w:hAnsi="宋体" w:eastAsia="宋体" w:cs="宋体"/>
                <w:szCs w:val="21"/>
              </w:rPr>
            </w:pPr>
            <w:r>
              <w:rPr>
                <w:rFonts w:hint="eastAsia" w:ascii="宋体" w:hAnsi="宋体" w:eastAsia="宋体" w:cs="宋体"/>
                <w:szCs w:val="21"/>
              </w:rPr>
              <w:t>缺少上述任意一项内容，或某项内容过于笼统，得4分；</w:t>
            </w:r>
          </w:p>
          <w:p w14:paraId="69854C6E">
            <w:pPr>
              <w:spacing w:line="300" w:lineRule="exact"/>
              <w:rPr>
                <w:rFonts w:hint="eastAsia" w:ascii="宋体" w:hAnsi="宋体" w:eastAsia="宋体" w:cs="宋体"/>
                <w:szCs w:val="21"/>
              </w:rPr>
            </w:pPr>
            <w:r>
              <w:rPr>
                <w:rFonts w:hint="eastAsia" w:ascii="宋体" w:hAnsi="宋体" w:eastAsia="宋体" w:cs="宋体"/>
                <w:szCs w:val="21"/>
              </w:rPr>
              <w:t>缺少上述任意两项及以上内容，或所有内容均明显不完整、不具可操作性，得1分；</w:t>
            </w:r>
          </w:p>
          <w:p w14:paraId="7D4AB0F2">
            <w:pPr>
              <w:spacing w:line="300" w:lineRule="exact"/>
              <w:rPr>
                <w:rFonts w:hint="eastAsia" w:ascii="宋体" w:hAnsi="宋体" w:eastAsia="宋体" w:cs="宋体"/>
                <w:szCs w:val="21"/>
              </w:rPr>
            </w:pPr>
            <w:r>
              <w:rPr>
                <w:rFonts w:hint="eastAsia" w:ascii="宋体" w:hAnsi="宋体" w:eastAsia="宋体" w:cs="宋体"/>
                <w:szCs w:val="21"/>
              </w:rPr>
              <w:t>未提供售后服务承诺方案，得0分。</w:t>
            </w:r>
          </w:p>
        </w:tc>
        <w:tc>
          <w:tcPr>
            <w:tcW w:w="385" w:type="pct"/>
            <w:tcBorders>
              <w:top w:val="single" w:color="auto" w:sz="4" w:space="0"/>
              <w:left w:val="single" w:color="auto" w:sz="4" w:space="0"/>
              <w:right w:val="single" w:color="auto" w:sz="4" w:space="0"/>
            </w:tcBorders>
            <w:vAlign w:val="center"/>
          </w:tcPr>
          <w:p w14:paraId="220A538A">
            <w:pPr>
              <w:tabs>
                <w:tab w:val="center" w:pos="251"/>
                <w:tab w:val="left" w:pos="365"/>
              </w:tabs>
              <w:spacing w:line="300" w:lineRule="exact"/>
              <w:jc w:val="center"/>
              <w:rPr>
                <w:rFonts w:hint="eastAsia" w:ascii="宋体" w:hAnsi="宋体" w:eastAsia="宋体" w:cs="宋体"/>
                <w:szCs w:val="21"/>
              </w:rPr>
            </w:pPr>
            <w:r>
              <w:rPr>
                <w:rFonts w:hint="eastAsia" w:ascii="宋体" w:hAnsi="宋体" w:eastAsia="宋体" w:cs="宋体"/>
                <w:szCs w:val="21"/>
              </w:rPr>
              <w:t>7</w:t>
            </w:r>
          </w:p>
        </w:tc>
      </w:tr>
      <w:tr w14:paraId="7C33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422" w:type="pct"/>
            <w:vMerge w:val="continue"/>
            <w:tcBorders>
              <w:left w:val="single" w:color="auto" w:sz="4" w:space="0"/>
              <w:right w:val="single" w:color="auto" w:sz="4" w:space="0"/>
            </w:tcBorders>
            <w:vAlign w:val="center"/>
          </w:tcPr>
          <w:p w14:paraId="521F7A9F">
            <w:pPr>
              <w:spacing w:line="300" w:lineRule="exact"/>
              <w:jc w:val="center"/>
              <w:rPr>
                <w:rFonts w:hint="eastAsia" w:ascii="宋体" w:hAnsi="宋体" w:eastAsia="宋体" w:cs="宋体"/>
                <w:szCs w:val="21"/>
              </w:rPr>
            </w:pPr>
          </w:p>
        </w:tc>
        <w:tc>
          <w:tcPr>
            <w:tcW w:w="851" w:type="pct"/>
            <w:vMerge w:val="continue"/>
            <w:tcBorders>
              <w:left w:val="single" w:color="auto" w:sz="4" w:space="0"/>
              <w:right w:val="single" w:color="auto" w:sz="4" w:space="0"/>
            </w:tcBorders>
            <w:vAlign w:val="center"/>
          </w:tcPr>
          <w:p w14:paraId="2A5ECAF9">
            <w:pPr>
              <w:spacing w:line="300" w:lineRule="exact"/>
              <w:jc w:val="center"/>
              <w:rPr>
                <w:rFonts w:hint="eastAsia" w:ascii="宋体" w:hAnsi="宋体" w:eastAsia="宋体" w:cs="宋体"/>
                <w:szCs w:val="21"/>
              </w:rPr>
            </w:pPr>
          </w:p>
        </w:tc>
        <w:tc>
          <w:tcPr>
            <w:tcW w:w="3340" w:type="pct"/>
            <w:tcBorders>
              <w:top w:val="single" w:color="auto" w:sz="4" w:space="0"/>
              <w:left w:val="single" w:color="auto" w:sz="4" w:space="0"/>
              <w:right w:val="single" w:color="auto" w:sz="4" w:space="0"/>
            </w:tcBorders>
            <w:vAlign w:val="center"/>
          </w:tcPr>
          <w:p w14:paraId="35324714">
            <w:pPr>
              <w:spacing w:line="300" w:lineRule="exact"/>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.4 培训方案</w:t>
            </w:r>
          </w:p>
          <w:p w14:paraId="18B88A81">
            <w:pPr>
              <w:spacing w:line="300" w:lineRule="exact"/>
              <w:rPr>
                <w:rFonts w:hint="eastAsia" w:ascii="宋体" w:hAnsi="宋体" w:eastAsia="宋体" w:cs="宋体"/>
                <w:szCs w:val="21"/>
              </w:rPr>
            </w:pPr>
            <w:r>
              <w:rPr>
                <w:rFonts w:hint="eastAsia" w:ascii="宋体" w:hAnsi="宋体" w:eastAsia="宋体" w:cs="宋体"/>
                <w:szCs w:val="21"/>
              </w:rPr>
              <w:t>投标人应根据招标文件要求提供培训方案，方案包含以下内容：</w:t>
            </w:r>
          </w:p>
          <w:p w14:paraId="443A1AC5">
            <w:pPr>
              <w:spacing w:line="300" w:lineRule="exact"/>
              <w:rPr>
                <w:rFonts w:hint="eastAsia" w:ascii="宋体" w:hAnsi="宋体" w:eastAsia="宋体" w:cs="宋体"/>
                <w:szCs w:val="21"/>
              </w:rPr>
            </w:pPr>
            <w:r>
              <w:rPr>
                <w:rFonts w:hint="eastAsia" w:ascii="宋体" w:hAnsi="宋体" w:eastAsia="宋体" w:cs="宋体"/>
                <w:szCs w:val="21"/>
              </w:rPr>
              <w:t>① 培训对象：需明确接受培训的人员类别及预计人数；</w:t>
            </w:r>
          </w:p>
          <w:p w14:paraId="3948E6D3">
            <w:pPr>
              <w:spacing w:line="300" w:lineRule="exact"/>
              <w:rPr>
                <w:rFonts w:hint="eastAsia" w:ascii="宋体" w:hAnsi="宋体" w:eastAsia="宋体" w:cs="宋体"/>
                <w:szCs w:val="21"/>
              </w:rPr>
            </w:pPr>
            <w:r>
              <w:rPr>
                <w:rFonts w:hint="eastAsia" w:ascii="宋体" w:hAnsi="宋体" w:eastAsia="宋体" w:cs="宋体"/>
                <w:szCs w:val="21"/>
              </w:rPr>
              <w:t>② 培训内容：需列出具体培训课程或模块，并说明每项内容的教学目标；</w:t>
            </w:r>
          </w:p>
          <w:p w14:paraId="4D14DC4E">
            <w:pPr>
              <w:spacing w:line="300" w:lineRule="exact"/>
              <w:rPr>
                <w:rFonts w:hint="eastAsia" w:ascii="宋体" w:hAnsi="宋体" w:eastAsia="宋体" w:cs="宋体"/>
                <w:szCs w:val="21"/>
              </w:rPr>
            </w:pPr>
            <w:r>
              <w:rPr>
                <w:rFonts w:hint="eastAsia" w:ascii="宋体" w:hAnsi="宋体" w:eastAsia="宋体" w:cs="宋体"/>
                <w:szCs w:val="21"/>
              </w:rPr>
              <w:t>③ 培训时间与课时：需明确培训总时长，以及各培训模块的课时分配；</w:t>
            </w:r>
          </w:p>
          <w:p w14:paraId="625F6A01">
            <w:pPr>
              <w:spacing w:line="300" w:lineRule="exact"/>
              <w:rPr>
                <w:rFonts w:hint="eastAsia" w:ascii="宋体" w:hAnsi="宋体" w:eastAsia="宋体" w:cs="宋体"/>
                <w:szCs w:val="21"/>
              </w:rPr>
            </w:pPr>
            <w:r>
              <w:rPr>
                <w:rFonts w:hint="eastAsia" w:ascii="宋体" w:hAnsi="宋体" w:eastAsia="宋体" w:cs="宋体"/>
                <w:szCs w:val="21"/>
              </w:rPr>
              <w:t>④ 培训方式：需说明培训形式，并提供相应安排；</w:t>
            </w:r>
          </w:p>
          <w:p w14:paraId="7DC83B69">
            <w:pPr>
              <w:spacing w:line="300" w:lineRule="exact"/>
              <w:rPr>
                <w:rFonts w:hint="eastAsia" w:ascii="宋体" w:hAnsi="宋体" w:eastAsia="宋体" w:cs="宋体"/>
                <w:szCs w:val="21"/>
              </w:rPr>
            </w:pPr>
            <w:r>
              <w:rPr>
                <w:rFonts w:hint="eastAsia" w:ascii="宋体" w:hAnsi="宋体" w:eastAsia="宋体" w:cs="宋体"/>
                <w:szCs w:val="21"/>
              </w:rPr>
              <w:t>⑤ 培训材料：需列出将提供的培训资料，并注明是否免费提供及提供份数；</w:t>
            </w:r>
          </w:p>
          <w:p w14:paraId="68E8064A">
            <w:pPr>
              <w:spacing w:line="300" w:lineRule="exact"/>
              <w:rPr>
                <w:rFonts w:hint="eastAsia" w:ascii="宋体" w:hAnsi="宋体" w:eastAsia="宋体" w:cs="宋体"/>
                <w:szCs w:val="21"/>
              </w:rPr>
            </w:pPr>
            <w:r>
              <w:rPr>
                <w:rFonts w:hint="eastAsia" w:ascii="宋体" w:hAnsi="宋体" w:eastAsia="宋体" w:cs="宋体"/>
                <w:szCs w:val="21"/>
              </w:rPr>
              <w:t>⑥ 培训人员资质：需明确授课人员的姓名、相关认证、从业年限及同类项目培训经验。</w:t>
            </w:r>
          </w:p>
          <w:p w14:paraId="5E501060">
            <w:pPr>
              <w:spacing w:line="300" w:lineRule="exact"/>
              <w:rPr>
                <w:rFonts w:hint="eastAsia" w:ascii="宋体" w:hAnsi="宋体" w:eastAsia="宋体" w:cs="宋体"/>
                <w:szCs w:val="21"/>
              </w:rPr>
            </w:pPr>
            <w:r>
              <w:rPr>
                <w:rFonts w:hint="eastAsia" w:ascii="宋体" w:hAnsi="宋体" w:eastAsia="宋体" w:cs="宋体"/>
                <w:szCs w:val="21"/>
              </w:rPr>
              <w:t>评分规则：</w:t>
            </w:r>
          </w:p>
          <w:p w14:paraId="64B09853">
            <w:pPr>
              <w:spacing w:line="300" w:lineRule="exact"/>
              <w:rPr>
                <w:rFonts w:hint="eastAsia" w:ascii="宋体" w:hAnsi="宋体" w:eastAsia="宋体" w:cs="宋体"/>
                <w:szCs w:val="21"/>
              </w:rPr>
            </w:pPr>
            <w:r>
              <w:rPr>
                <w:rFonts w:hint="eastAsia" w:ascii="宋体" w:hAnsi="宋体" w:eastAsia="宋体" w:cs="宋体"/>
                <w:szCs w:val="21"/>
              </w:rPr>
              <w:t>上述六项内容均完整提供，且每项内容具体、可量化，得7分；</w:t>
            </w:r>
          </w:p>
          <w:p w14:paraId="572D0348">
            <w:pPr>
              <w:spacing w:line="300" w:lineRule="exact"/>
              <w:rPr>
                <w:rFonts w:hint="eastAsia" w:ascii="宋体" w:hAnsi="宋体" w:eastAsia="宋体" w:cs="宋体"/>
                <w:szCs w:val="21"/>
              </w:rPr>
            </w:pPr>
            <w:r>
              <w:rPr>
                <w:rFonts w:hint="eastAsia" w:ascii="宋体" w:hAnsi="宋体" w:eastAsia="宋体" w:cs="宋体"/>
                <w:szCs w:val="21"/>
              </w:rPr>
              <w:t>缺少上述任意一项内容，或某项内容过于笼统，得4分；</w:t>
            </w:r>
          </w:p>
          <w:p w14:paraId="5CAE5317">
            <w:pPr>
              <w:spacing w:line="300" w:lineRule="exact"/>
              <w:rPr>
                <w:rFonts w:hint="eastAsia" w:ascii="宋体" w:hAnsi="宋体" w:eastAsia="宋体" w:cs="宋体"/>
                <w:szCs w:val="21"/>
              </w:rPr>
            </w:pPr>
            <w:r>
              <w:rPr>
                <w:rFonts w:hint="eastAsia" w:ascii="宋体" w:hAnsi="宋体" w:eastAsia="宋体" w:cs="宋体"/>
                <w:szCs w:val="21"/>
              </w:rPr>
              <w:t>缺少上述任意两项及以上内容，或所有内容均明显不完整、不具操作性，得1分；</w:t>
            </w:r>
          </w:p>
          <w:p w14:paraId="51E39169">
            <w:pPr>
              <w:spacing w:line="300" w:lineRule="exact"/>
              <w:rPr>
                <w:rFonts w:hint="eastAsia" w:ascii="宋体" w:hAnsi="宋体" w:eastAsia="宋体" w:cs="宋体"/>
                <w:szCs w:val="21"/>
              </w:rPr>
            </w:pPr>
            <w:r>
              <w:rPr>
                <w:rFonts w:hint="eastAsia" w:ascii="宋体" w:hAnsi="宋体" w:eastAsia="宋体" w:cs="宋体"/>
                <w:szCs w:val="21"/>
              </w:rPr>
              <w:t>未提供培训方案，得0分。</w:t>
            </w:r>
          </w:p>
        </w:tc>
        <w:tc>
          <w:tcPr>
            <w:tcW w:w="385" w:type="pct"/>
            <w:tcBorders>
              <w:top w:val="single" w:color="auto" w:sz="4" w:space="0"/>
              <w:left w:val="single" w:color="auto" w:sz="4" w:space="0"/>
              <w:right w:val="single" w:color="auto" w:sz="4" w:space="0"/>
            </w:tcBorders>
            <w:vAlign w:val="center"/>
          </w:tcPr>
          <w:p w14:paraId="1B887723">
            <w:pPr>
              <w:tabs>
                <w:tab w:val="center" w:pos="251"/>
                <w:tab w:val="left" w:pos="365"/>
              </w:tabs>
              <w:spacing w:line="300" w:lineRule="exact"/>
              <w:jc w:val="center"/>
              <w:rPr>
                <w:rFonts w:hint="eastAsia" w:ascii="宋体" w:hAnsi="宋体" w:eastAsia="宋体" w:cs="宋体"/>
                <w:szCs w:val="21"/>
              </w:rPr>
            </w:pPr>
            <w:r>
              <w:rPr>
                <w:rFonts w:hint="eastAsia" w:ascii="宋体" w:hAnsi="宋体" w:eastAsia="宋体" w:cs="宋体"/>
                <w:szCs w:val="21"/>
              </w:rPr>
              <w:t>7</w:t>
            </w:r>
          </w:p>
        </w:tc>
      </w:tr>
      <w:tr w14:paraId="2A12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422" w:type="pct"/>
            <w:tcBorders>
              <w:left w:val="single" w:color="auto" w:sz="4" w:space="0"/>
              <w:right w:val="single" w:color="auto" w:sz="4" w:space="0"/>
            </w:tcBorders>
            <w:vAlign w:val="center"/>
          </w:tcPr>
          <w:p w14:paraId="1CD7AA21">
            <w:pPr>
              <w:spacing w:line="300" w:lineRule="exact"/>
              <w:jc w:val="center"/>
              <w:rPr>
                <w:rFonts w:hint="eastAsia" w:ascii="宋体" w:hAnsi="宋体" w:eastAsia="宋体" w:cs="宋体"/>
                <w:szCs w:val="21"/>
                <w:lang w:eastAsia="zh-CN"/>
              </w:rPr>
            </w:pPr>
            <w:r>
              <w:rPr>
                <w:rFonts w:hint="eastAsia" w:ascii="宋体" w:hAnsi="宋体" w:eastAsia="宋体" w:cs="宋体"/>
                <w:szCs w:val="21"/>
                <w:lang w:val="en-US" w:eastAsia="zh-CN"/>
              </w:rPr>
              <w:t>5</w:t>
            </w:r>
          </w:p>
        </w:tc>
        <w:tc>
          <w:tcPr>
            <w:tcW w:w="4192" w:type="pct"/>
            <w:gridSpan w:val="2"/>
            <w:tcBorders>
              <w:left w:val="single" w:color="auto" w:sz="4" w:space="0"/>
              <w:right w:val="single" w:color="auto" w:sz="4" w:space="0"/>
            </w:tcBorders>
            <w:vAlign w:val="center"/>
          </w:tcPr>
          <w:p w14:paraId="4B0A9459">
            <w:pPr>
              <w:spacing w:line="300" w:lineRule="exact"/>
              <w:jc w:val="center"/>
              <w:rPr>
                <w:rFonts w:hint="eastAsia" w:ascii="宋体" w:hAnsi="宋体" w:eastAsia="宋体" w:cs="宋体"/>
                <w:szCs w:val="21"/>
              </w:rPr>
            </w:pPr>
            <w:r>
              <w:rPr>
                <w:rFonts w:hint="eastAsia" w:ascii="宋体" w:hAnsi="宋体" w:eastAsia="宋体" w:cs="宋体"/>
                <w:szCs w:val="21"/>
              </w:rPr>
              <w:t>合计</w:t>
            </w:r>
          </w:p>
        </w:tc>
        <w:tc>
          <w:tcPr>
            <w:tcW w:w="385" w:type="pct"/>
            <w:tcBorders>
              <w:left w:val="single" w:color="auto" w:sz="4" w:space="0"/>
              <w:right w:val="single" w:color="auto" w:sz="4" w:space="0"/>
            </w:tcBorders>
            <w:vAlign w:val="center"/>
          </w:tcPr>
          <w:p w14:paraId="3D16FD6B">
            <w:pPr>
              <w:spacing w:line="300" w:lineRule="exact"/>
              <w:jc w:val="center"/>
              <w:rPr>
                <w:rFonts w:hint="eastAsia" w:ascii="宋体" w:hAnsi="宋体" w:eastAsia="宋体" w:cs="宋体"/>
                <w:szCs w:val="21"/>
              </w:rPr>
            </w:pPr>
            <w:r>
              <w:rPr>
                <w:rFonts w:hint="eastAsia" w:ascii="宋体" w:hAnsi="宋体" w:eastAsia="宋体" w:cs="宋体"/>
                <w:szCs w:val="21"/>
              </w:rPr>
              <w:t>100</w:t>
            </w:r>
          </w:p>
        </w:tc>
      </w:tr>
    </w:tbl>
    <w:p w14:paraId="5CFD1331">
      <w:pPr>
        <w:tabs>
          <w:tab w:val="left" w:pos="960"/>
        </w:tabs>
        <w:adjustRightInd w:val="0"/>
        <w:snapToGrid w:val="0"/>
        <w:spacing w:line="360" w:lineRule="auto"/>
        <w:ind w:left="420" w:firstLine="420" w:firstLineChars="200"/>
        <w:rPr>
          <w:rFonts w:hint="eastAsia" w:ascii="宋体" w:hAnsi="宋体" w:eastAsia="宋体" w:cs="宋体"/>
        </w:rPr>
      </w:pPr>
    </w:p>
    <w:p w14:paraId="0C9D96BF">
      <w:pPr>
        <w:ind w:firstLine="422" w:firstLineChars="200"/>
        <w:rPr>
          <w:rFonts w:hint="eastAsia" w:ascii="宋体" w:hAnsi="宋体" w:eastAsia="宋体" w:cs="宋体"/>
          <w:b/>
          <w:szCs w:val="21"/>
        </w:rPr>
      </w:pPr>
      <w:r>
        <w:rPr>
          <w:rFonts w:hint="eastAsia" w:ascii="宋体" w:hAnsi="宋体" w:eastAsia="宋体" w:cs="宋体"/>
          <w:b/>
          <w:szCs w:val="21"/>
        </w:rPr>
        <w:t>说明：1.所有认证、证明和业绩均以有效清晰的证明文件的复印件为依据，原件备查。</w:t>
      </w:r>
    </w:p>
    <w:p w14:paraId="56BC5919">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2.小微企业价格扣除</w:t>
      </w:r>
    </w:p>
    <w:p w14:paraId="388F1231">
      <w:pPr>
        <w:spacing w:line="360" w:lineRule="auto"/>
        <w:ind w:firstLine="422" w:firstLineChars="200"/>
        <w:rPr>
          <w:rFonts w:hint="eastAsia" w:ascii="宋体" w:hAnsi="宋体" w:eastAsia="宋体" w:cs="宋体"/>
          <w:szCs w:val="21"/>
        </w:rPr>
      </w:pPr>
      <w:r>
        <w:rPr>
          <w:rFonts w:hint="eastAsia" w:ascii="宋体" w:hAnsi="宋体" w:eastAsia="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4B8DE720">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D2B16E7">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3.监狱和戒毒企业的价格扣除</w:t>
      </w:r>
    </w:p>
    <w:p w14:paraId="136F0DB9">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3.1 本项目对监狱和戒毒企业，给予10%的价格扣除，用扣除后的价格参与评审。</w:t>
      </w:r>
    </w:p>
    <w:p w14:paraId="613DCBE1">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3.2 监狱企业需提供由省级以上监狱管理局、戒毒管理局（含新疆生产建设兵团）出具的属于监狱企业的证明文件。</w:t>
      </w:r>
    </w:p>
    <w:p w14:paraId="54722C0E">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3.3 监狱企业标准请参照《关于政府采购支持监狱企业发展有关问题的通知》（财库〔2014〕68号）。</w:t>
      </w:r>
    </w:p>
    <w:p w14:paraId="526F5302">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4.残疾人福利性单位的价格扣除</w:t>
      </w:r>
    </w:p>
    <w:p w14:paraId="4E4EF779">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4.1 本项目对残疾人福利性单位，给予10%的价格扣除，用扣除后的价格参与评审。</w:t>
      </w:r>
    </w:p>
    <w:p w14:paraId="22DB0E23">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4.2 残疾人福利性单位需提供《残疾人福利性单位声明函》</w:t>
      </w:r>
    </w:p>
    <w:p w14:paraId="62105D48">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4.3 残疾人福利性单位标准请参照《关于促进残疾人就业政府采购政策的通知》（财库〔2017〕141号）。</w:t>
      </w:r>
    </w:p>
    <w:p w14:paraId="66E08103">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5. 监狱企业、残疾人福利性单位属于小型、微型企业的，不重复享受政策。</w:t>
      </w:r>
    </w:p>
    <w:p w14:paraId="63FE32CF">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6.本国产品的价格扣除</w:t>
      </w:r>
    </w:p>
    <w:p w14:paraId="54A4F10F">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6.1本国产品标准、本国产品标准的适用范围、对本国产品的支持政策等详见《国务院办公厅关于在政府采购中实施本国产品标准及相关政策的通知》（国办发〔2025〕34号）。</w:t>
      </w:r>
    </w:p>
    <w:p w14:paraId="6E884C79">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6.2 政府采购活动中既有本国产品又有非本国产品参与竞争的，依法对本国产品给予价格评审优惠，对本国产品的报价给予20%的价格扣除，用扣除后的价格参与评审。</w:t>
      </w:r>
    </w:p>
    <w:p w14:paraId="27179066">
      <w:pPr>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0ACC9BE">
      <w:pPr>
        <w:spacing w:line="360" w:lineRule="auto"/>
        <w:ind w:firstLine="422" w:firstLineChars="200"/>
        <w:rPr>
          <w:rFonts w:hint="eastAsia" w:ascii="宋体" w:hAnsi="宋体" w:eastAsia="宋体" w:cs="宋体"/>
          <w:b/>
          <w:szCs w:val="21"/>
        </w:rPr>
      </w:pPr>
    </w:p>
    <w:p w14:paraId="678237F0">
      <w:pPr>
        <w:widowControl/>
        <w:jc w:val="left"/>
        <w:rPr>
          <w:rFonts w:hint="eastAsia" w:ascii="宋体" w:hAnsi="宋体" w:eastAsia="宋体" w:cs="宋体"/>
          <w:b/>
          <w:sz w:val="22"/>
          <w:szCs w:val="28"/>
        </w:rPr>
      </w:pPr>
      <w:r>
        <w:rPr>
          <w:rFonts w:hint="eastAsia" w:ascii="宋体" w:hAnsi="宋体" w:eastAsia="宋体" w:cs="宋体"/>
          <w:b/>
          <w:sz w:val="22"/>
          <w:szCs w:val="28"/>
        </w:rPr>
        <w:br w:type="page"/>
      </w:r>
    </w:p>
    <w:p w14:paraId="3739EDDF">
      <w:pPr>
        <w:pStyle w:val="2"/>
        <w:numPr>
          <w:ilvl w:val="0"/>
          <w:numId w:val="0"/>
        </w:numPr>
        <w:rPr>
          <w:rFonts w:hint="eastAsia" w:ascii="宋体" w:hAnsi="宋体" w:eastAsia="宋体" w:cs="宋体"/>
          <w:kern w:val="0"/>
          <w:highlight w:val="green"/>
        </w:rPr>
      </w:pPr>
      <w:bookmarkStart w:id="19" w:name="_Toc6871"/>
      <w:r>
        <w:rPr>
          <w:rFonts w:hint="eastAsia" w:ascii="宋体" w:hAnsi="宋体" w:eastAsia="宋体" w:cs="宋体"/>
          <w:kern w:val="0"/>
        </w:rPr>
        <w:t>第四章 采购需求</w:t>
      </w:r>
      <w:bookmarkEnd w:id="19"/>
    </w:p>
    <w:p w14:paraId="446761F9">
      <w:pPr>
        <w:spacing w:line="360" w:lineRule="auto"/>
        <w:ind w:firstLine="422" w:firstLineChars="200"/>
        <w:rPr>
          <w:rFonts w:hint="eastAsia" w:ascii="宋体" w:hAnsi="宋体" w:eastAsia="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eastAsia="宋体" w:cs="宋体"/>
          <w:b/>
          <w:color w:val="000000" w:themeColor="text1"/>
          <w:szCs w:val="21"/>
          <w14:textFill>
            <w14:solidFill>
              <w14:schemeClr w14:val="tx1"/>
            </w14:solidFill>
          </w14:textFill>
        </w:rPr>
        <w:t>一、项目</w:t>
      </w:r>
      <w:bookmarkEnd w:id="20"/>
      <w:r>
        <w:rPr>
          <w:rFonts w:hint="eastAsia" w:ascii="宋体" w:hAnsi="宋体" w:eastAsia="宋体" w:cs="宋体"/>
          <w:b/>
          <w:color w:val="000000" w:themeColor="text1"/>
          <w:szCs w:val="21"/>
          <w14:textFill>
            <w14:solidFill>
              <w14:schemeClr w14:val="tx1"/>
            </w14:solidFill>
          </w14:textFill>
        </w:rPr>
        <w:t>概述</w:t>
      </w:r>
      <w:bookmarkEnd w:id="21"/>
      <w:bookmarkStart w:id="23" w:name="_Toc311"/>
      <w:bookmarkStart w:id="24" w:name="_Toc32119"/>
      <w:bookmarkStart w:id="25" w:name="_Toc4968"/>
      <w:bookmarkStart w:id="26" w:name="_Toc18449"/>
    </w:p>
    <w:p w14:paraId="4D265EC1">
      <w:pPr>
        <w:pStyle w:val="72"/>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南京工业职业技术大学</w:t>
      </w:r>
      <w:r>
        <w:rPr>
          <w:rFonts w:hint="eastAsia" w:ascii="宋体" w:hAnsi="宋体" w:eastAsia="宋体" w:cs="宋体"/>
          <w:color w:val="000000" w:themeColor="text1"/>
          <w:szCs w:val="21"/>
          <w14:textFill>
            <w14:solidFill>
              <w14:schemeClr w14:val="tx1"/>
            </w14:solidFill>
          </w14:textFill>
        </w:rPr>
        <w:t>为满足教学实验需要，需采购如下设备</w:t>
      </w:r>
      <w:bookmarkEnd w:id="23"/>
      <w:bookmarkEnd w:id="24"/>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3960"/>
        <w:gridCol w:w="915"/>
        <w:gridCol w:w="1335"/>
        <w:gridCol w:w="1399"/>
      </w:tblGrid>
      <w:tr w14:paraId="53BF4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0" w:type="dxa"/>
            <w:vAlign w:val="center"/>
          </w:tcPr>
          <w:p w14:paraId="540DEF06">
            <w:pPr>
              <w:pStyle w:val="72"/>
              <w:spacing w:line="360" w:lineRule="auto"/>
              <w:ind w:firstLine="0" w:firstLineChars="0"/>
              <w:jc w:val="center"/>
              <w:rPr>
                <w:rFonts w:hint="eastAsia" w:ascii="宋体" w:hAnsi="宋体" w:eastAsia="宋体" w:cs="宋体"/>
                <w:b/>
                <w:bCs/>
                <w:szCs w:val="21"/>
              </w:rPr>
            </w:pPr>
            <w:bookmarkStart w:id="27" w:name="OLE_LINK12"/>
            <w:r>
              <w:rPr>
                <w:rFonts w:hint="eastAsia" w:ascii="宋体" w:hAnsi="宋体" w:eastAsia="宋体" w:cs="宋体"/>
                <w:b/>
                <w:bCs/>
                <w:szCs w:val="21"/>
              </w:rPr>
              <w:t>序号</w:t>
            </w:r>
          </w:p>
        </w:tc>
        <w:tc>
          <w:tcPr>
            <w:tcW w:w="3960" w:type="dxa"/>
            <w:vAlign w:val="center"/>
          </w:tcPr>
          <w:p w14:paraId="35979C03">
            <w:pPr>
              <w:pStyle w:val="72"/>
              <w:spacing w:line="360" w:lineRule="auto"/>
              <w:ind w:firstLine="0" w:firstLineChars="0"/>
              <w:jc w:val="center"/>
              <w:rPr>
                <w:rFonts w:hint="eastAsia" w:ascii="宋体" w:hAnsi="宋体" w:eastAsia="宋体" w:cs="宋体"/>
                <w:b/>
                <w:bCs/>
                <w:szCs w:val="21"/>
              </w:rPr>
            </w:pPr>
            <w:r>
              <w:rPr>
                <w:rFonts w:hint="eastAsia" w:ascii="宋体" w:hAnsi="宋体" w:eastAsia="宋体" w:cs="宋体"/>
                <w:b/>
                <w:bCs/>
                <w:szCs w:val="21"/>
              </w:rPr>
              <w:t>产品名称</w:t>
            </w:r>
          </w:p>
        </w:tc>
        <w:tc>
          <w:tcPr>
            <w:tcW w:w="915" w:type="dxa"/>
            <w:vAlign w:val="center"/>
          </w:tcPr>
          <w:p w14:paraId="1448E8F9">
            <w:pPr>
              <w:pStyle w:val="72"/>
              <w:spacing w:line="360" w:lineRule="auto"/>
              <w:ind w:firstLine="0" w:firstLineChars="0"/>
              <w:jc w:val="center"/>
              <w:rPr>
                <w:rFonts w:hint="eastAsia" w:ascii="宋体" w:hAnsi="宋体" w:eastAsia="宋体" w:cs="宋体"/>
                <w:b/>
                <w:bCs/>
                <w:szCs w:val="21"/>
              </w:rPr>
            </w:pPr>
            <w:r>
              <w:rPr>
                <w:rFonts w:hint="eastAsia" w:ascii="宋体" w:hAnsi="宋体" w:eastAsia="宋体" w:cs="宋体"/>
                <w:b/>
                <w:bCs/>
                <w:szCs w:val="21"/>
              </w:rPr>
              <w:t>数量</w:t>
            </w:r>
          </w:p>
        </w:tc>
        <w:tc>
          <w:tcPr>
            <w:tcW w:w="1335" w:type="dxa"/>
            <w:vAlign w:val="center"/>
          </w:tcPr>
          <w:p w14:paraId="4C1E4FAE">
            <w:pPr>
              <w:pStyle w:val="72"/>
              <w:spacing w:line="360" w:lineRule="auto"/>
              <w:ind w:firstLine="0" w:firstLineChars="0"/>
              <w:jc w:val="center"/>
              <w:rPr>
                <w:rFonts w:hint="eastAsia" w:ascii="宋体" w:hAnsi="宋体" w:eastAsia="宋体" w:cs="宋体"/>
                <w:b/>
                <w:bCs/>
                <w:szCs w:val="21"/>
              </w:rPr>
            </w:pPr>
            <w:r>
              <w:rPr>
                <w:rFonts w:hint="eastAsia" w:ascii="宋体" w:hAnsi="宋体" w:eastAsia="宋体" w:cs="宋体"/>
                <w:b/>
                <w:bCs/>
                <w:szCs w:val="21"/>
              </w:rPr>
              <w:t>单位</w:t>
            </w:r>
          </w:p>
        </w:tc>
        <w:tc>
          <w:tcPr>
            <w:tcW w:w="1399" w:type="dxa"/>
            <w:vAlign w:val="center"/>
          </w:tcPr>
          <w:p w14:paraId="41E39B08">
            <w:pPr>
              <w:pStyle w:val="72"/>
              <w:spacing w:line="360" w:lineRule="auto"/>
              <w:ind w:firstLine="0" w:firstLineChars="0"/>
              <w:jc w:val="center"/>
              <w:rPr>
                <w:rFonts w:hint="eastAsia" w:ascii="宋体" w:hAnsi="宋体" w:eastAsia="宋体" w:cs="宋体"/>
                <w:b/>
                <w:bCs/>
                <w:szCs w:val="21"/>
              </w:rPr>
            </w:pPr>
            <w:r>
              <w:rPr>
                <w:rFonts w:hint="eastAsia" w:ascii="宋体" w:hAnsi="宋体" w:eastAsia="宋体" w:cs="宋体"/>
                <w:b/>
                <w:bCs/>
                <w:szCs w:val="21"/>
              </w:rPr>
              <w:t>最高限价</w:t>
            </w:r>
          </w:p>
        </w:tc>
      </w:tr>
      <w:tr w14:paraId="79B2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14:paraId="6CFC1967">
            <w:pPr>
              <w:pStyle w:val="72"/>
              <w:spacing w:line="360" w:lineRule="auto"/>
              <w:ind w:firstLine="0" w:firstLineChars="0"/>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3960" w:type="dxa"/>
            <w:vAlign w:val="bottom"/>
          </w:tcPr>
          <w:p w14:paraId="443C3DEB">
            <w:pPr>
              <w:pStyle w:val="72"/>
              <w:spacing w:line="360" w:lineRule="auto"/>
              <w:ind w:firstLine="0" w:firstLineChars="0"/>
              <w:jc w:val="center"/>
              <w:rPr>
                <w:rFonts w:hint="eastAsia" w:ascii="宋体" w:hAnsi="宋体" w:eastAsia="宋体" w:cs="宋体"/>
                <w:szCs w:val="21"/>
                <w:highlight w:val="none"/>
                <w:lang w:val="en-US" w:eastAsia="zh-CN"/>
              </w:rPr>
            </w:pPr>
            <w:r>
              <w:rPr>
                <w:rFonts w:hint="eastAsia" w:ascii="宋体" w:hAnsi="宋体" w:cs="宋体"/>
                <w:spacing w:val="8"/>
                <w:kern w:val="0"/>
                <w:szCs w:val="21"/>
                <w:highlight w:val="none"/>
                <w:lang w:eastAsia="zh-CN"/>
              </w:rPr>
              <w:t>制造装备智能集成运维实训平台</w:t>
            </w:r>
          </w:p>
        </w:tc>
        <w:tc>
          <w:tcPr>
            <w:tcW w:w="915" w:type="dxa"/>
            <w:vAlign w:val="center"/>
          </w:tcPr>
          <w:p w14:paraId="0496D6AB">
            <w:pPr>
              <w:pStyle w:val="72"/>
              <w:spacing w:line="360" w:lineRule="auto"/>
              <w:ind w:firstLine="0" w:firstLine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1335" w:type="dxa"/>
            <w:vAlign w:val="center"/>
          </w:tcPr>
          <w:p w14:paraId="29B60A2E">
            <w:pPr>
              <w:pStyle w:val="72"/>
              <w:spacing w:line="360" w:lineRule="auto"/>
              <w:ind w:firstLine="0" w:firstLineChars="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台（套）</w:t>
            </w:r>
          </w:p>
        </w:tc>
        <w:tc>
          <w:tcPr>
            <w:tcW w:w="1399" w:type="dxa"/>
            <w:vAlign w:val="center"/>
          </w:tcPr>
          <w:p w14:paraId="47B1590F">
            <w:pPr>
              <w:pStyle w:val="72"/>
              <w:spacing w:line="360" w:lineRule="auto"/>
              <w:ind w:firstLine="0" w:firstLine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160</w:t>
            </w:r>
            <w:r>
              <w:rPr>
                <w:rFonts w:hint="eastAsia" w:ascii="宋体" w:hAnsi="宋体" w:eastAsia="宋体" w:cs="宋体"/>
                <w:szCs w:val="21"/>
                <w:highlight w:val="none"/>
                <w:lang w:val="en-US" w:eastAsia="zh-CN"/>
              </w:rPr>
              <w:t>万元</w:t>
            </w:r>
          </w:p>
        </w:tc>
      </w:tr>
    </w:tbl>
    <w:p w14:paraId="4B131784">
      <w:pPr>
        <w:pStyle w:val="285"/>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p>
    <w:p w14:paraId="3679F227">
      <w:pPr>
        <w:pStyle w:val="285"/>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二、技术指标及要求</w:t>
      </w:r>
      <w:bookmarkEnd w:id="25"/>
      <w:bookmarkEnd w:id="26"/>
      <w:bookmarkStart w:id="28" w:name="_Toc9991"/>
      <w:bookmarkStart w:id="29" w:name="_Toc2652"/>
      <w:bookmarkStart w:id="30" w:name="_Toc29315"/>
    </w:p>
    <w:bookmarkEnd w:id="27"/>
    <w:bookmarkEnd w:id="28"/>
    <w:bookmarkEnd w:id="29"/>
    <w:bookmarkEnd w:id="30"/>
    <w:p w14:paraId="1681ACF0">
      <w:pPr>
        <w:widowControl/>
        <w:shd w:val="clear" w:color="auto" w:fill="FFFFFF"/>
        <w:spacing w:line="360" w:lineRule="auto"/>
        <w:ind w:firstLine="422" w:firstLineChars="200"/>
        <w:rPr>
          <w:rFonts w:hint="eastAsia" w:ascii="宋体" w:hAnsi="宋体" w:cs="宋体"/>
          <w:b/>
          <w:bCs/>
          <w:szCs w:val="21"/>
        </w:rPr>
      </w:pPr>
      <w:r>
        <w:rPr>
          <w:rFonts w:hint="eastAsia" w:ascii="宋体" w:hAnsi="宋体" w:cs="宋体"/>
          <w:b/>
          <w:bCs/>
          <w:szCs w:val="21"/>
        </w:rPr>
        <w:t>“★”“▲”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kern w:val="0"/>
          <w:szCs w:val="21"/>
          <w:u w:val="none"/>
        </w:rPr>
        <w:t>如文件中要求提供证明材料，建议采用箭头、标红、下划线或页码等进行明显标注，方便评委查看。</w:t>
      </w:r>
      <w:r>
        <w:rPr>
          <w:rFonts w:hint="eastAsia" w:ascii="宋体" w:hAnsi="宋体" w:cs="宋体"/>
          <w:b/>
          <w:bCs/>
          <w:szCs w:val="21"/>
          <w:u w:val="single"/>
        </w:rPr>
        <w:t>在签订合同前，采购人有权要求供应商到用户现场验证，功能、性能需与技术要求一致，否则视为虚假应标，采购人有权追究其相应法律责任。</w:t>
      </w:r>
    </w:p>
    <w:p w14:paraId="7C2BF53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一</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项目建设内容概述</w:t>
      </w:r>
    </w:p>
    <w:p w14:paraId="3A1E8DF7">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rPr>
        <w:t>1.制造装备智能集成运维实训</w:t>
      </w:r>
      <w:r>
        <w:rPr>
          <w:rFonts w:hint="eastAsia" w:ascii="宋体" w:hAnsi="宋体" w:eastAsia="宋体" w:cs="宋体"/>
          <w:color w:val="auto"/>
          <w:sz w:val="21"/>
          <w:szCs w:val="21"/>
        </w:rPr>
        <w:t>室组成</w:t>
      </w:r>
      <w:r>
        <w:rPr>
          <w:rFonts w:hint="eastAsia" w:ascii="宋体" w:hAnsi="宋体" w:cs="宋体"/>
          <w:color w:val="auto"/>
          <w:sz w:val="21"/>
          <w:szCs w:val="21"/>
          <w:lang w:val="en-US" w:eastAsia="zh-CN"/>
        </w:rPr>
        <w:t>如下表，</w:t>
      </w:r>
      <w:r>
        <w:rPr>
          <w:rFonts w:hint="eastAsia" w:ascii="宋体" w:hAnsi="宋体" w:cs="宋体"/>
          <w:b/>
          <w:bCs/>
          <w:color w:val="auto"/>
          <w:sz w:val="21"/>
          <w:szCs w:val="21"/>
          <w:highlight w:val="none"/>
          <w:lang w:val="en-US" w:eastAsia="zh-CN"/>
        </w:rPr>
        <w:t>其中“制造装备智能集成单元”为本项目的核心产品。</w:t>
      </w:r>
    </w:p>
    <w:tbl>
      <w:tblPr>
        <w:tblStyle w:val="47"/>
        <w:tblW w:w="831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765"/>
        <w:gridCol w:w="5055"/>
        <w:gridCol w:w="1245"/>
        <w:gridCol w:w="1245"/>
      </w:tblGrid>
      <w:tr w14:paraId="735440E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single" w:color="000000" w:sz="6" w:space="0"/>
              <w:left w:val="single" w:color="000000" w:sz="6" w:space="0"/>
              <w:bottom w:val="single" w:color="000000" w:sz="6" w:space="0"/>
              <w:right w:val="single" w:color="000000" w:sz="6" w:space="0"/>
            </w:tcBorders>
            <w:vAlign w:val="top"/>
          </w:tcPr>
          <w:p w14:paraId="0DBBEF0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5055" w:type="dxa"/>
            <w:tcBorders>
              <w:top w:val="single" w:color="000000" w:sz="6" w:space="0"/>
              <w:left w:val="nil"/>
              <w:bottom w:val="single" w:color="000000" w:sz="6" w:space="0"/>
              <w:right w:val="single" w:color="000000" w:sz="6" w:space="0"/>
            </w:tcBorders>
            <w:vAlign w:val="top"/>
          </w:tcPr>
          <w:p w14:paraId="1DB9A5E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名称</w:t>
            </w:r>
          </w:p>
        </w:tc>
        <w:tc>
          <w:tcPr>
            <w:tcW w:w="1245" w:type="dxa"/>
            <w:tcBorders>
              <w:top w:val="single" w:color="000000" w:sz="6" w:space="0"/>
              <w:left w:val="nil"/>
              <w:bottom w:val="single" w:color="000000" w:sz="6" w:space="0"/>
              <w:right w:val="single" w:color="000000" w:sz="6" w:space="0"/>
            </w:tcBorders>
            <w:vAlign w:val="top"/>
          </w:tcPr>
          <w:p w14:paraId="07B34F6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数量</w:t>
            </w:r>
          </w:p>
        </w:tc>
        <w:tc>
          <w:tcPr>
            <w:tcW w:w="1245" w:type="dxa"/>
            <w:tcBorders>
              <w:top w:val="single" w:color="000000" w:sz="6" w:space="0"/>
              <w:left w:val="nil"/>
              <w:bottom w:val="single" w:color="000000" w:sz="6" w:space="0"/>
              <w:right w:val="single" w:color="000000" w:sz="6" w:space="0"/>
            </w:tcBorders>
            <w:vAlign w:val="top"/>
          </w:tcPr>
          <w:p w14:paraId="5D06DD6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单位</w:t>
            </w:r>
          </w:p>
        </w:tc>
      </w:tr>
      <w:tr w14:paraId="01911650">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3EEB2C9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5055" w:type="dxa"/>
            <w:tcBorders>
              <w:top w:val="nil"/>
              <w:left w:val="nil"/>
              <w:bottom w:val="single" w:color="000000" w:sz="6" w:space="0"/>
              <w:right w:val="single" w:color="000000" w:sz="6" w:space="0"/>
            </w:tcBorders>
            <w:vAlign w:val="center"/>
          </w:tcPr>
          <w:p w14:paraId="0BBBFDD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lang w:eastAsia="zh-CN"/>
              </w:rPr>
            </w:pPr>
            <w:r>
              <w:rPr>
                <w:rFonts w:hint="eastAsia" w:ascii="宋体" w:hAnsi="宋体" w:eastAsia="宋体" w:cs="宋体"/>
                <w:color w:val="000000"/>
                <w:sz w:val="21"/>
                <w:szCs w:val="21"/>
              </w:rPr>
              <w:t>制造装备智能集成单元</w:t>
            </w:r>
            <w:r>
              <w:rPr>
                <w:rFonts w:hint="eastAsia" w:ascii="宋体" w:hAnsi="宋体" w:cs="宋体"/>
                <w:color w:val="000000"/>
                <w:sz w:val="21"/>
                <w:szCs w:val="21"/>
                <w:lang w:eastAsia="zh-CN"/>
              </w:rPr>
              <w:t>（</w:t>
            </w:r>
            <w:r>
              <w:rPr>
                <w:rFonts w:hint="eastAsia" w:ascii="宋体" w:hAnsi="宋体" w:cs="宋体"/>
                <w:b/>
                <w:bCs/>
                <w:color w:val="auto"/>
                <w:sz w:val="21"/>
                <w:szCs w:val="21"/>
                <w:highlight w:val="none"/>
                <w:lang w:val="en-US" w:eastAsia="zh-CN"/>
              </w:rPr>
              <w:t>核心产品</w:t>
            </w:r>
            <w:r>
              <w:rPr>
                <w:rFonts w:hint="eastAsia" w:ascii="宋体" w:hAnsi="宋体" w:cs="宋体"/>
                <w:color w:val="000000"/>
                <w:sz w:val="21"/>
                <w:szCs w:val="21"/>
                <w:lang w:eastAsia="zh-CN"/>
              </w:rPr>
              <w:t>）</w:t>
            </w:r>
          </w:p>
        </w:tc>
        <w:tc>
          <w:tcPr>
            <w:tcW w:w="1245" w:type="dxa"/>
            <w:tcBorders>
              <w:top w:val="nil"/>
              <w:left w:val="nil"/>
              <w:bottom w:val="single" w:color="000000" w:sz="6" w:space="0"/>
              <w:right w:val="single" w:color="000000" w:sz="6" w:space="0"/>
            </w:tcBorders>
            <w:vAlign w:val="center"/>
          </w:tcPr>
          <w:p w14:paraId="4F76F36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2EDCC28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r w14:paraId="19EB02E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324B64A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5055" w:type="dxa"/>
            <w:tcBorders>
              <w:top w:val="nil"/>
              <w:left w:val="nil"/>
              <w:bottom w:val="single" w:color="000000" w:sz="6" w:space="0"/>
              <w:right w:val="single" w:color="000000" w:sz="6" w:space="0"/>
            </w:tcBorders>
            <w:vAlign w:val="center"/>
          </w:tcPr>
          <w:p w14:paraId="44F840B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制造装备智能运维单元</w:t>
            </w:r>
          </w:p>
        </w:tc>
        <w:tc>
          <w:tcPr>
            <w:tcW w:w="1245" w:type="dxa"/>
            <w:tcBorders>
              <w:top w:val="nil"/>
              <w:left w:val="nil"/>
              <w:bottom w:val="single" w:color="000000" w:sz="6" w:space="0"/>
              <w:right w:val="single" w:color="000000" w:sz="6" w:space="0"/>
            </w:tcBorders>
            <w:vAlign w:val="center"/>
          </w:tcPr>
          <w:p w14:paraId="45202CB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0563F93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r w14:paraId="79E9606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6310B7B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3</w:t>
            </w:r>
          </w:p>
        </w:tc>
        <w:tc>
          <w:tcPr>
            <w:tcW w:w="5055" w:type="dxa"/>
            <w:tcBorders>
              <w:top w:val="nil"/>
              <w:left w:val="nil"/>
              <w:bottom w:val="single" w:color="000000" w:sz="6" w:space="0"/>
              <w:right w:val="single" w:color="000000" w:sz="6" w:space="0"/>
            </w:tcBorders>
            <w:vAlign w:val="center"/>
          </w:tcPr>
          <w:p w14:paraId="751D0EC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数控加工单元</w:t>
            </w:r>
          </w:p>
        </w:tc>
        <w:tc>
          <w:tcPr>
            <w:tcW w:w="1245" w:type="dxa"/>
            <w:tcBorders>
              <w:top w:val="nil"/>
              <w:left w:val="nil"/>
              <w:bottom w:val="single" w:color="000000" w:sz="6" w:space="0"/>
              <w:right w:val="single" w:color="000000" w:sz="6" w:space="0"/>
            </w:tcBorders>
            <w:vAlign w:val="center"/>
          </w:tcPr>
          <w:p w14:paraId="2CD1DEF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4081975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r w14:paraId="520F14C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16BEF23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4</w:t>
            </w:r>
          </w:p>
        </w:tc>
        <w:tc>
          <w:tcPr>
            <w:tcW w:w="5055" w:type="dxa"/>
            <w:tcBorders>
              <w:top w:val="nil"/>
              <w:left w:val="nil"/>
              <w:bottom w:val="single" w:color="000000" w:sz="6" w:space="0"/>
              <w:right w:val="single" w:color="000000" w:sz="6" w:space="0"/>
            </w:tcBorders>
            <w:vAlign w:val="center"/>
          </w:tcPr>
          <w:p w14:paraId="422B5E2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工业机器人上下料单元</w:t>
            </w:r>
          </w:p>
        </w:tc>
        <w:tc>
          <w:tcPr>
            <w:tcW w:w="1245" w:type="dxa"/>
            <w:tcBorders>
              <w:top w:val="nil"/>
              <w:left w:val="nil"/>
              <w:bottom w:val="single" w:color="000000" w:sz="6" w:space="0"/>
              <w:right w:val="single" w:color="000000" w:sz="6" w:space="0"/>
            </w:tcBorders>
            <w:vAlign w:val="center"/>
          </w:tcPr>
          <w:p w14:paraId="5DA7B4D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1C670B0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r w14:paraId="13234EE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3266061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5</w:t>
            </w:r>
          </w:p>
        </w:tc>
        <w:tc>
          <w:tcPr>
            <w:tcW w:w="5055" w:type="dxa"/>
            <w:tcBorders>
              <w:top w:val="nil"/>
              <w:left w:val="nil"/>
              <w:bottom w:val="single" w:color="000000" w:sz="6" w:space="0"/>
              <w:right w:val="single" w:color="000000" w:sz="6" w:space="0"/>
            </w:tcBorders>
            <w:vAlign w:val="center"/>
          </w:tcPr>
          <w:p w14:paraId="188452E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基于数据驱动的AI智能化系统单元</w:t>
            </w:r>
          </w:p>
        </w:tc>
        <w:tc>
          <w:tcPr>
            <w:tcW w:w="1245" w:type="dxa"/>
            <w:tcBorders>
              <w:top w:val="nil"/>
              <w:left w:val="nil"/>
              <w:bottom w:val="single" w:color="000000" w:sz="6" w:space="0"/>
              <w:right w:val="single" w:color="000000" w:sz="6" w:space="0"/>
            </w:tcBorders>
            <w:vAlign w:val="center"/>
          </w:tcPr>
          <w:p w14:paraId="75A083B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43E01F6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r w14:paraId="2A6236B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65" w:type="dxa"/>
            <w:tcBorders>
              <w:top w:val="nil"/>
              <w:left w:val="single" w:color="000000" w:sz="6" w:space="0"/>
              <w:bottom w:val="single" w:color="000000" w:sz="6" w:space="0"/>
              <w:right w:val="single" w:color="000000" w:sz="6" w:space="0"/>
            </w:tcBorders>
            <w:vAlign w:val="center"/>
          </w:tcPr>
          <w:p w14:paraId="6ADF69A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6</w:t>
            </w:r>
          </w:p>
        </w:tc>
        <w:tc>
          <w:tcPr>
            <w:tcW w:w="5055" w:type="dxa"/>
            <w:tcBorders>
              <w:top w:val="nil"/>
              <w:left w:val="nil"/>
              <w:bottom w:val="single" w:color="000000" w:sz="6" w:space="0"/>
              <w:right w:val="single" w:color="000000" w:sz="6" w:space="0"/>
            </w:tcBorders>
            <w:vAlign w:val="center"/>
          </w:tcPr>
          <w:p w14:paraId="738EF4D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MES及总控单元</w:t>
            </w:r>
          </w:p>
        </w:tc>
        <w:tc>
          <w:tcPr>
            <w:tcW w:w="1245" w:type="dxa"/>
            <w:tcBorders>
              <w:top w:val="nil"/>
              <w:left w:val="nil"/>
              <w:bottom w:val="single" w:color="000000" w:sz="6" w:space="0"/>
              <w:right w:val="single" w:color="000000" w:sz="6" w:space="0"/>
            </w:tcBorders>
            <w:vAlign w:val="center"/>
          </w:tcPr>
          <w:p w14:paraId="337CE23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245" w:type="dxa"/>
            <w:tcBorders>
              <w:top w:val="nil"/>
              <w:left w:val="nil"/>
              <w:bottom w:val="single" w:color="000000" w:sz="6" w:space="0"/>
              <w:right w:val="single" w:color="000000" w:sz="6" w:space="0"/>
            </w:tcBorders>
            <w:vAlign w:val="center"/>
          </w:tcPr>
          <w:p w14:paraId="4166FFC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r>
    </w:tbl>
    <w:p w14:paraId="1F4FC13E">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2.该实训室产品要求采用模块化设计，各个单元是一个独立的系统，可通过各单元的组合形成完整的系统。要求该平台预留拓展接口。</w:t>
      </w:r>
    </w:p>
    <w:p w14:paraId="3BBE426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该实训室产品机械硬件部分要求安装桌架和控制元件，需设计统一的机械安装平台、控制安装平台和统一位置的对接接口。要求每个单元具有完全独立的系统，在安装和拆装运输过程中，可分离出每个独立的功能单元。</w:t>
      </w:r>
    </w:p>
    <w:p w14:paraId="3C24C2F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4.该实训室产品是以仓储（立体库、原料库）、多轴机械手（出入库）、基于数据驱动的AI智能化系统单元、装配（组合压装）、环形托盘输送线、RFID 识别、智能产线故障设置及考核、MES 系统管理等主体为主线，主要包括工业机器人技术、数控加工技术、MES 系统管理技术、PLC 自动化集成技术、人机界面监视技术、RFID 技术、工业视觉识别技术、伺服系统技术、步进系统技术、变频控制技术、人机界面技术、组态通讯技术等多项先进制造技术，构建一条生产制造产品的自动化智能生产线。该生产线模拟工业现场，采用工业级配置，由仓储系统、数控系统、工业机器人系统、PLC 控制系统、视觉系统、RFID 系统、MES 系统、数据采集系统、故障设置及考核系统等组成的多技术融合信息化系统。</w:t>
      </w:r>
    </w:p>
    <w:p w14:paraId="7BC25240">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二</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制造装备智能集成单元</w:t>
      </w:r>
    </w:p>
    <w:p w14:paraId="0EB5872A">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根据系统配置规划，总体可划分为6个单元模块。</w:t>
      </w:r>
    </w:p>
    <w:p w14:paraId="0E18B32F">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▲1、立体仓储单元模块</w:t>
      </w:r>
    </w:p>
    <w:p w14:paraId="06B1AFD9">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000000"/>
          <w:sz w:val="21"/>
          <w:szCs w:val="21"/>
          <w:highlight w:val="none"/>
          <w:u w:val="single"/>
          <w:lang w:eastAsia="zh-CN"/>
        </w:rPr>
      </w:pPr>
      <w:r>
        <w:rPr>
          <w:rFonts w:hint="eastAsia" w:ascii="宋体" w:hAnsi="宋体" w:eastAsia="宋体" w:cs="宋体"/>
          <w:b/>
          <w:bCs/>
          <w:color w:val="000000"/>
          <w:sz w:val="21"/>
          <w:szCs w:val="21"/>
          <w:highlight w:val="none"/>
          <w:u w:val="single"/>
          <w:lang w:eastAsia="zh-CN"/>
        </w:rPr>
        <w:t>该单元模块由三层五列立体仓储库位、出入库多轴机械手、HMI、PLC、RFID 读写器、电气控制系统、仓储管理系统(MES)组成。其立体仓储 PLC 系统作为仓储物体与仓储管理系统的通讯载体、执行机构，负责传递每个仓储位的物料状态信息，控制 RFID 执行仓储管理系统读取、写入托盘信息，控制机械手执行仓储管理系统的出库、入库指令，协助仓储管理系统完成整个立体仓储的管理工序。</w:t>
      </w:r>
    </w:p>
    <w:p w14:paraId="3184AFD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2、井式仓储单元模块 A</w:t>
      </w:r>
    </w:p>
    <w:p w14:paraId="5A18B85B">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该单元模块由井式仓储、出库机械手、HMI、PLC、RFID 读写器、电气控制系统、仓储管理系统（MES ）组成。其井式仓储 PLC 系统作为仓储物体与仓储管理系统的通讯载体、执行机构，负责传递仓储的物料状态信息，控制RFID 执行仓储管理系统读取、写入托盘信息，控制出库机械手执行仓储管理系统的毛坯件 A 出库指令，协助仓储管理系统完成整个仓储的管理工序。</w:t>
      </w:r>
    </w:p>
    <w:p w14:paraId="5B8C00A7">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3、井式仓储单元模块 B</w:t>
      </w:r>
    </w:p>
    <w:p w14:paraId="54C54C5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该单元模块由原料 B 自动入库（立体仓储 B 料自动入库）井式仓储、出库机械手、HMI、 PLC、RFID 读写器、电气控制系统、仓储管理系统（MES）组成。其井式仓储 PLC 系统作为仓储物体与仓储管理系统的通讯载体、执行机构，负责传递井式仓储的物料状态信息，控制 RFID 执行仓储管理系统读取、写入托盘信息，控制出库机械手执行仓储管理系统的原料件 B 出库指令，协助仓储管理系统完成整个井式仓储的管理工序。</w:t>
      </w:r>
    </w:p>
    <w:p w14:paraId="3C4FCB2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4、检测单元模块</w:t>
      </w:r>
    </w:p>
    <w:p w14:paraId="696988C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该单元模块由检测机构、机械手、HMI、PLC、RFID 读写器、电气控制系统、MES 系统组成。其 PLC 系统作为检测物体与MES 管理系统的通讯载体、执行机构，负责传递检测机构的物料状态信息，控制RFID 执行 MES 系统读取、写入托盘信息，控制机械手执行 MES 系统的加工件 A 检测上下料指令，协助 MES 系统完成加工件A 的检测工序。</w:t>
      </w:r>
    </w:p>
    <w:p w14:paraId="1F552EA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5、装配单元模块</w:t>
      </w:r>
    </w:p>
    <w:p w14:paraId="7965CC3F">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该单元模块由装配机构、机械手、工业视觉、HMI、PLC、RFID 读写器、电气控制系统、MES 系统组成。其 PLC 系统作为装配物体与MES 管理系统的通讯载体、执行机构，负责传递装配机构的物料状态信息，控制RFID 执行 MES 系统读取、写入托盘信息，控制机械手执行 MES 系统的加工件 A、半成品件 B 装配上下料指令，控制相机执行 MES 系统的加工件 A（角度位置、孔径大小）、半成品件 B（角度位置）识别指令，协助 MES 系统完成 A 件、B 件的装配工序。</w:t>
      </w:r>
    </w:p>
    <w:p w14:paraId="138F2E0A">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▲6、环形输送单元模块</w:t>
      </w:r>
    </w:p>
    <w:p w14:paraId="6B565525">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该单元模块由多条托盘输送线、标签托盘（每个托盘存放不同的零件）、HMI、PLC</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、RFID标签、电气控制系统、MES 系统组成。其 PLC 系统作为物体与</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MES 管理系统的通讯载体、执行机构，负责传递各个托盘的物料状态信息到 MES 系统记忆，控制输送线执行</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 MES 管理系统的运转、停止等动作。</w:t>
      </w:r>
    </w:p>
    <w:p w14:paraId="2FC2A3FB">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三</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制造装备智能运维单元</w:t>
      </w:r>
    </w:p>
    <w:p w14:paraId="2E36649F">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该智能运维单元含PLC故障考核模块、数据采集模块、考核软件模块等组成。该单元模块</w:t>
      </w:r>
      <w:r>
        <w:rPr>
          <w:rFonts w:hint="eastAsia" w:ascii="宋体" w:hAnsi="宋体" w:cs="宋体"/>
          <w:color w:val="000000"/>
          <w:sz w:val="21"/>
          <w:szCs w:val="21"/>
          <w:lang w:val="en-US" w:eastAsia="zh-CN"/>
        </w:rPr>
        <w:t>安装</w:t>
      </w:r>
      <w:r>
        <w:rPr>
          <w:rFonts w:hint="eastAsia" w:ascii="宋体" w:hAnsi="宋体" w:eastAsia="宋体" w:cs="宋体"/>
          <w:color w:val="000000"/>
          <w:sz w:val="21"/>
          <w:szCs w:val="21"/>
          <w:lang w:eastAsia="zh-CN"/>
        </w:rPr>
        <w:t>在智能集成单元各模块中。</w:t>
      </w:r>
    </w:p>
    <w:p w14:paraId="0751B3E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1.PLC故障考核模块</w:t>
      </w:r>
    </w:p>
    <w:p w14:paraId="2DDA65FD">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能模拟传感器失效、通信中断等，并允许学生自由编写和调试逻辑。故障设置及考核模块：建立了一个故障案例库（含机械、电气、通信、数据等故障），并设计自动评分系统，记录学生排查路径、耗时，并给出改进建议。 </w:t>
      </w:r>
      <w:r>
        <w:rPr>
          <w:rFonts w:hint="eastAsia" w:ascii="宋体" w:hAnsi="宋体" w:eastAsia="宋体" w:cs="宋体"/>
          <w:color w:val="000000"/>
          <w:sz w:val="21"/>
          <w:szCs w:val="21"/>
        </w:rPr>
        <w:t xml:space="preserve">  </w:t>
      </w:r>
    </w:p>
    <w:p w14:paraId="7E1314D8">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▲2.数据采集模块</w:t>
      </w:r>
    </w:p>
    <w:p w14:paraId="06960E2B">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该模块由MDC数据采集器和管理软件组成，MDC数据采集器通过以太网和数控系统通信，多台设备可以联网，采集器能够采集以下数据：</w:t>
      </w:r>
    </w:p>
    <w:p w14:paraId="7DC108FD">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lang w:eastAsia="zh-CN"/>
        </w:rPr>
      </w:pPr>
      <w:r>
        <w:rPr>
          <w:rFonts w:hint="eastAsia" w:ascii="宋体" w:hAnsi="宋体" w:eastAsia="宋体" w:cs="宋体"/>
          <w:b/>
          <w:bCs/>
          <w:color w:val="000000"/>
          <w:sz w:val="21"/>
          <w:szCs w:val="21"/>
          <w:highlight w:val="none"/>
          <w:u w:val="single"/>
        </w:rPr>
        <w:t>操作方式数据： 手动，自动，MDI，REF等</w:t>
      </w:r>
      <w:r>
        <w:rPr>
          <w:rFonts w:hint="eastAsia" w:ascii="宋体" w:hAnsi="宋体" w:cs="宋体"/>
          <w:b/>
          <w:bCs/>
          <w:color w:val="000000"/>
          <w:sz w:val="21"/>
          <w:szCs w:val="21"/>
          <w:highlight w:val="none"/>
          <w:u w:val="single"/>
          <w:lang w:eastAsia="zh-CN"/>
        </w:rPr>
        <w:t>；</w:t>
      </w:r>
    </w:p>
    <w:p w14:paraId="5BDAA090">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lang w:eastAsia="zh-CN"/>
        </w:rPr>
      </w:pPr>
      <w:r>
        <w:rPr>
          <w:rFonts w:hint="eastAsia" w:ascii="宋体" w:hAnsi="宋体" w:eastAsia="宋体" w:cs="宋体"/>
          <w:b/>
          <w:bCs/>
          <w:color w:val="000000"/>
          <w:sz w:val="21"/>
          <w:szCs w:val="21"/>
          <w:highlight w:val="none"/>
          <w:u w:val="single"/>
        </w:rPr>
        <w:t>程序运行状态： 循环启动，循环停止，暂停</w:t>
      </w:r>
      <w:r>
        <w:rPr>
          <w:rFonts w:hint="eastAsia" w:ascii="宋体" w:hAnsi="宋体" w:cs="宋体"/>
          <w:b/>
          <w:bCs/>
          <w:color w:val="000000"/>
          <w:sz w:val="21"/>
          <w:szCs w:val="21"/>
          <w:highlight w:val="none"/>
          <w:u w:val="single"/>
          <w:lang w:eastAsia="zh-CN"/>
        </w:rPr>
        <w:t>；</w:t>
      </w:r>
    </w:p>
    <w:p w14:paraId="6F291F18">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lang w:eastAsia="zh-CN"/>
        </w:rPr>
      </w:pPr>
      <w:r>
        <w:rPr>
          <w:rFonts w:hint="eastAsia" w:ascii="宋体" w:hAnsi="宋体" w:eastAsia="宋体" w:cs="宋体"/>
          <w:b/>
          <w:bCs/>
          <w:color w:val="000000"/>
          <w:sz w:val="21"/>
          <w:szCs w:val="21"/>
          <w:highlight w:val="none"/>
          <w:u w:val="single"/>
        </w:rPr>
        <w:t>工件数据： 工件计数，工件总数</w:t>
      </w:r>
      <w:r>
        <w:rPr>
          <w:rFonts w:hint="eastAsia" w:ascii="宋体" w:hAnsi="宋体" w:cs="宋体"/>
          <w:b/>
          <w:bCs/>
          <w:color w:val="000000"/>
          <w:sz w:val="21"/>
          <w:szCs w:val="21"/>
          <w:highlight w:val="none"/>
          <w:u w:val="single"/>
          <w:lang w:eastAsia="zh-CN"/>
        </w:rPr>
        <w:t>；</w:t>
      </w:r>
    </w:p>
    <w:p w14:paraId="26CC4A26">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lang w:eastAsia="zh-CN"/>
        </w:rPr>
      </w:pPr>
      <w:r>
        <w:rPr>
          <w:rFonts w:hint="eastAsia" w:ascii="宋体" w:hAnsi="宋体" w:eastAsia="宋体" w:cs="宋体"/>
          <w:b/>
          <w:bCs/>
          <w:color w:val="000000"/>
          <w:sz w:val="21"/>
          <w:szCs w:val="21"/>
          <w:highlight w:val="none"/>
          <w:u w:val="single"/>
        </w:rPr>
        <w:t>加工状态： 加工中，等待中</w:t>
      </w:r>
      <w:r>
        <w:rPr>
          <w:rFonts w:hint="eastAsia" w:ascii="宋体" w:hAnsi="宋体" w:cs="宋体"/>
          <w:b/>
          <w:bCs/>
          <w:color w:val="000000"/>
          <w:sz w:val="21"/>
          <w:szCs w:val="21"/>
          <w:highlight w:val="none"/>
          <w:u w:val="single"/>
          <w:lang w:eastAsia="zh-CN"/>
        </w:rPr>
        <w:t>；</w:t>
      </w:r>
    </w:p>
    <w:p w14:paraId="2DCCA907">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lang w:eastAsia="zh-CN"/>
        </w:rPr>
      </w:pPr>
      <w:r>
        <w:rPr>
          <w:rFonts w:hint="eastAsia" w:ascii="宋体" w:hAnsi="宋体" w:eastAsia="宋体" w:cs="宋体"/>
          <w:b/>
          <w:bCs/>
          <w:color w:val="000000"/>
          <w:sz w:val="21"/>
          <w:szCs w:val="21"/>
          <w:highlight w:val="none"/>
          <w:u w:val="single"/>
        </w:rPr>
        <w:t>报警信息： PMC 报警信息，NC报警等</w:t>
      </w:r>
      <w:r>
        <w:rPr>
          <w:rFonts w:hint="eastAsia" w:ascii="宋体" w:hAnsi="宋体" w:cs="宋体"/>
          <w:b/>
          <w:bCs/>
          <w:color w:val="000000"/>
          <w:sz w:val="21"/>
          <w:szCs w:val="21"/>
          <w:highlight w:val="none"/>
          <w:u w:val="single"/>
          <w:lang w:eastAsia="zh-CN"/>
        </w:rPr>
        <w:t>。</w:t>
      </w:r>
    </w:p>
    <w:p w14:paraId="07C2AE2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3.考核软件模块</w:t>
      </w:r>
    </w:p>
    <w:p w14:paraId="425BCD45">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可以对设备电路、系统参数、伺服参数、变频器等参数进行故障设置，学生找出原因以后系统自动分析并恢复设备。考核系统还可以对编辑的加工程序进行一些语法错误检查，多台设备可以联网，对教师登陆、学生考试、故障题库、分别设置集中管理。并能对考试结果进行分析评估、存档、打印。</w:t>
      </w:r>
    </w:p>
    <w:p w14:paraId="59790654">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四</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数控加工制造单元</w:t>
      </w:r>
    </w:p>
    <w:p w14:paraId="78395F5F">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该单元由数控机床（自动移门、气动夹具、刀库、数控系统）、电气控制系统、MES 系统组成。MES 系统管理数控机床的状态信息、刀具管理信息、程序运行信息、加工制造信息等。</w:t>
      </w:r>
    </w:p>
    <w:p w14:paraId="2DCDF61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五</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工业机器人上下料单元</w:t>
      </w:r>
    </w:p>
    <w:p w14:paraId="2624ECD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该单元由六轴工业机器人、HMI、PLC、RFID 读写器等组成，PLC 系统作为物体与MES 管理系统的通讯载体、执行机构，控制RFID 执行 MES 系统读取、写入托盘信息，控制工业机器人执行 MES 管理系统的毛坯件 A 上料指令，控制工业机器人执行 MES 管理系统的成品件 A 下料指令，控制数控机床执行 MES 管理系统的加工制造指令，协助 MES 管理系统完成整个件 A 的上料、加工、下料工序。</w:t>
      </w:r>
    </w:p>
    <w:p w14:paraId="3FB4F113">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六</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基于数据驱动的AI智能化系统单元（数控机床/工业机器人/工业视觉等）</w:t>
      </w:r>
    </w:p>
    <w:p w14:paraId="57B61A84">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本项目为数控机床/工业机器人/工业视觉等智能化系统，配一套智能化数据分析平台，旨在通过对加工过程中的实时数据，运用先进的数据建模与人工智能算法，达到以下目标：</w:t>
      </w:r>
    </w:p>
    <w:p w14:paraId="0CF91BD9">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1）该AI系统单元可根据图纸自动生成NC加工程序</w:t>
      </w:r>
      <w:r>
        <w:rPr>
          <w:rFonts w:hint="eastAsia" w:ascii="宋体" w:hAnsi="宋体" w:cs="宋体"/>
          <w:b/>
          <w:bCs/>
          <w:color w:val="auto"/>
          <w:sz w:val="21"/>
          <w:szCs w:val="21"/>
          <w:highlight w:val="none"/>
          <w:u w:val="single"/>
          <w:lang w:eastAsia="zh-CN"/>
        </w:rPr>
        <w:t>；</w:t>
      </w:r>
    </w:p>
    <w:p w14:paraId="622B639B">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2）该AI系统单元可进行加工程序译码并实现虚拟加工，能将该程序传送给数控系统，能远程调用该数控程序实现自动加工</w:t>
      </w:r>
      <w:r>
        <w:rPr>
          <w:rFonts w:hint="eastAsia" w:ascii="宋体" w:hAnsi="宋体" w:cs="宋体"/>
          <w:b/>
          <w:bCs/>
          <w:color w:val="auto"/>
          <w:sz w:val="21"/>
          <w:szCs w:val="21"/>
          <w:highlight w:val="none"/>
          <w:u w:val="single"/>
          <w:lang w:eastAsia="zh-CN"/>
        </w:rPr>
        <w:t>；</w:t>
      </w:r>
    </w:p>
    <w:p w14:paraId="0C75195D">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3）该AI系统单元可预测性维护，可工艺优化，可做到故障快速诊断，系统能辅助判断故障根源，缩短维修排查时间</w:t>
      </w:r>
      <w:r>
        <w:rPr>
          <w:rFonts w:hint="eastAsia" w:ascii="宋体" w:hAnsi="宋体" w:cs="宋体"/>
          <w:b/>
          <w:bCs/>
          <w:color w:val="auto"/>
          <w:sz w:val="21"/>
          <w:szCs w:val="21"/>
          <w:highlight w:val="none"/>
          <w:u w:val="single"/>
          <w:lang w:eastAsia="zh-CN"/>
        </w:rPr>
        <w:t>；</w:t>
      </w:r>
    </w:p>
    <w:p w14:paraId="491A4185">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4）该AI系统单元能一键唤醒AI助教，解答学生遇到的问题</w:t>
      </w:r>
      <w:r>
        <w:rPr>
          <w:rFonts w:hint="eastAsia" w:ascii="宋体" w:hAnsi="宋体" w:cs="宋体"/>
          <w:b/>
          <w:bCs/>
          <w:color w:val="auto"/>
          <w:sz w:val="21"/>
          <w:szCs w:val="21"/>
          <w:highlight w:val="none"/>
          <w:u w:val="single"/>
          <w:lang w:eastAsia="zh-CN"/>
        </w:rPr>
        <w:t>。</w:t>
      </w:r>
    </w:p>
    <w:p w14:paraId="40195E2A">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w:t>
      </w:r>
      <w:r>
        <w:rPr>
          <w:rFonts w:hint="eastAsia" w:ascii="宋体" w:hAnsi="宋体" w:eastAsia="宋体" w:cs="宋体"/>
          <w:b/>
          <w:bCs/>
          <w:color w:val="000000"/>
          <w:sz w:val="21"/>
          <w:szCs w:val="21"/>
          <w:highlight w:val="none"/>
          <w:u w:val="single"/>
          <w:lang w:eastAsia="zh-CN"/>
        </w:rPr>
        <w:t>（</w:t>
      </w:r>
      <w:r>
        <w:rPr>
          <w:rFonts w:hint="eastAsia" w:ascii="宋体" w:hAnsi="宋体" w:eastAsia="宋体" w:cs="宋体"/>
          <w:b/>
          <w:bCs/>
          <w:color w:val="000000"/>
          <w:sz w:val="21"/>
          <w:szCs w:val="21"/>
          <w:highlight w:val="none"/>
          <w:u w:val="single"/>
          <w:lang w:val="en-US" w:eastAsia="zh-CN"/>
        </w:rPr>
        <w:t>七</w:t>
      </w:r>
      <w:r>
        <w:rPr>
          <w:rFonts w:hint="eastAsia" w:ascii="宋体" w:hAnsi="宋体" w:eastAsia="宋体" w:cs="宋体"/>
          <w:b/>
          <w:bCs/>
          <w:color w:val="000000"/>
          <w:sz w:val="21"/>
          <w:szCs w:val="21"/>
          <w:highlight w:val="none"/>
          <w:u w:val="single"/>
          <w:lang w:eastAsia="zh-CN"/>
        </w:rPr>
        <w:t>）</w:t>
      </w:r>
      <w:r>
        <w:rPr>
          <w:rFonts w:hint="eastAsia" w:ascii="宋体" w:hAnsi="宋体" w:eastAsia="宋体" w:cs="宋体"/>
          <w:b/>
          <w:bCs/>
          <w:color w:val="000000"/>
          <w:sz w:val="21"/>
          <w:szCs w:val="21"/>
          <w:highlight w:val="none"/>
          <w:u w:val="single"/>
        </w:rPr>
        <w:t>MES及总控单元</w:t>
      </w:r>
    </w:p>
    <w:p w14:paraId="14C4E39B">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sz w:val="21"/>
          <w:szCs w:val="21"/>
          <w:highlight w:val="none"/>
          <w:u w:val="single"/>
        </w:rPr>
      </w:pPr>
      <w:r>
        <w:rPr>
          <w:rFonts w:hint="eastAsia" w:ascii="宋体" w:hAnsi="宋体" w:eastAsia="宋体" w:cs="宋体"/>
          <w:b/>
          <w:bCs/>
          <w:color w:val="000000"/>
          <w:sz w:val="21"/>
          <w:szCs w:val="21"/>
          <w:highlight w:val="none"/>
          <w:u w:val="single"/>
        </w:rPr>
        <w:t>MES 系统由设备全生命周期管理（设备台账、设备BOOM、设备巡检、设备保养、备品备件、健康管理、设备程序管理等）；仓库管理（库位信息入库和出库信息）；教师管理；学生管理；客户管理；零件管理等组成。</w:t>
      </w:r>
    </w:p>
    <w:p w14:paraId="7F5C1D13">
      <w:pPr>
        <w:keepNext w:val="0"/>
        <w:keepLines w:val="0"/>
        <w:pageBreakBefore w:val="0"/>
        <w:widowControl w:val="0"/>
        <w:kinsoku/>
        <w:wordWrap w:val="0"/>
        <w:overflowPunct/>
        <w:topLinePunct w:val="0"/>
        <w:autoSpaceDE/>
        <w:autoSpaceDN/>
        <w:bidi w:val="0"/>
        <w:adjustRightInd/>
        <w:snapToGrid/>
        <w:spacing w:line="440" w:lineRule="exact"/>
        <w:ind w:firstLine="422" w:firstLineChars="200"/>
        <w:jc w:val="both"/>
        <w:textAlignment w:val="auto"/>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该系统集合系统管理软件和多类硬件的综合智能化单元。</w:t>
      </w:r>
    </w:p>
    <w:p w14:paraId="0F9AF5B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八</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项目建设配置清单</w:t>
      </w:r>
    </w:p>
    <w:tbl>
      <w:tblPr>
        <w:tblStyle w:val="47"/>
        <w:tblW w:w="7939"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72"/>
        <w:gridCol w:w="3550"/>
        <w:gridCol w:w="834"/>
        <w:gridCol w:w="804"/>
        <w:gridCol w:w="1179"/>
      </w:tblGrid>
      <w:tr w14:paraId="547FC51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939" w:type="dxa"/>
            <w:gridSpan w:val="5"/>
            <w:tcBorders>
              <w:top w:val="single" w:color="000000" w:sz="6" w:space="0"/>
              <w:left w:val="single" w:color="000000" w:sz="6" w:space="0"/>
              <w:bottom w:val="single" w:color="000000" w:sz="6" w:space="0"/>
              <w:right w:val="single" w:color="000000" w:sz="6" w:space="0"/>
            </w:tcBorders>
            <w:vAlign w:val="center"/>
          </w:tcPr>
          <w:p w14:paraId="31B41AD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制造装备智能集成单元</w:t>
            </w:r>
          </w:p>
        </w:tc>
      </w:tr>
      <w:tr w14:paraId="6A68F55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tcBorders>
              <w:top w:val="nil"/>
              <w:left w:val="single" w:color="000000" w:sz="6" w:space="0"/>
              <w:bottom w:val="single" w:color="000000" w:sz="6" w:space="0"/>
              <w:right w:val="single" w:color="000000" w:sz="6" w:space="0"/>
            </w:tcBorders>
            <w:vAlign w:val="center"/>
          </w:tcPr>
          <w:p w14:paraId="4CC9738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550" w:type="dxa"/>
            <w:tcBorders>
              <w:top w:val="nil"/>
              <w:left w:val="nil"/>
              <w:bottom w:val="single" w:color="000000" w:sz="6" w:space="0"/>
              <w:right w:val="single" w:color="000000" w:sz="6" w:space="0"/>
            </w:tcBorders>
            <w:vAlign w:val="center"/>
          </w:tcPr>
          <w:p w14:paraId="46F98F0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硬  件</w:t>
            </w:r>
          </w:p>
        </w:tc>
        <w:tc>
          <w:tcPr>
            <w:tcW w:w="834" w:type="dxa"/>
            <w:tcBorders>
              <w:top w:val="nil"/>
              <w:left w:val="nil"/>
              <w:bottom w:val="single" w:color="000000" w:sz="6" w:space="0"/>
              <w:right w:val="single" w:color="000000" w:sz="6" w:space="0"/>
            </w:tcBorders>
            <w:vAlign w:val="center"/>
          </w:tcPr>
          <w:p w14:paraId="764503E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804" w:type="dxa"/>
            <w:tcBorders>
              <w:top w:val="nil"/>
              <w:left w:val="nil"/>
              <w:bottom w:val="single" w:color="000000" w:sz="6" w:space="0"/>
              <w:right w:val="single" w:color="000000" w:sz="6" w:space="0"/>
            </w:tcBorders>
            <w:vAlign w:val="center"/>
          </w:tcPr>
          <w:p w14:paraId="4D6923F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1179" w:type="dxa"/>
            <w:tcBorders>
              <w:top w:val="nil"/>
              <w:left w:val="nil"/>
              <w:bottom w:val="single" w:color="000000" w:sz="6" w:space="0"/>
              <w:right w:val="single" w:color="000000" w:sz="6" w:space="0"/>
            </w:tcBorders>
            <w:vAlign w:val="center"/>
          </w:tcPr>
          <w:p w14:paraId="4AB7EC6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1932340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1428FF7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立体仓储单元模块</w:t>
            </w:r>
          </w:p>
        </w:tc>
        <w:tc>
          <w:tcPr>
            <w:tcW w:w="3550" w:type="dxa"/>
            <w:tcBorders>
              <w:top w:val="nil"/>
              <w:left w:val="nil"/>
              <w:bottom w:val="single" w:color="000000" w:sz="6" w:space="0"/>
              <w:right w:val="single" w:color="000000" w:sz="6" w:space="0"/>
            </w:tcBorders>
            <w:vAlign w:val="center"/>
          </w:tcPr>
          <w:p w14:paraId="0872814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仓储系统托盘输送线</w:t>
            </w:r>
          </w:p>
        </w:tc>
        <w:tc>
          <w:tcPr>
            <w:tcW w:w="834" w:type="dxa"/>
            <w:tcBorders>
              <w:top w:val="nil"/>
              <w:left w:val="nil"/>
              <w:bottom w:val="single" w:color="000000" w:sz="6" w:space="0"/>
              <w:right w:val="single" w:color="000000" w:sz="6" w:space="0"/>
            </w:tcBorders>
            <w:vAlign w:val="center"/>
          </w:tcPr>
          <w:p w14:paraId="7FC2528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6939741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5D7109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A4BEE8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EA630F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E7542A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双轴移动定位模组</w:t>
            </w:r>
          </w:p>
        </w:tc>
        <w:tc>
          <w:tcPr>
            <w:tcW w:w="834" w:type="dxa"/>
            <w:tcBorders>
              <w:top w:val="nil"/>
              <w:left w:val="nil"/>
              <w:bottom w:val="single" w:color="000000" w:sz="6" w:space="0"/>
              <w:right w:val="single" w:color="000000" w:sz="6" w:space="0"/>
            </w:tcBorders>
            <w:vAlign w:val="center"/>
          </w:tcPr>
          <w:p w14:paraId="2318523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0C89698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40C666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C79A7D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8D4EBE4">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DF3F45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双轴精密滑台气缸</w:t>
            </w:r>
          </w:p>
        </w:tc>
        <w:tc>
          <w:tcPr>
            <w:tcW w:w="834" w:type="dxa"/>
            <w:tcBorders>
              <w:top w:val="nil"/>
              <w:left w:val="nil"/>
              <w:bottom w:val="single" w:color="000000" w:sz="6" w:space="0"/>
              <w:right w:val="single" w:color="000000" w:sz="6" w:space="0"/>
            </w:tcBorders>
            <w:vAlign w:val="center"/>
          </w:tcPr>
          <w:p w14:paraId="012620E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554B5AC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0CA8E95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8F15A2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2774FE7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AFCA16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薄型气动手指</w:t>
            </w:r>
          </w:p>
        </w:tc>
        <w:tc>
          <w:tcPr>
            <w:tcW w:w="834" w:type="dxa"/>
            <w:tcBorders>
              <w:top w:val="nil"/>
              <w:left w:val="nil"/>
              <w:bottom w:val="single" w:color="000000" w:sz="6" w:space="0"/>
              <w:right w:val="single" w:color="000000" w:sz="6" w:space="0"/>
            </w:tcBorders>
            <w:vAlign w:val="center"/>
          </w:tcPr>
          <w:p w14:paraId="1961AD1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6014441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7D67384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F26F5F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10948143">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0D6A2D5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电磁阀组</w:t>
            </w:r>
          </w:p>
        </w:tc>
        <w:tc>
          <w:tcPr>
            <w:tcW w:w="834" w:type="dxa"/>
            <w:tcBorders>
              <w:top w:val="nil"/>
              <w:left w:val="nil"/>
              <w:bottom w:val="single" w:color="000000" w:sz="6" w:space="0"/>
              <w:right w:val="single" w:color="000000" w:sz="6" w:space="0"/>
            </w:tcBorders>
            <w:vAlign w:val="center"/>
          </w:tcPr>
          <w:p w14:paraId="0F08DEA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43D21B2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4B98EF1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FE1851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32A62D6">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79B03C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立体仓库</w:t>
            </w:r>
          </w:p>
        </w:tc>
        <w:tc>
          <w:tcPr>
            <w:tcW w:w="834" w:type="dxa"/>
            <w:tcBorders>
              <w:top w:val="nil"/>
              <w:left w:val="nil"/>
              <w:bottom w:val="single" w:color="000000" w:sz="6" w:space="0"/>
              <w:right w:val="single" w:color="000000" w:sz="6" w:space="0"/>
            </w:tcBorders>
            <w:vAlign w:val="center"/>
          </w:tcPr>
          <w:p w14:paraId="381620E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81B698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32611F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7FACD6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0951F5B2">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0E45DF8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库位检测光电传感器</w:t>
            </w:r>
          </w:p>
        </w:tc>
        <w:tc>
          <w:tcPr>
            <w:tcW w:w="834" w:type="dxa"/>
            <w:tcBorders>
              <w:top w:val="nil"/>
              <w:left w:val="nil"/>
              <w:bottom w:val="single" w:color="000000" w:sz="6" w:space="0"/>
              <w:right w:val="single" w:color="000000" w:sz="6" w:space="0"/>
            </w:tcBorders>
            <w:vAlign w:val="center"/>
          </w:tcPr>
          <w:p w14:paraId="2E03A6B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15394EA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15</w:t>
            </w:r>
          </w:p>
        </w:tc>
        <w:tc>
          <w:tcPr>
            <w:tcW w:w="1179" w:type="dxa"/>
            <w:tcBorders>
              <w:top w:val="nil"/>
              <w:left w:val="nil"/>
              <w:bottom w:val="single" w:color="000000" w:sz="6" w:space="0"/>
              <w:right w:val="single" w:color="000000" w:sz="6" w:space="0"/>
            </w:tcBorders>
            <w:vAlign w:val="center"/>
          </w:tcPr>
          <w:p w14:paraId="3C5B9C5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C5DA9C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1B9496DE">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2516D7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模块安装底板</w:t>
            </w:r>
          </w:p>
        </w:tc>
        <w:tc>
          <w:tcPr>
            <w:tcW w:w="834" w:type="dxa"/>
            <w:tcBorders>
              <w:top w:val="nil"/>
              <w:left w:val="nil"/>
              <w:bottom w:val="single" w:color="000000" w:sz="6" w:space="0"/>
              <w:right w:val="single" w:color="000000" w:sz="6" w:space="0"/>
            </w:tcBorders>
            <w:vAlign w:val="center"/>
          </w:tcPr>
          <w:p w14:paraId="4D7DA8E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5A840B9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3AA9540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AC8627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7A27BB0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82D497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电控系统[HMI+PLC+Servo Drive]</w:t>
            </w:r>
          </w:p>
        </w:tc>
        <w:tc>
          <w:tcPr>
            <w:tcW w:w="834" w:type="dxa"/>
            <w:tcBorders>
              <w:top w:val="nil"/>
              <w:left w:val="nil"/>
              <w:bottom w:val="single" w:color="000000" w:sz="6" w:space="0"/>
              <w:right w:val="single" w:color="000000" w:sz="6" w:space="0"/>
            </w:tcBorders>
            <w:vAlign w:val="center"/>
          </w:tcPr>
          <w:p w14:paraId="69C8BEC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0EAB57C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B9C6AD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F3E2F6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1E38FD4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井式供料单元模块 A</w:t>
            </w:r>
          </w:p>
        </w:tc>
        <w:tc>
          <w:tcPr>
            <w:tcW w:w="3550" w:type="dxa"/>
            <w:tcBorders>
              <w:top w:val="nil"/>
              <w:left w:val="nil"/>
              <w:bottom w:val="single" w:color="000000" w:sz="6" w:space="0"/>
              <w:right w:val="single" w:color="000000" w:sz="6" w:space="0"/>
            </w:tcBorders>
            <w:vAlign w:val="center"/>
          </w:tcPr>
          <w:p w14:paraId="7794480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上料系统托盘输送线</w:t>
            </w:r>
          </w:p>
        </w:tc>
        <w:tc>
          <w:tcPr>
            <w:tcW w:w="834" w:type="dxa"/>
            <w:tcBorders>
              <w:top w:val="nil"/>
              <w:left w:val="nil"/>
              <w:bottom w:val="single" w:color="000000" w:sz="6" w:space="0"/>
              <w:right w:val="single" w:color="000000" w:sz="6" w:space="0"/>
            </w:tcBorders>
            <w:vAlign w:val="center"/>
          </w:tcPr>
          <w:p w14:paraId="16A84FE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F20289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496A856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F89A51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22F6B6BE">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A8344D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井式供料</w:t>
            </w:r>
          </w:p>
        </w:tc>
        <w:tc>
          <w:tcPr>
            <w:tcW w:w="834" w:type="dxa"/>
            <w:tcBorders>
              <w:top w:val="nil"/>
              <w:left w:val="nil"/>
              <w:bottom w:val="single" w:color="000000" w:sz="6" w:space="0"/>
              <w:right w:val="single" w:color="000000" w:sz="6" w:space="0"/>
            </w:tcBorders>
            <w:vAlign w:val="center"/>
          </w:tcPr>
          <w:p w14:paraId="30A30CA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277E7C9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3E40097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D26D5C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CAE67F9">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5D3771F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双轴气缸</w:t>
            </w:r>
          </w:p>
        </w:tc>
        <w:tc>
          <w:tcPr>
            <w:tcW w:w="834" w:type="dxa"/>
            <w:tcBorders>
              <w:top w:val="nil"/>
              <w:left w:val="nil"/>
              <w:bottom w:val="single" w:color="000000" w:sz="6" w:space="0"/>
              <w:right w:val="single" w:color="000000" w:sz="6" w:space="0"/>
            </w:tcBorders>
            <w:vAlign w:val="center"/>
          </w:tcPr>
          <w:p w14:paraId="1D703F9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0F07D66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42C447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0F0C48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C9AADA2">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87C0FD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出库机械手</w:t>
            </w:r>
          </w:p>
        </w:tc>
        <w:tc>
          <w:tcPr>
            <w:tcW w:w="834" w:type="dxa"/>
            <w:tcBorders>
              <w:top w:val="nil"/>
              <w:left w:val="nil"/>
              <w:bottom w:val="single" w:color="000000" w:sz="6" w:space="0"/>
              <w:right w:val="single" w:color="000000" w:sz="6" w:space="0"/>
            </w:tcBorders>
            <w:vAlign w:val="center"/>
          </w:tcPr>
          <w:p w14:paraId="2BF31CD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D304A1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09A5889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55607D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1DC6741F">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103C61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侧轨型精密滑台</w:t>
            </w:r>
          </w:p>
        </w:tc>
        <w:tc>
          <w:tcPr>
            <w:tcW w:w="834" w:type="dxa"/>
            <w:tcBorders>
              <w:top w:val="nil"/>
              <w:left w:val="nil"/>
              <w:bottom w:val="single" w:color="000000" w:sz="6" w:space="0"/>
              <w:right w:val="single" w:color="000000" w:sz="6" w:space="0"/>
            </w:tcBorders>
            <w:vAlign w:val="center"/>
          </w:tcPr>
          <w:p w14:paraId="077991B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2DF7583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179" w:type="dxa"/>
            <w:tcBorders>
              <w:top w:val="nil"/>
              <w:left w:val="nil"/>
              <w:bottom w:val="single" w:color="000000" w:sz="6" w:space="0"/>
              <w:right w:val="single" w:color="000000" w:sz="6" w:space="0"/>
            </w:tcBorders>
            <w:vAlign w:val="center"/>
          </w:tcPr>
          <w:p w14:paraId="380CF43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B3486C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75278C0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815F80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电磁阀组</w:t>
            </w:r>
          </w:p>
        </w:tc>
        <w:tc>
          <w:tcPr>
            <w:tcW w:w="834" w:type="dxa"/>
            <w:tcBorders>
              <w:top w:val="nil"/>
              <w:left w:val="nil"/>
              <w:bottom w:val="single" w:color="000000" w:sz="6" w:space="0"/>
              <w:right w:val="single" w:color="000000" w:sz="6" w:space="0"/>
            </w:tcBorders>
            <w:vAlign w:val="center"/>
          </w:tcPr>
          <w:p w14:paraId="3FD2482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24A9EBF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0878E4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BA2302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42699DB">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69F7D9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末端光电传感器</w:t>
            </w:r>
          </w:p>
        </w:tc>
        <w:tc>
          <w:tcPr>
            <w:tcW w:w="834" w:type="dxa"/>
            <w:tcBorders>
              <w:top w:val="nil"/>
              <w:left w:val="nil"/>
              <w:bottom w:val="single" w:color="000000" w:sz="6" w:space="0"/>
              <w:right w:val="single" w:color="000000" w:sz="6" w:space="0"/>
            </w:tcBorders>
            <w:vAlign w:val="center"/>
          </w:tcPr>
          <w:p w14:paraId="40E154A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3791567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179" w:type="dxa"/>
            <w:tcBorders>
              <w:top w:val="nil"/>
              <w:left w:val="nil"/>
              <w:bottom w:val="single" w:color="000000" w:sz="6" w:space="0"/>
              <w:right w:val="single" w:color="000000" w:sz="6" w:space="0"/>
            </w:tcBorders>
            <w:vAlign w:val="center"/>
          </w:tcPr>
          <w:p w14:paraId="429037E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BF53E1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19A55349">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C7C725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安装支架</w:t>
            </w:r>
          </w:p>
        </w:tc>
        <w:tc>
          <w:tcPr>
            <w:tcW w:w="834" w:type="dxa"/>
            <w:tcBorders>
              <w:top w:val="nil"/>
              <w:left w:val="nil"/>
              <w:bottom w:val="single" w:color="000000" w:sz="6" w:space="0"/>
              <w:right w:val="single" w:color="000000" w:sz="6" w:space="0"/>
            </w:tcBorders>
            <w:vAlign w:val="center"/>
          </w:tcPr>
          <w:p w14:paraId="1AF241C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429FA0B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CC30E2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CD44980">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AB433E1">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7A23AE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电控系统[HMI+PLC+DC Motor Drive]</w:t>
            </w:r>
          </w:p>
        </w:tc>
        <w:tc>
          <w:tcPr>
            <w:tcW w:w="834" w:type="dxa"/>
            <w:tcBorders>
              <w:top w:val="nil"/>
              <w:left w:val="nil"/>
              <w:bottom w:val="single" w:color="000000" w:sz="6" w:space="0"/>
              <w:right w:val="single" w:color="000000" w:sz="6" w:space="0"/>
            </w:tcBorders>
            <w:vAlign w:val="center"/>
          </w:tcPr>
          <w:p w14:paraId="6342B31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A8D482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DBB59B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6A3C5EF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48FAE12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井式供料单元模块 B</w:t>
            </w:r>
          </w:p>
        </w:tc>
        <w:tc>
          <w:tcPr>
            <w:tcW w:w="3550" w:type="dxa"/>
            <w:tcBorders>
              <w:top w:val="nil"/>
              <w:left w:val="nil"/>
              <w:bottom w:val="single" w:color="000000" w:sz="6" w:space="0"/>
              <w:right w:val="single" w:color="000000" w:sz="6" w:space="0"/>
            </w:tcBorders>
            <w:vAlign w:val="center"/>
          </w:tcPr>
          <w:p w14:paraId="58713DB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上料系统托盘输送线</w:t>
            </w:r>
          </w:p>
        </w:tc>
        <w:tc>
          <w:tcPr>
            <w:tcW w:w="834" w:type="dxa"/>
            <w:tcBorders>
              <w:top w:val="nil"/>
              <w:left w:val="nil"/>
              <w:bottom w:val="single" w:color="000000" w:sz="6" w:space="0"/>
              <w:right w:val="single" w:color="000000" w:sz="6" w:space="0"/>
            </w:tcBorders>
            <w:vAlign w:val="center"/>
          </w:tcPr>
          <w:p w14:paraId="2457932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4F18172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4CCDDC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A49103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EAEAAF8">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BF08BB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井式供料</w:t>
            </w:r>
          </w:p>
        </w:tc>
        <w:tc>
          <w:tcPr>
            <w:tcW w:w="834" w:type="dxa"/>
            <w:tcBorders>
              <w:top w:val="nil"/>
              <w:left w:val="nil"/>
              <w:bottom w:val="single" w:color="000000" w:sz="6" w:space="0"/>
              <w:right w:val="single" w:color="000000" w:sz="6" w:space="0"/>
            </w:tcBorders>
            <w:vAlign w:val="center"/>
          </w:tcPr>
          <w:p w14:paraId="4512C28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B11DC1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C7CF55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BFC827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5E3DB94">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73252D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双轴气缸</w:t>
            </w:r>
          </w:p>
        </w:tc>
        <w:tc>
          <w:tcPr>
            <w:tcW w:w="834" w:type="dxa"/>
            <w:tcBorders>
              <w:top w:val="nil"/>
              <w:left w:val="nil"/>
              <w:bottom w:val="single" w:color="000000" w:sz="6" w:space="0"/>
              <w:right w:val="single" w:color="000000" w:sz="6" w:space="0"/>
            </w:tcBorders>
            <w:vAlign w:val="center"/>
          </w:tcPr>
          <w:p w14:paraId="2A1519B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3D74EBD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725A5CA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18F1CD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0859F8D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61DA98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出库机械手</w:t>
            </w:r>
          </w:p>
        </w:tc>
        <w:tc>
          <w:tcPr>
            <w:tcW w:w="834" w:type="dxa"/>
            <w:tcBorders>
              <w:top w:val="nil"/>
              <w:left w:val="nil"/>
              <w:bottom w:val="single" w:color="000000" w:sz="6" w:space="0"/>
              <w:right w:val="single" w:color="000000" w:sz="6" w:space="0"/>
            </w:tcBorders>
            <w:vAlign w:val="center"/>
          </w:tcPr>
          <w:p w14:paraId="24FF23C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B4D8FC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1B750F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FE781B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7F830C58">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54F171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双轴精密滑台气缸</w:t>
            </w:r>
          </w:p>
        </w:tc>
        <w:tc>
          <w:tcPr>
            <w:tcW w:w="834" w:type="dxa"/>
            <w:tcBorders>
              <w:top w:val="nil"/>
              <w:left w:val="nil"/>
              <w:bottom w:val="single" w:color="000000" w:sz="6" w:space="0"/>
              <w:right w:val="single" w:color="000000" w:sz="6" w:space="0"/>
            </w:tcBorders>
            <w:vAlign w:val="center"/>
          </w:tcPr>
          <w:p w14:paraId="03076E8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5C8E059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179" w:type="dxa"/>
            <w:tcBorders>
              <w:top w:val="nil"/>
              <w:left w:val="nil"/>
              <w:bottom w:val="single" w:color="000000" w:sz="6" w:space="0"/>
              <w:right w:val="single" w:color="000000" w:sz="6" w:space="0"/>
            </w:tcBorders>
            <w:vAlign w:val="center"/>
          </w:tcPr>
          <w:p w14:paraId="431E20C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7C66AF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0AC6880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EDF317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气动手指</w:t>
            </w:r>
          </w:p>
        </w:tc>
        <w:tc>
          <w:tcPr>
            <w:tcW w:w="834" w:type="dxa"/>
            <w:tcBorders>
              <w:top w:val="nil"/>
              <w:left w:val="nil"/>
              <w:bottom w:val="single" w:color="000000" w:sz="6" w:space="0"/>
              <w:right w:val="single" w:color="000000" w:sz="6" w:space="0"/>
            </w:tcBorders>
            <w:vAlign w:val="center"/>
          </w:tcPr>
          <w:p w14:paraId="5157482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69DFD82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DAE1D2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6823F7D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249BCBF3">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5C5D7B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电磁阀组</w:t>
            </w:r>
          </w:p>
        </w:tc>
        <w:tc>
          <w:tcPr>
            <w:tcW w:w="834" w:type="dxa"/>
            <w:tcBorders>
              <w:top w:val="nil"/>
              <w:left w:val="nil"/>
              <w:bottom w:val="single" w:color="000000" w:sz="6" w:space="0"/>
              <w:right w:val="single" w:color="000000" w:sz="6" w:space="0"/>
            </w:tcBorders>
            <w:vAlign w:val="center"/>
          </w:tcPr>
          <w:p w14:paraId="2C193C5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1C37A24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CD7B48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82A546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7597B396">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029E5F0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末端光电传感器</w:t>
            </w:r>
          </w:p>
        </w:tc>
        <w:tc>
          <w:tcPr>
            <w:tcW w:w="834" w:type="dxa"/>
            <w:tcBorders>
              <w:top w:val="nil"/>
              <w:left w:val="nil"/>
              <w:bottom w:val="single" w:color="000000" w:sz="6" w:space="0"/>
              <w:right w:val="single" w:color="000000" w:sz="6" w:space="0"/>
            </w:tcBorders>
            <w:vAlign w:val="center"/>
          </w:tcPr>
          <w:p w14:paraId="273BEFF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3E2ACDB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2</w:t>
            </w:r>
          </w:p>
        </w:tc>
        <w:tc>
          <w:tcPr>
            <w:tcW w:w="1179" w:type="dxa"/>
            <w:tcBorders>
              <w:top w:val="nil"/>
              <w:left w:val="nil"/>
              <w:bottom w:val="single" w:color="000000" w:sz="6" w:space="0"/>
              <w:right w:val="single" w:color="000000" w:sz="6" w:space="0"/>
            </w:tcBorders>
            <w:vAlign w:val="center"/>
          </w:tcPr>
          <w:p w14:paraId="098A0FB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D0F17B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3390EC3">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988530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安装支架</w:t>
            </w:r>
          </w:p>
        </w:tc>
        <w:tc>
          <w:tcPr>
            <w:tcW w:w="834" w:type="dxa"/>
            <w:tcBorders>
              <w:top w:val="nil"/>
              <w:left w:val="nil"/>
              <w:bottom w:val="single" w:color="000000" w:sz="6" w:space="0"/>
              <w:right w:val="single" w:color="000000" w:sz="6" w:space="0"/>
            </w:tcBorders>
            <w:vAlign w:val="center"/>
          </w:tcPr>
          <w:p w14:paraId="274AC14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7CBA93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7190A8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A1FD95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21FE99C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检测单元模块</w:t>
            </w:r>
          </w:p>
        </w:tc>
        <w:tc>
          <w:tcPr>
            <w:tcW w:w="3550" w:type="dxa"/>
            <w:tcBorders>
              <w:top w:val="nil"/>
              <w:left w:val="nil"/>
              <w:bottom w:val="single" w:color="000000" w:sz="6" w:space="0"/>
              <w:right w:val="single" w:color="000000" w:sz="6" w:space="0"/>
            </w:tcBorders>
            <w:vAlign w:val="center"/>
          </w:tcPr>
          <w:p w14:paraId="2D306D2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测量视觉系统输送线</w:t>
            </w:r>
          </w:p>
        </w:tc>
        <w:tc>
          <w:tcPr>
            <w:tcW w:w="834" w:type="dxa"/>
            <w:tcBorders>
              <w:top w:val="nil"/>
              <w:left w:val="nil"/>
              <w:bottom w:val="single" w:color="000000" w:sz="6" w:space="0"/>
              <w:right w:val="single" w:color="000000" w:sz="6" w:space="0"/>
            </w:tcBorders>
            <w:vAlign w:val="center"/>
          </w:tcPr>
          <w:p w14:paraId="05E0D0B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5550EF0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8BC2D4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77B995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79DA6E01">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B0C2E3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折行器位置传感器</w:t>
            </w:r>
          </w:p>
        </w:tc>
        <w:tc>
          <w:tcPr>
            <w:tcW w:w="834" w:type="dxa"/>
            <w:tcBorders>
              <w:top w:val="nil"/>
              <w:left w:val="nil"/>
              <w:bottom w:val="single" w:color="000000" w:sz="6" w:space="0"/>
              <w:right w:val="single" w:color="000000" w:sz="6" w:space="0"/>
            </w:tcBorders>
            <w:vAlign w:val="center"/>
          </w:tcPr>
          <w:p w14:paraId="22592EF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0279B45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06707D0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275B17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0B6608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F23EEA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薄型气缸</w:t>
            </w:r>
          </w:p>
        </w:tc>
        <w:tc>
          <w:tcPr>
            <w:tcW w:w="834" w:type="dxa"/>
            <w:tcBorders>
              <w:top w:val="nil"/>
              <w:left w:val="nil"/>
              <w:bottom w:val="single" w:color="000000" w:sz="6" w:space="0"/>
              <w:right w:val="single" w:color="000000" w:sz="6" w:space="0"/>
            </w:tcBorders>
            <w:vAlign w:val="center"/>
          </w:tcPr>
          <w:p w14:paraId="2A8BCFC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57D7CDA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CB4156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0169FE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E502F6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5873E70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双轴精密滑台气缸</w:t>
            </w:r>
          </w:p>
        </w:tc>
        <w:tc>
          <w:tcPr>
            <w:tcW w:w="834" w:type="dxa"/>
            <w:tcBorders>
              <w:top w:val="nil"/>
              <w:left w:val="nil"/>
              <w:bottom w:val="single" w:color="000000" w:sz="6" w:space="0"/>
              <w:right w:val="single" w:color="000000" w:sz="6" w:space="0"/>
            </w:tcBorders>
            <w:vAlign w:val="center"/>
          </w:tcPr>
          <w:p w14:paraId="6CC4B30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7DD7D69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3</w:t>
            </w:r>
          </w:p>
        </w:tc>
        <w:tc>
          <w:tcPr>
            <w:tcW w:w="1179" w:type="dxa"/>
            <w:tcBorders>
              <w:top w:val="nil"/>
              <w:left w:val="nil"/>
              <w:bottom w:val="single" w:color="000000" w:sz="6" w:space="0"/>
              <w:right w:val="single" w:color="000000" w:sz="6" w:space="0"/>
            </w:tcBorders>
            <w:vAlign w:val="center"/>
          </w:tcPr>
          <w:p w14:paraId="3FC3203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A54076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B5A3FDF">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7722D0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气动手指</w:t>
            </w:r>
          </w:p>
        </w:tc>
        <w:tc>
          <w:tcPr>
            <w:tcW w:w="834" w:type="dxa"/>
            <w:tcBorders>
              <w:top w:val="nil"/>
              <w:left w:val="nil"/>
              <w:bottom w:val="single" w:color="000000" w:sz="6" w:space="0"/>
              <w:right w:val="single" w:color="000000" w:sz="6" w:space="0"/>
            </w:tcBorders>
            <w:vAlign w:val="center"/>
          </w:tcPr>
          <w:p w14:paraId="41FA345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1213DBC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599B7BD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6DE7740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5C1E06F">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657297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电磁阀组</w:t>
            </w:r>
          </w:p>
        </w:tc>
        <w:tc>
          <w:tcPr>
            <w:tcW w:w="834" w:type="dxa"/>
            <w:tcBorders>
              <w:top w:val="nil"/>
              <w:left w:val="nil"/>
              <w:bottom w:val="single" w:color="000000" w:sz="6" w:space="0"/>
              <w:right w:val="single" w:color="000000" w:sz="6" w:space="0"/>
            </w:tcBorders>
            <w:vAlign w:val="center"/>
          </w:tcPr>
          <w:p w14:paraId="29805ED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2F4F5AE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A9118B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2BE7E2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22CAD02">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436119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安装支架</w:t>
            </w:r>
          </w:p>
        </w:tc>
        <w:tc>
          <w:tcPr>
            <w:tcW w:w="834" w:type="dxa"/>
            <w:tcBorders>
              <w:top w:val="nil"/>
              <w:left w:val="nil"/>
              <w:bottom w:val="single" w:color="000000" w:sz="6" w:space="0"/>
              <w:right w:val="single" w:color="000000" w:sz="6" w:space="0"/>
            </w:tcBorders>
            <w:vAlign w:val="center"/>
          </w:tcPr>
          <w:p w14:paraId="16A833A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DE1370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1813BC1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DE4FF9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265E74C">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4AE55FF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电控系统[HMI+PLC+DC Motor Drive]</w:t>
            </w:r>
          </w:p>
        </w:tc>
        <w:tc>
          <w:tcPr>
            <w:tcW w:w="834" w:type="dxa"/>
            <w:tcBorders>
              <w:top w:val="nil"/>
              <w:left w:val="nil"/>
              <w:bottom w:val="single" w:color="000000" w:sz="6" w:space="0"/>
              <w:right w:val="single" w:color="000000" w:sz="6" w:space="0"/>
            </w:tcBorders>
            <w:vAlign w:val="center"/>
          </w:tcPr>
          <w:p w14:paraId="01B7F12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23A8557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7E45B78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9DB446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63E1583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装配单元模块</w:t>
            </w:r>
          </w:p>
        </w:tc>
        <w:tc>
          <w:tcPr>
            <w:tcW w:w="3550" w:type="dxa"/>
            <w:tcBorders>
              <w:top w:val="nil"/>
              <w:left w:val="nil"/>
              <w:bottom w:val="single" w:color="000000" w:sz="6" w:space="0"/>
              <w:right w:val="single" w:color="000000" w:sz="6" w:space="0"/>
            </w:tcBorders>
            <w:vAlign w:val="center"/>
          </w:tcPr>
          <w:p w14:paraId="51A15C8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装配组装系统托盘输送线</w:t>
            </w:r>
          </w:p>
        </w:tc>
        <w:tc>
          <w:tcPr>
            <w:tcW w:w="834" w:type="dxa"/>
            <w:tcBorders>
              <w:top w:val="nil"/>
              <w:left w:val="nil"/>
              <w:bottom w:val="single" w:color="000000" w:sz="6" w:space="0"/>
              <w:right w:val="single" w:color="000000" w:sz="6" w:space="0"/>
            </w:tcBorders>
            <w:vAlign w:val="center"/>
          </w:tcPr>
          <w:p w14:paraId="00C8E70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2E48E3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3CF5CE2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D63A23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391DD2C">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3C268B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不锈钢迷你气缸</w:t>
            </w:r>
          </w:p>
        </w:tc>
        <w:tc>
          <w:tcPr>
            <w:tcW w:w="834" w:type="dxa"/>
            <w:tcBorders>
              <w:top w:val="nil"/>
              <w:left w:val="nil"/>
              <w:bottom w:val="single" w:color="000000" w:sz="6" w:space="0"/>
              <w:right w:val="single" w:color="000000" w:sz="6" w:space="0"/>
            </w:tcBorders>
            <w:vAlign w:val="center"/>
          </w:tcPr>
          <w:p w14:paraId="679B018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3B6ACDE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4B73643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4F9538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94AFFBB">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3098C9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薄型气动手指</w:t>
            </w:r>
          </w:p>
        </w:tc>
        <w:tc>
          <w:tcPr>
            <w:tcW w:w="834" w:type="dxa"/>
            <w:tcBorders>
              <w:top w:val="nil"/>
              <w:left w:val="nil"/>
              <w:bottom w:val="single" w:color="000000" w:sz="6" w:space="0"/>
              <w:right w:val="single" w:color="000000" w:sz="6" w:space="0"/>
            </w:tcBorders>
            <w:vAlign w:val="center"/>
          </w:tcPr>
          <w:p w14:paraId="4D5C8A0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0FB8919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672F768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A9161C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A42746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164A47D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薄型气缸</w:t>
            </w:r>
          </w:p>
        </w:tc>
        <w:tc>
          <w:tcPr>
            <w:tcW w:w="834" w:type="dxa"/>
            <w:tcBorders>
              <w:top w:val="nil"/>
              <w:left w:val="nil"/>
              <w:bottom w:val="single" w:color="000000" w:sz="6" w:space="0"/>
              <w:right w:val="single" w:color="000000" w:sz="6" w:space="0"/>
            </w:tcBorders>
            <w:vAlign w:val="center"/>
          </w:tcPr>
          <w:p w14:paraId="464B5A4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06E7DE1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4623D8A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4D2B457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2252D14">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3159B81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电磁阀组</w:t>
            </w:r>
          </w:p>
        </w:tc>
        <w:tc>
          <w:tcPr>
            <w:tcW w:w="834" w:type="dxa"/>
            <w:tcBorders>
              <w:top w:val="nil"/>
              <w:left w:val="nil"/>
              <w:bottom w:val="single" w:color="000000" w:sz="6" w:space="0"/>
              <w:right w:val="single" w:color="000000" w:sz="6" w:space="0"/>
            </w:tcBorders>
            <w:vAlign w:val="center"/>
          </w:tcPr>
          <w:p w14:paraId="4C5D5E9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404FB4B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021FE3F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8FB896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0E21EC9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B82F22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双轴精密滑台气缸</w:t>
            </w:r>
          </w:p>
        </w:tc>
        <w:tc>
          <w:tcPr>
            <w:tcW w:w="834" w:type="dxa"/>
            <w:tcBorders>
              <w:top w:val="nil"/>
              <w:left w:val="nil"/>
              <w:bottom w:val="single" w:color="000000" w:sz="6" w:space="0"/>
              <w:right w:val="single" w:color="000000" w:sz="6" w:space="0"/>
            </w:tcBorders>
            <w:vAlign w:val="center"/>
          </w:tcPr>
          <w:p w14:paraId="1006A69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04C0469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3</w:t>
            </w:r>
          </w:p>
        </w:tc>
        <w:tc>
          <w:tcPr>
            <w:tcW w:w="1179" w:type="dxa"/>
            <w:tcBorders>
              <w:top w:val="nil"/>
              <w:left w:val="nil"/>
              <w:bottom w:val="single" w:color="000000" w:sz="6" w:space="0"/>
              <w:right w:val="single" w:color="000000" w:sz="6" w:space="0"/>
            </w:tcBorders>
            <w:vAlign w:val="center"/>
          </w:tcPr>
          <w:p w14:paraId="21024D1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1067E2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FC66C0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41169A6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气动手指</w:t>
            </w:r>
          </w:p>
        </w:tc>
        <w:tc>
          <w:tcPr>
            <w:tcW w:w="834" w:type="dxa"/>
            <w:tcBorders>
              <w:top w:val="nil"/>
              <w:left w:val="nil"/>
              <w:bottom w:val="single" w:color="000000" w:sz="6" w:space="0"/>
              <w:right w:val="single" w:color="000000" w:sz="6" w:space="0"/>
            </w:tcBorders>
            <w:vAlign w:val="center"/>
          </w:tcPr>
          <w:p w14:paraId="077E4C1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件</w:t>
            </w:r>
          </w:p>
        </w:tc>
        <w:tc>
          <w:tcPr>
            <w:tcW w:w="804" w:type="dxa"/>
            <w:tcBorders>
              <w:top w:val="nil"/>
              <w:left w:val="nil"/>
              <w:bottom w:val="single" w:color="000000" w:sz="6" w:space="0"/>
              <w:right w:val="single" w:color="000000" w:sz="6" w:space="0"/>
            </w:tcBorders>
            <w:vAlign w:val="center"/>
          </w:tcPr>
          <w:p w14:paraId="0021A82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tcBorders>
              <w:top w:val="nil"/>
              <w:left w:val="nil"/>
              <w:bottom w:val="single" w:color="000000" w:sz="6" w:space="0"/>
              <w:right w:val="single" w:color="000000" w:sz="6" w:space="0"/>
            </w:tcBorders>
            <w:vAlign w:val="center"/>
          </w:tcPr>
          <w:p w14:paraId="0216BB2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3423E4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restart"/>
            <w:tcBorders>
              <w:top w:val="nil"/>
              <w:left w:val="single" w:color="000000" w:sz="6" w:space="0"/>
              <w:bottom w:val="single" w:color="000000" w:sz="6" w:space="0"/>
              <w:right w:val="single" w:color="000000" w:sz="6" w:space="0"/>
            </w:tcBorders>
            <w:vAlign w:val="center"/>
          </w:tcPr>
          <w:p w14:paraId="1C52EA4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环形输送单元模块</w:t>
            </w:r>
          </w:p>
        </w:tc>
        <w:tc>
          <w:tcPr>
            <w:tcW w:w="3550" w:type="dxa"/>
            <w:tcBorders>
              <w:top w:val="nil"/>
              <w:left w:val="nil"/>
              <w:bottom w:val="single" w:color="000000" w:sz="6" w:space="0"/>
              <w:right w:val="single" w:color="000000" w:sz="6" w:space="0"/>
            </w:tcBorders>
            <w:vAlign w:val="center"/>
          </w:tcPr>
          <w:p w14:paraId="61C0670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仓储系统托盘输送线</w:t>
            </w:r>
          </w:p>
        </w:tc>
        <w:tc>
          <w:tcPr>
            <w:tcW w:w="834" w:type="dxa"/>
            <w:tcBorders>
              <w:top w:val="nil"/>
              <w:left w:val="nil"/>
              <w:bottom w:val="single" w:color="000000" w:sz="6" w:space="0"/>
              <w:right w:val="single" w:color="000000" w:sz="6" w:space="0"/>
            </w:tcBorders>
            <w:vAlign w:val="center"/>
          </w:tcPr>
          <w:p w14:paraId="37C3197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401E9CA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restart"/>
            <w:tcBorders>
              <w:top w:val="nil"/>
              <w:left w:val="nil"/>
              <w:bottom w:val="single" w:color="000000" w:sz="6" w:space="0"/>
              <w:right w:val="single" w:color="000000" w:sz="6" w:space="0"/>
            </w:tcBorders>
            <w:vAlign w:val="center"/>
          </w:tcPr>
          <w:p w14:paraId="608BF68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该单元由各单元的托盘输送线组合而成</w:t>
            </w:r>
          </w:p>
        </w:tc>
      </w:tr>
      <w:tr w14:paraId="293B498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8106839">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42711C5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上料系统托盘输送线</w:t>
            </w:r>
          </w:p>
        </w:tc>
        <w:tc>
          <w:tcPr>
            <w:tcW w:w="834" w:type="dxa"/>
            <w:tcBorders>
              <w:top w:val="nil"/>
              <w:left w:val="nil"/>
              <w:bottom w:val="single" w:color="000000" w:sz="6" w:space="0"/>
              <w:right w:val="single" w:color="000000" w:sz="6" w:space="0"/>
            </w:tcBorders>
            <w:vAlign w:val="center"/>
          </w:tcPr>
          <w:p w14:paraId="0506033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73C5523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3DC0F85E">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0C2CE9F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C506F5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4D6E41D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测量视觉系统托盘输送线</w:t>
            </w:r>
          </w:p>
        </w:tc>
        <w:tc>
          <w:tcPr>
            <w:tcW w:w="834" w:type="dxa"/>
            <w:tcBorders>
              <w:top w:val="nil"/>
              <w:left w:val="nil"/>
              <w:bottom w:val="single" w:color="000000" w:sz="6" w:space="0"/>
              <w:right w:val="single" w:color="000000" w:sz="6" w:space="0"/>
            </w:tcBorders>
            <w:vAlign w:val="center"/>
          </w:tcPr>
          <w:p w14:paraId="683CFC3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0047F11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41125169">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95CEAA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4D0017CA">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57617A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装配组装系统托盘输送线</w:t>
            </w:r>
          </w:p>
        </w:tc>
        <w:tc>
          <w:tcPr>
            <w:tcW w:w="834" w:type="dxa"/>
            <w:tcBorders>
              <w:top w:val="nil"/>
              <w:left w:val="nil"/>
              <w:bottom w:val="single" w:color="000000" w:sz="6" w:space="0"/>
              <w:right w:val="single" w:color="000000" w:sz="6" w:space="0"/>
            </w:tcBorders>
            <w:vAlign w:val="center"/>
          </w:tcPr>
          <w:p w14:paraId="5F0879C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3B6844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2C0ECE3B">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6BB7ACC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9773971">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27D868E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机加工上下料托盘输送线</w:t>
            </w:r>
          </w:p>
        </w:tc>
        <w:tc>
          <w:tcPr>
            <w:tcW w:w="834" w:type="dxa"/>
            <w:tcBorders>
              <w:top w:val="nil"/>
              <w:left w:val="nil"/>
              <w:bottom w:val="single" w:color="000000" w:sz="6" w:space="0"/>
              <w:right w:val="single" w:color="000000" w:sz="6" w:space="0"/>
            </w:tcBorders>
            <w:vAlign w:val="center"/>
          </w:tcPr>
          <w:p w14:paraId="45D8E38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656B5B1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466D208C">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91187E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217ACA59">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508AB97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阻挡机构</w:t>
            </w:r>
          </w:p>
        </w:tc>
        <w:tc>
          <w:tcPr>
            <w:tcW w:w="834" w:type="dxa"/>
            <w:tcBorders>
              <w:top w:val="nil"/>
              <w:left w:val="nil"/>
              <w:bottom w:val="single" w:color="000000" w:sz="6" w:space="0"/>
              <w:right w:val="single" w:color="000000" w:sz="6" w:space="0"/>
            </w:tcBorders>
            <w:vAlign w:val="center"/>
          </w:tcPr>
          <w:p w14:paraId="04B2161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46C627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若干</w:t>
            </w:r>
          </w:p>
        </w:tc>
        <w:tc>
          <w:tcPr>
            <w:tcW w:w="1179" w:type="dxa"/>
            <w:vMerge w:val="continue"/>
            <w:tcBorders>
              <w:top w:val="nil"/>
              <w:left w:val="nil"/>
              <w:bottom w:val="single" w:color="000000" w:sz="6" w:space="0"/>
              <w:right w:val="single" w:color="000000" w:sz="6" w:space="0"/>
            </w:tcBorders>
          </w:tcPr>
          <w:p w14:paraId="4DFFB1BD">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801B8B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5B384116">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BBE895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旋转阻挡机构</w:t>
            </w:r>
          </w:p>
        </w:tc>
        <w:tc>
          <w:tcPr>
            <w:tcW w:w="834" w:type="dxa"/>
            <w:tcBorders>
              <w:top w:val="nil"/>
              <w:left w:val="nil"/>
              <w:bottom w:val="single" w:color="000000" w:sz="6" w:space="0"/>
              <w:right w:val="single" w:color="000000" w:sz="6" w:space="0"/>
            </w:tcBorders>
            <w:vAlign w:val="center"/>
          </w:tcPr>
          <w:p w14:paraId="4D6234B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52D170D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若干</w:t>
            </w:r>
          </w:p>
        </w:tc>
        <w:tc>
          <w:tcPr>
            <w:tcW w:w="1179" w:type="dxa"/>
            <w:vMerge w:val="continue"/>
            <w:tcBorders>
              <w:top w:val="nil"/>
              <w:left w:val="nil"/>
              <w:bottom w:val="single" w:color="000000" w:sz="6" w:space="0"/>
              <w:right w:val="single" w:color="000000" w:sz="6" w:space="0"/>
            </w:tcBorders>
          </w:tcPr>
          <w:p w14:paraId="6B37F690">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DE90B0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68BB36B5">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494214D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旋转阻挡隔料机构</w:t>
            </w:r>
          </w:p>
        </w:tc>
        <w:tc>
          <w:tcPr>
            <w:tcW w:w="834" w:type="dxa"/>
            <w:tcBorders>
              <w:top w:val="nil"/>
              <w:left w:val="nil"/>
              <w:bottom w:val="single" w:color="000000" w:sz="6" w:space="0"/>
              <w:right w:val="single" w:color="000000" w:sz="6" w:space="0"/>
            </w:tcBorders>
            <w:vAlign w:val="center"/>
          </w:tcPr>
          <w:p w14:paraId="0B6AEAE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5811743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若干</w:t>
            </w:r>
          </w:p>
        </w:tc>
        <w:tc>
          <w:tcPr>
            <w:tcW w:w="1179" w:type="dxa"/>
            <w:vMerge w:val="continue"/>
            <w:tcBorders>
              <w:top w:val="nil"/>
              <w:left w:val="nil"/>
              <w:bottom w:val="single" w:color="000000" w:sz="6" w:space="0"/>
              <w:right w:val="single" w:color="000000" w:sz="6" w:space="0"/>
            </w:tcBorders>
          </w:tcPr>
          <w:p w14:paraId="23A961B8">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33913F7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CFAA7A5">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2FF167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不合格品剔除机构</w:t>
            </w:r>
          </w:p>
        </w:tc>
        <w:tc>
          <w:tcPr>
            <w:tcW w:w="834" w:type="dxa"/>
            <w:tcBorders>
              <w:top w:val="nil"/>
              <w:left w:val="nil"/>
              <w:bottom w:val="single" w:color="000000" w:sz="6" w:space="0"/>
              <w:right w:val="single" w:color="000000" w:sz="6" w:space="0"/>
            </w:tcBorders>
            <w:vAlign w:val="center"/>
          </w:tcPr>
          <w:p w14:paraId="5D3572C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23969DF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1385BF2A">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2672F3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3E477372">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76C2D8F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托盘组件</w:t>
            </w:r>
          </w:p>
        </w:tc>
        <w:tc>
          <w:tcPr>
            <w:tcW w:w="834" w:type="dxa"/>
            <w:tcBorders>
              <w:top w:val="nil"/>
              <w:left w:val="nil"/>
              <w:bottom w:val="single" w:color="000000" w:sz="6" w:space="0"/>
              <w:right w:val="single" w:color="000000" w:sz="6" w:space="0"/>
            </w:tcBorders>
            <w:vAlign w:val="center"/>
          </w:tcPr>
          <w:p w14:paraId="473950A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3C32A8D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若干</w:t>
            </w:r>
          </w:p>
        </w:tc>
        <w:tc>
          <w:tcPr>
            <w:tcW w:w="1179" w:type="dxa"/>
            <w:vMerge w:val="continue"/>
            <w:tcBorders>
              <w:top w:val="nil"/>
              <w:left w:val="nil"/>
              <w:bottom w:val="single" w:color="000000" w:sz="6" w:space="0"/>
              <w:right w:val="single" w:color="000000" w:sz="6" w:space="0"/>
            </w:tcBorders>
          </w:tcPr>
          <w:p w14:paraId="52246670">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620B97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2" w:type="dxa"/>
            <w:vMerge w:val="continue"/>
            <w:tcBorders>
              <w:top w:val="nil"/>
              <w:left w:val="single" w:color="000000" w:sz="6" w:space="0"/>
              <w:bottom w:val="single" w:color="000000" w:sz="6" w:space="0"/>
              <w:right w:val="single" w:color="000000" w:sz="6" w:space="0"/>
            </w:tcBorders>
          </w:tcPr>
          <w:p w14:paraId="2DF3DCD8">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550" w:type="dxa"/>
            <w:tcBorders>
              <w:top w:val="nil"/>
              <w:left w:val="nil"/>
              <w:bottom w:val="single" w:color="000000" w:sz="6" w:space="0"/>
              <w:right w:val="single" w:color="000000" w:sz="6" w:space="0"/>
            </w:tcBorders>
            <w:vAlign w:val="center"/>
          </w:tcPr>
          <w:p w14:paraId="6A75858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电控系统[HMI+PLC+DCMotor Drive]</w:t>
            </w:r>
          </w:p>
        </w:tc>
        <w:tc>
          <w:tcPr>
            <w:tcW w:w="834" w:type="dxa"/>
            <w:tcBorders>
              <w:top w:val="nil"/>
              <w:left w:val="nil"/>
              <w:bottom w:val="single" w:color="000000" w:sz="6" w:space="0"/>
              <w:right w:val="single" w:color="000000" w:sz="6" w:space="0"/>
            </w:tcBorders>
            <w:vAlign w:val="center"/>
          </w:tcPr>
          <w:p w14:paraId="7971970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804" w:type="dxa"/>
            <w:tcBorders>
              <w:top w:val="nil"/>
              <w:left w:val="nil"/>
              <w:bottom w:val="single" w:color="000000" w:sz="6" w:space="0"/>
              <w:right w:val="single" w:color="000000" w:sz="6" w:space="0"/>
            </w:tcBorders>
            <w:vAlign w:val="center"/>
          </w:tcPr>
          <w:p w14:paraId="506CEFF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79" w:type="dxa"/>
            <w:vMerge w:val="continue"/>
            <w:tcBorders>
              <w:top w:val="nil"/>
              <w:left w:val="nil"/>
              <w:bottom w:val="single" w:color="000000" w:sz="6" w:space="0"/>
              <w:right w:val="single" w:color="000000" w:sz="6" w:space="0"/>
            </w:tcBorders>
          </w:tcPr>
          <w:p w14:paraId="749338A8">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488CF21E">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p>
    <w:tbl>
      <w:tblPr>
        <w:tblStyle w:val="47"/>
        <w:tblW w:w="7905"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731"/>
        <w:gridCol w:w="3195"/>
        <w:gridCol w:w="915"/>
        <w:gridCol w:w="915"/>
        <w:gridCol w:w="1149"/>
      </w:tblGrid>
      <w:tr w14:paraId="42957E8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905" w:type="dxa"/>
            <w:gridSpan w:val="5"/>
            <w:tcBorders>
              <w:top w:val="single" w:color="000000" w:sz="6" w:space="0"/>
              <w:left w:val="single" w:color="000000" w:sz="6" w:space="0"/>
              <w:bottom w:val="single" w:color="000000" w:sz="6" w:space="0"/>
              <w:right w:val="single" w:color="000000" w:sz="6" w:space="0"/>
            </w:tcBorders>
            <w:vAlign w:val="top"/>
          </w:tcPr>
          <w:p w14:paraId="4E66A08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制造装备智能运维单元</w:t>
            </w:r>
          </w:p>
        </w:tc>
      </w:tr>
      <w:tr w14:paraId="64777D4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731" w:type="dxa"/>
            <w:tcBorders>
              <w:top w:val="nil"/>
              <w:left w:val="single" w:color="000000" w:sz="6" w:space="0"/>
              <w:bottom w:val="single" w:color="000000" w:sz="6" w:space="0"/>
              <w:right w:val="single" w:color="000000" w:sz="6" w:space="0"/>
            </w:tcBorders>
            <w:vAlign w:val="center"/>
          </w:tcPr>
          <w:p w14:paraId="3A6176C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195" w:type="dxa"/>
            <w:tcBorders>
              <w:top w:val="nil"/>
              <w:left w:val="nil"/>
              <w:bottom w:val="single" w:color="000000" w:sz="6" w:space="0"/>
              <w:right w:val="single" w:color="000000" w:sz="6" w:space="0"/>
            </w:tcBorders>
            <w:vAlign w:val="center"/>
          </w:tcPr>
          <w:p w14:paraId="01DB837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硬  件</w:t>
            </w:r>
          </w:p>
        </w:tc>
        <w:tc>
          <w:tcPr>
            <w:tcW w:w="915" w:type="dxa"/>
            <w:tcBorders>
              <w:top w:val="nil"/>
              <w:left w:val="nil"/>
              <w:bottom w:val="single" w:color="000000" w:sz="6" w:space="0"/>
              <w:right w:val="single" w:color="000000" w:sz="6" w:space="0"/>
            </w:tcBorders>
            <w:vAlign w:val="center"/>
          </w:tcPr>
          <w:p w14:paraId="07712B7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915" w:type="dxa"/>
            <w:tcBorders>
              <w:top w:val="nil"/>
              <w:left w:val="nil"/>
              <w:bottom w:val="single" w:color="000000" w:sz="6" w:space="0"/>
              <w:right w:val="single" w:color="000000" w:sz="6" w:space="0"/>
            </w:tcBorders>
            <w:vAlign w:val="center"/>
          </w:tcPr>
          <w:p w14:paraId="6CD0460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1149" w:type="dxa"/>
            <w:tcBorders>
              <w:top w:val="nil"/>
              <w:left w:val="nil"/>
              <w:bottom w:val="single" w:color="000000" w:sz="6" w:space="0"/>
              <w:right w:val="single" w:color="000000" w:sz="6" w:space="0"/>
            </w:tcBorders>
            <w:vAlign w:val="center"/>
          </w:tcPr>
          <w:p w14:paraId="17AB8C2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004181D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731" w:type="dxa"/>
            <w:vMerge w:val="restart"/>
            <w:tcBorders>
              <w:top w:val="nil"/>
              <w:left w:val="single" w:color="000000" w:sz="6" w:space="0"/>
              <w:bottom w:val="single" w:color="000000" w:sz="6" w:space="0"/>
              <w:right w:val="single" w:color="000000" w:sz="6" w:space="0"/>
            </w:tcBorders>
            <w:vAlign w:val="top"/>
          </w:tcPr>
          <w:p w14:paraId="256FAC7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制造装备智能运维单元模块</w:t>
            </w:r>
          </w:p>
        </w:tc>
        <w:tc>
          <w:tcPr>
            <w:tcW w:w="3195" w:type="dxa"/>
            <w:tcBorders>
              <w:top w:val="nil"/>
              <w:left w:val="nil"/>
              <w:bottom w:val="single" w:color="000000" w:sz="6" w:space="0"/>
              <w:right w:val="single" w:color="000000" w:sz="6" w:space="0"/>
            </w:tcBorders>
            <w:vAlign w:val="center"/>
          </w:tcPr>
          <w:p w14:paraId="2C9C1E3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PLC故障考核模块</w:t>
            </w:r>
          </w:p>
        </w:tc>
        <w:tc>
          <w:tcPr>
            <w:tcW w:w="915" w:type="dxa"/>
            <w:tcBorders>
              <w:top w:val="nil"/>
              <w:left w:val="nil"/>
              <w:bottom w:val="single" w:color="000000" w:sz="6" w:space="0"/>
              <w:right w:val="single" w:color="000000" w:sz="6" w:space="0"/>
            </w:tcBorders>
            <w:vAlign w:val="center"/>
          </w:tcPr>
          <w:p w14:paraId="486EBB7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64AA5FC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49" w:type="dxa"/>
            <w:tcBorders>
              <w:top w:val="nil"/>
              <w:left w:val="nil"/>
              <w:bottom w:val="single" w:color="000000" w:sz="6" w:space="0"/>
              <w:right w:val="single" w:color="000000" w:sz="6" w:space="0"/>
            </w:tcBorders>
            <w:vAlign w:val="center"/>
          </w:tcPr>
          <w:p w14:paraId="0D1C1A1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63C9B0D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731" w:type="dxa"/>
            <w:vMerge w:val="continue"/>
            <w:tcBorders>
              <w:top w:val="nil"/>
              <w:left w:val="single" w:color="000000" w:sz="6" w:space="0"/>
              <w:bottom w:val="single" w:color="000000" w:sz="6" w:space="0"/>
              <w:right w:val="single" w:color="000000" w:sz="6" w:space="0"/>
            </w:tcBorders>
          </w:tcPr>
          <w:p w14:paraId="559DCFA6">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3377613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数据采集模块</w:t>
            </w:r>
          </w:p>
        </w:tc>
        <w:tc>
          <w:tcPr>
            <w:tcW w:w="915" w:type="dxa"/>
            <w:tcBorders>
              <w:top w:val="nil"/>
              <w:left w:val="nil"/>
              <w:bottom w:val="single" w:color="000000" w:sz="6" w:space="0"/>
              <w:right w:val="single" w:color="000000" w:sz="6" w:space="0"/>
            </w:tcBorders>
            <w:vAlign w:val="center"/>
          </w:tcPr>
          <w:p w14:paraId="1FF276C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7BE1277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49" w:type="dxa"/>
            <w:tcBorders>
              <w:top w:val="nil"/>
              <w:left w:val="nil"/>
              <w:bottom w:val="single" w:color="000000" w:sz="6" w:space="0"/>
              <w:right w:val="single" w:color="000000" w:sz="6" w:space="0"/>
            </w:tcBorders>
            <w:vAlign w:val="center"/>
          </w:tcPr>
          <w:p w14:paraId="09B3304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13E1985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731" w:type="dxa"/>
            <w:vMerge w:val="continue"/>
            <w:tcBorders>
              <w:top w:val="nil"/>
              <w:left w:val="single" w:color="000000" w:sz="6" w:space="0"/>
              <w:bottom w:val="single" w:color="000000" w:sz="6" w:space="0"/>
              <w:right w:val="single" w:color="000000" w:sz="6" w:space="0"/>
            </w:tcBorders>
          </w:tcPr>
          <w:p w14:paraId="7426DEC6">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3FFFB8B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考核软件模块</w:t>
            </w:r>
          </w:p>
        </w:tc>
        <w:tc>
          <w:tcPr>
            <w:tcW w:w="915" w:type="dxa"/>
            <w:tcBorders>
              <w:top w:val="nil"/>
              <w:left w:val="nil"/>
              <w:bottom w:val="single" w:color="000000" w:sz="6" w:space="0"/>
              <w:right w:val="single" w:color="000000" w:sz="6" w:space="0"/>
            </w:tcBorders>
            <w:vAlign w:val="center"/>
          </w:tcPr>
          <w:p w14:paraId="7B5B142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2B6CFE6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1149" w:type="dxa"/>
            <w:tcBorders>
              <w:top w:val="nil"/>
              <w:left w:val="nil"/>
              <w:bottom w:val="single" w:color="000000" w:sz="6" w:space="0"/>
              <w:right w:val="single" w:color="000000" w:sz="6" w:space="0"/>
            </w:tcBorders>
            <w:vAlign w:val="center"/>
          </w:tcPr>
          <w:p w14:paraId="4341687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4C48787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p>
    <w:tbl>
      <w:tblPr>
        <w:tblStyle w:val="47"/>
        <w:tblW w:w="7545"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75"/>
        <w:gridCol w:w="3195"/>
        <w:gridCol w:w="915"/>
        <w:gridCol w:w="915"/>
        <w:gridCol w:w="945"/>
      </w:tblGrid>
      <w:tr w14:paraId="5AD797A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545" w:type="dxa"/>
            <w:gridSpan w:val="5"/>
            <w:tcBorders>
              <w:top w:val="single" w:color="000000" w:sz="6" w:space="0"/>
              <w:left w:val="single" w:color="000000" w:sz="6" w:space="0"/>
              <w:bottom w:val="single" w:color="000000" w:sz="6" w:space="0"/>
              <w:right w:val="single" w:color="000000" w:sz="6" w:space="0"/>
            </w:tcBorders>
            <w:vAlign w:val="top"/>
          </w:tcPr>
          <w:p w14:paraId="75DAD97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数控加工制造单元</w:t>
            </w:r>
          </w:p>
        </w:tc>
      </w:tr>
      <w:tr w14:paraId="794D344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tcBorders>
              <w:top w:val="nil"/>
              <w:left w:val="single" w:color="000000" w:sz="6" w:space="0"/>
              <w:bottom w:val="single" w:color="000000" w:sz="6" w:space="0"/>
              <w:right w:val="single" w:color="000000" w:sz="6" w:space="0"/>
            </w:tcBorders>
            <w:vAlign w:val="center"/>
          </w:tcPr>
          <w:p w14:paraId="3C9614A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195" w:type="dxa"/>
            <w:tcBorders>
              <w:top w:val="nil"/>
              <w:left w:val="nil"/>
              <w:bottom w:val="single" w:color="000000" w:sz="6" w:space="0"/>
              <w:right w:val="single" w:color="000000" w:sz="6" w:space="0"/>
            </w:tcBorders>
            <w:vAlign w:val="center"/>
          </w:tcPr>
          <w:p w14:paraId="0C7556A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硬  件</w:t>
            </w:r>
          </w:p>
        </w:tc>
        <w:tc>
          <w:tcPr>
            <w:tcW w:w="915" w:type="dxa"/>
            <w:tcBorders>
              <w:top w:val="nil"/>
              <w:left w:val="nil"/>
              <w:bottom w:val="single" w:color="000000" w:sz="6" w:space="0"/>
              <w:right w:val="single" w:color="000000" w:sz="6" w:space="0"/>
            </w:tcBorders>
            <w:vAlign w:val="center"/>
          </w:tcPr>
          <w:p w14:paraId="2C7D39B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915" w:type="dxa"/>
            <w:tcBorders>
              <w:top w:val="nil"/>
              <w:left w:val="nil"/>
              <w:bottom w:val="single" w:color="000000" w:sz="6" w:space="0"/>
              <w:right w:val="single" w:color="000000" w:sz="6" w:space="0"/>
            </w:tcBorders>
            <w:vAlign w:val="center"/>
          </w:tcPr>
          <w:p w14:paraId="05DCFE7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945" w:type="dxa"/>
            <w:tcBorders>
              <w:top w:val="nil"/>
              <w:left w:val="nil"/>
              <w:bottom w:val="single" w:color="000000" w:sz="6" w:space="0"/>
              <w:right w:val="single" w:color="000000" w:sz="6" w:space="0"/>
            </w:tcBorders>
            <w:vAlign w:val="center"/>
          </w:tcPr>
          <w:p w14:paraId="0DA6863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08868BB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restart"/>
            <w:tcBorders>
              <w:top w:val="nil"/>
              <w:left w:val="single" w:color="000000" w:sz="6" w:space="0"/>
              <w:bottom w:val="single" w:color="000000" w:sz="6" w:space="0"/>
              <w:right w:val="single" w:color="000000" w:sz="6" w:space="0"/>
            </w:tcBorders>
            <w:vAlign w:val="top"/>
          </w:tcPr>
          <w:p w14:paraId="57A2E12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数控加工制造单元模块</w:t>
            </w:r>
          </w:p>
        </w:tc>
        <w:tc>
          <w:tcPr>
            <w:tcW w:w="3195" w:type="dxa"/>
            <w:tcBorders>
              <w:top w:val="nil"/>
              <w:left w:val="nil"/>
              <w:bottom w:val="single" w:color="000000" w:sz="6" w:space="0"/>
              <w:right w:val="single" w:color="000000" w:sz="6" w:space="0"/>
            </w:tcBorders>
            <w:vAlign w:val="center"/>
          </w:tcPr>
          <w:p w14:paraId="5C6662D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机床上下料托盘输送线</w:t>
            </w:r>
          </w:p>
        </w:tc>
        <w:tc>
          <w:tcPr>
            <w:tcW w:w="915" w:type="dxa"/>
            <w:tcBorders>
              <w:top w:val="nil"/>
              <w:left w:val="nil"/>
              <w:bottom w:val="single" w:color="000000" w:sz="6" w:space="0"/>
              <w:right w:val="single" w:color="000000" w:sz="6" w:space="0"/>
            </w:tcBorders>
            <w:vAlign w:val="center"/>
          </w:tcPr>
          <w:p w14:paraId="6BC6A6F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7F9902F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30D0928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FDD4AA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continue"/>
            <w:tcBorders>
              <w:top w:val="nil"/>
              <w:left w:val="single" w:color="000000" w:sz="6" w:space="0"/>
              <w:bottom w:val="single" w:color="000000" w:sz="6" w:space="0"/>
              <w:right w:val="single" w:color="000000" w:sz="6" w:space="0"/>
            </w:tcBorders>
          </w:tcPr>
          <w:p w14:paraId="193EC252">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5310851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数控铣床及系统</w:t>
            </w:r>
          </w:p>
        </w:tc>
        <w:tc>
          <w:tcPr>
            <w:tcW w:w="915" w:type="dxa"/>
            <w:tcBorders>
              <w:top w:val="nil"/>
              <w:left w:val="nil"/>
              <w:bottom w:val="single" w:color="000000" w:sz="6" w:space="0"/>
              <w:right w:val="single" w:color="000000" w:sz="6" w:space="0"/>
            </w:tcBorders>
            <w:vAlign w:val="center"/>
          </w:tcPr>
          <w:p w14:paraId="5D82B11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1412AEB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3480D44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2CB612E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continue"/>
            <w:tcBorders>
              <w:top w:val="nil"/>
              <w:left w:val="single" w:color="000000" w:sz="6" w:space="0"/>
              <w:bottom w:val="single" w:color="000000" w:sz="6" w:space="0"/>
              <w:right w:val="single" w:color="000000" w:sz="6" w:space="0"/>
            </w:tcBorders>
          </w:tcPr>
          <w:p w14:paraId="0F00349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71AC842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自动门及自动夹具</w:t>
            </w:r>
          </w:p>
        </w:tc>
        <w:tc>
          <w:tcPr>
            <w:tcW w:w="915" w:type="dxa"/>
            <w:tcBorders>
              <w:top w:val="nil"/>
              <w:left w:val="nil"/>
              <w:bottom w:val="single" w:color="000000" w:sz="6" w:space="0"/>
              <w:right w:val="single" w:color="000000" w:sz="6" w:space="0"/>
            </w:tcBorders>
            <w:vAlign w:val="center"/>
          </w:tcPr>
          <w:p w14:paraId="521A73C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2BEDBC9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5419322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73623C7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p>
    <w:tbl>
      <w:tblPr>
        <w:tblStyle w:val="47"/>
        <w:tblW w:w="7545"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75"/>
        <w:gridCol w:w="3195"/>
        <w:gridCol w:w="915"/>
        <w:gridCol w:w="915"/>
        <w:gridCol w:w="945"/>
      </w:tblGrid>
      <w:tr w14:paraId="620DFAE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545" w:type="dxa"/>
            <w:gridSpan w:val="5"/>
            <w:tcBorders>
              <w:top w:val="single" w:color="000000" w:sz="6" w:space="0"/>
              <w:left w:val="single" w:color="000000" w:sz="6" w:space="0"/>
              <w:bottom w:val="single" w:color="000000" w:sz="6" w:space="0"/>
              <w:right w:val="single" w:color="000000" w:sz="6" w:space="0"/>
            </w:tcBorders>
            <w:vAlign w:val="top"/>
          </w:tcPr>
          <w:p w14:paraId="462AFA52">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工业机器人上下料单元</w:t>
            </w:r>
          </w:p>
        </w:tc>
      </w:tr>
      <w:tr w14:paraId="6EB045D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tcBorders>
              <w:top w:val="nil"/>
              <w:left w:val="single" w:color="000000" w:sz="6" w:space="0"/>
              <w:bottom w:val="single" w:color="000000" w:sz="6" w:space="0"/>
              <w:right w:val="single" w:color="000000" w:sz="6" w:space="0"/>
            </w:tcBorders>
            <w:vAlign w:val="center"/>
          </w:tcPr>
          <w:p w14:paraId="1450768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195" w:type="dxa"/>
            <w:tcBorders>
              <w:top w:val="nil"/>
              <w:left w:val="nil"/>
              <w:bottom w:val="single" w:color="000000" w:sz="6" w:space="0"/>
              <w:right w:val="single" w:color="000000" w:sz="6" w:space="0"/>
            </w:tcBorders>
            <w:vAlign w:val="center"/>
          </w:tcPr>
          <w:p w14:paraId="341D23D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硬  件</w:t>
            </w:r>
          </w:p>
        </w:tc>
        <w:tc>
          <w:tcPr>
            <w:tcW w:w="915" w:type="dxa"/>
            <w:tcBorders>
              <w:top w:val="nil"/>
              <w:left w:val="nil"/>
              <w:bottom w:val="single" w:color="000000" w:sz="6" w:space="0"/>
              <w:right w:val="single" w:color="000000" w:sz="6" w:space="0"/>
            </w:tcBorders>
            <w:vAlign w:val="center"/>
          </w:tcPr>
          <w:p w14:paraId="6CF4BCE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915" w:type="dxa"/>
            <w:tcBorders>
              <w:top w:val="nil"/>
              <w:left w:val="nil"/>
              <w:bottom w:val="single" w:color="000000" w:sz="6" w:space="0"/>
              <w:right w:val="single" w:color="000000" w:sz="6" w:space="0"/>
            </w:tcBorders>
            <w:vAlign w:val="center"/>
          </w:tcPr>
          <w:p w14:paraId="7C78119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945" w:type="dxa"/>
            <w:tcBorders>
              <w:top w:val="nil"/>
              <w:left w:val="nil"/>
              <w:bottom w:val="single" w:color="000000" w:sz="6" w:space="0"/>
              <w:right w:val="single" w:color="000000" w:sz="6" w:space="0"/>
            </w:tcBorders>
            <w:vAlign w:val="center"/>
          </w:tcPr>
          <w:p w14:paraId="0881EFA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2526D32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restart"/>
            <w:tcBorders>
              <w:top w:val="nil"/>
              <w:left w:val="single" w:color="000000" w:sz="6" w:space="0"/>
              <w:bottom w:val="single" w:color="000000" w:sz="6" w:space="0"/>
              <w:right w:val="single" w:color="000000" w:sz="6" w:space="0"/>
            </w:tcBorders>
            <w:vAlign w:val="top"/>
          </w:tcPr>
          <w:p w14:paraId="5F14202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工业机器人上下料单元模块</w:t>
            </w:r>
          </w:p>
        </w:tc>
        <w:tc>
          <w:tcPr>
            <w:tcW w:w="3195" w:type="dxa"/>
            <w:tcBorders>
              <w:top w:val="nil"/>
              <w:left w:val="nil"/>
              <w:bottom w:val="single" w:color="000000" w:sz="6" w:space="0"/>
              <w:right w:val="single" w:color="000000" w:sz="6" w:space="0"/>
            </w:tcBorders>
            <w:vAlign w:val="center"/>
          </w:tcPr>
          <w:p w14:paraId="5CC4AA5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工业机器人上下料托盘输送线</w:t>
            </w:r>
          </w:p>
        </w:tc>
        <w:tc>
          <w:tcPr>
            <w:tcW w:w="915" w:type="dxa"/>
            <w:tcBorders>
              <w:top w:val="nil"/>
              <w:left w:val="nil"/>
              <w:bottom w:val="single" w:color="000000" w:sz="6" w:space="0"/>
              <w:right w:val="single" w:color="000000" w:sz="6" w:space="0"/>
            </w:tcBorders>
            <w:vAlign w:val="center"/>
          </w:tcPr>
          <w:p w14:paraId="357FE6C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028CCA7B">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2E7F3DB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53B3457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continue"/>
            <w:tcBorders>
              <w:top w:val="nil"/>
              <w:left w:val="single" w:color="000000" w:sz="6" w:space="0"/>
              <w:bottom w:val="single" w:color="000000" w:sz="6" w:space="0"/>
              <w:right w:val="single" w:color="000000" w:sz="6" w:space="0"/>
            </w:tcBorders>
          </w:tcPr>
          <w:p w14:paraId="7C10A137">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020400F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工业机器人及末端夹具</w:t>
            </w:r>
          </w:p>
        </w:tc>
        <w:tc>
          <w:tcPr>
            <w:tcW w:w="915" w:type="dxa"/>
            <w:tcBorders>
              <w:top w:val="nil"/>
              <w:left w:val="nil"/>
              <w:bottom w:val="single" w:color="000000" w:sz="6" w:space="0"/>
              <w:right w:val="single" w:color="000000" w:sz="6" w:space="0"/>
            </w:tcBorders>
            <w:vAlign w:val="center"/>
          </w:tcPr>
          <w:p w14:paraId="41842646">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207BBA9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51680E1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5E35B3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continue"/>
            <w:tcBorders>
              <w:top w:val="nil"/>
              <w:left w:val="single" w:color="000000" w:sz="6" w:space="0"/>
              <w:bottom w:val="single" w:color="000000" w:sz="6" w:space="0"/>
              <w:right w:val="single" w:color="000000" w:sz="6" w:space="0"/>
            </w:tcBorders>
          </w:tcPr>
          <w:p w14:paraId="4ADCE790">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50B317D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电控系统[HMI+PLC+DC Motor Drive]</w:t>
            </w:r>
          </w:p>
        </w:tc>
        <w:tc>
          <w:tcPr>
            <w:tcW w:w="915" w:type="dxa"/>
            <w:tcBorders>
              <w:top w:val="nil"/>
              <w:left w:val="nil"/>
              <w:bottom w:val="single" w:color="000000" w:sz="6" w:space="0"/>
              <w:right w:val="single" w:color="000000" w:sz="6" w:space="0"/>
            </w:tcBorders>
            <w:vAlign w:val="center"/>
          </w:tcPr>
          <w:p w14:paraId="0243EE6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389F638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693C53E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303C18CC">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p>
    <w:tbl>
      <w:tblPr>
        <w:tblStyle w:val="47"/>
        <w:tblW w:w="7545"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75"/>
        <w:gridCol w:w="3195"/>
        <w:gridCol w:w="915"/>
        <w:gridCol w:w="915"/>
        <w:gridCol w:w="945"/>
      </w:tblGrid>
      <w:tr w14:paraId="2B82B35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545" w:type="dxa"/>
            <w:gridSpan w:val="5"/>
            <w:tcBorders>
              <w:top w:val="single" w:color="000000" w:sz="6" w:space="0"/>
              <w:left w:val="single" w:color="000000" w:sz="6" w:space="0"/>
              <w:bottom w:val="single" w:color="000000" w:sz="6" w:space="0"/>
              <w:right w:val="single" w:color="000000" w:sz="6" w:space="0"/>
            </w:tcBorders>
            <w:vAlign w:val="top"/>
          </w:tcPr>
          <w:p w14:paraId="61362770">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基于数据驱动的AI智能化系统单元</w:t>
            </w:r>
          </w:p>
        </w:tc>
      </w:tr>
      <w:tr w14:paraId="68CB85C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tcBorders>
              <w:top w:val="nil"/>
              <w:left w:val="single" w:color="000000" w:sz="6" w:space="0"/>
              <w:bottom w:val="single" w:color="000000" w:sz="6" w:space="0"/>
              <w:right w:val="single" w:color="000000" w:sz="6" w:space="0"/>
            </w:tcBorders>
            <w:vAlign w:val="center"/>
          </w:tcPr>
          <w:p w14:paraId="054E0F1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195" w:type="dxa"/>
            <w:tcBorders>
              <w:top w:val="nil"/>
              <w:left w:val="nil"/>
              <w:bottom w:val="single" w:color="000000" w:sz="6" w:space="0"/>
              <w:right w:val="single" w:color="000000" w:sz="6" w:space="0"/>
            </w:tcBorders>
            <w:vAlign w:val="center"/>
          </w:tcPr>
          <w:p w14:paraId="6749FDB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硬  件</w:t>
            </w:r>
          </w:p>
        </w:tc>
        <w:tc>
          <w:tcPr>
            <w:tcW w:w="915" w:type="dxa"/>
            <w:tcBorders>
              <w:top w:val="nil"/>
              <w:left w:val="nil"/>
              <w:bottom w:val="single" w:color="000000" w:sz="6" w:space="0"/>
              <w:right w:val="single" w:color="000000" w:sz="6" w:space="0"/>
            </w:tcBorders>
            <w:vAlign w:val="center"/>
          </w:tcPr>
          <w:p w14:paraId="521C814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915" w:type="dxa"/>
            <w:tcBorders>
              <w:top w:val="nil"/>
              <w:left w:val="nil"/>
              <w:bottom w:val="single" w:color="000000" w:sz="6" w:space="0"/>
              <w:right w:val="single" w:color="000000" w:sz="6" w:space="0"/>
            </w:tcBorders>
            <w:vAlign w:val="center"/>
          </w:tcPr>
          <w:p w14:paraId="5F6E2E1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945" w:type="dxa"/>
            <w:tcBorders>
              <w:top w:val="nil"/>
              <w:left w:val="nil"/>
              <w:bottom w:val="single" w:color="000000" w:sz="6" w:space="0"/>
              <w:right w:val="single" w:color="000000" w:sz="6" w:space="0"/>
            </w:tcBorders>
            <w:vAlign w:val="center"/>
          </w:tcPr>
          <w:p w14:paraId="6D2206F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137B3B9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restart"/>
            <w:tcBorders>
              <w:top w:val="nil"/>
              <w:left w:val="single" w:color="000000" w:sz="6" w:space="0"/>
              <w:bottom w:val="single" w:color="000000" w:sz="6" w:space="0"/>
              <w:right w:val="single" w:color="000000" w:sz="6" w:space="0"/>
            </w:tcBorders>
            <w:vAlign w:val="top"/>
          </w:tcPr>
          <w:p w14:paraId="3BEDD1E9">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基于数据驱动的AI智能化系统单元模块</w:t>
            </w:r>
          </w:p>
        </w:tc>
        <w:tc>
          <w:tcPr>
            <w:tcW w:w="3195" w:type="dxa"/>
            <w:tcBorders>
              <w:top w:val="nil"/>
              <w:left w:val="nil"/>
              <w:bottom w:val="single" w:color="000000" w:sz="6" w:space="0"/>
              <w:right w:val="single" w:color="000000" w:sz="6" w:space="0"/>
            </w:tcBorders>
            <w:vAlign w:val="center"/>
          </w:tcPr>
          <w:p w14:paraId="3719285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AI智能控制器模块</w:t>
            </w:r>
          </w:p>
        </w:tc>
        <w:tc>
          <w:tcPr>
            <w:tcW w:w="915" w:type="dxa"/>
            <w:tcBorders>
              <w:top w:val="nil"/>
              <w:left w:val="nil"/>
              <w:bottom w:val="single" w:color="000000" w:sz="6" w:space="0"/>
              <w:right w:val="single" w:color="000000" w:sz="6" w:space="0"/>
            </w:tcBorders>
            <w:vAlign w:val="center"/>
          </w:tcPr>
          <w:p w14:paraId="036A9B41">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234C323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6B0212ED">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r w14:paraId="7417DCE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75" w:type="dxa"/>
            <w:vMerge w:val="continue"/>
            <w:tcBorders>
              <w:top w:val="nil"/>
              <w:left w:val="single" w:color="000000" w:sz="6" w:space="0"/>
              <w:bottom w:val="single" w:color="000000" w:sz="6" w:space="0"/>
              <w:right w:val="single" w:color="000000" w:sz="6" w:space="0"/>
            </w:tcBorders>
          </w:tcPr>
          <w:p w14:paraId="4D3046FC">
            <w:pPr>
              <w:keepNext w:val="0"/>
              <w:keepLines w:val="0"/>
              <w:pageBreakBefore w:val="0"/>
              <w:widowControl w:val="0"/>
              <w:kinsoku/>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c>
          <w:tcPr>
            <w:tcW w:w="3195" w:type="dxa"/>
            <w:tcBorders>
              <w:top w:val="nil"/>
              <w:left w:val="nil"/>
              <w:bottom w:val="single" w:color="000000" w:sz="6" w:space="0"/>
              <w:right w:val="single" w:color="000000" w:sz="6" w:space="0"/>
            </w:tcBorders>
            <w:vAlign w:val="center"/>
          </w:tcPr>
          <w:p w14:paraId="71532E1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AI智能控制软件</w:t>
            </w:r>
          </w:p>
        </w:tc>
        <w:tc>
          <w:tcPr>
            <w:tcW w:w="915" w:type="dxa"/>
            <w:tcBorders>
              <w:top w:val="nil"/>
              <w:left w:val="nil"/>
              <w:bottom w:val="single" w:color="000000" w:sz="6" w:space="0"/>
              <w:right w:val="single" w:color="000000" w:sz="6" w:space="0"/>
            </w:tcBorders>
            <w:vAlign w:val="center"/>
          </w:tcPr>
          <w:p w14:paraId="437A46CC">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15" w:type="dxa"/>
            <w:tcBorders>
              <w:top w:val="nil"/>
              <w:left w:val="nil"/>
              <w:bottom w:val="single" w:color="000000" w:sz="6" w:space="0"/>
              <w:right w:val="single" w:color="000000" w:sz="6" w:space="0"/>
            </w:tcBorders>
            <w:vAlign w:val="center"/>
          </w:tcPr>
          <w:p w14:paraId="57B4E573">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45" w:type="dxa"/>
            <w:tcBorders>
              <w:top w:val="nil"/>
              <w:left w:val="nil"/>
              <w:bottom w:val="single" w:color="000000" w:sz="6" w:space="0"/>
              <w:right w:val="single" w:color="000000" w:sz="6" w:space="0"/>
            </w:tcBorders>
            <w:vAlign w:val="center"/>
          </w:tcPr>
          <w:p w14:paraId="22C01D5F">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56F13C0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p>
    <w:tbl>
      <w:tblPr>
        <w:tblStyle w:val="47"/>
        <w:tblW w:w="7545"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60"/>
        <w:gridCol w:w="3210"/>
        <w:gridCol w:w="885"/>
        <w:gridCol w:w="930"/>
        <w:gridCol w:w="960"/>
      </w:tblGrid>
      <w:tr w14:paraId="7F2BB2A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7545" w:type="dxa"/>
            <w:gridSpan w:val="5"/>
            <w:tcBorders>
              <w:top w:val="single" w:color="000000" w:sz="6" w:space="0"/>
              <w:left w:val="single" w:color="000000" w:sz="6" w:space="0"/>
              <w:bottom w:val="single" w:color="000000" w:sz="6" w:space="0"/>
              <w:right w:val="single" w:color="000000" w:sz="6" w:space="0"/>
            </w:tcBorders>
            <w:vAlign w:val="top"/>
          </w:tcPr>
          <w:p w14:paraId="67EA6BA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MES软件及总控</w:t>
            </w:r>
          </w:p>
        </w:tc>
      </w:tr>
      <w:tr w14:paraId="43BE85C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60" w:type="dxa"/>
            <w:tcBorders>
              <w:top w:val="nil"/>
              <w:left w:val="single" w:color="000000" w:sz="6" w:space="0"/>
              <w:bottom w:val="single" w:color="000000" w:sz="6" w:space="0"/>
              <w:right w:val="single" w:color="000000" w:sz="6" w:space="0"/>
            </w:tcBorders>
            <w:vAlign w:val="center"/>
          </w:tcPr>
          <w:p w14:paraId="225D82A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模  块</w:t>
            </w:r>
          </w:p>
        </w:tc>
        <w:tc>
          <w:tcPr>
            <w:tcW w:w="3210" w:type="dxa"/>
            <w:tcBorders>
              <w:top w:val="nil"/>
              <w:left w:val="nil"/>
              <w:bottom w:val="single" w:color="000000" w:sz="6" w:space="0"/>
              <w:right w:val="single" w:color="000000" w:sz="6" w:space="0"/>
            </w:tcBorders>
            <w:vAlign w:val="center"/>
          </w:tcPr>
          <w:p w14:paraId="2B94C65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软 硬 件</w:t>
            </w:r>
          </w:p>
        </w:tc>
        <w:tc>
          <w:tcPr>
            <w:tcW w:w="885" w:type="dxa"/>
            <w:tcBorders>
              <w:top w:val="nil"/>
              <w:left w:val="nil"/>
              <w:bottom w:val="single" w:color="000000" w:sz="6" w:space="0"/>
              <w:right w:val="single" w:color="000000" w:sz="6" w:space="0"/>
            </w:tcBorders>
            <w:vAlign w:val="center"/>
          </w:tcPr>
          <w:p w14:paraId="5C224047">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单 位</w:t>
            </w:r>
          </w:p>
        </w:tc>
        <w:tc>
          <w:tcPr>
            <w:tcW w:w="930" w:type="dxa"/>
            <w:tcBorders>
              <w:top w:val="nil"/>
              <w:left w:val="nil"/>
              <w:bottom w:val="single" w:color="000000" w:sz="6" w:space="0"/>
              <w:right w:val="single" w:color="000000" w:sz="6" w:space="0"/>
            </w:tcBorders>
            <w:vAlign w:val="center"/>
          </w:tcPr>
          <w:p w14:paraId="731FE97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数 量</w:t>
            </w:r>
          </w:p>
        </w:tc>
        <w:tc>
          <w:tcPr>
            <w:tcW w:w="960" w:type="dxa"/>
            <w:tcBorders>
              <w:top w:val="nil"/>
              <w:left w:val="nil"/>
              <w:bottom w:val="single" w:color="000000" w:sz="6" w:space="0"/>
              <w:right w:val="single" w:color="000000" w:sz="6" w:space="0"/>
            </w:tcBorders>
            <w:vAlign w:val="center"/>
          </w:tcPr>
          <w:p w14:paraId="5DA11EEE">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备  注</w:t>
            </w:r>
          </w:p>
        </w:tc>
      </w:tr>
      <w:tr w14:paraId="55201EF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1560" w:type="dxa"/>
            <w:tcBorders>
              <w:top w:val="nil"/>
              <w:left w:val="single" w:color="000000" w:sz="6" w:space="0"/>
              <w:bottom w:val="single" w:color="000000" w:sz="6" w:space="0"/>
              <w:right w:val="single" w:color="000000" w:sz="6" w:space="0"/>
            </w:tcBorders>
            <w:vAlign w:val="top"/>
          </w:tcPr>
          <w:p w14:paraId="12C46B9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MES 系统软件及总控模块</w:t>
            </w:r>
          </w:p>
        </w:tc>
        <w:tc>
          <w:tcPr>
            <w:tcW w:w="3210" w:type="dxa"/>
            <w:tcBorders>
              <w:top w:val="nil"/>
              <w:left w:val="nil"/>
              <w:bottom w:val="single" w:color="000000" w:sz="6" w:space="0"/>
              <w:right w:val="single" w:color="000000" w:sz="6" w:space="0"/>
            </w:tcBorders>
            <w:vAlign w:val="center"/>
          </w:tcPr>
          <w:p w14:paraId="13E249E4">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MES 系统</w:t>
            </w:r>
          </w:p>
        </w:tc>
        <w:tc>
          <w:tcPr>
            <w:tcW w:w="885" w:type="dxa"/>
            <w:tcBorders>
              <w:top w:val="nil"/>
              <w:left w:val="nil"/>
              <w:bottom w:val="single" w:color="000000" w:sz="6" w:space="0"/>
              <w:right w:val="single" w:color="000000" w:sz="6" w:space="0"/>
            </w:tcBorders>
            <w:vAlign w:val="center"/>
          </w:tcPr>
          <w:p w14:paraId="6BE9A338">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套</w:t>
            </w:r>
          </w:p>
        </w:tc>
        <w:tc>
          <w:tcPr>
            <w:tcW w:w="930" w:type="dxa"/>
            <w:tcBorders>
              <w:top w:val="nil"/>
              <w:left w:val="nil"/>
              <w:bottom w:val="single" w:color="000000" w:sz="6" w:space="0"/>
              <w:right w:val="single" w:color="000000" w:sz="6" w:space="0"/>
            </w:tcBorders>
            <w:vAlign w:val="center"/>
          </w:tcPr>
          <w:p w14:paraId="1506BCD5">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r>
              <w:rPr>
                <w:rFonts w:hint="eastAsia" w:ascii="宋体" w:hAnsi="宋体" w:eastAsia="宋体" w:cs="宋体"/>
                <w:color w:val="000000"/>
                <w:sz w:val="21"/>
                <w:szCs w:val="21"/>
              </w:rPr>
              <w:t>1</w:t>
            </w:r>
          </w:p>
        </w:tc>
        <w:tc>
          <w:tcPr>
            <w:tcW w:w="960" w:type="dxa"/>
            <w:tcBorders>
              <w:top w:val="nil"/>
              <w:left w:val="nil"/>
              <w:bottom w:val="single" w:color="000000" w:sz="6" w:space="0"/>
              <w:right w:val="single" w:color="000000" w:sz="6" w:space="0"/>
            </w:tcBorders>
            <w:vAlign w:val="center"/>
          </w:tcPr>
          <w:p w14:paraId="7710B1DA">
            <w:pPr>
              <w:keepNext w:val="0"/>
              <w:keepLines w:val="0"/>
              <w:pageBreakBefore w:val="0"/>
              <w:widowControl w:val="0"/>
              <w:kinsoku/>
              <w:wordWrap w:val="0"/>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sz w:val="21"/>
                <w:szCs w:val="21"/>
              </w:rPr>
            </w:pPr>
          </w:p>
        </w:tc>
      </w:tr>
    </w:tbl>
    <w:p w14:paraId="20CFA0C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color w:val="000000"/>
          <w:sz w:val="21"/>
          <w:szCs w:val="21"/>
          <w:lang w:eastAsia="zh-CN"/>
        </w:rPr>
      </w:pPr>
    </w:p>
    <w:p w14:paraId="243F423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九</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项目技术性能</w:t>
      </w:r>
    </w:p>
    <w:p w14:paraId="335053D2">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1、输入电源：三相五线，交流 380V±10% 50Hz</w:t>
      </w:r>
    </w:p>
    <w:p w14:paraId="4C269B6A">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2、工作环境：温度-10℃~40℃  相对湿度≤85%（25℃)  海拔＜4000m</w:t>
      </w:r>
    </w:p>
    <w:p w14:paraId="625D596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3、装置容量：10kVA</w:t>
      </w:r>
    </w:p>
    <w:p w14:paraId="2587659E">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4、占地面积：4000mm×3500mm×3000mm</w:t>
      </w:r>
    </w:p>
    <w:p w14:paraId="1E84A303">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5、设备重量：约2500KG</w:t>
      </w:r>
    </w:p>
    <w:p w14:paraId="6EA6869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6、安全保护：具有漏电保护，安全符合国家标准</w:t>
      </w:r>
    </w:p>
    <w:p w14:paraId="493E5EC8">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项目配套教学资源</w:t>
      </w:r>
    </w:p>
    <w:p w14:paraId="2EDEABB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1、配套设备使用指导书</w:t>
      </w:r>
    </w:p>
    <w:p w14:paraId="4043B650">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2、配套设备教学PPT等</w:t>
      </w:r>
    </w:p>
    <w:p w14:paraId="5CCE8E69">
      <w:pPr>
        <w:rPr>
          <w:rFonts w:hint="eastAsia" w:ascii="宋体" w:hAnsi="宋体" w:eastAsia="宋体" w:cs="宋体"/>
          <w:color w:val="000000" w:themeColor="text1"/>
          <w:sz w:val="21"/>
          <w:szCs w:val="21"/>
          <w14:textFill>
            <w14:solidFill>
              <w14:schemeClr w14:val="tx1"/>
            </w14:solidFill>
          </w14:textFill>
        </w:rPr>
      </w:pPr>
    </w:p>
    <w:p w14:paraId="184F1AE1">
      <w:pPr>
        <w:pStyle w:val="285"/>
        <w:numPr>
          <w:ilvl w:val="0"/>
          <w:numId w:val="0"/>
        </w:numPr>
        <w:spacing w:after="0" w:line="360" w:lineRule="auto"/>
        <w:ind w:firstLine="422" w:firstLineChars="200"/>
        <w:jc w:val="both"/>
        <w:outlineLvl w:val="9"/>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三、服务要求</w:t>
      </w:r>
    </w:p>
    <w:p w14:paraId="0F81A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kern w:val="2"/>
          <w:sz w:val="21"/>
          <w:szCs w:val="21"/>
          <w:lang w:val="en-US" w:eastAsia="zh-CN" w:bidi="ar-SA"/>
        </w:rPr>
      </w:pPr>
      <w:bookmarkStart w:id="31" w:name="OLE_LINK40"/>
      <w:r>
        <w:rPr>
          <w:rFonts w:hint="eastAsia" w:ascii="宋体" w:hAnsi="宋体" w:eastAsia="宋体" w:cs="宋体"/>
          <w:kern w:val="2"/>
          <w:sz w:val="21"/>
          <w:szCs w:val="21"/>
          <w:lang w:val="en-US" w:eastAsia="zh-CN" w:bidi="ar-SA"/>
        </w:rPr>
        <w:t>★1、为推进校企合作共建实验实训室，供应商承诺中标后为学校提供配套投入，具体投入内容在签订合同前与学校按相关制度协商确定。</w:t>
      </w:r>
      <w:r>
        <w:rPr>
          <w:rFonts w:hint="eastAsia" w:ascii="宋体" w:hAnsi="宋体" w:eastAsia="宋体" w:cs="宋体"/>
          <w:b/>
          <w:bCs/>
          <w:kern w:val="2"/>
          <w:sz w:val="21"/>
          <w:szCs w:val="21"/>
          <w:lang w:val="en-US" w:eastAsia="zh-CN" w:bidi="ar-SA"/>
        </w:rPr>
        <w:t>（提供承诺书并加盖公章，格式自拟。）</w:t>
      </w:r>
    </w:p>
    <w:p w14:paraId="69AE3A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zh-CN"/>
        </w:rPr>
      </w:pPr>
      <w:r>
        <w:rPr>
          <w:rFonts w:hint="eastAsia" w:ascii="宋体" w:hAnsi="宋体" w:eastAsia="宋体" w:cs="宋体"/>
          <w:kern w:val="2"/>
          <w:sz w:val="21"/>
          <w:szCs w:val="21"/>
          <w:lang w:val="en-US" w:eastAsia="zh-CN" w:bidi="ar-SA"/>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、免费质保</w:t>
      </w:r>
      <w:r>
        <w:rPr>
          <w:rFonts w:hint="eastAsia" w:ascii="宋体" w:hAnsi="宋体" w:eastAsia="宋体" w:cs="宋体"/>
          <w:szCs w:val="21"/>
          <w:highlight w:val="none"/>
          <w:lang w:val="zh-CN"/>
        </w:rPr>
        <w:t>期：</w:t>
      </w:r>
      <w:r>
        <w:rPr>
          <w:rFonts w:hint="eastAsia" w:ascii="宋体" w:hAnsi="宋体" w:eastAsia="宋体" w:cs="宋体"/>
          <w:szCs w:val="21"/>
          <w:highlight w:val="none"/>
        </w:rPr>
        <w:t>质保期</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年，自验收合格次日起算。</w:t>
      </w:r>
      <w:r>
        <w:rPr>
          <w:rFonts w:hint="eastAsia" w:ascii="宋体" w:hAnsi="宋体" w:eastAsia="宋体" w:cs="宋体"/>
          <w:b/>
          <w:bCs/>
          <w:kern w:val="2"/>
          <w:sz w:val="21"/>
          <w:szCs w:val="21"/>
          <w:lang w:val="en-US" w:eastAsia="zh-CN" w:bidi="ar-SA"/>
        </w:rPr>
        <w:t>（提供承诺书并加盖公章，格式自拟。）</w:t>
      </w:r>
    </w:p>
    <w:p w14:paraId="04D9A9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lang w:val="en-US" w:eastAsia="zh-CN"/>
        </w:rPr>
        <w:t>3</w:t>
      </w:r>
      <w:r>
        <w:rPr>
          <w:rFonts w:hint="eastAsia" w:ascii="宋体" w:hAnsi="宋体" w:eastAsia="宋体" w:cs="宋体"/>
          <w:szCs w:val="21"/>
        </w:rPr>
        <w:t>、</w:t>
      </w:r>
      <w:r>
        <w:rPr>
          <w:rFonts w:hint="eastAsia" w:ascii="宋体" w:hAnsi="宋体" w:eastAsia="宋体" w:cs="宋体"/>
          <w:szCs w:val="21"/>
          <w:lang w:val="zh-CN"/>
        </w:rPr>
        <w:t>技术</w:t>
      </w:r>
      <w:r>
        <w:rPr>
          <w:rFonts w:hint="eastAsia" w:ascii="宋体" w:hAnsi="宋体" w:eastAsia="宋体" w:cs="宋体"/>
          <w:szCs w:val="21"/>
          <w:highlight w:val="none"/>
          <w:lang w:val="zh-CN"/>
        </w:rPr>
        <w:t>培训：为采购方进行人员培训，提供每年不少于</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val="zh-CN"/>
        </w:rPr>
        <w:t>次的设备操作培训，培训人员</w:t>
      </w:r>
      <w:r>
        <w:rPr>
          <w:rFonts w:hint="eastAsia" w:ascii="宋体" w:hAnsi="宋体" w:eastAsia="宋体" w:cs="宋体"/>
          <w:szCs w:val="21"/>
          <w:highlight w:val="none"/>
        </w:rPr>
        <w:t>数量</w:t>
      </w:r>
      <w:r>
        <w:rPr>
          <w:rFonts w:hint="eastAsia" w:ascii="宋体" w:hAnsi="宋体" w:eastAsia="宋体" w:cs="宋体"/>
          <w:szCs w:val="21"/>
          <w:highlight w:val="none"/>
          <w:lang w:val="zh-CN"/>
        </w:rPr>
        <w:t>不低于</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rPr>
        <w:t>人。</w:t>
      </w:r>
    </w:p>
    <w:p w14:paraId="2ED770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w:t>
      </w:r>
      <w:r>
        <w:rPr>
          <w:rFonts w:hint="eastAsia" w:ascii="宋体" w:hAnsi="宋体" w:eastAsia="宋体" w:cs="宋体"/>
          <w:szCs w:val="21"/>
          <w:highlight w:val="none"/>
          <w:lang w:val="zh-CN"/>
        </w:rPr>
        <w:t>售后技术服务要求：</w:t>
      </w:r>
      <w:bookmarkEnd w:id="31"/>
      <w:r>
        <w:rPr>
          <w:rFonts w:hint="eastAsia" w:ascii="宋体" w:hAnsi="宋体" w:eastAsia="宋体" w:cs="宋体"/>
          <w:szCs w:val="21"/>
          <w:highlight w:val="none"/>
          <w:lang w:val="zh-CN"/>
        </w:rPr>
        <w:t>接到故障通知后</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rPr>
        <w:t>小时内作出答复，一般问题</w:t>
      </w:r>
      <w:r>
        <w:rPr>
          <w:rFonts w:hint="eastAsia" w:ascii="宋体" w:hAnsi="宋体" w:eastAsia="宋体" w:cs="宋体"/>
          <w:szCs w:val="21"/>
          <w:highlight w:val="none"/>
          <w:lang w:val="en-US" w:eastAsia="zh-CN"/>
        </w:rPr>
        <w:t>24</w:t>
      </w:r>
      <w:r>
        <w:rPr>
          <w:rFonts w:hint="eastAsia" w:ascii="宋体" w:hAnsi="宋体" w:eastAsia="宋体" w:cs="宋体"/>
          <w:szCs w:val="21"/>
          <w:highlight w:val="none"/>
          <w:lang w:val="zh-CN"/>
        </w:rPr>
        <w:t>小时之内解决；若采购方有需求，</w:t>
      </w:r>
      <w:r>
        <w:rPr>
          <w:rFonts w:hint="eastAsia" w:ascii="宋体" w:hAnsi="宋体" w:eastAsia="宋体" w:cs="宋体"/>
          <w:szCs w:val="21"/>
          <w:highlight w:val="none"/>
          <w:lang w:val="en-US" w:eastAsia="zh-CN"/>
        </w:rPr>
        <w:t>48</w:t>
      </w:r>
      <w:r>
        <w:rPr>
          <w:rFonts w:hint="eastAsia" w:ascii="宋体" w:hAnsi="宋体" w:eastAsia="宋体" w:cs="宋体"/>
          <w:szCs w:val="21"/>
          <w:highlight w:val="none"/>
          <w:lang w:val="zh-CN"/>
        </w:rPr>
        <w:t>小时内到达现场解决；若遇重大问题在</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rPr>
        <w:t>天内解决。</w:t>
      </w:r>
    </w:p>
    <w:p w14:paraId="4D85101C">
      <w:pPr>
        <w:pStyle w:val="22"/>
        <w:spacing w:line="360" w:lineRule="auto"/>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41278E07">
      <w:pPr>
        <w:pStyle w:val="22"/>
        <w:spacing w:line="360" w:lineRule="auto"/>
        <w:ind w:left="0" w:leftChars="0" w:firstLine="422" w:firstLineChars="200"/>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四、安装要求</w:t>
      </w:r>
    </w:p>
    <w:p w14:paraId="605FA552">
      <w:pPr>
        <w:spacing w:line="360" w:lineRule="auto"/>
        <w:ind w:firstLine="420" w:firstLineChars="200"/>
        <w:rPr>
          <w:rFonts w:hint="eastAsia" w:ascii="宋体" w:hAnsi="宋体" w:eastAsia="宋体" w:cs="宋体"/>
          <w:szCs w:val="21"/>
          <w:highlight w:val="none"/>
          <w:lang w:val="zh-CN"/>
        </w:rPr>
      </w:pPr>
      <w:bookmarkStart w:id="32" w:name="OLE_LINK9"/>
      <w:r>
        <w:rPr>
          <w:rFonts w:hint="eastAsia" w:ascii="宋体" w:hAnsi="宋体" w:eastAsia="宋体" w:cs="宋体"/>
          <w:szCs w:val="21"/>
          <w:lang w:val="en-US" w:eastAsia="zh-CN"/>
        </w:rPr>
        <w:t>1、</w:t>
      </w:r>
      <w:r>
        <w:rPr>
          <w:rFonts w:hint="eastAsia" w:ascii="宋体" w:hAnsi="宋体" w:eastAsia="宋体" w:cs="宋体"/>
          <w:szCs w:val="21"/>
          <w:lang w:val="zh-CN"/>
        </w:rPr>
        <w:t>按照国家现行行业规范标准进行安装，符合国家或行业质量检验评定标准，没有行业标准的产品，投标人应提供相关制造</w:t>
      </w:r>
      <w:r>
        <w:rPr>
          <w:rFonts w:hint="eastAsia" w:ascii="宋体" w:hAnsi="宋体" w:eastAsia="宋体" w:cs="宋体"/>
          <w:szCs w:val="21"/>
          <w:highlight w:val="none"/>
          <w:lang w:val="zh-CN"/>
        </w:rPr>
        <w:t>商标准。</w:t>
      </w:r>
    </w:p>
    <w:p w14:paraId="72176829">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val="zh-CN"/>
        </w:rPr>
        <w:t>设备安装调试：设备到货后，卖方在接到通知的</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val="zh-CN"/>
        </w:rPr>
        <w:t>个工作日</w:t>
      </w:r>
      <w:r>
        <w:rPr>
          <w:rFonts w:hint="eastAsia" w:ascii="宋体" w:hAnsi="宋体" w:eastAsia="宋体" w:cs="宋体"/>
          <w:szCs w:val="21"/>
          <w:lang w:val="zh-CN"/>
        </w:rPr>
        <w:t>内派人前往负责该设备的安装、调试和操作培训，直至达到各项验收指标合格。</w:t>
      </w:r>
      <w:bookmarkEnd w:id="32"/>
    </w:p>
    <w:p w14:paraId="550B0601">
      <w:pPr>
        <w:pStyle w:val="22"/>
        <w:keepNext w:val="0"/>
        <w:keepLines w:val="0"/>
        <w:pageBreakBefore w:val="0"/>
        <w:kinsoku/>
        <w:wordWrap/>
        <w:overflowPunct/>
        <w:topLinePunct w:val="0"/>
        <w:autoSpaceDE/>
        <w:autoSpaceDN/>
        <w:bidi w:val="0"/>
        <w:adjustRightInd/>
        <w:snapToGrid/>
        <w:spacing w:line="360" w:lineRule="auto"/>
        <w:ind w:left="0" w:leftChars="0" w:firstLine="420" w:firstLineChars="200"/>
        <w:jc w:val="both"/>
        <w:textAlignment w:val="auto"/>
        <w:outlineLvl w:val="9"/>
        <w:rPr>
          <w:rFonts w:hint="eastAsia" w:ascii="宋体" w:hAnsi="宋体" w:eastAsia="宋体" w:cs="宋体"/>
        </w:rPr>
      </w:pPr>
      <w:r>
        <w:rPr>
          <w:rFonts w:hint="eastAsia" w:ascii="宋体" w:hAnsi="宋体" w:eastAsia="宋体" w:cs="宋体"/>
          <w:szCs w:val="21"/>
          <w:lang w:val="en-US" w:eastAsia="zh-CN"/>
        </w:rPr>
        <w:t>3、验收要求：</w:t>
      </w:r>
      <w:r>
        <w:rPr>
          <w:rFonts w:hint="eastAsia" w:ascii="宋体" w:hAnsi="宋体" w:eastAsia="宋体" w:cs="宋体"/>
          <w:szCs w:val="21"/>
        </w:rPr>
        <w:t>供应商提供符合招标文件要求的设备设施，并完成安装调试，试运行至少1个月，试运行过程中出现问题随时解决处理，试运行正常一个月后出运行报告，试运行合格后组织部门验收，再提请实验室处验收。</w:t>
      </w:r>
    </w:p>
    <w:p w14:paraId="0FBC7D96">
      <w:pPr>
        <w:pStyle w:val="25"/>
        <w:spacing w:line="360" w:lineRule="auto"/>
        <w:ind w:firstLine="422" w:firstLineChars="200"/>
        <w:rPr>
          <w:rFonts w:hint="eastAsia" w:ascii="宋体" w:hAnsi="宋体" w:eastAsia="宋体" w:cs="宋体"/>
          <w:b/>
          <w:bCs/>
          <w:color w:val="000000" w:themeColor="text1"/>
          <w:szCs w:val="21"/>
          <w14:textFill>
            <w14:solidFill>
              <w14:schemeClr w14:val="tx1"/>
            </w14:solidFill>
          </w14:textFill>
        </w:rPr>
      </w:pPr>
    </w:p>
    <w:p w14:paraId="7ABDA8A5">
      <w:pPr>
        <w:pStyle w:val="25"/>
        <w:spacing w:line="360" w:lineRule="auto"/>
        <w:ind w:firstLine="422"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五、交货期、交货方式及交货地点</w:t>
      </w:r>
    </w:p>
    <w:p w14:paraId="4C9C4613">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1、交货</w:t>
      </w:r>
      <w:r>
        <w:rPr>
          <w:rFonts w:hint="eastAsia" w:ascii="宋体" w:hAnsi="宋体" w:eastAsia="宋体" w:cs="宋体"/>
          <w:color w:val="auto"/>
          <w:szCs w:val="21"/>
          <w:highlight w:val="none"/>
          <w:lang w:val="zh-CN"/>
        </w:rPr>
        <w:t>期：合同签订生效后，</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个日历日</w:t>
      </w:r>
      <w:r>
        <w:rPr>
          <w:rFonts w:hint="eastAsia" w:ascii="宋体" w:hAnsi="宋体" w:eastAsia="宋体" w:cs="宋体"/>
          <w:color w:val="auto"/>
          <w:szCs w:val="21"/>
          <w:highlight w:val="none"/>
          <w:lang w:val="zh-CN"/>
        </w:rPr>
        <w:t>内全部设备、材料运抵现场，并安装、调试结束，验收合格，交付采购方使用。</w:t>
      </w:r>
    </w:p>
    <w:p w14:paraId="55D8DF60">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2、交货方式：</w:t>
      </w:r>
      <w:r>
        <w:rPr>
          <w:rFonts w:hint="eastAsia" w:ascii="宋体" w:hAnsi="宋体" w:eastAsia="宋体" w:cs="宋体"/>
          <w:szCs w:val="21"/>
          <w:lang w:val="en-US" w:eastAsia="zh-CN"/>
        </w:rPr>
        <w:t>供应商</w:t>
      </w:r>
      <w:r>
        <w:rPr>
          <w:rFonts w:hint="eastAsia" w:ascii="宋体" w:hAnsi="宋体" w:eastAsia="宋体" w:cs="宋体"/>
          <w:szCs w:val="21"/>
          <w:lang w:val="zh-CN"/>
        </w:rPr>
        <w:t>在采购</w:t>
      </w:r>
      <w:r>
        <w:rPr>
          <w:rFonts w:hint="eastAsia" w:ascii="宋体" w:hAnsi="宋体" w:eastAsia="宋体" w:cs="宋体"/>
          <w:szCs w:val="21"/>
          <w:lang w:val="en-US" w:eastAsia="zh-CN"/>
        </w:rPr>
        <w:t>人</w:t>
      </w:r>
      <w:r>
        <w:rPr>
          <w:rFonts w:hint="eastAsia" w:ascii="宋体" w:hAnsi="宋体" w:eastAsia="宋体" w:cs="宋体"/>
          <w:szCs w:val="21"/>
          <w:lang w:val="zh-CN"/>
        </w:rPr>
        <w:t>指定地点交货，并完成安装、调试。</w:t>
      </w:r>
    </w:p>
    <w:p w14:paraId="14EA9F15">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3、交货地点：南京工业职业技术大学指定地点。</w:t>
      </w:r>
    </w:p>
    <w:p w14:paraId="2D565C75">
      <w:pPr>
        <w:pStyle w:val="22"/>
        <w:spacing w:line="360" w:lineRule="auto"/>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2FE44287">
      <w:pPr>
        <w:pStyle w:val="22"/>
        <w:spacing w:line="360" w:lineRule="auto"/>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r>
        <w:rPr>
          <w:rFonts w:hint="eastAsia" w:ascii="宋体" w:hAnsi="宋体" w:eastAsia="宋体" w:cs="宋体"/>
          <w:b/>
          <w:bCs/>
          <w:color w:val="000000" w:themeColor="text1"/>
          <w:spacing w:val="8"/>
          <w:kern w:val="0"/>
          <w:szCs w:val="21"/>
          <w14:textFill>
            <w14:solidFill>
              <w14:schemeClr w14:val="tx1"/>
            </w14:solidFill>
          </w14:textFill>
        </w:rPr>
        <w:t>六、其他技术服务要求</w:t>
      </w:r>
    </w:p>
    <w:p w14:paraId="231400CC">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1、投标人须保证本次投标产品系优质材料和先进工艺制成新出厂的产品，且完全与投标文件所述相符。</w:t>
      </w:r>
    </w:p>
    <w:p w14:paraId="10CF7890">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2ACC3AB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3、投标人应根据招标文件要求提供项目实施方案，方案包含以下内容：</w:t>
      </w:r>
    </w:p>
    <w:p w14:paraId="6BB6A66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①供货进度安排：需明确从合同签订到完成全部供货的各阶段时间节点，并提供具体的时间表或甘特图；</w:t>
      </w:r>
    </w:p>
    <w:p w14:paraId="72C785C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②配送组织架构：需明确配送团队的人员配置、岗位职责、车辆及设备投入情况，并提供组织架构图；</w:t>
      </w:r>
    </w:p>
    <w:p w14:paraId="6D4DDFF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③进度控制措施：需包含进度跟踪方式、报告周期、异常情况处理流程；</w:t>
      </w:r>
    </w:p>
    <w:p w14:paraId="72B76B0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④风险控制管理：需列出可能影响供货的风险类型，并针对每种风险提供应对预案；</w:t>
      </w:r>
    </w:p>
    <w:p w14:paraId="1EAB2D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⑤质量保障措施：需明确质量标准、检验方法、不合格品处理机制。</w:t>
      </w:r>
    </w:p>
    <w:p w14:paraId="0AB6E0F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eastAsia="zh-CN"/>
        </w:rPr>
        <w:t>供应商</w:t>
      </w:r>
      <w:r>
        <w:rPr>
          <w:rFonts w:hint="eastAsia" w:ascii="宋体" w:hAnsi="宋体" w:eastAsia="宋体" w:cs="宋体"/>
          <w:szCs w:val="21"/>
        </w:rPr>
        <w:t>应根据招标文件要求提供项目验收</w:t>
      </w:r>
      <w:r>
        <w:rPr>
          <w:rFonts w:hint="eastAsia" w:ascii="宋体" w:hAnsi="宋体" w:eastAsia="宋体" w:cs="宋体"/>
          <w:szCs w:val="21"/>
          <w:lang w:val="en-US" w:eastAsia="zh-CN"/>
        </w:rPr>
        <w:t>配合</w:t>
      </w:r>
      <w:r>
        <w:rPr>
          <w:rFonts w:hint="eastAsia" w:ascii="宋体" w:hAnsi="宋体" w:eastAsia="宋体" w:cs="宋体"/>
          <w:szCs w:val="21"/>
        </w:rPr>
        <w:t>方案，方案包含以下内容：</w:t>
      </w:r>
    </w:p>
    <w:p w14:paraId="3B347E5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①验收配合流程：明确设备安装完成后，供应商配合采购人从提请验收至完成最终验收签字的全部工作步骤，可附流程图或步骤说明；</w:t>
      </w:r>
    </w:p>
    <w:p w14:paraId="64E294C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②验收指标配合响应：针对本项目各项技术指标，列明供应商配合采购人开展核验、测试的工作方式，可配套提供供应商准备的检查核对样表；</w:t>
      </w:r>
    </w:p>
    <w:p w14:paraId="18BCFA42">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③验收资料提交清单：列明验收环节供应商需向采购人提交的全部资料名称，明确资料的来源、编制及提供责任；</w:t>
      </w:r>
    </w:p>
    <w:p w14:paraId="143FDE7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④供应商验收配合人员安排：明确本项目负责验收配合工作人员的姓名、职务、相关项目经验，提供人员配置表；</w:t>
      </w:r>
    </w:p>
    <w:p w14:paraId="04F17926">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⑤设备安装过程记录管理：说明安装过程中供应商需要留存的记录内容、记录方式、资料保存期限，以及向采购人提交验收资料前的整理归档要求。</w:t>
      </w:r>
    </w:p>
    <w:p w14:paraId="28E4815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5、投标人应根据招标文件要求提供售后服务承诺方案，方案包含以下内容：</w:t>
      </w:r>
    </w:p>
    <w:p w14:paraId="458048F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①售后服务响应时间：需明确售后服务的联系方式、响应时限、到达现场时间、解决问题的时间承诺；</w:t>
      </w:r>
    </w:p>
    <w:p w14:paraId="0DA7D62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②售后服务人员配置：需明确售后服务团队的人员数量、资质、分工及联系方式；</w:t>
      </w:r>
    </w:p>
    <w:p w14:paraId="45C5615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③质保期内服务内容：需明确质保期内免费提供的服务项目；</w:t>
      </w:r>
    </w:p>
    <w:p w14:paraId="780BD74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④质保期后服务方案：需明确质保期满后的服务提供方式；</w:t>
      </w:r>
    </w:p>
    <w:p w14:paraId="39FEEA0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⑤备品备件清单：需列出常用备品、配件、耗材的名称、品牌、规格型号、单价，并提供价格清单；</w:t>
      </w:r>
    </w:p>
    <w:p w14:paraId="2ECD1B7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⑥维修服务明细：需明确维修项目的收费标准或折扣率；</w:t>
      </w:r>
    </w:p>
    <w:p w14:paraId="01B226A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⑦技术指导方案：需说明对采购方人员的培训计划以及日常技术支持的渠道。</w:t>
      </w:r>
    </w:p>
    <w:p w14:paraId="77C02E5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6、投标人应根据招标文件要求提供培训方案，方案包含以下内容：</w:t>
      </w:r>
    </w:p>
    <w:p w14:paraId="4A96AA4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①培训对象：需明确接受培训的人员类别及预计人数；</w:t>
      </w:r>
    </w:p>
    <w:p w14:paraId="0D20E04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②培训内容：需列出具体培训课程或模块，并说明每项内容的教学目标；</w:t>
      </w:r>
    </w:p>
    <w:p w14:paraId="5E57EF0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③培训时间与课时：需明确培训总时长，以及各培训模块的课时分配；</w:t>
      </w:r>
    </w:p>
    <w:p w14:paraId="152DDCE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④培训方式：需说明培训形式，并提供相应安排；</w:t>
      </w:r>
    </w:p>
    <w:p w14:paraId="207AF4E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⑤培训材料：需列出将提供的培训资料，并注明是否免费提供及提供份数；</w:t>
      </w:r>
    </w:p>
    <w:p w14:paraId="5EF2D39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⑥培训人员资质：需明确授课人员的姓名、相关认证、从业年限及同类项目培训经验。</w:t>
      </w:r>
    </w:p>
    <w:p w14:paraId="78E0A823">
      <w:pPr>
        <w:pStyle w:val="22"/>
        <w:ind w:left="0" w:leftChars="0"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2ED209C5">
      <w:pPr>
        <w:spacing w:line="360" w:lineRule="auto"/>
        <w:ind w:firstLine="454" w:firstLineChars="200"/>
        <w:rPr>
          <w:rFonts w:hint="eastAsia" w:ascii="宋体" w:hAnsi="宋体" w:eastAsia="宋体" w:cs="宋体"/>
          <w:b/>
          <w:bCs/>
          <w:color w:val="000000" w:themeColor="text1"/>
          <w:spacing w:val="8"/>
          <w:kern w:val="0"/>
          <w:szCs w:val="21"/>
          <w:lang w:val="en-US" w:eastAsia="zh-CN"/>
          <w14:textFill>
            <w14:solidFill>
              <w14:schemeClr w14:val="tx1"/>
            </w14:solidFill>
          </w14:textFill>
        </w:rPr>
      </w:pPr>
      <w:r>
        <w:rPr>
          <w:rFonts w:hint="eastAsia" w:ascii="宋体" w:hAnsi="宋体" w:eastAsia="宋体" w:cs="宋体"/>
          <w:b/>
          <w:bCs/>
          <w:color w:val="000000" w:themeColor="text1"/>
          <w:spacing w:val="8"/>
          <w:kern w:val="0"/>
          <w:szCs w:val="21"/>
          <w14:textFill>
            <w14:solidFill>
              <w14:schemeClr w14:val="tx1"/>
            </w14:solidFill>
          </w14:textFill>
        </w:rPr>
        <w:t>七、</w:t>
      </w:r>
      <w:r>
        <w:rPr>
          <w:rFonts w:hint="eastAsia" w:ascii="宋体" w:hAnsi="宋体" w:eastAsia="宋体" w:cs="宋体"/>
          <w:b/>
          <w:bCs/>
          <w:color w:val="000000" w:themeColor="text1"/>
          <w:spacing w:val="8"/>
          <w:kern w:val="0"/>
          <w:szCs w:val="21"/>
          <w:lang w:val="en-US" w:eastAsia="zh-CN"/>
          <w14:textFill>
            <w14:solidFill>
              <w14:schemeClr w14:val="tx1"/>
            </w14:solidFill>
          </w14:textFill>
        </w:rPr>
        <w:t>履约保证金</w:t>
      </w:r>
    </w:p>
    <w:p w14:paraId="52DD10D4">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bookmarkStart w:id="33" w:name="OLE_LINK11"/>
      <w:r>
        <w:rPr>
          <w:rFonts w:hint="eastAsia" w:ascii="宋体" w:hAnsi="宋体" w:eastAsia="宋体" w:cs="宋体"/>
          <w:szCs w:val="21"/>
        </w:rPr>
        <w:t>（1）供应商中标后7个工作日内，将中标合同金额10%的履约保证金以转账或支票、汇票、本票或者金融机构、担保机构出具的保函等方式支付至采购人指定账户，采购人凭付款凭证及到款情况办理合同签订相关手续。</w:t>
      </w:r>
    </w:p>
    <w:p w14:paraId="53C07AE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南京工业职业技术大学指定账户信息具体如下：</w:t>
      </w:r>
    </w:p>
    <w:p w14:paraId="141EF566">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单位名称：南京工业职业技术大学</w:t>
      </w:r>
    </w:p>
    <w:p w14:paraId="2210C75A">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开 户 行：工商银行南京汉府支行</w:t>
      </w:r>
    </w:p>
    <w:p w14:paraId="4EE45C61">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账    号：4301015819100701644</w:t>
      </w:r>
    </w:p>
    <w:p w14:paraId="4F02596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注：请在转账时备注“项目名称+履约保证保金”字样。</w:t>
      </w:r>
    </w:p>
    <w:p w14:paraId="4EC228A9">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（2）合同履行过程中，若经采购人核实存在货物质量问题或供应商违约情形，采购人有权在通知供应商后，从履约保证金中抵扣相应的补偿或赔偿款项。</w:t>
      </w:r>
    </w:p>
    <w:p w14:paraId="0DBE3C75">
      <w:pPr>
        <w:pStyle w:val="2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rPr>
        <w:t>（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p>
    <w:p w14:paraId="2490925A">
      <w:pPr>
        <w:spacing w:line="360" w:lineRule="auto"/>
        <w:rPr>
          <w:rFonts w:hint="eastAsia" w:ascii="宋体" w:hAnsi="宋体" w:eastAsia="宋体" w:cs="宋体"/>
          <w:bCs/>
          <w:color w:val="000000" w:themeColor="text1"/>
          <w:szCs w:val="21"/>
          <w14:textFill>
            <w14:solidFill>
              <w14:schemeClr w14:val="tx1"/>
            </w14:solidFill>
          </w14:textFill>
        </w:rPr>
      </w:pPr>
    </w:p>
    <w:bookmarkEnd w:id="33"/>
    <w:p w14:paraId="20A8E341">
      <w:pPr>
        <w:spacing w:line="360" w:lineRule="auto"/>
        <w:ind w:firstLine="454" w:firstLineChars="200"/>
        <w:rPr>
          <w:rFonts w:hint="eastAsia" w:ascii="宋体" w:hAnsi="宋体" w:eastAsia="宋体" w:cs="宋体"/>
          <w:b/>
          <w:bCs/>
          <w:spacing w:val="8"/>
          <w:kern w:val="0"/>
          <w:szCs w:val="21"/>
          <w:lang w:val="en-US" w:eastAsia="zh-CN"/>
        </w:rPr>
      </w:pPr>
      <w:r>
        <w:rPr>
          <w:rFonts w:hint="eastAsia" w:ascii="宋体" w:hAnsi="宋体" w:eastAsia="宋体" w:cs="宋体"/>
          <w:b/>
          <w:bCs/>
          <w:spacing w:val="8"/>
          <w:kern w:val="0"/>
          <w:szCs w:val="21"/>
          <w:lang w:val="en-US" w:eastAsia="zh-CN"/>
        </w:rPr>
        <w:t>八</w:t>
      </w:r>
      <w:r>
        <w:rPr>
          <w:rFonts w:hint="eastAsia" w:ascii="宋体" w:hAnsi="宋体" w:eastAsia="宋体" w:cs="宋体"/>
          <w:b/>
          <w:bCs/>
          <w:spacing w:val="8"/>
          <w:kern w:val="0"/>
          <w:szCs w:val="21"/>
        </w:rPr>
        <w:t>、</w:t>
      </w:r>
      <w:r>
        <w:rPr>
          <w:rFonts w:hint="eastAsia" w:ascii="宋体" w:hAnsi="宋体" w:eastAsia="宋体" w:cs="宋体"/>
          <w:b/>
          <w:bCs/>
          <w:spacing w:val="8"/>
          <w:kern w:val="0"/>
          <w:szCs w:val="21"/>
          <w:lang w:val="en-US" w:eastAsia="zh-CN"/>
        </w:rPr>
        <w:t>货款支付</w:t>
      </w:r>
    </w:p>
    <w:p w14:paraId="72336AA0">
      <w:pPr>
        <w:spacing w:line="360" w:lineRule="auto"/>
        <w:ind w:firstLine="420" w:firstLineChars="200"/>
        <w:rPr>
          <w:rFonts w:hint="eastAsia" w:ascii="宋体" w:hAnsi="宋体" w:eastAsia="宋体" w:cs="宋体"/>
          <w:color w:val="000000"/>
          <w:szCs w:val="21"/>
        </w:rPr>
      </w:pPr>
      <w:r>
        <w:rPr>
          <w:rFonts w:hint="eastAsia" w:ascii="宋体" w:hAnsi="宋体" w:eastAsia="宋体" w:cs="宋体"/>
          <w:kern w:val="2"/>
          <w:sz w:val="21"/>
          <w:szCs w:val="21"/>
          <w:lang w:val="en-US" w:eastAsia="zh-CN" w:bidi="ar-SA"/>
        </w:rPr>
        <w:t>合同签订后支付30%合同款，货物交付、安装、调试且通过验收后（遇寒暑假和法定节假日顺延），支付至合同总金额的100%，付款之前需收到乙方开具的合法有效的相应全额发票。</w:t>
      </w:r>
    </w:p>
    <w:p w14:paraId="05786BD1">
      <w:pPr>
        <w:spacing w:line="360" w:lineRule="auto"/>
        <w:ind w:firstLine="454" w:firstLineChars="200"/>
        <w:rPr>
          <w:rFonts w:hint="eastAsia" w:ascii="宋体" w:hAnsi="宋体" w:eastAsia="宋体" w:cs="宋体"/>
          <w:b/>
          <w:bCs/>
          <w:color w:val="000000" w:themeColor="text1"/>
          <w:spacing w:val="8"/>
          <w:kern w:val="0"/>
          <w:szCs w:val="21"/>
          <w14:textFill>
            <w14:solidFill>
              <w14:schemeClr w14:val="tx1"/>
            </w14:solidFill>
          </w14:textFill>
        </w:rPr>
      </w:pPr>
    </w:p>
    <w:p w14:paraId="4CD10B23">
      <w:pPr>
        <w:pStyle w:val="2"/>
        <w:numPr>
          <w:ilvl w:val="0"/>
          <w:numId w:val="0"/>
        </w:numPr>
        <w:rPr>
          <w:rFonts w:hint="eastAsia" w:ascii="宋体" w:hAnsi="宋体" w:eastAsia="宋体" w:cs="宋体"/>
          <w:szCs w:val="32"/>
        </w:rPr>
      </w:pPr>
      <w:r>
        <w:rPr>
          <w:rFonts w:hint="eastAsia" w:ascii="宋体" w:hAnsi="宋体" w:eastAsia="宋体" w:cs="宋体"/>
        </w:rPr>
        <w:br w:type="page"/>
      </w:r>
      <w:bookmarkStart w:id="34" w:name="_Toc18631"/>
      <w:r>
        <w:rPr>
          <w:rFonts w:hint="eastAsia" w:ascii="宋体" w:hAnsi="宋体" w:eastAsia="宋体" w:cs="宋体"/>
          <w:kern w:val="0"/>
        </w:rPr>
        <w:t>第五章 合同主要条款及格式</w:t>
      </w:r>
      <w:bookmarkEnd w:id="22"/>
      <w:r>
        <w:rPr>
          <w:rFonts w:hint="eastAsia" w:ascii="宋体" w:hAnsi="宋体" w:eastAsia="宋体" w:cs="宋体"/>
          <w:szCs w:val="32"/>
        </w:rPr>
        <w:t> </w:t>
      </w:r>
      <w:bookmarkEnd w:id="34"/>
    </w:p>
    <w:p w14:paraId="130412D1">
      <w:pPr>
        <w:spacing w:line="360" w:lineRule="auto"/>
        <w:jc w:val="center"/>
        <w:rPr>
          <w:rFonts w:hint="eastAsia" w:ascii="宋体" w:hAnsi="宋体" w:eastAsia="宋体" w:cs="宋体"/>
          <w:b/>
          <w:bCs/>
          <w:sz w:val="24"/>
          <w:szCs w:val="24"/>
          <w:u w:val="single"/>
        </w:rPr>
      </w:pPr>
      <w:r>
        <w:rPr>
          <w:rFonts w:hint="eastAsia" w:ascii="宋体" w:hAnsi="宋体" w:cs="宋体"/>
          <w:b/>
          <w:bCs/>
          <w:sz w:val="32"/>
          <w:szCs w:val="32"/>
          <w:lang w:eastAsia="zh-CN"/>
        </w:rPr>
        <w:t>南京工业职业技术大学制造装备智能集成运维实训室采购项目</w:t>
      </w:r>
      <w:r>
        <w:rPr>
          <w:rFonts w:hint="eastAsia" w:ascii="宋体" w:hAnsi="宋体" w:eastAsia="宋体" w:cs="宋体"/>
          <w:b/>
          <w:bCs/>
          <w:sz w:val="32"/>
          <w:szCs w:val="32"/>
        </w:rPr>
        <w:t xml:space="preserve">合同 </w:t>
      </w:r>
    </w:p>
    <w:p w14:paraId="773C90DB">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甲方：（买方）_________         乙方：（卖方）_________ </w:t>
      </w:r>
    </w:p>
    <w:p w14:paraId="2DF07327">
      <w:pPr>
        <w:pStyle w:val="25"/>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p>
    <w:p w14:paraId="24E0F3C4">
      <w:pPr>
        <w:pStyle w:val="25"/>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p>
    <w:p w14:paraId="64E2F1EE">
      <w:pPr>
        <w:pStyle w:val="25"/>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p>
    <w:p w14:paraId="7A7DAB4C">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07C60B9">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甲、乙双方根据</w:t>
      </w:r>
      <w:r>
        <w:rPr>
          <w:rFonts w:hint="eastAsia" w:ascii="宋体" w:hAnsi="宋体" w:eastAsia="宋体" w:cs="宋体"/>
          <w:szCs w:val="21"/>
          <w:u w:val="single"/>
        </w:rPr>
        <w:t xml:space="preserve"> </w:t>
      </w:r>
      <w:r>
        <w:rPr>
          <w:rFonts w:hint="eastAsia" w:ascii="宋体" w:hAnsi="宋体" w:cs="宋体"/>
          <w:szCs w:val="21"/>
          <w:u w:val="single"/>
          <w:lang w:eastAsia="zh-CN"/>
        </w:rPr>
        <w:t>南京工业职业技术大学制造装备智能集成运维实训室采购项目</w:t>
      </w:r>
      <w:r>
        <w:rPr>
          <w:rFonts w:hint="eastAsia" w:ascii="宋体" w:hAnsi="宋体" w:eastAsia="宋体" w:cs="宋体"/>
          <w:szCs w:val="21"/>
          <w:u w:val="single"/>
        </w:rPr>
        <w:t xml:space="preserve"> </w:t>
      </w:r>
      <w:r>
        <w:rPr>
          <w:rFonts w:hint="eastAsia" w:ascii="宋体" w:hAnsi="宋体" w:eastAsia="宋体" w:cs="宋体"/>
          <w:szCs w:val="21"/>
        </w:rPr>
        <w:t>公开招标的结果，本着自愿及平等互利的原则，就甲方向乙方购买本合同约定的货物事宜，签署本合同。</w:t>
      </w:r>
    </w:p>
    <w:p w14:paraId="39991A6E">
      <w:pPr>
        <w:pStyle w:val="25"/>
        <w:spacing w:before="120" w:after="120" w:line="330" w:lineRule="atLeast"/>
        <w:ind w:firstLine="422" w:firstLineChars="200"/>
        <w:rPr>
          <w:rFonts w:hint="eastAsia" w:ascii="宋体" w:hAnsi="宋体" w:eastAsia="宋体" w:cs="宋体"/>
          <w:b/>
          <w:szCs w:val="21"/>
        </w:rPr>
      </w:pPr>
      <w:r>
        <w:rPr>
          <w:rFonts w:hint="eastAsia" w:ascii="宋体" w:hAnsi="宋体" w:eastAsia="宋体" w:cs="宋体"/>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57"/>
        <w:gridCol w:w="1220"/>
        <w:gridCol w:w="864"/>
        <w:gridCol w:w="864"/>
        <w:gridCol w:w="864"/>
        <w:gridCol w:w="870"/>
        <w:gridCol w:w="1355"/>
        <w:gridCol w:w="1361"/>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rFonts w:hint="eastAsia" w:ascii="宋体" w:hAnsi="宋体" w:eastAsia="宋体" w:cs="宋体"/>
                <w:b/>
                <w:szCs w:val="21"/>
              </w:rPr>
            </w:pPr>
            <w:r>
              <w:rPr>
                <w:rFonts w:hint="eastAsia" w:ascii="宋体" w:hAnsi="宋体" w:eastAsia="宋体" w:cs="宋体"/>
                <w:b/>
                <w:szCs w:val="21"/>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rFonts w:hint="eastAsia" w:ascii="宋体" w:hAnsi="宋体" w:eastAsia="宋体" w:cs="宋体"/>
                <w:b/>
                <w:szCs w:val="21"/>
              </w:rPr>
            </w:pPr>
            <w:r>
              <w:rPr>
                <w:rFonts w:hint="eastAsia" w:ascii="宋体" w:hAnsi="宋体" w:eastAsia="宋体" w:cs="宋体"/>
                <w:b/>
                <w:szCs w:val="21"/>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rFonts w:hint="eastAsia" w:ascii="宋体" w:hAnsi="宋体" w:eastAsia="宋体" w:cs="宋体"/>
                <w:b/>
                <w:szCs w:val="21"/>
              </w:rPr>
            </w:pPr>
            <w:r>
              <w:rPr>
                <w:rFonts w:hint="eastAsia" w:ascii="宋体" w:hAnsi="宋体" w:eastAsia="宋体" w:cs="宋体"/>
                <w:b/>
                <w:szCs w:val="21"/>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rFonts w:hint="eastAsia" w:ascii="宋体" w:hAnsi="宋体" w:eastAsia="宋体" w:cs="宋体"/>
                <w:b/>
                <w:szCs w:val="21"/>
              </w:rPr>
            </w:pPr>
            <w:r>
              <w:rPr>
                <w:rFonts w:hint="eastAsia" w:ascii="宋体" w:hAnsi="宋体" w:eastAsia="宋体" w:cs="宋体"/>
                <w:b/>
                <w:szCs w:val="21"/>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rFonts w:hint="eastAsia" w:ascii="宋体" w:hAnsi="宋体" w:eastAsia="宋体" w:cs="宋体"/>
                <w:b/>
                <w:szCs w:val="21"/>
              </w:rPr>
            </w:pPr>
            <w:r>
              <w:rPr>
                <w:rFonts w:hint="eastAsia" w:ascii="宋体" w:hAnsi="宋体" w:eastAsia="宋体" w:cs="宋体"/>
                <w:b/>
                <w:szCs w:val="21"/>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rFonts w:hint="eastAsia" w:ascii="宋体" w:hAnsi="宋体" w:eastAsia="宋体" w:cs="宋体"/>
                <w:b/>
                <w:szCs w:val="21"/>
              </w:rPr>
            </w:pPr>
            <w:r>
              <w:rPr>
                <w:rFonts w:hint="eastAsia" w:ascii="宋体" w:hAnsi="宋体" w:eastAsia="宋体" w:cs="宋体"/>
                <w:b/>
                <w:szCs w:val="21"/>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rFonts w:hint="eastAsia" w:ascii="宋体" w:hAnsi="宋体" w:eastAsia="宋体" w:cs="宋体"/>
                <w:b/>
                <w:szCs w:val="21"/>
              </w:rPr>
            </w:pPr>
            <w:r>
              <w:rPr>
                <w:rFonts w:hint="eastAsia" w:ascii="宋体" w:hAnsi="宋体" w:eastAsia="宋体" w:cs="宋体"/>
                <w:b/>
                <w:szCs w:val="21"/>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jc w:val="center"/>
              <w:rPr>
                <w:rFonts w:hint="eastAsia" w:ascii="宋体" w:hAnsi="宋体" w:eastAsia="宋体" w:cs="宋体"/>
                <w:b/>
                <w:szCs w:val="21"/>
              </w:rPr>
            </w:pPr>
            <w:r>
              <w:rPr>
                <w:rFonts w:hint="eastAsia" w:ascii="宋体" w:hAnsi="宋体" w:eastAsia="宋体" w:cs="宋体"/>
                <w:b/>
                <w:szCs w:val="21"/>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882" w:type="dxa"/>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rFonts w:hint="eastAsia" w:ascii="宋体" w:hAnsi="宋体" w:eastAsia="宋体" w:cs="宋体"/>
                <w:b/>
                <w:szCs w:val="21"/>
              </w:rPr>
            </w:pPr>
            <w:r>
              <w:rPr>
                <w:rFonts w:hint="eastAsia" w:ascii="宋体" w:hAnsi="宋体" w:eastAsia="宋体" w:cs="宋体"/>
                <w:b/>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rFonts w:hint="eastAsia" w:ascii="宋体" w:hAnsi="宋体" w:eastAsia="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BF383">
            <w:pPr>
              <w:jc w:val="center"/>
              <w:rPr>
                <w:rFonts w:hint="eastAsia" w:ascii="宋体" w:hAnsi="宋体" w:eastAsia="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rFonts w:hint="eastAsia" w:ascii="宋体" w:hAnsi="宋体" w:eastAsia="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rFonts w:hint="eastAsia" w:ascii="宋体" w:hAnsi="宋体" w:eastAsia="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29A9B13">
            <w:pPr>
              <w:jc w:val="center"/>
              <w:rPr>
                <w:rFonts w:hint="eastAsia" w:ascii="宋体" w:hAnsi="宋体" w:eastAsia="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6ED2FFB">
            <w:pPr>
              <w:jc w:val="center"/>
              <w:rPr>
                <w:rFonts w:hint="eastAsia" w:ascii="宋体" w:hAnsi="宋体" w:eastAsia="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66B4FE06">
            <w:pPr>
              <w:jc w:val="center"/>
              <w:rPr>
                <w:rFonts w:hint="eastAsia" w:ascii="宋体" w:hAnsi="宋体" w:eastAsia="宋体" w:cs="宋体"/>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rFonts w:hint="eastAsia" w:ascii="宋体" w:hAnsi="宋体" w:eastAsia="宋体" w:cs="宋体"/>
                <w:b/>
                <w:szCs w:val="21"/>
              </w:rPr>
            </w:pPr>
            <w:r>
              <w:rPr>
                <w:rFonts w:hint="eastAsia" w:ascii="宋体" w:hAnsi="宋体" w:eastAsia="宋体" w:cs="宋体"/>
                <w:b/>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rFonts w:hint="eastAsia" w:ascii="宋体" w:hAnsi="宋体" w:eastAsia="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499CFA45">
            <w:pPr>
              <w:jc w:val="center"/>
              <w:rPr>
                <w:rFonts w:hint="eastAsia" w:ascii="宋体" w:hAnsi="宋体" w:eastAsia="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rFonts w:hint="eastAsia" w:ascii="宋体" w:hAnsi="宋体" w:eastAsia="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rFonts w:hint="eastAsia" w:ascii="宋体" w:hAnsi="宋体" w:eastAsia="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4F16D07">
            <w:pPr>
              <w:jc w:val="center"/>
              <w:rPr>
                <w:rFonts w:hint="eastAsia" w:ascii="宋体" w:hAnsi="宋体" w:eastAsia="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63972A3">
            <w:pPr>
              <w:jc w:val="center"/>
              <w:rPr>
                <w:rFonts w:hint="eastAsia" w:ascii="宋体" w:hAnsi="宋体" w:eastAsia="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77DF9DD">
            <w:pPr>
              <w:jc w:val="center"/>
              <w:rPr>
                <w:rFonts w:hint="eastAsia" w:ascii="宋体" w:hAnsi="宋体" w:eastAsia="宋体" w:cs="宋体"/>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33F9EE02">
            <w:pPr>
              <w:spacing w:line="300" w:lineRule="exact"/>
              <w:rPr>
                <w:rFonts w:hint="eastAsia" w:ascii="宋体" w:hAnsi="宋体" w:eastAsia="宋体" w:cs="宋体"/>
                <w:color w:val="000000"/>
                <w:szCs w:val="21"/>
              </w:rPr>
            </w:pPr>
            <w:r>
              <w:rPr>
                <w:rFonts w:hint="eastAsia" w:ascii="宋体" w:hAnsi="宋体" w:eastAsia="宋体" w:cs="宋体"/>
                <w:b/>
                <w:szCs w:val="21"/>
              </w:rPr>
              <w:t xml:space="preserve">总价（人民币大写）：                         </w:t>
            </w:r>
            <w:r>
              <w:rPr>
                <w:rFonts w:hint="eastAsia" w:ascii="宋体" w:hAnsi="宋体" w:eastAsia="宋体" w:cs="宋体"/>
                <w:szCs w:val="21"/>
              </w:rPr>
              <w:t>合计（小写）：</w:t>
            </w: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01745D3D">
            <w:pPr>
              <w:spacing w:line="360" w:lineRule="auto"/>
              <w:rPr>
                <w:rFonts w:hint="eastAsia" w:ascii="宋体" w:hAnsi="宋体" w:eastAsia="宋体" w:cs="宋体"/>
                <w:color w:val="000000"/>
                <w:szCs w:val="21"/>
              </w:rPr>
            </w:pPr>
            <w:r>
              <w:rPr>
                <w:rFonts w:hint="eastAsia" w:ascii="宋体" w:hAnsi="宋体" w:eastAsia="宋体" w:cs="宋体"/>
                <w:color w:val="000000"/>
                <w:szCs w:val="21"/>
              </w:rPr>
              <w:t>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p>
        </w:tc>
      </w:tr>
    </w:tbl>
    <w:p w14:paraId="0F28E521">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二、结算方式</w:t>
      </w:r>
    </w:p>
    <w:p w14:paraId="3737A13E">
      <w:pPr>
        <w:spacing w:line="360" w:lineRule="auto"/>
        <w:ind w:firstLine="420" w:firstLineChars="200"/>
        <w:rPr>
          <w:rFonts w:hint="eastAsia" w:ascii="宋体" w:hAnsi="宋体" w:eastAsia="宋体" w:cs="宋体"/>
          <w:kern w:val="0"/>
          <w:szCs w:val="21"/>
          <w:highlight w:val="yellow"/>
        </w:rPr>
      </w:pPr>
      <w:r>
        <w:rPr>
          <w:rFonts w:hint="eastAsia" w:ascii="宋体" w:hAnsi="宋体" w:eastAsia="宋体" w:cs="宋体"/>
          <w:szCs w:val="21"/>
        </w:rPr>
        <w:t>2.1结算方式：</w:t>
      </w:r>
      <w:r>
        <w:rPr>
          <w:rFonts w:hint="eastAsia" w:ascii="宋体" w:hAnsi="宋体" w:eastAsia="宋体" w:cs="宋体"/>
          <w:kern w:val="2"/>
          <w:sz w:val="21"/>
          <w:szCs w:val="21"/>
          <w:highlight w:val="none"/>
          <w:lang w:val="en-US" w:eastAsia="zh-CN" w:bidi="ar-SA"/>
        </w:rPr>
        <w:t>合同签订后支付30%合同款，货物交付、安装、调试且通过验收后（遇寒暑假和法定节假日顺延），支付至合同总金额的100%，付款之前需收到乙方开具的合法有效的相应全额发票。</w:t>
      </w:r>
    </w:p>
    <w:p w14:paraId="0FDE2BDB">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2.2履约保证金（根据招标文件要求选用）</w:t>
      </w:r>
    </w:p>
    <w:p w14:paraId="594539BA">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sym w:font="Wingdings 2" w:char="00A3"/>
      </w:r>
      <w:r>
        <w:rPr>
          <w:rFonts w:hint="eastAsia" w:ascii="宋体" w:hAnsi="宋体" w:eastAsia="宋体" w:cs="宋体"/>
          <w:szCs w:val="21"/>
        </w:rPr>
        <w:t>本项目不需要缴纳履约保证金。</w:t>
      </w:r>
    </w:p>
    <w:p w14:paraId="4FC46980">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sym w:font="Wingdings 2" w:char="0052"/>
      </w:r>
      <w:r>
        <w:rPr>
          <w:rFonts w:hint="eastAsia" w:ascii="宋体" w:hAnsi="宋体" w:eastAsia="宋体" w:cs="宋体"/>
          <w:szCs w:val="21"/>
        </w:rPr>
        <w:t>本项目需要缴纳履约保证金，具体要求如下：</w:t>
      </w:r>
    </w:p>
    <w:p w14:paraId="55D3A82D">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供应商中标后7个工作日内，将中标合同金额10%的履约保证金以转账或支票、汇票、本票或者金融机构、担保机构出具的保函等方式支付至采购人指定账户，采购人凭付款凭证及到款情况办理合同签订相关手续。</w:t>
      </w:r>
    </w:p>
    <w:p w14:paraId="5622963B">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南京工业职业技术大学指定账户信息具体如下：</w:t>
      </w:r>
    </w:p>
    <w:p w14:paraId="694C96D5">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单位名称：南京工业职业技术大学</w:t>
      </w:r>
    </w:p>
    <w:p w14:paraId="3F91AEC7">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开 户 行：工商银行南京汉府支行</w:t>
      </w:r>
    </w:p>
    <w:p w14:paraId="3FC91C1F">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账    号：4301015819100701644</w:t>
      </w:r>
    </w:p>
    <w:p w14:paraId="32EEDFB5">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注：请在转账时备注“项目名称+履约保证保金”字样。</w:t>
      </w:r>
    </w:p>
    <w:p w14:paraId="3F54CA45">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（2）合同履行过程中，若经采购人核实存在货物质量问题或供应商违约情形，采购人有权在通知供应商后，从履约保证金中抵扣相应的补偿或赔偿款项。</w:t>
      </w:r>
    </w:p>
    <w:p w14:paraId="15DB7F84">
      <w:pPr>
        <w:pStyle w:val="25"/>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szCs w:val="21"/>
        </w:rPr>
        <w:t>（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p>
    <w:p w14:paraId="3E920926">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2.3当采购数量与实际使用数量不一致时，乙方应根据实际使用量供货，合同的最终结算金额按实际使用量乘以本合同约定的成交单价进行计算。</w:t>
      </w:r>
    </w:p>
    <w:p w14:paraId="0375BF90">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2.4乙方指定账户信息：</w:t>
      </w:r>
    </w:p>
    <w:p w14:paraId="5742B919">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w:t>
      </w:r>
    </w:p>
    <w:p w14:paraId="35C3E05B">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户名：</w:t>
      </w:r>
    </w:p>
    <w:p w14:paraId="3682C898">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w:t>
      </w:r>
    </w:p>
    <w:p w14:paraId="52563846">
      <w:pPr>
        <w:pStyle w:val="25"/>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上述账户信息，如有变更，乙方应在变更前3日内书面通知甲方。否则，由此产生的后果由乙方承担。</w:t>
      </w:r>
    </w:p>
    <w:p w14:paraId="5C50490A">
      <w:pPr>
        <w:pStyle w:val="25"/>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三、交付方式、时间及地点</w:t>
      </w:r>
    </w:p>
    <w:p w14:paraId="1D2F7351">
      <w:pPr>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）交货期：合同签订生效后</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lang w:val="en-US" w:eastAsia="zh-CN"/>
        </w:rPr>
        <w:t>个日历日</w:t>
      </w:r>
      <w:r>
        <w:rPr>
          <w:rFonts w:hint="eastAsia" w:ascii="宋体" w:hAnsi="宋体" w:eastAsia="宋体" w:cs="宋体"/>
          <w:color w:val="auto"/>
          <w:szCs w:val="21"/>
          <w:highlight w:val="none"/>
          <w:lang w:val="zh-CN"/>
        </w:rPr>
        <w:t>内全部设备、材料运抵现场，并安装、调试结束，验收合格，交付采购方使用。</w:t>
      </w:r>
    </w:p>
    <w:p w14:paraId="7DDDF46B">
      <w:pPr>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zh-CN"/>
        </w:rPr>
        <w:t>）交货方式：</w:t>
      </w:r>
      <w:r>
        <w:rPr>
          <w:rFonts w:hint="eastAsia" w:ascii="宋体" w:hAnsi="宋体" w:eastAsia="宋体" w:cs="宋体"/>
          <w:color w:val="auto"/>
          <w:szCs w:val="21"/>
          <w:highlight w:val="none"/>
          <w:lang w:val="en-US" w:eastAsia="zh-CN"/>
        </w:rPr>
        <w:t>乙方</w:t>
      </w:r>
      <w:r>
        <w:rPr>
          <w:rFonts w:hint="eastAsia" w:ascii="宋体" w:hAnsi="宋体" w:eastAsia="宋体" w:cs="宋体"/>
          <w:color w:val="auto"/>
          <w:szCs w:val="21"/>
          <w:highlight w:val="none"/>
          <w:lang w:val="zh-CN"/>
        </w:rPr>
        <w:t>在</w:t>
      </w:r>
      <w:r>
        <w:rPr>
          <w:rFonts w:hint="eastAsia" w:ascii="宋体" w:hAnsi="宋体" w:eastAsia="宋体" w:cs="宋体"/>
          <w:color w:val="auto"/>
          <w:szCs w:val="21"/>
          <w:highlight w:val="none"/>
          <w:lang w:val="en-US" w:eastAsia="zh-CN"/>
        </w:rPr>
        <w:t>甲方</w:t>
      </w:r>
      <w:r>
        <w:rPr>
          <w:rFonts w:hint="eastAsia" w:ascii="宋体" w:hAnsi="宋体" w:eastAsia="宋体" w:cs="宋体"/>
          <w:color w:val="auto"/>
          <w:szCs w:val="21"/>
          <w:highlight w:val="none"/>
          <w:lang w:val="zh-CN"/>
        </w:rPr>
        <w:t>指定地点交货，并完成安装、调试。</w:t>
      </w:r>
    </w:p>
    <w:p w14:paraId="4FBEA0C9">
      <w:pPr>
        <w:pStyle w:val="25"/>
        <w:spacing w:line="360" w:lineRule="auto"/>
        <w:ind w:firstLine="420" w:firstLineChars="200"/>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zh-CN"/>
        </w:rPr>
        <w:t>）交货地点：</w:t>
      </w:r>
      <w:r>
        <w:rPr>
          <w:rFonts w:hint="eastAsia" w:ascii="宋体" w:hAnsi="宋体" w:eastAsia="宋体" w:cs="宋体"/>
          <w:color w:val="auto"/>
          <w:szCs w:val="21"/>
          <w:highlight w:val="none"/>
          <w:lang w:val="en-US" w:eastAsia="zh-CN"/>
        </w:rPr>
        <w:t>甲方</w:t>
      </w:r>
      <w:r>
        <w:rPr>
          <w:rFonts w:hint="eastAsia" w:ascii="宋体" w:hAnsi="宋体" w:eastAsia="宋体" w:cs="宋体"/>
          <w:color w:val="auto"/>
          <w:szCs w:val="21"/>
          <w:highlight w:val="none"/>
          <w:lang w:val="zh-CN"/>
        </w:rPr>
        <w:t>指定地点。</w:t>
      </w:r>
    </w:p>
    <w:p w14:paraId="01106356">
      <w:pPr>
        <w:pStyle w:val="25"/>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四、货物包装、发运及运输</w:t>
      </w:r>
    </w:p>
    <w:p w14:paraId="5D2F1614">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4.1 乙方应在货物发运前根据运输距离、防潮、防震、防锈和防破损装卸等要求进行相应的包装，以保证货物安全运达甲方指定地点。</w:t>
      </w:r>
    </w:p>
    <w:p w14:paraId="022A4908">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4.2 使用说明书、质量检验证明书、随配附件和工具以及清单一并附于货物内。</w:t>
      </w:r>
    </w:p>
    <w:p w14:paraId="56306760">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4.3 乙方在货物发运手续办理完毕后24小时内或货到甲方48小时前通知甲方，以准备接货。</w:t>
      </w:r>
    </w:p>
    <w:p w14:paraId="10FC3F24">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4.4 货物在交付甲方前发生的风险均由乙方负责。</w:t>
      </w:r>
    </w:p>
    <w:p w14:paraId="766140F0">
      <w:pPr>
        <w:pStyle w:val="25"/>
        <w:spacing w:line="360" w:lineRule="auto"/>
        <w:ind w:firstLine="422" w:firstLineChars="200"/>
        <w:rPr>
          <w:rFonts w:hint="eastAsia" w:ascii="宋体" w:hAnsi="宋体" w:eastAsia="宋体" w:cs="宋体"/>
          <w:szCs w:val="21"/>
        </w:rPr>
      </w:pPr>
      <w:r>
        <w:rPr>
          <w:rFonts w:hint="eastAsia" w:ascii="宋体" w:hAnsi="宋体" w:eastAsia="宋体" w:cs="宋体"/>
          <w:b/>
          <w:szCs w:val="21"/>
        </w:rPr>
        <w:t>五、质量保证及售后服务</w:t>
      </w:r>
    </w:p>
    <w:p w14:paraId="6C455A07">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5.3上述货物的质保期</w:t>
      </w:r>
      <w:r>
        <w:rPr>
          <w:rFonts w:hint="eastAsia" w:ascii="宋体" w:hAnsi="宋体" w:eastAsia="宋体" w:cs="宋体"/>
          <w:szCs w:val="21"/>
          <w:u w:val="single"/>
        </w:rPr>
        <w:t xml:space="preserve">     </w:t>
      </w:r>
      <w:r>
        <w:rPr>
          <w:rFonts w:hint="eastAsia" w:ascii="宋体" w:hAnsi="宋体" w:eastAsia="宋体" w:cs="宋体"/>
          <w:szCs w:val="21"/>
        </w:rPr>
        <w:t>年。因人为因素出现的故障不在免费保修范围内。</w:t>
      </w:r>
    </w:p>
    <w:p w14:paraId="6C999747">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680AFE1">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5.5 在质保期内，乙方应对货物出现的质量及安全问题负责处理解决并承担一切费用。</w:t>
      </w:r>
    </w:p>
    <w:p w14:paraId="586852D2">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六、调试和验收</w:t>
      </w:r>
    </w:p>
    <w:p w14:paraId="42C23857">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6.1 乙方交货前应对货物全面检查并对验收文件进行整理，列出清单提交甲方，检验的结果亦应随货物交甲方。</w:t>
      </w:r>
    </w:p>
    <w:p w14:paraId="55AE415B">
      <w:pPr>
        <w:pStyle w:val="25"/>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6.2 甲方对乙方提供的货物在使用前进行调试时，乙方需负责安装并培训甲方的使用操作人员，并协助甲方一起调试，直到符合技术要求。</w:t>
      </w:r>
    </w:p>
    <w:p w14:paraId="40D91C73">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6.3 在安装、调试和验收过程中，如发现有漏件、缺件，乙方应无条件、无偿补齐，所发生的一切费用，视为已包含在投标时的投标报价中，且并不因此而影响交付甲方使用的时间。</w:t>
      </w:r>
    </w:p>
    <w:p w14:paraId="1CCB845E">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6.5 设备、材料安装、调试结束，甲、乙双方派员共同验收，达到验收标准则验收合格。验收完毕后出具验收结果报告并经双方签字确认；验收相关费用由乙方承担。</w:t>
      </w:r>
    </w:p>
    <w:p w14:paraId="1D2EDFD9">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七、技术资料</w:t>
      </w:r>
    </w:p>
    <w:p w14:paraId="0EE99291">
      <w:pPr>
        <w:pStyle w:val="25"/>
        <w:spacing w:line="360" w:lineRule="auto"/>
        <w:ind w:firstLine="420" w:firstLineChars="200"/>
        <w:rPr>
          <w:rFonts w:hint="eastAsia" w:ascii="宋体" w:hAnsi="宋体" w:eastAsia="宋体" w:cs="宋体"/>
          <w:b/>
          <w:szCs w:val="21"/>
        </w:rPr>
      </w:pPr>
      <w:r>
        <w:rPr>
          <w:rFonts w:hint="eastAsia" w:ascii="宋体" w:hAnsi="宋体" w:eastAsia="宋体" w:cs="宋体"/>
          <w:szCs w:val="21"/>
        </w:rPr>
        <w:t>7.1乙方应按招标文件规定的时间向甲方提供使用货物的有关技术资料。</w:t>
      </w:r>
    </w:p>
    <w:p w14:paraId="2503B039">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八、知识产权</w:t>
      </w:r>
    </w:p>
    <w:p w14:paraId="1C9BBA2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九、违约责任</w:t>
      </w:r>
    </w:p>
    <w:p w14:paraId="3A274F12">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9.2 乙方履约的前提下，甲方无故迟延支付货款的,甲方应按逾期付款总额每日万分之五向乙方支付违约金。</w:t>
      </w:r>
    </w:p>
    <w:p w14:paraId="69A87F0A">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9.8 乙方履行义务不符合合同约定时，甲方有权扣减总货款的10%作为违约金。</w:t>
      </w:r>
    </w:p>
    <w:p w14:paraId="3CC026B5">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十、不可抗力事件处理</w:t>
      </w:r>
    </w:p>
    <w:p w14:paraId="526C9FBE">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10.1 在合同有效期内，任何一方因不可抗力事件导致不能履行合同，则合同履行期可延长，其延长期与不可抗力影响期相同。</w:t>
      </w:r>
    </w:p>
    <w:p w14:paraId="41C282EF">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10.2 不可抗力事件发生后，应立即通知对方，并寄送有关权威机构出具的证明。</w:t>
      </w:r>
    </w:p>
    <w:p w14:paraId="02A4C9A3">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10.3 不可抗力事件延续30天以上，双方应通过友好协商，确定是否继续履行合同。</w:t>
      </w:r>
    </w:p>
    <w:p w14:paraId="11D347A9">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十一、诉讼</w:t>
      </w:r>
    </w:p>
    <w:p w14:paraId="1DED5E52">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十二、合同生效及其它</w:t>
      </w:r>
    </w:p>
    <w:p w14:paraId="3575888E">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12.1招投标文件、中标通知书作为合同的附件，与本合同具有同等法律效力。合同经双方法定代表人或授权委托代表人签字、盖章后生效。</w:t>
      </w:r>
    </w:p>
    <w:p w14:paraId="6469B702">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12.2本合同未尽事宜，遵照《中华人民共和国民法典》有关条文执行。</w:t>
      </w:r>
    </w:p>
    <w:p w14:paraId="30FED0D5">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12.3 本合同正本一式</w:t>
      </w:r>
      <w:r>
        <w:rPr>
          <w:rFonts w:hint="eastAsia" w:ascii="宋体" w:hAnsi="宋体" w:eastAsia="宋体" w:cs="宋体"/>
          <w:szCs w:val="21"/>
          <w:u w:val="single"/>
        </w:rPr>
        <w:t xml:space="preserve">     </w:t>
      </w:r>
      <w:r>
        <w:rPr>
          <w:rFonts w:hint="eastAsia" w:ascii="宋体" w:hAnsi="宋体" w:eastAsia="宋体" w:cs="宋体"/>
          <w:szCs w:val="21"/>
        </w:rPr>
        <w:t>份，甲方</w:t>
      </w:r>
      <w:r>
        <w:rPr>
          <w:rFonts w:hint="eastAsia" w:ascii="宋体" w:hAnsi="宋体" w:eastAsia="宋体" w:cs="宋体"/>
          <w:szCs w:val="21"/>
          <w:u w:val="single"/>
        </w:rPr>
        <w:t xml:space="preserve">     </w:t>
      </w:r>
      <w:r>
        <w:rPr>
          <w:rFonts w:hint="eastAsia" w:ascii="宋体" w:hAnsi="宋体" w:eastAsia="宋体" w:cs="宋体"/>
          <w:szCs w:val="21"/>
        </w:rPr>
        <w:t>份，乙方</w:t>
      </w:r>
      <w:r>
        <w:rPr>
          <w:rFonts w:hint="eastAsia" w:ascii="宋体" w:hAnsi="宋体" w:eastAsia="宋体" w:cs="宋体"/>
          <w:szCs w:val="21"/>
          <w:u w:val="single"/>
        </w:rPr>
        <w:t xml:space="preserve">    </w:t>
      </w:r>
      <w:r>
        <w:rPr>
          <w:rFonts w:hint="eastAsia" w:ascii="宋体" w:hAnsi="宋体" w:eastAsia="宋体" w:cs="宋体"/>
          <w:szCs w:val="21"/>
        </w:rPr>
        <w:t>份，具有同等法律效力。</w:t>
      </w:r>
    </w:p>
    <w:p w14:paraId="09B2C6E2">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2830AE9">
      <w:pPr>
        <w:pStyle w:val="25"/>
        <w:spacing w:line="360" w:lineRule="auto"/>
        <w:ind w:firstLine="420" w:firstLineChars="200"/>
        <w:rPr>
          <w:rFonts w:hint="eastAsia" w:ascii="宋体" w:hAnsi="宋体" w:eastAsia="宋体" w:cs="宋体"/>
          <w:szCs w:val="21"/>
        </w:rPr>
      </w:pPr>
      <w:r>
        <w:rPr>
          <w:rFonts w:hint="eastAsia" w:ascii="宋体" w:hAnsi="宋体" w:eastAsia="宋体" w:cs="宋体"/>
          <w:szCs w:val="21"/>
        </w:rPr>
        <w:t>（以下无正文，为签字盖章处）</w:t>
      </w:r>
    </w:p>
    <w:p w14:paraId="24A8E47B">
      <w:pPr>
        <w:pStyle w:val="25"/>
        <w:spacing w:before="120" w:after="120"/>
        <w:ind w:firstLine="420" w:firstLineChars="200"/>
        <w:rPr>
          <w:rFonts w:hint="eastAsia" w:ascii="宋体" w:hAnsi="宋体" w:eastAsia="宋体" w:cs="宋体"/>
          <w:szCs w:val="21"/>
        </w:rPr>
      </w:pPr>
      <w:r>
        <w:rPr>
          <w:rFonts w:hint="eastAsia" w:ascii="宋体" w:hAnsi="宋体" w:eastAsia="宋体" w:cs="宋体"/>
          <w:szCs w:val="21"/>
        </w:rPr>
        <w:t xml:space="preserve">   </w:t>
      </w:r>
    </w:p>
    <w:p w14:paraId="3F4F0FD6">
      <w:pPr>
        <w:pStyle w:val="25"/>
        <w:spacing w:before="120" w:after="120" w:line="240" w:lineRule="atLeast"/>
        <w:rPr>
          <w:rFonts w:hint="eastAsia" w:ascii="宋体" w:hAnsi="宋体" w:eastAsia="宋体" w:cs="宋体"/>
          <w:szCs w:val="21"/>
        </w:rPr>
      </w:pPr>
    </w:p>
    <w:p w14:paraId="67D10320">
      <w:pPr>
        <w:pStyle w:val="25"/>
        <w:spacing w:before="120" w:after="120" w:line="300" w:lineRule="auto"/>
        <w:rPr>
          <w:rFonts w:hint="eastAsia" w:ascii="宋体" w:hAnsi="宋体" w:eastAsia="宋体" w:cs="宋体"/>
          <w:szCs w:val="21"/>
        </w:rPr>
      </w:pPr>
      <w:r>
        <w:rPr>
          <w:rFonts w:hint="eastAsia" w:ascii="宋体" w:hAnsi="宋体" w:eastAsia="宋体" w:cs="宋体"/>
          <w:szCs w:val="21"/>
        </w:rPr>
        <w:t>甲方： 南京</w:t>
      </w:r>
      <w:r>
        <w:rPr>
          <w:rFonts w:hint="eastAsia" w:ascii="宋体" w:hAnsi="宋体" w:eastAsia="宋体" w:cs="宋体"/>
          <w:szCs w:val="21"/>
          <w:lang w:val="en-US" w:eastAsia="zh-CN"/>
        </w:rPr>
        <w:t>工业职业技术</w:t>
      </w:r>
      <w:r>
        <w:rPr>
          <w:rFonts w:hint="eastAsia" w:ascii="宋体" w:hAnsi="宋体" w:eastAsia="宋体" w:cs="宋体"/>
          <w:szCs w:val="21"/>
        </w:rPr>
        <w:t>大学（盖章）        乙方：（盖章）</w:t>
      </w:r>
    </w:p>
    <w:p w14:paraId="185E8330">
      <w:pPr>
        <w:pStyle w:val="25"/>
        <w:spacing w:before="120" w:after="120" w:line="300" w:lineRule="auto"/>
        <w:rPr>
          <w:rFonts w:hint="eastAsia" w:ascii="宋体" w:hAnsi="宋体" w:eastAsia="宋体" w:cs="宋体"/>
          <w:szCs w:val="21"/>
        </w:rPr>
      </w:pPr>
      <w:r>
        <w:rPr>
          <w:rFonts w:hint="eastAsia" w:ascii="宋体" w:hAnsi="宋体" w:eastAsia="宋体" w:cs="宋体"/>
          <w:szCs w:val="21"/>
        </w:rPr>
        <w:t xml:space="preserve">地址：南京市栖霞区仙林大学城羊山北路1号   地址： </w:t>
      </w:r>
    </w:p>
    <w:p w14:paraId="05B0A1CA">
      <w:pPr>
        <w:pStyle w:val="25"/>
        <w:spacing w:before="120" w:after="120" w:line="300" w:lineRule="auto"/>
        <w:rPr>
          <w:rFonts w:hint="eastAsia" w:ascii="宋体" w:hAnsi="宋体" w:eastAsia="宋体" w:cs="宋体"/>
          <w:szCs w:val="21"/>
        </w:rPr>
      </w:pPr>
      <w:r>
        <w:rPr>
          <w:rFonts w:hint="eastAsia" w:ascii="宋体" w:hAnsi="宋体" w:eastAsia="宋体" w:cs="宋体"/>
          <w:szCs w:val="21"/>
        </w:rPr>
        <w:t>法定代表人/授权代表：（签字）              法定代表人/授权代表：（签字）</w:t>
      </w:r>
    </w:p>
    <w:p w14:paraId="2392D0B5">
      <w:pPr>
        <w:pStyle w:val="25"/>
        <w:spacing w:before="120" w:after="120" w:line="300" w:lineRule="auto"/>
        <w:rPr>
          <w:rFonts w:hint="eastAsia" w:ascii="宋体" w:hAnsi="宋体" w:eastAsia="宋体" w:cs="宋体"/>
          <w:szCs w:val="21"/>
        </w:rPr>
      </w:pPr>
      <w:r>
        <w:rPr>
          <w:rFonts w:hint="eastAsia" w:ascii="宋体" w:hAnsi="宋体" w:eastAsia="宋体" w:cs="宋体"/>
          <w:szCs w:val="21"/>
        </w:rPr>
        <w:t>签订日期：   年    月    日                签订日期：   年    月    日</w:t>
      </w:r>
    </w:p>
    <w:p w14:paraId="5C368DEF">
      <w:pPr>
        <w:pStyle w:val="25"/>
        <w:spacing w:before="120" w:after="120" w:line="300" w:lineRule="auto"/>
        <w:rPr>
          <w:rFonts w:hint="eastAsia" w:ascii="宋体" w:hAnsi="宋体" w:eastAsia="宋体" w:cs="宋体"/>
          <w:szCs w:val="21"/>
        </w:rPr>
      </w:pPr>
    </w:p>
    <w:p w14:paraId="4F3F9819">
      <w:pPr>
        <w:rPr>
          <w:rFonts w:hint="eastAsia" w:ascii="宋体" w:hAnsi="宋体" w:eastAsia="宋体" w:cs="宋体"/>
          <w:szCs w:val="21"/>
        </w:rPr>
      </w:pPr>
    </w:p>
    <w:p w14:paraId="42FAE4C4">
      <w:pPr>
        <w:widowControl/>
        <w:shd w:val="clear" w:color="auto" w:fill="FFFFFF"/>
        <w:spacing w:line="360" w:lineRule="auto"/>
        <w:jc w:val="left"/>
        <w:rPr>
          <w:rFonts w:hint="eastAsia" w:ascii="宋体" w:hAnsi="宋体" w:eastAsia="宋体" w:cs="宋体"/>
          <w:szCs w:val="21"/>
          <w:lang w:val="zh-CN"/>
        </w:rPr>
      </w:pPr>
      <w:r>
        <w:rPr>
          <w:rFonts w:hint="eastAsia" w:ascii="宋体" w:hAnsi="宋体" w:eastAsia="宋体" w:cs="宋体"/>
          <w:szCs w:val="21"/>
        </w:rPr>
        <w:t>附件1：</w:t>
      </w:r>
      <w:r>
        <w:rPr>
          <w:rFonts w:hint="eastAsia" w:ascii="宋体" w:hAnsi="宋体" w:eastAsia="宋体" w:cs="宋体"/>
          <w:szCs w:val="21"/>
          <w:lang w:val="zh-CN"/>
        </w:rPr>
        <w:t>分项报价表</w:t>
      </w:r>
    </w:p>
    <w:tbl>
      <w:tblPr>
        <w:tblStyle w:val="4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78"/>
        <w:gridCol w:w="953"/>
        <w:gridCol w:w="887"/>
        <w:gridCol w:w="758"/>
        <w:gridCol w:w="968"/>
        <w:gridCol w:w="935"/>
        <w:gridCol w:w="1178"/>
        <w:gridCol w:w="1128"/>
      </w:tblGrid>
      <w:tr w14:paraId="19BC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5B873B6F">
            <w:pPr>
              <w:jc w:val="center"/>
              <w:rPr>
                <w:rFonts w:hint="eastAsia" w:ascii="宋体" w:hAnsi="宋体" w:eastAsia="宋体" w:cs="宋体"/>
              </w:rPr>
            </w:pPr>
            <w:r>
              <w:rPr>
                <w:rFonts w:hint="eastAsia" w:ascii="宋体" w:hAnsi="宋体" w:eastAsia="宋体" w:cs="宋体"/>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2F418878">
            <w:pPr>
              <w:jc w:val="center"/>
              <w:rPr>
                <w:rFonts w:hint="eastAsia" w:ascii="宋体" w:hAnsi="宋体" w:eastAsia="宋体" w:cs="宋体"/>
              </w:rPr>
            </w:pPr>
            <w:r>
              <w:rPr>
                <w:rFonts w:hint="eastAsia" w:ascii="宋体" w:hAnsi="宋体" w:eastAsia="宋体" w:cs="宋体"/>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462F951E">
            <w:pPr>
              <w:jc w:val="center"/>
              <w:rPr>
                <w:rFonts w:hint="eastAsia" w:ascii="宋体" w:hAnsi="宋体" w:eastAsia="宋体" w:cs="宋体"/>
                <w:highlight w:val="green"/>
              </w:rPr>
            </w:pPr>
            <w:r>
              <w:rPr>
                <w:rFonts w:hint="eastAsia" w:ascii="宋体" w:hAnsi="宋体" w:eastAsia="宋体" w:cs="宋体"/>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8D16531">
            <w:pPr>
              <w:jc w:val="center"/>
              <w:rPr>
                <w:rFonts w:hint="eastAsia" w:ascii="宋体" w:hAnsi="宋体" w:eastAsia="宋体" w:cs="宋体"/>
              </w:rPr>
            </w:pPr>
            <w:r>
              <w:rPr>
                <w:rFonts w:hint="eastAsia" w:ascii="宋体" w:hAnsi="宋体" w:eastAsia="宋体" w:cs="宋体"/>
              </w:rPr>
              <w:t>单位</w:t>
            </w:r>
          </w:p>
        </w:tc>
        <w:tc>
          <w:tcPr>
            <w:tcW w:w="758" w:type="dxa"/>
            <w:tcBorders>
              <w:top w:val="single" w:color="auto" w:sz="4" w:space="0"/>
              <w:left w:val="single" w:color="auto" w:sz="4" w:space="0"/>
              <w:bottom w:val="single" w:color="auto" w:sz="4" w:space="0"/>
              <w:right w:val="single" w:color="auto" w:sz="4" w:space="0"/>
            </w:tcBorders>
            <w:vAlign w:val="center"/>
          </w:tcPr>
          <w:p w14:paraId="16693440">
            <w:pPr>
              <w:jc w:val="center"/>
              <w:rPr>
                <w:rFonts w:hint="eastAsia" w:ascii="宋体" w:hAnsi="宋体" w:eastAsia="宋体" w:cs="宋体"/>
              </w:rPr>
            </w:pPr>
            <w:r>
              <w:rPr>
                <w:rFonts w:hint="eastAsia" w:ascii="宋体" w:hAnsi="宋体" w:eastAsia="宋体" w:cs="宋体"/>
              </w:rPr>
              <w:t>品牌</w:t>
            </w:r>
          </w:p>
        </w:tc>
        <w:tc>
          <w:tcPr>
            <w:tcW w:w="968" w:type="dxa"/>
            <w:tcBorders>
              <w:top w:val="single" w:color="auto" w:sz="4" w:space="0"/>
              <w:left w:val="single" w:color="auto" w:sz="4" w:space="0"/>
              <w:bottom w:val="single" w:color="auto" w:sz="4" w:space="0"/>
              <w:right w:val="single" w:color="auto" w:sz="4" w:space="0"/>
            </w:tcBorders>
            <w:vAlign w:val="center"/>
          </w:tcPr>
          <w:p w14:paraId="154A8DBC">
            <w:pPr>
              <w:jc w:val="center"/>
              <w:rPr>
                <w:rFonts w:hint="eastAsia" w:ascii="宋体" w:hAnsi="宋体" w:eastAsia="宋体" w:cs="宋体"/>
              </w:rPr>
            </w:pPr>
            <w:r>
              <w:rPr>
                <w:rFonts w:hint="eastAsia" w:ascii="宋体" w:hAnsi="宋体" w:eastAsia="宋体" w:cs="宋体"/>
              </w:rPr>
              <w:t>规格型号</w:t>
            </w:r>
          </w:p>
        </w:tc>
        <w:tc>
          <w:tcPr>
            <w:tcW w:w="935" w:type="dxa"/>
            <w:tcBorders>
              <w:top w:val="single" w:color="auto" w:sz="4" w:space="0"/>
              <w:left w:val="single" w:color="auto" w:sz="4" w:space="0"/>
              <w:bottom w:val="single" w:color="auto" w:sz="4" w:space="0"/>
              <w:right w:val="single" w:color="auto" w:sz="4" w:space="0"/>
            </w:tcBorders>
            <w:vAlign w:val="center"/>
          </w:tcPr>
          <w:p w14:paraId="31E94BB9">
            <w:pPr>
              <w:jc w:val="center"/>
              <w:rPr>
                <w:rFonts w:hint="eastAsia" w:ascii="宋体" w:hAnsi="宋体" w:eastAsia="宋体" w:cs="宋体"/>
              </w:rPr>
            </w:pPr>
            <w:r>
              <w:rPr>
                <w:rFonts w:hint="eastAsia" w:ascii="宋体" w:hAnsi="宋体" w:eastAsia="宋体" w:cs="宋体"/>
              </w:rPr>
              <w:t>制造商和国别</w:t>
            </w:r>
          </w:p>
        </w:tc>
        <w:tc>
          <w:tcPr>
            <w:tcW w:w="1178" w:type="dxa"/>
            <w:tcBorders>
              <w:top w:val="single" w:color="auto" w:sz="4" w:space="0"/>
              <w:left w:val="single" w:color="auto" w:sz="4" w:space="0"/>
              <w:bottom w:val="single" w:color="auto" w:sz="4" w:space="0"/>
              <w:right w:val="single" w:color="auto" w:sz="4" w:space="0"/>
            </w:tcBorders>
            <w:vAlign w:val="center"/>
          </w:tcPr>
          <w:p w14:paraId="5A075333">
            <w:pPr>
              <w:jc w:val="center"/>
              <w:rPr>
                <w:rFonts w:hint="eastAsia" w:ascii="宋体" w:hAnsi="宋体" w:eastAsia="宋体" w:cs="宋体"/>
              </w:rPr>
            </w:pPr>
            <w:r>
              <w:rPr>
                <w:rFonts w:hint="eastAsia" w:ascii="宋体" w:hAnsi="宋体" w:eastAsia="宋体" w:cs="宋体"/>
              </w:rPr>
              <w:t>单价</w:t>
            </w:r>
          </w:p>
          <w:p w14:paraId="1BD12855">
            <w:pPr>
              <w:jc w:val="center"/>
              <w:rPr>
                <w:rFonts w:hint="eastAsia" w:ascii="宋体" w:hAnsi="宋体" w:eastAsia="宋体" w:cs="宋体"/>
              </w:rPr>
            </w:pPr>
            <w:r>
              <w:rPr>
                <w:rFonts w:hint="eastAsia" w:ascii="宋体" w:hAnsi="宋体" w:eastAsia="宋体" w:cs="宋体"/>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5192A709">
            <w:pPr>
              <w:jc w:val="center"/>
              <w:rPr>
                <w:rFonts w:hint="eastAsia" w:ascii="宋体" w:hAnsi="宋体" w:eastAsia="宋体" w:cs="宋体"/>
              </w:rPr>
            </w:pPr>
            <w:r>
              <w:rPr>
                <w:rFonts w:hint="eastAsia" w:ascii="宋体" w:hAnsi="宋体" w:eastAsia="宋体" w:cs="宋体"/>
              </w:rPr>
              <w:t>总价</w:t>
            </w:r>
          </w:p>
          <w:p w14:paraId="25CEF86A">
            <w:pPr>
              <w:jc w:val="center"/>
              <w:rPr>
                <w:rFonts w:hint="eastAsia" w:ascii="宋体" w:hAnsi="宋体" w:eastAsia="宋体" w:cs="宋体"/>
              </w:rPr>
            </w:pPr>
            <w:r>
              <w:rPr>
                <w:rFonts w:hint="eastAsia" w:ascii="宋体" w:hAnsi="宋体" w:eastAsia="宋体" w:cs="宋体"/>
              </w:rPr>
              <w:t>（万元）</w:t>
            </w:r>
          </w:p>
        </w:tc>
      </w:tr>
      <w:tr w14:paraId="5C0A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1EF04CAF">
            <w:pPr>
              <w:jc w:val="center"/>
              <w:rPr>
                <w:rFonts w:hint="eastAsia" w:ascii="宋体" w:hAnsi="宋体" w:eastAsia="宋体" w:cs="宋体"/>
              </w:rPr>
            </w:pPr>
            <w:r>
              <w:rPr>
                <w:rFonts w:hint="eastAsia" w:ascii="宋体" w:hAnsi="宋体" w:eastAsia="宋体" w:cs="宋体"/>
              </w:rPr>
              <w:t>1</w:t>
            </w:r>
          </w:p>
        </w:tc>
        <w:tc>
          <w:tcPr>
            <w:tcW w:w="1278" w:type="dxa"/>
            <w:tcBorders>
              <w:top w:val="single" w:color="auto" w:sz="4" w:space="0"/>
              <w:left w:val="single" w:color="auto" w:sz="4" w:space="0"/>
              <w:bottom w:val="single" w:color="auto" w:sz="4" w:space="0"/>
              <w:right w:val="single" w:color="auto" w:sz="4" w:space="0"/>
            </w:tcBorders>
            <w:vAlign w:val="center"/>
          </w:tcPr>
          <w:p w14:paraId="5711D148">
            <w:pPr>
              <w:spacing w:line="360" w:lineRule="auto"/>
              <w:jc w:val="center"/>
              <w:rPr>
                <w:rFonts w:hint="eastAsia" w:ascii="宋体" w:hAnsi="宋体" w:eastAsia="宋体" w:cs="宋体"/>
              </w:rPr>
            </w:pPr>
          </w:p>
        </w:tc>
        <w:tc>
          <w:tcPr>
            <w:tcW w:w="953" w:type="dxa"/>
            <w:tcBorders>
              <w:top w:val="single" w:color="auto" w:sz="4" w:space="0"/>
              <w:left w:val="single" w:color="auto" w:sz="4" w:space="0"/>
              <w:bottom w:val="single" w:color="auto" w:sz="4" w:space="0"/>
              <w:right w:val="single" w:color="auto" w:sz="4" w:space="0"/>
            </w:tcBorders>
            <w:vAlign w:val="center"/>
          </w:tcPr>
          <w:p w14:paraId="59556E19">
            <w:pPr>
              <w:spacing w:line="360" w:lineRule="auto"/>
              <w:jc w:val="center"/>
              <w:rPr>
                <w:rFonts w:hint="eastAsia" w:ascii="宋体" w:hAnsi="宋体" w:eastAsia="宋体" w:cs="宋体"/>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C245D8A">
            <w:pPr>
              <w:spacing w:line="360" w:lineRule="auto"/>
              <w:jc w:val="center"/>
              <w:rPr>
                <w:rFonts w:hint="eastAsia" w:ascii="宋体" w:hAnsi="宋体" w:eastAsia="宋体" w:cs="宋体"/>
              </w:rPr>
            </w:pPr>
          </w:p>
        </w:tc>
        <w:tc>
          <w:tcPr>
            <w:tcW w:w="758" w:type="dxa"/>
            <w:tcBorders>
              <w:top w:val="single" w:color="auto" w:sz="4" w:space="0"/>
              <w:left w:val="single" w:color="auto" w:sz="4" w:space="0"/>
              <w:bottom w:val="single" w:color="auto" w:sz="4" w:space="0"/>
              <w:right w:val="single" w:color="auto" w:sz="4" w:space="0"/>
            </w:tcBorders>
            <w:vAlign w:val="center"/>
          </w:tcPr>
          <w:p w14:paraId="754B9379">
            <w:pPr>
              <w:spacing w:line="360" w:lineRule="auto"/>
              <w:jc w:val="center"/>
              <w:rPr>
                <w:rFonts w:hint="eastAsia" w:ascii="宋体" w:hAnsi="宋体" w:eastAsia="宋体" w:cs="宋体"/>
              </w:rPr>
            </w:pPr>
          </w:p>
        </w:tc>
        <w:tc>
          <w:tcPr>
            <w:tcW w:w="968" w:type="dxa"/>
            <w:tcBorders>
              <w:top w:val="single" w:color="auto" w:sz="4" w:space="0"/>
              <w:left w:val="single" w:color="auto" w:sz="4" w:space="0"/>
              <w:bottom w:val="single" w:color="auto" w:sz="4" w:space="0"/>
              <w:right w:val="single" w:color="auto" w:sz="4" w:space="0"/>
            </w:tcBorders>
            <w:vAlign w:val="center"/>
          </w:tcPr>
          <w:p w14:paraId="7AB506B2">
            <w:pPr>
              <w:spacing w:line="360" w:lineRule="auto"/>
              <w:jc w:val="center"/>
              <w:rPr>
                <w:rFonts w:hint="eastAsia" w:ascii="宋体" w:hAnsi="宋体" w:eastAsia="宋体" w:cs="宋体"/>
              </w:rPr>
            </w:pPr>
          </w:p>
        </w:tc>
        <w:tc>
          <w:tcPr>
            <w:tcW w:w="935" w:type="dxa"/>
            <w:tcBorders>
              <w:top w:val="single" w:color="auto" w:sz="4" w:space="0"/>
              <w:left w:val="single" w:color="auto" w:sz="4" w:space="0"/>
              <w:bottom w:val="single" w:color="auto" w:sz="4" w:space="0"/>
              <w:right w:val="single" w:color="auto" w:sz="4" w:space="0"/>
            </w:tcBorders>
            <w:vAlign w:val="center"/>
          </w:tcPr>
          <w:p w14:paraId="5533F139">
            <w:pPr>
              <w:spacing w:line="360" w:lineRule="auto"/>
              <w:jc w:val="center"/>
              <w:rPr>
                <w:rFonts w:hint="eastAsia" w:ascii="宋体" w:hAnsi="宋体" w:eastAsia="宋体" w:cs="宋体"/>
              </w:rPr>
            </w:pPr>
          </w:p>
        </w:tc>
        <w:tc>
          <w:tcPr>
            <w:tcW w:w="1178" w:type="dxa"/>
            <w:tcBorders>
              <w:top w:val="single" w:color="auto" w:sz="4" w:space="0"/>
              <w:left w:val="single" w:color="auto" w:sz="4" w:space="0"/>
              <w:bottom w:val="single" w:color="auto" w:sz="4" w:space="0"/>
              <w:right w:val="single" w:color="auto" w:sz="4" w:space="0"/>
            </w:tcBorders>
            <w:vAlign w:val="center"/>
          </w:tcPr>
          <w:p w14:paraId="42B57088">
            <w:pPr>
              <w:jc w:val="center"/>
              <w:rPr>
                <w:rFonts w:hint="eastAsia" w:ascii="宋体" w:hAnsi="宋体" w:eastAsia="宋体" w:cs="宋体"/>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1D1F1606">
            <w:pPr>
              <w:jc w:val="center"/>
              <w:rPr>
                <w:rFonts w:hint="eastAsia" w:ascii="宋体" w:hAnsi="宋体" w:eastAsia="宋体" w:cs="宋体"/>
                <w:highlight w:val="green"/>
              </w:rPr>
            </w:pPr>
          </w:p>
        </w:tc>
      </w:tr>
      <w:tr w14:paraId="1D492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383" w:type="dxa"/>
            <w:gridSpan w:val="8"/>
            <w:tcBorders>
              <w:top w:val="single" w:color="auto" w:sz="4" w:space="0"/>
              <w:left w:val="single" w:color="auto" w:sz="4" w:space="0"/>
              <w:bottom w:val="single" w:color="auto" w:sz="4" w:space="0"/>
              <w:right w:val="single" w:color="auto" w:sz="4" w:space="0"/>
            </w:tcBorders>
            <w:vAlign w:val="center"/>
          </w:tcPr>
          <w:p w14:paraId="1ECAE683">
            <w:pPr>
              <w:jc w:val="center"/>
              <w:rPr>
                <w:rFonts w:hint="eastAsia" w:ascii="宋体" w:hAnsi="宋体" w:eastAsia="宋体" w:cs="宋体"/>
                <w:highlight w:val="green"/>
              </w:rPr>
            </w:pPr>
            <w:r>
              <w:rPr>
                <w:rFonts w:hint="eastAsia" w:ascii="宋体" w:hAnsi="宋体" w:eastAsia="宋体" w:cs="宋体"/>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1039696E">
            <w:pPr>
              <w:jc w:val="center"/>
              <w:rPr>
                <w:rFonts w:hint="eastAsia" w:ascii="宋体" w:hAnsi="宋体" w:eastAsia="宋体" w:cs="宋体"/>
                <w:highlight w:val="green"/>
              </w:rPr>
            </w:pPr>
          </w:p>
        </w:tc>
      </w:tr>
    </w:tbl>
    <w:p w14:paraId="7600A1DB">
      <w:pPr>
        <w:rPr>
          <w:rFonts w:hint="eastAsia" w:ascii="宋体" w:hAnsi="宋体" w:eastAsia="宋体" w:cs="宋体"/>
        </w:rPr>
      </w:pPr>
    </w:p>
    <w:p w14:paraId="3E28A193">
      <w:pPr>
        <w:rPr>
          <w:rFonts w:hint="eastAsia" w:ascii="宋体" w:hAnsi="宋体" w:eastAsia="宋体" w:cs="宋体"/>
        </w:rPr>
      </w:pPr>
      <w:r>
        <w:rPr>
          <w:rFonts w:hint="eastAsia" w:ascii="宋体" w:hAnsi="宋体" w:eastAsia="宋体" w:cs="宋体"/>
        </w:rPr>
        <w:t>附件2：货物配置清单</w:t>
      </w:r>
    </w:p>
    <w:p w14:paraId="297F19FF">
      <w:pPr>
        <w:rPr>
          <w:rFonts w:hint="eastAsia" w:ascii="宋体" w:hAnsi="宋体" w:eastAsia="宋体" w:cs="宋体"/>
          <w:sz w:val="24"/>
        </w:rPr>
      </w:pPr>
    </w:p>
    <w:p w14:paraId="0AF600EF">
      <w:pPr>
        <w:rPr>
          <w:rFonts w:hint="eastAsia" w:ascii="宋体" w:hAnsi="宋体" w:eastAsia="宋体" w:cs="宋体"/>
          <w:sz w:val="24"/>
        </w:rPr>
      </w:pPr>
    </w:p>
    <w:p w14:paraId="399199BF">
      <w:pPr>
        <w:rPr>
          <w:rFonts w:hint="eastAsia" w:ascii="宋体" w:hAnsi="宋体" w:eastAsia="宋体" w:cs="宋体"/>
          <w:sz w:val="24"/>
        </w:rPr>
      </w:pPr>
    </w:p>
    <w:p w14:paraId="601C3223">
      <w:pPr>
        <w:rPr>
          <w:rFonts w:hint="eastAsia" w:ascii="宋体" w:hAnsi="宋体" w:eastAsia="宋体" w:cs="宋体"/>
          <w:sz w:val="24"/>
        </w:rPr>
      </w:pPr>
      <w:r>
        <w:rPr>
          <w:rFonts w:hint="eastAsia" w:ascii="宋体" w:hAnsi="宋体" w:eastAsia="宋体" w:cs="宋体"/>
          <w:szCs w:val="21"/>
          <w:lang w:val="en-US" w:eastAsia="zh-CN"/>
        </w:rPr>
        <w:t>附件3：</w:t>
      </w:r>
      <w:r>
        <w:rPr>
          <w:rFonts w:hint="eastAsia" w:ascii="宋体" w:hAnsi="宋体" w:eastAsia="宋体" w:cs="宋体"/>
          <w:szCs w:val="21"/>
        </w:rPr>
        <w:t>投标响应时的具体</w:t>
      </w:r>
      <w:r>
        <w:rPr>
          <w:rFonts w:hint="eastAsia" w:ascii="宋体" w:hAnsi="宋体" w:eastAsia="宋体" w:cs="宋体"/>
          <w:szCs w:val="21"/>
          <w:lang w:val="en-US" w:eastAsia="zh-CN"/>
        </w:rPr>
        <w:t>项目</w:t>
      </w:r>
      <w:r>
        <w:rPr>
          <w:rFonts w:hint="eastAsia" w:ascii="宋体" w:hAnsi="宋体" w:eastAsia="宋体" w:cs="宋体"/>
          <w:szCs w:val="21"/>
        </w:rPr>
        <w:t>方案</w:t>
      </w:r>
      <w:r>
        <w:rPr>
          <w:rFonts w:hint="eastAsia" w:ascii="宋体" w:hAnsi="宋体" w:eastAsia="宋体" w:cs="宋体"/>
          <w:szCs w:val="21"/>
          <w:lang w:eastAsia="zh-CN"/>
        </w:rPr>
        <w:t>（</w:t>
      </w:r>
      <w:r>
        <w:rPr>
          <w:rFonts w:hint="eastAsia" w:ascii="宋体" w:hAnsi="宋体" w:eastAsia="宋体" w:cs="宋体"/>
          <w:szCs w:val="21"/>
          <w:lang w:val="en-US" w:eastAsia="zh-CN"/>
        </w:rPr>
        <w:t>包括但不限于①实施方案、②验收配合方案、③售后服务承诺方案、④培训方案等。</w:t>
      </w:r>
      <w:r>
        <w:rPr>
          <w:rFonts w:hint="eastAsia" w:ascii="宋体" w:hAnsi="宋体" w:eastAsia="宋体" w:cs="宋体"/>
          <w:szCs w:val="21"/>
          <w:lang w:eastAsia="zh-CN"/>
        </w:rPr>
        <w:t>）</w:t>
      </w:r>
      <w:r>
        <w:rPr>
          <w:rFonts w:hint="eastAsia" w:ascii="宋体" w:hAnsi="宋体" w:eastAsia="宋体" w:cs="宋体"/>
          <w:sz w:val="24"/>
        </w:rPr>
        <w:br w:type="page"/>
      </w:r>
    </w:p>
    <w:bookmarkEnd w:id="0"/>
    <w:bookmarkEnd w:id="1"/>
    <w:p w14:paraId="0CC74FF0">
      <w:pPr>
        <w:pStyle w:val="2"/>
        <w:numPr>
          <w:ilvl w:val="0"/>
          <w:numId w:val="0"/>
        </w:numPr>
        <w:rPr>
          <w:rFonts w:hint="eastAsia" w:ascii="宋体" w:hAnsi="宋体" w:eastAsia="宋体" w:cs="宋体"/>
        </w:rPr>
      </w:pPr>
      <w:bookmarkStart w:id="35" w:name="_Toc7019"/>
      <w:r>
        <w:rPr>
          <w:rFonts w:hint="eastAsia" w:ascii="宋体" w:hAnsi="宋体" w:eastAsia="宋体" w:cs="宋体"/>
        </w:rPr>
        <w:t>第六章 附件</w:t>
      </w:r>
      <w:bookmarkEnd w:id="35"/>
    </w:p>
    <w:p w14:paraId="55526335">
      <w:pPr>
        <w:widowControl/>
        <w:adjustRightInd w:val="0"/>
        <w:spacing w:line="240" w:lineRule="atLeast"/>
        <w:jc w:val="left"/>
        <w:rPr>
          <w:rFonts w:hint="eastAsia" w:ascii="宋体" w:hAnsi="宋体" w:eastAsia="宋体" w:cs="宋体"/>
          <w:b/>
          <w:bCs/>
          <w:szCs w:val="21"/>
        </w:rPr>
      </w:pPr>
    </w:p>
    <w:p w14:paraId="54B4CADC">
      <w:pPr>
        <w:spacing w:line="440" w:lineRule="exact"/>
        <w:rPr>
          <w:rFonts w:hint="eastAsia" w:ascii="宋体" w:hAnsi="宋体" w:eastAsia="宋体" w:cs="宋体"/>
          <w:sz w:val="20"/>
          <w:szCs w:val="20"/>
        </w:rPr>
      </w:pPr>
    </w:p>
    <w:p w14:paraId="36D73543">
      <w:pPr>
        <w:spacing w:line="440" w:lineRule="exact"/>
        <w:rPr>
          <w:rFonts w:hint="eastAsia" w:ascii="宋体" w:hAnsi="宋体" w:eastAsia="宋体" w:cs="宋体"/>
          <w:sz w:val="20"/>
          <w:szCs w:val="20"/>
        </w:rPr>
      </w:pPr>
    </w:p>
    <w:p w14:paraId="234A048B">
      <w:pPr>
        <w:jc w:val="center"/>
        <w:rPr>
          <w:rFonts w:hint="eastAsia" w:ascii="宋体" w:hAnsi="宋体" w:eastAsia="宋体" w:cs="宋体"/>
          <w:sz w:val="52"/>
          <w:szCs w:val="52"/>
        </w:rPr>
      </w:pPr>
      <w:r>
        <w:rPr>
          <w:rFonts w:hint="eastAsia" w:ascii="宋体" w:hAnsi="宋体" w:eastAsia="宋体" w:cs="宋体"/>
          <w:sz w:val="52"/>
          <w:szCs w:val="52"/>
        </w:rPr>
        <w:t>投标文件</w:t>
      </w:r>
    </w:p>
    <w:p w14:paraId="699D0423">
      <w:pPr>
        <w:rPr>
          <w:rFonts w:hint="eastAsia" w:ascii="宋体" w:hAnsi="宋体" w:eastAsia="宋体" w:cs="宋体"/>
          <w:sz w:val="36"/>
          <w:szCs w:val="36"/>
        </w:rPr>
      </w:pPr>
    </w:p>
    <w:p w14:paraId="47B4A308">
      <w:pPr>
        <w:rPr>
          <w:rFonts w:hint="eastAsia" w:ascii="宋体" w:hAnsi="宋体" w:eastAsia="宋体" w:cs="宋体"/>
          <w:sz w:val="36"/>
          <w:szCs w:val="36"/>
        </w:rPr>
      </w:pPr>
    </w:p>
    <w:p w14:paraId="77DF4E75">
      <w:pPr>
        <w:rPr>
          <w:rFonts w:hint="eastAsia" w:ascii="宋体" w:hAnsi="宋体" w:eastAsia="宋体" w:cs="宋体"/>
          <w:sz w:val="36"/>
          <w:szCs w:val="36"/>
        </w:rPr>
      </w:pPr>
    </w:p>
    <w:p w14:paraId="4CD1D591">
      <w:pPr>
        <w:ind w:firstLine="720" w:firstLineChars="200"/>
        <w:rPr>
          <w:rFonts w:hint="eastAsia" w:ascii="宋体" w:hAnsi="宋体" w:eastAsia="宋体" w:cs="宋体"/>
          <w:sz w:val="36"/>
          <w:szCs w:val="36"/>
        </w:rPr>
      </w:pPr>
      <w:r>
        <w:rPr>
          <w:rFonts w:hint="eastAsia" w:ascii="宋体" w:hAnsi="宋体" w:eastAsia="宋体" w:cs="宋体"/>
          <w:sz w:val="36"/>
          <w:szCs w:val="36"/>
        </w:rPr>
        <w:t>项目名称：</w:t>
      </w:r>
    </w:p>
    <w:p w14:paraId="14740758">
      <w:pPr>
        <w:ind w:firstLine="720" w:firstLineChars="200"/>
        <w:rPr>
          <w:rFonts w:hint="eastAsia" w:ascii="宋体" w:hAnsi="宋体" w:eastAsia="宋体" w:cs="宋体"/>
          <w:sz w:val="36"/>
          <w:szCs w:val="36"/>
        </w:rPr>
      </w:pPr>
      <w:r>
        <w:rPr>
          <w:rFonts w:hint="eastAsia" w:ascii="宋体" w:hAnsi="宋体" w:eastAsia="宋体" w:cs="宋体"/>
          <w:sz w:val="36"/>
          <w:szCs w:val="36"/>
        </w:rPr>
        <w:t>招标编号：</w:t>
      </w:r>
    </w:p>
    <w:p w14:paraId="3C877333">
      <w:pPr>
        <w:ind w:firstLine="720" w:firstLineChars="200"/>
        <w:rPr>
          <w:rFonts w:hint="eastAsia" w:ascii="宋体" w:hAnsi="宋体" w:eastAsia="宋体" w:cs="宋体"/>
          <w:sz w:val="36"/>
          <w:szCs w:val="36"/>
          <w:u w:val="single"/>
        </w:rPr>
      </w:pPr>
      <w:r>
        <w:rPr>
          <w:rFonts w:hint="eastAsia" w:ascii="宋体" w:hAnsi="宋体" w:eastAsia="宋体" w:cs="宋体"/>
          <w:sz w:val="36"/>
          <w:szCs w:val="36"/>
        </w:rPr>
        <w:t>投标人名称：（加盖电子公章）</w:t>
      </w:r>
    </w:p>
    <w:p w14:paraId="751F035A">
      <w:pPr>
        <w:widowControl/>
        <w:ind w:firstLine="720" w:firstLineChars="200"/>
        <w:jc w:val="left"/>
        <w:rPr>
          <w:rFonts w:hint="eastAsia" w:ascii="宋体" w:hAnsi="宋体" w:eastAsia="宋体" w:cs="宋体"/>
          <w:sz w:val="28"/>
          <w:szCs w:val="28"/>
        </w:rPr>
      </w:pPr>
      <w:r>
        <w:rPr>
          <w:rFonts w:hint="eastAsia" w:ascii="宋体" w:hAnsi="宋体" w:eastAsia="宋体" w:cs="宋体"/>
          <w:sz w:val="36"/>
          <w:szCs w:val="36"/>
        </w:rPr>
        <w:t>日期：</w:t>
      </w:r>
    </w:p>
    <w:p w14:paraId="67B7FAA2">
      <w:pPr>
        <w:rPr>
          <w:rFonts w:hint="eastAsia" w:ascii="宋体" w:hAnsi="宋体" w:eastAsia="宋体" w:cs="宋体"/>
          <w:sz w:val="32"/>
          <w:szCs w:val="32"/>
        </w:rPr>
      </w:pPr>
      <w:r>
        <w:rPr>
          <w:rFonts w:hint="eastAsia" w:ascii="宋体" w:hAnsi="宋体" w:eastAsia="宋体" w:cs="宋体"/>
          <w:sz w:val="32"/>
          <w:szCs w:val="32"/>
        </w:rPr>
        <w:br w:type="page"/>
      </w:r>
    </w:p>
    <w:p w14:paraId="18170367">
      <w:pPr>
        <w:spacing w:before="317" w:beforeLines="100" w:after="317" w:afterLines="100"/>
        <w:jc w:val="center"/>
        <w:rPr>
          <w:rFonts w:hint="eastAsia" w:ascii="宋体" w:hAnsi="宋体" w:eastAsia="宋体" w:cs="宋体"/>
          <w:b/>
          <w:bCs/>
          <w:sz w:val="32"/>
          <w:szCs w:val="32"/>
        </w:rPr>
      </w:pPr>
      <w:r>
        <w:rPr>
          <w:rFonts w:hint="eastAsia" w:ascii="宋体" w:hAnsi="宋体" w:eastAsia="宋体" w:cs="宋体"/>
          <w:b/>
          <w:bCs/>
          <w:sz w:val="32"/>
          <w:szCs w:val="32"/>
        </w:rPr>
        <w:t>目录</w:t>
      </w:r>
    </w:p>
    <w:p w14:paraId="6D3FEBD8">
      <w:pPr>
        <w:jc w:val="center"/>
        <w:rPr>
          <w:rFonts w:hint="eastAsia" w:ascii="宋体" w:hAnsi="宋体" w:eastAsia="宋体" w:cs="宋体"/>
          <w:szCs w:val="21"/>
        </w:rPr>
      </w:pPr>
      <w:r>
        <w:rPr>
          <w:rFonts w:hint="eastAsia" w:ascii="宋体" w:hAnsi="宋体" w:eastAsia="宋体" w:cs="宋体"/>
          <w:szCs w:val="21"/>
        </w:rPr>
        <w:t>（注：供应商根据附件顺序编制投标文件并制作目录）</w:t>
      </w:r>
    </w:p>
    <w:p w14:paraId="596B2AB5">
      <w:pPr>
        <w:widowControl/>
        <w:adjustRightInd w:val="0"/>
        <w:spacing w:line="460" w:lineRule="atLeast"/>
        <w:rPr>
          <w:rFonts w:hint="eastAsia" w:ascii="宋体" w:hAnsi="宋体" w:eastAsia="宋体" w:cs="宋体"/>
          <w:kern w:val="0"/>
          <w:szCs w:val="21"/>
        </w:rPr>
      </w:pPr>
      <w:r>
        <w:rPr>
          <w:rFonts w:hint="eastAsia" w:ascii="宋体" w:hAnsi="宋体" w:eastAsia="宋体" w:cs="宋体"/>
        </w:rPr>
        <w:br w:type="page"/>
      </w:r>
      <w:r>
        <w:rPr>
          <w:rFonts w:hint="eastAsia" w:ascii="宋体" w:hAnsi="宋体" w:eastAsia="宋体" w:cs="宋体"/>
          <w:b/>
          <w:bCs/>
          <w:kern w:val="0"/>
          <w:sz w:val="24"/>
        </w:rPr>
        <w:t>附件一、投标申请及声明格式</w:t>
      </w:r>
    </w:p>
    <w:p w14:paraId="41E4A0E8">
      <w:pPr>
        <w:widowControl/>
        <w:shd w:val="clear" w:color="auto" w:fill="FFFFFF"/>
        <w:spacing w:line="360" w:lineRule="auto"/>
        <w:jc w:val="center"/>
        <w:rPr>
          <w:rFonts w:hint="eastAsia" w:ascii="宋体" w:hAnsi="宋体" w:eastAsia="宋体" w:cs="宋体"/>
          <w:b/>
          <w:kern w:val="0"/>
          <w:sz w:val="36"/>
          <w:szCs w:val="36"/>
        </w:rPr>
      </w:pPr>
    </w:p>
    <w:p w14:paraId="7F524ACD">
      <w:pPr>
        <w:widowControl/>
        <w:shd w:val="clear" w:color="auto" w:fill="FFFFFF"/>
        <w:spacing w:line="360" w:lineRule="auto"/>
        <w:jc w:val="center"/>
        <w:rPr>
          <w:rFonts w:hint="eastAsia" w:ascii="宋体" w:hAnsi="宋体" w:eastAsia="宋体" w:cs="宋体"/>
          <w:b/>
          <w:kern w:val="0"/>
          <w:szCs w:val="21"/>
        </w:rPr>
      </w:pPr>
      <w:r>
        <w:rPr>
          <w:rFonts w:hint="eastAsia" w:ascii="宋体" w:hAnsi="宋体" w:eastAsia="宋体" w:cs="宋体"/>
          <w:b/>
          <w:kern w:val="0"/>
          <w:sz w:val="36"/>
          <w:szCs w:val="36"/>
        </w:rPr>
        <w:t>投标申请及声明</w:t>
      </w:r>
    </w:p>
    <w:p w14:paraId="130C8DA4">
      <w:pPr>
        <w:widowControl/>
        <w:shd w:val="clear" w:color="auto" w:fill="FFFFFF"/>
        <w:spacing w:line="400" w:lineRule="exact"/>
        <w:rPr>
          <w:rFonts w:hint="eastAsia" w:ascii="宋体" w:hAnsi="宋体" w:eastAsia="宋体" w:cs="宋体"/>
          <w:kern w:val="0"/>
          <w:szCs w:val="21"/>
        </w:rPr>
      </w:pPr>
      <w:r>
        <w:rPr>
          <w:rFonts w:hint="eastAsia" w:ascii="宋体" w:hAnsi="宋体" w:eastAsia="宋体" w:cs="宋体"/>
          <w:kern w:val="0"/>
          <w:szCs w:val="21"/>
        </w:rPr>
        <w:t> 致：江苏省设备成套股份有限公司</w:t>
      </w:r>
    </w:p>
    <w:p w14:paraId="63A28718">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根据贵方</w:t>
      </w:r>
      <w:r>
        <w:rPr>
          <w:rFonts w:hint="eastAsia" w:ascii="宋体" w:hAnsi="宋体" w:eastAsia="宋体" w:cs="宋体"/>
          <w:kern w:val="0"/>
          <w:szCs w:val="21"/>
          <w:u w:val="single"/>
        </w:rPr>
        <w:t>           </w:t>
      </w:r>
      <w:r>
        <w:rPr>
          <w:rFonts w:hint="eastAsia" w:ascii="宋体" w:hAnsi="宋体" w:eastAsia="宋体" w:cs="宋体"/>
          <w:kern w:val="0"/>
          <w:szCs w:val="21"/>
        </w:rPr>
        <w:t>（项目名称） </w:t>
      </w:r>
      <w:r>
        <w:rPr>
          <w:rFonts w:hint="eastAsia" w:ascii="宋体" w:hAnsi="宋体" w:eastAsia="宋体" w:cs="宋体"/>
          <w:kern w:val="0"/>
          <w:szCs w:val="21"/>
          <w:u w:val="single"/>
        </w:rPr>
        <w:t>       </w:t>
      </w:r>
      <w:r>
        <w:rPr>
          <w:rFonts w:hint="eastAsia" w:ascii="宋体" w:hAnsi="宋体" w:eastAsia="宋体" w:cs="宋体"/>
          <w:kern w:val="0"/>
          <w:szCs w:val="21"/>
        </w:rPr>
        <w:t>（项目编号）投标邀请，正式授权下述签字人</w:t>
      </w:r>
      <w:r>
        <w:rPr>
          <w:rFonts w:hint="eastAsia" w:ascii="宋体" w:hAnsi="宋体" w:eastAsia="宋体" w:cs="宋体"/>
          <w:kern w:val="0"/>
          <w:szCs w:val="21"/>
          <w:u w:val="single"/>
        </w:rPr>
        <w:t>           </w:t>
      </w:r>
      <w:r>
        <w:rPr>
          <w:rFonts w:hint="eastAsia" w:ascii="宋体" w:hAnsi="宋体" w:eastAsia="宋体" w:cs="宋体"/>
          <w:kern w:val="0"/>
          <w:szCs w:val="21"/>
        </w:rPr>
        <w:t>(姓名和职务)代表供应商</w:t>
      </w:r>
      <w:r>
        <w:rPr>
          <w:rFonts w:hint="eastAsia" w:ascii="宋体" w:hAnsi="宋体" w:eastAsia="宋体" w:cs="宋体"/>
          <w:kern w:val="0"/>
          <w:szCs w:val="21"/>
          <w:u w:val="single"/>
        </w:rPr>
        <w:t>     </w:t>
      </w:r>
      <w:r>
        <w:rPr>
          <w:rFonts w:hint="eastAsia" w:ascii="宋体" w:hAnsi="宋体" w:eastAsia="宋体" w:cs="宋体"/>
          <w:kern w:val="0"/>
          <w:szCs w:val="21"/>
        </w:rPr>
        <w:t>（供应商名称），提交投标文件。</w:t>
      </w:r>
    </w:p>
    <w:p w14:paraId="6D259E99">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据此函，签字人兹宣布声明和承诺如下：</w:t>
      </w:r>
    </w:p>
    <w:p w14:paraId="57424F96">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b/>
          <w:bCs/>
          <w:kern w:val="0"/>
          <w:szCs w:val="21"/>
        </w:rPr>
        <w:t>我们的资格条件完全符合政府采购法和本次招标要求</w:t>
      </w:r>
      <w:r>
        <w:rPr>
          <w:rFonts w:hint="eastAsia" w:ascii="宋体" w:hAnsi="宋体" w:eastAsia="宋体" w:cs="宋体"/>
          <w:kern w:val="0"/>
          <w:szCs w:val="21"/>
        </w:rPr>
        <w:t>，我们同意并向贵方提供了与投标有关的所有证据和资料。</w:t>
      </w:r>
    </w:p>
    <w:p w14:paraId="25F41F03">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2、按招标要求，我们的投标总报价详见开标一览表。</w:t>
      </w:r>
    </w:p>
    <w:p w14:paraId="215670B0">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3、本项目交付时间为：满足采购文件要求。</w:t>
      </w:r>
    </w:p>
    <w:p w14:paraId="0C2DC511">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4、我们已详细阅读全部招标文件及其有效补充文件，我们放弃对招标文件任何误解的权利，提交投标文件后，</w:t>
      </w:r>
      <w:r>
        <w:rPr>
          <w:rFonts w:hint="eastAsia" w:ascii="宋体" w:hAnsi="宋体" w:eastAsia="宋体" w:cs="宋体"/>
          <w:b/>
          <w:bCs/>
          <w:kern w:val="0"/>
          <w:szCs w:val="21"/>
        </w:rPr>
        <w:t>不对招标文件本身提出质疑</w:t>
      </w:r>
      <w:r>
        <w:rPr>
          <w:rFonts w:hint="eastAsia" w:ascii="宋体" w:hAnsi="宋体" w:eastAsia="宋体" w:cs="宋体"/>
          <w:kern w:val="0"/>
          <w:szCs w:val="21"/>
        </w:rPr>
        <w:t>。</w:t>
      </w:r>
    </w:p>
    <w:p w14:paraId="52EDC85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rPr>
        <w:t>贵方组织的其他采购方式采购</w:t>
      </w:r>
      <w:r>
        <w:rPr>
          <w:rFonts w:hint="eastAsia" w:ascii="宋体" w:hAnsi="宋体" w:eastAsia="宋体" w:cs="宋体"/>
          <w:kern w:val="0"/>
          <w:szCs w:val="21"/>
        </w:rPr>
        <w:t>。</w:t>
      </w:r>
    </w:p>
    <w:p w14:paraId="24A9C122">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9、与本投标有关的正式联系方式为：</w:t>
      </w:r>
    </w:p>
    <w:p w14:paraId="1CEBC0FF">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地   址：</w:t>
      </w:r>
      <w:r>
        <w:rPr>
          <w:rFonts w:hint="eastAsia" w:ascii="宋体" w:hAnsi="宋体" w:eastAsia="宋体" w:cs="宋体"/>
          <w:kern w:val="0"/>
          <w:szCs w:val="21"/>
          <w:u w:val="single"/>
        </w:rPr>
        <w:t>                      </w:t>
      </w:r>
    </w:p>
    <w:p w14:paraId="1B57C769">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电   话：</w:t>
      </w:r>
      <w:r>
        <w:rPr>
          <w:rFonts w:hint="eastAsia" w:ascii="宋体" w:hAnsi="宋体" w:eastAsia="宋体" w:cs="宋体"/>
          <w:kern w:val="0"/>
          <w:szCs w:val="21"/>
          <w:u w:val="single"/>
        </w:rPr>
        <w:t>                      </w:t>
      </w:r>
    </w:p>
    <w:p w14:paraId="1189D9A5">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传   真：</w:t>
      </w:r>
      <w:r>
        <w:rPr>
          <w:rFonts w:hint="eastAsia" w:ascii="宋体" w:hAnsi="宋体" w:eastAsia="宋体" w:cs="宋体"/>
          <w:kern w:val="0"/>
          <w:szCs w:val="21"/>
          <w:u w:val="single"/>
        </w:rPr>
        <w:t>                      </w:t>
      </w:r>
    </w:p>
    <w:p w14:paraId="706F41E4">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开户银行：</w:t>
      </w:r>
    </w:p>
    <w:p w14:paraId="773FB572">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银行账号：</w:t>
      </w:r>
    </w:p>
    <w:p w14:paraId="1F5ACE38">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供应商名称：</w:t>
      </w:r>
      <w:r>
        <w:rPr>
          <w:rFonts w:hint="eastAsia" w:ascii="宋体" w:hAnsi="宋体" w:eastAsia="宋体" w:cs="宋体"/>
          <w:kern w:val="0"/>
          <w:szCs w:val="21"/>
          <w:u w:val="single"/>
        </w:rPr>
        <w:t>                 </w:t>
      </w:r>
      <w:r>
        <w:rPr>
          <w:rFonts w:hint="eastAsia" w:ascii="宋体" w:hAnsi="宋体" w:eastAsia="宋体" w:cs="宋体"/>
          <w:kern w:val="0"/>
          <w:szCs w:val="21"/>
        </w:rPr>
        <w:t>（加盖电子公章）</w:t>
      </w:r>
    </w:p>
    <w:p w14:paraId="79A5FB3A">
      <w:pPr>
        <w:widowControl/>
        <w:shd w:val="clear" w:color="auto" w:fill="FFFFFF"/>
        <w:spacing w:line="400" w:lineRule="exact"/>
        <w:ind w:firstLine="420"/>
        <w:rPr>
          <w:rFonts w:hint="eastAsia" w:ascii="宋体" w:hAnsi="宋体" w:eastAsia="宋体" w:cs="宋体"/>
          <w:kern w:val="0"/>
          <w:szCs w:val="21"/>
        </w:rPr>
      </w:pPr>
      <w:r>
        <w:rPr>
          <w:rFonts w:hint="eastAsia" w:ascii="宋体" w:hAnsi="宋体" w:eastAsia="宋体" w:cs="宋体"/>
          <w:kern w:val="0"/>
          <w:szCs w:val="21"/>
        </w:rPr>
        <w:t>日    期：</w:t>
      </w:r>
      <w:r>
        <w:rPr>
          <w:rFonts w:hint="eastAsia" w:ascii="宋体" w:hAnsi="宋体" w:eastAsia="宋体" w:cs="宋体"/>
          <w:kern w:val="0"/>
          <w:szCs w:val="21"/>
          <w:u w:val="single"/>
        </w:rPr>
        <w:t>     </w:t>
      </w:r>
      <w:r>
        <w:rPr>
          <w:rFonts w:hint="eastAsia" w:ascii="宋体" w:hAnsi="宋体" w:eastAsia="宋体" w:cs="宋体"/>
          <w:kern w:val="0"/>
          <w:szCs w:val="21"/>
        </w:rPr>
        <w:t>年</w:t>
      </w:r>
      <w:r>
        <w:rPr>
          <w:rFonts w:hint="eastAsia" w:ascii="宋体" w:hAnsi="宋体" w:eastAsia="宋体" w:cs="宋体"/>
          <w:kern w:val="0"/>
          <w:szCs w:val="21"/>
          <w:u w:val="single"/>
        </w:rPr>
        <w:t>    </w:t>
      </w:r>
      <w:r>
        <w:rPr>
          <w:rFonts w:hint="eastAsia" w:ascii="宋体" w:hAnsi="宋体" w:eastAsia="宋体" w:cs="宋体"/>
          <w:kern w:val="0"/>
          <w:szCs w:val="21"/>
        </w:rPr>
        <w:t>月</w:t>
      </w:r>
      <w:r>
        <w:rPr>
          <w:rFonts w:hint="eastAsia" w:ascii="宋体" w:hAnsi="宋体" w:eastAsia="宋体" w:cs="宋体"/>
          <w:kern w:val="0"/>
          <w:szCs w:val="21"/>
          <w:u w:val="single"/>
        </w:rPr>
        <w:t>    </w:t>
      </w:r>
      <w:r>
        <w:rPr>
          <w:rFonts w:hint="eastAsia" w:ascii="宋体" w:hAnsi="宋体" w:eastAsia="宋体" w:cs="宋体"/>
          <w:kern w:val="0"/>
          <w:szCs w:val="21"/>
        </w:rPr>
        <w:t>日</w:t>
      </w:r>
    </w:p>
    <w:p w14:paraId="6FA3EBCF">
      <w:pPr>
        <w:widowControl/>
        <w:adjustRightInd w:val="0"/>
        <w:spacing w:line="460" w:lineRule="atLeast"/>
        <w:rPr>
          <w:rFonts w:hint="eastAsia" w:ascii="宋体" w:hAnsi="宋体" w:eastAsia="宋体" w:cs="宋体"/>
          <w:kern w:val="0"/>
          <w:szCs w:val="21"/>
        </w:rPr>
      </w:pPr>
      <w:r>
        <w:rPr>
          <w:rFonts w:hint="eastAsia" w:ascii="宋体" w:hAnsi="宋体" w:eastAsia="宋体" w:cs="宋体"/>
          <w:b/>
          <w:bCs/>
          <w:kern w:val="0"/>
          <w:szCs w:val="21"/>
        </w:rPr>
        <w:br w:type="page"/>
      </w:r>
      <w:r>
        <w:rPr>
          <w:rFonts w:hint="eastAsia" w:ascii="宋体" w:hAnsi="宋体" w:eastAsia="宋体" w:cs="宋体"/>
          <w:b/>
          <w:bCs/>
          <w:kern w:val="0"/>
          <w:sz w:val="24"/>
        </w:rPr>
        <w:t>附件二、法定代表人授权委托书格式</w:t>
      </w:r>
    </w:p>
    <w:p w14:paraId="7E9A5B42">
      <w:pPr>
        <w:widowControl/>
        <w:shd w:val="clear" w:color="auto" w:fill="FFFFFF"/>
        <w:spacing w:line="360" w:lineRule="auto"/>
        <w:ind w:firstLine="720"/>
        <w:jc w:val="center"/>
        <w:rPr>
          <w:rFonts w:hint="eastAsia" w:ascii="宋体" w:hAnsi="宋体" w:eastAsia="宋体" w:cs="宋体"/>
          <w:kern w:val="0"/>
          <w:sz w:val="36"/>
          <w:szCs w:val="36"/>
        </w:rPr>
      </w:pPr>
    </w:p>
    <w:p w14:paraId="59CD7B26">
      <w:pPr>
        <w:widowControl/>
        <w:shd w:val="clear" w:color="auto" w:fill="FFFFFF"/>
        <w:spacing w:line="360" w:lineRule="auto"/>
        <w:ind w:firstLine="720"/>
        <w:jc w:val="center"/>
        <w:rPr>
          <w:rFonts w:hint="eastAsia" w:ascii="宋体" w:hAnsi="宋体" w:eastAsia="宋体" w:cs="宋体"/>
          <w:b/>
          <w:kern w:val="0"/>
          <w:szCs w:val="21"/>
        </w:rPr>
      </w:pPr>
      <w:r>
        <w:rPr>
          <w:rFonts w:hint="eastAsia" w:ascii="宋体" w:hAnsi="宋体" w:eastAsia="宋体" w:cs="宋体"/>
          <w:b/>
          <w:kern w:val="0"/>
          <w:sz w:val="36"/>
          <w:szCs w:val="36"/>
        </w:rPr>
        <w:t>法人授权书</w:t>
      </w:r>
    </w:p>
    <w:p w14:paraId="666364A6">
      <w:pPr>
        <w:spacing w:line="480" w:lineRule="exact"/>
        <w:ind w:firstLine="48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w:t>
      </w:r>
      <w:r>
        <w:rPr>
          <w:rFonts w:hint="eastAsia" w:ascii="宋体" w:hAnsi="宋体" w:eastAsia="宋体" w:cs="宋体"/>
          <w:szCs w:val="21"/>
        </w:rPr>
        <w:t>（投标人名称）授权</w:t>
      </w:r>
      <w:r>
        <w:rPr>
          <w:rFonts w:hint="eastAsia" w:ascii="宋体" w:hAnsi="宋体" w:eastAsia="宋体" w:cs="宋体"/>
          <w:szCs w:val="21"/>
          <w:u w:val="single"/>
        </w:rPr>
        <w:t xml:space="preserve">                 </w:t>
      </w:r>
      <w:r>
        <w:rPr>
          <w:rFonts w:hint="eastAsia" w:ascii="宋体" w:hAnsi="宋体" w:eastAsia="宋体" w:cs="宋体"/>
          <w:szCs w:val="21"/>
        </w:rPr>
        <w:t>（被授权人姓名）作为我方参加编号为</w:t>
      </w:r>
      <w:r>
        <w:rPr>
          <w:rFonts w:hint="eastAsia" w:ascii="宋体" w:hAnsi="宋体" w:eastAsia="宋体" w:cs="宋体"/>
          <w:szCs w:val="21"/>
          <w:u w:val="single"/>
        </w:rPr>
        <w:t xml:space="preserve">                             </w:t>
      </w:r>
      <w:r>
        <w:rPr>
          <w:rFonts w:hint="eastAsia" w:ascii="宋体" w:hAnsi="宋体" w:eastAsia="宋体" w:cs="宋体"/>
          <w:szCs w:val="21"/>
        </w:rPr>
        <w:t>项目采购活动的合法代理人，以本单位名义全权处理一切与该项目采购有关的事务。</w:t>
      </w:r>
    </w:p>
    <w:p w14:paraId="0E1913B1">
      <w:pPr>
        <w:spacing w:line="480" w:lineRule="exact"/>
        <w:ind w:firstLine="480"/>
        <w:rPr>
          <w:rFonts w:hint="eastAsia" w:ascii="宋体" w:hAnsi="宋体" w:eastAsia="宋体" w:cs="宋体"/>
          <w:szCs w:val="21"/>
        </w:rPr>
      </w:pPr>
      <w:r>
        <w:rPr>
          <w:rFonts w:hint="eastAsia" w:ascii="宋体" w:hAnsi="宋体" w:eastAsia="宋体" w:cs="宋体"/>
          <w:szCs w:val="21"/>
        </w:rPr>
        <w:t>本授权书自______年____月____日起生效，特此声明。</w:t>
      </w:r>
    </w:p>
    <w:p w14:paraId="7315298A">
      <w:pPr>
        <w:spacing w:line="480" w:lineRule="exact"/>
        <w:ind w:firstLine="480"/>
        <w:rPr>
          <w:rFonts w:hint="eastAsia" w:ascii="宋体" w:hAnsi="宋体" w:eastAsia="宋体" w:cs="宋体"/>
          <w:szCs w:val="21"/>
        </w:rPr>
      </w:pPr>
      <w:r>
        <w:rPr>
          <w:rFonts w:hint="eastAsia" w:ascii="宋体" w:hAnsi="宋体" w:eastAsia="宋体" w:cs="宋体"/>
          <w:szCs w:val="21"/>
        </w:rPr>
        <w:t>被授权人身份证号码：</w:t>
      </w:r>
    </w:p>
    <w:p w14:paraId="66093FD8">
      <w:pPr>
        <w:spacing w:line="480" w:lineRule="exact"/>
        <w:ind w:firstLine="480"/>
        <w:rPr>
          <w:rFonts w:hint="eastAsia" w:ascii="宋体" w:hAnsi="宋体" w:eastAsia="宋体" w:cs="宋体"/>
          <w:szCs w:val="21"/>
          <w:u w:val="single"/>
        </w:rPr>
      </w:pPr>
      <w:r>
        <w:rPr>
          <w:rFonts w:hint="eastAsia" w:ascii="宋体" w:hAnsi="宋体" w:eastAsia="宋体" w:cs="宋体"/>
          <w:szCs w:val="21"/>
        </w:rPr>
        <w:t>被授权人联系电话：           （手机）</w:t>
      </w:r>
    </w:p>
    <w:p w14:paraId="08459968">
      <w:pPr>
        <w:spacing w:line="480" w:lineRule="exact"/>
        <w:ind w:firstLine="480"/>
        <w:rPr>
          <w:rFonts w:hint="eastAsia" w:ascii="宋体" w:hAnsi="宋体" w:eastAsia="宋体" w:cs="宋体"/>
          <w:szCs w:val="21"/>
          <w:u w:val="single"/>
        </w:rPr>
      </w:pPr>
      <w:r>
        <w:rPr>
          <w:rFonts w:hint="eastAsia" w:ascii="宋体" w:hAnsi="宋体" w:eastAsia="宋体" w:cs="宋体"/>
          <w:szCs w:val="21"/>
        </w:rPr>
        <w:t>投标人名称：              （加盖电子公章）</w:t>
      </w:r>
    </w:p>
    <w:p w14:paraId="711ADF14">
      <w:pPr>
        <w:spacing w:line="480" w:lineRule="exact"/>
        <w:ind w:firstLine="480"/>
        <w:rPr>
          <w:rFonts w:hint="eastAsia" w:ascii="宋体" w:hAnsi="宋体" w:eastAsia="宋体" w:cs="宋体"/>
          <w:szCs w:val="21"/>
          <w:u w:val="single"/>
        </w:rPr>
      </w:pPr>
      <w:r>
        <w:rPr>
          <w:rFonts w:hint="eastAsia" w:ascii="宋体" w:hAnsi="宋体" w:eastAsia="宋体" w:cs="宋体"/>
          <w:szCs w:val="21"/>
        </w:rPr>
        <w:t>单位地址：</w:t>
      </w:r>
    </w:p>
    <w:p w14:paraId="2EECFA3A">
      <w:pPr>
        <w:spacing w:line="480" w:lineRule="exact"/>
        <w:ind w:firstLine="480"/>
        <w:rPr>
          <w:rFonts w:hint="eastAsia" w:ascii="宋体" w:hAnsi="宋体" w:eastAsia="宋体" w:cs="宋体"/>
          <w:szCs w:val="21"/>
        </w:rPr>
      </w:pPr>
      <w:r>
        <w:rPr>
          <w:rFonts w:hint="eastAsia" w:ascii="宋体" w:hAnsi="宋体" w:eastAsia="宋体" w:cs="宋体"/>
          <w:szCs w:val="21"/>
        </w:rPr>
        <w:t>日    期：</w:t>
      </w:r>
    </w:p>
    <w:p w14:paraId="425395A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1BA135D0">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129A26A3">
      <w:pPr>
        <w:widowControl/>
        <w:adjustRightInd w:val="0"/>
        <w:spacing w:line="460" w:lineRule="atLeast"/>
        <w:rPr>
          <w:rFonts w:hint="eastAsia" w:ascii="宋体" w:hAnsi="宋体" w:eastAsia="宋体" w:cs="宋体"/>
          <w:lang w:val="zh-CN"/>
        </w:rPr>
      </w:pPr>
      <w:r>
        <w:rPr>
          <w:rFonts w:hint="eastAsia" w:ascii="宋体" w:hAnsi="宋体" w:eastAsia="宋体" w:cs="宋体"/>
          <w:b/>
          <w:bCs/>
          <w:kern w:val="0"/>
          <w:szCs w:val="21"/>
        </w:rPr>
        <w:br w:type="page"/>
      </w:r>
      <w:r>
        <w:rPr>
          <w:rFonts w:hint="eastAsia" w:ascii="宋体" w:hAnsi="宋体" w:eastAsia="宋体" w:cs="宋体"/>
          <w:b/>
          <w:bCs/>
          <w:kern w:val="0"/>
          <w:sz w:val="24"/>
          <w:lang w:val="zh-CN"/>
        </w:rPr>
        <w:t>附件三、</w:t>
      </w:r>
      <w:r>
        <w:rPr>
          <w:rFonts w:hint="eastAsia" w:ascii="宋体" w:hAnsi="宋体" w:eastAsia="宋体" w:cs="宋体"/>
          <w:b/>
          <w:bCs/>
          <w:kern w:val="0"/>
          <w:sz w:val="24"/>
          <w:lang w:val="en-US" w:eastAsia="zh-CN"/>
        </w:rPr>
        <w:t>开标一览</w:t>
      </w:r>
      <w:r>
        <w:rPr>
          <w:rFonts w:hint="eastAsia" w:ascii="宋体" w:hAnsi="宋体" w:eastAsia="宋体" w:cs="宋体"/>
          <w:b/>
          <w:bCs/>
          <w:kern w:val="0"/>
          <w:sz w:val="24"/>
          <w:lang w:val="zh-CN"/>
        </w:rPr>
        <w:t>表</w:t>
      </w:r>
    </w:p>
    <w:p w14:paraId="3EC8E5ED">
      <w:pPr>
        <w:autoSpaceDE w:val="0"/>
        <w:autoSpaceDN w:val="0"/>
        <w:adjustRightInd w:val="0"/>
        <w:rPr>
          <w:rFonts w:hint="eastAsia" w:ascii="宋体" w:hAnsi="宋体" w:eastAsia="宋体" w:cs="宋体"/>
          <w:b/>
          <w:bCs/>
          <w:lang w:val="zh-CN"/>
        </w:rPr>
      </w:pPr>
    </w:p>
    <w:p w14:paraId="3C297D1B">
      <w:pPr>
        <w:jc w:val="center"/>
        <w:rPr>
          <w:rFonts w:hint="eastAsia" w:ascii="宋体" w:hAnsi="宋体" w:eastAsia="宋体" w:cs="宋体"/>
          <w:b/>
          <w:sz w:val="36"/>
          <w:szCs w:val="36"/>
        </w:rPr>
      </w:pPr>
      <w:r>
        <w:rPr>
          <w:rFonts w:hint="eastAsia" w:ascii="宋体" w:hAnsi="宋体" w:eastAsia="宋体" w:cs="宋体"/>
          <w:b/>
          <w:sz w:val="36"/>
          <w:szCs w:val="36"/>
        </w:rPr>
        <w:t>开标一览表详见苏采云系统</w:t>
      </w:r>
    </w:p>
    <w:p w14:paraId="39E65BB0">
      <w:pPr>
        <w:widowControl/>
        <w:shd w:val="clear" w:color="auto" w:fill="FFFFFF"/>
        <w:spacing w:line="360" w:lineRule="auto"/>
        <w:jc w:val="left"/>
        <w:rPr>
          <w:rFonts w:hint="eastAsia" w:ascii="宋体" w:hAnsi="宋体" w:eastAsia="宋体" w:cs="宋体"/>
          <w:kern w:val="0"/>
          <w:szCs w:val="21"/>
        </w:rPr>
      </w:pPr>
    </w:p>
    <w:p w14:paraId="40F5F346">
      <w:pPr>
        <w:widowControl/>
        <w:shd w:val="clear" w:color="auto" w:fill="FFFFFF"/>
        <w:spacing w:line="360" w:lineRule="auto"/>
        <w:jc w:val="left"/>
        <w:rPr>
          <w:rFonts w:hint="eastAsia" w:ascii="宋体" w:hAnsi="宋体" w:eastAsia="宋体" w:cs="宋体"/>
          <w:b/>
          <w:bCs/>
          <w:kern w:val="0"/>
          <w:szCs w:val="21"/>
        </w:rPr>
      </w:pPr>
      <w:r>
        <w:rPr>
          <w:rFonts w:hint="eastAsia" w:ascii="宋体" w:hAnsi="宋体" w:eastAsia="宋体" w:cs="宋体"/>
          <w:b/>
          <w:bCs/>
          <w:kern w:val="0"/>
          <w:szCs w:val="21"/>
        </w:rPr>
        <w:t>说明：本项目仅接受一个价格，不得填报有选择性报价方案。若有优惠条款须注明，但不得影响报价，影响产品整体功能。</w:t>
      </w:r>
    </w:p>
    <w:p w14:paraId="49EAC6AA">
      <w:pPr>
        <w:widowControl/>
        <w:shd w:val="clear" w:color="auto" w:fill="FFFFFF"/>
        <w:spacing w:line="360" w:lineRule="auto"/>
        <w:ind w:firstLine="420"/>
        <w:jc w:val="left"/>
        <w:rPr>
          <w:rFonts w:hint="eastAsia" w:ascii="宋体" w:hAnsi="宋体" w:eastAsia="宋体" w:cs="宋体"/>
          <w:b/>
          <w:bCs/>
          <w:kern w:val="0"/>
          <w:szCs w:val="21"/>
          <w:lang w:val="zh-CN"/>
        </w:rPr>
      </w:pPr>
      <w:r>
        <w:rPr>
          <w:rFonts w:hint="eastAsia" w:ascii="宋体" w:hAnsi="宋体" w:eastAsia="宋体" w:cs="宋体"/>
          <w:b/>
          <w:bCs/>
          <w:kern w:val="0"/>
          <w:szCs w:val="21"/>
          <w:lang w:val="zh-CN"/>
        </w:rPr>
        <w:br w:type="page"/>
      </w:r>
    </w:p>
    <w:p w14:paraId="4ED43C47">
      <w:pPr>
        <w:widowControl/>
        <w:adjustRightInd w:val="0"/>
        <w:spacing w:line="460" w:lineRule="atLeast"/>
        <w:rPr>
          <w:rFonts w:hint="eastAsia" w:ascii="宋体" w:hAnsi="宋体" w:eastAsia="宋体" w:cs="宋体"/>
          <w:b/>
          <w:bCs/>
          <w:kern w:val="0"/>
          <w:sz w:val="24"/>
          <w:lang w:val="zh-CN"/>
        </w:rPr>
      </w:pPr>
      <w:r>
        <w:rPr>
          <w:rFonts w:hint="eastAsia" w:ascii="宋体" w:hAnsi="宋体" w:eastAsia="宋体" w:cs="宋体"/>
          <w:b/>
          <w:bCs/>
          <w:kern w:val="0"/>
          <w:sz w:val="24"/>
          <w:lang w:val="zh-CN"/>
        </w:rPr>
        <w:t>附件四、分项报价表</w:t>
      </w:r>
    </w:p>
    <w:p w14:paraId="0044D590">
      <w:pPr>
        <w:widowControl/>
        <w:adjustRightInd w:val="0"/>
        <w:spacing w:line="460" w:lineRule="atLeast"/>
        <w:rPr>
          <w:rFonts w:hint="eastAsia" w:ascii="宋体" w:hAnsi="宋体" w:eastAsia="宋体" w:cs="宋体"/>
          <w:b/>
          <w:bCs/>
          <w:kern w:val="0"/>
          <w:sz w:val="24"/>
          <w:lang w:val="zh-CN"/>
        </w:rPr>
      </w:pPr>
    </w:p>
    <w:tbl>
      <w:tblPr>
        <w:tblStyle w:val="47"/>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3315"/>
        <w:gridCol w:w="660"/>
        <w:gridCol w:w="675"/>
        <w:gridCol w:w="675"/>
        <w:gridCol w:w="750"/>
        <w:gridCol w:w="988"/>
        <w:gridCol w:w="960"/>
        <w:gridCol w:w="961"/>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14:paraId="4789A4C4">
            <w:pPr>
              <w:jc w:val="center"/>
              <w:rPr>
                <w:rFonts w:hint="eastAsia" w:ascii="宋体" w:hAnsi="宋体" w:eastAsia="宋体" w:cs="宋体"/>
              </w:rPr>
            </w:pPr>
            <w:r>
              <w:rPr>
                <w:rFonts w:hint="eastAsia" w:ascii="宋体" w:hAnsi="宋体" w:eastAsia="宋体" w:cs="宋体"/>
              </w:rPr>
              <w:t>序号</w:t>
            </w:r>
          </w:p>
        </w:tc>
        <w:tc>
          <w:tcPr>
            <w:tcW w:w="3315" w:type="dxa"/>
            <w:tcBorders>
              <w:top w:val="single" w:color="auto" w:sz="4" w:space="0"/>
              <w:left w:val="single" w:color="auto" w:sz="4" w:space="0"/>
              <w:bottom w:val="single" w:color="auto" w:sz="4" w:space="0"/>
              <w:right w:val="single" w:color="auto" w:sz="4" w:space="0"/>
            </w:tcBorders>
            <w:vAlign w:val="center"/>
          </w:tcPr>
          <w:p w14:paraId="0682CD32">
            <w:pPr>
              <w:jc w:val="center"/>
              <w:rPr>
                <w:rFonts w:hint="eastAsia" w:ascii="宋体" w:hAnsi="宋体" w:eastAsia="宋体" w:cs="宋体"/>
              </w:rPr>
            </w:pPr>
            <w:r>
              <w:rPr>
                <w:rFonts w:hint="eastAsia" w:ascii="宋体" w:hAnsi="宋体" w:eastAsia="宋体" w:cs="宋体"/>
              </w:rPr>
              <w:t>标的名称</w:t>
            </w:r>
          </w:p>
        </w:tc>
        <w:tc>
          <w:tcPr>
            <w:tcW w:w="660" w:type="dxa"/>
            <w:tcBorders>
              <w:top w:val="single" w:color="auto" w:sz="4" w:space="0"/>
              <w:left w:val="single" w:color="auto" w:sz="4" w:space="0"/>
              <w:bottom w:val="single" w:color="auto" w:sz="4" w:space="0"/>
              <w:right w:val="single" w:color="auto" w:sz="4" w:space="0"/>
            </w:tcBorders>
            <w:vAlign w:val="center"/>
          </w:tcPr>
          <w:p w14:paraId="6306B068">
            <w:pPr>
              <w:jc w:val="center"/>
              <w:rPr>
                <w:rFonts w:hint="eastAsia" w:ascii="宋体" w:hAnsi="宋体" w:eastAsia="宋体" w:cs="宋体"/>
                <w:highlight w:val="green"/>
              </w:rPr>
            </w:pPr>
            <w:r>
              <w:rPr>
                <w:rFonts w:hint="eastAsia" w:ascii="宋体" w:hAnsi="宋体" w:eastAsia="宋体" w:cs="宋体"/>
              </w:rPr>
              <w:t>数量</w:t>
            </w:r>
          </w:p>
        </w:tc>
        <w:tc>
          <w:tcPr>
            <w:tcW w:w="675" w:type="dxa"/>
            <w:tcBorders>
              <w:top w:val="single" w:color="auto" w:sz="4" w:space="0"/>
              <w:left w:val="single" w:color="auto" w:sz="4" w:space="0"/>
              <w:bottom w:val="single" w:color="auto" w:sz="4" w:space="0"/>
              <w:right w:val="single" w:color="auto" w:sz="4" w:space="0"/>
            </w:tcBorders>
            <w:vAlign w:val="center"/>
          </w:tcPr>
          <w:p w14:paraId="12AA7D4C">
            <w:pPr>
              <w:jc w:val="center"/>
              <w:rPr>
                <w:rFonts w:hint="eastAsia" w:ascii="宋体" w:hAnsi="宋体" w:eastAsia="宋体" w:cs="宋体"/>
              </w:rPr>
            </w:pPr>
            <w:r>
              <w:rPr>
                <w:rFonts w:hint="eastAsia" w:ascii="宋体" w:hAnsi="宋体" w:eastAsia="宋体" w:cs="宋体"/>
              </w:rPr>
              <w:t>单位</w:t>
            </w:r>
          </w:p>
        </w:tc>
        <w:tc>
          <w:tcPr>
            <w:tcW w:w="675" w:type="dxa"/>
            <w:tcBorders>
              <w:top w:val="single" w:color="auto" w:sz="4" w:space="0"/>
              <w:left w:val="single" w:color="auto" w:sz="4" w:space="0"/>
              <w:bottom w:val="single" w:color="auto" w:sz="4" w:space="0"/>
              <w:right w:val="single" w:color="auto" w:sz="4" w:space="0"/>
            </w:tcBorders>
            <w:vAlign w:val="center"/>
          </w:tcPr>
          <w:p w14:paraId="31957539">
            <w:pPr>
              <w:jc w:val="center"/>
              <w:rPr>
                <w:rFonts w:hint="eastAsia" w:ascii="宋体" w:hAnsi="宋体" w:eastAsia="宋体" w:cs="宋体"/>
              </w:rPr>
            </w:pPr>
            <w:r>
              <w:rPr>
                <w:rFonts w:hint="eastAsia" w:ascii="宋体" w:hAnsi="宋体" w:eastAsia="宋体" w:cs="宋体"/>
              </w:rPr>
              <w:t>品牌</w:t>
            </w:r>
          </w:p>
        </w:tc>
        <w:tc>
          <w:tcPr>
            <w:tcW w:w="750" w:type="dxa"/>
            <w:tcBorders>
              <w:top w:val="single" w:color="auto" w:sz="4" w:space="0"/>
              <w:left w:val="single" w:color="auto" w:sz="4" w:space="0"/>
              <w:bottom w:val="single" w:color="auto" w:sz="4" w:space="0"/>
              <w:right w:val="single" w:color="auto" w:sz="4" w:space="0"/>
            </w:tcBorders>
            <w:vAlign w:val="center"/>
          </w:tcPr>
          <w:p w14:paraId="4DBED06A">
            <w:pPr>
              <w:jc w:val="center"/>
              <w:rPr>
                <w:rFonts w:hint="eastAsia" w:ascii="宋体" w:hAnsi="宋体" w:eastAsia="宋体" w:cs="宋体"/>
              </w:rPr>
            </w:pPr>
            <w:r>
              <w:rPr>
                <w:rFonts w:hint="eastAsia" w:ascii="宋体" w:hAnsi="宋体" w:eastAsia="宋体" w:cs="宋体"/>
              </w:rPr>
              <w:t>规格型号</w:t>
            </w:r>
          </w:p>
        </w:tc>
        <w:tc>
          <w:tcPr>
            <w:tcW w:w="988" w:type="dxa"/>
            <w:tcBorders>
              <w:top w:val="single" w:color="auto" w:sz="4" w:space="0"/>
              <w:left w:val="single" w:color="auto" w:sz="4" w:space="0"/>
              <w:bottom w:val="single" w:color="auto" w:sz="4" w:space="0"/>
              <w:right w:val="single" w:color="auto" w:sz="4" w:space="0"/>
            </w:tcBorders>
            <w:vAlign w:val="center"/>
          </w:tcPr>
          <w:p w14:paraId="2C4E6201">
            <w:pPr>
              <w:jc w:val="center"/>
              <w:rPr>
                <w:rFonts w:hint="eastAsia" w:ascii="宋体" w:hAnsi="宋体" w:eastAsia="宋体" w:cs="宋体"/>
              </w:rPr>
            </w:pPr>
            <w:r>
              <w:rPr>
                <w:rFonts w:hint="eastAsia" w:ascii="宋体" w:hAnsi="宋体" w:eastAsia="宋体" w:cs="宋体"/>
              </w:rPr>
              <w:t>制造商和国别</w:t>
            </w:r>
          </w:p>
        </w:tc>
        <w:tc>
          <w:tcPr>
            <w:tcW w:w="960" w:type="dxa"/>
            <w:tcBorders>
              <w:top w:val="single" w:color="auto" w:sz="4" w:space="0"/>
              <w:left w:val="single" w:color="auto" w:sz="4" w:space="0"/>
              <w:bottom w:val="single" w:color="auto" w:sz="4" w:space="0"/>
              <w:right w:val="single" w:color="auto" w:sz="4" w:space="0"/>
            </w:tcBorders>
            <w:vAlign w:val="center"/>
          </w:tcPr>
          <w:p w14:paraId="56127EA1">
            <w:pPr>
              <w:jc w:val="center"/>
              <w:rPr>
                <w:rFonts w:hint="eastAsia" w:ascii="宋体" w:hAnsi="宋体" w:eastAsia="宋体" w:cs="宋体"/>
              </w:rPr>
            </w:pPr>
            <w:r>
              <w:rPr>
                <w:rFonts w:hint="eastAsia" w:ascii="宋体" w:hAnsi="宋体" w:eastAsia="宋体" w:cs="宋体"/>
              </w:rPr>
              <w:t>单价</w:t>
            </w:r>
          </w:p>
          <w:p w14:paraId="1E90BE28">
            <w:pPr>
              <w:jc w:val="center"/>
              <w:rPr>
                <w:rFonts w:hint="eastAsia" w:ascii="宋体" w:hAnsi="宋体" w:eastAsia="宋体" w:cs="宋体"/>
              </w:rPr>
            </w:pPr>
            <w:r>
              <w:rPr>
                <w:rFonts w:hint="eastAsia" w:ascii="宋体" w:hAnsi="宋体" w:eastAsia="宋体" w:cs="宋体"/>
              </w:rPr>
              <w:t>（元）</w:t>
            </w:r>
          </w:p>
        </w:tc>
        <w:tc>
          <w:tcPr>
            <w:tcW w:w="961" w:type="dxa"/>
            <w:tcBorders>
              <w:top w:val="single" w:color="auto" w:sz="4" w:space="0"/>
              <w:left w:val="single" w:color="auto" w:sz="4" w:space="0"/>
              <w:bottom w:val="single" w:color="auto" w:sz="4" w:space="0"/>
              <w:right w:val="single" w:color="auto" w:sz="4" w:space="0"/>
            </w:tcBorders>
            <w:vAlign w:val="center"/>
          </w:tcPr>
          <w:p w14:paraId="31DBCBF0">
            <w:pPr>
              <w:jc w:val="center"/>
              <w:rPr>
                <w:rFonts w:hint="eastAsia" w:ascii="宋体" w:hAnsi="宋体" w:eastAsia="宋体" w:cs="宋体"/>
              </w:rPr>
            </w:pPr>
            <w:r>
              <w:rPr>
                <w:rFonts w:hint="eastAsia" w:ascii="宋体" w:hAnsi="宋体" w:eastAsia="宋体" w:cs="宋体"/>
              </w:rPr>
              <w:t>总价</w:t>
            </w:r>
          </w:p>
          <w:p w14:paraId="582B93FF">
            <w:pPr>
              <w:jc w:val="center"/>
              <w:rPr>
                <w:rFonts w:hint="eastAsia" w:ascii="宋体" w:hAnsi="宋体" w:eastAsia="宋体" w:cs="宋体"/>
              </w:rPr>
            </w:pPr>
            <w:r>
              <w:rPr>
                <w:rFonts w:hint="eastAsia" w:ascii="宋体" w:hAnsi="宋体" w:eastAsia="宋体" w:cs="宋体"/>
              </w:rPr>
              <w:t>（元）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496" w:type="dxa"/>
            <w:tcBorders>
              <w:top w:val="single" w:color="auto" w:sz="4" w:space="0"/>
              <w:left w:val="single" w:color="auto" w:sz="4" w:space="0"/>
              <w:bottom w:val="single" w:color="auto" w:sz="4" w:space="0"/>
              <w:right w:val="single" w:color="auto" w:sz="4" w:space="0"/>
            </w:tcBorders>
            <w:vAlign w:val="center"/>
          </w:tcPr>
          <w:p w14:paraId="262AB994">
            <w:pPr>
              <w:jc w:val="center"/>
              <w:rPr>
                <w:rFonts w:hint="eastAsia" w:ascii="宋体" w:hAnsi="宋体" w:eastAsia="宋体" w:cs="宋体"/>
              </w:rPr>
            </w:pPr>
            <w:r>
              <w:rPr>
                <w:rFonts w:hint="eastAsia" w:ascii="宋体" w:hAnsi="宋体" w:eastAsia="宋体" w:cs="宋体"/>
              </w:rPr>
              <w:t>1</w:t>
            </w:r>
          </w:p>
        </w:tc>
        <w:tc>
          <w:tcPr>
            <w:tcW w:w="3315" w:type="dxa"/>
            <w:tcBorders>
              <w:top w:val="single" w:color="auto" w:sz="4" w:space="0"/>
              <w:left w:val="single" w:color="auto" w:sz="4" w:space="0"/>
              <w:bottom w:val="single" w:color="auto" w:sz="4" w:space="0"/>
              <w:right w:val="single" w:color="auto" w:sz="4" w:space="0"/>
            </w:tcBorders>
            <w:vAlign w:val="center"/>
          </w:tcPr>
          <w:p w14:paraId="501E1E7C">
            <w:pPr>
              <w:wordWrap w:val="0"/>
              <w:spacing w:after="0" w:line="273" w:lineRule="exact"/>
              <w:jc w:val="center"/>
              <w:rPr>
                <w:rFonts w:hint="eastAsia" w:ascii="宋体" w:hAnsi="宋体" w:eastAsia="宋体" w:cs="宋体"/>
              </w:rPr>
            </w:pP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14:paraId="2E844BF9">
            <w:pPr>
              <w:wordWrap w:val="0"/>
              <w:jc w:val="center"/>
              <w:rPr>
                <w:rFonts w:hint="eastAsia" w:ascii="Times New Roman" w:hAnsi="Times New Roman" w:eastAsia="宋体" w:cs="Times New Roman"/>
                <w:kern w:val="2"/>
                <w:sz w:val="21"/>
                <w:szCs w:val="24"/>
                <w:lang w:val="en-US" w:eastAsia="zh-CN" w:bidi="ar-SA"/>
              </w:rPr>
            </w:pPr>
          </w:p>
        </w:tc>
        <w:tc>
          <w:tcPr>
            <w:tcW w:w="675" w:type="dxa"/>
            <w:tcBorders>
              <w:top w:val="single" w:color="auto" w:sz="4" w:space="0"/>
              <w:left w:val="single" w:color="auto" w:sz="4" w:space="0"/>
              <w:bottom w:val="single" w:color="auto" w:sz="4" w:space="0"/>
              <w:right w:val="single" w:color="auto" w:sz="4" w:space="0"/>
            </w:tcBorders>
            <w:shd w:val="clear" w:color="auto" w:fill="auto"/>
            <w:vAlign w:val="center"/>
          </w:tcPr>
          <w:p w14:paraId="24634987">
            <w:pPr>
              <w:wordWrap w:val="0"/>
              <w:jc w:val="center"/>
              <w:rPr>
                <w:rFonts w:hint="eastAsia" w:ascii="Times New Roman" w:hAnsi="Times New Roman" w:eastAsia="宋体" w:cs="Times New Roman"/>
                <w:kern w:val="2"/>
                <w:sz w:val="21"/>
                <w:szCs w:val="24"/>
                <w:lang w:val="en-US" w:eastAsia="zh-CN" w:bidi="ar-SA"/>
              </w:rPr>
            </w:pPr>
          </w:p>
        </w:tc>
        <w:tc>
          <w:tcPr>
            <w:tcW w:w="67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rPr>
                <w:rFonts w:hint="eastAsia" w:ascii="宋体" w:hAnsi="宋体" w:eastAsia="宋体" w:cs="宋体"/>
              </w:rPr>
            </w:pPr>
          </w:p>
        </w:tc>
        <w:tc>
          <w:tcPr>
            <w:tcW w:w="750"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rPr>
                <w:rFonts w:hint="eastAsia" w:ascii="宋体" w:hAnsi="宋体" w:eastAsia="宋体" w:cs="宋体"/>
              </w:rPr>
            </w:pPr>
          </w:p>
        </w:tc>
        <w:tc>
          <w:tcPr>
            <w:tcW w:w="988"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rPr>
                <w:rFonts w:hint="eastAsia" w:ascii="宋体" w:hAnsi="宋体" w:eastAsia="宋体" w:cs="宋体"/>
              </w:rPr>
            </w:pPr>
          </w:p>
        </w:tc>
        <w:tc>
          <w:tcPr>
            <w:tcW w:w="960" w:type="dxa"/>
            <w:tcBorders>
              <w:top w:val="single" w:color="auto" w:sz="4" w:space="0"/>
              <w:left w:val="single" w:color="auto" w:sz="4" w:space="0"/>
              <w:bottom w:val="single" w:color="auto" w:sz="4" w:space="0"/>
              <w:right w:val="single" w:color="auto" w:sz="4" w:space="0"/>
            </w:tcBorders>
            <w:vAlign w:val="center"/>
          </w:tcPr>
          <w:p w14:paraId="49F6254A">
            <w:pPr>
              <w:jc w:val="center"/>
              <w:rPr>
                <w:rFonts w:hint="eastAsia" w:ascii="宋体" w:hAnsi="宋体" w:eastAsia="宋体" w:cs="宋体"/>
                <w:highlight w:val="green"/>
              </w:rPr>
            </w:pPr>
          </w:p>
        </w:tc>
        <w:tc>
          <w:tcPr>
            <w:tcW w:w="961" w:type="dxa"/>
            <w:tcBorders>
              <w:top w:val="single" w:color="auto" w:sz="4" w:space="0"/>
              <w:left w:val="single" w:color="auto" w:sz="4" w:space="0"/>
              <w:bottom w:val="single" w:color="auto" w:sz="4" w:space="0"/>
              <w:right w:val="single" w:color="auto" w:sz="4" w:space="0"/>
            </w:tcBorders>
            <w:vAlign w:val="center"/>
          </w:tcPr>
          <w:p w14:paraId="0301700A">
            <w:pPr>
              <w:jc w:val="center"/>
              <w:rPr>
                <w:rFonts w:hint="eastAsia" w:ascii="宋体" w:hAnsi="宋体" w:eastAsia="宋体" w:cs="宋体"/>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8519"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rFonts w:hint="eastAsia" w:ascii="宋体" w:hAnsi="宋体" w:eastAsia="宋体" w:cs="宋体"/>
                <w:highlight w:val="green"/>
              </w:rPr>
            </w:pPr>
            <w:r>
              <w:rPr>
                <w:rFonts w:hint="eastAsia" w:ascii="宋体" w:hAnsi="宋体" w:eastAsia="宋体" w:cs="宋体"/>
              </w:rPr>
              <w:t>合计</w:t>
            </w:r>
          </w:p>
        </w:tc>
        <w:tc>
          <w:tcPr>
            <w:tcW w:w="961" w:type="dxa"/>
            <w:tcBorders>
              <w:top w:val="single" w:color="auto" w:sz="4" w:space="0"/>
              <w:left w:val="single" w:color="auto" w:sz="4" w:space="0"/>
              <w:bottom w:val="single" w:color="auto" w:sz="4" w:space="0"/>
              <w:right w:val="single" w:color="auto" w:sz="4" w:space="0"/>
            </w:tcBorders>
            <w:vAlign w:val="center"/>
          </w:tcPr>
          <w:p w14:paraId="26F799F2">
            <w:pPr>
              <w:jc w:val="center"/>
              <w:rPr>
                <w:rFonts w:hint="eastAsia" w:ascii="宋体" w:hAnsi="宋体" w:eastAsia="宋体" w:cs="宋体"/>
                <w:highlight w:val="green"/>
              </w:rPr>
            </w:pPr>
          </w:p>
        </w:tc>
      </w:tr>
    </w:tbl>
    <w:p w14:paraId="63B88574">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1DCF73F2">
      <w:pPr>
        <w:pStyle w:val="69"/>
        <w:rPr>
          <w:rFonts w:hint="eastAsia" w:ascii="宋体" w:hAnsi="宋体" w:eastAsia="宋体" w:cs="宋体"/>
          <w:kern w:val="0"/>
          <w:szCs w:val="21"/>
        </w:rPr>
      </w:pPr>
    </w:p>
    <w:p w14:paraId="0A728784">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b/>
          <w:bCs/>
          <w:kern w:val="0"/>
          <w:szCs w:val="21"/>
        </w:rPr>
        <w:t>说明：本项目仅接受一个价格，不得填报有选择性报价方案。若有优惠条款须注明，但不得影响报价，影响产品整体功能</w:t>
      </w:r>
      <w:r>
        <w:rPr>
          <w:rFonts w:hint="eastAsia" w:ascii="宋体" w:hAnsi="宋体" w:eastAsia="宋体" w:cs="宋体"/>
          <w:b/>
          <w:bCs/>
          <w:kern w:val="0"/>
          <w:szCs w:val="21"/>
          <w:lang w:eastAsia="zh-CN"/>
        </w:rPr>
        <w:t>。</w:t>
      </w:r>
      <w:r>
        <w:rPr>
          <w:rFonts w:hint="eastAsia" w:ascii="宋体" w:hAnsi="宋体" w:eastAsia="宋体" w:cs="宋体"/>
          <w:kern w:val="0"/>
          <w:szCs w:val="21"/>
        </w:rPr>
        <w:t> </w:t>
      </w:r>
    </w:p>
    <w:p w14:paraId="66C58DC5">
      <w:pPr>
        <w:widowControl/>
        <w:jc w:val="left"/>
        <w:rPr>
          <w:rFonts w:hint="eastAsia" w:ascii="宋体" w:hAnsi="宋体" w:eastAsia="宋体" w:cs="宋体"/>
          <w:kern w:val="0"/>
          <w:szCs w:val="21"/>
        </w:rPr>
      </w:pPr>
      <w:r>
        <w:rPr>
          <w:rFonts w:hint="eastAsia" w:ascii="宋体" w:hAnsi="宋体" w:eastAsia="宋体" w:cs="宋体"/>
          <w:kern w:val="0"/>
          <w:szCs w:val="21"/>
        </w:rPr>
        <w:br w:type="page"/>
      </w:r>
    </w:p>
    <w:p w14:paraId="43DCAEF5">
      <w:pPr>
        <w:widowControl/>
        <w:adjustRightInd w:val="0"/>
        <w:spacing w:line="460" w:lineRule="atLeast"/>
        <w:rPr>
          <w:rFonts w:hint="eastAsia" w:ascii="宋体" w:hAnsi="宋体" w:eastAsia="宋体" w:cs="宋体"/>
          <w:b/>
          <w:bCs/>
          <w:kern w:val="0"/>
          <w:sz w:val="24"/>
        </w:rPr>
      </w:pPr>
      <w:r>
        <w:rPr>
          <w:rFonts w:hint="eastAsia" w:ascii="宋体" w:hAnsi="宋体" w:eastAsia="宋体" w:cs="宋体"/>
          <w:b/>
          <w:bCs/>
          <w:kern w:val="0"/>
          <w:sz w:val="24"/>
        </w:rPr>
        <w:t> 附件五、技术条款偏离表</w:t>
      </w:r>
    </w:p>
    <w:p w14:paraId="0430D888">
      <w:pPr>
        <w:widowControl/>
        <w:shd w:val="clear" w:color="auto" w:fill="FFFFFF"/>
        <w:spacing w:line="360" w:lineRule="auto"/>
        <w:ind w:left="435"/>
        <w:jc w:val="left"/>
        <w:rPr>
          <w:rFonts w:hint="eastAsia" w:ascii="宋体" w:hAnsi="宋体" w:eastAsia="宋体" w:cs="宋体"/>
          <w:kern w:val="0"/>
          <w:szCs w:val="21"/>
        </w:rPr>
      </w:pPr>
      <w:r>
        <w:rPr>
          <w:rFonts w:hint="eastAsia" w:ascii="宋体" w:hAnsi="宋体" w:eastAsia="宋体" w:cs="宋体"/>
          <w:kern w:val="0"/>
          <w:sz w:val="24"/>
        </w:rPr>
        <w:t> </w:t>
      </w:r>
    </w:p>
    <w:p w14:paraId="60EF7F9E">
      <w:pPr>
        <w:widowControl/>
        <w:shd w:val="clear" w:color="auto" w:fill="FFFFFF"/>
        <w:spacing w:line="360" w:lineRule="auto"/>
        <w:ind w:left="420"/>
        <w:jc w:val="center"/>
        <w:rPr>
          <w:rFonts w:hint="eastAsia" w:ascii="宋体" w:hAnsi="宋体" w:eastAsia="宋体" w:cs="宋体"/>
          <w:b/>
          <w:kern w:val="0"/>
          <w:szCs w:val="21"/>
        </w:rPr>
      </w:pPr>
      <w:r>
        <w:rPr>
          <w:rFonts w:hint="eastAsia" w:ascii="宋体" w:hAnsi="宋体" w:eastAsia="宋体" w:cs="宋体"/>
          <w:b/>
          <w:kern w:val="0"/>
          <w:sz w:val="36"/>
          <w:szCs w:val="36"/>
        </w:rPr>
        <w:t>技术条款偏离表</w:t>
      </w:r>
    </w:p>
    <w:p w14:paraId="14DBCDAD">
      <w:pPr>
        <w:widowControl/>
        <w:tabs>
          <w:tab w:val="left" w:pos="5397"/>
        </w:tabs>
        <w:spacing w:line="360" w:lineRule="auto"/>
        <w:ind w:firstLine="84" w:firstLineChars="40"/>
        <w:jc w:val="left"/>
        <w:rPr>
          <w:rFonts w:hint="eastAsia" w:ascii="宋体" w:hAnsi="宋体" w:eastAsia="宋体" w:cs="宋体"/>
          <w:kern w:val="0"/>
          <w:szCs w:val="21"/>
        </w:rPr>
      </w:pPr>
      <w:r>
        <w:rPr>
          <w:rFonts w:hint="eastAsia" w:ascii="宋体" w:hAnsi="宋体" w:eastAsia="宋体" w:cs="宋体"/>
          <w:kern w:val="0"/>
          <w:szCs w:val="21"/>
        </w:rPr>
        <w:t>项目名称：</w:t>
      </w:r>
      <w:r>
        <w:rPr>
          <w:rFonts w:hint="eastAsia" w:ascii="宋体" w:hAnsi="宋体" w:eastAsia="宋体" w:cs="宋体"/>
          <w:kern w:val="0"/>
          <w:szCs w:val="21"/>
        </w:rPr>
        <w:tab/>
      </w:r>
      <w:r>
        <w:rPr>
          <w:rFonts w:hint="eastAsia" w:ascii="宋体" w:hAnsi="宋体" w:eastAsia="宋体" w:cs="宋体"/>
          <w:kern w:val="0"/>
          <w:szCs w:val="21"/>
        </w:rPr>
        <w:t>项目编号：  </w:t>
      </w:r>
    </w:p>
    <w:tbl>
      <w:tblPr>
        <w:tblStyle w:val="4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9"/>
        <w:gridCol w:w="1856"/>
        <w:gridCol w:w="2136"/>
        <w:gridCol w:w="2414"/>
        <w:gridCol w:w="1161"/>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hint="eastAsia" w:ascii="宋体" w:hAnsi="宋体" w:eastAsia="宋体" w:cs="宋体"/>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hint="eastAsia" w:ascii="宋体" w:hAnsi="宋体" w:eastAsia="宋体" w:cs="宋体"/>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hint="eastAsia" w:ascii="宋体" w:hAnsi="宋体" w:eastAsia="宋体" w:cs="宋体"/>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hint="eastAsia" w:ascii="宋体" w:hAnsi="宋体" w:eastAsia="宋体" w:cs="宋体"/>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hint="eastAsia" w:ascii="宋体" w:hAnsi="宋体" w:eastAsia="宋体" w:cs="宋体"/>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shd w:val="clear" w:color="auto" w:fill="auto"/>
            <w:tcMar>
              <w:top w:w="0" w:type="dxa"/>
              <w:left w:w="10" w:type="dxa"/>
              <w:bottom w:w="0" w:type="dxa"/>
              <w:right w:w="10" w:type="dxa"/>
            </w:tcMar>
            <w:vAlign w:val="center"/>
          </w:tcPr>
          <w:p w14:paraId="08B73850">
            <w:pPr>
              <w:widowControl/>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lang w:val="en-US" w:eastAsia="zh-CN"/>
              </w:rPr>
              <w:t>....</w:t>
            </w:r>
          </w:p>
        </w:tc>
        <w:tc>
          <w:tcPr>
            <w:tcW w:w="1121" w:type="pct"/>
            <w:shd w:val="clear" w:color="auto" w:fill="auto"/>
            <w:tcMar>
              <w:top w:w="0" w:type="dxa"/>
              <w:left w:w="10" w:type="dxa"/>
              <w:bottom w:w="0" w:type="dxa"/>
              <w:right w:w="10" w:type="dxa"/>
            </w:tcMar>
            <w:vAlign w:val="center"/>
          </w:tcPr>
          <w:p w14:paraId="77F7FE6B">
            <w:pPr>
              <w:widowControl/>
              <w:spacing w:line="360" w:lineRule="auto"/>
              <w:jc w:val="center"/>
              <w:rPr>
                <w:rFonts w:hint="eastAsia" w:ascii="宋体" w:hAnsi="宋体" w:eastAsia="宋体" w:cs="宋体"/>
                <w:kern w:val="0"/>
                <w:sz w:val="21"/>
                <w:szCs w:val="21"/>
                <w:lang w:val="en-US" w:eastAsia="zh-CN" w:bidi="ar-SA"/>
              </w:rPr>
            </w:pPr>
          </w:p>
        </w:tc>
        <w:tc>
          <w:tcPr>
            <w:tcW w:w="1290" w:type="pct"/>
            <w:shd w:val="clear" w:color="auto" w:fill="auto"/>
            <w:tcMar>
              <w:top w:w="0" w:type="dxa"/>
              <w:left w:w="10" w:type="dxa"/>
              <w:bottom w:w="0" w:type="dxa"/>
              <w:right w:w="10" w:type="dxa"/>
            </w:tcMar>
            <w:vAlign w:val="center"/>
          </w:tcPr>
          <w:p w14:paraId="7FE85943">
            <w:pPr>
              <w:widowControl/>
              <w:spacing w:line="360" w:lineRule="auto"/>
              <w:jc w:val="center"/>
              <w:rPr>
                <w:rFonts w:hint="eastAsia" w:ascii="宋体" w:hAnsi="宋体" w:eastAsia="宋体" w:cs="宋体"/>
                <w:kern w:val="0"/>
                <w:sz w:val="21"/>
                <w:szCs w:val="21"/>
                <w:lang w:val="en-US" w:eastAsia="zh-CN" w:bidi="ar-SA"/>
              </w:rPr>
            </w:pPr>
          </w:p>
        </w:tc>
        <w:tc>
          <w:tcPr>
            <w:tcW w:w="1458" w:type="pct"/>
            <w:shd w:val="clear" w:color="auto" w:fill="auto"/>
            <w:tcMar>
              <w:top w:w="0" w:type="dxa"/>
              <w:left w:w="10" w:type="dxa"/>
              <w:bottom w:w="0" w:type="dxa"/>
              <w:right w:w="10" w:type="dxa"/>
            </w:tcMar>
            <w:vAlign w:val="center"/>
          </w:tcPr>
          <w:p w14:paraId="0FB54C10">
            <w:pPr>
              <w:widowControl/>
              <w:spacing w:line="360" w:lineRule="auto"/>
              <w:jc w:val="center"/>
              <w:rPr>
                <w:rFonts w:hint="eastAsia" w:ascii="宋体" w:hAnsi="宋体" w:eastAsia="宋体" w:cs="宋体"/>
                <w:kern w:val="0"/>
                <w:sz w:val="21"/>
                <w:szCs w:val="21"/>
                <w:lang w:val="en-US" w:eastAsia="zh-CN" w:bidi="ar-SA"/>
              </w:rPr>
            </w:pPr>
          </w:p>
        </w:tc>
        <w:tc>
          <w:tcPr>
            <w:tcW w:w="701" w:type="pct"/>
            <w:shd w:val="clear" w:color="auto" w:fill="auto"/>
            <w:tcMar>
              <w:top w:w="0" w:type="dxa"/>
              <w:left w:w="10" w:type="dxa"/>
              <w:bottom w:w="0" w:type="dxa"/>
              <w:right w:w="10" w:type="dxa"/>
            </w:tcMar>
            <w:vAlign w:val="center"/>
          </w:tcPr>
          <w:p w14:paraId="3933CADE">
            <w:pPr>
              <w:widowControl/>
              <w:spacing w:line="360" w:lineRule="auto"/>
              <w:jc w:val="center"/>
              <w:rPr>
                <w:rFonts w:hint="eastAsia" w:ascii="宋体" w:hAnsi="宋体" w:eastAsia="宋体" w:cs="宋体"/>
                <w:kern w:val="0"/>
                <w:sz w:val="21"/>
                <w:szCs w:val="21"/>
                <w:lang w:val="en-US" w:eastAsia="zh-CN" w:bidi="ar-SA"/>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6" w:hRule="atLeast"/>
          <w:jc w:val="center"/>
        </w:trPr>
        <w:tc>
          <w:tcPr>
            <w:tcW w:w="428" w:type="pct"/>
            <w:shd w:val="clear" w:color="auto" w:fill="auto"/>
            <w:tcMar>
              <w:top w:w="0" w:type="dxa"/>
              <w:left w:w="10" w:type="dxa"/>
              <w:bottom w:w="0" w:type="dxa"/>
              <w:right w:w="10" w:type="dxa"/>
            </w:tcMar>
            <w:vAlign w:val="center"/>
          </w:tcPr>
          <w:p w14:paraId="73A9D070">
            <w:pPr>
              <w:widowControl/>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lang w:val="en-US" w:eastAsia="zh-CN"/>
              </w:rPr>
              <w:t>....</w:t>
            </w:r>
          </w:p>
        </w:tc>
        <w:tc>
          <w:tcPr>
            <w:tcW w:w="2411" w:type="pct"/>
            <w:gridSpan w:val="2"/>
            <w:shd w:val="clear" w:color="auto" w:fill="auto"/>
            <w:tcMar>
              <w:top w:w="0" w:type="dxa"/>
              <w:left w:w="10" w:type="dxa"/>
              <w:bottom w:w="0" w:type="dxa"/>
              <w:right w:w="10" w:type="dxa"/>
            </w:tcMar>
            <w:vAlign w:val="center"/>
          </w:tcPr>
          <w:p w14:paraId="40B467A5">
            <w:pPr>
              <w:widowControl/>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我单位承诺，其余普通条款</w:t>
            </w:r>
            <w:r>
              <w:rPr>
                <w:rFonts w:hint="eastAsia" w:ascii="宋体" w:hAnsi="宋体" w:eastAsia="宋体" w:cs="宋体"/>
                <w:kern w:val="0"/>
                <w:szCs w:val="21"/>
                <w:lang w:eastAsia="zh-CN"/>
              </w:rPr>
              <w:t>（</w:t>
            </w:r>
            <w:r>
              <w:rPr>
                <w:rFonts w:hint="eastAsia" w:ascii="宋体" w:hAnsi="宋体" w:eastAsia="宋体" w:cs="宋体"/>
                <w:kern w:val="0"/>
                <w:szCs w:val="21"/>
              </w:rPr>
              <w:t>除了要求证明材料的</w:t>
            </w:r>
            <w:r>
              <w:rPr>
                <w:rFonts w:hint="eastAsia" w:ascii="宋体" w:hAnsi="宋体" w:eastAsia="宋体" w:cs="宋体"/>
                <w:kern w:val="0"/>
                <w:szCs w:val="21"/>
                <w:lang w:eastAsia="zh-CN"/>
              </w:rPr>
              <w:t>）</w:t>
            </w:r>
            <w:r>
              <w:rPr>
                <w:rFonts w:hint="eastAsia" w:ascii="宋体" w:hAnsi="宋体" w:eastAsia="宋体" w:cs="宋体"/>
                <w:kern w:val="0"/>
                <w:szCs w:val="21"/>
              </w:rPr>
              <w:t>均满足采购文件要求，无偏离</w:t>
            </w:r>
          </w:p>
        </w:tc>
        <w:tc>
          <w:tcPr>
            <w:tcW w:w="1458" w:type="pct"/>
            <w:shd w:val="clear" w:color="auto" w:fill="auto"/>
            <w:tcMar>
              <w:top w:w="0" w:type="dxa"/>
              <w:left w:w="10" w:type="dxa"/>
              <w:bottom w:w="0" w:type="dxa"/>
              <w:right w:w="10" w:type="dxa"/>
            </w:tcMar>
            <w:vAlign w:val="center"/>
          </w:tcPr>
          <w:p w14:paraId="63F8E8D3">
            <w:pPr>
              <w:widowControl/>
              <w:spacing w:line="360" w:lineRule="auto"/>
              <w:jc w:val="center"/>
              <w:rPr>
                <w:rFonts w:hint="eastAsia" w:ascii="宋体" w:hAnsi="宋体" w:eastAsia="宋体" w:cs="宋体"/>
                <w:kern w:val="0"/>
                <w:sz w:val="21"/>
                <w:szCs w:val="21"/>
                <w:lang w:val="en-US" w:eastAsia="zh-CN" w:bidi="ar-SA"/>
              </w:rPr>
            </w:pPr>
            <w:r>
              <w:rPr>
                <w:rFonts w:hint="eastAsia" w:ascii="宋体" w:hAnsi="宋体" w:eastAsia="宋体" w:cs="宋体"/>
                <w:kern w:val="0"/>
                <w:szCs w:val="21"/>
              </w:rPr>
              <w:t>均满足采购文件要求，无偏离</w:t>
            </w:r>
          </w:p>
        </w:tc>
        <w:tc>
          <w:tcPr>
            <w:tcW w:w="701" w:type="pct"/>
            <w:tcMar>
              <w:top w:w="0" w:type="dxa"/>
              <w:left w:w="10" w:type="dxa"/>
              <w:bottom w:w="0" w:type="dxa"/>
              <w:right w:w="10" w:type="dxa"/>
            </w:tcMar>
            <w:vAlign w:val="center"/>
          </w:tcPr>
          <w:p w14:paraId="5F08D63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无偏离</w:t>
            </w:r>
          </w:p>
        </w:tc>
      </w:tr>
    </w:tbl>
    <w:p w14:paraId="540848F0">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说明：</w:t>
      </w:r>
    </w:p>
    <w:p w14:paraId="6520751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w:t>
      </w:r>
      <w:r>
        <w:rPr>
          <w:rFonts w:hint="eastAsia" w:ascii="宋体" w:hAnsi="宋体" w:eastAsia="宋体" w:cs="宋体"/>
          <w:b/>
          <w:bCs/>
          <w:szCs w:val="21"/>
        </w:rPr>
        <w:t>“★”和“▲”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eastAsia="宋体" w:cs="宋体"/>
          <w:b/>
          <w:bCs/>
          <w:i w:val="0"/>
          <w:iCs w:val="0"/>
          <w:szCs w:val="21"/>
          <w:u w:val="none"/>
        </w:rPr>
        <w:t>如文件中要求提供证明材料，建议采用箭头、标红、下划线或页码等进行明显标注，方便评委查看。</w:t>
      </w:r>
      <w:bookmarkStart w:id="36" w:name="_GoBack"/>
      <w:r>
        <w:rPr>
          <w:rFonts w:hint="eastAsia" w:ascii="宋体" w:hAnsi="宋体" w:eastAsia="宋体" w:cs="宋体"/>
          <w:b/>
          <w:bCs/>
          <w:szCs w:val="21"/>
          <w:u w:val="single"/>
        </w:rPr>
        <w:t>在签订合同前，采购人有权要求供应商到用户现场验证，功能、性能需与技术要求一致，否则视为虚假应标，采购人有权追究其相应法律责任。</w:t>
      </w:r>
      <w:bookmarkEnd w:id="36"/>
    </w:p>
    <w:p w14:paraId="5CE300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rPr>
        <w:t>、如果行数不够，请自行增加。</w:t>
      </w:r>
    </w:p>
    <w:p w14:paraId="0B94E66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3</w:t>
      </w:r>
      <w:r>
        <w:rPr>
          <w:rFonts w:hint="eastAsia" w:ascii="宋体" w:hAnsi="宋体" w:eastAsia="宋体" w:cs="宋体"/>
          <w:kern w:val="0"/>
          <w:szCs w:val="21"/>
        </w:rPr>
        <w:t>、“偏离”栏应注明“无偏离”或“正偏离”或“负偏离”。</w:t>
      </w:r>
    </w:p>
    <w:p w14:paraId="6A5831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、内容响应存在正偏离或无偏离或负偏离的，请在本表中列出。未列出的，也视为响应招标文件要求，无偏离。如果行数不够，请自行增加。</w:t>
      </w:r>
    </w:p>
    <w:p w14:paraId="547194CF">
      <w:pPr>
        <w:widowControl/>
        <w:shd w:val="clear" w:color="auto" w:fill="FFFFFF"/>
        <w:spacing w:line="360" w:lineRule="auto"/>
        <w:jc w:val="left"/>
        <w:rPr>
          <w:rFonts w:hint="eastAsia" w:ascii="宋体" w:hAnsi="宋体" w:eastAsia="宋体" w:cs="宋体"/>
          <w:kern w:val="0"/>
          <w:szCs w:val="21"/>
        </w:rPr>
      </w:pPr>
    </w:p>
    <w:p w14:paraId="238B8C2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35FC5939">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2CF7A35E">
      <w:pPr>
        <w:rPr>
          <w:rFonts w:hint="eastAsia" w:ascii="宋体" w:hAnsi="宋体" w:eastAsia="宋体" w:cs="宋体"/>
          <w:kern w:val="0"/>
          <w:szCs w:val="21"/>
        </w:rPr>
      </w:pPr>
      <w:r>
        <w:rPr>
          <w:rFonts w:hint="eastAsia" w:ascii="宋体" w:hAnsi="宋体" w:eastAsia="宋体" w:cs="宋体"/>
          <w:kern w:val="0"/>
          <w:szCs w:val="21"/>
        </w:rPr>
        <w:br w:type="page"/>
      </w:r>
    </w:p>
    <w:p w14:paraId="334327D0">
      <w:pPr>
        <w:widowControl/>
        <w:adjustRightInd w:val="0"/>
        <w:spacing w:line="460" w:lineRule="atLeast"/>
        <w:rPr>
          <w:rFonts w:hint="eastAsia" w:ascii="宋体" w:hAnsi="宋体" w:eastAsia="宋体" w:cs="宋体"/>
          <w:b/>
          <w:bCs/>
          <w:kern w:val="0"/>
          <w:sz w:val="24"/>
        </w:rPr>
      </w:pPr>
      <w:r>
        <w:rPr>
          <w:rFonts w:hint="eastAsia" w:ascii="宋体" w:hAnsi="宋体" w:eastAsia="宋体" w:cs="宋体"/>
          <w:b/>
          <w:bCs/>
          <w:kern w:val="0"/>
          <w:sz w:val="24"/>
        </w:rPr>
        <w:t>附件六、商务条款偏离表格式</w:t>
      </w:r>
    </w:p>
    <w:p w14:paraId="325B2829">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 </w:t>
      </w:r>
    </w:p>
    <w:p w14:paraId="6E207F50">
      <w:pPr>
        <w:widowControl/>
        <w:shd w:val="clear" w:color="auto" w:fill="FFFFFF"/>
        <w:spacing w:line="360" w:lineRule="auto"/>
        <w:ind w:left="420"/>
        <w:jc w:val="center"/>
        <w:rPr>
          <w:rFonts w:hint="eastAsia" w:ascii="宋体" w:hAnsi="宋体" w:eastAsia="宋体" w:cs="宋体"/>
          <w:b/>
          <w:kern w:val="0"/>
          <w:szCs w:val="21"/>
        </w:rPr>
      </w:pPr>
      <w:r>
        <w:rPr>
          <w:rFonts w:hint="eastAsia" w:ascii="宋体" w:hAnsi="宋体" w:eastAsia="宋体" w:cs="宋体"/>
          <w:b/>
          <w:kern w:val="0"/>
          <w:sz w:val="36"/>
          <w:szCs w:val="36"/>
        </w:rPr>
        <w:t>商务条款偏离表</w:t>
      </w:r>
    </w:p>
    <w:p w14:paraId="5DE02F62">
      <w:pPr>
        <w:widowControl/>
        <w:tabs>
          <w:tab w:val="left" w:pos="5366"/>
        </w:tabs>
        <w:spacing w:line="360" w:lineRule="auto"/>
        <w:ind w:firstLine="96" w:firstLineChars="46"/>
        <w:jc w:val="left"/>
        <w:rPr>
          <w:rFonts w:hint="eastAsia" w:ascii="宋体" w:hAnsi="宋体" w:eastAsia="宋体" w:cs="宋体"/>
          <w:kern w:val="0"/>
          <w:szCs w:val="21"/>
        </w:rPr>
      </w:pPr>
      <w:r>
        <w:rPr>
          <w:rFonts w:hint="eastAsia" w:ascii="宋体" w:hAnsi="宋体" w:eastAsia="宋体" w:cs="宋体"/>
          <w:kern w:val="0"/>
          <w:szCs w:val="21"/>
        </w:rPr>
        <w:t>项目名称：</w:t>
      </w:r>
      <w:r>
        <w:rPr>
          <w:rFonts w:hint="eastAsia" w:ascii="宋体" w:hAnsi="宋体" w:cs="宋体"/>
          <w:kern w:val="0"/>
          <w:szCs w:val="21"/>
          <w:lang w:val="en-US" w:eastAsia="zh-CN"/>
        </w:rPr>
        <w:t xml:space="preserve">                                   </w:t>
      </w:r>
      <w:r>
        <w:rPr>
          <w:rFonts w:hint="eastAsia" w:ascii="宋体" w:hAnsi="宋体" w:eastAsia="宋体" w:cs="宋体"/>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hint="eastAsia" w:ascii="宋体" w:hAnsi="宋体" w:eastAsia="宋体" w:cs="宋体"/>
                <w:b/>
                <w:kern w:val="0"/>
                <w:szCs w:val="21"/>
              </w:rPr>
            </w:pPr>
            <w:r>
              <w:rPr>
                <w:rFonts w:hint="eastAsia" w:ascii="宋体" w:hAnsi="宋体" w:eastAsia="宋体" w:cs="宋体"/>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hint="eastAsia" w:ascii="宋体" w:hAnsi="宋体" w:eastAsia="宋体" w:cs="宋体"/>
                <w:kern w:val="0"/>
                <w:szCs w:val="21"/>
              </w:rPr>
            </w:pPr>
            <w:r>
              <w:rPr>
                <w:rFonts w:hint="eastAsia" w:ascii="宋体" w:hAnsi="宋体" w:eastAsia="宋体" w:cs="宋体"/>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hint="eastAsia" w:ascii="宋体" w:hAnsi="宋体" w:eastAsia="宋体" w:cs="宋体"/>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hint="eastAsia" w:ascii="宋体" w:hAnsi="宋体" w:eastAsia="宋体" w:cs="宋体"/>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hint="eastAsia" w:ascii="宋体" w:hAnsi="宋体" w:eastAsia="宋体" w:cs="宋体"/>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hint="eastAsia" w:ascii="宋体" w:hAnsi="宋体" w:eastAsia="宋体" w:cs="宋体"/>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hint="eastAsia" w:ascii="宋体" w:hAnsi="宋体" w:eastAsia="宋体" w:cs="宋体"/>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hint="eastAsia" w:ascii="宋体" w:hAnsi="宋体" w:eastAsia="宋体" w:cs="宋体"/>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hint="eastAsia" w:ascii="宋体" w:hAnsi="宋体" w:eastAsia="宋体" w:cs="宋体"/>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hint="eastAsia" w:ascii="宋体" w:hAnsi="宋体" w:eastAsia="宋体" w:cs="宋体"/>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hint="eastAsia" w:ascii="宋体" w:hAnsi="宋体" w:eastAsia="宋体" w:cs="宋体"/>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hint="eastAsia" w:ascii="宋体" w:hAnsi="宋体" w:eastAsia="宋体" w:cs="宋体"/>
                <w:kern w:val="0"/>
                <w:szCs w:val="21"/>
              </w:rPr>
            </w:pPr>
          </w:p>
        </w:tc>
      </w:tr>
    </w:tbl>
    <w:p w14:paraId="0C876C6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说明：</w:t>
      </w:r>
    </w:p>
    <w:p w14:paraId="4257892F">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1、如果行数不够，请自行增加。</w:t>
      </w:r>
    </w:p>
    <w:p w14:paraId="6FBB1E52">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2、“偏离”栏应注明“无偏离”或“正偏离”或“负偏离”。</w:t>
      </w:r>
    </w:p>
    <w:p w14:paraId="3336A605">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3、内容响应存在正偏离或无偏离或负偏离的，请在本表中列出。未列出的，也视为响应招标文件要求，无偏离。如果行数不够，请自行增加。</w:t>
      </w:r>
    </w:p>
    <w:p w14:paraId="528BCE67">
      <w:pPr>
        <w:widowControl/>
        <w:shd w:val="clear" w:color="auto" w:fill="FFFFFF"/>
        <w:spacing w:line="360" w:lineRule="auto"/>
        <w:jc w:val="left"/>
        <w:rPr>
          <w:rFonts w:hint="eastAsia" w:ascii="宋体" w:hAnsi="宋体" w:eastAsia="宋体" w:cs="宋体"/>
          <w:kern w:val="0"/>
          <w:szCs w:val="21"/>
        </w:rPr>
      </w:pPr>
    </w:p>
    <w:p w14:paraId="7EC4C5AC">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投标单位（加盖电子公章）：</w:t>
      </w:r>
      <w:r>
        <w:rPr>
          <w:rFonts w:hint="eastAsia" w:ascii="宋体" w:hAnsi="宋体" w:eastAsia="宋体" w:cs="宋体"/>
          <w:kern w:val="0"/>
          <w:szCs w:val="21"/>
          <w:u w:val="single"/>
        </w:rPr>
        <w:t>                             </w:t>
      </w:r>
    </w:p>
    <w:p w14:paraId="4F274FC9">
      <w:pPr>
        <w:widowControl/>
        <w:shd w:val="clear" w:color="auto" w:fill="FFFFFF"/>
        <w:spacing w:line="360" w:lineRule="auto"/>
        <w:jc w:val="left"/>
        <w:rPr>
          <w:rFonts w:hint="eastAsia" w:ascii="宋体" w:hAnsi="宋体" w:eastAsia="宋体" w:cs="宋体"/>
          <w:kern w:val="0"/>
          <w:szCs w:val="21"/>
        </w:rPr>
      </w:pPr>
    </w:p>
    <w:p w14:paraId="1E058381">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5492B810">
      <w:pPr>
        <w:widowControl/>
        <w:shd w:val="clear" w:color="auto" w:fill="FFFFFF"/>
        <w:spacing w:line="360" w:lineRule="auto"/>
        <w:jc w:val="left"/>
        <w:rPr>
          <w:rFonts w:hint="eastAsia" w:ascii="宋体" w:hAnsi="宋体" w:eastAsia="宋体" w:cs="宋体"/>
          <w:kern w:val="0"/>
          <w:szCs w:val="21"/>
        </w:rPr>
      </w:pPr>
      <w:r>
        <w:rPr>
          <w:rFonts w:hint="eastAsia" w:ascii="宋体" w:hAnsi="宋体" w:eastAsia="宋体" w:cs="宋体"/>
          <w:kern w:val="0"/>
          <w:szCs w:val="21"/>
        </w:rPr>
        <w:t> </w:t>
      </w:r>
    </w:p>
    <w:p w14:paraId="1BAC339A">
      <w:pPr>
        <w:widowControl/>
        <w:shd w:val="clear" w:color="auto" w:fill="FFFFFF"/>
        <w:spacing w:line="360" w:lineRule="auto"/>
        <w:jc w:val="left"/>
        <w:rPr>
          <w:rFonts w:hint="eastAsia" w:ascii="宋体" w:hAnsi="宋体" w:eastAsia="宋体" w:cs="宋体"/>
          <w:kern w:val="0"/>
          <w:szCs w:val="21"/>
        </w:rPr>
      </w:pPr>
    </w:p>
    <w:p w14:paraId="3844631A">
      <w:pPr>
        <w:widowControl/>
        <w:adjustRightInd w:val="0"/>
        <w:spacing w:line="460" w:lineRule="atLeast"/>
        <w:rPr>
          <w:rFonts w:hint="eastAsia" w:ascii="宋体" w:hAnsi="宋体" w:eastAsia="宋体" w:cs="宋体"/>
          <w:b/>
          <w:szCs w:val="21"/>
        </w:rPr>
      </w:pPr>
      <w:r>
        <w:rPr>
          <w:rFonts w:hint="eastAsia" w:ascii="宋体" w:hAnsi="宋体" w:eastAsia="宋体" w:cs="宋体"/>
          <w:b/>
          <w:bCs/>
          <w:kern w:val="0"/>
          <w:szCs w:val="21"/>
        </w:rPr>
        <w:br w:type="page"/>
      </w:r>
      <w:r>
        <w:rPr>
          <w:rFonts w:hint="eastAsia" w:ascii="宋体" w:hAnsi="宋体" w:eastAsia="宋体" w:cs="宋体"/>
          <w:b/>
          <w:bCs/>
          <w:kern w:val="0"/>
          <w:sz w:val="24"/>
        </w:rPr>
        <w:t>附件七、方案</w:t>
      </w:r>
    </w:p>
    <w:p w14:paraId="329AB337">
      <w:pPr>
        <w:widowControl/>
        <w:shd w:val="clear" w:color="auto" w:fill="FFFFFF"/>
        <w:spacing w:line="360" w:lineRule="auto"/>
        <w:jc w:val="left"/>
        <w:rPr>
          <w:rFonts w:hint="eastAsia" w:ascii="宋体" w:hAnsi="宋体" w:eastAsia="宋体" w:cs="宋体"/>
          <w:b/>
          <w:szCs w:val="21"/>
          <w:lang w:val="zh-CN"/>
        </w:rPr>
      </w:pPr>
    </w:p>
    <w:p w14:paraId="40F558C9">
      <w:pPr>
        <w:pStyle w:val="197"/>
        <w:snapToGrid w:val="0"/>
        <w:spacing w:before="0" w:after="0"/>
        <w:ind w:firstLine="0"/>
        <w:rPr>
          <w:rFonts w:hint="eastAsia" w:ascii="宋体" w:hAnsi="宋体" w:eastAsia="宋体" w:cs="宋体"/>
          <w:kern w:val="2"/>
          <w:sz w:val="21"/>
          <w:szCs w:val="21"/>
        </w:rPr>
      </w:pPr>
      <w:r>
        <w:rPr>
          <w:rFonts w:hint="eastAsia" w:ascii="宋体" w:hAnsi="宋体" w:eastAsia="宋体" w:cs="宋体"/>
          <w:kern w:val="2"/>
          <w:sz w:val="21"/>
          <w:szCs w:val="21"/>
        </w:rPr>
        <w:t>方案应根据招标人对项目的要求、评标标准的要求及项目本身的特点编写。</w:t>
      </w:r>
    </w:p>
    <w:p w14:paraId="7706FD82">
      <w:pPr>
        <w:pStyle w:val="197"/>
        <w:snapToGrid w:val="0"/>
        <w:spacing w:before="0" w:after="0"/>
        <w:ind w:firstLine="420" w:firstLineChars="200"/>
        <w:rPr>
          <w:rFonts w:hint="eastAsia" w:ascii="宋体" w:hAnsi="宋体" w:eastAsia="宋体" w:cs="宋体"/>
          <w:kern w:val="2"/>
          <w:sz w:val="21"/>
          <w:szCs w:val="21"/>
        </w:rPr>
      </w:pPr>
    </w:p>
    <w:p w14:paraId="0E119BAD">
      <w:pPr>
        <w:widowControl/>
        <w:shd w:val="clear" w:color="auto" w:fill="FFFFFF"/>
        <w:spacing w:line="360" w:lineRule="auto"/>
        <w:jc w:val="left"/>
        <w:rPr>
          <w:rFonts w:hint="eastAsia" w:ascii="宋体" w:hAnsi="宋体" w:eastAsia="宋体" w:cs="宋体"/>
          <w:b/>
          <w:bCs/>
          <w:kern w:val="0"/>
          <w:sz w:val="22"/>
          <w:szCs w:val="22"/>
          <w:lang w:eastAsia="zh-CN"/>
        </w:rPr>
      </w:pPr>
      <w:r>
        <w:rPr>
          <w:rFonts w:hint="eastAsia" w:ascii="宋体" w:hAnsi="宋体" w:eastAsia="宋体" w:cs="宋体"/>
          <w:b/>
          <w:bCs/>
          <w:kern w:val="0"/>
          <w:sz w:val="22"/>
          <w:szCs w:val="22"/>
        </w:rPr>
        <w:t>相关内容请在苏采云平台对应模块填写</w:t>
      </w:r>
      <w:r>
        <w:rPr>
          <w:rFonts w:hint="eastAsia" w:ascii="宋体" w:hAnsi="宋体" w:eastAsia="宋体" w:cs="宋体"/>
          <w:b/>
          <w:bCs/>
          <w:kern w:val="0"/>
          <w:sz w:val="22"/>
          <w:szCs w:val="22"/>
          <w:lang w:eastAsia="zh-CN"/>
        </w:rPr>
        <w:t>！</w:t>
      </w:r>
    </w:p>
    <w:p w14:paraId="3CD22305">
      <w:pPr>
        <w:widowControl/>
        <w:shd w:val="clear" w:color="auto" w:fill="FFFFFF"/>
        <w:spacing w:line="360" w:lineRule="auto"/>
        <w:jc w:val="left"/>
        <w:rPr>
          <w:rFonts w:hint="eastAsia" w:ascii="宋体" w:hAnsi="宋体" w:eastAsia="宋体" w:cs="宋体"/>
          <w:kern w:val="0"/>
          <w:szCs w:val="21"/>
        </w:rPr>
      </w:pPr>
    </w:p>
    <w:p w14:paraId="548DFAB6">
      <w:pPr>
        <w:widowControl/>
        <w:shd w:val="clear" w:color="auto" w:fill="FFFFFF"/>
        <w:spacing w:line="360" w:lineRule="auto"/>
        <w:jc w:val="left"/>
        <w:rPr>
          <w:rFonts w:hint="eastAsia" w:ascii="宋体" w:hAnsi="宋体" w:eastAsia="宋体" w:cs="宋体"/>
          <w:kern w:val="0"/>
          <w:szCs w:val="21"/>
        </w:rPr>
      </w:pPr>
    </w:p>
    <w:p w14:paraId="65D8012A">
      <w:pPr>
        <w:widowControl/>
        <w:shd w:val="clear" w:color="auto" w:fill="FFFFFF"/>
        <w:spacing w:line="360" w:lineRule="auto"/>
        <w:jc w:val="left"/>
        <w:rPr>
          <w:rFonts w:hint="eastAsia" w:ascii="宋体" w:hAnsi="宋体" w:eastAsia="宋体" w:cs="宋体"/>
          <w:b/>
          <w:bCs/>
          <w:kern w:val="0"/>
          <w:szCs w:val="21"/>
        </w:rPr>
      </w:pPr>
      <w:r>
        <w:rPr>
          <w:rFonts w:hint="eastAsia" w:ascii="宋体" w:hAnsi="宋体" w:eastAsia="宋体" w:cs="宋体"/>
          <w:b/>
          <w:bCs/>
          <w:kern w:val="0"/>
          <w:szCs w:val="21"/>
        </w:rPr>
        <w:t> </w:t>
      </w:r>
    </w:p>
    <w:p w14:paraId="2AB19B6D">
      <w:pPr>
        <w:widowControl/>
        <w:adjustRightInd w:val="0"/>
        <w:spacing w:line="460" w:lineRule="atLeast"/>
        <w:rPr>
          <w:rFonts w:hint="eastAsia" w:ascii="宋体" w:hAnsi="宋体" w:eastAsia="宋体" w:cs="宋体"/>
          <w:b/>
          <w:bCs/>
          <w:kern w:val="0"/>
          <w:sz w:val="24"/>
        </w:rPr>
      </w:pPr>
      <w:r>
        <w:rPr>
          <w:rFonts w:hint="eastAsia" w:ascii="宋体" w:hAnsi="宋体" w:eastAsia="宋体" w:cs="宋体"/>
        </w:rPr>
        <w:br w:type="page"/>
      </w:r>
      <w:r>
        <w:rPr>
          <w:rFonts w:hint="eastAsia" w:ascii="宋体" w:hAnsi="宋体" w:eastAsia="宋体" w:cs="宋体"/>
          <w:b/>
          <w:bCs/>
          <w:kern w:val="0"/>
          <w:sz w:val="24"/>
        </w:rPr>
        <w:t>附件八、拟参与本项目服务人员一览表</w:t>
      </w:r>
    </w:p>
    <w:p w14:paraId="7AA45F0A">
      <w:pPr>
        <w:widowControl/>
        <w:adjustRightInd w:val="0"/>
        <w:spacing w:line="460" w:lineRule="atLeast"/>
        <w:rPr>
          <w:rFonts w:hint="eastAsia" w:ascii="宋体" w:hAnsi="宋体" w:eastAsia="宋体" w:cs="宋体"/>
          <w:b/>
          <w:bCs/>
          <w:kern w:val="0"/>
          <w:sz w:val="24"/>
        </w:rPr>
      </w:pPr>
    </w:p>
    <w:p w14:paraId="0EDEF68D">
      <w:pPr>
        <w:widowControl/>
        <w:adjustRightInd w:val="0"/>
        <w:jc w:val="center"/>
        <w:rPr>
          <w:rFonts w:hint="eastAsia" w:ascii="宋体" w:hAnsi="宋体" w:eastAsia="宋体" w:cs="宋体"/>
          <w:b/>
          <w:bCs/>
          <w:kern w:val="0"/>
          <w:sz w:val="24"/>
        </w:rPr>
      </w:pPr>
      <w:r>
        <w:rPr>
          <w:rFonts w:hint="eastAsia" w:ascii="宋体" w:hAnsi="宋体" w:eastAsia="宋体" w:cs="宋体"/>
          <w:b/>
          <w:bCs/>
          <w:kern w:val="0"/>
          <w:sz w:val="24"/>
        </w:rPr>
        <w:t>拟参与本项目服务人员一览表</w:t>
      </w:r>
    </w:p>
    <w:p w14:paraId="1AA532B3">
      <w:pPr>
        <w:widowControl/>
        <w:adjustRightInd w:val="0"/>
        <w:jc w:val="center"/>
        <w:rPr>
          <w:rFonts w:hint="eastAsia" w:ascii="宋体" w:hAnsi="宋体" w:eastAsia="宋体" w:cs="宋体"/>
          <w:b/>
          <w:bCs/>
          <w:kern w:val="0"/>
          <w:sz w:val="24"/>
        </w:rPr>
      </w:pP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执业</w:t>
            </w:r>
          </w:p>
          <w:p w14:paraId="55D35E14">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hint="eastAsia" w:ascii="宋体" w:hAnsi="宋体" w:eastAsia="宋体" w:cs="宋体"/>
                <w:b/>
                <w:bCs/>
                <w:kern w:val="0"/>
                <w:szCs w:val="21"/>
              </w:rPr>
            </w:pPr>
            <w:r>
              <w:rPr>
                <w:rFonts w:hint="eastAsia" w:ascii="宋体" w:hAnsi="宋体" w:eastAsia="宋体" w:cs="宋体"/>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hint="eastAsia" w:ascii="宋体" w:hAnsi="宋体" w:eastAsia="宋体" w:cs="宋体"/>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hint="eastAsia" w:ascii="宋体" w:hAnsi="宋体" w:eastAsia="宋体" w:cs="宋体"/>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hint="eastAsia" w:ascii="宋体" w:hAnsi="宋体" w:eastAsia="宋体" w:cs="宋体"/>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hint="eastAsia" w:ascii="宋体" w:hAnsi="宋体" w:eastAsia="宋体" w:cs="宋体"/>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hint="eastAsia" w:ascii="宋体" w:hAnsi="宋体" w:eastAsia="宋体" w:cs="宋体"/>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hint="eastAsia" w:ascii="宋体" w:hAnsi="宋体" w:eastAsia="宋体" w:cs="宋体"/>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hint="eastAsia" w:ascii="宋体" w:hAnsi="宋体" w:eastAsia="宋体" w:cs="宋体"/>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hint="eastAsia" w:ascii="宋体" w:hAnsi="宋体" w:eastAsia="宋体" w:cs="宋体"/>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hint="eastAsia" w:ascii="宋体" w:hAnsi="宋体" w:eastAsia="宋体" w:cs="宋体"/>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hint="eastAsia" w:ascii="宋体" w:hAnsi="宋体" w:eastAsia="宋体" w:cs="宋体"/>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hint="eastAsia" w:ascii="宋体" w:hAnsi="宋体" w:eastAsia="宋体" w:cs="宋体"/>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hint="eastAsia" w:ascii="宋体" w:hAnsi="宋体" w:eastAsia="宋体" w:cs="宋体"/>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hint="eastAsia" w:ascii="宋体" w:hAnsi="宋体" w:eastAsia="宋体" w:cs="宋体"/>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hint="eastAsia" w:ascii="宋体" w:hAnsi="宋体" w:eastAsia="宋体" w:cs="宋体"/>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hint="eastAsia" w:ascii="宋体" w:hAnsi="宋体" w:eastAsia="宋体" w:cs="宋体"/>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hint="eastAsia" w:ascii="宋体" w:hAnsi="宋体" w:eastAsia="宋体" w:cs="宋体"/>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hint="eastAsia" w:ascii="宋体" w:hAnsi="宋体" w:eastAsia="宋体" w:cs="宋体"/>
                <w:kern w:val="0"/>
                <w:szCs w:val="21"/>
              </w:rPr>
            </w:pPr>
          </w:p>
        </w:tc>
      </w:tr>
    </w:tbl>
    <w:p w14:paraId="43B82C85">
      <w:pPr>
        <w:widowControl/>
        <w:adjustRightInd w:val="0"/>
        <w:rPr>
          <w:rFonts w:hint="eastAsia" w:ascii="宋体" w:hAnsi="宋体" w:eastAsia="宋体" w:cs="宋体"/>
          <w:kern w:val="0"/>
          <w:szCs w:val="21"/>
        </w:rPr>
      </w:pPr>
    </w:p>
    <w:p w14:paraId="15E1CB95">
      <w:pPr>
        <w:widowControl/>
        <w:adjustRightInd w:val="0"/>
        <w:rPr>
          <w:rFonts w:hint="eastAsia" w:ascii="宋体" w:hAnsi="宋体" w:eastAsia="宋体" w:cs="宋体"/>
          <w:b/>
          <w:bCs/>
          <w:kern w:val="0"/>
          <w:szCs w:val="21"/>
        </w:rPr>
      </w:pPr>
    </w:p>
    <w:p w14:paraId="124BE208">
      <w:pPr>
        <w:widowControl/>
        <w:adjustRightInd w:val="0"/>
        <w:spacing w:line="360" w:lineRule="auto"/>
        <w:rPr>
          <w:rFonts w:hint="eastAsia" w:ascii="宋体" w:hAnsi="宋体" w:eastAsia="宋体" w:cs="宋体"/>
          <w:b/>
          <w:bCs/>
          <w:kern w:val="0"/>
          <w:sz w:val="24"/>
        </w:rPr>
      </w:pPr>
      <w:r>
        <w:rPr>
          <w:rFonts w:hint="eastAsia" w:ascii="宋体" w:hAnsi="宋体" w:eastAsia="宋体" w:cs="宋体"/>
          <w:b/>
          <w:bCs/>
          <w:kern w:val="0"/>
          <w:sz w:val="24"/>
        </w:rPr>
        <w:br w:type="page"/>
      </w:r>
      <w:r>
        <w:rPr>
          <w:rFonts w:hint="eastAsia" w:ascii="宋体" w:hAnsi="宋体" w:eastAsia="宋体" w:cs="宋体"/>
          <w:b/>
          <w:bCs/>
          <w:kern w:val="0"/>
          <w:sz w:val="24"/>
        </w:rPr>
        <w:t>附件九、供应商类似业绩情况表</w:t>
      </w:r>
    </w:p>
    <w:p w14:paraId="042B0AA7">
      <w:pPr>
        <w:widowControl/>
        <w:adjustRightInd w:val="0"/>
        <w:spacing w:line="360" w:lineRule="auto"/>
        <w:jc w:val="center"/>
        <w:rPr>
          <w:rFonts w:hint="eastAsia" w:ascii="宋体" w:hAnsi="宋体" w:eastAsia="宋体" w:cs="宋体"/>
          <w:b/>
          <w:bCs/>
          <w:kern w:val="0"/>
          <w:sz w:val="24"/>
        </w:rPr>
      </w:pPr>
    </w:p>
    <w:p w14:paraId="02444F8F">
      <w:pPr>
        <w:widowControl/>
        <w:adjustRightInd w:val="0"/>
        <w:spacing w:line="360" w:lineRule="auto"/>
        <w:jc w:val="center"/>
        <w:rPr>
          <w:rFonts w:hint="eastAsia" w:ascii="宋体" w:hAnsi="宋体" w:eastAsia="宋体" w:cs="宋体"/>
          <w:b/>
          <w:bCs/>
          <w:kern w:val="0"/>
          <w:sz w:val="24"/>
        </w:rPr>
      </w:pPr>
      <w:r>
        <w:rPr>
          <w:rFonts w:hint="eastAsia" w:ascii="宋体" w:hAnsi="宋体" w:eastAsia="宋体" w:cs="宋体"/>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签约及服务</w:t>
            </w:r>
          </w:p>
          <w:p w14:paraId="5213F2A4">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hint="eastAsia" w:ascii="宋体" w:hAnsi="宋体" w:eastAsia="宋体" w:cs="宋体"/>
                <w:kern w:val="0"/>
                <w:szCs w:val="21"/>
              </w:rPr>
            </w:pPr>
            <w:r>
              <w:rPr>
                <w:rFonts w:hint="eastAsia" w:ascii="宋体" w:hAnsi="宋体" w:eastAsia="宋体" w:cs="宋体"/>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hint="eastAsia" w:ascii="宋体" w:hAnsi="宋体" w:eastAsia="宋体" w:cs="宋体"/>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hint="eastAsia" w:ascii="宋体" w:hAnsi="宋体" w:eastAsia="宋体" w:cs="宋体"/>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hint="eastAsia" w:ascii="宋体" w:hAnsi="宋体" w:eastAsia="宋体" w:cs="宋体"/>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hint="eastAsia" w:ascii="宋体" w:hAnsi="宋体" w:eastAsia="宋体" w:cs="宋体"/>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hint="eastAsia" w:ascii="宋体" w:hAnsi="宋体" w:eastAsia="宋体" w:cs="宋体"/>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hint="eastAsia" w:ascii="宋体" w:hAnsi="宋体" w:eastAsia="宋体" w:cs="宋体"/>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hint="eastAsia" w:ascii="宋体" w:hAnsi="宋体" w:eastAsia="宋体" w:cs="宋体"/>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hint="eastAsia" w:ascii="宋体" w:hAnsi="宋体" w:eastAsia="宋体" w:cs="宋体"/>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hint="eastAsia" w:ascii="宋体" w:hAnsi="宋体" w:eastAsia="宋体" w:cs="宋体"/>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hint="eastAsia" w:ascii="宋体" w:hAnsi="宋体" w:eastAsia="宋体" w:cs="宋体"/>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hint="eastAsia" w:ascii="宋体" w:hAnsi="宋体" w:eastAsia="宋体" w:cs="宋体"/>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hint="eastAsia" w:ascii="宋体" w:hAnsi="宋体" w:eastAsia="宋体" w:cs="宋体"/>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hint="eastAsia" w:ascii="宋体" w:hAnsi="宋体" w:eastAsia="宋体" w:cs="宋体"/>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hint="eastAsia" w:ascii="宋体" w:hAnsi="宋体" w:eastAsia="宋体" w:cs="宋体"/>
                <w:kern w:val="0"/>
                <w:szCs w:val="21"/>
              </w:rPr>
            </w:pPr>
          </w:p>
        </w:tc>
      </w:tr>
    </w:tbl>
    <w:p w14:paraId="02F5B705">
      <w:pPr>
        <w:widowControl/>
        <w:adjustRightInd w:val="0"/>
        <w:spacing w:line="460" w:lineRule="atLeast"/>
        <w:rPr>
          <w:rFonts w:hint="eastAsia" w:ascii="宋体" w:hAnsi="宋体" w:eastAsia="宋体" w:cs="宋体"/>
          <w:b/>
          <w:bCs/>
        </w:rPr>
      </w:pPr>
      <w:r>
        <w:rPr>
          <w:rFonts w:hint="eastAsia" w:ascii="宋体" w:hAnsi="宋体" w:eastAsia="宋体" w:cs="宋体"/>
          <w:kern w:val="0"/>
          <w:szCs w:val="21"/>
          <w:u w:val="single"/>
        </w:rPr>
        <w:br w:type="page"/>
      </w:r>
      <w:r>
        <w:rPr>
          <w:rFonts w:hint="eastAsia" w:ascii="宋体" w:hAnsi="宋体" w:eastAsia="宋体" w:cs="宋体"/>
          <w:b/>
          <w:bCs/>
          <w:kern w:val="0"/>
          <w:sz w:val="24"/>
        </w:rPr>
        <w:t>附件十</w:t>
      </w:r>
      <w:r>
        <w:rPr>
          <w:rFonts w:hint="eastAsia" w:ascii="宋体" w:hAnsi="宋体" w:eastAsia="宋体" w:cs="宋体"/>
          <w:b/>
          <w:bCs/>
          <w:kern w:val="0"/>
          <w:sz w:val="24"/>
          <w:lang w:eastAsia="zh-CN"/>
        </w:rPr>
        <w:t>、</w:t>
      </w:r>
      <w:r>
        <w:rPr>
          <w:rFonts w:hint="eastAsia" w:ascii="宋体" w:hAnsi="宋体" w:eastAsia="宋体" w:cs="宋体"/>
          <w:b/>
          <w:bCs/>
          <w:kern w:val="0"/>
          <w:sz w:val="24"/>
        </w:rPr>
        <w:t>企业声明函格式</w:t>
      </w:r>
    </w:p>
    <w:p w14:paraId="3FB6A73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sz w:val="28"/>
        </w:rPr>
      </w:pPr>
    </w:p>
    <w:p w14:paraId="16B635A6">
      <w:pPr>
        <w:spacing w:line="360" w:lineRule="auto"/>
        <w:jc w:val="center"/>
        <w:rPr>
          <w:rFonts w:hint="eastAsia" w:ascii="宋体" w:hAnsi="宋体" w:eastAsia="宋体" w:cs="宋体"/>
          <w:b/>
          <w:bCs/>
          <w:sz w:val="28"/>
        </w:rPr>
      </w:pPr>
      <w:r>
        <w:rPr>
          <w:rFonts w:hint="eastAsia" w:ascii="宋体" w:hAnsi="宋体" w:eastAsia="宋体" w:cs="宋体"/>
          <w:b/>
          <w:bCs/>
          <w:sz w:val="28"/>
        </w:rPr>
        <w:t>中小企业声明函（货物）</w:t>
      </w:r>
    </w:p>
    <w:p w14:paraId="6734E15E">
      <w:pPr>
        <w:spacing w:line="360" w:lineRule="auto"/>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2B6B899">
      <w:pPr>
        <w:spacing w:line="360" w:lineRule="auto"/>
        <w:jc w:val="left"/>
        <w:rPr>
          <w:rFonts w:hint="eastAsia" w:ascii="宋体" w:hAnsi="宋体" w:eastAsia="宋体" w:cs="宋体"/>
          <w:snapToGrid w:val="0"/>
          <w:kern w:val="0"/>
          <w:szCs w:val="21"/>
        </w:rPr>
      </w:pPr>
      <w:r>
        <w:rPr>
          <w:rFonts w:hint="eastAsia" w:ascii="宋体" w:hAnsi="宋体" w:eastAsia="宋体" w:cs="宋体"/>
          <w:snapToGrid w:val="0"/>
          <w:kern w:val="0"/>
          <w:szCs w:val="21"/>
        </w:rPr>
        <w:t>1.（标的名称），属于（采购文件中明确的所属行业）行业；制造商为（企业名称），从业人员</w:t>
      </w:r>
      <w:r>
        <w:rPr>
          <w:rFonts w:hint="eastAsia" w:ascii="宋体" w:hAnsi="宋体" w:eastAsia="宋体" w:cs="宋体"/>
          <w:snapToGrid w:val="0"/>
          <w:kern w:val="0"/>
          <w:szCs w:val="21"/>
        </w:rPr>
        <w:tab/>
      </w:r>
      <w:r>
        <w:rPr>
          <w:rFonts w:hint="eastAsia" w:ascii="宋体" w:hAnsi="宋体" w:eastAsia="宋体" w:cs="宋体"/>
          <w:snapToGrid w:val="0"/>
          <w:kern w:val="0"/>
          <w:szCs w:val="21"/>
        </w:rPr>
        <w:t>人，营业收入为</w:t>
      </w:r>
      <w:r>
        <w:rPr>
          <w:rFonts w:hint="eastAsia" w:ascii="宋体" w:hAnsi="宋体" w:eastAsia="宋体" w:cs="宋体"/>
          <w:snapToGrid w:val="0"/>
          <w:kern w:val="0"/>
          <w:szCs w:val="21"/>
        </w:rPr>
        <w:tab/>
      </w:r>
      <w:r>
        <w:rPr>
          <w:rFonts w:hint="eastAsia" w:ascii="宋体" w:hAnsi="宋体" w:eastAsia="宋体" w:cs="宋体"/>
          <w:snapToGrid w:val="0"/>
          <w:kern w:val="0"/>
          <w:szCs w:val="21"/>
        </w:rPr>
        <w:t>万元，资产总额为</w:t>
      </w:r>
      <w:r>
        <w:rPr>
          <w:rFonts w:hint="eastAsia" w:ascii="宋体" w:hAnsi="宋体" w:eastAsia="宋体" w:cs="宋体"/>
          <w:snapToGrid w:val="0"/>
          <w:kern w:val="0"/>
          <w:szCs w:val="21"/>
        </w:rPr>
        <w:tab/>
      </w:r>
      <w:r>
        <w:rPr>
          <w:rFonts w:hint="eastAsia" w:ascii="宋体" w:hAnsi="宋体" w:eastAsia="宋体" w:cs="宋体"/>
          <w:snapToGrid w:val="0"/>
          <w:kern w:val="0"/>
          <w:szCs w:val="21"/>
        </w:rPr>
        <w:t>万元，属于（中型企业、小型企业、微型企业）；</w:t>
      </w:r>
    </w:p>
    <w:p w14:paraId="66D4C389">
      <w:pPr>
        <w:spacing w:line="360" w:lineRule="auto"/>
        <w:jc w:val="left"/>
        <w:rPr>
          <w:rFonts w:hint="eastAsia" w:ascii="宋体" w:hAnsi="宋体" w:eastAsia="宋体" w:cs="宋体"/>
          <w:snapToGrid w:val="0"/>
          <w:kern w:val="0"/>
          <w:szCs w:val="21"/>
        </w:rPr>
      </w:pPr>
      <w:r>
        <w:rPr>
          <w:rFonts w:hint="eastAsia" w:ascii="宋体" w:hAnsi="宋体" w:eastAsia="宋体" w:cs="宋体"/>
          <w:snapToGrid w:val="0"/>
          <w:kern w:val="0"/>
          <w:szCs w:val="21"/>
        </w:rPr>
        <w:t>2.（标的名称），属于（采购文件中明确的所属行业）行业；制造商为（企业名称），从业人员</w:t>
      </w:r>
      <w:r>
        <w:rPr>
          <w:rFonts w:hint="eastAsia" w:ascii="宋体" w:hAnsi="宋体" w:eastAsia="宋体" w:cs="宋体"/>
          <w:snapToGrid w:val="0"/>
          <w:kern w:val="0"/>
          <w:szCs w:val="21"/>
        </w:rPr>
        <w:tab/>
      </w:r>
      <w:r>
        <w:rPr>
          <w:rFonts w:hint="eastAsia" w:ascii="宋体" w:hAnsi="宋体" w:eastAsia="宋体" w:cs="宋体"/>
          <w:snapToGrid w:val="0"/>
          <w:kern w:val="0"/>
          <w:szCs w:val="21"/>
        </w:rPr>
        <w:t>人，营业收入为</w:t>
      </w:r>
      <w:r>
        <w:rPr>
          <w:rFonts w:hint="eastAsia" w:ascii="宋体" w:hAnsi="宋体" w:eastAsia="宋体" w:cs="宋体"/>
          <w:snapToGrid w:val="0"/>
          <w:kern w:val="0"/>
          <w:szCs w:val="21"/>
        </w:rPr>
        <w:tab/>
      </w:r>
      <w:r>
        <w:rPr>
          <w:rFonts w:hint="eastAsia" w:ascii="宋体" w:hAnsi="宋体" w:eastAsia="宋体" w:cs="宋体"/>
          <w:snapToGrid w:val="0"/>
          <w:kern w:val="0"/>
          <w:szCs w:val="21"/>
        </w:rPr>
        <w:t>万元，资产总额为</w:t>
      </w:r>
      <w:r>
        <w:rPr>
          <w:rFonts w:hint="eastAsia" w:ascii="宋体" w:hAnsi="宋体" w:eastAsia="宋体" w:cs="宋体"/>
          <w:snapToGrid w:val="0"/>
          <w:kern w:val="0"/>
          <w:szCs w:val="21"/>
        </w:rPr>
        <w:tab/>
      </w:r>
      <w:r>
        <w:rPr>
          <w:rFonts w:hint="eastAsia" w:ascii="宋体" w:hAnsi="宋体" w:eastAsia="宋体" w:cs="宋体"/>
          <w:snapToGrid w:val="0"/>
          <w:kern w:val="0"/>
          <w:szCs w:val="21"/>
        </w:rPr>
        <w:t>万元，属于（中型企业、小型企业、微型企业）；</w:t>
      </w:r>
    </w:p>
    <w:p w14:paraId="0B5E45A6">
      <w:pPr>
        <w:spacing w:line="360" w:lineRule="auto"/>
        <w:jc w:val="left"/>
        <w:rPr>
          <w:rFonts w:hint="eastAsia" w:ascii="宋体" w:hAnsi="宋体" w:eastAsia="宋体" w:cs="宋体"/>
          <w:snapToGrid w:val="0"/>
          <w:kern w:val="0"/>
          <w:szCs w:val="21"/>
        </w:rPr>
      </w:pPr>
      <w:r>
        <w:rPr>
          <w:rFonts w:hint="eastAsia" w:ascii="宋体" w:hAnsi="宋体" w:eastAsia="宋体" w:cs="宋体"/>
          <w:snapToGrid w:val="0"/>
          <w:kern w:val="0"/>
          <w:szCs w:val="21"/>
        </w:rPr>
        <w:t>……</w:t>
      </w:r>
    </w:p>
    <w:p w14:paraId="3AA2B3D7">
      <w:pPr>
        <w:spacing w:line="360" w:lineRule="auto"/>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以上企业，不属于大企业的分支机构，不存在控股股东为大企业的情形，也不存在与大企业的负责人为同一人的情形。</w:t>
      </w:r>
    </w:p>
    <w:p w14:paraId="0EDA2456">
      <w:pPr>
        <w:spacing w:line="360" w:lineRule="auto"/>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本企业对上述声明内容的真实性负责。如有虚假，将依法承担相应责任。</w:t>
      </w:r>
    </w:p>
    <w:p w14:paraId="6DC58C8E">
      <w:pPr>
        <w:widowControl/>
        <w:shd w:val="clear" w:color="auto" w:fill="FFFFFF"/>
        <w:spacing w:line="360" w:lineRule="auto"/>
        <w:jc w:val="right"/>
        <w:rPr>
          <w:rFonts w:hint="eastAsia" w:ascii="宋体" w:hAnsi="宋体" w:eastAsia="宋体" w:cs="宋体"/>
          <w:snapToGrid w:val="0"/>
          <w:kern w:val="0"/>
          <w:szCs w:val="21"/>
        </w:rPr>
      </w:pPr>
    </w:p>
    <w:p w14:paraId="5C90FA40">
      <w:pPr>
        <w:widowControl/>
        <w:shd w:val="clear" w:color="auto" w:fill="FFFFFF"/>
        <w:spacing w:line="360" w:lineRule="auto"/>
        <w:jc w:val="right"/>
        <w:rPr>
          <w:rFonts w:hint="eastAsia" w:ascii="宋体" w:hAnsi="宋体" w:eastAsia="宋体" w:cs="宋体"/>
          <w:snapToGrid w:val="0"/>
          <w:kern w:val="0"/>
          <w:szCs w:val="21"/>
        </w:rPr>
      </w:pPr>
      <w:r>
        <w:rPr>
          <w:rFonts w:hint="eastAsia" w:ascii="宋体" w:hAnsi="宋体" w:eastAsia="宋体" w:cs="宋体"/>
          <w:snapToGrid w:val="0"/>
          <w:kern w:val="0"/>
          <w:szCs w:val="21"/>
        </w:rPr>
        <w:t>企业名称</w:t>
      </w:r>
      <w:r>
        <w:rPr>
          <w:rFonts w:hint="eastAsia" w:ascii="宋体" w:hAnsi="宋体" w:eastAsia="宋体" w:cs="宋体"/>
          <w:kern w:val="0"/>
          <w:szCs w:val="21"/>
        </w:rPr>
        <w:t>（加盖电子公章）</w:t>
      </w:r>
      <w:r>
        <w:rPr>
          <w:rFonts w:hint="eastAsia" w:ascii="宋体" w:hAnsi="宋体" w:eastAsia="宋体" w:cs="宋体"/>
          <w:snapToGrid w:val="0"/>
          <w:kern w:val="0"/>
          <w:szCs w:val="21"/>
        </w:rPr>
        <w:t>：</w:t>
      </w:r>
    </w:p>
    <w:p w14:paraId="6AFCF5A1">
      <w:pPr>
        <w:widowControl/>
        <w:shd w:val="clear" w:color="auto" w:fill="FFFFFF"/>
        <w:spacing w:line="360" w:lineRule="auto"/>
        <w:jc w:val="right"/>
        <w:rPr>
          <w:rFonts w:hint="eastAsia" w:ascii="宋体" w:hAnsi="宋体" w:eastAsia="宋体" w:cs="宋体"/>
          <w:kern w:val="0"/>
          <w:szCs w:val="21"/>
        </w:rPr>
      </w:pPr>
      <w:r>
        <w:rPr>
          <w:rFonts w:hint="eastAsia" w:ascii="宋体" w:hAnsi="宋体" w:eastAsia="宋体" w:cs="宋体"/>
          <w:snapToGrid w:val="0"/>
          <w:kern w:val="0"/>
          <w:szCs w:val="21"/>
        </w:rPr>
        <w:t>日 期：</w:t>
      </w:r>
    </w:p>
    <w:p w14:paraId="5C0C3EDD">
      <w:pPr>
        <w:keepNext/>
        <w:keepLines/>
        <w:rPr>
          <w:rFonts w:hint="eastAsia" w:ascii="宋体" w:hAnsi="宋体" w:eastAsia="宋体" w:cs="宋体"/>
          <w:kern w:val="0"/>
        </w:rPr>
      </w:pPr>
    </w:p>
    <w:p w14:paraId="372BEA5B">
      <w:pPr>
        <w:keepNext/>
        <w:keepLines/>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kern w:val="0"/>
        </w:rPr>
      </w:pPr>
      <w:r>
        <w:rPr>
          <w:rFonts w:hint="eastAsia" w:ascii="宋体" w:hAnsi="宋体" w:eastAsia="宋体" w:cs="宋体"/>
          <w:kern w:val="0"/>
        </w:rPr>
        <w:t>备注：</w:t>
      </w:r>
    </w:p>
    <w:p w14:paraId="2ACA7ED3">
      <w:pPr>
        <w:keepNext/>
        <w:keepLines/>
        <w:pageBreakBefore w:val="0"/>
        <w:widowControl w:val="0"/>
        <w:kinsoku/>
        <w:wordWrap/>
        <w:overflowPunct/>
        <w:topLinePunct w:val="0"/>
        <w:autoSpaceDE/>
        <w:autoSpaceDN/>
        <w:bidi w:val="0"/>
        <w:adjustRightInd/>
        <w:snapToGrid/>
        <w:ind w:left="0" w:firstLine="420" w:firstLineChars="200"/>
        <w:textAlignment w:val="auto"/>
        <w:rPr>
          <w:rFonts w:hint="eastAsia" w:ascii="宋体" w:hAnsi="宋体" w:eastAsia="宋体" w:cs="宋体"/>
          <w:kern w:val="0"/>
        </w:rPr>
      </w:pPr>
      <w:r>
        <w:rPr>
          <w:rFonts w:hint="eastAsia" w:ascii="宋体" w:hAnsi="宋体" w:eastAsia="宋体" w:cs="宋体"/>
          <w:kern w:val="0"/>
        </w:rPr>
        <w:t>1.从业人员、营业收入、资产总额填报上一年度数据，无上一年度数据的新成立企业可不填报。</w:t>
      </w:r>
    </w:p>
    <w:p w14:paraId="35702F5B">
      <w:pPr>
        <w:keepNext/>
        <w:keepLines/>
        <w:pageBreakBefore w:val="0"/>
        <w:widowControl w:val="0"/>
        <w:kinsoku/>
        <w:wordWrap/>
        <w:overflowPunct/>
        <w:topLinePunct w:val="0"/>
        <w:autoSpaceDE/>
        <w:autoSpaceDN/>
        <w:bidi w:val="0"/>
        <w:adjustRightInd/>
        <w:snapToGrid/>
        <w:ind w:left="0" w:firstLine="420" w:firstLineChars="200"/>
        <w:textAlignment w:val="auto"/>
        <w:rPr>
          <w:rFonts w:hint="eastAsia" w:ascii="宋体" w:hAnsi="宋体" w:eastAsia="宋体" w:cs="宋体"/>
          <w:b/>
          <w:bCs/>
          <w:kern w:val="0"/>
        </w:rPr>
      </w:pPr>
      <w:r>
        <w:rPr>
          <w:rFonts w:hint="eastAsia" w:ascii="宋体" w:hAnsi="宋体" w:eastAsia="宋体" w:cs="宋体"/>
          <w:kern w:val="0"/>
        </w:rPr>
        <w:t>2.在货物采购项目中，货物由中小企业制造，即货物由中小企业生产且使用该中小企业商号或者注册商标。</w:t>
      </w:r>
      <w:r>
        <w:rPr>
          <w:rFonts w:hint="eastAsia" w:ascii="宋体" w:hAnsi="宋体" w:eastAsia="宋体" w:cs="宋体"/>
          <w:b/>
          <w:bCs/>
          <w:kern w:val="0"/>
        </w:rPr>
        <w:t>供应商提供的货物既有中小企业制造货物，也有大型企业制造货物的，不享受相应扶持政策。</w:t>
      </w:r>
    </w:p>
    <w:p w14:paraId="2BD59392">
      <w:pPr>
        <w:keepNext/>
        <w:keepLines/>
        <w:pageBreakBefore w:val="0"/>
        <w:widowControl w:val="0"/>
        <w:kinsoku/>
        <w:wordWrap/>
        <w:overflowPunct/>
        <w:topLinePunct w:val="0"/>
        <w:autoSpaceDE/>
        <w:autoSpaceDN/>
        <w:bidi w:val="0"/>
        <w:adjustRightInd/>
        <w:snapToGrid/>
        <w:ind w:left="0" w:firstLine="420" w:firstLineChars="200"/>
        <w:textAlignment w:val="auto"/>
        <w:rPr>
          <w:rFonts w:hint="eastAsia" w:ascii="宋体" w:hAnsi="宋体" w:eastAsia="宋体" w:cs="宋体"/>
          <w:b/>
          <w:bCs/>
          <w:kern w:val="0"/>
        </w:rPr>
      </w:pPr>
      <w:r>
        <w:rPr>
          <w:rFonts w:hint="eastAsia" w:ascii="宋体" w:hAnsi="宋体" w:eastAsia="宋体" w:cs="宋体"/>
          <w:kern w:val="0"/>
        </w:rPr>
        <w:t>3.《中小企业声明函》中所填的行业应与本采购标的对应的中小企业划分标准所属行业一致，不一致的不可享受相应政策优惠。</w:t>
      </w:r>
      <w:r>
        <w:rPr>
          <w:rFonts w:hint="eastAsia" w:ascii="宋体" w:hAnsi="宋体" w:eastAsia="宋体" w:cs="宋体"/>
          <w:b/>
          <w:bCs/>
          <w:kern w:val="0"/>
        </w:rPr>
        <w:t>本采购标的对应的中小企业划分标准所属行业，以采购文件中具体规定为准。</w:t>
      </w:r>
    </w:p>
    <w:p w14:paraId="3B8B15E4">
      <w:pPr>
        <w:keepNext/>
        <w:keepLines/>
        <w:pageBreakBefore w:val="0"/>
        <w:widowControl w:val="0"/>
        <w:kinsoku/>
        <w:wordWrap/>
        <w:overflowPunct/>
        <w:topLinePunct w:val="0"/>
        <w:autoSpaceDE/>
        <w:autoSpaceDN/>
        <w:bidi w:val="0"/>
        <w:adjustRightInd/>
        <w:snapToGrid/>
        <w:ind w:left="0" w:firstLine="422" w:firstLineChars="200"/>
        <w:textAlignment w:val="auto"/>
        <w:rPr>
          <w:rFonts w:hint="eastAsia" w:ascii="宋体" w:hAnsi="宋体" w:eastAsia="宋体" w:cs="宋体"/>
          <w:b/>
          <w:bCs/>
          <w:kern w:val="0"/>
        </w:rPr>
      </w:pPr>
      <w:r>
        <w:rPr>
          <w:rFonts w:hint="eastAsia" w:ascii="宋体" w:hAnsi="宋体" w:eastAsia="宋体" w:cs="宋体"/>
          <w:b/>
          <w:bCs/>
          <w:kern w:val="0"/>
        </w:rPr>
        <w:t>4.如未对（中型企业、小型企业、微型企业）进行勾选，视同非中小微企业，不可享受相应扶持政策。</w:t>
      </w:r>
    </w:p>
    <w:p w14:paraId="1B1D8C8E">
      <w:pPr>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kern w:val="0"/>
        </w:rPr>
      </w:pPr>
      <w:r>
        <w:rPr>
          <w:rFonts w:hint="eastAsia" w:ascii="宋体" w:hAnsi="宋体" w:eastAsia="宋体" w:cs="宋体"/>
          <w:kern w:val="0"/>
        </w:rPr>
        <w:t>5.中标单位为中小企业的，《中小企业声明函》将随中标结果同时公告</w:t>
      </w:r>
      <w:r>
        <w:rPr>
          <w:rFonts w:hint="eastAsia" w:ascii="宋体" w:hAnsi="宋体" w:eastAsia="宋体" w:cs="宋体"/>
          <w:kern w:val="0"/>
          <w:lang w:val="zh-CN"/>
        </w:rPr>
        <w:t>。</w:t>
      </w:r>
      <w:r>
        <w:rPr>
          <w:rFonts w:hint="eastAsia" w:ascii="宋体" w:hAnsi="宋体" w:eastAsia="宋体" w:cs="宋体"/>
          <w:b/>
          <w:kern w:val="0"/>
        </w:rPr>
        <w:br w:type="page"/>
      </w:r>
    </w:p>
    <w:p w14:paraId="57A5E359">
      <w:pPr>
        <w:rPr>
          <w:rFonts w:hint="eastAsia" w:ascii="宋体" w:hAnsi="宋体" w:eastAsia="宋体" w:cs="宋体"/>
          <w:b/>
          <w:kern w:val="0"/>
        </w:rPr>
      </w:pPr>
      <w:r>
        <w:rPr>
          <w:rFonts w:hint="eastAsia" w:ascii="宋体" w:hAnsi="宋体" w:eastAsia="宋体" w:cs="宋体"/>
          <w:b/>
          <w:kern w:val="0"/>
        </w:rPr>
        <w:t>附：中小企业划型标准规定</w:t>
      </w:r>
    </w:p>
    <w:p w14:paraId="120FBD47">
      <w:pPr>
        <w:ind w:firstLine="422"/>
        <w:rPr>
          <w:rFonts w:hint="eastAsia" w:ascii="宋体" w:hAnsi="宋体" w:eastAsia="宋体" w:cs="宋体"/>
          <w:kern w:val="0"/>
        </w:rPr>
      </w:pPr>
      <w:r>
        <w:rPr>
          <w:rFonts w:hint="eastAsia" w:ascii="宋体" w:hAnsi="宋体" w:eastAsia="宋体" w:cs="宋体"/>
          <w:b/>
          <w:kern w:val="0"/>
        </w:rPr>
        <w:t>（一）农、林、牧、渔业。</w:t>
      </w:r>
      <w:r>
        <w:rPr>
          <w:rFonts w:hint="eastAsia" w:ascii="宋体" w:hAnsi="宋体" w:eastAsia="宋体" w:cs="宋体"/>
          <w:kern w:val="0"/>
        </w:rPr>
        <w:t>营业收入20000万元以下的为中小微型企业。其中，营业收入500万元及以上的为中型企业，营业收入50万元及以上的为小型企业，营业收入50万元以下的为微型企业。</w:t>
      </w:r>
    </w:p>
    <w:p w14:paraId="00DD0E82">
      <w:pPr>
        <w:ind w:firstLine="422"/>
        <w:rPr>
          <w:rFonts w:hint="eastAsia" w:ascii="宋体" w:hAnsi="宋体" w:eastAsia="宋体" w:cs="宋体"/>
          <w:kern w:val="0"/>
        </w:rPr>
      </w:pPr>
      <w:r>
        <w:rPr>
          <w:rFonts w:hint="eastAsia" w:ascii="宋体" w:hAnsi="宋体" w:eastAsia="宋体" w:cs="宋体"/>
          <w:b/>
          <w:kern w:val="0"/>
        </w:rPr>
        <w:t>（二）工业。</w:t>
      </w:r>
      <w:r>
        <w:rPr>
          <w:rFonts w:hint="eastAsia" w:ascii="宋体" w:hAnsi="宋体" w:eastAsia="宋体" w:cs="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ind w:firstLine="422"/>
        <w:rPr>
          <w:rFonts w:hint="eastAsia" w:ascii="宋体" w:hAnsi="宋体" w:eastAsia="宋体" w:cs="宋体"/>
          <w:kern w:val="0"/>
        </w:rPr>
      </w:pPr>
      <w:r>
        <w:rPr>
          <w:rFonts w:hint="eastAsia" w:ascii="宋体" w:hAnsi="宋体" w:eastAsia="宋体" w:cs="宋体"/>
          <w:b/>
          <w:kern w:val="0"/>
        </w:rPr>
        <w:t>（三）建筑业。</w:t>
      </w:r>
      <w:r>
        <w:rPr>
          <w:rFonts w:hint="eastAsia" w:ascii="宋体" w:hAnsi="宋体" w:eastAsia="宋体" w:cs="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ind w:firstLine="422"/>
        <w:rPr>
          <w:rFonts w:hint="eastAsia" w:ascii="宋体" w:hAnsi="宋体" w:eastAsia="宋体" w:cs="宋体"/>
          <w:kern w:val="0"/>
        </w:rPr>
      </w:pPr>
      <w:r>
        <w:rPr>
          <w:rFonts w:hint="eastAsia" w:ascii="宋体" w:hAnsi="宋体" w:eastAsia="宋体" w:cs="宋体"/>
          <w:b/>
          <w:kern w:val="0"/>
        </w:rPr>
        <w:t>（四）批发业。</w:t>
      </w:r>
      <w:r>
        <w:rPr>
          <w:rFonts w:hint="eastAsia" w:ascii="宋体" w:hAnsi="宋体" w:eastAsia="宋体" w:cs="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ind w:firstLine="422"/>
        <w:rPr>
          <w:rFonts w:hint="eastAsia" w:ascii="宋体" w:hAnsi="宋体" w:eastAsia="宋体" w:cs="宋体"/>
          <w:kern w:val="0"/>
        </w:rPr>
      </w:pPr>
      <w:r>
        <w:rPr>
          <w:rFonts w:hint="eastAsia" w:ascii="宋体" w:hAnsi="宋体" w:eastAsia="宋体" w:cs="宋体"/>
          <w:b/>
          <w:kern w:val="0"/>
        </w:rPr>
        <w:t>（五）零售业。</w:t>
      </w:r>
      <w:r>
        <w:rPr>
          <w:rFonts w:hint="eastAsia" w:ascii="宋体" w:hAnsi="宋体" w:eastAsia="宋体" w:cs="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ind w:firstLine="422"/>
        <w:rPr>
          <w:rFonts w:hint="eastAsia" w:ascii="宋体" w:hAnsi="宋体" w:eastAsia="宋体" w:cs="宋体"/>
          <w:kern w:val="0"/>
        </w:rPr>
      </w:pPr>
      <w:r>
        <w:rPr>
          <w:rFonts w:hint="eastAsia" w:ascii="宋体" w:hAnsi="宋体" w:eastAsia="宋体" w:cs="宋体"/>
          <w:b/>
          <w:kern w:val="0"/>
        </w:rPr>
        <w:t>（六）交通运输业。</w:t>
      </w:r>
      <w:r>
        <w:rPr>
          <w:rFonts w:hint="eastAsia" w:ascii="宋体" w:hAnsi="宋体" w:eastAsia="宋体" w:cs="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ind w:firstLine="422"/>
        <w:rPr>
          <w:rFonts w:hint="eastAsia" w:ascii="宋体" w:hAnsi="宋体" w:eastAsia="宋体" w:cs="宋体"/>
          <w:kern w:val="0"/>
        </w:rPr>
      </w:pPr>
      <w:r>
        <w:rPr>
          <w:rFonts w:hint="eastAsia" w:ascii="宋体" w:hAnsi="宋体" w:eastAsia="宋体" w:cs="宋体"/>
          <w:b/>
          <w:kern w:val="0"/>
        </w:rPr>
        <w:t>（七）仓储业。</w:t>
      </w:r>
      <w:r>
        <w:rPr>
          <w:rFonts w:hint="eastAsia" w:ascii="宋体" w:hAnsi="宋体" w:eastAsia="宋体" w:cs="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ind w:firstLine="422"/>
        <w:rPr>
          <w:rFonts w:hint="eastAsia" w:ascii="宋体" w:hAnsi="宋体" w:eastAsia="宋体" w:cs="宋体"/>
          <w:kern w:val="0"/>
        </w:rPr>
      </w:pPr>
      <w:r>
        <w:rPr>
          <w:rFonts w:hint="eastAsia" w:ascii="宋体" w:hAnsi="宋体" w:eastAsia="宋体" w:cs="宋体"/>
          <w:b/>
          <w:kern w:val="0"/>
        </w:rPr>
        <w:t>（八）邮政业。</w:t>
      </w:r>
      <w:r>
        <w:rPr>
          <w:rFonts w:hint="eastAsia" w:ascii="宋体" w:hAnsi="宋体" w:eastAsia="宋体" w:cs="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ind w:firstLine="422"/>
        <w:rPr>
          <w:rFonts w:hint="eastAsia" w:ascii="宋体" w:hAnsi="宋体" w:eastAsia="宋体" w:cs="宋体"/>
          <w:kern w:val="0"/>
        </w:rPr>
      </w:pPr>
      <w:r>
        <w:rPr>
          <w:rFonts w:hint="eastAsia" w:ascii="宋体" w:hAnsi="宋体" w:eastAsia="宋体" w:cs="宋体"/>
          <w:b/>
          <w:kern w:val="0"/>
        </w:rPr>
        <w:t>（九）住宿业。</w:t>
      </w:r>
      <w:r>
        <w:rPr>
          <w:rFonts w:hint="eastAsia" w:ascii="宋体" w:hAnsi="宋体" w:eastAsia="宋体" w:cs="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ind w:firstLine="422"/>
        <w:rPr>
          <w:rFonts w:hint="eastAsia" w:ascii="宋体" w:hAnsi="宋体" w:eastAsia="宋体" w:cs="宋体"/>
          <w:kern w:val="0"/>
        </w:rPr>
      </w:pPr>
      <w:r>
        <w:rPr>
          <w:rFonts w:hint="eastAsia" w:ascii="宋体" w:hAnsi="宋体" w:eastAsia="宋体" w:cs="宋体"/>
          <w:b/>
          <w:kern w:val="0"/>
        </w:rPr>
        <w:t>（十）餐饮业。</w:t>
      </w:r>
      <w:r>
        <w:rPr>
          <w:rFonts w:hint="eastAsia" w:ascii="宋体" w:hAnsi="宋体" w:eastAsia="宋体" w:cs="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ind w:firstLine="422"/>
        <w:rPr>
          <w:rFonts w:hint="eastAsia" w:ascii="宋体" w:hAnsi="宋体" w:eastAsia="宋体" w:cs="宋体"/>
          <w:kern w:val="0"/>
        </w:rPr>
      </w:pPr>
      <w:r>
        <w:rPr>
          <w:rFonts w:hint="eastAsia" w:ascii="宋体" w:hAnsi="宋体" w:eastAsia="宋体" w:cs="宋体"/>
          <w:b/>
          <w:kern w:val="0"/>
        </w:rPr>
        <w:t>（十一）信息传输业。</w:t>
      </w:r>
      <w:r>
        <w:rPr>
          <w:rFonts w:hint="eastAsia" w:ascii="宋体" w:hAnsi="宋体" w:eastAsia="宋体" w:cs="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ind w:firstLine="422"/>
        <w:rPr>
          <w:rFonts w:hint="eastAsia" w:ascii="宋体" w:hAnsi="宋体" w:eastAsia="宋体" w:cs="宋体"/>
          <w:kern w:val="0"/>
        </w:rPr>
      </w:pPr>
      <w:r>
        <w:rPr>
          <w:rFonts w:hint="eastAsia" w:ascii="宋体" w:hAnsi="宋体" w:eastAsia="宋体" w:cs="宋体"/>
          <w:b/>
          <w:kern w:val="0"/>
        </w:rPr>
        <w:t>（十二）软件和信息技术服务业。</w:t>
      </w:r>
      <w:r>
        <w:rPr>
          <w:rFonts w:hint="eastAsia" w:ascii="宋体" w:hAnsi="宋体" w:eastAsia="宋体" w:cs="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ind w:firstLine="422"/>
        <w:rPr>
          <w:rFonts w:hint="eastAsia" w:ascii="宋体" w:hAnsi="宋体" w:eastAsia="宋体" w:cs="宋体"/>
          <w:kern w:val="0"/>
        </w:rPr>
      </w:pPr>
      <w:r>
        <w:rPr>
          <w:rFonts w:hint="eastAsia" w:ascii="宋体" w:hAnsi="宋体" w:eastAsia="宋体" w:cs="宋体"/>
          <w:b/>
          <w:kern w:val="0"/>
        </w:rPr>
        <w:t>（十三）房地产开发经营。</w:t>
      </w:r>
      <w:r>
        <w:rPr>
          <w:rFonts w:hint="eastAsia" w:ascii="宋体" w:hAnsi="宋体" w:eastAsia="宋体" w:cs="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ind w:firstLine="422"/>
        <w:rPr>
          <w:rFonts w:hint="eastAsia" w:ascii="宋体" w:hAnsi="宋体" w:eastAsia="宋体" w:cs="宋体"/>
          <w:kern w:val="0"/>
        </w:rPr>
      </w:pPr>
      <w:r>
        <w:rPr>
          <w:rFonts w:hint="eastAsia" w:ascii="宋体" w:hAnsi="宋体" w:eastAsia="宋体" w:cs="宋体"/>
          <w:b/>
          <w:kern w:val="0"/>
        </w:rPr>
        <w:t>（十四）物业管理。</w:t>
      </w:r>
      <w:r>
        <w:rPr>
          <w:rFonts w:hint="eastAsia" w:ascii="宋体" w:hAnsi="宋体" w:eastAsia="宋体" w:cs="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ind w:firstLine="422"/>
        <w:rPr>
          <w:rFonts w:hint="eastAsia" w:ascii="宋体" w:hAnsi="宋体" w:eastAsia="宋体" w:cs="宋体"/>
          <w:kern w:val="0"/>
        </w:rPr>
      </w:pPr>
      <w:r>
        <w:rPr>
          <w:rFonts w:hint="eastAsia" w:ascii="宋体" w:hAnsi="宋体" w:eastAsia="宋体" w:cs="宋体"/>
          <w:b/>
          <w:kern w:val="0"/>
        </w:rPr>
        <w:t>（十五）租赁和商务服务业。</w:t>
      </w:r>
      <w:r>
        <w:rPr>
          <w:rFonts w:hint="eastAsia" w:ascii="宋体" w:hAnsi="宋体" w:eastAsia="宋体" w:cs="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ind w:firstLine="422"/>
        <w:rPr>
          <w:rFonts w:hint="eastAsia" w:ascii="宋体" w:hAnsi="宋体" w:eastAsia="宋体" w:cs="宋体"/>
          <w:kern w:val="0"/>
        </w:rPr>
      </w:pPr>
      <w:r>
        <w:rPr>
          <w:rFonts w:hint="eastAsia" w:ascii="宋体" w:hAnsi="宋体" w:eastAsia="宋体" w:cs="宋体"/>
          <w:b/>
          <w:kern w:val="0"/>
        </w:rPr>
        <w:t>（十六）其他未列明行业。</w:t>
      </w:r>
      <w:r>
        <w:rPr>
          <w:rFonts w:hint="eastAsia" w:ascii="宋体" w:hAnsi="宋体" w:eastAsia="宋体" w:cs="宋体"/>
          <w:kern w:val="0"/>
        </w:rPr>
        <w:t>从业人员300人以下的为中小微型企业。其中，从业人员100人及以上的为中型企业；从业人员10人及以上的为小型企业；从业人员10人以下的为微型企业。</w:t>
      </w:r>
    </w:p>
    <w:p w14:paraId="03D82906">
      <w:pPr>
        <w:widowControl/>
        <w:jc w:val="left"/>
        <w:rPr>
          <w:rFonts w:hint="eastAsia" w:ascii="宋体" w:hAnsi="宋体" w:eastAsia="宋体" w:cs="宋体"/>
          <w:snapToGrid w:val="0"/>
          <w:kern w:val="0"/>
          <w:szCs w:val="21"/>
        </w:rPr>
      </w:pPr>
    </w:p>
    <w:p w14:paraId="16AA761E">
      <w:pPr>
        <w:spacing w:line="360" w:lineRule="auto"/>
        <w:jc w:val="center"/>
        <w:rPr>
          <w:rFonts w:hint="eastAsia" w:ascii="宋体" w:hAnsi="宋体" w:eastAsia="宋体" w:cs="宋体"/>
          <w:snapToGrid w:val="0"/>
          <w:kern w:val="0"/>
          <w:szCs w:val="21"/>
        </w:rPr>
      </w:pPr>
    </w:p>
    <w:p w14:paraId="24821373">
      <w:pPr>
        <w:spacing w:line="360" w:lineRule="auto"/>
        <w:jc w:val="center"/>
        <w:rPr>
          <w:rFonts w:hint="eastAsia" w:ascii="宋体" w:hAnsi="宋体" w:eastAsia="宋体" w:cs="宋体"/>
          <w:b/>
          <w:bCs/>
          <w:sz w:val="28"/>
        </w:rPr>
      </w:pPr>
    </w:p>
    <w:p w14:paraId="2D30DF3F">
      <w:pPr>
        <w:rPr>
          <w:rFonts w:hint="eastAsia" w:ascii="宋体" w:hAnsi="宋体" w:eastAsia="宋体" w:cs="宋体"/>
          <w:b/>
          <w:bCs/>
          <w:sz w:val="28"/>
        </w:rPr>
      </w:pPr>
      <w:r>
        <w:rPr>
          <w:rFonts w:hint="eastAsia" w:ascii="宋体" w:hAnsi="宋体" w:eastAsia="宋体" w:cs="宋体"/>
          <w:b/>
          <w:bCs/>
          <w:sz w:val="28"/>
        </w:rPr>
        <w:br w:type="page"/>
      </w:r>
    </w:p>
    <w:p w14:paraId="46F13DC4">
      <w:pPr>
        <w:spacing w:line="360" w:lineRule="auto"/>
        <w:jc w:val="center"/>
        <w:rPr>
          <w:rFonts w:hint="eastAsia" w:ascii="宋体" w:hAnsi="宋体" w:eastAsia="宋体" w:cs="宋体"/>
          <w:b/>
          <w:bCs/>
          <w:sz w:val="28"/>
        </w:rPr>
      </w:pPr>
      <w:r>
        <w:rPr>
          <w:rFonts w:hint="eastAsia" w:ascii="宋体" w:hAnsi="宋体" w:eastAsia="宋体" w:cs="宋体"/>
          <w:b/>
          <w:bCs/>
          <w:sz w:val="28"/>
        </w:rPr>
        <w:t>关于符合本国产品标准的声明函</w:t>
      </w:r>
    </w:p>
    <w:p w14:paraId="6B8D789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8D4930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（产品名称1）</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72309A77">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（产品名称</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2</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，生产厂为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，厂址为</w:t>
      </w:r>
      <w:r>
        <w:rPr>
          <w:rStyle w:val="53"/>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在中国境内完成。</w:t>
      </w:r>
    </w:p>
    <w:p w14:paraId="32EE604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w:t>
      </w:r>
    </w:p>
    <w:p w14:paraId="243576A8">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360" w:lineRule="auto"/>
        <w:ind w:left="0" w:right="0" w:firstLine="420"/>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本公司（单位）对上述声明内容的真实性负责。如有虚假，愿承担相应法律责任。</w:t>
      </w:r>
    </w:p>
    <w:p w14:paraId="292876BF">
      <w:pPr>
        <w:pStyle w:val="41"/>
        <w:shd w:val="clear" w:color="auto" w:fill="FFFFFF"/>
        <w:spacing w:before="0" w:beforeAutospacing="0" w:after="0" w:afterAutospacing="0" w:line="360" w:lineRule="auto"/>
        <w:ind w:firstLine="420" w:firstLineChars="200"/>
        <w:jc w:val="both"/>
        <w:rPr>
          <w:rFonts w:hint="eastAsia" w:ascii="宋体" w:hAnsi="宋体" w:eastAsia="宋体" w:cs="宋体"/>
          <w:color w:val="333333"/>
          <w:sz w:val="21"/>
          <w:szCs w:val="21"/>
          <w:shd w:val="clear" w:color="auto" w:fill="FFFFFF"/>
        </w:rPr>
      </w:pPr>
    </w:p>
    <w:p w14:paraId="59E8DE82">
      <w:pPr>
        <w:pStyle w:val="41"/>
        <w:shd w:val="clear" w:color="auto" w:fill="FFFFFF"/>
        <w:spacing w:before="0" w:beforeAutospacing="0" w:after="0" w:afterAutospacing="0" w:line="360" w:lineRule="auto"/>
        <w:ind w:firstLine="480" w:firstLineChars="200"/>
        <w:jc w:val="right"/>
        <w:rPr>
          <w:rFonts w:hint="eastAsia" w:ascii="宋体" w:hAnsi="宋体" w:eastAsia="宋体" w:cs="宋体"/>
          <w:color w:val="333333"/>
          <w:sz w:val="21"/>
          <w:szCs w:val="21"/>
        </w:rPr>
      </w:pPr>
      <w:r>
        <w:rPr>
          <w:rFonts w:hint="eastAsia" w:ascii="宋体" w:hAnsi="宋体" w:eastAsia="宋体" w:cs="宋体"/>
          <w:snapToGrid w:val="0"/>
          <w:kern w:val="0"/>
          <w:szCs w:val="21"/>
          <w:lang w:val="en-US" w:eastAsia="zh-CN"/>
        </w:rPr>
        <w:t xml:space="preserve">     </w:t>
      </w:r>
      <w:r>
        <w:rPr>
          <w:rFonts w:hint="eastAsia" w:ascii="宋体" w:hAnsi="宋体" w:eastAsia="宋体" w:cs="宋体"/>
          <w:snapToGrid w:val="0"/>
          <w:kern w:val="0"/>
          <w:szCs w:val="21"/>
        </w:rPr>
        <w:t>单位</w:t>
      </w:r>
      <w:r>
        <w:rPr>
          <w:rFonts w:hint="eastAsia" w:ascii="宋体" w:hAnsi="宋体" w:eastAsia="宋体" w:cs="宋体"/>
          <w:color w:val="333333"/>
          <w:sz w:val="21"/>
          <w:szCs w:val="21"/>
          <w:shd w:val="clear" w:color="auto" w:fill="FFFFFF"/>
        </w:rPr>
        <w:t>名称（</w:t>
      </w:r>
      <w:r>
        <w:rPr>
          <w:rFonts w:hint="eastAsia" w:ascii="宋体" w:hAnsi="宋体" w:eastAsia="宋体" w:cs="宋体"/>
          <w:sz w:val="21"/>
          <w:szCs w:val="21"/>
        </w:rPr>
        <w:t>加盖电子公章</w:t>
      </w:r>
      <w:r>
        <w:rPr>
          <w:rFonts w:hint="eastAsia" w:ascii="宋体" w:hAnsi="宋体" w:eastAsia="宋体" w:cs="宋体"/>
          <w:color w:val="333333"/>
          <w:sz w:val="21"/>
          <w:szCs w:val="21"/>
          <w:shd w:val="clear" w:color="auto" w:fill="FFFFFF"/>
        </w:rPr>
        <w:t>）：</w:t>
      </w:r>
    </w:p>
    <w:p w14:paraId="55AD130B">
      <w:pPr>
        <w:pStyle w:val="41"/>
        <w:shd w:val="clear" w:color="auto" w:fill="FFFFFF"/>
        <w:spacing w:before="0" w:beforeAutospacing="0" w:after="0" w:afterAutospacing="0" w:line="360" w:lineRule="auto"/>
        <w:ind w:firstLine="420" w:firstLineChars="200"/>
        <w:jc w:val="right"/>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日期：　　　年　　月　日</w:t>
      </w:r>
    </w:p>
    <w:p w14:paraId="6BC06376">
      <w:pPr>
        <w:pStyle w:val="41"/>
        <w:shd w:val="clear" w:color="auto" w:fill="FFFFFF"/>
        <w:spacing w:before="0" w:beforeAutospacing="0" w:after="0" w:afterAutospacing="0"/>
        <w:ind w:firstLine="420"/>
        <w:rPr>
          <w:rFonts w:hint="eastAsia" w:ascii="宋体" w:hAnsi="宋体" w:eastAsia="宋体" w:cs="宋体"/>
          <w:color w:val="333333"/>
          <w:sz w:val="21"/>
          <w:szCs w:val="21"/>
          <w:shd w:val="clear" w:color="auto" w:fill="FFFFFF"/>
        </w:rPr>
      </w:pPr>
    </w:p>
    <w:p w14:paraId="4EB4973C">
      <w:pPr>
        <w:pStyle w:val="41"/>
        <w:shd w:val="clear" w:color="auto" w:fill="FFFFFF"/>
        <w:spacing w:before="0" w:beforeAutospacing="0" w:after="0" w:afterAutospacing="0"/>
        <w:ind w:firstLine="42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备注：</w:t>
      </w:r>
    </w:p>
    <w:p w14:paraId="2562E580">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1.产品如有型号，请在“产品名称”栏一并填写。</w:t>
      </w:r>
    </w:p>
    <w:p w14:paraId="094A654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2.生产厂名与厂址应与生产厂营业执照载明的相关信息保持一致。</w:t>
      </w:r>
    </w:p>
    <w:p w14:paraId="6293C24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3.该产品的中国境内生产的组件成本占比相关要求实施前，“规定比例”栏可不填，下同。</w:t>
      </w:r>
    </w:p>
    <w:p w14:paraId="510A31D2">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000000" w:themeColor="text1"/>
          <w:spacing w:val="0"/>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4.该产品的关键组件要求实施前，“关键组件”栏可不填，下同。</w:t>
      </w:r>
    </w:p>
    <w:p w14:paraId="26759943">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5.该产品的关键工序要求实施前，“关键工序”栏可不填，下同。</w:t>
      </w:r>
    </w:p>
    <w:p w14:paraId="13CDC419">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right="0" w:firstLine="420" w:firstLineChars="200"/>
        <w:jc w:val="both"/>
        <w:textAlignment w:val="auto"/>
        <w:rPr>
          <w:rFonts w:hint="eastAsia" w:ascii="宋体" w:hAnsi="宋体" w:eastAsia="宋体" w:cs="宋体"/>
          <w:b/>
          <w:bCs/>
          <w:sz w:val="21"/>
          <w:szCs w:val="21"/>
        </w:rPr>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53"/>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”的地方无需填写。</w:t>
      </w:r>
    </w:p>
    <w:p w14:paraId="4C55792F">
      <w:pPr>
        <w:spacing w:line="360" w:lineRule="auto"/>
        <w:jc w:val="center"/>
        <w:rPr>
          <w:rStyle w:val="50"/>
          <w:rFonts w:hint="eastAsia" w:ascii="宋体" w:hAnsi="宋体" w:eastAsia="宋体" w:cs="宋体"/>
          <w:sz w:val="36"/>
          <w:szCs w:val="36"/>
        </w:rPr>
      </w:pPr>
      <w:r>
        <w:rPr>
          <w:rFonts w:hint="eastAsia" w:ascii="宋体" w:hAnsi="宋体" w:eastAsia="宋体" w:cs="宋体"/>
          <w:b/>
          <w:bCs/>
          <w:sz w:val="28"/>
        </w:rPr>
        <w:br w:type="page"/>
      </w:r>
      <w:r>
        <w:rPr>
          <w:rFonts w:hint="eastAsia" w:ascii="宋体" w:hAnsi="宋体" w:eastAsia="宋体" w:cs="宋体"/>
          <w:b/>
          <w:bCs/>
          <w:sz w:val="28"/>
        </w:rPr>
        <w:t>产品成本占比承诺函</w:t>
      </w:r>
    </w:p>
    <w:p w14:paraId="53CA2AF2">
      <w:pPr>
        <w:widowControl/>
        <w:spacing w:line="360" w:lineRule="auto"/>
        <w:ind w:firstLine="420" w:firstLineChars="20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我公司（单位）郑重承诺，我公司已阅读并理解《国务院办公厅关于在政府采购中实施本国产品标准及相关政策的通知》（国办发〔2025〕34号）的规定。据此承诺如下：</w:t>
      </w:r>
    </w:p>
    <w:p w14:paraId="3E8EB144">
      <w:pPr>
        <w:widowControl/>
        <w:spacing w:line="360" w:lineRule="auto"/>
        <w:ind w:firstLine="420" w:firstLineChars="200"/>
        <w:jc w:val="left"/>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为本采购项目或者采购包提供的符合本国产品标准的产品成本之和占提供的全部产品成本之和的比例为</w:t>
      </w:r>
      <w:r>
        <w:rPr>
          <w:rFonts w:hint="eastAsia" w:ascii="宋体" w:hAnsi="宋体" w:eastAsia="宋体" w:cs="宋体"/>
          <w:spacing w:val="6"/>
          <w:sz w:val="21"/>
          <w:szCs w:val="21"/>
        </w:rPr>
        <w:t>______%。</w:t>
      </w:r>
    </w:p>
    <w:p w14:paraId="36E05314">
      <w:pPr>
        <w:widowControl/>
        <w:spacing w:line="360" w:lineRule="auto"/>
        <w:ind w:firstLine="420" w:firstLineChars="200"/>
        <w:jc w:val="left"/>
        <w:rPr>
          <w:rFonts w:hint="eastAsia" w:ascii="宋体" w:hAnsi="宋体" w:eastAsia="宋体" w:cs="宋体"/>
          <w:color w:val="000000"/>
          <w:sz w:val="21"/>
          <w:szCs w:val="21"/>
        </w:rPr>
      </w:pPr>
    </w:p>
    <w:p w14:paraId="1A54119C">
      <w:pPr>
        <w:pStyle w:val="41"/>
        <w:shd w:val="clear" w:color="auto" w:fill="FFFFFF"/>
        <w:spacing w:before="0" w:beforeAutospacing="0" w:after="0" w:afterAutospacing="0" w:line="360" w:lineRule="auto"/>
        <w:jc w:val="right"/>
        <w:rPr>
          <w:rFonts w:hint="eastAsia" w:ascii="宋体" w:hAnsi="宋体" w:eastAsia="宋体" w:cs="宋体"/>
          <w:color w:val="333333"/>
          <w:sz w:val="21"/>
          <w:szCs w:val="21"/>
        </w:rPr>
      </w:pPr>
      <w:r>
        <w:rPr>
          <w:rFonts w:hint="eastAsia" w:ascii="宋体" w:hAnsi="宋体" w:eastAsia="宋体" w:cs="宋体"/>
          <w:snapToGrid w:val="0"/>
          <w:kern w:val="0"/>
          <w:szCs w:val="21"/>
        </w:rPr>
        <w:t>单位</w:t>
      </w:r>
      <w:r>
        <w:rPr>
          <w:rFonts w:hint="eastAsia" w:ascii="宋体" w:hAnsi="宋体" w:eastAsia="宋体" w:cs="宋体"/>
          <w:color w:val="333333"/>
          <w:sz w:val="21"/>
          <w:szCs w:val="21"/>
          <w:shd w:val="clear" w:color="auto" w:fill="FFFFFF"/>
        </w:rPr>
        <w:t>名称（</w:t>
      </w:r>
      <w:r>
        <w:rPr>
          <w:rFonts w:hint="eastAsia" w:ascii="宋体" w:hAnsi="宋体" w:eastAsia="宋体" w:cs="宋体"/>
          <w:sz w:val="21"/>
          <w:szCs w:val="21"/>
        </w:rPr>
        <w:t>加盖电子公章</w:t>
      </w:r>
      <w:r>
        <w:rPr>
          <w:rFonts w:hint="eastAsia" w:ascii="宋体" w:hAnsi="宋体" w:eastAsia="宋体" w:cs="宋体"/>
          <w:color w:val="333333"/>
          <w:sz w:val="21"/>
          <w:szCs w:val="21"/>
          <w:shd w:val="clear" w:color="auto" w:fill="FFFFFF"/>
        </w:rPr>
        <w:t>）：　</w:t>
      </w:r>
    </w:p>
    <w:p w14:paraId="5689515E">
      <w:pPr>
        <w:jc w:val="right"/>
        <w:rPr>
          <w:rFonts w:hint="eastAsia" w:ascii="宋体" w:hAnsi="宋体" w:eastAsia="宋体" w:cs="宋体"/>
          <w:b/>
          <w:bCs/>
          <w:sz w:val="21"/>
          <w:szCs w:val="21"/>
        </w:rPr>
      </w:pPr>
      <w:r>
        <w:rPr>
          <w:rFonts w:hint="eastAsia" w:ascii="宋体" w:hAnsi="宋体" w:eastAsia="宋体" w:cs="宋体"/>
          <w:color w:val="333333"/>
          <w:sz w:val="21"/>
          <w:szCs w:val="21"/>
          <w:shd w:val="clear" w:color="auto" w:fill="FFFFFF"/>
        </w:rPr>
        <w:t xml:space="preserve">                </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日期：　   年　  月　  日 </w:t>
      </w:r>
    </w:p>
    <w:p w14:paraId="179D0E3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8"/>
          <w:lang w:val="en-US" w:eastAsia="zh-CN"/>
        </w:rPr>
      </w:pPr>
    </w:p>
    <w:p w14:paraId="238B68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备</w:t>
      </w:r>
      <w:r>
        <w:rPr>
          <w:rFonts w:hint="eastAsia" w:ascii="宋体" w:hAnsi="宋体" w:eastAsia="宋体" w:cs="宋体"/>
          <w:b w:val="0"/>
          <w:bCs w:val="0"/>
          <w:sz w:val="21"/>
          <w:szCs w:val="21"/>
        </w:rPr>
        <w:t>注：采购本国产品的支持政策</w:t>
      </w:r>
    </w:p>
    <w:p w14:paraId="413147F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本项目政府采购活动中既有本国产品又有非本国产品参与竞争的，依法对本国产品给予价格评审优惠，对本国产品的报价给予20%的价格扣除，用扣除后的价格参与评审。</w:t>
      </w:r>
    </w:p>
    <w:p w14:paraId="03D2B1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049A75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供应商需按照招标文件的要求提供《关于符合本国产品标准的声明函》（以下简称《声明函》），如不提供将不享受本国产品价格评审优惠。</w:t>
      </w:r>
    </w:p>
    <w:p w14:paraId="57314F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供应商需在《声明函》中逐一、准确填写产品名称、厂名、生产厂址三项信息（《声明函》中标注“/ ”的地方无需填写）。</w:t>
      </w:r>
    </w:p>
    <w:p w14:paraId="5768E7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sz w:val="28"/>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sz w:val="28"/>
        </w:rPr>
        <w:br w:type="page"/>
      </w:r>
    </w:p>
    <w:p w14:paraId="652AEBB0">
      <w:pPr>
        <w:spacing w:line="360" w:lineRule="auto"/>
        <w:jc w:val="center"/>
        <w:rPr>
          <w:rFonts w:hint="eastAsia" w:ascii="宋体" w:hAnsi="宋体" w:eastAsia="宋体" w:cs="宋体"/>
          <w:b/>
          <w:bCs/>
          <w:sz w:val="28"/>
        </w:rPr>
      </w:pPr>
      <w:r>
        <w:rPr>
          <w:rFonts w:hint="eastAsia" w:ascii="宋体" w:hAnsi="宋体" w:eastAsia="宋体" w:cs="宋体"/>
          <w:b/>
          <w:bCs/>
          <w:sz w:val="28"/>
        </w:rPr>
        <w:t>残疾人福利性单位声明函</w:t>
      </w:r>
    </w:p>
    <w:p w14:paraId="3AA0BCE5">
      <w:pPr>
        <w:widowControl/>
        <w:spacing w:line="440" w:lineRule="exact"/>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7B5DA1">
      <w:pPr>
        <w:widowControl/>
        <w:spacing w:line="440" w:lineRule="exact"/>
        <w:ind w:firstLine="420" w:firstLineChars="2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本单位对上述声明的真实性负责。如有虚假，将依法承担相应责任。</w:t>
      </w:r>
    </w:p>
    <w:p w14:paraId="6EC3CB6B">
      <w:pPr>
        <w:widowControl/>
        <w:spacing w:line="440" w:lineRule="exact"/>
        <w:ind w:firstLine="5040" w:firstLineChars="24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单位名称（</w:t>
      </w:r>
      <w:r>
        <w:rPr>
          <w:rFonts w:hint="eastAsia" w:ascii="宋体" w:hAnsi="宋体" w:eastAsia="宋体" w:cs="宋体"/>
          <w:kern w:val="0"/>
          <w:szCs w:val="21"/>
        </w:rPr>
        <w:t>加盖电子公章</w:t>
      </w:r>
      <w:r>
        <w:rPr>
          <w:rFonts w:hint="eastAsia" w:ascii="宋体" w:hAnsi="宋体" w:eastAsia="宋体" w:cs="宋体"/>
          <w:snapToGrid w:val="0"/>
          <w:kern w:val="0"/>
          <w:szCs w:val="21"/>
        </w:rPr>
        <w:t>）：</w:t>
      </w:r>
    </w:p>
    <w:p w14:paraId="685FB138">
      <w:pPr>
        <w:widowControl/>
        <w:spacing w:line="440" w:lineRule="exact"/>
        <w:ind w:firstLine="5040" w:firstLineChars="2400"/>
        <w:jc w:val="left"/>
        <w:rPr>
          <w:rFonts w:hint="eastAsia" w:ascii="宋体" w:hAnsi="宋体" w:eastAsia="宋体" w:cs="宋体"/>
          <w:snapToGrid w:val="0"/>
          <w:kern w:val="0"/>
          <w:szCs w:val="21"/>
        </w:rPr>
      </w:pPr>
      <w:r>
        <w:rPr>
          <w:rFonts w:hint="eastAsia" w:ascii="宋体" w:hAnsi="宋体" w:eastAsia="宋体" w:cs="宋体"/>
          <w:snapToGrid w:val="0"/>
          <w:kern w:val="0"/>
          <w:szCs w:val="21"/>
        </w:rPr>
        <w:t>日期：</w:t>
      </w:r>
    </w:p>
    <w:p w14:paraId="3A1E9A2B">
      <w:pPr>
        <w:spacing w:line="360" w:lineRule="auto"/>
        <w:rPr>
          <w:rFonts w:hint="eastAsia" w:ascii="宋体" w:hAnsi="宋体" w:eastAsia="宋体" w:cs="宋体"/>
          <w:b/>
          <w:bCs/>
        </w:rPr>
      </w:pPr>
    </w:p>
    <w:p w14:paraId="6EA541E8">
      <w:pPr>
        <w:spacing w:line="360" w:lineRule="auto"/>
        <w:rPr>
          <w:rFonts w:hint="eastAsia" w:ascii="宋体" w:hAnsi="宋体" w:eastAsia="宋体" w:cs="宋体"/>
          <w:b/>
          <w:bCs/>
        </w:rPr>
      </w:pPr>
    </w:p>
    <w:p w14:paraId="54DE5412">
      <w:pPr>
        <w:spacing w:line="360" w:lineRule="auto"/>
        <w:jc w:val="center"/>
        <w:rPr>
          <w:rFonts w:hint="eastAsia" w:ascii="宋体" w:hAnsi="宋体" w:eastAsia="宋体" w:cs="宋体"/>
          <w:b/>
          <w:bCs/>
          <w:sz w:val="28"/>
        </w:rPr>
      </w:pPr>
      <w:r>
        <w:rPr>
          <w:rFonts w:hint="eastAsia" w:ascii="宋体" w:hAnsi="宋体" w:eastAsia="宋体" w:cs="宋体"/>
          <w:b/>
          <w:bCs/>
          <w:sz w:val="28"/>
        </w:rPr>
        <w:t>属于监狱企业的证明文件</w:t>
      </w:r>
    </w:p>
    <w:p w14:paraId="704C1ADE">
      <w:pPr>
        <w:spacing w:line="360" w:lineRule="auto"/>
        <w:rPr>
          <w:rFonts w:hint="eastAsia" w:ascii="宋体" w:hAnsi="宋体" w:eastAsia="宋体" w:cs="宋体"/>
        </w:rPr>
      </w:pPr>
      <w:r>
        <w:rPr>
          <w:rFonts w:hint="eastAsia" w:ascii="宋体" w:hAnsi="宋体" w:eastAsia="宋体" w:cs="宋体"/>
        </w:rPr>
        <w:t>（提供由省级以上监狱管理局、戒毒管理局(含新疆生产建设兵团)出具的属于监狱企业的证明文件）</w:t>
      </w:r>
    </w:p>
    <w:p w14:paraId="32AF98CE">
      <w:pPr>
        <w:spacing w:line="360" w:lineRule="auto"/>
        <w:rPr>
          <w:rFonts w:hint="eastAsia" w:ascii="宋体" w:hAnsi="宋体" w:eastAsia="宋体" w:cs="宋体"/>
          <w:b/>
          <w:bCs/>
        </w:rPr>
      </w:pPr>
    </w:p>
    <w:p w14:paraId="1141921E">
      <w:pPr>
        <w:spacing w:line="360" w:lineRule="auto"/>
        <w:rPr>
          <w:rFonts w:hint="eastAsia" w:ascii="宋体" w:hAnsi="宋体" w:eastAsia="宋体" w:cs="宋体"/>
          <w:b/>
          <w:bCs/>
        </w:rPr>
      </w:pPr>
    </w:p>
    <w:p w14:paraId="1B8F3615">
      <w:pPr>
        <w:spacing w:line="360" w:lineRule="auto"/>
        <w:jc w:val="center"/>
        <w:rPr>
          <w:rFonts w:hint="eastAsia" w:ascii="宋体" w:hAnsi="宋体" w:eastAsia="宋体" w:cs="宋体"/>
          <w:b/>
          <w:bCs/>
        </w:rPr>
      </w:pPr>
      <w:r>
        <w:rPr>
          <w:rFonts w:hint="eastAsia" w:ascii="宋体" w:hAnsi="宋体" w:eastAsia="宋体" w:cs="宋体"/>
          <w:b/>
          <w:bCs/>
          <w:sz w:val="28"/>
        </w:rPr>
        <w:t>节能产品认证证书</w:t>
      </w:r>
    </w:p>
    <w:p w14:paraId="601A8B69">
      <w:pPr>
        <w:spacing w:line="360" w:lineRule="auto"/>
        <w:rPr>
          <w:rFonts w:hint="eastAsia" w:ascii="宋体" w:hAnsi="宋体" w:eastAsia="宋体" w:cs="宋体"/>
          <w:bCs/>
        </w:rPr>
      </w:pPr>
      <w:r>
        <w:rPr>
          <w:rFonts w:hint="eastAsia" w:ascii="宋体" w:hAnsi="宋体" w:eastAsia="宋体" w:cs="宋体"/>
          <w:bCs/>
        </w:rPr>
        <w:t>（提供国家确定的认证机构出具的、处于有效期之内的产品认证证书）</w:t>
      </w:r>
    </w:p>
    <w:p w14:paraId="7563156E">
      <w:pPr>
        <w:spacing w:line="360" w:lineRule="auto"/>
        <w:rPr>
          <w:rFonts w:hint="eastAsia" w:ascii="宋体" w:hAnsi="宋体" w:eastAsia="宋体" w:cs="宋体"/>
          <w:b/>
          <w:bCs/>
        </w:rPr>
      </w:pPr>
    </w:p>
    <w:p w14:paraId="2D736DA2">
      <w:pPr>
        <w:rPr>
          <w:rFonts w:hint="eastAsia" w:ascii="宋体" w:hAnsi="宋体" w:eastAsia="宋体" w:cs="宋体"/>
          <w:b/>
          <w:bCs/>
          <w:sz w:val="28"/>
        </w:rPr>
      </w:pPr>
    </w:p>
    <w:p w14:paraId="4041A5FC">
      <w:pPr>
        <w:spacing w:line="360" w:lineRule="auto"/>
        <w:jc w:val="center"/>
        <w:rPr>
          <w:rFonts w:hint="eastAsia" w:ascii="宋体" w:hAnsi="宋体" w:eastAsia="宋体" w:cs="宋体"/>
          <w:b/>
          <w:bCs/>
        </w:rPr>
      </w:pPr>
      <w:r>
        <w:rPr>
          <w:rFonts w:hint="eastAsia" w:ascii="宋体" w:hAnsi="宋体" w:eastAsia="宋体" w:cs="宋体"/>
          <w:b/>
          <w:bCs/>
          <w:sz w:val="28"/>
        </w:rPr>
        <w:t>环境标志产品认证证书</w:t>
      </w:r>
    </w:p>
    <w:p w14:paraId="31898EFD">
      <w:pPr>
        <w:spacing w:line="360" w:lineRule="auto"/>
        <w:rPr>
          <w:rFonts w:hint="eastAsia" w:ascii="宋体" w:hAnsi="宋体" w:eastAsia="宋体" w:cs="宋体"/>
        </w:rPr>
      </w:pPr>
      <w:r>
        <w:rPr>
          <w:rFonts w:hint="eastAsia" w:ascii="宋体" w:hAnsi="宋体" w:eastAsia="宋体" w:cs="宋体"/>
          <w:bCs/>
        </w:rPr>
        <w:t>（提供国家确定的认证机构出具的、处于有效期之内的产品认证证书）</w:t>
      </w:r>
    </w:p>
    <w:p w14:paraId="053F3C9B">
      <w:pPr>
        <w:spacing w:line="360" w:lineRule="auto"/>
        <w:rPr>
          <w:rFonts w:hint="eastAsia" w:ascii="宋体" w:hAnsi="宋体" w:eastAsia="宋体" w:cs="宋体"/>
          <w:b/>
          <w:bCs/>
        </w:rPr>
      </w:pPr>
    </w:p>
    <w:p w14:paraId="6BC191E8">
      <w:pPr>
        <w:spacing w:line="360" w:lineRule="auto"/>
        <w:rPr>
          <w:rFonts w:hint="eastAsia" w:ascii="宋体" w:hAnsi="宋体" w:eastAsia="宋体" w:cs="宋体"/>
          <w:b/>
          <w:bCs/>
        </w:rPr>
      </w:pPr>
    </w:p>
    <w:p w14:paraId="7C076125">
      <w:pPr>
        <w:spacing w:line="360" w:lineRule="auto"/>
        <w:jc w:val="center"/>
        <w:rPr>
          <w:rFonts w:hint="eastAsia" w:ascii="宋体" w:hAnsi="宋体" w:eastAsia="宋体" w:cs="宋体"/>
          <w:b/>
          <w:bCs/>
          <w:sz w:val="28"/>
        </w:rPr>
      </w:pPr>
      <w:r>
        <w:rPr>
          <w:rFonts w:hint="eastAsia" w:ascii="宋体" w:hAnsi="宋体" w:eastAsia="宋体" w:cs="宋体"/>
          <w:b/>
          <w:bCs/>
          <w:sz w:val="28"/>
        </w:rPr>
        <w:t>进口产品转让技术、消化吸收再创新方案</w:t>
      </w:r>
    </w:p>
    <w:p w14:paraId="4226CFFD">
      <w:pPr>
        <w:spacing w:line="360" w:lineRule="auto"/>
        <w:rPr>
          <w:rFonts w:hint="eastAsia" w:ascii="宋体" w:hAnsi="宋体" w:eastAsia="宋体" w:cs="宋体"/>
          <w:bCs/>
        </w:rPr>
      </w:pPr>
      <w:r>
        <w:rPr>
          <w:rFonts w:hint="eastAsia" w:ascii="宋体" w:hAnsi="宋体" w:eastAsia="宋体" w:cs="宋体"/>
          <w:bCs/>
        </w:rPr>
        <w:t>（对于允许进口产品参加的项目）</w:t>
      </w:r>
    </w:p>
    <w:p w14:paraId="6605E703">
      <w:pPr>
        <w:spacing w:line="360" w:lineRule="auto"/>
        <w:rPr>
          <w:rFonts w:hint="eastAsia" w:ascii="宋体" w:hAnsi="宋体" w:eastAsia="宋体" w:cs="宋体"/>
          <w:b/>
          <w:bCs/>
        </w:rPr>
      </w:pPr>
    </w:p>
    <w:p w14:paraId="0B7C5095">
      <w:pPr>
        <w:autoSpaceDE w:val="0"/>
        <w:autoSpaceDN w:val="0"/>
        <w:adjustRightInd w:val="0"/>
        <w:spacing w:line="360" w:lineRule="auto"/>
        <w:rPr>
          <w:rFonts w:hint="eastAsia" w:ascii="宋体" w:hAnsi="宋体" w:eastAsia="宋体" w:cs="宋体"/>
          <w:b/>
        </w:rPr>
      </w:pPr>
      <w:r>
        <w:rPr>
          <w:rFonts w:hint="eastAsia" w:ascii="宋体" w:hAnsi="宋体" w:eastAsia="宋体" w:cs="宋体"/>
          <w:b/>
          <w:szCs w:val="21"/>
          <w:lang w:val="zh-CN"/>
        </w:rPr>
        <w:br w:type="page"/>
      </w:r>
      <w:r>
        <w:rPr>
          <w:rFonts w:hint="eastAsia" w:ascii="宋体" w:hAnsi="宋体" w:eastAsia="宋体" w:cs="宋体"/>
          <w:b/>
        </w:rPr>
        <w:t>附件十一、无重大违法记录声明格式</w:t>
      </w:r>
    </w:p>
    <w:p w14:paraId="3B2C2C96">
      <w:pPr>
        <w:spacing w:line="240" w:lineRule="atLeast"/>
        <w:jc w:val="center"/>
        <w:rPr>
          <w:rFonts w:hint="eastAsia" w:ascii="宋体" w:hAnsi="宋体" w:eastAsia="宋体" w:cs="宋体"/>
          <w:sz w:val="28"/>
          <w:szCs w:val="36"/>
        </w:rPr>
      </w:pPr>
    </w:p>
    <w:p w14:paraId="28B742C5">
      <w:pPr>
        <w:spacing w:line="240" w:lineRule="atLeast"/>
        <w:jc w:val="center"/>
        <w:rPr>
          <w:rFonts w:hint="eastAsia" w:ascii="宋体" w:hAnsi="宋体" w:eastAsia="宋体" w:cs="宋体"/>
          <w:b/>
          <w:bCs/>
          <w:sz w:val="28"/>
          <w:szCs w:val="36"/>
        </w:rPr>
      </w:pPr>
      <w:r>
        <w:rPr>
          <w:rFonts w:hint="eastAsia" w:ascii="宋体" w:hAnsi="宋体" w:eastAsia="宋体" w:cs="宋体"/>
          <w:b/>
          <w:bCs/>
          <w:sz w:val="28"/>
          <w:szCs w:val="36"/>
        </w:rPr>
        <w:t>无重大违法记录声明</w:t>
      </w:r>
    </w:p>
    <w:p w14:paraId="44B38267">
      <w:pPr>
        <w:spacing w:line="360" w:lineRule="auto"/>
        <w:rPr>
          <w:rFonts w:hint="eastAsia" w:ascii="宋体" w:hAnsi="宋体" w:eastAsia="宋体" w:cs="宋体"/>
          <w:szCs w:val="21"/>
        </w:rPr>
      </w:pPr>
      <w:r>
        <w:rPr>
          <w:rFonts w:hint="eastAsia" w:ascii="宋体" w:hAnsi="宋体" w:eastAsia="宋体" w:cs="宋体"/>
          <w:szCs w:val="21"/>
        </w:rPr>
        <w:t>江苏省设备成套股份有限公司：</w:t>
      </w:r>
    </w:p>
    <w:p w14:paraId="1CB6D14E">
      <w:pPr>
        <w:spacing w:line="360" w:lineRule="auto"/>
        <w:ind w:firstLine="336" w:firstLineChars="160"/>
        <w:rPr>
          <w:rFonts w:hint="eastAsia" w:ascii="宋体" w:hAnsi="宋体" w:eastAsia="宋体" w:cs="宋体"/>
        </w:rPr>
      </w:pPr>
      <w:r>
        <w:rPr>
          <w:rFonts w:hint="eastAsia" w:ascii="宋体" w:hAnsi="宋体" w:eastAsia="宋体" w:cs="宋体"/>
        </w:rPr>
        <w:t>我单位（供应商名称）郑重声明：</w:t>
      </w:r>
    </w:p>
    <w:p w14:paraId="2C8871A2">
      <w:pPr>
        <w:widowControl/>
        <w:shd w:val="clear" w:color="auto" w:fill="FFFFFF"/>
        <w:spacing w:line="360" w:lineRule="auto"/>
        <w:ind w:firstLine="308" w:firstLineChars="147"/>
        <w:rPr>
          <w:rFonts w:hint="eastAsia" w:ascii="宋体" w:hAnsi="宋体" w:eastAsia="宋体" w:cs="宋体"/>
          <w:b/>
          <w:kern w:val="0"/>
          <w:szCs w:val="21"/>
        </w:rPr>
      </w:pPr>
      <w:r>
        <w:rPr>
          <w:rFonts w:hint="eastAsia" w:ascii="宋体" w:hAnsi="宋体" w:eastAsia="宋体" w:cs="宋体"/>
          <w:kern w:val="0"/>
          <w:szCs w:val="21"/>
        </w:rPr>
        <w:t>我单位</w:t>
      </w:r>
      <w:r>
        <w:rPr>
          <w:rFonts w:hint="eastAsia" w:ascii="宋体" w:hAnsi="宋体" w:eastAsia="宋体" w:cs="宋体"/>
        </w:rPr>
        <w:t>参加政府采购活动前3年内在经营活动中（</w:t>
      </w:r>
      <w:r>
        <w:rPr>
          <w:rFonts w:hint="eastAsia" w:ascii="宋体" w:hAnsi="宋体" w:eastAsia="宋体" w:cs="宋体"/>
          <w:b/>
          <w:i/>
          <w:u w:val="single"/>
        </w:rPr>
        <w:t>在下划线上如实填写：有或没有</w:t>
      </w:r>
      <w:r>
        <w:rPr>
          <w:rFonts w:hint="eastAsia" w:ascii="宋体" w:hAnsi="宋体" w:eastAsia="宋体" w:cs="宋体"/>
        </w:rPr>
        <w:t>）</w:t>
      </w:r>
      <w:r>
        <w:rPr>
          <w:rFonts w:hint="eastAsia" w:ascii="宋体" w:hAnsi="宋体" w:eastAsia="宋体" w:cs="宋体"/>
          <w:b/>
        </w:rPr>
        <w:t>重大违法记录</w:t>
      </w:r>
      <w:r>
        <w:rPr>
          <w:rFonts w:hint="eastAsia" w:ascii="宋体" w:hAnsi="宋体" w:eastAsia="宋体" w:cs="宋体"/>
          <w:b/>
          <w:kern w:val="0"/>
          <w:szCs w:val="21"/>
        </w:rPr>
        <w:t>，且不是失信被执行人、重大税收违法失信主体名单、政府采购严重违法失信行为记录名单的供应商。</w:t>
      </w:r>
    </w:p>
    <w:p w14:paraId="782EBC4B">
      <w:pPr>
        <w:spacing w:line="360" w:lineRule="auto"/>
        <w:ind w:firstLine="315" w:firstLineChars="150"/>
        <w:rPr>
          <w:rFonts w:hint="eastAsia" w:ascii="宋体" w:hAnsi="宋体" w:eastAsia="宋体" w:cs="宋体"/>
        </w:rPr>
      </w:pPr>
      <w:r>
        <w:rPr>
          <w:rFonts w:hint="eastAsia" w:ascii="宋体" w:hAnsi="宋体" w:eastAsia="宋体" w:cs="宋体"/>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hint="eastAsia" w:ascii="宋体" w:hAnsi="宋体" w:eastAsia="宋体" w:cs="宋体"/>
        </w:rPr>
      </w:pPr>
    </w:p>
    <w:p w14:paraId="2D527448">
      <w:pPr>
        <w:spacing w:line="360" w:lineRule="auto"/>
        <w:rPr>
          <w:rFonts w:hint="eastAsia" w:ascii="宋体" w:hAnsi="宋体" w:eastAsia="宋体" w:cs="宋体"/>
        </w:rPr>
      </w:pPr>
    </w:p>
    <w:p w14:paraId="04C6D002">
      <w:pPr>
        <w:spacing w:line="360" w:lineRule="auto"/>
        <w:ind w:firstLine="5103" w:firstLineChars="2430"/>
        <w:jc w:val="right"/>
        <w:rPr>
          <w:rFonts w:hint="eastAsia" w:ascii="宋体" w:hAnsi="宋体" w:eastAsia="宋体" w:cs="宋体"/>
        </w:rPr>
      </w:pPr>
      <w:r>
        <w:rPr>
          <w:rFonts w:hint="eastAsia" w:ascii="宋体" w:hAnsi="宋体" w:eastAsia="宋体" w:cs="宋体"/>
        </w:rPr>
        <w:t>声明人：（</w:t>
      </w:r>
      <w:r>
        <w:rPr>
          <w:rFonts w:hint="eastAsia" w:ascii="宋体" w:hAnsi="宋体" w:eastAsia="宋体" w:cs="宋体"/>
          <w:kern w:val="0"/>
          <w:szCs w:val="21"/>
        </w:rPr>
        <w:t>加盖电子公章</w:t>
      </w:r>
      <w:r>
        <w:rPr>
          <w:rFonts w:hint="eastAsia" w:ascii="宋体" w:hAnsi="宋体" w:eastAsia="宋体" w:cs="宋体"/>
        </w:rPr>
        <w:t>）</w:t>
      </w:r>
    </w:p>
    <w:p w14:paraId="256678FB">
      <w:pPr>
        <w:spacing w:line="360" w:lineRule="auto"/>
        <w:ind w:firstLine="5940" w:firstLineChars="2829"/>
        <w:jc w:val="both"/>
        <w:rPr>
          <w:rFonts w:hint="eastAsia" w:ascii="宋体" w:hAnsi="宋体" w:eastAsia="宋体" w:cs="宋体"/>
          <w:szCs w:val="21"/>
          <w:lang w:val="zh-CN"/>
        </w:rPr>
      </w:pPr>
      <w:r>
        <w:rPr>
          <w:rFonts w:hint="eastAsia" w:ascii="宋体" w:hAnsi="宋体" w:eastAsia="宋体" w:cs="宋体"/>
          <w:szCs w:val="21"/>
          <w:lang w:val="zh-CN"/>
        </w:rPr>
        <w:t>日期：</w:t>
      </w:r>
      <w:r>
        <w:rPr>
          <w:rFonts w:hint="eastAsia" w:ascii="宋体" w:hAnsi="宋体" w:eastAsia="宋体" w:cs="宋体"/>
          <w:szCs w:val="21"/>
          <w:lang w:val="en-US" w:eastAsia="zh-CN"/>
        </w:rPr>
        <w:t xml:space="preserve">  </w:t>
      </w:r>
      <w:r>
        <w:rPr>
          <w:rFonts w:hint="eastAsia" w:ascii="宋体" w:hAnsi="宋体" w:eastAsia="宋体" w:cs="宋体"/>
          <w:szCs w:val="21"/>
          <w:lang w:val="zh-CN"/>
        </w:rPr>
        <w:t>年</w:t>
      </w:r>
      <w:r>
        <w:rPr>
          <w:rFonts w:hint="eastAsia" w:ascii="宋体" w:hAnsi="宋体" w:eastAsia="宋体" w:cs="宋体"/>
          <w:szCs w:val="21"/>
          <w:lang w:val="en-US" w:eastAsia="zh-CN"/>
        </w:rPr>
        <w:t xml:space="preserve">  </w:t>
      </w:r>
      <w:r>
        <w:rPr>
          <w:rFonts w:hint="eastAsia" w:ascii="宋体" w:hAnsi="宋体" w:eastAsia="宋体" w:cs="宋体"/>
          <w:szCs w:val="21"/>
          <w:lang w:val="zh-CN"/>
        </w:rPr>
        <w:t>月</w:t>
      </w:r>
    </w:p>
    <w:p w14:paraId="20954DC7">
      <w:pPr>
        <w:spacing w:line="360" w:lineRule="auto"/>
        <w:jc w:val="left"/>
        <w:rPr>
          <w:rFonts w:hint="eastAsia" w:ascii="宋体" w:hAnsi="宋体" w:eastAsia="宋体" w:cs="宋体"/>
          <w:b/>
        </w:rPr>
      </w:pPr>
    </w:p>
    <w:p w14:paraId="5F740390">
      <w:pPr>
        <w:spacing w:line="360" w:lineRule="auto"/>
        <w:jc w:val="left"/>
        <w:rPr>
          <w:rFonts w:hint="eastAsia" w:ascii="宋体" w:hAnsi="宋体" w:eastAsia="宋体" w:cs="宋体"/>
          <w:b/>
        </w:rPr>
      </w:pPr>
    </w:p>
    <w:p w14:paraId="201E583F">
      <w:pPr>
        <w:spacing w:line="360" w:lineRule="auto"/>
        <w:jc w:val="left"/>
        <w:rPr>
          <w:rFonts w:hint="eastAsia" w:ascii="宋体" w:hAnsi="宋体" w:eastAsia="宋体" w:cs="宋体"/>
          <w:b/>
        </w:rPr>
      </w:pPr>
    </w:p>
    <w:p w14:paraId="74E983FD">
      <w:pPr>
        <w:spacing w:line="360" w:lineRule="auto"/>
        <w:jc w:val="left"/>
        <w:rPr>
          <w:rFonts w:hint="eastAsia" w:ascii="宋体" w:hAnsi="宋体" w:eastAsia="宋体" w:cs="宋体"/>
          <w:b/>
        </w:rPr>
      </w:pPr>
      <w:r>
        <w:rPr>
          <w:rFonts w:hint="eastAsia" w:ascii="宋体" w:hAnsi="宋体" w:eastAsia="宋体" w:cs="宋体"/>
          <w:b/>
        </w:rPr>
        <w:t>附件十二、资格资信证明文件</w:t>
      </w:r>
    </w:p>
    <w:p w14:paraId="35BB1BBD">
      <w:pPr>
        <w:autoSpaceDE w:val="0"/>
        <w:autoSpaceDN w:val="0"/>
        <w:adjustRightInd w:val="0"/>
        <w:spacing w:line="360" w:lineRule="auto"/>
        <w:jc w:val="center"/>
        <w:rPr>
          <w:rFonts w:hint="eastAsia" w:ascii="宋体" w:hAnsi="宋体" w:eastAsia="宋体" w:cs="宋体"/>
          <w:b/>
          <w:bCs w:val="0"/>
        </w:rPr>
      </w:pPr>
    </w:p>
    <w:p w14:paraId="453D45F3">
      <w:pPr>
        <w:autoSpaceDE w:val="0"/>
        <w:autoSpaceDN w:val="0"/>
        <w:adjustRightInd w:val="0"/>
        <w:spacing w:line="360" w:lineRule="auto"/>
        <w:jc w:val="center"/>
        <w:rPr>
          <w:rFonts w:hint="eastAsia" w:ascii="宋体" w:hAnsi="宋体" w:eastAsia="宋体" w:cs="宋体"/>
          <w:b/>
          <w:bCs w:val="0"/>
        </w:rPr>
      </w:pPr>
      <w:r>
        <w:rPr>
          <w:rFonts w:hint="eastAsia" w:ascii="宋体" w:hAnsi="宋体" w:eastAsia="宋体" w:cs="宋体"/>
          <w:b/>
          <w:bCs w:val="0"/>
        </w:rPr>
        <w:t>根据采购公告中</w:t>
      </w:r>
      <w:r>
        <w:rPr>
          <w:rFonts w:hint="eastAsia" w:ascii="宋体" w:hAnsi="宋体" w:eastAsia="宋体" w:cs="宋体"/>
          <w:b/>
          <w:bCs w:val="0"/>
          <w:lang w:eastAsia="zh-CN"/>
        </w:rPr>
        <w:t>“</w:t>
      </w:r>
      <w:r>
        <w:rPr>
          <w:rFonts w:hint="eastAsia" w:ascii="宋体" w:hAnsi="宋体" w:eastAsia="宋体" w:cs="宋体"/>
          <w:b/>
          <w:bCs w:val="0"/>
        </w:rPr>
        <w:t>二、申请人的资格要求</w:t>
      </w:r>
      <w:r>
        <w:rPr>
          <w:rFonts w:hint="eastAsia" w:ascii="宋体" w:hAnsi="宋体" w:eastAsia="宋体" w:cs="宋体"/>
          <w:b/>
          <w:bCs w:val="0"/>
          <w:lang w:eastAsia="zh-CN"/>
        </w:rPr>
        <w:t>”</w:t>
      </w:r>
      <w:r>
        <w:rPr>
          <w:rFonts w:hint="eastAsia" w:ascii="宋体" w:hAnsi="宋体" w:eastAsia="宋体" w:cs="宋体"/>
          <w:b/>
          <w:bCs w:val="0"/>
        </w:rPr>
        <w:t>在苏采云平台对应模块填写</w:t>
      </w:r>
    </w:p>
    <w:p w14:paraId="4E69DF66">
      <w:pPr>
        <w:autoSpaceDE w:val="0"/>
        <w:autoSpaceDN w:val="0"/>
        <w:adjustRightInd w:val="0"/>
        <w:spacing w:line="360" w:lineRule="auto"/>
        <w:rPr>
          <w:rFonts w:hint="eastAsia" w:ascii="宋体" w:hAnsi="宋体" w:eastAsia="宋体" w:cs="宋体"/>
          <w:b/>
        </w:rPr>
      </w:pPr>
    </w:p>
    <w:p w14:paraId="255DF707">
      <w:pPr>
        <w:rPr>
          <w:rFonts w:hint="eastAsia" w:ascii="宋体" w:hAnsi="宋体" w:eastAsia="宋体" w:cs="宋体"/>
          <w:b/>
        </w:rPr>
      </w:pPr>
    </w:p>
    <w:p w14:paraId="136FFEBE">
      <w:pPr>
        <w:autoSpaceDE w:val="0"/>
        <w:autoSpaceDN w:val="0"/>
        <w:adjustRightInd w:val="0"/>
        <w:spacing w:line="360" w:lineRule="auto"/>
        <w:rPr>
          <w:rFonts w:hint="eastAsia" w:ascii="宋体" w:hAnsi="宋体" w:eastAsia="宋体" w:cs="宋体"/>
          <w:b/>
        </w:rPr>
      </w:pPr>
      <w:r>
        <w:rPr>
          <w:rFonts w:hint="eastAsia" w:ascii="宋体" w:hAnsi="宋体" w:eastAsia="宋体" w:cs="宋体"/>
          <w:b/>
        </w:rPr>
        <w:t>附件十三、其他</w:t>
      </w:r>
    </w:p>
    <w:p w14:paraId="63DDEAD6">
      <w:pPr>
        <w:autoSpaceDE w:val="0"/>
        <w:autoSpaceDN w:val="0"/>
        <w:adjustRightInd w:val="0"/>
        <w:spacing w:line="360" w:lineRule="auto"/>
        <w:jc w:val="center"/>
        <w:rPr>
          <w:rFonts w:hint="eastAsia" w:ascii="宋体" w:hAnsi="宋体" w:eastAsia="宋体" w:cs="宋体"/>
          <w:b/>
          <w:lang w:val="en-US" w:eastAsia="zh-CN"/>
        </w:rPr>
      </w:pPr>
    </w:p>
    <w:p w14:paraId="4A8C68D5">
      <w:pPr>
        <w:autoSpaceDE w:val="0"/>
        <w:autoSpaceDN w:val="0"/>
        <w:adjustRightInd w:val="0"/>
        <w:spacing w:line="360" w:lineRule="auto"/>
        <w:jc w:val="center"/>
        <w:rPr>
          <w:rFonts w:hint="eastAsia" w:ascii="宋体" w:hAnsi="宋体" w:eastAsia="宋体" w:cs="宋体"/>
          <w:b/>
          <w:bCs/>
          <w:kern w:val="0"/>
          <w:szCs w:val="21"/>
        </w:rPr>
      </w:pPr>
      <w:r>
        <w:rPr>
          <w:rFonts w:hint="eastAsia" w:ascii="宋体" w:hAnsi="宋体" w:eastAsia="宋体" w:cs="宋体"/>
          <w:b/>
          <w:lang w:val="en-US" w:eastAsia="zh-CN"/>
        </w:rPr>
        <w:t>供应商需要补充的其他内容</w:t>
      </w:r>
    </w:p>
    <w:p w14:paraId="7BCF17A9">
      <w:pPr>
        <w:spacing w:line="440" w:lineRule="exact"/>
        <w:rPr>
          <w:rFonts w:hint="eastAsia" w:ascii="宋体" w:hAnsi="宋体" w:eastAsia="宋体" w:cs="宋体"/>
          <w:b/>
          <w:bCs/>
          <w:kern w:val="0"/>
          <w:szCs w:val="21"/>
        </w:rPr>
      </w:pP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4ACD">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EED3C">
                          <w:pPr>
                            <w:pStyle w:val="3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EEED3C">
                    <w:pPr>
                      <w:pStyle w:val="3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6E06">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A9B6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26A9B6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84F2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0CF9"/>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409"/>
    <w:rsid w:val="00044669"/>
    <w:rsid w:val="00044757"/>
    <w:rsid w:val="00044FB9"/>
    <w:rsid w:val="0004552D"/>
    <w:rsid w:val="000458DD"/>
    <w:rsid w:val="000473B7"/>
    <w:rsid w:val="000479C7"/>
    <w:rsid w:val="00047F5E"/>
    <w:rsid w:val="00050939"/>
    <w:rsid w:val="00051706"/>
    <w:rsid w:val="000518FD"/>
    <w:rsid w:val="00051ABD"/>
    <w:rsid w:val="00051BCC"/>
    <w:rsid w:val="00051EB2"/>
    <w:rsid w:val="000527C8"/>
    <w:rsid w:val="00053EBB"/>
    <w:rsid w:val="00054F7D"/>
    <w:rsid w:val="0005558D"/>
    <w:rsid w:val="00056E6B"/>
    <w:rsid w:val="000573CA"/>
    <w:rsid w:val="0006006F"/>
    <w:rsid w:val="00060B89"/>
    <w:rsid w:val="00062472"/>
    <w:rsid w:val="0006265F"/>
    <w:rsid w:val="00063857"/>
    <w:rsid w:val="000640E2"/>
    <w:rsid w:val="0006476D"/>
    <w:rsid w:val="00064BCC"/>
    <w:rsid w:val="00067D84"/>
    <w:rsid w:val="0007150A"/>
    <w:rsid w:val="00071667"/>
    <w:rsid w:val="00071D19"/>
    <w:rsid w:val="00072185"/>
    <w:rsid w:val="00072FC5"/>
    <w:rsid w:val="000737C5"/>
    <w:rsid w:val="000758E2"/>
    <w:rsid w:val="0007621E"/>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4B2E"/>
    <w:rsid w:val="000B6FEE"/>
    <w:rsid w:val="000B77FB"/>
    <w:rsid w:val="000C3C47"/>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45BF"/>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0606"/>
    <w:rsid w:val="001B3EA3"/>
    <w:rsid w:val="001B3F8B"/>
    <w:rsid w:val="001B4A81"/>
    <w:rsid w:val="001B5B6F"/>
    <w:rsid w:val="001B6097"/>
    <w:rsid w:val="001B6617"/>
    <w:rsid w:val="001B77CB"/>
    <w:rsid w:val="001C08AA"/>
    <w:rsid w:val="001C0FC5"/>
    <w:rsid w:val="001C158D"/>
    <w:rsid w:val="001C226C"/>
    <w:rsid w:val="001C29EE"/>
    <w:rsid w:val="001C34CC"/>
    <w:rsid w:val="001C44BC"/>
    <w:rsid w:val="001C5ACD"/>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5773"/>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6054"/>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26C"/>
    <w:rsid w:val="00283518"/>
    <w:rsid w:val="00283EBD"/>
    <w:rsid w:val="002867C5"/>
    <w:rsid w:val="00290E20"/>
    <w:rsid w:val="00293A50"/>
    <w:rsid w:val="00293EC3"/>
    <w:rsid w:val="00295A7F"/>
    <w:rsid w:val="00296C36"/>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53A8"/>
    <w:rsid w:val="002D5610"/>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0B78"/>
    <w:rsid w:val="003120B1"/>
    <w:rsid w:val="003129FD"/>
    <w:rsid w:val="00312B26"/>
    <w:rsid w:val="00313484"/>
    <w:rsid w:val="00313AEF"/>
    <w:rsid w:val="00313BF3"/>
    <w:rsid w:val="003141CA"/>
    <w:rsid w:val="003154A3"/>
    <w:rsid w:val="003203E5"/>
    <w:rsid w:val="0032061A"/>
    <w:rsid w:val="00322CBE"/>
    <w:rsid w:val="003246D4"/>
    <w:rsid w:val="00326C8C"/>
    <w:rsid w:val="00327533"/>
    <w:rsid w:val="003279E3"/>
    <w:rsid w:val="003309C5"/>
    <w:rsid w:val="003335D3"/>
    <w:rsid w:val="00334124"/>
    <w:rsid w:val="003350AB"/>
    <w:rsid w:val="0033645E"/>
    <w:rsid w:val="00340850"/>
    <w:rsid w:val="0034418A"/>
    <w:rsid w:val="00344B47"/>
    <w:rsid w:val="00345337"/>
    <w:rsid w:val="00345DB5"/>
    <w:rsid w:val="003469B0"/>
    <w:rsid w:val="00346E30"/>
    <w:rsid w:val="0034735E"/>
    <w:rsid w:val="00351AFA"/>
    <w:rsid w:val="003527FB"/>
    <w:rsid w:val="00352E13"/>
    <w:rsid w:val="00355C4A"/>
    <w:rsid w:val="0035730E"/>
    <w:rsid w:val="003577AC"/>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96F90"/>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2FD9"/>
    <w:rsid w:val="003E35F2"/>
    <w:rsid w:val="003E3A4B"/>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86E67"/>
    <w:rsid w:val="00491064"/>
    <w:rsid w:val="00492FA1"/>
    <w:rsid w:val="00492FA2"/>
    <w:rsid w:val="00494A57"/>
    <w:rsid w:val="0049737B"/>
    <w:rsid w:val="00497549"/>
    <w:rsid w:val="004A1C78"/>
    <w:rsid w:val="004A24F0"/>
    <w:rsid w:val="004A2C31"/>
    <w:rsid w:val="004A5E41"/>
    <w:rsid w:val="004B0663"/>
    <w:rsid w:val="004B3846"/>
    <w:rsid w:val="004B389D"/>
    <w:rsid w:val="004B4285"/>
    <w:rsid w:val="004B5ADB"/>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1FEC"/>
    <w:rsid w:val="00572476"/>
    <w:rsid w:val="00573C88"/>
    <w:rsid w:val="005759AF"/>
    <w:rsid w:val="00576AB4"/>
    <w:rsid w:val="00576AE1"/>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A7208"/>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0EF"/>
    <w:rsid w:val="006643D5"/>
    <w:rsid w:val="006659A4"/>
    <w:rsid w:val="00667CB8"/>
    <w:rsid w:val="00671618"/>
    <w:rsid w:val="00673B0F"/>
    <w:rsid w:val="0067483E"/>
    <w:rsid w:val="00674C28"/>
    <w:rsid w:val="00675C0E"/>
    <w:rsid w:val="0067674F"/>
    <w:rsid w:val="00676AA0"/>
    <w:rsid w:val="00676B2B"/>
    <w:rsid w:val="00681700"/>
    <w:rsid w:val="00681A74"/>
    <w:rsid w:val="00682A75"/>
    <w:rsid w:val="00683612"/>
    <w:rsid w:val="006844C3"/>
    <w:rsid w:val="0068770C"/>
    <w:rsid w:val="006903EB"/>
    <w:rsid w:val="006935CB"/>
    <w:rsid w:val="0069367E"/>
    <w:rsid w:val="00694A08"/>
    <w:rsid w:val="0069514B"/>
    <w:rsid w:val="00696F43"/>
    <w:rsid w:val="00697D38"/>
    <w:rsid w:val="006A01AE"/>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756"/>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57F9"/>
    <w:rsid w:val="006E7D40"/>
    <w:rsid w:val="006F0FCE"/>
    <w:rsid w:val="006F31BB"/>
    <w:rsid w:val="006F3293"/>
    <w:rsid w:val="006F36D3"/>
    <w:rsid w:val="006F6030"/>
    <w:rsid w:val="006F62A0"/>
    <w:rsid w:val="006F75D1"/>
    <w:rsid w:val="006F7B4F"/>
    <w:rsid w:val="00700959"/>
    <w:rsid w:val="007013E4"/>
    <w:rsid w:val="00701A01"/>
    <w:rsid w:val="007021C8"/>
    <w:rsid w:val="0070253C"/>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BF8"/>
    <w:rsid w:val="00756342"/>
    <w:rsid w:val="00756BF4"/>
    <w:rsid w:val="007571EB"/>
    <w:rsid w:val="007604A0"/>
    <w:rsid w:val="00760E2D"/>
    <w:rsid w:val="0076252C"/>
    <w:rsid w:val="007639EB"/>
    <w:rsid w:val="00764437"/>
    <w:rsid w:val="00764D39"/>
    <w:rsid w:val="00766A56"/>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2FFE"/>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2EB6"/>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31B1"/>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076"/>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C6007"/>
    <w:rsid w:val="008D0BF3"/>
    <w:rsid w:val="008D2503"/>
    <w:rsid w:val="008D2FEE"/>
    <w:rsid w:val="008D556A"/>
    <w:rsid w:val="008D5AA6"/>
    <w:rsid w:val="008D6ED0"/>
    <w:rsid w:val="008D7219"/>
    <w:rsid w:val="008E2792"/>
    <w:rsid w:val="008E2866"/>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3F"/>
    <w:rsid w:val="00916171"/>
    <w:rsid w:val="00917E2A"/>
    <w:rsid w:val="009223C2"/>
    <w:rsid w:val="009224A1"/>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49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C2D"/>
    <w:rsid w:val="00995C7E"/>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4D23"/>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3F4B"/>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9F3"/>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BC7"/>
    <w:rsid w:val="00AC0555"/>
    <w:rsid w:val="00AC1F3C"/>
    <w:rsid w:val="00AC2763"/>
    <w:rsid w:val="00AC3CE1"/>
    <w:rsid w:val="00AC5797"/>
    <w:rsid w:val="00AC5AFB"/>
    <w:rsid w:val="00AC6109"/>
    <w:rsid w:val="00AC66B0"/>
    <w:rsid w:val="00AC7511"/>
    <w:rsid w:val="00AD2779"/>
    <w:rsid w:val="00AD2E72"/>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1F3"/>
    <w:rsid w:val="00B174A4"/>
    <w:rsid w:val="00B208FC"/>
    <w:rsid w:val="00B21345"/>
    <w:rsid w:val="00B218A0"/>
    <w:rsid w:val="00B21CD1"/>
    <w:rsid w:val="00B22095"/>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2FCC"/>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81A"/>
    <w:rsid w:val="00BD2CBA"/>
    <w:rsid w:val="00BD3E09"/>
    <w:rsid w:val="00BD424B"/>
    <w:rsid w:val="00BD75C8"/>
    <w:rsid w:val="00BD7A67"/>
    <w:rsid w:val="00BD7E31"/>
    <w:rsid w:val="00BE1227"/>
    <w:rsid w:val="00BE14FC"/>
    <w:rsid w:val="00BE18B2"/>
    <w:rsid w:val="00BE32F3"/>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E95"/>
    <w:rsid w:val="00C23A7A"/>
    <w:rsid w:val="00C25CF4"/>
    <w:rsid w:val="00C34DAD"/>
    <w:rsid w:val="00C34E2D"/>
    <w:rsid w:val="00C368A2"/>
    <w:rsid w:val="00C36C36"/>
    <w:rsid w:val="00C4112C"/>
    <w:rsid w:val="00C42190"/>
    <w:rsid w:val="00C44F54"/>
    <w:rsid w:val="00C45F02"/>
    <w:rsid w:val="00C4704A"/>
    <w:rsid w:val="00C5138C"/>
    <w:rsid w:val="00C51FE2"/>
    <w:rsid w:val="00C52F0D"/>
    <w:rsid w:val="00C536D8"/>
    <w:rsid w:val="00C541EA"/>
    <w:rsid w:val="00C55E63"/>
    <w:rsid w:val="00C55F5D"/>
    <w:rsid w:val="00C566BC"/>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2B32"/>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B75D4"/>
    <w:rsid w:val="00CC12E0"/>
    <w:rsid w:val="00CC3FAB"/>
    <w:rsid w:val="00CC4D44"/>
    <w:rsid w:val="00CC4E3B"/>
    <w:rsid w:val="00CC6A0D"/>
    <w:rsid w:val="00CD15B3"/>
    <w:rsid w:val="00CD345C"/>
    <w:rsid w:val="00CD3AC0"/>
    <w:rsid w:val="00CD4B70"/>
    <w:rsid w:val="00CD4D47"/>
    <w:rsid w:val="00CD66E1"/>
    <w:rsid w:val="00CD76FF"/>
    <w:rsid w:val="00CE03A7"/>
    <w:rsid w:val="00CE0A7C"/>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2240"/>
    <w:rsid w:val="00D23B2E"/>
    <w:rsid w:val="00D23C13"/>
    <w:rsid w:val="00D25B5E"/>
    <w:rsid w:val="00D27127"/>
    <w:rsid w:val="00D32AAA"/>
    <w:rsid w:val="00D3349B"/>
    <w:rsid w:val="00D34579"/>
    <w:rsid w:val="00D351D3"/>
    <w:rsid w:val="00D36535"/>
    <w:rsid w:val="00D40087"/>
    <w:rsid w:val="00D40C1C"/>
    <w:rsid w:val="00D40D5F"/>
    <w:rsid w:val="00D430A9"/>
    <w:rsid w:val="00D43E63"/>
    <w:rsid w:val="00D4423F"/>
    <w:rsid w:val="00D459F5"/>
    <w:rsid w:val="00D45A43"/>
    <w:rsid w:val="00D4737E"/>
    <w:rsid w:val="00D473B7"/>
    <w:rsid w:val="00D4763C"/>
    <w:rsid w:val="00D47A0A"/>
    <w:rsid w:val="00D47A8B"/>
    <w:rsid w:val="00D50032"/>
    <w:rsid w:val="00D5050A"/>
    <w:rsid w:val="00D5069A"/>
    <w:rsid w:val="00D52F40"/>
    <w:rsid w:val="00D52F4C"/>
    <w:rsid w:val="00D532E3"/>
    <w:rsid w:val="00D53374"/>
    <w:rsid w:val="00D53A5B"/>
    <w:rsid w:val="00D5600A"/>
    <w:rsid w:val="00D60A47"/>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3869"/>
    <w:rsid w:val="00D95BAC"/>
    <w:rsid w:val="00D974BB"/>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697E"/>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5315"/>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34E4"/>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5D5E"/>
    <w:rsid w:val="00F060AA"/>
    <w:rsid w:val="00F06B84"/>
    <w:rsid w:val="00F06E8A"/>
    <w:rsid w:val="00F07C0A"/>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6B46"/>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012"/>
    <w:rsid w:val="00F72186"/>
    <w:rsid w:val="00F72E92"/>
    <w:rsid w:val="00F73A04"/>
    <w:rsid w:val="00F757A6"/>
    <w:rsid w:val="00F76DD6"/>
    <w:rsid w:val="00F83BBA"/>
    <w:rsid w:val="00F8424B"/>
    <w:rsid w:val="00F8455C"/>
    <w:rsid w:val="00F84879"/>
    <w:rsid w:val="00F8613C"/>
    <w:rsid w:val="00F87634"/>
    <w:rsid w:val="00F90B71"/>
    <w:rsid w:val="00F91B2B"/>
    <w:rsid w:val="00F925CB"/>
    <w:rsid w:val="00F92AF7"/>
    <w:rsid w:val="00F92FA8"/>
    <w:rsid w:val="00F93507"/>
    <w:rsid w:val="00F93B98"/>
    <w:rsid w:val="00F941DC"/>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3DF4"/>
    <w:rsid w:val="00FC4D67"/>
    <w:rsid w:val="00FC4F35"/>
    <w:rsid w:val="00FC546B"/>
    <w:rsid w:val="00FD0A22"/>
    <w:rsid w:val="00FD24E1"/>
    <w:rsid w:val="00FD2D54"/>
    <w:rsid w:val="00FD4AD6"/>
    <w:rsid w:val="00FD55BE"/>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0FF6621"/>
    <w:rsid w:val="010B1003"/>
    <w:rsid w:val="011B5492"/>
    <w:rsid w:val="01214A1E"/>
    <w:rsid w:val="0132265F"/>
    <w:rsid w:val="0136557F"/>
    <w:rsid w:val="013B5608"/>
    <w:rsid w:val="014F1B49"/>
    <w:rsid w:val="015360F5"/>
    <w:rsid w:val="016058EC"/>
    <w:rsid w:val="0161201C"/>
    <w:rsid w:val="01674AD8"/>
    <w:rsid w:val="017B15F7"/>
    <w:rsid w:val="018502B5"/>
    <w:rsid w:val="0194102D"/>
    <w:rsid w:val="019B2A51"/>
    <w:rsid w:val="01BB069A"/>
    <w:rsid w:val="01BB3CD7"/>
    <w:rsid w:val="01BD17FD"/>
    <w:rsid w:val="01CA09D6"/>
    <w:rsid w:val="01D67592"/>
    <w:rsid w:val="01E4322D"/>
    <w:rsid w:val="01EE6DB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33817"/>
    <w:rsid w:val="0414147C"/>
    <w:rsid w:val="0419566F"/>
    <w:rsid w:val="041E1308"/>
    <w:rsid w:val="042747BE"/>
    <w:rsid w:val="043A5387"/>
    <w:rsid w:val="04473247"/>
    <w:rsid w:val="044D2B93"/>
    <w:rsid w:val="04833676"/>
    <w:rsid w:val="04930DBB"/>
    <w:rsid w:val="04A1730E"/>
    <w:rsid w:val="04A2371F"/>
    <w:rsid w:val="04A53BA4"/>
    <w:rsid w:val="04AA1834"/>
    <w:rsid w:val="04BE7957"/>
    <w:rsid w:val="04D17C83"/>
    <w:rsid w:val="04E374DE"/>
    <w:rsid w:val="04FF00EB"/>
    <w:rsid w:val="0501459E"/>
    <w:rsid w:val="05131314"/>
    <w:rsid w:val="05175FCF"/>
    <w:rsid w:val="052263A0"/>
    <w:rsid w:val="054E23E8"/>
    <w:rsid w:val="05586075"/>
    <w:rsid w:val="055F11C8"/>
    <w:rsid w:val="058874DD"/>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6FE6B3F"/>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71C52"/>
    <w:rsid w:val="09296C06"/>
    <w:rsid w:val="09363D16"/>
    <w:rsid w:val="09835B7C"/>
    <w:rsid w:val="098876E2"/>
    <w:rsid w:val="099F5EF7"/>
    <w:rsid w:val="09CA0506"/>
    <w:rsid w:val="09D5558C"/>
    <w:rsid w:val="09EA2B39"/>
    <w:rsid w:val="09F5019B"/>
    <w:rsid w:val="09F8752F"/>
    <w:rsid w:val="0A0C2B4C"/>
    <w:rsid w:val="0A0D439F"/>
    <w:rsid w:val="0A0F0D09"/>
    <w:rsid w:val="0A112A27"/>
    <w:rsid w:val="0A1D4600"/>
    <w:rsid w:val="0A1F68B2"/>
    <w:rsid w:val="0A210F95"/>
    <w:rsid w:val="0A2836E0"/>
    <w:rsid w:val="0A29194C"/>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305355"/>
    <w:rsid w:val="0B3771AD"/>
    <w:rsid w:val="0B3C5E11"/>
    <w:rsid w:val="0B462EC8"/>
    <w:rsid w:val="0B493559"/>
    <w:rsid w:val="0B4B7099"/>
    <w:rsid w:val="0B53165C"/>
    <w:rsid w:val="0B61769D"/>
    <w:rsid w:val="0B747542"/>
    <w:rsid w:val="0B807D10"/>
    <w:rsid w:val="0B974E6D"/>
    <w:rsid w:val="0B9E1A60"/>
    <w:rsid w:val="0BAD70EA"/>
    <w:rsid w:val="0BE60C5C"/>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1E56B3"/>
    <w:rsid w:val="0D200F78"/>
    <w:rsid w:val="0D33542E"/>
    <w:rsid w:val="0D455E22"/>
    <w:rsid w:val="0D4D0748"/>
    <w:rsid w:val="0D5F5515"/>
    <w:rsid w:val="0D63080A"/>
    <w:rsid w:val="0D6D057B"/>
    <w:rsid w:val="0D8943DC"/>
    <w:rsid w:val="0D8A04E4"/>
    <w:rsid w:val="0D932BB8"/>
    <w:rsid w:val="0D98461B"/>
    <w:rsid w:val="0D9C676A"/>
    <w:rsid w:val="0DA11448"/>
    <w:rsid w:val="0DB00467"/>
    <w:rsid w:val="0DB904D9"/>
    <w:rsid w:val="0DBB0918"/>
    <w:rsid w:val="0DC14423"/>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3DCE"/>
    <w:rsid w:val="0E834E7D"/>
    <w:rsid w:val="0E8A0E0C"/>
    <w:rsid w:val="0E915BD0"/>
    <w:rsid w:val="0E940398"/>
    <w:rsid w:val="0EAA2F5B"/>
    <w:rsid w:val="0ECD4128"/>
    <w:rsid w:val="0ED40186"/>
    <w:rsid w:val="0ED73668"/>
    <w:rsid w:val="0EE52393"/>
    <w:rsid w:val="0EEE1C53"/>
    <w:rsid w:val="0EF05635"/>
    <w:rsid w:val="0F0913A4"/>
    <w:rsid w:val="0F360DD3"/>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7F412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87A9E"/>
    <w:rsid w:val="118C2F9A"/>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3C01CE"/>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10A21"/>
    <w:rsid w:val="12CF75E2"/>
    <w:rsid w:val="12D228CA"/>
    <w:rsid w:val="12E06408"/>
    <w:rsid w:val="12E3308D"/>
    <w:rsid w:val="12F36759"/>
    <w:rsid w:val="1300045E"/>
    <w:rsid w:val="130A6921"/>
    <w:rsid w:val="13392CAD"/>
    <w:rsid w:val="133D024F"/>
    <w:rsid w:val="133D6D87"/>
    <w:rsid w:val="13436291"/>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A501A"/>
    <w:rsid w:val="141C7AF8"/>
    <w:rsid w:val="142D5867"/>
    <w:rsid w:val="14311C3C"/>
    <w:rsid w:val="14771CDF"/>
    <w:rsid w:val="147B3F3C"/>
    <w:rsid w:val="147D18D0"/>
    <w:rsid w:val="148F7029"/>
    <w:rsid w:val="14A05CEA"/>
    <w:rsid w:val="14AA450A"/>
    <w:rsid w:val="14BA7BD0"/>
    <w:rsid w:val="14BE0DA8"/>
    <w:rsid w:val="14C10F31"/>
    <w:rsid w:val="14C81165"/>
    <w:rsid w:val="14DF2DE8"/>
    <w:rsid w:val="14E20E88"/>
    <w:rsid w:val="14E71B9C"/>
    <w:rsid w:val="14ED24C4"/>
    <w:rsid w:val="14FE6E45"/>
    <w:rsid w:val="15030DD2"/>
    <w:rsid w:val="151246C1"/>
    <w:rsid w:val="15155054"/>
    <w:rsid w:val="15190BB8"/>
    <w:rsid w:val="15300534"/>
    <w:rsid w:val="15430081"/>
    <w:rsid w:val="1549179A"/>
    <w:rsid w:val="155855A0"/>
    <w:rsid w:val="155E2E9F"/>
    <w:rsid w:val="15760A82"/>
    <w:rsid w:val="15885993"/>
    <w:rsid w:val="15943580"/>
    <w:rsid w:val="15993399"/>
    <w:rsid w:val="159F71E4"/>
    <w:rsid w:val="15DA54BE"/>
    <w:rsid w:val="15DE1A29"/>
    <w:rsid w:val="15E22BB7"/>
    <w:rsid w:val="15F15AC1"/>
    <w:rsid w:val="16091932"/>
    <w:rsid w:val="160C2F38"/>
    <w:rsid w:val="160D6312"/>
    <w:rsid w:val="16305FE2"/>
    <w:rsid w:val="16527642"/>
    <w:rsid w:val="166636FC"/>
    <w:rsid w:val="168801D3"/>
    <w:rsid w:val="16883ABF"/>
    <w:rsid w:val="169D3553"/>
    <w:rsid w:val="16A90098"/>
    <w:rsid w:val="16AA3EEF"/>
    <w:rsid w:val="16AD19E8"/>
    <w:rsid w:val="16BB65F1"/>
    <w:rsid w:val="16C30E50"/>
    <w:rsid w:val="16DF70C3"/>
    <w:rsid w:val="16E13DB6"/>
    <w:rsid w:val="16E36A8E"/>
    <w:rsid w:val="16E6312D"/>
    <w:rsid w:val="170A0BE8"/>
    <w:rsid w:val="17147CB9"/>
    <w:rsid w:val="17174321"/>
    <w:rsid w:val="171B1048"/>
    <w:rsid w:val="17382C6C"/>
    <w:rsid w:val="173B6E16"/>
    <w:rsid w:val="17664982"/>
    <w:rsid w:val="1780534F"/>
    <w:rsid w:val="17832749"/>
    <w:rsid w:val="1796736C"/>
    <w:rsid w:val="17975599"/>
    <w:rsid w:val="179901BE"/>
    <w:rsid w:val="17AC7EF2"/>
    <w:rsid w:val="17B2733D"/>
    <w:rsid w:val="17D32110"/>
    <w:rsid w:val="17EF333D"/>
    <w:rsid w:val="17F736BA"/>
    <w:rsid w:val="18094EF4"/>
    <w:rsid w:val="180B1C8C"/>
    <w:rsid w:val="18273A1C"/>
    <w:rsid w:val="18371EB1"/>
    <w:rsid w:val="183B40F7"/>
    <w:rsid w:val="185301E3"/>
    <w:rsid w:val="1856228A"/>
    <w:rsid w:val="18584B75"/>
    <w:rsid w:val="18655549"/>
    <w:rsid w:val="18664548"/>
    <w:rsid w:val="187266B8"/>
    <w:rsid w:val="18731F52"/>
    <w:rsid w:val="18794B9A"/>
    <w:rsid w:val="187C5B16"/>
    <w:rsid w:val="18846779"/>
    <w:rsid w:val="189D5730"/>
    <w:rsid w:val="18A24E51"/>
    <w:rsid w:val="18AB1F57"/>
    <w:rsid w:val="18AD3F21"/>
    <w:rsid w:val="18AE6BDF"/>
    <w:rsid w:val="18BC41FE"/>
    <w:rsid w:val="18D255E8"/>
    <w:rsid w:val="18E73115"/>
    <w:rsid w:val="18EF758B"/>
    <w:rsid w:val="18FE652B"/>
    <w:rsid w:val="190A6030"/>
    <w:rsid w:val="191206D3"/>
    <w:rsid w:val="19192872"/>
    <w:rsid w:val="191F53BB"/>
    <w:rsid w:val="192D3625"/>
    <w:rsid w:val="192E2BD3"/>
    <w:rsid w:val="19362545"/>
    <w:rsid w:val="193F52CF"/>
    <w:rsid w:val="194D74B2"/>
    <w:rsid w:val="197B5636"/>
    <w:rsid w:val="19864E1F"/>
    <w:rsid w:val="198C7FDB"/>
    <w:rsid w:val="198D30EC"/>
    <w:rsid w:val="19947A33"/>
    <w:rsid w:val="199926F8"/>
    <w:rsid w:val="19C159DC"/>
    <w:rsid w:val="19EB3A5C"/>
    <w:rsid w:val="19EB4862"/>
    <w:rsid w:val="19EE47F1"/>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77FAB"/>
    <w:rsid w:val="1AFB020E"/>
    <w:rsid w:val="1AFC6661"/>
    <w:rsid w:val="1B324BB2"/>
    <w:rsid w:val="1B46240B"/>
    <w:rsid w:val="1B492FF3"/>
    <w:rsid w:val="1B4950A4"/>
    <w:rsid w:val="1B556620"/>
    <w:rsid w:val="1B662AAD"/>
    <w:rsid w:val="1B703F63"/>
    <w:rsid w:val="1B734B45"/>
    <w:rsid w:val="1B924A70"/>
    <w:rsid w:val="1BA324C2"/>
    <w:rsid w:val="1BA61267"/>
    <w:rsid w:val="1BA710FC"/>
    <w:rsid w:val="1BAF2B44"/>
    <w:rsid w:val="1BB65CE5"/>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9F28A2"/>
    <w:rsid w:val="1CA47846"/>
    <w:rsid w:val="1CAE723C"/>
    <w:rsid w:val="1CB20F2B"/>
    <w:rsid w:val="1CBC72F2"/>
    <w:rsid w:val="1CD565D5"/>
    <w:rsid w:val="1CDF6675"/>
    <w:rsid w:val="1CEF14EF"/>
    <w:rsid w:val="1CF43006"/>
    <w:rsid w:val="1CFE1CEE"/>
    <w:rsid w:val="1D077570"/>
    <w:rsid w:val="1D13456F"/>
    <w:rsid w:val="1D1A4F19"/>
    <w:rsid w:val="1D2A3966"/>
    <w:rsid w:val="1D325942"/>
    <w:rsid w:val="1D672B1F"/>
    <w:rsid w:val="1D68660F"/>
    <w:rsid w:val="1D7C2114"/>
    <w:rsid w:val="1D856076"/>
    <w:rsid w:val="1D8B3670"/>
    <w:rsid w:val="1D8E2134"/>
    <w:rsid w:val="1D9F1323"/>
    <w:rsid w:val="1DA73124"/>
    <w:rsid w:val="1DAE0556"/>
    <w:rsid w:val="1DAF6046"/>
    <w:rsid w:val="1DB1270C"/>
    <w:rsid w:val="1DB25B36"/>
    <w:rsid w:val="1DB67C12"/>
    <w:rsid w:val="1DC55869"/>
    <w:rsid w:val="1DD50B1E"/>
    <w:rsid w:val="1DD940C3"/>
    <w:rsid w:val="1DDF7150"/>
    <w:rsid w:val="1DF53B11"/>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13611"/>
    <w:rsid w:val="1F3507CD"/>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40D2A"/>
    <w:rsid w:val="201D72F1"/>
    <w:rsid w:val="201F3B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6D035D"/>
    <w:rsid w:val="21724815"/>
    <w:rsid w:val="21823A71"/>
    <w:rsid w:val="218477E9"/>
    <w:rsid w:val="218F391D"/>
    <w:rsid w:val="21A665AD"/>
    <w:rsid w:val="21A734D8"/>
    <w:rsid w:val="21B33C19"/>
    <w:rsid w:val="21BB34D8"/>
    <w:rsid w:val="21CC27E3"/>
    <w:rsid w:val="21CE7DDC"/>
    <w:rsid w:val="21D722C1"/>
    <w:rsid w:val="21DF24FF"/>
    <w:rsid w:val="21E14D78"/>
    <w:rsid w:val="21EA7F94"/>
    <w:rsid w:val="21FD3792"/>
    <w:rsid w:val="22136A87"/>
    <w:rsid w:val="22257314"/>
    <w:rsid w:val="222C0C93"/>
    <w:rsid w:val="222F1E4B"/>
    <w:rsid w:val="22427CC5"/>
    <w:rsid w:val="224A3FC7"/>
    <w:rsid w:val="224B3D5F"/>
    <w:rsid w:val="2258252F"/>
    <w:rsid w:val="225E4F1E"/>
    <w:rsid w:val="22785BA0"/>
    <w:rsid w:val="228F63A9"/>
    <w:rsid w:val="22A177E6"/>
    <w:rsid w:val="22DA1E34"/>
    <w:rsid w:val="22E6677E"/>
    <w:rsid w:val="22EA23F7"/>
    <w:rsid w:val="22F17100"/>
    <w:rsid w:val="230230BC"/>
    <w:rsid w:val="231D3794"/>
    <w:rsid w:val="23216ED5"/>
    <w:rsid w:val="233236E3"/>
    <w:rsid w:val="23384D2F"/>
    <w:rsid w:val="233B768D"/>
    <w:rsid w:val="233E1B2D"/>
    <w:rsid w:val="234350AA"/>
    <w:rsid w:val="23452FA8"/>
    <w:rsid w:val="2346752C"/>
    <w:rsid w:val="23487548"/>
    <w:rsid w:val="23557449"/>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2447AF"/>
    <w:rsid w:val="24334C53"/>
    <w:rsid w:val="243E06E8"/>
    <w:rsid w:val="24431BDE"/>
    <w:rsid w:val="245260B7"/>
    <w:rsid w:val="24771FAD"/>
    <w:rsid w:val="247A3E53"/>
    <w:rsid w:val="24823B61"/>
    <w:rsid w:val="24941BD4"/>
    <w:rsid w:val="24A15D95"/>
    <w:rsid w:val="24C41DFA"/>
    <w:rsid w:val="24CF3471"/>
    <w:rsid w:val="24D75451"/>
    <w:rsid w:val="24DC47FF"/>
    <w:rsid w:val="24DD7990"/>
    <w:rsid w:val="24F904EE"/>
    <w:rsid w:val="24FA6740"/>
    <w:rsid w:val="25005256"/>
    <w:rsid w:val="250439EF"/>
    <w:rsid w:val="252411C6"/>
    <w:rsid w:val="25304F06"/>
    <w:rsid w:val="2557729C"/>
    <w:rsid w:val="255A6A4F"/>
    <w:rsid w:val="257239B5"/>
    <w:rsid w:val="2573525C"/>
    <w:rsid w:val="2573603F"/>
    <w:rsid w:val="25781413"/>
    <w:rsid w:val="257A3E03"/>
    <w:rsid w:val="258C3DF5"/>
    <w:rsid w:val="25A36BFD"/>
    <w:rsid w:val="25AB17E9"/>
    <w:rsid w:val="25E1786F"/>
    <w:rsid w:val="25E83AD3"/>
    <w:rsid w:val="25EB11E1"/>
    <w:rsid w:val="25F252DE"/>
    <w:rsid w:val="25F453F1"/>
    <w:rsid w:val="25F574EA"/>
    <w:rsid w:val="260B280F"/>
    <w:rsid w:val="261C6242"/>
    <w:rsid w:val="263F3EBB"/>
    <w:rsid w:val="26574DB8"/>
    <w:rsid w:val="26693330"/>
    <w:rsid w:val="266E1364"/>
    <w:rsid w:val="268E2249"/>
    <w:rsid w:val="269229A8"/>
    <w:rsid w:val="26A67D94"/>
    <w:rsid w:val="26C52C94"/>
    <w:rsid w:val="26D703BB"/>
    <w:rsid w:val="26E51871"/>
    <w:rsid w:val="26E56F7C"/>
    <w:rsid w:val="26EC52C4"/>
    <w:rsid w:val="26FD1062"/>
    <w:rsid w:val="26FD2518"/>
    <w:rsid w:val="270F5DA7"/>
    <w:rsid w:val="2712322F"/>
    <w:rsid w:val="27224B0F"/>
    <w:rsid w:val="272F1E9F"/>
    <w:rsid w:val="27313F6F"/>
    <w:rsid w:val="2742617D"/>
    <w:rsid w:val="274E1A68"/>
    <w:rsid w:val="275D4D64"/>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7066C"/>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A023A08"/>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73583"/>
    <w:rsid w:val="2BBB64FD"/>
    <w:rsid w:val="2BD22877"/>
    <w:rsid w:val="2BDC385F"/>
    <w:rsid w:val="2BEC2B5B"/>
    <w:rsid w:val="2BF24C23"/>
    <w:rsid w:val="2BF27A1C"/>
    <w:rsid w:val="2BFC6B25"/>
    <w:rsid w:val="2BFD20D1"/>
    <w:rsid w:val="2C291E13"/>
    <w:rsid w:val="2C3522F4"/>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AD56D1"/>
    <w:rsid w:val="2DEE2D62"/>
    <w:rsid w:val="2DF14475"/>
    <w:rsid w:val="2DF83CAE"/>
    <w:rsid w:val="2E1036F7"/>
    <w:rsid w:val="2E2760CC"/>
    <w:rsid w:val="2E2F76FC"/>
    <w:rsid w:val="2E3507E9"/>
    <w:rsid w:val="2E3B3187"/>
    <w:rsid w:val="2E422DCC"/>
    <w:rsid w:val="2E424CB4"/>
    <w:rsid w:val="2E751378"/>
    <w:rsid w:val="2E754540"/>
    <w:rsid w:val="2E863994"/>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3423"/>
    <w:rsid w:val="2F593497"/>
    <w:rsid w:val="2F605954"/>
    <w:rsid w:val="2F80221D"/>
    <w:rsid w:val="2F805A94"/>
    <w:rsid w:val="2F816CE0"/>
    <w:rsid w:val="2FA6202F"/>
    <w:rsid w:val="2FBE1AB6"/>
    <w:rsid w:val="2FDB47FA"/>
    <w:rsid w:val="2FEC4ED7"/>
    <w:rsid w:val="2FF62D3D"/>
    <w:rsid w:val="2FFB4CA4"/>
    <w:rsid w:val="301D7787"/>
    <w:rsid w:val="30222090"/>
    <w:rsid w:val="302C79CA"/>
    <w:rsid w:val="303F08C7"/>
    <w:rsid w:val="30412492"/>
    <w:rsid w:val="304704C5"/>
    <w:rsid w:val="305A4537"/>
    <w:rsid w:val="30615FED"/>
    <w:rsid w:val="30717AD3"/>
    <w:rsid w:val="307373A7"/>
    <w:rsid w:val="3086532C"/>
    <w:rsid w:val="308F3CE9"/>
    <w:rsid w:val="30933F17"/>
    <w:rsid w:val="309713C6"/>
    <w:rsid w:val="30981D7F"/>
    <w:rsid w:val="309B5A24"/>
    <w:rsid w:val="30A232E4"/>
    <w:rsid w:val="30B11567"/>
    <w:rsid w:val="30C50C66"/>
    <w:rsid w:val="30DA5348"/>
    <w:rsid w:val="30ED1711"/>
    <w:rsid w:val="30F960DF"/>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F465C"/>
    <w:rsid w:val="31C32FA3"/>
    <w:rsid w:val="31CD468B"/>
    <w:rsid w:val="31D13B19"/>
    <w:rsid w:val="31D91BE1"/>
    <w:rsid w:val="31DB7335"/>
    <w:rsid w:val="31E60856"/>
    <w:rsid w:val="31E721BD"/>
    <w:rsid w:val="31EA35E8"/>
    <w:rsid w:val="32075FF9"/>
    <w:rsid w:val="3218008E"/>
    <w:rsid w:val="322651B5"/>
    <w:rsid w:val="322C0610"/>
    <w:rsid w:val="322E1BFD"/>
    <w:rsid w:val="32303773"/>
    <w:rsid w:val="323A3E96"/>
    <w:rsid w:val="323E22F7"/>
    <w:rsid w:val="325266E3"/>
    <w:rsid w:val="3252691D"/>
    <w:rsid w:val="326A3247"/>
    <w:rsid w:val="328A273D"/>
    <w:rsid w:val="328B4E7C"/>
    <w:rsid w:val="32A0644D"/>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56399"/>
    <w:rsid w:val="34E84C40"/>
    <w:rsid w:val="35056F41"/>
    <w:rsid w:val="350A4AD0"/>
    <w:rsid w:val="350F0702"/>
    <w:rsid w:val="35232B6D"/>
    <w:rsid w:val="35345E60"/>
    <w:rsid w:val="35417A73"/>
    <w:rsid w:val="35537C83"/>
    <w:rsid w:val="3569521C"/>
    <w:rsid w:val="3573036E"/>
    <w:rsid w:val="35872663"/>
    <w:rsid w:val="358D2CB9"/>
    <w:rsid w:val="3598340C"/>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87CDA"/>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AE54B9"/>
    <w:rsid w:val="37B7331B"/>
    <w:rsid w:val="37BE432D"/>
    <w:rsid w:val="37C0269B"/>
    <w:rsid w:val="37C20289"/>
    <w:rsid w:val="37CC113C"/>
    <w:rsid w:val="37D50947"/>
    <w:rsid w:val="37DD3769"/>
    <w:rsid w:val="37EC63D7"/>
    <w:rsid w:val="37FC2378"/>
    <w:rsid w:val="37FE4685"/>
    <w:rsid w:val="3808400E"/>
    <w:rsid w:val="38227749"/>
    <w:rsid w:val="383046D1"/>
    <w:rsid w:val="38316343"/>
    <w:rsid w:val="38414E95"/>
    <w:rsid w:val="38540962"/>
    <w:rsid w:val="38727B02"/>
    <w:rsid w:val="38812AD7"/>
    <w:rsid w:val="389F5CD8"/>
    <w:rsid w:val="38AA6BDA"/>
    <w:rsid w:val="38B279EB"/>
    <w:rsid w:val="38B82AF5"/>
    <w:rsid w:val="38C379DB"/>
    <w:rsid w:val="38C7204D"/>
    <w:rsid w:val="38EA6C83"/>
    <w:rsid w:val="392B1828"/>
    <w:rsid w:val="39415A8A"/>
    <w:rsid w:val="3942200C"/>
    <w:rsid w:val="394D58E5"/>
    <w:rsid w:val="39565AB7"/>
    <w:rsid w:val="398656D3"/>
    <w:rsid w:val="399027B5"/>
    <w:rsid w:val="39933B19"/>
    <w:rsid w:val="39A33CED"/>
    <w:rsid w:val="39A44A75"/>
    <w:rsid w:val="39B34CB8"/>
    <w:rsid w:val="39B63F14"/>
    <w:rsid w:val="39BB11C0"/>
    <w:rsid w:val="39BE1D8D"/>
    <w:rsid w:val="39C236BE"/>
    <w:rsid w:val="39C306DF"/>
    <w:rsid w:val="39D77A0A"/>
    <w:rsid w:val="39DF334E"/>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33748"/>
    <w:rsid w:val="3A453174"/>
    <w:rsid w:val="3A4D5C6A"/>
    <w:rsid w:val="3A5133D0"/>
    <w:rsid w:val="3A52381C"/>
    <w:rsid w:val="3A58654F"/>
    <w:rsid w:val="3A687E26"/>
    <w:rsid w:val="3A751F6D"/>
    <w:rsid w:val="3A830B2E"/>
    <w:rsid w:val="3A8322BE"/>
    <w:rsid w:val="3AB331C1"/>
    <w:rsid w:val="3ABB3E24"/>
    <w:rsid w:val="3ABD57F2"/>
    <w:rsid w:val="3AC30F2B"/>
    <w:rsid w:val="3AC7029B"/>
    <w:rsid w:val="3AC7728A"/>
    <w:rsid w:val="3ACB380C"/>
    <w:rsid w:val="3ADB2271"/>
    <w:rsid w:val="3AE64634"/>
    <w:rsid w:val="3AF6205F"/>
    <w:rsid w:val="3B050D2B"/>
    <w:rsid w:val="3B062DDF"/>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B97978"/>
    <w:rsid w:val="3DD0510F"/>
    <w:rsid w:val="3DD552E3"/>
    <w:rsid w:val="3DD64A42"/>
    <w:rsid w:val="3DE45F8B"/>
    <w:rsid w:val="3DE9514C"/>
    <w:rsid w:val="3DFC6C2D"/>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CE18E1"/>
    <w:rsid w:val="3ED81093"/>
    <w:rsid w:val="3EF76DEB"/>
    <w:rsid w:val="3F0120EF"/>
    <w:rsid w:val="3F0C0DAD"/>
    <w:rsid w:val="3F147322"/>
    <w:rsid w:val="3F185CE9"/>
    <w:rsid w:val="3F1B7BDA"/>
    <w:rsid w:val="3F3E3276"/>
    <w:rsid w:val="3F484B39"/>
    <w:rsid w:val="3F4F53D8"/>
    <w:rsid w:val="3F4F7231"/>
    <w:rsid w:val="3F5A45A2"/>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54E4"/>
    <w:rsid w:val="41BF708C"/>
    <w:rsid w:val="41D46BCA"/>
    <w:rsid w:val="41D91E7D"/>
    <w:rsid w:val="41F72E38"/>
    <w:rsid w:val="42041BE8"/>
    <w:rsid w:val="42097713"/>
    <w:rsid w:val="420D42E6"/>
    <w:rsid w:val="421329F6"/>
    <w:rsid w:val="42186FAF"/>
    <w:rsid w:val="421A58D4"/>
    <w:rsid w:val="4226071D"/>
    <w:rsid w:val="422E312E"/>
    <w:rsid w:val="423000FD"/>
    <w:rsid w:val="42436B6D"/>
    <w:rsid w:val="424C6F4F"/>
    <w:rsid w:val="424F1955"/>
    <w:rsid w:val="4260768D"/>
    <w:rsid w:val="42635B8E"/>
    <w:rsid w:val="4269685C"/>
    <w:rsid w:val="426D00FA"/>
    <w:rsid w:val="427D17F0"/>
    <w:rsid w:val="427E41C7"/>
    <w:rsid w:val="427E7BC1"/>
    <w:rsid w:val="42804160"/>
    <w:rsid w:val="428E5EA6"/>
    <w:rsid w:val="42997141"/>
    <w:rsid w:val="429B6A6B"/>
    <w:rsid w:val="42A908D1"/>
    <w:rsid w:val="42B15B0D"/>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C5799"/>
    <w:rsid w:val="43EA1140"/>
    <w:rsid w:val="43EB3248"/>
    <w:rsid w:val="43EC697A"/>
    <w:rsid w:val="43F42B17"/>
    <w:rsid w:val="441A3D23"/>
    <w:rsid w:val="441E1F6C"/>
    <w:rsid w:val="44206108"/>
    <w:rsid w:val="44226CC2"/>
    <w:rsid w:val="44284DFE"/>
    <w:rsid w:val="44310E3A"/>
    <w:rsid w:val="44383138"/>
    <w:rsid w:val="443B29FC"/>
    <w:rsid w:val="443B4DCB"/>
    <w:rsid w:val="443D5D23"/>
    <w:rsid w:val="4464327A"/>
    <w:rsid w:val="446A3FBF"/>
    <w:rsid w:val="447E307B"/>
    <w:rsid w:val="44AC0C83"/>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474CC"/>
    <w:rsid w:val="45DA6D30"/>
    <w:rsid w:val="45DE14B8"/>
    <w:rsid w:val="45E36925"/>
    <w:rsid w:val="461E71F2"/>
    <w:rsid w:val="46246963"/>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3C453F"/>
    <w:rsid w:val="473E7CBB"/>
    <w:rsid w:val="47454177"/>
    <w:rsid w:val="474B6530"/>
    <w:rsid w:val="474F15D8"/>
    <w:rsid w:val="475278BE"/>
    <w:rsid w:val="4754049B"/>
    <w:rsid w:val="475E7C0D"/>
    <w:rsid w:val="476415D8"/>
    <w:rsid w:val="47701558"/>
    <w:rsid w:val="477426A5"/>
    <w:rsid w:val="47857C94"/>
    <w:rsid w:val="47873BD6"/>
    <w:rsid w:val="47B03AF7"/>
    <w:rsid w:val="47B2336A"/>
    <w:rsid w:val="47BA4F6E"/>
    <w:rsid w:val="47D7366E"/>
    <w:rsid w:val="47E12DA0"/>
    <w:rsid w:val="47E26E94"/>
    <w:rsid w:val="48002A3D"/>
    <w:rsid w:val="48057437"/>
    <w:rsid w:val="482427BB"/>
    <w:rsid w:val="482A083B"/>
    <w:rsid w:val="486771FE"/>
    <w:rsid w:val="486C3D94"/>
    <w:rsid w:val="487814A5"/>
    <w:rsid w:val="48981C49"/>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703DB"/>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24833"/>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85B30"/>
    <w:rsid w:val="4C955322"/>
    <w:rsid w:val="4C987A51"/>
    <w:rsid w:val="4C993ABE"/>
    <w:rsid w:val="4CAA2DCE"/>
    <w:rsid w:val="4CB96EE9"/>
    <w:rsid w:val="4CD66C96"/>
    <w:rsid w:val="4CDC5A3B"/>
    <w:rsid w:val="4CDF0E5D"/>
    <w:rsid w:val="4CE376D5"/>
    <w:rsid w:val="4D036D03"/>
    <w:rsid w:val="4D057778"/>
    <w:rsid w:val="4D08475C"/>
    <w:rsid w:val="4D0D3FCB"/>
    <w:rsid w:val="4D12010F"/>
    <w:rsid w:val="4D20220D"/>
    <w:rsid w:val="4D280486"/>
    <w:rsid w:val="4D4330E2"/>
    <w:rsid w:val="4D48526E"/>
    <w:rsid w:val="4D490CE6"/>
    <w:rsid w:val="4D547564"/>
    <w:rsid w:val="4D565C2E"/>
    <w:rsid w:val="4D587BF8"/>
    <w:rsid w:val="4D622825"/>
    <w:rsid w:val="4D6C65CD"/>
    <w:rsid w:val="4D8217BA"/>
    <w:rsid w:val="4D950505"/>
    <w:rsid w:val="4D962179"/>
    <w:rsid w:val="4D984841"/>
    <w:rsid w:val="4D9C1BB4"/>
    <w:rsid w:val="4DA8143A"/>
    <w:rsid w:val="4DB87097"/>
    <w:rsid w:val="4DC01FAC"/>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8A7CFE"/>
    <w:rsid w:val="4E9D1F36"/>
    <w:rsid w:val="4EA50C1B"/>
    <w:rsid w:val="4EAC689C"/>
    <w:rsid w:val="4EB25AA5"/>
    <w:rsid w:val="4ED96B17"/>
    <w:rsid w:val="4EDD2691"/>
    <w:rsid w:val="4EE96D5A"/>
    <w:rsid w:val="4EF911E3"/>
    <w:rsid w:val="4EF94046"/>
    <w:rsid w:val="4F0048E8"/>
    <w:rsid w:val="4F0C760F"/>
    <w:rsid w:val="4F15188C"/>
    <w:rsid w:val="4F1B712F"/>
    <w:rsid w:val="4F1D2EA8"/>
    <w:rsid w:val="4F255836"/>
    <w:rsid w:val="4F29165C"/>
    <w:rsid w:val="4F3F24FD"/>
    <w:rsid w:val="4F4F67C3"/>
    <w:rsid w:val="4F580453"/>
    <w:rsid w:val="4F5F1347"/>
    <w:rsid w:val="4F6178F6"/>
    <w:rsid w:val="4F647CAE"/>
    <w:rsid w:val="4F7F4759"/>
    <w:rsid w:val="4F8A3560"/>
    <w:rsid w:val="4F8A6E9D"/>
    <w:rsid w:val="4FA00EA1"/>
    <w:rsid w:val="4FA7410F"/>
    <w:rsid w:val="4FB10DBD"/>
    <w:rsid w:val="4FD02150"/>
    <w:rsid w:val="4FD47514"/>
    <w:rsid w:val="4FDC31A9"/>
    <w:rsid w:val="4FE15CB0"/>
    <w:rsid w:val="4FF525AA"/>
    <w:rsid w:val="4FF60136"/>
    <w:rsid w:val="4FF613E8"/>
    <w:rsid w:val="4FF63DCE"/>
    <w:rsid w:val="500A5543"/>
    <w:rsid w:val="500B5AAA"/>
    <w:rsid w:val="500F0C69"/>
    <w:rsid w:val="501516A2"/>
    <w:rsid w:val="501D01A2"/>
    <w:rsid w:val="501D19C7"/>
    <w:rsid w:val="502344EE"/>
    <w:rsid w:val="50372FFC"/>
    <w:rsid w:val="50381A05"/>
    <w:rsid w:val="504305E6"/>
    <w:rsid w:val="50454464"/>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40C4B"/>
    <w:rsid w:val="50D43A3A"/>
    <w:rsid w:val="50DB0910"/>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D1654"/>
    <w:rsid w:val="522F500B"/>
    <w:rsid w:val="523852D6"/>
    <w:rsid w:val="523A5B1F"/>
    <w:rsid w:val="523C3645"/>
    <w:rsid w:val="523E768F"/>
    <w:rsid w:val="5242577E"/>
    <w:rsid w:val="524424F9"/>
    <w:rsid w:val="52444056"/>
    <w:rsid w:val="52592449"/>
    <w:rsid w:val="527076ED"/>
    <w:rsid w:val="52727066"/>
    <w:rsid w:val="52783884"/>
    <w:rsid w:val="52887CA3"/>
    <w:rsid w:val="52AC28BC"/>
    <w:rsid w:val="52B05067"/>
    <w:rsid w:val="52C553E8"/>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1721A"/>
    <w:rsid w:val="545D4199"/>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44603"/>
    <w:rsid w:val="55280F4B"/>
    <w:rsid w:val="552C3D46"/>
    <w:rsid w:val="553614DC"/>
    <w:rsid w:val="55367C64"/>
    <w:rsid w:val="55483D0E"/>
    <w:rsid w:val="554C0043"/>
    <w:rsid w:val="554D13EE"/>
    <w:rsid w:val="55546EF7"/>
    <w:rsid w:val="55582E57"/>
    <w:rsid w:val="55633ACA"/>
    <w:rsid w:val="556A01A2"/>
    <w:rsid w:val="559341A6"/>
    <w:rsid w:val="55C57ADE"/>
    <w:rsid w:val="55CD2CA6"/>
    <w:rsid w:val="55CE22F2"/>
    <w:rsid w:val="55F47D89"/>
    <w:rsid w:val="55F96F9C"/>
    <w:rsid w:val="560E2508"/>
    <w:rsid w:val="561072C2"/>
    <w:rsid w:val="56160365"/>
    <w:rsid w:val="561717F3"/>
    <w:rsid w:val="56175A27"/>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201313"/>
    <w:rsid w:val="583A7FA8"/>
    <w:rsid w:val="584E40D2"/>
    <w:rsid w:val="58544955"/>
    <w:rsid w:val="58566AE7"/>
    <w:rsid w:val="585962B5"/>
    <w:rsid w:val="585C4D9F"/>
    <w:rsid w:val="585F5B75"/>
    <w:rsid w:val="58615BB3"/>
    <w:rsid w:val="5872092A"/>
    <w:rsid w:val="5875165E"/>
    <w:rsid w:val="587A4269"/>
    <w:rsid w:val="58825B29"/>
    <w:rsid w:val="589A5A5F"/>
    <w:rsid w:val="58A3441E"/>
    <w:rsid w:val="58B303D9"/>
    <w:rsid w:val="58B94375"/>
    <w:rsid w:val="58BA4A70"/>
    <w:rsid w:val="58C17CFE"/>
    <w:rsid w:val="58CC0927"/>
    <w:rsid w:val="58D0365B"/>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450EA"/>
    <w:rsid w:val="5A286BCC"/>
    <w:rsid w:val="5A3526A3"/>
    <w:rsid w:val="5A412E86"/>
    <w:rsid w:val="5A4E41C1"/>
    <w:rsid w:val="5A6210CC"/>
    <w:rsid w:val="5A621727"/>
    <w:rsid w:val="5A7348C9"/>
    <w:rsid w:val="5A7521D8"/>
    <w:rsid w:val="5A7E7218"/>
    <w:rsid w:val="5A9725BE"/>
    <w:rsid w:val="5AAD1584"/>
    <w:rsid w:val="5AC76508"/>
    <w:rsid w:val="5AD45AFB"/>
    <w:rsid w:val="5AF86428"/>
    <w:rsid w:val="5AFC1624"/>
    <w:rsid w:val="5B01542B"/>
    <w:rsid w:val="5B0373F5"/>
    <w:rsid w:val="5B095493"/>
    <w:rsid w:val="5B115BA8"/>
    <w:rsid w:val="5B235AE9"/>
    <w:rsid w:val="5B246A53"/>
    <w:rsid w:val="5B2E51B4"/>
    <w:rsid w:val="5B386330"/>
    <w:rsid w:val="5B416E74"/>
    <w:rsid w:val="5B437EA2"/>
    <w:rsid w:val="5B527A35"/>
    <w:rsid w:val="5B534ED1"/>
    <w:rsid w:val="5B5E1129"/>
    <w:rsid w:val="5B73349D"/>
    <w:rsid w:val="5B8859A0"/>
    <w:rsid w:val="5B9F7743"/>
    <w:rsid w:val="5BA30995"/>
    <w:rsid w:val="5BB522B5"/>
    <w:rsid w:val="5BB94B97"/>
    <w:rsid w:val="5BB95F56"/>
    <w:rsid w:val="5BBA4618"/>
    <w:rsid w:val="5BCD19A9"/>
    <w:rsid w:val="5BD40D92"/>
    <w:rsid w:val="5BD448EE"/>
    <w:rsid w:val="5BE32D83"/>
    <w:rsid w:val="5BF84DDB"/>
    <w:rsid w:val="5C043F33"/>
    <w:rsid w:val="5C0C22DA"/>
    <w:rsid w:val="5C0F3B78"/>
    <w:rsid w:val="5C111338"/>
    <w:rsid w:val="5C3A6E47"/>
    <w:rsid w:val="5C466E0C"/>
    <w:rsid w:val="5C691941"/>
    <w:rsid w:val="5C7919DF"/>
    <w:rsid w:val="5C885591"/>
    <w:rsid w:val="5C903C36"/>
    <w:rsid w:val="5CAF2C65"/>
    <w:rsid w:val="5CB35D47"/>
    <w:rsid w:val="5CB54F34"/>
    <w:rsid w:val="5CC85C68"/>
    <w:rsid w:val="5CD050B5"/>
    <w:rsid w:val="5CEC3A93"/>
    <w:rsid w:val="5CEF405D"/>
    <w:rsid w:val="5CF60894"/>
    <w:rsid w:val="5CFE5040"/>
    <w:rsid w:val="5CFF599B"/>
    <w:rsid w:val="5D011713"/>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97536"/>
    <w:rsid w:val="5DBA0135"/>
    <w:rsid w:val="5DCD5DE5"/>
    <w:rsid w:val="5DD437EF"/>
    <w:rsid w:val="5DF16302"/>
    <w:rsid w:val="5DF94AE0"/>
    <w:rsid w:val="5DFF4B46"/>
    <w:rsid w:val="5E06795D"/>
    <w:rsid w:val="5E11708E"/>
    <w:rsid w:val="5E243943"/>
    <w:rsid w:val="5E27164D"/>
    <w:rsid w:val="5E333195"/>
    <w:rsid w:val="5E3653EC"/>
    <w:rsid w:val="5E3B0A10"/>
    <w:rsid w:val="5E424B71"/>
    <w:rsid w:val="5E5B06A8"/>
    <w:rsid w:val="5E68756F"/>
    <w:rsid w:val="5E6B0BF4"/>
    <w:rsid w:val="5E7128C8"/>
    <w:rsid w:val="5E881A80"/>
    <w:rsid w:val="5E9F5687"/>
    <w:rsid w:val="5EA06D09"/>
    <w:rsid w:val="5EA70098"/>
    <w:rsid w:val="5EA7453C"/>
    <w:rsid w:val="5EAA5A56"/>
    <w:rsid w:val="5EB51AB3"/>
    <w:rsid w:val="5EC33621"/>
    <w:rsid w:val="5EC43A2E"/>
    <w:rsid w:val="5ECB3525"/>
    <w:rsid w:val="5ED21D20"/>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85678D"/>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25A8E"/>
    <w:rsid w:val="613A2575"/>
    <w:rsid w:val="613A51F3"/>
    <w:rsid w:val="614147D4"/>
    <w:rsid w:val="61637659"/>
    <w:rsid w:val="61730EE3"/>
    <w:rsid w:val="61740880"/>
    <w:rsid w:val="617B001B"/>
    <w:rsid w:val="617C570B"/>
    <w:rsid w:val="61840B64"/>
    <w:rsid w:val="61853804"/>
    <w:rsid w:val="619B53CA"/>
    <w:rsid w:val="61A15272"/>
    <w:rsid w:val="61A56DFA"/>
    <w:rsid w:val="61CB22EF"/>
    <w:rsid w:val="61DC654E"/>
    <w:rsid w:val="61EB5F1D"/>
    <w:rsid w:val="61EF2482"/>
    <w:rsid w:val="61FC06FB"/>
    <w:rsid w:val="62046F13"/>
    <w:rsid w:val="620E3D7B"/>
    <w:rsid w:val="62117133"/>
    <w:rsid w:val="62162FF2"/>
    <w:rsid w:val="62167684"/>
    <w:rsid w:val="621B5631"/>
    <w:rsid w:val="62380D5A"/>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6B4E7E"/>
    <w:rsid w:val="637013A0"/>
    <w:rsid w:val="63743838"/>
    <w:rsid w:val="637455EF"/>
    <w:rsid w:val="637509AF"/>
    <w:rsid w:val="638F4A5D"/>
    <w:rsid w:val="639257BA"/>
    <w:rsid w:val="639859D5"/>
    <w:rsid w:val="63A23228"/>
    <w:rsid w:val="63AB5D44"/>
    <w:rsid w:val="63B04CF8"/>
    <w:rsid w:val="63BA7188"/>
    <w:rsid w:val="63BF3A05"/>
    <w:rsid w:val="63D00091"/>
    <w:rsid w:val="63DF59C2"/>
    <w:rsid w:val="63E6136F"/>
    <w:rsid w:val="63EA625B"/>
    <w:rsid w:val="63ED5BB1"/>
    <w:rsid w:val="63FC6F31"/>
    <w:rsid w:val="641B0AB8"/>
    <w:rsid w:val="642B2B02"/>
    <w:rsid w:val="642E4F72"/>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3B5A04"/>
    <w:rsid w:val="654E476E"/>
    <w:rsid w:val="654E74BF"/>
    <w:rsid w:val="65536C63"/>
    <w:rsid w:val="65640A91"/>
    <w:rsid w:val="657A4758"/>
    <w:rsid w:val="657B11CD"/>
    <w:rsid w:val="6582705D"/>
    <w:rsid w:val="658A6BCD"/>
    <w:rsid w:val="65942372"/>
    <w:rsid w:val="659D0782"/>
    <w:rsid w:val="659D7C90"/>
    <w:rsid w:val="65A75FC0"/>
    <w:rsid w:val="65D04EEB"/>
    <w:rsid w:val="65D424B9"/>
    <w:rsid w:val="66001BA4"/>
    <w:rsid w:val="66025947"/>
    <w:rsid w:val="6619127A"/>
    <w:rsid w:val="6622082D"/>
    <w:rsid w:val="66327C36"/>
    <w:rsid w:val="663C7469"/>
    <w:rsid w:val="664408C2"/>
    <w:rsid w:val="664E494D"/>
    <w:rsid w:val="6651279A"/>
    <w:rsid w:val="66884C53"/>
    <w:rsid w:val="669064F3"/>
    <w:rsid w:val="669D39BC"/>
    <w:rsid w:val="66A62086"/>
    <w:rsid w:val="66A84677"/>
    <w:rsid w:val="66B07D06"/>
    <w:rsid w:val="66B8269C"/>
    <w:rsid w:val="66BC0585"/>
    <w:rsid w:val="66DA6749"/>
    <w:rsid w:val="66E77BCB"/>
    <w:rsid w:val="66EF68FA"/>
    <w:rsid w:val="66FE6CC3"/>
    <w:rsid w:val="67006172"/>
    <w:rsid w:val="6710278C"/>
    <w:rsid w:val="6716324C"/>
    <w:rsid w:val="671D46C8"/>
    <w:rsid w:val="671F22A3"/>
    <w:rsid w:val="67291A35"/>
    <w:rsid w:val="673669FF"/>
    <w:rsid w:val="67393CB7"/>
    <w:rsid w:val="673C6439"/>
    <w:rsid w:val="674A015A"/>
    <w:rsid w:val="674D0272"/>
    <w:rsid w:val="676A0B2B"/>
    <w:rsid w:val="676C3006"/>
    <w:rsid w:val="67827A7F"/>
    <w:rsid w:val="67851192"/>
    <w:rsid w:val="67866D01"/>
    <w:rsid w:val="67A667D3"/>
    <w:rsid w:val="67A74C82"/>
    <w:rsid w:val="67A95111"/>
    <w:rsid w:val="67B90A82"/>
    <w:rsid w:val="67C365BF"/>
    <w:rsid w:val="67D8341E"/>
    <w:rsid w:val="67E46FF5"/>
    <w:rsid w:val="67ED6C16"/>
    <w:rsid w:val="680A6C82"/>
    <w:rsid w:val="681E0A45"/>
    <w:rsid w:val="6824034C"/>
    <w:rsid w:val="6838505E"/>
    <w:rsid w:val="683E3347"/>
    <w:rsid w:val="68444BA9"/>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D53548"/>
    <w:rsid w:val="68E04998"/>
    <w:rsid w:val="68EC2B23"/>
    <w:rsid w:val="68F44B09"/>
    <w:rsid w:val="68FA1B9A"/>
    <w:rsid w:val="69197DE4"/>
    <w:rsid w:val="691E6FE8"/>
    <w:rsid w:val="69210721"/>
    <w:rsid w:val="69307272"/>
    <w:rsid w:val="694E046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544C"/>
    <w:rsid w:val="6C8C62B9"/>
    <w:rsid w:val="6C8E00E5"/>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716441"/>
    <w:rsid w:val="6D917649"/>
    <w:rsid w:val="6D9640F9"/>
    <w:rsid w:val="6D965EA7"/>
    <w:rsid w:val="6D966E32"/>
    <w:rsid w:val="6DAA54AF"/>
    <w:rsid w:val="6DAB0FE0"/>
    <w:rsid w:val="6DCF760B"/>
    <w:rsid w:val="6DEE7FF8"/>
    <w:rsid w:val="6DF40E20"/>
    <w:rsid w:val="6DFD3BAA"/>
    <w:rsid w:val="6E041063"/>
    <w:rsid w:val="6E0B6604"/>
    <w:rsid w:val="6E1E5CB1"/>
    <w:rsid w:val="6E2F3C06"/>
    <w:rsid w:val="6E4771A1"/>
    <w:rsid w:val="6E51496A"/>
    <w:rsid w:val="6E627916"/>
    <w:rsid w:val="6E8555D0"/>
    <w:rsid w:val="6E876629"/>
    <w:rsid w:val="6E893B3A"/>
    <w:rsid w:val="6E906D9A"/>
    <w:rsid w:val="6EDA7020"/>
    <w:rsid w:val="6EDF1C43"/>
    <w:rsid w:val="6F08338C"/>
    <w:rsid w:val="6F1063C6"/>
    <w:rsid w:val="6F2F0361"/>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C2078"/>
    <w:rsid w:val="718176C8"/>
    <w:rsid w:val="718A7B32"/>
    <w:rsid w:val="718B2F22"/>
    <w:rsid w:val="71B51326"/>
    <w:rsid w:val="71BB1264"/>
    <w:rsid w:val="71C14470"/>
    <w:rsid w:val="71D23226"/>
    <w:rsid w:val="71DD01AD"/>
    <w:rsid w:val="71DD22F7"/>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63944"/>
    <w:rsid w:val="730E3BC5"/>
    <w:rsid w:val="730F48D7"/>
    <w:rsid w:val="73253B84"/>
    <w:rsid w:val="733D0BED"/>
    <w:rsid w:val="735A34D3"/>
    <w:rsid w:val="7366546C"/>
    <w:rsid w:val="738707F8"/>
    <w:rsid w:val="738754CA"/>
    <w:rsid w:val="738B6F89"/>
    <w:rsid w:val="738F72FB"/>
    <w:rsid w:val="73927111"/>
    <w:rsid w:val="739C7406"/>
    <w:rsid w:val="73C056D8"/>
    <w:rsid w:val="73C51294"/>
    <w:rsid w:val="73C757DE"/>
    <w:rsid w:val="73CB6AC4"/>
    <w:rsid w:val="73D54BCE"/>
    <w:rsid w:val="73DD4830"/>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86011C"/>
    <w:rsid w:val="74B800CA"/>
    <w:rsid w:val="74BB61F3"/>
    <w:rsid w:val="74D06143"/>
    <w:rsid w:val="74D177C5"/>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035B56"/>
    <w:rsid w:val="771349E5"/>
    <w:rsid w:val="7714635C"/>
    <w:rsid w:val="771C30FA"/>
    <w:rsid w:val="77206134"/>
    <w:rsid w:val="77277675"/>
    <w:rsid w:val="772F3A61"/>
    <w:rsid w:val="773553A7"/>
    <w:rsid w:val="77580A66"/>
    <w:rsid w:val="77737259"/>
    <w:rsid w:val="778D01FE"/>
    <w:rsid w:val="77A3436B"/>
    <w:rsid w:val="77AD1CF3"/>
    <w:rsid w:val="77B86288"/>
    <w:rsid w:val="77C76754"/>
    <w:rsid w:val="77D7573F"/>
    <w:rsid w:val="77F437B1"/>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0A599B"/>
    <w:rsid w:val="79176809"/>
    <w:rsid w:val="791B5CC7"/>
    <w:rsid w:val="7922596C"/>
    <w:rsid w:val="792F01A6"/>
    <w:rsid w:val="79305402"/>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2F7317"/>
    <w:rsid w:val="7A3373DA"/>
    <w:rsid w:val="7A422D94"/>
    <w:rsid w:val="7A50702E"/>
    <w:rsid w:val="7A654168"/>
    <w:rsid w:val="7A721A4A"/>
    <w:rsid w:val="7A85352B"/>
    <w:rsid w:val="7A9722EA"/>
    <w:rsid w:val="7A976D2A"/>
    <w:rsid w:val="7AA240DD"/>
    <w:rsid w:val="7AA274F5"/>
    <w:rsid w:val="7AA8721A"/>
    <w:rsid w:val="7AB4796D"/>
    <w:rsid w:val="7ACA2BAC"/>
    <w:rsid w:val="7AF27BF0"/>
    <w:rsid w:val="7AF64429"/>
    <w:rsid w:val="7AFC5E1D"/>
    <w:rsid w:val="7B0140BF"/>
    <w:rsid w:val="7B045492"/>
    <w:rsid w:val="7B1A6AB5"/>
    <w:rsid w:val="7B27395B"/>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1F175E"/>
    <w:rsid w:val="7C212B16"/>
    <w:rsid w:val="7C2C55ED"/>
    <w:rsid w:val="7C344D27"/>
    <w:rsid w:val="7C556F2D"/>
    <w:rsid w:val="7C5F7DAC"/>
    <w:rsid w:val="7C6034EF"/>
    <w:rsid w:val="7C605FFE"/>
    <w:rsid w:val="7C6929D9"/>
    <w:rsid w:val="7C8F3841"/>
    <w:rsid w:val="7C927737"/>
    <w:rsid w:val="7CA03619"/>
    <w:rsid w:val="7CC52125"/>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762DC5"/>
    <w:rsid w:val="7D8775BA"/>
    <w:rsid w:val="7D8D7458"/>
    <w:rsid w:val="7D9046C1"/>
    <w:rsid w:val="7DB042A2"/>
    <w:rsid w:val="7DB859C6"/>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1C1F84"/>
    <w:rsid w:val="7F5456A0"/>
    <w:rsid w:val="7F5C0130"/>
    <w:rsid w:val="7F5D3FD1"/>
    <w:rsid w:val="7F79289E"/>
    <w:rsid w:val="7F814DD6"/>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link w:val="8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2"/>
    <w:unhideWhenUsed/>
    <w:qFormat/>
    <w:uiPriority w:val="0"/>
  </w:style>
  <w:style w:type="paragraph" w:styleId="28">
    <w:name w:val="Body Text Indent 2"/>
    <w:basedOn w:val="1"/>
    <w:link w:val="124"/>
    <w:unhideWhenUsed/>
    <w:qFormat/>
    <w:uiPriority w:val="99"/>
    <w:pPr>
      <w:spacing w:line="420" w:lineRule="exact"/>
      <w:ind w:firstLine="525"/>
    </w:pPr>
    <w:rPr>
      <w:rFonts w:ascii="宋体"/>
      <w:kern w:val="0"/>
      <w:sz w:val="20"/>
      <w:szCs w:val="20"/>
    </w:rPr>
  </w:style>
  <w:style w:type="paragraph" w:styleId="29">
    <w:name w:val="Balloon Text"/>
    <w:basedOn w:val="1"/>
    <w:link w:val="147"/>
    <w:qFormat/>
    <w:uiPriority w:val="0"/>
    <w:rPr>
      <w:sz w:val="18"/>
      <w:szCs w:val="18"/>
    </w:rPr>
  </w:style>
  <w:style w:type="paragraph" w:styleId="30">
    <w:name w:val="footer"/>
    <w:basedOn w:val="1"/>
    <w:link w:val="137"/>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5"/>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2"/>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5"/>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7"/>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5"/>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8"/>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0"/>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2"/>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7"/>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29"/>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出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24F092-B797-45F5-8BAB-EEC1BE0B762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60</Pages>
  <Words>77</Words>
  <Characters>103</Characters>
  <Lines>1578</Lines>
  <Paragraphs>1916</Paragraphs>
  <TotalTime>6</TotalTime>
  <ScaleCrop>false</ScaleCrop>
  <LinksUpToDate>false</LinksUpToDate>
  <CharactersWithSpaces>105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2026-04-24T07:10:00Z</dcterms:created>
  <dc:creator>Lenovo User</dc:creator>
  <cp:lastModifiedBy>古南明</cp:lastModifiedBy>
  <cp:lastPrinted>2022-07-08T08:06:00Z</cp:lastPrinted>
  <dcterms:modified xsi:type="dcterms:W3CDTF">2026-10-27T05:55:51Z</dcterms:modified>
  <dc:title>公开招标文件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