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6"/>
        <w:rPr>
          <w:rFonts w:ascii="宋体" w:hAnsi="宋体" w:cs="宋体"/>
          <w:b/>
          <w:bCs/>
          <w:color w:val="000000"/>
          <w:spacing w:val="80"/>
          <w:sz w:val="52"/>
          <w:szCs w:val="52"/>
          <w:highlight w:val="none"/>
        </w:rPr>
      </w:pPr>
      <w:r>
        <w:rPr>
          <w:rFonts w:ascii="宋体" w:hAnsi="宋体" w:cs="宋体"/>
          <w:b/>
          <w:bCs/>
          <w:color w:val="000000"/>
          <w:spacing w:val="80"/>
          <w:sz w:val="52"/>
          <w:szCs w:val="52"/>
          <w:highlight w:val="none"/>
        </w:rPr>
      </w:r>
      <w:r/>
    </w:p>
    <w:p>
      <w:pPr>
        <w:pStyle w:val="1056"/>
        <w:jc w:val="center"/>
        <w:rPr>
          <w:rFonts w:ascii="宋体" w:hAnsi="宋体" w:cs="宋体"/>
          <w:b/>
          <w:bCs/>
          <w:color w:val="000000"/>
          <w:spacing w:val="80"/>
          <w:sz w:val="52"/>
          <w:szCs w:val="52"/>
          <w:highlight w:val="none"/>
        </w:rPr>
      </w:pPr>
      <w:r>
        <w:rPr>
          <w:rFonts w:hint="eastAsia" w:ascii="宋体" w:hAnsi="宋体" w:cs="宋体"/>
          <w:b/>
          <w:bCs/>
          <w:color w:val="000000"/>
          <w:spacing w:val="80"/>
          <w:sz w:val="52"/>
          <w:szCs w:val="52"/>
          <w:highlight w:val="none"/>
        </w:rPr>
        <w:t xml:space="preserve">连云港市政府采购</w:t>
      </w:r>
      <w:r/>
    </w:p>
    <w:p>
      <w:pPr>
        <w:pStyle w:val="1056"/>
        <w:ind w:firstLine="2387"/>
        <w:rPr>
          <w:rFonts w:ascii="宋体" w:hAnsi="宋体" w:cs="宋体"/>
          <w:b/>
          <w:bCs/>
          <w:color w:val="000000"/>
          <w:spacing w:val="80"/>
          <w:sz w:val="52"/>
          <w:szCs w:val="52"/>
          <w:highlight w:val="none"/>
        </w:rPr>
      </w:pPr>
      <w:r>
        <w:rPr>
          <w:rFonts w:ascii="宋体" w:hAnsi="宋体" w:cs="宋体"/>
          <w:b/>
          <w:bCs/>
          <w:color w:val="000000"/>
          <w:spacing w:val="80"/>
          <w:sz w:val="52"/>
          <w:szCs w:val="52"/>
          <w:highlight w:val="none"/>
        </w:rPr>
      </w:r>
      <w:r/>
    </w:p>
    <w:p>
      <w:pPr>
        <w:pStyle w:val="1056"/>
        <w:jc w:val="center"/>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tabs>
          <w:tab w:val="left" w:pos="7980" w:leader="none"/>
        </w:tabs>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774700</wp:posOffset>
                </wp:positionH>
                <wp:positionV relativeFrom="paragraph">
                  <wp:posOffset>53975</wp:posOffset>
                </wp:positionV>
                <wp:extent cx="4578985" cy="67691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4578985" cy="676910"/>
                        </a:xfrm>
                        <a:prstGeom prst="rect">
                          <a:avLst/>
                        </a:prstGeom>
                        <a:noFill/>
                        <a:ln>
                          <a:noFill/>
                        </a:ln>
                      </wps:spPr>
                      <wps:txbx>
                        <w:txbxContent>
                          <w:p>
                            <w:pPr>
                              <w:jc w:val="center"/>
                              <w:rPr>
                                <w:rFonts w:hint="eastAsia" w:ascii="华康简魏碑" w:hAnsi="华康简魏碑"/>
                                <w:color w:val="000000"/>
                                <w:sz w:val="72"/>
                                <w:szCs w:val="72"/>
                              </w:rPr>
                            </w:pPr>
                            <w:r>
                              <w:rPr>
                                <w:rFonts w:ascii="华康简魏碑" w:hAnsi="华康简魏碑"/>
                                <w:color w:val="000000"/>
                                <w:sz w:val="72"/>
                                <w:szCs w:val="72"/>
                              </w:rPr>
                              <w:t xml:space="preserve">公开招标采购文件</w:t>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text;margin-left:61.0pt;mso-position-horizontal:absolute;mso-position-vertical-relative:text;margin-top:4.2pt;mso-position-vertical:absolute;width:360.5pt;height:53.3pt;mso-wrap-distance-left:9.0pt;mso-wrap-distance-top:0.0pt;mso-wrap-distance-right:9.0pt;mso-wrap-distance-bottom:0.0pt;visibility:visible;" filled="f" stroked="f">
                <v:textbox inset="0,0,0,0">
                  <w:txbxContent>
                    <w:p>
                      <w:pPr>
                        <w:jc w:val="center"/>
                        <w:rPr>
                          <w:rFonts w:hint="eastAsia" w:ascii="华康简魏碑" w:hAnsi="华康简魏碑"/>
                          <w:color w:val="000000"/>
                          <w:sz w:val="72"/>
                          <w:szCs w:val="72"/>
                        </w:rPr>
                      </w:pPr>
                      <w:r>
                        <w:rPr>
                          <w:rFonts w:ascii="华康简魏碑" w:hAnsi="华康简魏碑"/>
                          <w:color w:val="000000"/>
                          <w:sz w:val="72"/>
                          <w:szCs w:val="72"/>
                        </w:rPr>
                        <w:t xml:space="preserve">公开招标采购文件</w:t>
                      </w:r>
                      <w:r/>
                    </w:p>
                    <w:p>
                      <w:r/>
                      <w:r/>
                    </w:p>
                  </w:txbxContent>
                </v:textbox>
              </v:shape>
            </w:pict>
          </mc:Fallback>
        </mc:AlternateContent>
      </w:r>
      <w:r>
        <w:rPr>
          <w:rFonts w:hint="eastAsia" w:ascii="宋体" w:hAnsi="宋体" w:cs="宋体"/>
          <w:color w:val="000000"/>
          <w:highlight w:val="none"/>
        </w:rPr>
        <w:t xml:space="preserve"> </w:t>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tbl>
      <w:tblPr>
        <w:tblStyle w:val="1055"/>
        <w:tblpPr w:horzAnchor="page" w:tblpX="1667" w:vertAnchor="text" w:tblpY="159" w:leftFromText="180" w:topFromText="0" w:rightFromText="180" w:bottomFromText="0"/>
        <w:tblW w:w="9120" w:type="dxa"/>
        <w:tblInd w:w="-108" w:type="dxa"/>
        <w:tblLayout w:type="fixed"/>
        <w:tblCellMar>
          <w:left w:w="108" w:type="dxa"/>
          <w:top w:w="0" w:type="dxa"/>
          <w:right w:w="108" w:type="dxa"/>
          <w:bottom w:w="0" w:type="dxa"/>
        </w:tblCellMar>
        <w:tblLook w:val="04A0" w:firstRow="1" w:lastRow="0" w:firstColumn="1" w:lastColumn="0" w:noHBand="0" w:noVBand="1"/>
      </w:tblPr>
      <w:tblGrid>
        <w:gridCol w:w="1920"/>
        <w:gridCol w:w="7200"/>
      </w:tblGrid>
      <w:tr>
        <w:trPr>
          <w:trHeight w:val="1260"/>
        </w:trPr>
        <w:tc>
          <w:tcPr>
            <w:tcBorders>
              <w:top w:val="none" w:color="000000" w:sz="4" w:space="0"/>
              <w:left w:val="none" w:color="000000" w:sz="4" w:space="0"/>
              <w:bottom w:val="none" w:color="000000" w:sz="4" w:space="0"/>
              <w:right w:val="none" w:color="000000" w:sz="4" w:space="0"/>
            </w:tcBorders>
            <w:tcW w:w="1920" w:type="dxa"/>
            <w:vAlign w:val="center"/>
            <w:textDirection w:val="lrTb"/>
            <w:noWrap w:val="false"/>
          </w:tcPr>
          <w:p>
            <w:pPr>
              <w:jc w:val="center"/>
              <w:spacing w:line="360" w:lineRule="auto"/>
              <w:widowControl w:val="off"/>
              <w:rPr>
                <w:rFonts w:ascii="宋体" w:hAnsi="宋体" w:eastAsia="宋体" w:cs="宋体"/>
                <w:b/>
                <w:bCs/>
                <w:color w:val="000000"/>
                <w:spacing w:val="16"/>
                <w:sz w:val="32"/>
                <w:szCs w:val="32"/>
                <w:highlight w:val="none"/>
                <w:lang w:val="en-US" w:eastAsia="zh-CN" w:bidi="ar-SA"/>
              </w:rPr>
            </w:pPr>
            <w:r>
              <w:rPr>
                <w:rFonts w:hint="eastAsia" w:ascii="宋体" w:hAnsi="宋体" w:eastAsia="宋体" w:cs="宋体"/>
                <w:b/>
                <w:bCs/>
                <w:color w:val="000000"/>
                <w:spacing w:val="16"/>
                <w:sz w:val="32"/>
                <w:szCs w:val="32"/>
                <w:highlight w:val="none"/>
                <w:lang w:val="en-US" w:eastAsia="zh-CN" w:bidi="ar-SA"/>
              </w:rPr>
              <w:t xml:space="preserve">项目名称：</w:t>
            </w:r>
            <w:r/>
          </w:p>
        </w:tc>
        <w:tc>
          <w:tcPr>
            <w:tcBorders>
              <w:top w:val="none" w:color="000000" w:sz="4" w:space="0"/>
              <w:left w:val="none" w:color="000000" w:sz="4" w:space="0"/>
              <w:bottom w:val="none" w:color="000000" w:sz="4" w:space="0"/>
              <w:right w:val="none" w:color="000000" w:sz="4" w:space="0"/>
            </w:tcBorders>
            <w:tcW w:w="7200" w:type="dxa"/>
            <w:vAlign w:val="center"/>
            <w:textDirection w:val="lrTb"/>
            <w:noWrap w:val="false"/>
          </w:tcPr>
          <w:p>
            <w:pPr>
              <w:jc w:val="both"/>
              <w:spacing w:line="360" w:lineRule="auto"/>
              <w:widowControl w:val="off"/>
              <w:rPr>
                <w:rFonts w:hint="eastAsia"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药品检验检测设备更新项目（第一批）（非专门面向中小企业）</w:t>
            </w:r>
            <w:r/>
          </w:p>
        </w:tc>
      </w:tr>
      <w:tr>
        <w:trPr>
          <w:trHeight w:val="785"/>
        </w:trPr>
        <w:tc>
          <w:tcPr>
            <w:tcBorders>
              <w:top w:val="none" w:color="000000" w:sz="4" w:space="0"/>
              <w:left w:val="none" w:color="000000" w:sz="4" w:space="0"/>
              <w:bottom w:val="none" w:color="000000" w:sz="4" w:space="0"/>
              <w:right w:val="none" w:color="000000" w:sz="4" w:space="0"/>
            </w:tcBorders>
            <w:tcW w:w="1920" w:type="dxa"/>
            <w:vAlign w:val="center"/>
            <w:textDirection w:val="lrTb"/>
            <w:noWrap w:val="false"/>
          </w:tcPr>
          <w:p>
            <w:pPr>
              <w:jc w:val="center"/>
              <w:spacing w:line="360" w:lineRule="auto"/>
              <w:widowControl w:val="off"/>
              <w:rPr>
                <w:rFonts w:ascii="宋体" w:hAnsi="宋体" w:eastAsia="宋体" w:cs="宋体"/>
                <w:b/>
                <w:bCs/>
                <w:color w:val="000000"/>
                <w:spacing w:val="16"/>
                <w:sz w:val="32"/>
                <w:szCs w:val="32"/>
                <w:highlight w:val="none"/>
                <w:lang w:val="en-US" w:eastAsia="zh-CN" w:bidi="ar-SA"/>
              </w:rPr>
            </w:pPr>
            <w:r>
              <w:rPr>
                <w:rFonts w:hint="eastAsia" w:ascii="宋体" w:hAnsi="宋体" w:eastAsia="宋体" w:cs="宋体"/>
                <w:b/>
                <w:bCs/>
                <w:color w:val="000000"/>
                <w:spacing w:val="16"/>
                <w:sz w:val="32"/>
                <w:szCs w:val="32"/>
                <w:highlight w:val="none"/>
                <w:lang w:val="en-US" w:eastAsia="zh-CN" w:bidi="ar-SA"/>
              </w:rPr>
              <w:t xml:space="preserve">项目编号：</w:t>
            </w:r>
            <w:r/>
          </w:p>
        </w:tc>
        <w:tc>
          <w:tcPr>
            <w:tcBorders>
              <w:top w:val="none" w:color="000000" w:sz="4" w:space="0"/>
              <w:left w:val="none" w:color="000000" w:sz="4" w:space="0"/>
              <w:bottom w:val="none" w:color="000000" w:sz="4" w:space="0"/>
              <w:right w:val="none" w:color="000000" w:sz="4" w:space="0"/>
            </w:tcBorders>
            <w:tcW w:w="7200" w:type="dxa"/>
            <w:vAlign w:val="center"/>
            <w:textDirection w:val="lrTb"/>
            <w:noWrap w:val="false"/>
          </w:tcPr>
          <w:p>
            <w:pPr>
              <w:jc w:val="both"/>
              <w:spacing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cs="宋体"/>
                <w:b/>
                <w:bCs/>
                <w:color w:val="000000"/>
                <w:sz w:val="32"/>
                <w:szCs w:val="24"/>
                <w:highlight w:val="none"/>
                <w:lang w:val="en-US" w:eastAsia="zh-CN" w:bidi="ar-SA"/>
              </w:rPr>
              <w:t xml:space="preserve">JSZC-320700-SXSD-G2026-0044</w:t>
            </w:r>
            <w:r/>
          </w:p>
        </w:tc>
      </w:tr>
    </w:tbl>
    <w:p>
      <w:pPr>
        <w:pStyle w:val="1056"/>
        <w:rPr>
          <w:rFonts w:ascii="宋体" w:hAnsi="宋体" w:cs="宋体"/>
          <w:color w:val="000000"/>
          <w:highlight w:val="none"/>
        </w:rPr>
      </w:pPr>
      <w:r>
        <w:rPr>
          <w:rFonts w:ascii="宋体" w:hAnsi="宋体" w:cs="宋体"/>
          <w:color w:val="000000"/>
          <w:highlight w:val="none"/>
        </w:rPr>
      </w:r>
      <w:r/>
    </w:p>
    <w:tbl>
      <w:tblPr>
        <w:tblStyle w:val="1055"/>
        <w:tblpPr w:horzAnchor="page" w:tblpX="1742" w:vertAnchor="text" w:tblpY="252" w:leftFromText="180" w:topFromText="0" w:rightFromText="180" w:bottomFromText="0"/>
        <w:tblW w:w="8760" w:type="dxa"/>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widowControl w:val="off"/>
              <w:rPr>
                <w:rFonts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采   购   人：</w:t>
            </w:r>
            <w:r/>
          </w:p>
        </w:tc>
        <w:tc>
          <w:tcPr>
            <w:tcW w:w="6247" w:type="dxa"/>
            <w:vAlign w:val="center"/>
            <w:textDirection w:val="lrTb"/>
            <w:noWrap w:val="false"/>
          </w:tcPr>
          <w:p>
            <w:pPr>
              <w:jc w:val="both"/>
              <w:widowControl w:val="off"/>
              <w:rPr>
                <w:rFonts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连云港市食品药品检验检测中心</w:t>
            </w:r>
            <w:r/>
          </w:p>
        </w:tc>
      </w:tr>
      <w:tr>
        <w:trPr>
          <w:trHeight w:val="904"/>
        </w:trPr>
        <w:tc>
          <w:tcPr>
            <w:tcW w:w="2513" w:type="dxa"/>
            <w:vAlign w:val="center"/>
            <w:textDirection w:val="lrTb"/>
            <w:noWrap w:val="false"/>
          </w:tcPr>
          <w:p>
            <w:pPr>
              <w:jc w:val="center"/>
              <w:widowControl w:val="off"/>
              <w:rPr>
                <w:rFonts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采购代理机构：</w:t>
            </w:r>
            <w:r/>
          </w:p>
        </w:tc>
        <w:tc>
          <w:tcPr>
            <w:tcW w:w="6247" w:type="dxa"/>
            <w:vAlign w:val="center"/>
            <w:textDirection w:val="lrTb"/>
            <w:noWrap w:val="false"/>
          </w:tcPr>
          <w:p>
            <w:pPr>
              <w:jc w:val="both"/>
              <w:widowControl w:val="off"/>
              <w:rPr>
                <w:rFonts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江苏新时代工程项目管理有限公司</w:t>
            </w:r>
            <w:r/>
          </w:p>
        </w:tc>
      </w:tr>
    </w:tbl>
    <w:p>
      <w:pPr>
        <w:pStyle w:val="1056"/>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pStyle w:val="1057"/>
        <w:rPr>
          <w:rFonts w:ascii="宋体" w:hAnsi="宋体" w:cs="宋体"/>
          <w:color w:val="000000"/>
          <w:highlight w:val="none"/>
        </w:rPr>
      </w:pPr>
      <w:r>
        <w:rPr>
          <w:rFonts w:ascii="宋体" w:hAnsi="宋体" w:cs="宋体"/>
          <w:color w:val="000000"/>
          <w:highlight w:val="none"/>
        </w:rPr>
      </w:r>
      <w:r/>
    </w:p>
    <w:p>
      <w:pPr>
        <w:pStyle w:val="1056"/>
        <w:jc w:val="center"/>
        <w:rPr>
          <w:rFonts w:ascii="宋体" w:hAnsi="宋体" w:cs="宋体"/>
          <w:b/>
          <w:bCs/>
          <w:color w:val="000000"/>
          <w:sz w:val="32"/>
          <w:szCs w:val="32"/>
          <w:highlight w:val="none"/>
        </w:rPr>
      </w:pPr>
      <w:r>
        <w:rPr>
          <w:rFonts w:ascii="宋体" w:hAnsi="宋体" w:cs="宋体"/>
          <w:b/>
          <w:bCs/>
          <w:color w:val="000000"/>
          <w:sz w:val="32"/>
          <w:szCs w:val="32"/>
          <w:highlight w:val="none"/>
        </w:rPr>
      </w:r>
      <w:r/>
    </w:p>
    <w:p>
      <w:pPr>
        <w:jc w:val="left"/>
        <w:rPr>
          <w:rFonts w:ascii="宋体" w:hAnsi="宋体" w:cs="宋体"/>
          <w:b/>
          <w:bCs/>
          <w:color w:val="000000"/>
          <w:sz w:val="32"/>
          <w:highlight w:val="none"/>
        </w:rPr>
      </w:pPr>
      <w:r>
        <w:rPr>
          <w:rFonts w:ascii="宋体" w:hAnsi="宋体" w:cs="宋体"/>
          <w:b/>
          <w:bCs/>
          <w:color w:val="000000"/>
          <w:sz w:val="32"/>
          <w:highlight w:val="none"/>
        </w:rPr>
      </w:r>
      <w:r/>
    </w:p>
    <w:p>
      <w:pPr>
        <w:jc w:val="center"/>
        <w:rPr>
          <w:rFonts w:ascii="宋体" w:hAnsi="宋体" w:cs="宋体"/>
          <w:b/>
          <w:bCs/>
          <w:color w:val="000000"/>
          <w:sz w:val="32"/>
          <w:highlight w:val="none"/>
        </w:rPr>
      </w:pPr>
      <w:r>
        <w:rPr>
          <w:rFonts w:hint="eastAsia" w:ascii="宋体" w:hAnsi="宋体" w:cs="宋体"/>
          <w:b/>
          <w:bCs/>
          <w:color w:val="000000"/>
          <w:sz w:val="32"/>
          <w:highlight w:val="none"/>
          <w:lang w:eastAsia="zh-CN"/>
        </w:rPr>
        <w:t xml:space="preserve">2026年9月</w:t>
      </w:r>
      <w:r/>
    </w:p>
    <w:p>
      <w:pPr>
        <w:rPr>
          <w:rFonts w:ascii="宋体" w:hAnsi="宋体" w:cs="宋体"/>
          <w:color w:val="000000"/>
          <w:highlight w:val="none"/>
        </w:rPr>
        <w:sectPr>
          <w:footerReference w:type="first" r:id="rId12"/>
          <w:footnotePr/>
          <w:endnotePr/>
          <w:type w:val="nextPage"/>
          <w:pgSz w:w="11907" w:h="16840" w:orient="portrait"/>
          <w:pgMar w:top="1417" w:right="1417" w:bottom="1417" w:left="1417" w:header="851" w:footer="737" w:gutter="0"/>
          <w:pgNumType w:start="1"/>
          <w:cols w:num="1" w:sep="0" w:space="1701" w:equalWidth="1"/>
          <w:docGrid w:linePitch="360"/>
        </w:sect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56"/>
        <w:rPr>
          <w:rFonts w:ascii="宋体" w:hAnsi="宋体" w:cs="宋体"/>
          <w:color w:val="000000"/>
          <w:highlight w:val="none"/>
        </w:rPr>
      </w:pPr>
      <w:r>
        <w:rPr>
          <w:rFonts w:ascii="宋体" w:hAnsi="宋体" w:cs="宋体"/>
          <w:color w:val="000000"/>
          <w:highlight w:val="none"/>
        </w:rPr>
      </w:r>
      <w:r/>
    </w:p>
    <w:p>
      <w:pPr>
        <w:jc w:val="center"/>
        <w:spacing w:line="480" w:lineRule="auto"/>
        <w:rPr>
          <w:rFonts w:ascii="宋体" w:hAnsi="宋体" w:cs="宋体"/>
          <w:color w:val="000000"/>
          <w:sz w:val="36"/>
          <w:szCs w:val="36"/>
          <w:highlight w:val="none"/>
        </w:rPr>
      </w:pPr>
      <w:r>
        <w:rPr>
          <w:rFonts w:hint="eastAsia" w:ascii="宋体" w:hAnsi="宋体" w:cs="宋体"/>
          <w:color w:val="000000"/>
          <w:sz w:val="40"/>
          <w:szCs w:val="40"/>
          <w:highlight w:val="none"/>
        </w:rPr>
        <w:t xml:space="preserve">目   录</w:t>
      </w:r>
      <w:r/>
    </w:p>
    <w:p>
      <w:pPr>
        <w:pStyle w:val="1059"/>
        <w:spacing w:line="480" w:lineRule="auto"/>
        <w:tabs>
          <w:tab w:val="right" w:pos="9747" w:leader="dot"/>
        </w:tabs>
        <w:rPr>
          <w:rFonts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color w:val="000000"/>
          <w:highlight w:val="none"/>
        </w:rPr>
        <w:fldChar w:fldCharType="begin"/>
      </w:r>
      <w:r>
        <w:rPr>
          <w:color w:val="000000"/>
          <w:highlight w:val="none"/>
        </w:rPr>
        <w:instrText xml:space="preserve"> HYPERLINK \l "_Toc4137" </w:instrText>
      </w:r>
      <w:r>
        <w:rPr>
          <w:color w:val="000000"/>
          <w:highlight w:val="none"/>
        </w:rPr>
        <w:fldChar w:fldCharType="separate"/>
      </w:r>
      <w:r>
        <w:rPr>
          <w:rFonts w:hint="eastAsia" w:ascii="宋体" w:hAnsi="宋体" w:cs="宋体"/>
          <w:color w:val="000000"/>
          <w:sz w:val="28"/>
          <w:szCs w:val="28"/>
          <w:highlight w:val="none"/>
        </w:rPr>
        <w:t xml:space="preserve">第一章 采购公告</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_Toc4137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1059"/>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"_Toc28910" </w:instrText>
      </w:r>
      <w:r>
        <w:rPr>
          <w:color w:val="000000"/>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rPr>
        <w:fldChar w:fldCharType="end"/>
      </w:r>
      <w:r/>
    </w:p>
    <w:p>
      <w:pPr>
        <w:pStyle w:val="1059"/>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"_Toc32068" </w:instrText>
      </w:r>
      <w:r>
        <w:rPr>
          <w:color w:val="000000"/>
          <w:highlight w:val="none"/>
        </w:rPr>
        <w:fldChar w:fldCharType="separate"/>
      </w:r>
      <w:r>
        <w:rPr>
          <w:rFonts w:hint="eastAsia" w:ascii="宋体" w:hAnsi="宋体" w:cs="宋体"/>
          <w:color w:val="000000"/>
          <w:sz w:val="28"/>
          <w:szCs w:val="28"/>
          <w:highlight w:val="none"/>
        </w:rPr>
        <w:t xml:space="preserve">第三章 政府采购合同格式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6</w:t>
      </w:r>
      <w:r/>
    </w:p>
    <w:p>
      <w:pPr>
        <w:pStyle w:val="1059"/>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"_Toc8353" </w:instrText>
      </w:r>
      <w:r>
        <w:rPr>
          <w:color w:val="000000"/>
          <w:highlight w:val="none"/>
        </w:rPr>
        <w:fldChar w:fldCharType="separate"/>
      </w:r>
      <w:r>
        <w:rPr>
          <w:rFonts w:hint="eastAsia" w:ascii="宋体" w:hAnsi="宋体" w:cs="宋体"/>
          <w:color w:val="000000"/>
          <w:sz w:val="28"/>
          <w:szCs w:val="28"/>
          <w:highlight w:val="none"/>
        </w:rPr>
        <w:t xml:space="preserve">第四章 项目需求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1</w:t>
      </w:r>
      <w:r/>
    </w:p>
    <w:p>
      <w:pPr>
        <w:pStyle w:val="1059"/>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"_Toc31462" </w:instrText>
      </w:r>
      <w:r>
        <w:rPr>
          <w:color w:val="000000"/>
          <w:highlight w:val="none"/>
        </w:rPr>
        <w:fldChar w:fldCharType="separate"/>
      </w:r>
      <w:r>
        <w:rPr>
          <w:rFonts w:hint="eastAsia" w:ascii="宋体" w:hAnsi="宋体" w:cs="宋体"/>
          <w:color w:val="000000"/>
          <w:sz w:val="28"/>
          <w:szCs w:val="28"/>
          <w:highlight w:val="none"/>
        </w:rPr>
        <w:t xml:space="preserve">第五章 评标方法和评标标准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31</w:t>
      </w:r>
      <w:r/>
    </w:p>
    <w:p>
      <w:pPr>
        <w:pStyle w:val="1059"/>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"_Toc1715" </w:instrText>
      </w:r>
      <w:r>
        <w:rPr>
          <w:color w:val="000000"/>
          <w:highlight w:val="none"/>
        </w:rPr>
        <w:fldChar w:fldCharType="separate"/>
      </w:r>
      <w:r>
        <w:rPr>
          <w:rFonts w:hint="eastAsia" w:ascii="宋体" w:hAnsi="宋体" w:cs="宋体"/>
          <w:color w:val="000000"/>
          <w:sz w:val="28"/>
          <w:szCs w:val="28"/>
          <w:highlight w:val="none"/>
        </w:rPr>
        <w:t xml:space="preserve">第六章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4</w:t>
      </w:r>
      <w:r/>
    </w:p>
    <w:p>
      <w:pPr>
        <w:pStyle w:val="1060"/>
        <w:ind w:firstLine="560"/>
        <w:spacing w:line="480" w:lineRule="auto"/>
        <w:rPr>
          <w:rFonts w:eastAsia="宋体" w:cs="宋体"/>
          <w:color w:val="000000"/>
          <w:highlight w:val="none"/>
        </w:rPr>
      </w:pPr>
      <w:r>
        <w:rPr>
          <w:rFonts w:hint="eastAsia" w:eastAsia="宋体" w:cs="宋体"/>
          <w:color w:val="000000"/>
          <w:sz w:val="28"/>
          <w:szCs w:val="28"/>
          <w:highlight w:val="none"/>
        </w:rPr>
        <w:fldChar w:fldCharType="end"/>
      </w:r>
      <w:r/>
    </w:p>
    <w:p>
      <w:pPr>
        <w:pStyle w:val="1056"/>
        <w:ind w:firstLine="576"/>
        <w:jc w:val="left"/>
        <w:spacing w:line="360" w:lineRule="auto"/>
        <w:tabs>
          <w:tab w:val="left" w:pos="6630" w:leader="none"/>
        </w:tabs>
        <w:rPr>
          <w:rFonts w:ascii="宋体" w:hAnsi="宋体" w:cs="宋体"/>
          <w:color w:val="000000"/>
          <w:sz w:val="24"/>
          <w:szCs w:val="24"/>
          <w:highlight w:val="none"/>
        </w:rPr>
      </w:pPr>
      <w:r>
        <w:rPr>
          <w:rFonts w:hint="eastAsia" w:ascii="宋体" w:hAnsi="宋体" w:cs="宋体"/>
          <w:color w:val="000000"/>
          <w:sz w:val="24"/>
          <w:szCs w:val="24"/>
          <w:highlight w:val="none"/>
        </w:rPr>
        <w:tab/>
      </w:r>
      <w:r/>
    </w:p>
    <w:p>
      <w:pPr>
        <w:pStyle w:val="1056"/>
        <w:jc w:val="center"/>
        <w:spacing w:line="440" w:lineRule="exact"/>
        <w:rPr>
          <w:rFonts w:ascii="宋体" w:hAnsi="宋体" w:cs="宋体"/>
          <w:b/>
          <w:color w:val="000000"/>
          <w:sz w:val="28"/>
          <w:szCs w:val="28"/>
          <w:highlight w:val="none"/>
        </w:rPr>
        <w:sectPr>
          <w:headerReference w:type="default" r:id="rId9"/>
          <w:footnotePr/>
          <w:endnotePr/>
          <w:type w:val="nextPage"/>
          <w:pgSz w:w="11907" w:h="16840" w:orient="portrait"/>
          <w:pgMar w:top="1417" w:right="1417" w:bottom="1417" w:left="1417" w:header="851" w:footer="737" w:gutter="0"/>
          <w:pgNumType w:start="1"/>
          <w:cols w:num="1" w:sep="0" w:space="1701" w:equalWidth="1"/>
          <w:docGrid w:linePitch="360"/>
        </w:sectPr>
      </w:pPr>
      <w:r/>
      <w:bookmarkStart w:id="0" w:name="_Toc139966433"/>
      <w:r/>
      <w:bookmarkStart w:id="1" w:name="_Toc487187745"/>
      <w:r/>
      <w:bookmarkStart w:id="2" w:name="_Toc487187731"/>
      <w:r/>
      <w:bookmarkStart w:id="3" w:name="_Toc139966426"/>
      <w:r/>
      <w:r/>
    </w:p>
    <w:p>
      <w:pPr>
        <w:pStyle w:val="1056"/>
        <w:numPr>
          <w:ilvl w:val="0"/>
          <w:numId w:val="2"/>
        </w:numPr>
        <w:jc w:val="center"/>
        <w:spacing w:line="440" w:lineRule="exact"/>
        <w:rPr>
          <w:rFonts w:ascii="宋体" w:hAnsi="宋体" w:cs="宋体"/>
          <w:b/>
          <w:color w:val="000000"/>
          <w:sz w:val="44"/>
          <w:szCs w:val="44"/>
          <w:highlight w:val="none"/>
        </w:rPr>
        <w:outlineLvl w:val="0"/>
      </w:pPr>
      <w:r/>
      <w:bookmarkStart w:id="4" w:name="_Toc4137"/>
      <w:r>
        <w:rPr>
          <w:rFonts w:hint="eastAsia" w:ascii="宋体" w:hAnsi="宋体" w:cs="宋体"/>
          <w:b/>
          <w:color w:val="000000"/>
          <w:sz w:val="44"/>
          <w:szCs w:val="44"/>
          <w:highlight w:val="none"/>
        </w:rPr>
        <w:t xml:space="preserve">采购公告</w:t>
      </w:r>
      <w:bookmarkEnd w:id="0"/>
      <w:r/>
      <w:bookmarkEnd w:id="1"/>
      <w:r/>
      <w:bookmarkEnd w:id="4"/>
      <w:r/>
      <w:r/>
    </w:p>
    <w:p>
      <w:pPr>
        <w:pStyle w:val="1056"/>
        <w:spacing w:line="440" w:lineRule="exact"/>
        <w:rPr>
          <w:rFonts w:ascii="宋体" w:hAnsi="宋体" w:cs="宋体"/>
          <w:b/>
          <w:color w:val="000000"/>
          <w:sz w:val="11"/>
          <w:szCs w:val="11"/>
          <w:highlight w:val="none"/>
        </w:rPr>
        <w:outlineLvl w:val="0"/>
      </w:pPr>
      <w:r>
        <w:rPr>
          <w:rFonts w:ascii="宋体" w:hAnsi="宋体" w:cs="宋体"/>
          <w:b/>
          <w:color w:val="000000"/>
          <w:sz w:val="11"/>
          <w:szCs w:val="11"/>
          <w:highlight w:val="none"/>
        </w:rPr>
      </w:r>
      <w:r/>
    </w:p>
    <w:p>
      <w:pPr>
        <w:ind w:firstLine="480"/>
        <w:jc w:val="left"/>
        <w:spacing w:line="360" w:lineRule="auto"/>
        <w:rPr>
          <w:rFonts w:ascii="宋体" w:hAnsi="宋体" w:cs="宋体"/>
          <w:color w:val="000000"/>
          <w:sz w:val="24"/>
          <w:highlight w:val="none"/>
          <w:u w:val="single"/>
        </w:rPr>
        <w:pBdr>
          <w:top w:val="single" w:color="000000" w:sz="4" w:space="1"/>
          <w:left w:val="single" w:color="000000" w:sz="4" w:space="4"/>
          <w:bottom w:val="single" w:color="000000" w:sz="4" w:space="1"/>
          <w:right w:val="single" w:color="000000" w:sz="4" w:space="4"/>
        </w:pBdr>
      </w:pPr>
      <w:r/>
      <w:bookmarkStart w:id="5" w:name="_Toc28910"/>
      <w:r>
        <w:rPr>
          <w:rFonts w:hint="eastAsia" w:ascii="宋体" w:hAnsi="宋体" w:cs="宋体"/>
          <w:color w:val="000000"/>
          <w:sz w:val="24"/>
          <w:highlight w:val="none"/>
        </w:rPr>
        <w:t xml:space="preserve">项目概况：</w:t>
      </w: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的潜在投标人应在“江苏政府采购网”自行免费下载采购文件，并于2026年11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时</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秒（北京时间）前上传电子投标文件并完成签到。</w:t>
      </w:r>
      <w:r/>
    </w:p>
    <w:p>
      <w:pPr>
        <w:ind w:firstLine="482"/>
        <w:jc w:val="left"/>
        <w:keepLines/>
        <w:keepNext/>
        <w:spacing w:line="360" w:lineRule="auto"/>
        <w:rPr>
          <w:rFonts w:ascii="宋体" w:hAnsi="宋体" w:cs="宋体"/>
          <w:b/>
          <w:color w:val="000000"/>
          <w:sz w:val="24"/>
          <w:highlight w:val="none"/>
        </w:rPr>
      </w:pPr>
      <w:r/>
      <w:bookmarkStart w:id="6" w:name="_Toc28359012"/>
      <w:r/>
      <w:bookmarkStart w:id="7" w:name="_Toc28359089"/>
      <w:r/>
      <w:bookmarkStart w:id="8" w:name="_Toc35393629"/>
      <w:r/>
      <w:bookmarkStart w:id="9" w:name="_Toc35393798"/>
      <w:r/>
      <w:bookmarkStart w:id="10" w:name="_Toc35393799"/>
      <w:r/>
      <w:bookmarkStart w:id="11" w:name="_Toc35393630"/>
      <w:r/>
      <w:bookmarkStart w:id="12" w:name="_Toc28359090"/>
      <w:r/>
      <w:bookmarkStart w:id="13" w:name="_Toc28359013"/>
      <w:r>
        <w:rPr>
          <w:rFonts w:hint="eastAsia" w:ascii="宋体" w:hAnsi="宋体" w:cs="宋体"/>
          <w:b/>
          <w:color w:val="000000"/>
          <w:sz w:val="24"/>
          <w:highlight w:val="none"/>
        </w:rPr>
        <w:t xml:space="preserve">一、项目基本情况</w:t>
      </w:r>
      <w:bookmarkEnd w:id="6"/>
      <w:r/>
      <w:bookmarkEnd w:id="7"/>
      <w:r/>
      <w:bookmarkEnd w:id="8"/>
      <w:r/>
      <w:bookmarkEnd w:id="9"/>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2、采购包名称及编号：</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采购包：高效液相色谱仪</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4、预算金额：人民币</w:t>
      </w:r>
      <w:r>
        <w:rPr>
          <w:rFonts w:hint="eastAsia" w:ascii="宋体" w:hAnsi="宋体" w:cs="宋体"/>
          <w:color w:val="000000"/>
          <w:sz w:val="24"/>
          <w:highlight w:val="none"/>
          <w:lang w:val="en-US" w:eastAsia="zh-CN"/>
        </w:rPr>
        <w:t xml:space="preserve">275.00</w:t>
      </w:r>
      <w:r>
        <w:rPr>
          <w:rFonts w:hint="eastAsia" w:ascii="宋体" w:hAnsi="宋体" w:cs="宋体"/>
          <w:color w:val="000000"/>
          <w:sz w:val="24"/>
          <w:highlight w:val="none"/>
        </w:rPr>
        <w:t xml:space="preserve">万元；</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5、最高限价：人民币</w:t>
      </w:r>
      <w:r>
        <w:rPr>
          <w:rFonts w:hint="eastAsia" w:ascii="宋体" w:hAnsi="宋体" w:cs="宋体"/>
          <w:color w:val="000000"/>
          <w:sz w:val="24"/>
          <w:highlight w:val="none"/>
          <w:lang w:val="en-US" w:eastAsia="zh-CN"/>
        </w:rPr>
        <w:t xml:space="preserve">275.00</w:t>
      </w:r>
      <w:r>
        <w:rPr>
          <w:rFonts w:hint="eastAsia" w:ascii="宋体" w:hAnsi="宋体" w:cs="宋体"/>
          <w:color w:val="000000"/>
          <w:sz w:val="24"/>
          <w:highlight w:val="none"/>
        </w:rPr>
        <w:t xml:space="preserve">万元，投标报价超过所投采购包最高限价</w:t>
      </w:r>
      <w:r>
        <w:rPr>
          <w:rFonts w:hint="eastAsia" w:ascii="宋体" w:hAnsi="宋体" w:cs="宋体"/>
          <w:color w:val="000000"/>
          <w:sz w:val="24"/>
          <w:highlight w:val="none"/>
          <w:lang w:val="en-US" w:eastAsia="zh-CN"/>
        </w:rPr>
        <w:t xml:space="preserve">及最高限价单价</w:t>
      </w:r>
      <w:r>
        <w:rPr>
          <w:rFonts w:hint="eastAsia" w:ascii="宋体" w:hAnsi="宋体" w:cs="宋体"/>
          <w:color w:val="000000"/>
          <w:sz w:val="24"/>
          <w:highlight w:val="none"/>
        </w:rPr>
        <w:t xml:space="preserve">的投标报价无效；</w:t>
      </w:r>
      <w:bookmarkStart w:id="169" w:name="_GoBack"/>
      <w:r/>
      <w:bookmarkEnd w:id="169"/>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6、采购需求：本项目采购高效液相色谱仪，具体内容详见招标文件第四章“项目需求”。对项目采购需求部分的询问、质疑请与采购人联系，由采购人负责答复；</w:t>
      </w:r>
      <w:r/>
    </w:p>
    <w:p>
      <w:pPr>
        <w:ind w:firstLine="480"/>
        <w:jc w:val="left"/>
        <w:spacing w:line="360" w:lineRule="auto"/>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供货期限（合同履行期限）：</w:t>
      </w:r>
      <w:r>
        <w:rPr>
          <w:rFonts w:hint="eastAsia" w:cs="宋体"/>
          <w:b w:val="0"/>
          <w:bCs w:val="0"/>
          <w:i w:val="0"/>
          <w:iCs w:val="0"/>
          <w:color w:val="000000"/>
          <w:spacing w:val="0"/>
          <w:position w:val="0"/>
          <w:sz w:val="24"/>
          <w:szCs w:val="24"/>
          <w:highlight w:val="none"/>
          <w:lang w:val="en-US" w:eastAsia="zh-CN"/>
        </w:rPr>
        <w:t xml:space="preserve">合同签订后60个工作日内供货、安装、调试完毕</w:t>
      </w:r>
      <w:r>
        <w:rPr>
          <w:rFonts w:hint="eastAsia"/>
          <w:color w:val="000000"/>
          <w:sz w:val="24"/>
          <w:szCs w:val="24"/>
          <w:highlight w:val="none"/>
          <w:lang w:eastAsia="zh-CN"/>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8、供货地点：采购人指定地点；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9、质量标准：符合国家及行业现行标准；所提供的货物，若技术性能无特殊说明，则按生产企业或国家有关部门最新颁布的标准及规范执行。</w:t>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二、申请人的资格要求</w:t>
      </w:r>
      <w:bookmarkEnd w:id="10"/>
      <w:r/>
      <w:bookmarkEnd w:id="11"/>
      <w:r/>
      <w:bookmarkEnd w:id="12"/>
      <w:r/>
      <w:bookmarkEnd w:id="13"/>
      <w:r/>
      <w:r/>
    </w:p>
    <w:p>
      <w:pPr>
        <w:ind w:firstLine="480"/>
        <w:jc w:val="left"/>
        <w:spacing w:line="360" w:lineRule="auto"/>
        <w:rPr>
          <w:rFonts w:ascii="宋体" w:hAnsi="宋体" w:cs="宋体"/>
          <w:color w:val="000000"/>
          <w:sz w:val="24"/>
          <w:highlight w:val="none"/>
        </w:rPr>
      </w:pPr>
      <w:r/>
      <w:bookmarkStart w:id="14" w:name="_Toc35393800"/>
      <w:r/>
      <w:bookmarkStart w:id="15" w:name="_Toc35393631"/>
      <w:r/>
      <w:bookmarkStart w:id="16" w:name="_Toc28359091"/>
      <w:r/>
      <w:bookmarkStart w:id="17" w:name="_Toc28359014"/>
      <w:r>
        <w:rPr>
          <w:rFonts w:hint="eastAsia" w:ascii="宋体" w:hAnsi="宋体" w:cs="宋体"/>
          <w:color w:val="000000"/>
          <w:sz w:val="24"/>
          <w:highlight w:val="none"/>
        </w:rPr>
        <w:t xml:space="preserve">1、满足《中华人民共和国政府采购法》第二十二条规定，并提供以下材料：</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（4）具备履行合同所必需的设备和专业技术能力的声明及证明材料；</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（5）参加政府采购活动前三年内在经营活动中没有重大违法记录的书面声明。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注：根据连财购〔2023〕4号文件精神，第（2）、（3）项可以提供《财务状况报告及税收、社会保障资金缴纳情况承诺函》。</w:t>
      </w:r>
      <w:r/>
    </w:p>
    <w:p>
      <w:pPr>
        <w:numPr>
          <w:ilvl w:val="0"/>
          <w:numId w:val="3"/>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p>
    <w:p>
      <w:pPr>
        <w:numPr>
          <w:ilvl w:val="0"/>
          <w:numId w:val="4"/>
        </w:numPr>
        <w:ind w:left="-6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各采购包采购标的为专用检验检测仪器设备，专业性强、技术要求高，按照《政府采购促进中小企业发展管理办法》（财库〔2020〕46号）规定，预留采购份额无法确保充分供应、充分竞争，故本项目不专门面向中小企业采购。对符合财库〔2020〕46号文件规定、提供的货物由符合政策要求的中小企业制造的投标人，按规定给予价格扣除等评审优惠（具体见评标办法）。符合条件的供应商可提供《中小企业声明函》、《残疾人福利性单位声明函》或监狱企业证明文件，依法享受相关扶持政策。</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3、本项目的特定资格要求：无。</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4、本项目的其他资格要求：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备注：采购人或采购代理机构通过信用中国网站（www.creditchina.gov.cn）、中国政府采购网（www.ccgp.gov.cn），对投标人信用记录情况进行查询，查询结果页面打印留存。</w:t>
      </w:r>
      <w:r/>
    </w:p>
    <w:p>
      <w:pPr>
        <w:numPr>
          <w:ilvl w:val="0"/>
          <w:numId w:val="0"/>
        </w:numPr>
        <w:ind w:firstLine="480"/>
        <w:jc w:val="left"/>
        <w:spacing w:line="360" w:lineRule="auto"/>
        <w:rPr>
          <w:rFonts w:ascii="宋体" w:hAnsi="宋体" w:cs="宋体"/>
          <w:color w:val="000000"/>
          <w:sz w:val="24"/>
          <w:highlight w:val="none"/>
        </w:rPr>
      </w:pPr>
      <w:r>
        <w:rPr>
          <w:rFonts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highlight w:val="none"/>
        </w:rPr>
        <w:t xml:space="preserve">投标单位负责人为同一人或者存在直接控股、管理关系的不同供应商，不得参加同一合同项下的政府采购活动，否则投标无效；若投标人法定代表人（企业负责人）参与投标，则仅需提供法定代表人身份证；若授权代理人参与投标，则需提供企业法人委托书、授权人身份证、被授权人身份证；</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（3）本项目是否接受进口产品：否。中标后不允许或转包。</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5、本项目</w:t>
      </w:r>
      <w:r>
        <w:rPr>
          <w:rFonts w:hint="eastAsia" w:ascii="宋体" w:hAnsi="宋体" w:cs="宋体"/>
          <w:color w:val="000000"/>
          <w:sz w:val="24"/>
          <w:highlight w:val="none"/>
          <w:u w:val="single"/>
        </w:rPr>
        <w:t xml:space="preserve">不接受</w:t>
      </w:r>
      <w:r>
        <w:rPr>
          <w:rFonts w:hint="eastAsia" w:ascii="宋体" w:hAnsi="宋体" w:cs="宋体"/>
          <w:color w:val="000000"/>
          <w:sz w:val="24"/>
          <w:highlight w:val="none"/>
        </w:rPr>
        <w:t xml:space="preserve">联合体参与投标。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6、法律法规</w:t>
      </w:r>
      <w:r>
        <w:rPr>
          <w:rFonts w:hint="eastAsia" w:ascii="宋体" w:hAnsi="宋体" w:cs="宋体"/>
          <w:color w:val="000000"/>
          <w:sz w:val="24"/>
          <w:highlight w:val="none"/>
        </w:rPr>
        <w:t xml:space="preserve">规定的其他条件。</w:t>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三、获取</w:t>
      </w:r>
      <w:bookmarkEnd w:id="14"/>
      <w:r/>
      <w:bookmarkEnd w:id="15"/>
      <w:r/>
      <w:bookmarkEnd w:id="16"/>
      <w:r/>
      <w:bookmarkEnd w:id="17"/>
      <w:r>
        <w:rPr>
          <w:rFonts w:hint="eastAsia" w:ascii="宋体" w:hAnsi="宋体" w:cs="宋体"/>
          <w:b/>
          <w:color w:val="000000"/>
          <w:sz w:val="24"/>
          <w:highlight w:val="none"/>
        </w:rPr>
        <w:t xml:space="preserve">采购文件</w:t>
      </w:r>
      <w:r/>
    </w:p>
    <w:p>
      <w:pPr>
        <w:ind w:firstLine="480"/>
        <w:jc w:val="left"/>
        <w:spacing w:line="360" w:lineRule="auto"/>
        <w:rPr>
          <w:rFonts w:ascii="宋体" w:hAnsi="宋体" w:cs="宋体"/>
          <w:color w:val="000000"/>
          <w:sz w:val="24"/>
          <w:highlight w:val="none"/>
        </w:rPr>
      </w:pPr>
      <w:r/>
      <w:bookmarkStart w:id="18" w:name="_Toc35393801"/>
      <w:r/>
      <w:bookmarkStart w:id="19" w:name="_Toc28359092"/>
      <w:r/>
      <w:bookmarkStart w:id="20" w:name="_Toc35393632"/>
      <w:r/>
      <w:bookmarkStart w:id="21" w:name="_Toc28359015"/>
      <w:r>
        <w:rPr>
          <w:rFonts w:hint="eastAsia" w:ascii="宋体" w:hAnsi="宋体" w:cs="宋体"/>
          <w:color w:val="000000"/>
          <w:sz w:val="24"/>
          <w:highlight w:val="none"/>
        </w:rPr>
        <w:t xml:space="preserve">1、时间：</w:t>
      </w:r>
      <w:r>
        <w:rPr>
          <w:rFonts w:hint="eastAsia" w:ascii="宋体" w:hAnsi="宋体" w:eastAsia="宋体" w:cs="宋体"/>
          <w:color w:val="000000"/>
          <w:sz w:val="24"/>
          <w:highlight w:val="none"/>
          <w:lang w:val="en-US" w:eastAsia="zh-CN"/>
        </w:rPr>
        <w:t xml:space="preserve">自招标文件公告发布之日起5个工作日</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2、方式：在“江苏政府采购网”自行免费下载招标文件；</w:t>
      </w:r>
      <w:r/>
    </w:p>
    <w:p>
      <w:pPr>
        <w:pStyle w:val="1061"/>
        <w:ind w:firstLine="480"/>
        <w:spacing w:line="360" w:lineRule="auto"/>
        <w:rPr>
          <w:rFonts w:ascii="宋体" w:hAnsi="宋体" w:eastAsia="宋体" w:cs="宋体"/>
          <w:b/>
          <w:bCs/>
          <w:color w:val="000000"/>
          <w:szCs w:val="24"/>
          <w:highlight w:val="none"/>
        </w:rPr>
      </w:pPr>
      <w:r>
        <w:rPr>
          <w:rFonts w:ascii="宋体" w:hAnsi="宋体" w:eastAsia="宋体" w:cs="宋体"/>
          <w:color w:val="000000"/>
          <w:szCs w:val="24"/>
          <w:highlight w:val="none"/>
        </w:rPr>
        <w:t xml:space="preserve">3、售价：0元。</w:t>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w:t>
      </w:r>
      <w:bookmarkEnd w:id="18"/>
      <w:r/>
      <w:bookmarkEnd w:id="19"/>
      <w:r/>
      <w:bookmarkEnd w:id="20"/>
      <w:r/>
      <w:bookmarkEnd w:id="21"/>
      <w:r>
        <w:rPr>
          <w:rFonts w:hint="eastAsia" w:ascii="宋体" w:hAnsi="宋体" w:cs="宋体"/>
          <w:b/>
          <w:color w:val="000000"/>
          <w:sz w:val="24"/>
          <w:highlight w:val="none"/>
        </w:rPr>
        <w:t xml:space="preserve">提交</w:t>
      </w:r>
      <w:r>
        <w:rPr>
          <w:rFonts w:hint="eastAsia" w:ascii="宋体" w:hAnsi="宋体" w:cs="宋体"/>
          <w:b/>
          <w:bCs/>
          <w:color w:val="000000"/>
          <w:sz w:val="24"/>
          <w:highlight w:val="none"/>
        </w:rPr>
        <w:t xml:space="preserve">电子投标文件截止时间及地点</w:t>
      </w:r>
      <w:r/>
    </w:p>
    <w:p>
      <w:pPr>
        <w:ind w:firstLine="480"/>
        <w:jc w:val="left"/>
        <w:spacing w:line="360" w:lineRule="auto"/>
        <w:rPr>
          <w:rFonts w:ascii="宋体" w:hAnsi="宋体" w:cs="宋体"/>
          <w:color w:val="000000"/>
          <w:sz w:val="24"/>
          <w:highlight w:val="none"/>
        </w:rPr>
      </w:pPr>
      <w:r/>
      <w:bookmarkStart w:id="22" w:name="_Toc20177"/>
      <w:r/>
      <w:bookmarkStart w:id="23" w:name="_Toc35393803"/>
      <w:r/>
      <w:bookmarkStart w:id="24" w:name="_Toc28359017"/>
      <w:r/>
      <w:bookmarkStart w:id="25" w:name="_Toc35393634"/>
      <w:r/>
      <w:bookmarkStart w:id="26" w:name="_Toc28359094"/>
      <w:r>
        <w:rPr>
          <w:rFonts w:hint="eastAsia" w:ascii="宋体" w:hAnsi="宋体" w:cs="宋体"/>
          <w:color w:val="000000"/>
          <w:sz w:val="24"/>
          <w:highlight w:val="none"/>
        </w:rPr>
        <w:t xml:space="preserve">1、时间：2026年11</w:t>
      </w:r>
      <w:r>
        <w:rPr>
          <w:rFonts w:hint="eastAsia" w:ascii="宋体" w:hAnsi="宋体" w:cs="宋体"/>
          <w:color w:val="000000"/>
          <w:sz w:val="24"/>
          <w:highlight w:val="none"/>
        </w:rPr>
        <w:t xml:space="preserve">月9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时</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分（北京时间）；</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2、地址：“苏采云”政府采购交易系统网上开标大厅。</w:t>
      </w:r>
      <w:bookmarkEnd w:id="22"/>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w:t>
      </w:r>
      <w:bookmarkEnd w:id="23"/>
      <w:r/>
      <w:bookmarkEnd w:id="24"/>
      <w:r/>
      <w:bookmarkEnd w:id="25"/>
      <w:r/>
      <w:bookmarkEnd w:id="26"/>
      <w:r>
        <w:rPr>
          <w:rFonts w:hint="eastAsia" w:ascii="宋体" w:hAnsi="宋体" w:cs="宋体"/>
          <w:b/>
          <w:color w:val="000000"/>
          <w:sz w:val="24"/>
          <w:highlight w:val="none"/>
        </w:rPr>
        <w:t xml:space="preserve">公告期限及媒介</w:t>
      </w:r>
      <w:r/>
    </w:p>
    <w:p>
      <w:pPr>
        <w:ind w:firstLine="480"/>
        <w:jc w:val="left"/>
        <w:spacing w:line="360" w:lineRule="auto"/>
        <w:rPr>
          <w:rFonts w:ascii="宋体" w:hAnsi="宋体" w:cs="宋体"/>
          <w:color w:val="000000"/>
          <w:sz w:val="24"/>
          <w:highlight w:val="none"/>
        </w:rPr>
      </w:pPr>
      <w:r/>
      <w:bookmarkStart w:id="27" w:name="_Toc35393795"/>
      <w:r/>
      <w:bookmarkStart w:id="28" w:name="_Toc35393626"/>
      <w:r/>
      <w:bookmarkStart w:id="29" w:name="_Toc38985268"/>
      <w:r>
        <w:rPr>
          <w:rFonts w:hint="eastAsia" w:ascii="宋体" w:hAnsi="宋体" w:cs="宋体"/>
          <w:color w:val="000000"/>
          <w:sz w:val="24"/>
          <w:highlight w:val="none"/>
        </w:rPr>
        <w:t xml:space="preserve">1、公告期限为自本公告发布之日起5个工作日</w:t>
      </w:r>
      <w:bookmarkEnd w:id="27"/>
      <w:r/>
      <w:bookmarkEnd w:id="28"/>
      <w:r/>
      <w:bookmarkEnd w:id="29"/>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2、发布媒介：江苏政府采购网。</w:t>
      </w:r>
      <w:r/>
    </w:p>
    <w:p>
      <w:pPr>
        <w:ind w:firstLine="482"/>
        <w:jc w:val="left"/>
        <w:keepLines/>
        <w:keepNext/>
        <w:spacing w:line="360" w:lineRule="auto"/>
        <w:rPr>
          <w:rFonts w:ascii="宋体" w:hAnsi="宋体" w:cs="宋体"/>
          <w:b/>
          <w:color w:val="000000"/>
          <w:sz w:val="24"/>
          <w:highlight w:val="none"/>
        </w:rPr>
      </w:pPr>
      <w:r/>
      <w:bookmarkStart w:id="30" w:name="_Toc35393635"/>
      <w:r/>
      <w:bookmarkStart w:id="31" w:name="_Toc35393804"/>
      <w:r>
        <w:rPr>
          <w:rFonts w:hint="eastAsia" w:ascii="宋体" w:hAnsi="宋体" w:cs="宋体"/>
          <w:b/>
          <w:color w:val="000000"/>
          <w:sz w:val="24"/>
          <w:highlight w:val="none"/>
        </w:rPr>
        <w:t xml:space="preserve">六、补充事宜</w:t>
      </w:r>
      <w:bookmarkEnd w:id="30"/>
      <w:r/>
      <w:bookmarkEnd w:id="31"/>
      <w:r/>
      <w:r/>
    </w:p>
    <w:p>
      <w:pPr>
        <w:ind w:firstLine="480"/>
        <w:jc w:val="left"/>
        <w:spacing w:line="360" w:lineRule="auto"/>
        <w:rPr>
          <w:rFonts w:ascii="宋体" w:hAnsi="宋体" w:cs="宋体"/>
          <w:color w:val="000000"/>
          <w:sz w:val="24"/>
          <w:highlight w:val="none"/>
        </w:rPr>
      </w:pPr>
      <w:r/>
      <w:bookmarkStart w:id="32" w:name="_Toc35393805"/>
      <w:r/>
      <w:bookmarkStart w:id="33" w:name="_Toc28359018"/>
      <w:r/>
      <w:bookmarkStart w:id="34" w:name="_Toc35393636"/>
      <w:r/>
      <w:bookmarkStart w:id="35" w:name="_Toc28359095"/>
      <w:r>
        <w:rPr>
          <w:rFonts w:hint="eastAsia" w:ascii="宋体" w:hAnsi="宋体" w:cs="宋体"/>
          <w:color w:val="000000"/>
          <w:sz w:val="24"/>
          <w:highlight w:val="none"/>
          <w:lang w:val="en-US" w:eastAsia="zh-CN"/>
        </w:rPr>
        <w:t xml:space="preserve">1.同一投标人已中得本项目其他标包的，不再确定为本标包的中标人。</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.本次招标不收取投标保证金。</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http://www.ccgp-jiangsu.gov.cn/jiangsu/zlxz/ee/ee3a4bc5a3454aa2b0d9312230633ce9.html</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七、对本次采购提出询问，请按以下方式联系</w:t>
      </w:r>
      <w:bookmarkEnd w:id="32"/>
      <w:r/>
      <w:bookmarkEnd w:id="33"/>
      <w:r/>
      <w:bookmarkEnd w:id="34"/>
      <w:r/>
      <w:bookmarkEnd w:id="35"/>
      <w:r/>
      <w:r/>
    </w:p>
    <w:p>
      <w:pPr>
        <w:ind w:firstLine="480"/>
        <w:jc w:val="left"/>
        <w:spacing w:line="360" w:lineRule="auto"/>
        <w:rPr>
          <w:rFonts w:ascii="宋体" w:hAnsi="宋体" w:cs="宋体"/>
          <w:color w:val="000000"/>
          <w:sz w:val="24"/>
          <w:highlight w:val="none"/>
        </w:rPr>
      </w:pPr>
      <w:r/>
      <w:bookmarkStart w:id="36" w:name="_Toc28359019"/>
      <w:r/>
      <w:bookmarkStart w:id="37" w:name="_Toc35393637"/>
      <w:r/>
      <w:bookmarkStart w:id="38" w:name="_Toc35393806"/>
      <w:r/>
      <w:bookmarkStart w:id="39" w:name="_Toc28359096"/>
      <w:r>
        <w:rPr>
          <w:rFonts w:hint="eastAsia" w:ascii="宋体" w:hAnsi="宋体" w:cs="宋体"/>
          <w:color w:val="000000"/>
          <w:sz w:val="24"/>
          <w:highlight w:val="none"/>
        </w:rPr>
        <w:t xml:space="preserve">1、采购人信息</w:t>
      </w:r>
      <w:bookmarkEnd w:id="36"/>
      <w:r/>
      <w:bookmarkEnd w:id="37"/>
      <w:r/>
      <w:bookmarkEnd w:id="38"/>
      <w:r/>
      <w:bookmarkEnd w:id="39"/>
      <w:r/>
      <w:r/>
    </w:p>
    <w:p>
      <w:pPr>
        <w:ind w:firstLine="480"/>
        <w:jc w:val="left"/>
        <w:spacing w:line="360" w:lineRule="auto"/>
        <w:rPr>
          <w:rFonts w:ascii="宋体" w:hAnsi="宋体" w:cs="宋体"/>
          <w:color w:val="000000"/>
          <w:sz w:val="24"/>
          <w:highlight w:val="none"/>
        </w:rPr>
      </w:pPr>
      <w:r/>
      <w:bookmarkStart w:id="40" w:name="_Toc28359020"/>
      <w:r/>
      <w:bookmarkStart w:id="41" w:name="_Toc28359097"/>
      <w:r/>
      <w:bookmarkStart w:id="42" w:name="_Toc35393638"/>
      <w:r/>
      <w:bookmarkStart w:id="43" w:name="_Toc35393807"/>
      <w:r>
        <w:rPr>
          <w:rFonts w:hint="eastAsia" w:ascii="宋体" w:hAnsi="宋体" w:cs="宋体"/>
          <w:color w:val="000000"/>
          <w:sz w:val="24"/>
          <w:highlight w:val="none"/>
        </w:rPr>
        <w:t xml:space="preserve">名称：连云港市食品药品检验检测中心</w:t>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连云港市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val="en-US" w:eastAsia="zh-CN"/>
        </w:rPr>
        <w:t xml:space="preserve">祁燕凌</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 xml:space="preserve">0518-</w:t>
      </w:r>
      <w:r>
        <w:rPr>
          <w:rFonts w:hint="eastAsia" w:ascii="宋体" w:hAnsi="宋体" w:cs="宋体"/>
          <w:color w:val="000000"/>
          <w:sz w:val="24"/>
          <w:highlight w:val="none"/>
        </w:rPr>
        <w:t xml:space="preserve">85803848</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40"/>
      <w:r/>
      <w:bookmarkEnd w:id="41"/>
      <w:r/>
      <w:bookmarkEnd w:id="42"/>
      <w:r/>
      <w:bookmarkEnd w:id="43"/>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名称：江苏新时代工程项目管理有限公司</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地址：连云港市海州区朝阳东路36号凤凰大厦20楼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44" w:name="_Toc35393639"/>
      <w:r/>
      <w:bookmarkStart w:id="45" w:name="_Toc35393808"/>
      <w:r/>
      <w:bookmarkStart w:id="46" w:name="_Toc28359098"/>
      <w:r/>
      <w:bookmarkStart w:id="47" w:name="_Toc28359021"/>
      <w:r>
        <w:rPr>
          <w:rFonts w:hint="eastAsia" w:ascii="宋体" w:hAnsi="宋体" w:cs="宋体"/>
          <w:color w:val="000000"/>
          <w:sz w:val="24"/>
          <w:highlight w:val="none"/>
        </w:rPr>
        <w:t xml:space="preserve">马工      联系电话：</w:t>
      </w:r>
      <w:bookmarkEnd w:id="44"/>
      <w:r/>
      <w:bookmarkEnd w:id="45"/>
      <w:r/>
      <w:bookmarkEnd w:id="46"/>
      <w:r/>
      <w:bookmarkEnd w:id="47"/>
      <w:r>
        <w:rPr>
          <w:rFonts w:hint="eastAsia" w:ascii="宋体" w:hAnsi="宋体" w:cs="宋体"/>
          <w:color w:val="000000"/>
          <w:sz w:val="24"/>
          <w:highlight w:val="none"/>
        </w:rPr>
        <w:t xml:space="preserve">18014647305</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3、项目联系方式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联系人：马工</w:t>
      </w:r>
      <w:r/>
    </w:p>
    <w:p>
      <w:pPr>
        <w:ind w:firstLine="480"/>
        <w:jc w:val="left"/>
        <w:spacing w:line="360" w:lineRule="auto"/>
        <w:rPr>
          <w:rStyle w:val="1062"/>
          <w:rFonts w:hint="eastAsia" w:ascii="宋体" w:hAnsi="宋体" w:cs="宋体"/>
          <w:color w:val="000000"/>
          <w:sz w:val="44"/>
          <w:szCs w:val="44"/>
          <w:highlight w:val="none"/>
        </w:rPr>
      </w:pPr>
      <w:r>
        <w:rPr>
          <w:rFonts w:hint="eastAsia" w:ascii="宋体" w:hAnsi="宋体" w:cs="宋体"/>
          <w:color w:val="000000"/>
          <w:sz w:val="24"/>
          <w:highlight w:val="none"/>
        </w:rPr>
        <w:t xml:space="preserve">联系电话：18014647305</w:t>
      </w:r>
      <w:bookmarkStart w:id="48" w:name="_Toc3877"/>
      <w:r>
        <w:rPr>
          <w:rFonts w:hint="eastAsia" w:ascii="宋体" w:hAnsi="宋体" w:cs="宋体"/>
          <w:color w:val="000000"/>
          <w:sz w:val="24"/>
          <w:szCs w:val="24"/>
          <w:highlight w:val="none"/>
        </w:rPr>
        <w:t xml:space="preserve">                                      </w:t>
      </w:r>
      <w:bookmarkEnd w:id="48"/>
      <w:r/>
      <w:r/>
    </w:p>
    <w:p>
      <w:pPr>
        <w:rPr>
          <w:rStyle w:val="1062"/>
          <w:rFonts w:hint="eastAsia" w:ascii="宋体" w:hAnsi="宋体" w:cs="宋体"/>
          <w:color w:val="000000"/>
          <w:sz w:val="44"/>
          <w:szCs w:val="44"/>
          <w:highlight w:val="none"/>
        </w:rPr>
      </w:pPr>
      <w:r>
        <w:rPr>
          <w:rStyle w:val="1062"/>
          <w:rFonts w:hint="eastAsia" w:ascii="宋体" w:hAnsi="宋体" w:cs="宋体"/>
          <w:color w:val="000000"/>
          <w:sz w:val="44"/>
          <w:szCs w:val="44"/>
          <w:highlight w:val="none"/>
        </w:rPr>
        <w:br w:type="page" w:clear="all"/>
      </w:r>
      <w:r/>
    </w:p>
    <w:p>
      <w:pPr>
        <w:pStyle w:val="1056"/>
        <w:jc w:val="center"/>
        <w:spacing w:line="360" w:lineRule="auto"/>
        <w:rPr>
          <w:rStyle w:val="1064"/>
          <w:rFonts w:ascii="宋体" w:hAnsi="宋体" w:cs="宋体"/>
          <w:color w:val="000000"/>
          <w:sz w:val="44"/>
          <w:szCs w:val="44"/>
          <w:highlight w:val="none"/>
        </w:rPr>
        <w:outlineLvl w:val="0"/>
      </w:pPr>
      <w:r>
        <w:rPr>
          <w:rStyle w:val="1062"/>
          <w:rFonts w:hint="eastAsia" w:ascii="宋体" w:hAnsi="宋体" w:cs="宋体"/>
          <w:color w:val="000000"/>
          <w:sz w:val="44"/>
          <w:szCs w:val="44"/>
          <w:highlight w:val="none"/>
        </w:rPr>
        <w:t xml:space="preserve">第二章 投标人须知</w:t>
      </w:r>
      <w:bookmarkEnd w:id="2"/>
      <w:r/>
      <w:bookmarkEnd w:id="3"/>
      <w:r/>
      <w:bookmarkEnd w:id="5"/>
      <w:r/>
      <w:r/>
    </w:p>
    <w:p>
      <w:pPr>
        <w:ind w:firstLine="482"/>
        <w:jc w:val="left"/>
        <w:keepLines/>
        <w:keepNext/>
        <w:spacing w:line="360" w:lineRule="auto"/>
        <w:rPr>
          <w:rFonts w:ascii="宋体" w:hAnsi="宋体" w:cs="宋体"/>
          <w:b/>
          <w:bCs/>
          <w:color w:val="000000"/>
          <w:sz w:val="24"/>
          <w:highlight w:val="none"/>
        </w:rPr>
      </w:pPr>
      <w:r/>
      <w:bookmarkStart w:id="49" w:name="_Toc120614214"/>
      <w:r/>
      <w:bookmarkStart w:id="50" w:name="_Toc20823275"/>
      <w:r/>
      <w:bookmarkStart w:id="51" w:name="_Toc16938519"/>
      <w:r/>
      <w:bookmarkStart w:id="52" w:name="_Toc11165"/>
      <w:r/>
      <w:bookmarkStart w:id="53" w:name="_Toc513029203"/>
      <w:r/>
      <w:bookmarkStart w:id="54" w:name="_Toc139966427"/>
      <w:r/>
      <w:bookmarkStart w:id="55" w:name="_Toc487187739"/>
      <w:r/>
      <w:bookmarkStart w:id="56" w:name="_Toc32068"/>
      <w:r>
        <w:rPr>
          <w:rFonts w:hint="eastAsia" w:ascii="宋体" w:hAnsi="宋体" w:cs="宋体"/>
          <w:b/>
          <w:bCs/>
          <w:color w:val="000000"/>
          <w:sz w:val="24"/>
          <w:highlight w:val="none"/>
        </w:rPr>
        <w:t xml:space="preserve">一、总则</w:t>
      </w:r>
      <w:bookmarkEnd w:id="49"/>
      <w:r/>
      <w:bookmarkEnd w:id="50"/>
      <w:r/>
      <w:bookmarkEnd w:id="51"/>
      <w:r/>
      <w:bookmarkEnd w:id="52"/>
      <w:r/>
      <w:bookmarkEnd w:id="53"/>
      <w:r/>
      <w:r/>
    </w:p>
    <w:p>
      <w:pPr>
        <w:ind w:firstLine="480"/>
        <w:jc w:val="left"/>
        <w:keepLines/>
        <w:keepNext/>
        <w:spacing w:line="360" w:lineRule="auto"/>
        <w:rPr>
          <w:rFonts w:ascii="宋体" w:hAnsi="宋体" w:cs="宋体"/>
          <w:color w:val="000000"/>
          <w:sz w:val="24"/>
          <w:highlight w:val="none"/>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宋体" w:hAnsi="宋体" w:cs="宋体"/>
          <w:color w:val="000000"/>
          <w:sz w:val="24"/>
          <w:highlight w:val="none"/>
        </w:rPr>
        <w:t xml:space="preserve">1</w:t>
      </w:r>
      <w:bookmarkEnd w:id="58"/>
      <w:r>
        <w:rPr>
          <w:rFonts w:hint="eastAsia" w:ascii="宋体" w:hAnsi="宋体" w:cs="宋体"/>
          <w:color w:val="000000"/>
          <w:sz w:val="24"/>
          <w:highlight w:val="none"/>
        </w:rPr>
        <w:t xml:space="preserve">、招标方式</w:t>
      </w:r>
      <w:bookmarkEnd w:id="59"/>
      <w:r/>
      <w:bookmarkEnd w:id="60"/>
      <w:r/>
      <w:bookmarkEnd w:id="61"/>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p>
    <w:p>
      <w:pPr>
        <w:ind w:firstLine="480"/>
        <w:jc w:val="left"/>
        <w:keepLines/>
        <w:keepNext/>
        <w:spacing w:line="360" w:lineRule="auto"/>
        <w:rPr>
          <w:rFonts w:ascii="宋体" w:hAnsi="宋体" w:cs="宋体"/>
          <w:color w:val="000000"/>
          <w:sz w:val="24"/>
          <w:highlight w:val="none"/>
        </w:rPr>
      </w:pPr>
      <w:r/>
      <w:bookmarkStart w:id="62" w:name="_Toc513029205"/>
      <w:r/>
      <w:bookmarkStart w:id="63" w:name="_Toc16938521"/>
      <w:r/>
      <w:bookmarkStart w:id="64" w:name="_Toc20823277"/>
      <w:r>
        <w:rPr>
          <w:rFonts w:hint="eastAsia" w:ascii="宋体" w:hAnsi="宋体" w:cs="宋体"/>
          <w:color w:val="000000"/>
          <w:sz w:val="24"/>
          <w:highlight w:val="none"/>
        </w:rPr>
        <w:t xml:space="preserve">2、合格的投标人</w:t>
      </w:r>
      <w:bookmarkEnd w:id="62"/>
      <w:r/>
      <w:bookmarkEnd w:id="63"/>
      <w:r/>
      <w:bookmarkEnd w:id="64"/>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 满足招标公告中投标人的资格要求的规定。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 满足本文件实质性要求和条件的规定。</w:t>
      </w:r>
      <w:r/>
    </w:p>
    <w:p>
      <w:pPr>
        <w:ind w:firstLine="480"/>
        <w:jc w:val="left"/>
        <w:keepLines/>
        <w:keepNext/>
        <w:spacing w:line="360" w:lineRule="auto"/>
        <w:rPr>
          <w:rFonts w:ascii="宋体" w:hAnsi="宋体" w:cs="宋体"/>
          <w:color w:val="000000"/>
          <w:sz w:val="24"/>
          <w:highlight w:val="none"/>
        </w:rPr>
      </w:pPr>
      <w:r/>
      <w:bookmarkStart w:id="65" w:name="_Toc20823278"/>
      <w:r/>
      <w:bookmarkStart w:id="66" w:name="_Toc16938522"/>
      <w:r/>
      <w:bookmarkStart w:id="67" w:name="_Toc513029206"/>
      <w:r>
        <w:rPr>
          <w:rFonts w:hint="eastAsia" w:ascii="宋体" w:hAnsi="宋体" w:cs="宋体"/>
          <w:color w:val="000000"/>
          <w:sz w:val="24"/>
          <w:highlight w:val="none"/>
        </w:rPr>
        <w:t xml:space="preserve">3、适用法律</w:t>
      </w:r>
      <w:bookmarkEnd w:id="65"/>
      <w:r/>
      <w:bookmarkEnd w:id="66"/>
      <w:r/>
      <w:bookmarkEnd w:id="67"/>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p>
    <w:p>
      <w:pPr>
        <w:ind w:firstLine="480"/>
        <w:jc w:val="left"/>
        <w:keepLines/>
        <w:keepNext/>
        <w:spacing w:line="360" w:lineRule="auto"/>
        <w:rPr>
          <w:rFonts w:ascii="宋体" w:hAnsi="宋体" w:cs="宋体"/>
          <w:color w:val="000000"/>
          <w:sz w:val="24"/>
          <w:highlight w:val="none"/>
        </w:rPr>
      </w:pPr>
      <w:r/>
      <w:bookmarkStart w:id="68" w:name="_Toc20823279"/>
      <w:r/>
      <w:bookmarkStart w:id="69" w:name="_Toc16938523"/>
      <w:r/>
      <w:bookmarkStart w:id="70" w:name="_Toc513029207"/>
      <w:r/>
      <w:bookmarkStart w:id="71" w:name="_Toc462564067"/>
      <w:r>
        <w:rPr>
          <w:rFonts w:hint="eastAsia" w:ascii="宋体" w:hAnsi="宋体" w:cs="宋体"/>
          <w:color w:val="000000"/>
          <w:sz w:val="24"/>
          <w:highlight w:val="none"/>
        </w:rPr>
        <w:t xml:space="preserve">4、投标费用</w:t>
      </w:r>
      <w:bookmarkEnd w:id="68"/>
      <w:r/>
      <w:bookmarkEnd w:id="69"/>
      <w:r/>
      <w:bookmarkEnd w:id="70"/>
      <w:r/>
      <w:bookmarkEnd w:id="71"/>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4.1</w:t>
      </w:r>
      <w:r>
        <w:rPr>
          <w:rFonts w:hint="eastAsia" w:ascii="宋体" w:hAnsi="宋体" w:cs="宋体"/>
          <w:color w:val="000000"/>
          <w:sz w:val="24"/>
          <w:highlight w:val="none"/>
        </w:rPr>
        <w:t xml:space="preserve"> 投标人应自行承担所有与参加投标有关的费用，无论投标过程中的做法和结果如何，江苏新时代工程项目管理有限公司（以下简称采购代理机构）在任何情况下均无义务和责任承担这些费用。</w:t>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5、招标文件的约束力</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 投标人一旦参加本项目采购活动，即被认为接受了本招标文件的规定和约束。</w:t>
      </w:r>
      <w:r/>
    </w:p>
    <w:p>
      <w:pPr>
        <w:ind w:firstLine="482"/>
        <w:jc w:val="left"/>
        <w:keepLines/>
        <w:keepNext/>
        <w:spacing w:line="360" w:lineRule="auto"/>
        <w:rPr>
          <w:rFonts w:ascii="宋体" w:hAnsi="宋体" w:cs="宋体"/>
          <w:b/>
          <w:bCs/>
          <w:color w:val="000000"/>
          <w:sz w:val="24"/>
          <w:highlight w:val="none"/>
        </w:rPr>
      </w:pPr>
      <w:r/>
      <w:bookmarkStart w:id="72" w:name="_Toc513029209"/>
      <w:r/>
      <w:bookmarkStart w:id="73" w:name="_Toc120614215"/>
      <w:r/>
      <w:bookmarkStart w:id="74" w:name="_Toc20823281"/>
      <w:r/>
      <w:bookmarkStart w:id="75" w:name="_Toc16938525"/>
      <w:r/>
      <w:bookmarkStart w:id="76" w:name="_Toc59"/>
      <w:r>
        <w:rPr>
          <w:rFonts w:hint="eastAsia" w:ascii="宋体" w:hAnsi="宋体" w:cs="宋体"/>
          <w:b/>
          <w:bCs/>
          <w:color w:val="000000"/>
          <w:sz w:val="24"/>
          <w:highlight w:val="none"/>
        </w:rPr>
        <w:t xml:space="preserve">二、招标文件</w:t>
      </w:r>
      <w:bookmarkEnd w:id="72"/>
      <w:r/>
      <w:bookmarkEnd w:id="73"/>
      <w:r/>
      <w:bookmarkEnd w:id="74"/>
      <w:r/>
      <w:bookmarkEnd w:id="75"/>
      <w:r/>
      <w:bookmarkEnd w:id="76"/>
      <w:r/>
      <w:r/>
    </w:p>
    <w:p>
      <w:pPr>
        <w:ind w:firstLine="480"/>
        <w:jc w:val="left"/>
        <w:keepLines/>
        <w:keepNext/>
        <w:spacing w:line="360" w:lineRule="auto"/>
        <w:rPr>
          <w:rFonts w:ascii="宋体" w:hAnsi="宋体" w:cs="宋体"/>
          <w:color w:val="000000"/>
          <w:sz w:val="24"/>
          <w:highlight w:val="none"/>
        </w:rPr>
      </w:pPr>
      <w:r/>
      <w:bookmarkStart w:id="77" w:name="_Toc16938526"/>
      <w:r/>
      <w:bookmarkStart w:id="78" w:name="_Toc20823282"/>
      <w:r/>
      <w:bookmarkStart w:id="79" w:name="_Toc513029210"/>
      <w:r>
        <w:rPr>
          <w:rFonts w:hint="eastAsia" w:ascii="宋体" w:hAnsi="宋体" w:cs="宋体"/>
          <w:color w:val="000000"/>
          <w:sz w:val="24"/>
          <w:highlight w:val="none"/>
        </w:rPr>
        <w:t xml:space="preserve">6、招标文件构成</w:t>
      </w:r>
      <w:bookmarkEnd w:id="77"/>
      <w:r/>
      <w:bookmarkEnd w:id="78"/>
      <w:r/>
      <w:bookmarkEnd w:id="79"/>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 招标文件由以下部分组成：</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（1）采购公告</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（2）投标人须知</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（3）政府采购合同格式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（4）项目需求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（5）评标方法与评标标准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（6）投标文件格式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请仔细检查招标文件是否齐全，如有缺漏请立即与采购代理机构联系解决。</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keepNext/>
        <w:spacing w:line="360" w:lineRule="auto"/>
        <w:rPr>
          <w:rFonts w:ascii="宋体" w:hAnsi="宋体" w:cs="宋体"/>
          <w:color w:val="000000"/>
          <w:sz w:val="24"/>
          <w:highlight w:val="none"/>
        </w:rPr>
      </w:pPr>
      <w:r/>
      <w:bookmarkStart w:id="80" w:name="_Toc20823283"/>
      <w:r/>
      <w:bookmarkStart w:id="81" w:name="_Toc513029211"/>
      <w:r/>
      <w:bookmarkStart w:id="82" w:name="_Toc462564070"/>
      <w:r/>
      <w:bookmarkStart w:id="83" w:name="_Toc16938527"/>
      <w:r>
        <w:rPr>
          <w:rFonts w:hint="eastAsia" w:ascii="宋体" w:hAnsi="宋体" w:cs="宋体"/>
          <w:color w:val="000000"/>
          <w:sz w:val="24"/>
          <w:highlight w:val="none"/>
        </w:rPr>
        <w:t xml:space="preserve">7、招标文件的澄清</w:t>
      </w:r>
      <w:bookmarkEnd w:id="80"/>
      <w:r/>
      <w:bookmarkEnd w:id="81"/>
      <w:r/>
      <w:bookmarkEnd w:id="82"/>
      <w:r/>
      <w:bookmarkEnd w:id="83"/>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 任何要求对招标文件进行澄清的投标人，应在投标截止期十日前按招标公告中的通讯地址，以书面形式通知采购代理机构或采购人。</w:t>
      </w:r>
      <w:bookmarkStart w:id="84" w:name="_Toc462564071"/>
      <w:r/>
      <w:bookmarkStart w:id="85" w:name="_Toc20823284"/>
      <w:r/>
      <w:bookmarkStart w:id="86" w:name="_Toc16938528"/>
      <w:r/>
      <w:bookmarkStart w:id="87" w:name="_Toc513029212"/>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8、招标文件的修改</w:t>
      </w:r>
      <w:bookmarkEnd w:id="84"/>
      <w:r/>
      <w:bookmarkEnd w:id="85"/>
      <w:r/>
      <w:bookmarkEnd w:id="86"/>
      <w:r/>
      <w:bookmarkEnd w:id="87"/>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在投标截止时间前，采购人可以对招标文件进行修改。</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8.2 </w:t>
      </w:r>
      <w:r>
        <w:rPr>
          <w:rFonts w:hint="eastAsia" w:ascii="宋体" w:hAnsi="宋体" w:cs="宋体"/>
          <w:color w:val="000000"/>
          <w:sz w:val="24"/>
          <w:highlight w:val="none"/>
        </w:rPr>
        <w:t xml:space="preserve">采购人有权按照法定的要求推迟投标截止日期和开标日期。</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8.3 招标文件的修改将在江苏政府采购网公布，补充文件将作为招标文件的组成部分，并对投标人具有约束力。</w:t>
      </w:r>
      <w:r/>
    </w:p>
    <w:p>
      <w:pPr>
        <w:ind w:firstLine="482"/>
        <w:jc w:val="left"/>
        <w:keepLines/>
        <w:keepNext/>
        <w:spacing w:line="360" w:lineRule="auto"/>
        <w:rPr>
          <w:rFonts w:ascii="宋体" w:hAnsi="宋体" w:cs="宋体"/>
          <w:b/>
          <w:bCs/>
          <w:color w:val="000000"/>
          <w:sz w:val="24"/>
          <w:highlight w:val="none"/>
        </w:rPr>
      </w:pPr>
      <w:r/>
      <w:bookmarkStart w:id="88" w:name="_Toc462564072"/>
      <w:r/>
      <w:bookmarkStart w:id="89" w:name="_Toc16938529"/>
      <w:r/>
      <w:bookmarkStart w:id="90" w:name="_Toc513029213"/>
      <w:r/>
      <w:bookmarkStart w:id="91" w:name="_Toc120614216"/>
      <w:r/>
      <w:bookmarkStart w:id="92" w:name="_Toc20823285"/>
      <w:r/>
      <w:bookmarkStart w:id="93" w:name="_Toc17728"/>
      <w:r>
        <w:rPr>
          <w:rFonts w:hint="eastAsia" w:ascii="宋体" w:hAnsi="宋体" w:cs="宋体"/>
          <w:b/>
          <w:bCs/>
          <w:color w:val="000000"/>
          <w:sz w:val="24"/>
          <w:highlight w:val="none"/>
        </w:rPr>
        <w:t xml:space="preserve">三、投标文件的编制</w:t>
      </w:r>
      <w:bookmarkEnd w:id="88"/>
      <w:r/>
      <w:bookmarkEnd w:id="89"/>
      <w:r/>
      <w:bookmarkEnd w:id="90"/>
      <w:r/>
      <w:bookmarkEnd w:id="91"/>
      <w:r/>
      <w:bookmarkEnd w:id="92"/>
      <w:r/>
      <w:bookmarkEnd w:id="93"/>
      <w:r/>
      <w:bookmarkStart w:id="94" w:name="_Toc16938530"/>
      <w:r/>
      <w:bookmarkStart w:id="95" w:name="_Toc462564073"/>
      <w:r/>
      <w:bookmarkStart w:id="96" w:name="_Toc513029214"/>
      <w:r/>
      <w:bookmarkStart w:id="97" w:name="_Toc20823286"/>
      <w:r/>
      <w:r/>
    </w:p>
    <w:p>
      <w:pPr>
        <w:ind w:firstLine="480"/>
        <w:jc w:val="left"/>
        <w:keepLines/>
        <w:keepNext/>
        <w:spacing w:line="360" w:lineRule="auto"/>
        <w:rPr>
          <w:rFonts w:ascii="宋体" w:hAnsi="宋体" w:cs="宋体"/>
          <w:b/>
          <w:color w:val="000000"/>
          <w:sz w:val="24"/>
          <w:highlight w:val="none"/>
        </w:rPr>
      </w:pPr>
      <w:r/>
      <w:bookmarkStart w:id="98" w:name="_Toc22341"/>
      <w:r>
        <w:rPr>
          <w:rFonts w:hint="eastAsia" w:ascii="宋体" w:hAnsi="宋体" w:cs="宋体"/>
          <w:color w:val="000000"/>
          <w:sz w:val="24"/>
          <w:highlight w:val="none"/>
        </w:rPr>
        <w:t xml:space="preserve">9、投标文件的语言及度量衡单位</w:t>
      </w:r>
      <w:bookmarkEnd w:id="94"/>
      <w:r/>
      <w:bookmarkEnd w:id="95"/>
      <w:r/>
      <w:bookmarkEnd w:id="96"/>
      <w:r/>
      <w:bookmarkEnd w:id="97"/>
      <w:r/>
      <w:bookmarkEnd w:id="98"/>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投标人提交的投标文件以及投标人与采购人、采购代理机构就有关投标的所有来往通知、函件和文件均应使用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除技术性能另有规定外，投标文件所使用的度量衡单位，均须采用国家法定计量单位。</w:t>
      </w:r>
      <w:r/>
    </w:p>
    <w:p>
      <w:pPr>
        <w:ind w:firstLine="480"/>
        <w:jc w:val="left"/>
        <w:keepLines/>
        <w:keepNext/>
        <w:spacing w:line="360" w:lineRule="auto"/>
        <w:rPr>
          <w:rFonts w:ascii="宋体" w:hAnsi="宋体" w:cs="宋体"/>
          <w:color w:val="000000"/>
          <w:sz w:val="24"/>
          <w:highlight w:val="none"/>
        </w:rPr>
      </w:pPr>
      <w:r/>
      <w:bookmarkStart w:id="99" w:name="_Toc462564074"/>
      <w:r/>
      <w:bookmarkStart w:id="100" w:name="_Toc20823287"/>
      <w:r/>
      <w:bookmarkStart w:id="101" w:name="_Toc513029215"/>
      <w:r/>
      <w:bookmarkStart w:id="102" w:name="_Toc16938531"/>
      <w:r>
        <w:rPr>
          <w:rFonts w:hint="eastAsia" w:ascii="宋体" w:hAnsi="宋体" w:cs="宋体"/>
          <w:color w:val="000000"/>
          <w:sz w:val="24"/>
          <w:highlight w:val="none"/>
        </w:rPr>
        <w:t xml:space="preserve">10、投标文件构成</w:t>
      </w:r>
      <w:bookmarkEnd w:id="99"/>
      <w:r/>
      <w:bookmarkEnd w:id="100"/>
      <w:r/>
      <w:bookmarkEnd w:id="101"/>
      <w:r/>
      <w:bookmarkEnd w:id="102"/>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10.1</w:t>
      </w:r>
      <w:r>
        <w:rPr>
          <w:rFonts w:hint="eastAsia" w:ascii="宋体" w:hAnsi="宋体" w:cs="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如标书制作工具中格式和内容与“江苏政府采购网”发布的招标文件不一致，请以“江苏政府采购网”发布的招标文件为准。</w:t>
      </w:r>
      <w:r/>
    </w:p>
    <w:p>
      <w:pPr>
        <w:ind w:firstLine="480"/>
        <w:jc w:val="left"/>
        <w:keepLines/>
        <w:keepNext/>
        <w:spacing w:line="360" w:lineRule="auto"/>
        <w:rPr>
          <w:rFonts w:ascii="宋体" w:hAnsi="宋体" w:cs="宋体"/>
          <w:color w:val="000000"/>
          <w:sz w:val="24"/>
          <w:highlight w:val="none"/>
        </w:rPr>
      </w:pPr>
      <w:r/>
      <w:bookmarkStart w:id="103" w:name="_Hlt26670360"/>
      <w:r/>
      <w:bookmarkEnd w:id="103"/>
      <w:r/>
      <w:bookmarkStart w:id="104" w:name="_Hlt26668975"/>
      <w:r/>
      <w:bookmarkEnd w:id="104"/>
      <w:r/>
      <w:bookmarkStart w:id="105" w:name="_Hlt26954838"/>
      <w:r/>
      <w:bookmarkEnd w:id="105"/>
      <w:r/>
      <w:bookmarkStart w:id="106" w:name="_Toc49090509"/>
      <w:r/>
      <w:bookmarkStart w:id="107" w:name="_Toc513029219"/>
      <w:r/>
      <w:bookmarkStart w:id="108" w:name="_Toc14577357"/>
      <w:r/>
      <w:bookmarkStart w:id="109" w:name="_Toc14577354"/>
      <w:r/>
      <w:bookmarkStart w:id="110" w:name="_Toc49090507"/>
      <w:r/>
      <w:bookmarkStart w:id="111" w:name="_Toc513029216"/>
      <w:r/>
      <w:bookmarkStart w:id="112" w:name="_Toc49090508"/>
      <w:r/>
      <w:bookmarkStart w:id="113" w:name="_Toc14577355"/>
      <w:r>
        <w:rPr>
          <w:rFonts w:hint="eastAsia" w:ascii="宋体" w:hAnsi="宋体" w:cs="宋体"/>
          <w:color w:val="000000"/>
          <w:sz w:val="24"/>
          <w:highlight w:val="none"/>
        </w:rPr>
        <w:t xml:space="preserve">11、证明投标人及投标标的符合招标文件规定的文件</w:t>
      </w:r>
      <w:bookmarkEnd w:id="106"/>
      <w:r/>
      <w:bookmarkEnd w:id="107"/>
      <w:r/>
      <w:bookmarkEnd w:id="108"/>
      <w:r/>
      <w:bookmarkEnd w:id="109"/>
      <w:r/>
      <w:bookmarkEnd w:id="110"/>
      <w:r/>
      <w:bookmarkEnd w:id="111"/>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 投标人应按照招标文件要求提交证明文件，证明其及投标标的符合招标文件规定。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11.2招标文件对证明文件无明确形式要求的，证明文件可以以文字资料、图纸和数据等形式提交。</w:t>
      </w:r>
      <w:r/>
    </w:p>
    <w:p>
      <w:pPr>
        <w:pStyle w:val="1060"/>
        <w:rPr>
          <w:rFonts w:eastAsia="宋体" w:cs="宋体"/>
          <w:color w:val="000000"/>
          <w:highlight w:val="none"/>
        </w:rPr>
      </w:pPr>
      <w:r>
        <w:rPr>
          <w:rFonts w:hint="eastAsia" w:eastAsia="宋体" w:cs="宋体"/>
          <w:color w:val="000000"/>
          <w:szCs w:val="24"/>
          <w:highlight w:val="none"/>
        </w:rPr>
        <w:t xml:space="preserve">11.3投标人委托代理时应当提交授权委托书，请按招标文件第六章给定格式及要求填写并附法定代表人（单位负责人）与委托代理人身份证明。</w:t>
      </w:r>
      <w:bookmarkEnd w:id="112"/>
      <w:r/>
      <w:bookmarkEnd w:id="113"/>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12、投标分项报价表</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 投标人应按照招标文件规定格式填报投标分项报价表。</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投标货币。投标文件中的单价和总价无特殊规定的采用人民币报价，以元为单位标注。</w:t>
      </w:r>
      <w:r>
        <w:rPr>
          <w:rFonts w:hint="eastAsia" w:ascii="宋体" w:hAnsi="宋体" w:cs="宋体"/>
          <w:color w:val="000000"/>
          <w:sz w:val="24"/>
          <w:highlight w:val="none"/>
        </w:rPr>
        <w:t xml:space="preserve">招标文件中另有规定的按规定执行。</w:t>
      </w:r>
      <w:r/>
    </w:p>
    <w:p>
      <w:pPr>
        <w:ind w:firstLine="480"/>
        <w:jc w:val="left"/>
        <w:keepLines/>
        <w:keepNext/>
        <w:spacing w:line="360" w:lineRule="auto"/>
        <w:rPr>
          <w:rFonts w:ascii="宋体" w:hAnsi="宋体" w:cs="宋体"/>
          <w:color w:val="000000"/>
          <w:sz w:val="24"/>
          <w:highlight w:val="none"/>
        </w:rPr>
      </w:pPr>
      <w:r/>
      <w:bookmarkStart w:id="114" w:name="_Hlt26954731"/>
      <w:r/>
      <w:bookmarkEnd w:id="114"/>
      <w:r/>
      <w:bookmarkStart w:id="115" w:name="_Hlt26954846"/>
      <w:r/>
      <w:bookmarkEnd w:id="115"/>
      <w:r/>
      <w:bookmarkStart w:id="116" w:name="_Hlt26670482"/>
      <w:r/>
      <w:bookmarkEnd w:id="116"/>
      <w:r/>
      <w:bookmarkStart w:id="117" w:name="_Hlt26670486"/>
      <w:r/>
      <w:bookmarkEnd w:id="117"/>
      <w:r/>
      <w:bookmarkStart w:id="118" w:name="_Hlt26954848"/>
      <w:r/>
      <w:bookmarkEnd w:id="118"/>
      <w:r>
        <w:rPr>
          <w:rFonts w:hint="eastAsia" w:ascii="宋体" w:hAnsi="宋体" w:cs="宋体"/>
          <w:color w:val="000000"/>
          <w:sz w:val="24"/>
          <w:highlight w:val="none"/>
        </w:rPr>
        <w:t xml:space="preserve">13、技术要求响应及偏离表、商务要求响应及偏离表</w:t>
      </w:r>
      <w:r/>
    </w:p>
    <w:p>
      <w:pPr>
        <w:ind w:firstLine="480"/>
        <w:jc w:val="left"/>
        <w:spacing w:line="360" w:lineRule="auto"/>
        <w:rPr>
          <w:rFonts w:ascii="宋体" w:hAnsi="宋体" w:cs="宋体"/>
          <w:color w:val="000000"/>
          <w:sz w:val="24"/>
          <w:highlight w:val="none"/>
          <w:lang w:val="zh-CN"/>
        </w:rPr>
      </w:pPr>
      <w:r>
        <w:rPr>
          <w:rFonts w:hint="eastAsia" w:ascii="宋体" w:hAnsi="宋体" w:cs="宋体"/>
          <w:bCs/>
          <w:color w:val="000000"/>
          <w:sz w:val="24"/>
          <w:highlight w:val="none"/>
          <w:lang w:val="zh-CN"/>
        </w:rPr>
        <w:t xml:space="preserve">13.1 </w:t>
      </w:r>
      <w:r>
        <w:rPr>
          <w:rFonts w:hint="eastAsia" w:ascii="宋体" w:hAnsi="宋体" w:cs="宋体"/>
          <w:color w:val="000000"/>
          <w:sz w:val="24"/>
          <w:highlight w:val="none"/>
          <w:lang w:val="zh-CN"/>
        </w:rPr>
        <w:t xml:space="preserve">投标人需对招标文件中的技术要求与商务要求</w:t>
      </w:r>
      <w:r>
        <w:rPr>
          <w:rFonts w:hint="eastAsia" w:ascii="宋体" w:hAnsi="宋体" w:cs="宋体"/>
          <w:b/>
          <w:bCs/>
          <w:color w:val="000000"/>
          <w:sz w:val="24"/>
          <w:highlight w:val="none"/>
          <w:lang w:val="zh-CN"/>
        </w:rPr>
        <w:t xml:space="preserve">逐项</w:t>
      </w:r>
      <w:r>
        <w:rPr>
          <w:rFonts w:hint="eastAsia" w:ascii="宋体" w:hAnsi="宋体" w:cs="宋体"/>
          <w:color w:val="000000"/>
          <w:sz w:val="24"/>
          <w:highlight w:val="none"/>
          <w:lang w:val="zh-CN"/>
        </w:rPr>
        <w:t xml:space="preserve">作出响应或偏离，并说明原因。</w:t>
      </w:r>
      <w:r/>
    </w:p>
    <w:p>
      <w:pPr>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13.2 投标人需根据招标文件第四章采购需求的要求提供相关证明材料。</w:t>
      </w:r>
      <w:r/>
    </w:p>
    <w:p>
      <w:pPr>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13.3 投标人可在投标文件中提供认为需要的其他技术文件或说明。</w:t>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14、服务承诺、培训计划、人员安排及其他</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14.1 </w:t>
      </w:r>
      <w:r>
        <w:rPr>
          <w:rFonts w:hint="eastAsia" w:ascii="宋体" w:hAnsi="宋体" w:cs="宋体"/>
          <w:color w:val="000000"/>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 投标人需根据招标文件要求提供培训计划。</w:t>
      </w:r>
      <w:r/>
    </w:p>
    <w:p>
      <w:pPr>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14.3 投标人需根据招标文件要求提供</w:t>
      </w:r>
      <w:r>
        <w:rPr>
          <w:rFonts w:hint="eastAsia" w:ascii="宋体" w:hAnsi="宋体" w:cs="宋体"/>
          <w:color w:val="000000"/>
          <w:sz w:val="24"/>
          <w:highlight w:val="none"/>
          <w:lang w:val="zh-CN"/>
        </w:rPr>
        <w:t xml:space="preserve">所投标的主要组成部分、功能设计、实现思路及关键技术等。</w:t>
      </w:r>
      <w:r/>
    </w:p>
    <w:p>
      <w:pPr>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14.4</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投标人需根据招标文件要求提供实施方案、质保承诺等。</w:t>
      </w:r>
      <w:r/>
    </w:p>
    <w:p>
      <w:pPr>
        <w:ind w:firstLine="480"/>
        <w:jc w:val="left"/>
        <w:keepLines/>
        <w:keepNext/>
        <w:spacing w:line="360" w:lineRule="auto"/>
        <w:rPr>
          <w:rFonts w:ascii="宋体" w:hAnsi="宋体" w:cs="宋体"/>
          <w:color w:val="000000"/>
          <w:sz w:val="24"/>
          <w:highlight w:val="none"/>
        </w:rPr>
      </w:pPr>
      <w:r/>
      <w:bookmarkStart w:id="119" w:name="_Toc49090510"/>
      <w:r/>
      <w:bookmarkStart w:id="120" w:name="_Toc14577359"/>
      <w:r>
        <w:rPr>
          <w:rFonts w:hint="eastAsia" w:ascii="宋体" w:hAnsi="宋体" w:cs="宋体"/>
          <w:color w:val="000000"/>
          <w:sz w:val="24"/>
          <w:highlight w:val="none"/>
        </w:rPr>
        <w:t xml:space="preserve">15、投标函和开标一览表</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 投标人应按照招标文件中提供的格式完整、正确填写投标函、开标一览表。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19"/>
      <w:r/>
      <w:bookmarkEnd w:id="120"/>
      <w:r/>
      <w:r/>
    </w:p>
    <w:p>
      <w:pPr>
        <w:ind w:firstLine="480"/>
        <w:jc w:val="left"/>
        <w:keepLines/>
        <w:keepNext/>
        <w:spacing w:line="360" w:lineRule="auto"/>
        <w:rPr>
          <w:rFonts w:ascii="宋体" w:hAnsi="宋体" w:cs="宋体"/>
          <w:color w:val="000000"/>
          <w:sz w:val="24"/>
          <w:highlight w:val="none"/>
        </w:rPr>
      </w:pPr>
      <w:r/>
      <w:bookmarkStart w:id="121" w:name="_Toc49090511"/>
      <w:r/>
      <w:bookmarkStart w:id="122" w:name="_Toc14577360"/>
      <w:r>
        <w:rPr>
          <w:rFonts w:hint="eastAsia" w:ascii="宋体" w:hAnsi="宋体" w:cs="宋体"/>
          <w:color w:val="000000"/>
          <w:sz w:val="24"/>
          <w:highlight w:val="none"/>
        </w:rPr>
        <w:t xml:space="preserve">16、投标有效期</w:t>
      </w:r>
      <w:bookmarkEnd w:id="121"/>
      <w:r/>
      <w:bookmarkEnd w:id="122"/>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16.1投标有效期为采购人规定的开标之日后</w:t>
      </w:r>
      <w:r>
        <w:rPr>
          <w:rFonts w:hint="eastAsia" w:ascii="宋体" w:hAnsi="宋体" w:cs="宋体"/>
          <w:b/>
          <w:i/>
          <w:iCs/>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。投标有效期比规定短的将被视为未实质性响应招标文件而予以拒绝。</w:t>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17、投标有效期的延长</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sz w:val="24"/>
          <w:highlight w:val="none"/>
        </w:rPr>
        <w:t xml:space="preserve">受投标有效期约束的所有权利与义务均延长至新的有效期</w:t>
      </w:r>
      <w:r>
        <w:rPr>
          <w:rFonts w:hint="eastAsia" w:ascii="宋体" w:hAnsi="宋体" w:cs="宋体"/>
          <w:bCs/>
          <w:color w:val="000000"/>
          <w:sz w:val="24"/>
          <w:highlight w:val="none"/>
        </w:rPr>
        <w:t xml:space="preserve">。</w:t>
      </w:r>
      <w:r/>
    </w:p>
    <w:p>
      <w:pPr>
        <w:ind w:firstLine="482"/>
        <w:jc w:val="left"/>
        <w:keepLines/>
        <w:keepNext/>
        <w:spacing w:line="360" w:lineRule="auto"/>
        <w:rPr>
          <w:rFonts w:ascii="宋体" w:hAnsi="宋体" w:cs="宋体"/>
          <w:b/>
          <w:bCs/>
          <w:color w:val="000000"/>
          <w:sz w:val="24"/>
          <w:highlight w:val="none"/>
        </w:rPr>
      </w:pPr>
      <w:r/>
      <w:bookmarkStart w:id="123" w:name="_Hlt26954852"/>
      <w:r/>
      <w:bookmarkEnd w:id="123"/>
      <w:r/>
      <w:bookmarkStart w:id="124" w:name="_Hlt26954739"/>
      <w:r/>
      <w:bookmarkEnd w:id="124"/>
      <w:r/>
      <w:bookmarkStart w:id="125" w:name="_Toc20823296"/>
      <w:r/>
      <w:bookmarkStart w:id="126" w:name="_Toc513029224"/>
      <w:r/>
      <w:bookmarkStart w:id="127" w:name="_Toc16617"/>
      <w:r/>
      <w:bookmarkStart w:id="128" w:name="_Toc120614217"/>
      <w:r/>
      <w:bookmarkStart w:id="129" w:name="_Toc16938540"/>
      <w:r>
        <w:rPr>
          <w:rFonts w:hint="eastAsia" w:ascii="宋体" w:hAnsi="宋体" w:cs="宋体"/>
          <w:b/>
          <w:bCs/>
          <w:color w:val="000000"/>
          <w:sz w:val="24"/>
          <w:highlight w:val="none"/>
        </w:rPr>
        <w:t xml:space="preserve">四、投标文件的递交</w:t>
      </w:r>
      <w:bookmarkEnd w:id="125"/>
      <w:r/>
      <w:bookmarkEnd w:id="126"/>
      <w:r/>
      <w:bookmarkEnd w:id="127"/>
      <w:r/>
      <w:bookmarkEnd w:id="128"/>
      <w:r/>
      <w:bookmarkEnd w:id="129"/>
      <w:r/>
      <w:r/>
    </w:p>
    <w:p>
      <w:pPr>
        <w:ind w:firstLine="480"/>
        <w:jc w:val="left"/>
        <w:keepLines/>
        <w:keepNext/>
        <w:spacing w:line="360" w:lineRule="auto"/>
        <w:rPr>
          <w:rFonts w:ascii="宋体" w:hAnsi="宋体" w:cs="宋体"/>
          <w:color w:val="000000"/>
          <w:sz w:val="24"/>
          <w:highlight w:val="none"/>
        </w:rPr>
      </w:pPr>
      <w:r/>
      <w:bookmarkStart w:id="130" w:name="_Toc20823297"/>
      <w:r/>
      <w:bookmarkStart w:id="131" w:name="_Toc462564084"/>
      <w:r/>
      <w:bookmarkStart w:id="132" w:name="_Toc16938541"/>
      <w:r/>
      <w:bookmarkStart w:id="133" w:name="_Toc513029225"/>
      <w:r>
        <w:rPr>
          <w:rFonts w:hint="eastAsia" w:ascii="宋体" w:hAnsi="宋体" w:cs="宋体"/>
          <w:color w:val="000000"/>
          <w:sz w:val="24"/>
          <w:highlight w:val="none"/>
        </w:rPr>
        <w:t xml:space="preserve">18、电子投标文件</w:t>
      </w:r>
      <w:bookmarkEnd w:id="130"/>
      <w:r/>
      <w:bookmarkEnd w:id="131"/>
      <w:r/>
      <w:bookmarkEnd w:id="132"/>
      <w:r/>
      <w:bookmarkEnd w:id="133"/>
      <w:r>
        <w:rPr>
          <w:rFonts w:hint="eastAsia" w:ascii="宋体" w:hAnsi="宋体" w:cs="宋体"/>
          <w:color w:val="000000"/>
          <w:sz w:val="24"/>
          <w:highlight w:val="none"/>
        </w:rPr>
        <w:t xml:space="preserve">的递交</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18.1投标人应当按照《操作手册》规定，在投标截止时间前制作并上传电子投标文件。</w:t>
      </w:r>
      <w:bookmarkStart w:id="134" w:name="_Toc513029226"/>
      <w:r/>
      <w:bookmarkStart w:id="135" w:name="_Toc20823298"/>
      <w:r/>
      <w:bookmarkStart w:id="136" w:name="_Toc16938542"/>
      <w:r/>
      <w:r/>
    </w:p>
    <w:p>
      <w:pPr>
        <w:ind w:firstLine="480"/>
        <w:jc w:val="left"/>
        <w:keepLines/>
        <w:keepNex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19、投标截止日期</w:t>
      </w:r>
      <w:bookmarkEnd w:id="134"/>
      <w:r/>
      <w:bookmarkEnd w:id="135"/>
      <w:r/>
      <w:bookmarkEnd w:id="136"/>
      <w:r/>
      <w:r/>
    </w:p>
    <w:p>
      <w:pPr>
        <w:ind w:firstLine="482"/>
        <w:jc w:val="left"/>
        <w:spacing w:line="360" w:lineRule="auto"/>
        <w:rPr>
          <w:rFonts w:ascii="宋体" w:hAnsi="宋体" w:cs="宋体"/>
          <w:b/>
          <w:bCs/>
          <w:i/>
          <w:color w:val="000000"/>
          <w:sz w:val="24"/>
          <w:highlight w:val="none"/>
          <w:u w:val="single"/>
        </w:rPr>
      </w:pPr>
      <w:r>
        <w:rPr>
          <w:rFonts w:hint="eastAsia" w:ascii="宋体" w:hAnsi="宋体" w:cs="宋体"/>
          <w:b/>
          <w:bCs/>
          <w:i/>
          <w:color w:val="000000"/>
          <w:sz w:val="24"/>
          <w:highlight w:val="none"/>
          <w:u w:val="single"/>
        </w:rPr>
        <w:t xml:space="preserve">19.1 投标人上传电子投标文件的时间不得迟于招标公告中规定的投标截止时间。</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投标人应充分考虑到网络环境、网络带宽等风险因素，如因投标人自身原因造成的电子投标文件上传不成功的按照本招标文件第二章第27.1条第（1）项规定作无效投标处理。</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80"/>
        <w:jc w:val="left"/>
        <w:keepLines/>
        <w:keepNext/>
        <w:spacing w:line="360" w:lineRule="auto"/>
        <w:rPr>
          <w:rFonts w:ascii="宋体" w:hAnsi="宋体" w:cs="宋体"/>
          <w:color w:val="000000"/>
          <w:sz w:val="24"/>
          <w:highlight w:val="none"/>
        </w:rPr>
      </w:pPr>
      <w:r/>
      <w:bookmarkStart w:id="137" w:name="_Toc20823299"/>
      <w:r/>
      <w:bookmarkStart w:id="138" w:name="_Toc16938543"/>
      <w:r/>
      <w:bookmarkStart w:id="139" w:name="_Toc513029227"/>
      <w:r>
        <w:rPr>
          <w:rFonts w:hint="eastAsia" w:ascii="宋体" w:hAnsi="宋体" w:cs="宋体"/>
          <w:color w:val="000000"/>
          <w:sz w:val="24"/>
          <w:highlight w:val="none"/>
        </w:rPr>
        <w:t xml:space="preserve">20、投标文件</w:t>
      </w:r>
      <w:bookmarkEnd w:id="137"/>
      <w:r/>
      <w:bookmarkEnd w:id="138"/>
      <w:r/>
      <w:bookmarkEnd w:id="139"/>
      <w:r>
        <w:rPr>
          <w:rFonts w:hint="eastAsia" w:ascii="宋体" w:hAnsi="宋体" w:cs="宋体"/>
          <w:color w:val="000000"/>
          <w:sz w:val="24"/>
          <w:highlight w:val="none"/>
        </w:rPr>
        <w:t xml:space="preserve">的拒收</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20.1 采购人或采购代理机构拒绝接收在其规定的投标截止时间后上传的任何投标文件。</w:t>
      </w:r>
      <w:r/>
    </w:p>
    <w:p>
      <w:pPr>
        <w:ind w:firstLine="480"/>
        <w:jc w:val="left"/>
        <w:keepLines/>
        <w:keepNext/>
        <w:spacing w:line="360" w:lineRule="auto"/>
        <w:rPr>
          <w:rFonts w:ascii="宋体" w:hAnsi="宋体" w:cs="宋体"/>
          <w:color w:val="000000"/>
          <w:sz w:val="24"/>
          <w:highlight w:val="none"/>
        </w:rPr>
      </w:pPr>
      <w:r/>
      <w:bookmarkStart w:id="140" w:name="_Toc16938544"/>
      <w:r/>
      <w:bookmarkStart w:id="141" w:name="_Toc20823300"/>
      <w:r/>
      <w:bookmarkStart w:id="142" w:name="_Toc513029228"/>
      <w:r>
        <w:rPr>
          <w:rFonts w:hint="eastAsia" w:ascii="宋体" w:hAnsi="宋体" w:cs="宋体"/>
          <w:color w:val="000000"/>
          <w:sz w:val="24"/>
          <w:highlight w:val="none"/>
        </w:rPr>
        <w:t xml:space="preserve">21、投标文件的撤回和修改</w:t>
      </w:r>
      <w:bookmarkEnd w:id="140"/>
      <w:r/>
      <w:bookmarkEnd w:id="141"/>
      <w:r/>
      <w:bookmarkEnd w:id="142"/>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 投标文件的撤回</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21.1.1 电子投标文件的撤回</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21.1.2 投标人撤回电子投标文件，则认为其不再参与本项目投标活动。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 投标文件的修改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21.2.1投标人可在投标截止时间前，对其电子投标文件进行修改，具体操作方法见《操作手册》。</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21.2.2</w:t>
      </w:r>
      <w:r>
        <w:rPr>
          <w:rFonts w:hint="eastAsia" w:ascii="宋体" w:hAnsi="宋体" w:cs="宋体"/>
          <w:bCs/>
          <w:color w:val="000000"/>
          <w:sz w:val="24"/>
          <w:highlight w:val="none"/>
        </w:rPr>
        <w:t xml:space="preserve"> 在投标截止时间之后，投标人不得对其电子投标文件作任何修改。</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在投标截止时间至招标文件中规定的投标有效期满之间的这段时间内，投标人不得撤回其投标。</w:t>
      </w:r>
      <w:r/>
    </w:p>
    <w:p>
      <w:pPr>
        <w:ind w:firstLine="482"/>
        <w:jc w:val="left"/>
        <w:keepLines/>
        <w:keepNext/>
        <w:spacing w:line="360" w:lineRule="auto"/>
        <w:rPr>
          <w:rFonts w:ascii="宋体" w:hAnsi="宋体" w:cs="宋体"/>
          <w:b/>
          <w:bCs/>
          <w:color w:val="000000"/>
          <w:sz w:val="24"/>
          <w:highlight w:val="none"/>
        </w:rPr>
      </w:pPr>
      <w:r/>
      <w:bookmarkStart w:id="143" w:name="_Toc16938545"/>
      <w:r/>
      <w:bookmarkStart w:id="144" w:name="_Toc20823301"/>
      <w:r/>
      <w:bookmarkStart w:id="145" w:name="_Toc513029229"/>
      <w:r/>
      <w:bookmarkStart w:id="146" w:name="_Toc120614218"/>
      <w:r/>
      <w:bookmarkStart w:id="147" w:name="_Toc7185"/>
      <w:r>
        <w:rPr>
          <w:rFonts w:hint="eastAsia" w:ascii="宋体" w:hAnsi="宋体" w:cs="宋体"/>
          <w:b/>
          <w:bCs/>
          <w:color w:val="000000"/>
          <w:sz w:val="24"/>
          <w:highlight w:val="none"/>
        </w:rPr>
        <w:t xml:space="preserve">五、开标与评标</w:t>
      </w:r>
      <w:bookmarkEnd w:id="143"/>
      <w:r/>
      <w:bookmarkEnd w:id="144"/>
      <w:r/>
      <w:bookmarkEnd w:id="145"/>
      <w:r/>
      <w:bookmarkEnd w:id="146"/>
      <w:r/>
      <w:bookmarkEnd w:id="147"/>
      <w:r/>
      <w:r/>
    </w:p>
    <w:p>
      <w:pPr>
        <w:ind w:firstLine="480"/>
        <w:jc w:val="left"/>
        <w:keepLines/>
        <w:keepNext/>
        <w:spacing w:line="360" w:lineRule="auto"/>
        <w:rPr>
          <w:rFonts w:ascii="宋体" w:hAnsi="宋体" w:cs="宋体"/>
          <w:color w:val="000000"/>
          <w:sz w:val="24"/>
          <w:highlight w:val="none"/>
        </w:rPr>
      </w:pPr>
      <w:r/>
      <w:bookmarkStart w:id="148" w:name="_Toc16938546"/>
      <w:r/>
      <w:bookmarkStart w:id="149" w:name="_Toc20823302"/>
      <w:r/>
      <w:bookmarkStart w:id="150" w:name="_Toc513029230"/>
      <w:r>
        <w:rPr>
          <w:rFonts w:hint="eastAsia" w:ascii="宋体" w:hAnsi="宋体" w:cs="宋体"/>
          <w:color w:val="000000"/>
          <w:sz w:val="24"/>
          <w:highlight w:val="none"/>
        </w:rPr>
        <w:t xml:space="preserve">22、开标</w:t>
      </w:r>
      <w:bookmarkEnd w:id="148"/>
      <w:r/>
      <w:bookmarkEnd w:id="149"/>
      <w:r/>
      <w:bookmarkEnd w:id="150"/>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w:t>
      </w:r>
      <w:r>
        <w:rPr>
          <w:rFonts w:hint="eastAsia" w:ascii="宋体" w:hAnsi="宋体" w:cs="宋体"/>
          <w:bCs/>
          <w:color w:val="000000"/>
          <w:sz w:val="24"/>
          <w:highlight w:val="none"/>
        </w:rPr>
        <w:t xml:space="preserve"> 采购人将在招标公告中规定的时间和地点组织公开开标</w:t>
      </w:r>
      <w:r>
        <w:rPr>
          <w:rFonts w:hint="eastAsia" w:ascii="宋体" w:hAnsi="宋体" w:cs="宋体"/>
          <w:color w:val="000000"/>
          <w:sz w:val="24"/>
          <w:highlight w:val="none"/>
        </w:rPr>
        <w:t xml:space="preserve">。投标人应当按照《操作手册》规定，参加开标活动和在苏采云系统规定的时间内对投标文件进行解密。</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22.2</w:t>
      </w:r>
      <w:r>
        <w:rPr>
          <w:rFonts w:hint="eastAsia" w:ascii="宋体" w:hAnsi="宋体" w:cs="宋体"/>
          <w:color w:val="000000"/>
          <w:sz w:val="24"/>
          <w:highlight w:val="none"/>
        </w:rPr>
        <w:t xml:space="preserve">开标仪式由采购代理机构组织。苏采云系统将自动对项目进行开标，并宣布各投标人名称和投标价格。</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22.3投标人在开标过程中涉及到的投标文件解密、开标结果确认等工作，应按照《操作手册》规定执行。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22.4投标人如果对开标过程和开标记录有疑义，应当根据《操作手册》规定提出，如 苏采云系统中《开标记录表》宣布后5分钟内未提出的，视同认可开标结果。</w:t>
      </w:r>
      <w:r/>
    </w:p>
    <w:p>
      <w:pPr>
        <w:ind w:firstLine="480"/>
        <w:jc w:val="left"/>
        <w:keepLines/>
        <w:keepNext/>
        <w:spacing w:line="360" w:lineRule="auto"/>
        <w:rPr>
          <w:rFonts w:ascii="宋体" w:hAnsi="宋体" w:cs="宋体"/>
          <w:color w:val="000000"/>
          <w:sz w:val="24"/>
          <w:highlight w:val="none"/>
        </w:rPr>
      </w:pPr>
      <w:r/>
      <w:bookmarkStart w:id="151" w:name="_Toc16938547"/>
      <w:r/>
      <w:bookmarkStart w:id="152" w:name="_Toc513029231"/>
      <w:r/>
      <w:bookmarkStart w:id="153" w:name="_Toc20823303"/>
      <w:r>
        <w:rPr>
          <w:rFonts w:hint="eastAsia" w:ascii="宋体" w:hAnsi="宋体" w:cs="宋体"/>
          <w:color w:val="000000"/>
          <w:sz w:val="24"/>
          <w:highlight w:val="none"/>
        </w:rPr>
        <w:t xml:space="preserve">23、评标委员会</w:t>
      </w:r>
      <w:r/>
    </w:p>
    <w:p>
      <w:pPr>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23.1</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开标后，采购人将立即组织评标委员会（以下简称评委会）进行评标。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23.2 评委会由采购人代表和有关技术、经济等方面的专家组成，且人员构成符合政府采购有关规定。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23.3评委会独立工作，负责评审所有投标文件并确定中标候选人。</w:t>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24．评标过程的保密与公正</w:t>
      </w:r>
      <w:bookmarkEnd w:id="151"/>
      <w:r/>
      <w:bookmarkEnd w:id="152"/>
      <w:r/>
      <w:bookmarkEnd w:id="153"/>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24.2在评标过程中，投标人不得以任何行为影响评标过程，否则其投标文件将被作为无效投标文件。</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24.3 采购人、采购代理机构和评标委员会不向未中标的投标人解释未中标原因，也不公布评标过程中的相关细节。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24.4 采用综合评分法的项目，未中标的投标人可于中标结果公告期限届满之日起通过苏采云系统查看自己的评审得分及排序情况。</w:t>
      </w:r>
      <w:r/>
    </w:p>
    <w:p>
      <w:pPr>
        <w:ind w:firstLine="480"/>
        <w:jc w:val="left"/>
        <w:keepLines/>
        <w:keepNext/>
        <w:spacing w:line="360" w:lineRule="auto"/>
        <w:rPr>
          <w:rFonts w:ascii="宋体" w:hAnsi="宋体" w:cs="宋体"/>
          <w:color w:val="000000"/>
          <w:sz w:val="24"/>
          <w:highlight w:val="none"/>
        </w:rPr>
      </w:pPr>
      <w:r/>
      <w:bookmarkStart w:id="154" w:name="_Toc513029232"/>
      <w:r/>
      <w:bookmarkStart w:id="155" w:name="_Toc20823304"/>
      <w:r/>
      <w:bookmarkStart w:id="156" w:name="_Toc16938548"/>
      <w:r>
        <w:rPr>
          <w:rFonts w:hint="eastAsia" w:ascii="宋体" w:hAnsi="宋体" w:cs="宋体"/>
          <w:color w:val="000000"/>
          <w:sz w:val="24"/>
          <w:highlight w:val="none"/>
        </w:rPr>
        <w:t xml:space="preserve">25．投标文件的澄清</w:t>
      </w:r>
      <w:bookmarkEnd w:id="154"/>
      <w:r/>
      <w:bookmarkEnd w:id="155"/>
      <w:r/>
      <w:bookmarkEnd w:id="156"/>
      <w:r/>
      <w:r/>
    </w:p>
    <w:p>
      <w:pPr>
        <w:ind w:firstLine="480"/>
        <w:jc w:val="left"/>
        <w:spacing w:line="360" w:lineRule="auto"/>
        <w:rPr>
          <w:rFonts w:ascii="宋体" w:hAnsi="宋体" w:cs="宋体"/>
          <w:color w:val="000000"/>
          <w:sz w:val="24"/>
          <w:highlight w:val="none"/>
        </w:rPr>
      </w:pPr>
      <w:r/>
      <w:bookmarkStart w:id="157" w:name="_Toc20823305"/>
      <w:r/>
      <w:bookmarkStart w:id="158" w:name="_Toc16938549"/>
      <w:r/>
      <w:bookmarkStart w:id="159" w:name="_Toc513029233"/>
      <w:r>
        <w:rPr>
          <w:rFonts w:hint="eastAsia" w:ascii="宋体" w:hAnsi="宋体" w:cs="宋体"/>
          <w:color w:val="000000"/>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25.3 接到评委会澄清、说明和补正要求的投标人如未按规定做出澄清、说明和补正，其风险由投标人自行承担。</w:t>
      </w:r>
      <w:bookmarkEnd w:id="157"/>
      <w:r/>
      <w:bookmarkEnd w:id="158"/>
      <w:r/>
      <w:bookmarkEnd w:id="159"/>
      <w:r/>
      <w:r/>
    </w:p>
    <w:p>
      <w:pPr>
        <w:ind w:firstLine="482"/>
        <w:spacing w:line="500" w:lineRule="exact"/>
        <w:rPr>
          <w:rFonts w:ascii="宋体" w:hAnsi="宋体" w:cs="宋体"/>
          <w:b/>
          <w:color w:val="000000"/>
          <w:sz w:val="24"/>
          <w:highlight w:val="none"/>
        </w:rPr>
      </w:pPr>
      <w:r/>
      <w:bookmarkStart w:id="160" w:name="_Toc513029234"/>
      <w:r/>
      <w:bookmarkStart w:id="161" w:name="_Toc16938550"/>
      <w:r/>
      <w:bookmarkStart w:id="162" w:name="_Toc20823306"/>
      <w:r>
        <w:rPr>
          <w:rFonts w:hint="eastAsia" w:ascii="宋体" w:hAnsi="宋体" w:cs="宋体"/>
          <w:b/>
          <w:color w:val="000000"/>
          <w:sz w:val="24"/>
          <w:highlight w:val="none"/>
        </w:rPr>
        <w:t xml:space="preserve">26、对投标文件的初审</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 投标文件初审分为资格审查和符合性审查。</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26.1.2 符合性审查：依据招标文件的规定，由评委会从投标文件的有效性、完整性和对招标文件的响应程度</w:t>
      </w:r>
      <w:r>
        <w:rPr>
          <w:rFonts w:hint="eastAsia" w:ascii="宋体" w:hAnsi="宋体" w:cs="宋体"/>
          <w:color w:val="000000"/>
          <w:sz w:val="24"/>
          <w:highlight w:val="none"/>
          <w:lang w:eastAsia="zh-CN"/>
        </w:rPr>
        <w:t xml:space="preserve">等方面进行</w:t>
      </w:r>
      <w:r>
        <w:rPr>
          <w:rFonts w:hint="eastAsia" w:ascii="宋体" w:hAnsi="宋体" w:cs="宋体"/>
          <w:color w:val="000000"/>
          <w:sz w:val="24"/>
          <w:highlight w:val="none"/>
        </w:rPr>
        <w:t xml:space="preserve">审查，以确定其是否对招标文件的实质性要求作出响应。</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本招标文件中斜体且有下划线部分为实质性要求和条件，投标人必须逐条做出满足实质性要求和条件的响应，否则将按无效响应处理。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26.1.3政府采购异常低价审查：</w:t>
      </w:r>
      <w:r/>
    </w:p>
    <w:p>
      <w:pPr>
        <w:ind w:firstLine="480"/>
        <w:spacing w:line="500" w:lineRule="exact"/>
        <w:rPr>
          <w:rFonts w:ascii="宋体" w:hAnsi="宋体" w:cs="宋体"/>
          <w:bCs/>
          <w:color w:val="000000"/>
          <w:sz w:val="24"/>
          <w:highlight w:val="none"/>
        </w:rPr>
      </w:pPr>
      <w:r>
        <w:rPr>
          <w:rFonts w:hint="eastAsia" w:ascii="宋体" w:hAnsi="宋体" w:cs="宋体"/>
          <w:color w:val="000000"/>
          <w:sz w:val="24"/>
          <w:highlight w:val="none"/>
        </w:rPr>
        <w:t xml:space="preserve">（一）政府采购评审中出现下列情形之一</w:t>
      </w:r>
      <w:r>
        <w:rPr>
          <w:rFonts w:hint="eastAsia" w:ascii="宋体" w:hAnsi="宋体" w:cs="宋体"/>
          <w:bCs/>
          <w:color w:val="000000"/>
          <w:sz w:val="24"/>
          <w:highlight w:val="none"/>
        </w:rPr>
        <w:t xml:space="preserve">的，评审委员会应当启动异常低价投标审查程序：</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3.投标报价低于采购项目最高限价65%的，即投标报价&lt;采购项目最高限价×65%；</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4.评审委员会基于专业判断，认为供应商报价过低，有可能影响产品质量或者不能诚信履约的其他情形。</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时间为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26.1.4未通过资格审查或符合性审查的投标人，将通过“苏采云”系统中告知其未通过的原因，评审结束后，将不再告知。</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的权利或者减轻了投标人的义务，纠正这些偏离或保留将会对其他实质性响应要求的投标人的竞争地位产生不公正的影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26.7 投标人在开、评标全过程中应保持通讯畅通，及时登录“苏采云”系统查阅、答复相关信息，并安排专人与采购代理机构及评委会联系。</w:t>
      </w:r>
      <w:bookmarkEnd w:id="160"/>
      <w:r/>
      <w:bookmarkEnd w:id="161"/>
      <w:r/>
      <w:bookmarkEnd w:id="162"/>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27、无效投标条款和废标条款</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27.1 无效投标条款</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（1）投标人未按照招标文件要求递交（上传）电子投标文件的。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（2）投标人在“苏采云”系统规定的时间内未成功解密电子投标文件的。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（3）投标人不具备招标文件中规定的资格要求的。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（5）投标人提交两个（含两个）以上不同的投标报价的。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（6）投标人的报价超过了采购预算或者最高限价的。</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（8）不符合招标文件中规定的实质性要求和条件的（本招标文件中斜体且有下划线部分为实质性要求和条件）。</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（10）投标人未通过符合性审查的。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（11）投标文件含有采购人不能接受的附加条件的。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（12）投标文件未按照招标文件要求加盖公章（CA电子公章）的。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（13）其他法律、法规及本招标文件规定的属于无效投标的情形。</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27.2 有下列情形之一的，视为投标人串通投标，投标无效：</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（3）不同投标人的投标文件载明的项目管理成员或者联系人员为同一人。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27.3 废标条款</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（1）因“苏采云”系统系统故障原因造成开标不成功的。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（2）评委会认定招标文件存在歧义、重大缺陷导致评审工作无法进行的。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（3）符合专业条件的供应商或者对招标文件作实质响应的供应商不足三家的。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（4）出现影响采购公正的违法、违规行为的。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（5）因重大变故，采购任务取消的。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27.4 出现投标截止时间结束后参加投标的供应商或者在评标期间对招标文件做出实质响应的供应商不足三家情况的，按照政府采购相关规定执行。</w:t>
      </w:r>
      <w:r/>
    </w:p>
    <w:p>
      <w:pPr>
        <w:pStyle w:val="1053"/>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六、定标</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28、确定中标单位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28.1 中标候选人的选取原则和数量详见招标文件第五章规定。 </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28.2 采购人应根据评委会推荐的中标候选人确定中标人。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28.3 采购人或采购代理机构将在江苏政府采购网发布中标公告，公告期限为1个工作日。</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28.4 若有充分证据证明，中标人存在下列情况之一的，一经查实，将被取消中标资格：</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（1）提供虚假材料谋取中标、成交的。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（2）采取不正当手段诋毁、排挤其他供应商的。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（3）与采购人、其他供应商或者采购代理机构恶意串通的。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（4）向采购人、采购代理机构行贿或者提供其他不正当利益的。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（5）在招标采购过程中与采购人进行协商的。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（6）属于本文件规定的无效条件，但在评标过程中又未被评委会发现的。</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29、中标通知书</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29.1 中标结果确定后，采购人或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29.3</w:t>
      </w:r>
      <w:r>
        <w:rPr>
          <w:rFonts w:hint="eastAsia" w:ascii="宋体" w:hAnsi="宋体" w:cs="宋体"/>
          <w:color w:val="000000"/>
          <w:sz w:val="24"/>
          <w:highlight w:val="none"/>
        </w:rPr>
        <w:t xml:space="preserve">中标人在中标后七个工作日内，需向采购人提供</w:t>
      </w:r>
      <w:r>
        <w:rPr>
          <w:rFonts w:hint="eastAsia" w:ascii="宋体" w:hAnsi="宋体" w:cs="宋体"/>
          <w:color w:val="000000"/>
          <w:sz w:val="24"/>
          <w:highlight w:val="none"/>
          <w:lang w:val="en-US" w:eastAsia="zh-CN"/>
        </w:rPr>
        <w:t xml:space="preserve">两</w:t>
      </w:r>
      <w:r>
        <w:rPr>
          <w:rFonts w:hint="eastAsia" w:ascii="宋体" w:hAnsi="宋体" w:cs="宋体"/>
          <w:color w:val="000000"/>
          <w:sz w:val="24"/>
          <w:highlight w:val="none"/>
        </w:rPr>
        <w:t xml:space="preserve">份与电子投标文件一致的纸质打印胶装投标文件，封面、骑缝需加盖公章。</w:t>
      </w:r>
      <w:r/>
    </w:p>
    <w:p>
      <w:pPr>
        <w:pStyle w:val="1053"/>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七、授予合同</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30、履约保证金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30.5 本项目履约保证金要求详见招标文件第四章 采购需求。</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31、合同签订及货物（包含与货物相关的服务）的追加</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31.2 招标文件、中标人的投标文件及招标过程中有关澄清、承诺等文件均应作为合同附件。</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31.3 签订合同后，中标人不得将合同标的转包。未经采购人同意，中标人也不得采用的形式履行合同，否则采购人有权终止合同。转包或造成采购人损失的，中标人应承担相应赔偿责任。</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32、政府采购履约资金扶持政策</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32.1 中标人可凭政府采购合同办理融资贷款，详情请见江苏政府采购网“政采贷”专栏。</w:t>
      </w:r>
      <w:r/>
    </w:p>
    <w:p>
      <w:pPr>
        <w:pStyle w:val="1053"/>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八、询问与质疑</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33、询问</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34、质疑提出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34.1 提出质疑的供应商应当是参与所质疑项目采购活动的供应商。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（1）供应商的姓名或者名称、地址、邮编、联系人及联系电话；</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（2）质疑项目的名称、编号；</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（4）事实依据；</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（5）必要的法律依据；</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（6）提出质疑的日期；</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（7）必要的证明材料；</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（8）营业执照复印件及授权委托书原件、法定代表人（单位负责人）身份证复印件、委托代理人身份证复印件。</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35、质疑函的受理和答复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35.3 对不符合质疑要求的，采购人、采购代理机构有权要求其补充必要的证明材料，质疑供应商未在法定的时间内提供补充必要的证明材料的，视同放弃质疑。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35.4 以下情形的质疑不予受理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（1）内容不符合《政府采购质疑和投诉办法》第十二条规定的质疑。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（2）超出政府采购法定期限的质疑。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（3）以传真、电子邮件等方式递交的非原件形式的质疑。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（4）未参加采购活动的供应商或在采购活动中自身权益未受到损害的供应商所提出的质疑。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（5）供应商组成联合体，联合体中任何一方或多方未按要求签字（盖章）、加盖公章的质疑。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35.5 采购人、采购代理机构依法受理的质疑，将按照政府采购有关规定，在法定期限内答复。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35.6 未尽事宜，依照有关法律、法规执行。</w:t>
      </w:r>
      <w:r/>
    </w:p>
    <w:p>
      <w:pPr>
        <w:pStyle w:val="1053"/>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九、政府采购政策功能</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36、促进中小企业发展</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36.1 本项目不专门面向中小企业采购。对提供的货物全部由符合政策要求的小型、微型企业制造的投标人，按财库〔2022〕19号规定给予10%的价格扣除，用扣除后的价格参加评审；残疾人福利性单位、监狱企业视同小型、微型企业。”</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36.2 参加本项目政府采购活动的供应商应当提供的材料： </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（1）投标人提供的货物全部由中型企业、小型企业、微型企业制造的，提供《中小企业声明函》（第六章 投标文件格式）。</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36.3 享受扶持政策获得政府采购合同的，小微企业不得将合同给大中型企业，中型企业不得将合同给大型企业。</w:t>
      </w:r>
      <w:r/>
    </w:p>
    <w:p>
      <w:pPr>
        <w:numPr>
          <w:ilvl w:val="12"/>
          <w:numId w:val="0"/>
        </w:num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37.采购本国产品的支持政策</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37.2 当采购项目或者采购包中含有多种产品，供应商为该采购项目或者采购包提供的符合本国产品标准的产品成本之和占该供应商提供的全部产品成本之和的比例达到80%以上时（供应商需在第六章格式3《报价明细表》中填写本国产品成本占比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37.3 供应商需按照招标文件的要求提供《关于符合本国产品标准的声明函》（以下简称《声明函》），如不提供将不享受本国产品价格评审优惠。</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38、支持绿色发展</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39、政府采购需求标准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39.1 本项目执行《绿色数据中心政府采购需求</w:t>
      </w:r>
      <w:r>
        <w:rPr>
          <w:rFonts w:hint="eastAsia" w:ascii="宋体" w:hAnsi="宋体" w:cs="宋体"/>
          <w:color w:val="000000"/>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65"/>
        <w:ind w:firstLine="450"/>
        <w:jc w:val="left"/>
        <w:spacing w:line="360" w:lineRule="auto"/>
        <w:rPr>
          <w:rFonts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十、其它事项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auto"/>
          <w:sz w:val="24"/>
          <w:highlight w:val="none"/>
        </w:rPr>
        <w:t xml:space="preserve">按江苏省招标投标协会苏招协【2022】002号文</w:t>
      </w:r>
      <w:r>
        <w:rPr>
          <w:rFonts w:hint="eastAsia" w:ascii="宋体" w:hAnsi="宋体" w:cs="宋体"/>
          <w:color w:val="auto"/>
          <w:sz w:val="24"/>
          <w:highlight w:val="none"/>
          <w:lang w:val="en-US" w:eastAsia="zh-CN"/>
        </w:rPr>
        <w:t xml:space="preserve">协议收取。本项目</w:t>
      </w:r>
      <w:r>
        <w:rPr>
          <w:rFonts w:hint="eastAsia" w:ascii="宋体" w:hAnsi="宋体" w:cs="宋体"/>
          <w:color w:val="auto"/>
          <w:sz w:val="24"/>
          <w:highlight w:val="none"/>
        </w:rPr>
        <w:t xml:space="preserve">7400元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由中标人领取中标通知书时按标段一次性支付；投标人须将此部分费用综合考虑在投标报价中，不得单列。</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41、解释权</w:t>
      </w:r>
      <w:r/>
    </w:p>
    <w:p>
      <w:pPr>
        <w:ind w:firstLine="480"/>
        <w:jc w:val="left"/>
        <w:spacing w:line="360" w:lineRule="auto"/>
        <w:rPr>
          <w:rStyle w:val="1062"/>
          <w:rFonts w:ascii="宋体" w:hAnsi="宋体" w:cs="宋体"/>
          <w:b w:val="0"/>
          <w:bCs/>
          <w:color w:val="000000"/>
          <w:sz w:val="24"/>
          <w:szCs w:val="24"/>
          <w:highlight w:val="none"/>
        </w:rPr>
      </w:pPr>
      <w:r>
        <w:rPr>
          <w:rFonts w:hint="eastAsia" w:ascii="宋体" w:hAnsi="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本招标文件根据《中华人民共和国政府采购法》《中华人民共和国政府采购法实施条例》《政府采购货物和服务招标投标管理办法》及相关法律法规编制，解释权归采购代理机构。</w:t>
      </w:r>
      <w:r/>
    </w:p>
    <w:p>
      <w:pPr>
        <w:rPr>
          <w:rFonts w:ascii="宋体" w:hAnsi="宋体" w:cs="宋体"/>
          <w:color w:val="000000"/>
          <w:highlight w:val="none"/>
        </w:rPr>
      </w:pPr>
      <w:r>
        <w:rPr>
          <w:rFonts w:ascii="宋体" w:hAnsi="宋体" w:cs="宋体"/>
          <w:color w:val="000000"/>
          <w:highlight w:val="none"/>
        </w:rPr>
      </w:r>
      <w:r/>
    </w:p>
    <w:p>
      <w:pPr>
        <w:pStyle w:val="1056"/>
        <w:jc w:val="center"/>
        <w:spacing w:line="360" w:lineRule="auto"/>
        <w:rPr>
          <w:rStyle w:val="1062"/>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pStyle w:val="1056"/>
        <w:jc w:val="center"/>
        <w:spacing w:line="360" w:lineRule="auto"/>
        <w:rPr>
          <w:rStyle w:val="1062"/>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pStyle w:val="1056"/>
        <w:jc w:val="center"/>
        <w:spacing w:line="360" w:lineRule="auto"/>
        <w:rPr>
          <w:rStyle w:val="1062"/>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pStyle w:val="1056"/>
        <w:jc w:val="center"/>
        <w:spacing w:line="360" w:lineRule="auto"/>
        <w:rPr>
          <w:rStyle w:val="1062"/>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pStyle w:val="1056"/>
        <w:jc w:val="center"/>
        <w:spacing w:line="360" w:lineRule="auto"/>
        <w:rPr>
          <w:rStyle w:val="1062"/>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jc w:val="center"/>
        <w:rPr>
          <w:rStyle w:val="1062"/>
          <w:rFonts w:ascii="宋体" w:hAnsi="宋体" w:cs="宋体"/>
          <w:color w:val="000000"/>
          <w:sz w:val="44"/>
          <w:szCs w:val="44"/>
          <w:highlight w:val="none"/>
        </w:rPr>
      </w:pPr>
      <w:r>
        <w:rPr>
          <w:rStyle w:val="1062"/>
          <w:rFonts w:hint="eastAsia" w:ascii="宋体" w:hAnsi="宋体" w:cs="宋体"/>
          <w:color w:val="000000"/>
          <w:sz w:val="44"/>
          <w:szCs w:val="44"/>
          <w:highlight w:val="none"/>
        </w:rPr>
        <w:t xml:space="preserve">第三章 政府采购合同格式</w:t>
      </w:r>
      <w:bookmarkEnd w:id="54"/>
      <w:r/>
      <w:bookmarkEnd w:id="55"/>
      <w:r/>
      <w:bookmarkEnd w:id="56"/>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64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2078"/>
        <w:rPr>
          <w:rFonts w:ascii="宋体" w:hAnsi="宋体" w:cs="宋体"/>
          <w:b/>
          <w:bCs/>
          <w:color w:val="000000"/>
          <w:sz w:val="52"/>
          <w:highlight w:val="none"/>
        </w:rPr>
      </w:pPr>
      <w:r>
        <w:rPr>
          <w:rFonts w:hint="eastAsia" w:ascii="宋体" w:hAnsi="宋体" w:cs="宋体"/>
          <w:b/>
          <w:bCs/>
          <w:color w:val="000000"/>
          <w:sz w:val="52"/>
          <w:highlight w:val="none"/>
        </w:rPr>
        <w:t xml:space="preserve">连 云 港 市 政 府 采 购</w:t>
      </w:r>
      <w:r/>
    </w:p>
    <w:p>
      <w:pPr>
        <w:rPr>
          <w:rFonts w:ascii="宋体" w:hAnsi="宋体" w:cs="宋体"/>
          <w:color w:val="000000"/>
          <w:highlight w:val="none"/>
        </w:rPr>
      </w:pPr>
      <w:r>
        <w:rPr>
          <w:rFonts w:ascii="宋体" w:hAnsi="宋体" w:cs="宋体"/>
          <w:color w:val="000000"/>
          <w:highlight w:val="none"/>
        </w:rPr>
      </w:r>
      <w:r/>
    </w:p>
    <w:p>
      <w:pPr>
        <w:ind w:firstLine="883"/>
        <w:jc w:val="center"/>
        <w:rPr>
          <w:rFonts w:ascii="宋体" w:hAnsi="宋体" w:cs="宋体"/>
          <w:b/>
          <w:bCs/>
          <w:color w:val="000000"/>
          <w:sz w:val="44"/>
          <w:highlight w:val="none"/>
        </w:rPr>
      </w:pPr>
      <w:r>
        <w:rPr>
          <w:rFonts w:hint="eastAsia" w:ascii="宋体" w:hAnsi="宋体" w:cs="宋体"/>
          <w:b/>
          <w:bCs/>
          <w:color w:val="000000"/>
          <w:sz w:val="44"/>
          <w:highlight w:val="none"/>
          <w:u w:val="single"/>
        </w:rPr>
        <w:t xml:space="preserve">                    </w:t>
      </w:r>
      <w:r>
        <w:rPr>
          <w:rFonts w:hint="eastAsia" w:ascii="宋体" w:hAnsi="宋体" w:cs="宋体"/>
          <w:b/>
          <w:bCs/>
          <w:color w:val="000000"/>
          <w:sz w:val="44"/>
          <w:highlight w:val="none"/>
        </w:rPr>
        <w:t xml:space="preserve">合同</w:t>
      </w:r>
      <w:r/>
    </w:p>
    <w:p>
      <w:pPr>
        <w:rPr>
          <w:rFonts w:ascii="宋体" w:hAnsi="宋体" w:cs="宋体"/>
          <w:color w:val="000000"/>
          <w:highlight w:val="none"/>
        </w:rPr>
      </w:pPr>
      <w:r>
        <w:rPr>
          <w:rFonts w:ascii="宋体" w:hAnsi="宋体" w:cs="宋体"/>
          <w:color w:val="000000"/>
          <w:highlight w:val="none"/>
        </w:rPr>
      </w:r>
      <w:r/>
    </w:p>
    <w:p>
      <w:pPr>
        <w:rPr>
          <w:rFonts w:ascii="宋体" w:hAnsi="宋体" w:cs="宋体"/>
          <w:b/>
          <w:bCs/>
          <w:color w:val="000000"/>
          <w:sz w:val="44"/>
          <w:szCs w:val="44"/>
          <w:highlight w:val="none"/>
        </w:rPr>
      </w:pPr>
      <w:r>
        <w:rPr>
          <w:rFonts w:ascii="宋体" w:hAnsi="宋体" w:cs="宋体"/>
          <w:b/>
          <w:bCs/>
          <w:color w:val="000000"/>
          <w:sz w:val="44"/>
          <w:szCs w:val="44"/>
          <w:highlight w:val="none"/>
        </w:rPr>
      </w:r>
      <w:r/>
    </w:p>
    <w:p>
      <w:pPr>
        <w:rPr>
          <w:rFonts w:ascii="宋体" w:hAnsi="宋体" w:cs="宋体"/>
          <w:color w:val="000000"/>
          <w:sz w:val="44"/>
          <w:szCs w:val="44"/>
          <w:highlight w:val="none"/>
        </w:rPr>
      </w:pPr>
      <w:r>
        <w:rPr>
          <w:rFonts w:ascii="宋体" w:hAnsi="宋体" w:cs="宋体"/>
          <w:color w:val="000000"/>
          <w:sz w:val="44"/>
          <w:szCs w:val="44"/>
          <w:highlight w:val="none"/>
        </w:rPr>
      </w:r>
      <w:r/>
    </w:p>
    <w:p>
      <w:pPr>
        <w:ind w:firstLine="1966"/>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合同编号：</w:t>
      </w:r>
      <w:r/>
    </w:p>
    <w:p>
      <w:pPr>
        <w:ind w:firstLine="880"/>
        <w:rPr>
          <w:rFonts w:ascii="宋体" w:hAnsi="宋体" w:cs="宋体"/>
          <w:color w:val="000000"/>
          <w:sz w:val="44"/>
          <w:highlight w:val="none"/>
        </w:rPr>
      </w:pPr>
      <w:r>
        <w:rPr>
          <w:rFonts w:ascii="宋体" w:hAnsi="宋体" w:cs="宋体"/>
          <w:color w:val="000000"/>
          <w:sz w:val="44"/>
          <w:highlight w:val="none"/>
        </w:rPr>
      </w:r>
      <w:r/>
    </w:p>
    <w:p>
      <w:pPr>
        <w:ind w:firstLine="880"/>
        <w:rPr>
          <w:rFonts w:ascii="宋体" w:hAnsi="宋体" w:cs="宋体"/>
          <w:color w:val="000000"/>
          <w:sz w:val="44"/>
          <w:highlight w:val="none"/>
        </w:rPr>
      </w:pPr>
      <w:r>
        <w:rPr>
          <w:rFonts w:ascii="宋体" w:hAnsi="宋体" w:cs="宋体"/>
          <w:color w:val="000000"/>
          <w:sz w:val="44"/>
          <w:highlight w:val="none"/>
        </w:rPr>
      </w:r>
      <w:r/>
    </w:p>
    <w:p>
      <w:pPr>
        <w:ind w:firstLine="880"/>
        <w:rPr>
          <w:rFonts w:ascii="宋体" w:hAnsi="宋体" w:cs="宋体"/>
          <w:color w:val="000000"/>
          <w:sz w:val="44"/>
          <w:highlight w:val="none"/>
        </w:rPr>
      </w:pPr>
      <w:r>
        <w:rPr>
          <w:rFonts w:ascii="宋体" w:hAnsi="宋体" w:cs="宋体"/>
          <w:color w:val="000000"/>
          <w:sz w:val="44"/>
          <w:highlight w:val="none"/>
        </w:rPr>
      </w:r>
      <w:r/>
    </w:p>
    <w:p>
      <w:pPr>
        <w:ind w:firstLine="1758"/>
        <w:rPr>
          <w:rFonts w:ascii="宋体" w:hAnsi="宋体" w:cs="宋体"/>
          <w:b/>
          <w:bCs/>
          <w:color w:val="000000"/>
          <w:sz w:val="44"/>
          <w:highlight w:val="none"/>
        </w:rPr>
      </w:pPr>
      <w:r>
        <w:rPr>
          <w:rFonts w:hint="eastAsia" w:ascii="宋体" w:hAnsi="宋体" w:cs="宋体"/>
          <w:b/>
          <w:bCs/>
          <w:color w:val="000000"/>
          <w:sz w:val="44"/>
          <w:highlight w:val="none"/>
        </w:rPr>
        <w:t xml:space="preserve">采购人：</w:t>
      </w:r>
      <w:r/>
    </w:p>
    <w:p>
      <w:pPr>
        <w:ind w:firstLine="1758"/>
        <w:rPr>
          <w:rFonts w:ascii="宋体" w:hAnsi="宋体" w:cs="宋体"/>
          <w:b/>
          <w:bCs/>
          <w:color w:val="000000"/>
          <w:sz w:val="44"/>
          <w:highlight w:val="none"/>
        </w:rPr>
      </w:pPr>
      <w:r>
        <w:rPr>
          <w:rFonts w:hint="eastAsia" w:ascii="宋体" w:hAnsi="宋体" w:cs="宋体"/>
          <w:b/>
          <w:bCs/>
          <w:color w:val="000000"/>
          <w:sz w:val="44"/>
          <w:highlight w:val="none"/>
        </w:rPr>
        <w:t xml:space="preserve">中标人：</w:t>
      </w:r>
      <w:r/>
    </w:p>
    <w:p>
      <w:pPr>
        <w:ind w:firstLine="480"/>
        <w:rPr>
          <w:rFonts w:ascii="宋体" w:hAnsi="宋体" w:cs="宋体"/>
          <w:color w:val="000000"/>
          <w:highlight w:val="none"/>
        </w:rPr>
      </w:pPr>
      <w:r>
        <w:rPr>
          <w:rFonts w:ascii="宋体" w:hAnsi="宋体" w:cs="宋体"/>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rPr>
          <w:rFonts w:ascii="宋体" w:hAnsi="宋体" w:cs="宋体"/>
          <w:bCs/>
          <w:color w:val="000000"/>
          <w:highlight w:val="none"/>
        </w:rPr>
      </w:pPr>
      <w:r>
        <w:rPr>
          <w:rFonts w:ascii="宋体" w:hAnsi="宋体" w:cs="宋体"/>
          <w:bCs/>
          <w:color w:val="000000"/>
          <w:highlight w:val="none"/>
        </w:rPr>
      </w:r>
      <w:r/>
    </w:p>
    <w:p>
      <w:pPr>
        <w:pStyle w:val="1053"/>
        <w:numPr>
          <w:ilvl w:val="1"/>
          <w:numId w:val="0"/>
        </w:numPr>
        <w:ind w:left="425"/>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ind w:firstLine="482"/>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ascii="宋体" w:hAnsi="宋体" w:cs="宋体"/>
          <w:color w:val="000000"/>
          <w:highlight w:val="none"/>
        </w:rPr>
      </w:pPr>
      <w:r>
        <w:rPr>
          <w:rFonts w:hint="eastAsia" w:ascii="宋体" w:hAnsi="宋体" w:cs="宋体"/>
          <w:color w:val="000000"/>
          <w:highlight w:val="none"/>
        </w:rPr>
        <w:br w:type="page" w:clear="all"/>
      </w:r>
      <w:r/>
    </w:p>
    <w:p>
      <w:pPr>
        <w:jc w:val="center"/>
        <w:spacing w:line="360" w:lineRule="auto"/>
        <w:rPr>
          <w:rFonts w:ascii="宋体" w:hAnsi="宋体" w:cs="宋体"/>
          <w:b/>
          <w:color w:val="000000"/>
          <w:sz w:val="36"/>
          <w:szCs w:val="36"/>
          <w:highlight w:val="none"/>
        </w:rPr>
      </w:pPr>
      <w:r/>
      <w:bookmarkStart w:id="163" w:name="_Toc487187740"/>
      <w:r/>
      <w:bookmarkStart w:id="164" w:name="_Toc139966428"/>
      <w:r/>
      <w:bookmarkStart w:id="165" w:name="_Toc8353"/>
      <w:r>
        <w:rPr>
          <w:rFonts w:hint="eastAsia" w:ascii="宋体" w:hAnsi="宋体" w:cs="宋体"/>
          <w:b/>
          <w:color w:val="000000"/>
          <w:sz w:val="36"/>
          <w:szCs w:val="36"/>
          <w:highlight w:val="none"/>
        </w:rPr>
        <w:t xml:space="preserve">连云港市政府采购货物类合同</w:t>
      </w:r>
      <w:r/>
    </w:p>
    <w:p>
      <w:pPr>
        <w:pStyle w:val="1057"/>
        <w:ind w:firstLine="344"/>
        <w:spacing w:line="360" w:lineRule="auto"/>
        <w:rPr>
          <w:rFonts w:ascii="宋体" w:hAnsi="宋体" w:cs="宋体"/>
          <w:color w:val="000000"/>
          <w:highlight w:val="none"/>
        </w:rPr>
      </w:pPr>
      <w:r>
        <w:rPr>
          <w:rFonts w:ascii="宋体" w:hAnsi="宋体" w:cs="宋体"/>
          <w:color w:val="000000"/>
          <w:highlight w:val="none"/>
        </w:rPr>
      </w:r>
      <w:r/>
    </w:p>
    <w:p>
      <w:pPr>
        <w:pStyle w:val="1056"/>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买方：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（以下简称甲方）</w:t>
      </w:r>
      <w:r/>
    </w:p>
    <w:p>
      <w:pPr>
        <w:pStyle w:val="1056"/>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卖方：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（以下简称乙方）</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甲、乙双方根据《中华人民共和国民法典》、《中华人民共和国政府采购法》等相关法律法规的规定及    年    月   日“江苏政府采购网”采购项目的采购结果，甲方接收乙方为本项目名称：</w:t>
      </w:r>
      <w:r>
        <w:rPr>
          <w:rFonts w:hint="eastAsia" w:ascii="宋体" w:hAnsi="宋体" w:cs="宋体"/>
          <w:color w:val="000000"/>
          <w:sz w:val="24"/>
          <w:szCs w:val="24"/>
          <w:highlight w:val="none"/>
          <w:lang w:eastAsia="zh-CN"/>
        </w:rPr>
        <w:t xml:space="preserve">药品检验检测设备更新项目（第一批）（非专门面向中小企业）</w:t>
      </w:r>
      <w:r>
        <w:rPr>
          <w:rFonts w:hint="eastAsia" w:ascii="宋体" w:hAnsi="宋体" w:cs="宋体"/>
          <w:color w:val="000000"/>
          <w:sz w:val="24"/>
          <w:szCs w:val="24"/>
          <w:highlight w:val="none"/>
        </w:rPr>
        <w:t xml:space="preserve">（采购包编号：【**】）招标采购所做的投标文件，乙方必须完全按中标通知书中的项目履行义务。甲乙双方同意签署本合同（以下简称合同）。</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一、项目信息</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1.1货物名称：</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1.2型号规格：</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1.3技术参数：</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1.4数量（单位）：</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2.1本采购包金额为（大写）：______元（￥______）人民币。（价格明细详见投标报价表）</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本合同方式为含税固定总价合同。合同金额为完成本项目所有含税费用，包含但不限于货物、备品备件、包装、运输、保管、现场安装、调试、验收、培训、软件、售后质保、管理、保险、利润、税费、政策性文件规定及合同包含的所有风险、责任等各项应有费用。甲方在上述合同价款之外不再向乙方支付其他任何费用。</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2.3根据现行税法对甲方征收的与本合同有关的一切税费均由甲方承担；根据现行税法对乙方征收的与本合同有关的一切税费均由乙方承担。</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3.1乙方应按采购文件规定的时间向甲方提供使用货物的有关技术资料。</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3.3涉及的敏感资料、电子数据等相关信息，乙方应严格执行保密的相关规定，不得以任何方式向任何第三人披露、泄露或许可第三人使用，否则追究其相应法律责任。</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p>
    <w:p>
      <w:pPr>
        <w:pStyle w:val="1056"/>
        <w:ind w:firstLine="480"/>
        <w:jc w:val="left"/>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4.1乙方应保证所提供的货物或其任何一部分均不会侵犯任何第三方的专利权、商标权或著作权</w:t>
      </w:r>
      <w:r>
        <w:rPr>
          <w:rFonts w:hint="eastAsia" w:ascii="宋体" w:hAnsi="宋体" w:cs="宋体"/>
          <w:b/>
          <w:bCs/>
          <w:color w:val="000000"/>
          <w:sz w:val="24"/>
          <w:szCs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知识产权：乙方应保证需方免除且乙方承担由于需方在其本国使用任何设备或任何一部分时而引起第三方提出的侵犯专利权、商标权或工业设计权的起诉、行动、行政程序索赔、请求等以及需方为此而产生的损失和损害、费用和支出（包括律师费）。</w:t>
      </w:r>
      <w:r/>
    </w:p>
    <w:p>
      <w:pPr>
        <w:pStyle w:val="1056"/>
        <w:ind w:firstLine="482"/>
        <w:jc w:val="left"/>
        <w:spacing w:line="360" w:lineRule="auto"/>
        <w:rPr>
          <w:rFonts w:ascii="宋体" w:hAnsi="宋体" w:cs="宋体"/>
          <w:color w:val="000000"/>
          <w:sz w:val="24"/>
          <w:szCs w:val="24"/>
          <w:highlight w:val="none"/>
          <w:u w:val="single"/>
        </w:rPr>
      </w:pPr>
      <w:r>
        <w:rPr>
          <w:rFonts w:hint="eastAsia" w:ascii="宋体" w:hAnsi="宋体" w:cs="宋体"/>
          <w:b/>
          <w:color w:val="000000"/>
          <w:sz w:val="24"/>
          <w:szCs w:val="24"/>
          <w:highlight w:val="none"/>
        </w:rPr>
        <w:t xml:space="preserve">五、无产权瑕疵条款</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6.1本项目不收取履约保证金。</w:t>
      </w:r>
      <w:r/>
    </w:p>
    <w:p>
      <w:pPr>
        <w:pStyle w:val="1056"/>
        <w:ind w:firstLine="482"/>
        <w:jc w:val="left"/>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七、质保期</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7.1质保期</w:t>
      </w:r>
      <w:r>
        <w:rPr>
          <w:rFonts w:hint="eastAsia" w:ascii="宋体" w:hAnsi="宋体" w:cs="宋体"/>
          <w:color w:val="000000"/>
          <w:sz w:val="24"/>
          <w:szCs w:val="24"/>
          <w:highlight w:val="none"/>
          <w:u w:val="single"/>
        </w:rPr>
        <w:t xml:space="preserve">3</w:t>
      </w:r>
      <w:r>
        <w:rPr>
          <w:rFonts w:hint="eastAsia" w:ascii="宋体" w:hAnsi="宋体" w:cs="宋体"/>
          <w:color w:val="000000"/>
          <w:sz w:val="24"/>
          <w:szCs w:val="24"/>
          <w:highlight w:val="none"/>
        </w:rPr>
        <w:t xml:space="preserve">年（自验收合格之日起算）</w:t>
      </w:r>
      <w:r>
        <w:rPr>
          <w:rFonts w:hint="eastAsia" w:ascii="宋体" w:hAnsi="宋体" w:cs="宋体"/>
          <w:bCs/>
          <w:color w:val="000000"/>
          <w:spacing w:val="-8"/>
          <w:sz w:val="24"/>
          <w:szCs w:val="24"/>
          <w:highlight w:val="none"/>
        </w:rPr>
        <w:t xml:space="preserve">。免费质保期间，乙方免费包维修、保养、安检、调换，免费提供质保期内维护所需零配件，</w:t>
      </w:r>
      <w:r>
        <w:rPr>
          <w:rFonts w:hint="eastAsia" w:ascii="宋体" w:hAnsi="宋体" w:cs="宋体"/>
          <w:color w:val="000000"/>
          <w:sz w:val="24"/>
          <w:szCs w:val="24"/>
          <w:highlight w:val="none"/>
        </w:rPr>
        <w:t xml:space="preserve">对于甲方人为原因造成的故障，乙方只收取维保成本费用。质保期满后，甲方如需延长维保期限，质保费用双方另行协商。</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八、供货期限、交货方式及交货地点</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8.1供货期限（合同履行期限）：</w:t>
      </w:r>
      <w:r>
        <w:rPr>
          <w:rFonts w:hint="eastAsia" w:ascii="宋体" w:hAnsi="宋体" w:cs="宋体"/>
          <w:bCs/>
          <w:color w:val="000000"/>
          <w:sz w:val="24"/>
          <w:highlight w:val="none"/>
          <w:lang w:val="en-US" w:eastAsia="zh-CN"/>
        </w:rPr>
        <w:t xml:space="preserve">合同签订后60个工作日内供货、安装、调试完毕</w:t>
      </w:r>
      <w:r>
        <w:rPr>
          <w:rFonts w:hint="eastAsia"/>
          <w:color w:val="000000"/>
          <w:sz w:val="24"/>
          <w:szCs w:val="24"/>
          <w:highlight w:val="none"/>
        </w:rPr>
        <w:t xml:space="preserve">。</w:t>
      </w:r>
      <w:r/>
    </w:p>
    <w:p>
      <w:pPr>
        <w:pStyle w:val="1056"/>
        <w:ind w:firstLine="480"/>
        <w:jc w:val="left"/>
        <w:spacing w:line="360" w:lineRule="auto"/>
        <w:rPr>
          <w:rFonts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8.2交货方式：</w:t>
      </w:r>
      <w:r>
        <w:rPr>
          <w:rFonts w:hint="eastAsia" w:ascii="宋体" w:hAnsi="宋体" w:cs="宋体"/>
          <w:color w:val="000000"/>
          <w:sz w:val="24"/>
          <w:szCs w:val="24"/>
          <w:highlight w:val="none"/>
          <w:u w:val="single"/>
        </w:rPr>
        <w:t xml:space="preserve">现场验收。</w:t>
      </w:r>
      <w:r/>
    </w:p>
    <w:p>
      <w:pPr>
        <w:pStyle w:val="1056"/>
        <w:ind w:firstLine="480"/>
        <w:jc w:val="left"/>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8.3交货地点：</w:t>
      </w:r>
      <w:r>
        <w:rPr>
          <w:rFonts w:hint="eastAsia" w:ascii="宋体" w:hAnsi="宋体" w:cs="宋体"/>
          <w:bCs/>
          <w:color w:val="000000"/>
          <w:sz w:val="24"/>
          <w:szCs w:val="24"/>
          <w:highlight w:val="none"/>
          <w:u w:val="single"/>
        </w:rPr>
        <w:t xml:space="preserve">甲方指定地点。</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九、合同价款及支付</w:t>
      </w:r>
      <w:r/>
    </w:p>
    <w:p>
      <w:pPr>
        <w:pStyle w:val="1056"/>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9.1合同价款与调整</w:t>
      </w:r>
      <w:r/>
    </w:p>
    <w:p>
      <w:pPr>
        <w:pStyle w:val="1056"/>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9.1.1在中标并签订合同协议书后即成为合同价款，其中构成合同组成部分的报价清单中的费率和单价固定，在合同实施期间不因市场变化因素而变动。</w:t>
      </w:r>
      <w:r/>
    </w:p>
    <w:p>
      <w:pPr>
        <w:pStyle w:val="1056"/>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9.1.2应当认为乙方对自己的投标书以及货物清单中开列的各种费率和价格的正确性与完备性是满意的，除非合同另有规定，所有这些应包括了他根据合同应当承担的全部义务（包括有关为意外事件准备的临时金额）以及该项目的正确实施、移交、验收和修补其任何缺陷所必须的全部有关事宜。</w:t>
      </w:r>
      <w:r/>
    </w:p>
    <w:p>
      <w:pPr>
        <w:pStyle w:val="1056"/>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9.2每次付款前由乙方提前一周按规定格式提出书面申请，出具正规发票按程序批准后列入付款计划，交财务支付。</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9.3付款方式</w:t>
      </w:r>
      <w:r/>
    </w:p>
    <w:p>
      <w:pPr>
        <w:pStyle w:val="1061"/>
        <w:ind w:firstLine="480"/>
        <w:spacing w:line="360" w:lineRule="auto"/>
        <w:rPr>
          <w:rFonts w:ascii="宋体" w:hAnsi="宋体" w:eastAsia="宋体" w:cs="宋体"/>
          <w:color w:val="000000"/>
          <w:szCs w:val="24"/>
          <w:highlight w:val="none"/>
        </w:rPr>
      </w:pPr>
      <w:r>
        <w:rPr>
          <w:rFonts w:ascii="宋体" w:hAnsi="宋体" w:eastAsia="宋体" w:cs="宋体"/>
          <w:bCs/>
          <w:color w:val="000000"/>
          <w:szCs w:val="24"/>
          <w:highlight w:val="none"/>
        </w:rPr>
        <w:t xml:space="preserve">9.3.1</w:t>
      </w:r>
      <w:r>
        <w:rPr>
          <w:rFonts w:ascii="宋体" w:hAnsi="宋体" w:eastAsia="宋体" w:cs="宋体"/>
          <w:color w:val="000000"/>
          <w:szCs w:val="24"/>
          <w:highlight w:val="none"/>
        </w:rPr>
        <w:t xml:space="preserve">合同签订后10个工作日内，甲方向乙方支付合同价款的50%为预付款，剩余款项按实际供货完成并经验收合格后，根据项目实施相关规定，财政报账制支付剩余款项（无息）。</w:t>
      </w:r>
      <w:r/>
    </w:p>
    <w:p>
      <w:pPr>
        <w:pStyle w:val="1061"/>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9.3.2每次付款前乙方向甲方开具正规发票，甲方自收到发票后10工作日内将资金支付至合同约定的乙方账户（发票开具日期计算）。</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十、质量保证及售后服务</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10.2乙方提供的货物在质保期内因货物本身的质量问题发生故障，乙方应负责免费更换。对达不到技术要求者，根据实际情况，经双方协商，可按以下办法处理：</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（1）更换：由乙方承担所发生的全部费用。</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（2）贬值处理：由甲乙双方合议定价。</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（3）退货处理：乙方应退还甲方支付的合同款，同时应承担该货物的直接费用（运输、保险、检验、合同款利息及银行手续费等）。</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10.3测试要求：乙方安装后现场测试，提供测试报告，甲方验收签字确认。</w:t>
      </w:r>
      <w:r/>
    </w:p>
    <w:p>
      <w:pPr>
        <w:pStyle w:val="1056"/>
        <w:ind w:firstLine="480"/>
        <w:jc w:val="left"/>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10.4 本合同</w:t>
      </w:r>
      <w:r>
        <w:rPr>
          <w:rFonts w:hint="eastAsia" w:ascii="宋体" w:hAnsi="宋体" w:cs="宋体"/>
          <w:color w:val="000000"/>
          <w:sz w:val="24"/>
          <w:szCs w:val="24"/>
          <w:highlight w:val="none"/>
          <w:u w:val="single"/>
        </w:rPr>
        <w:t xml:space="preserve"> 3 </w:t>
      </w:r>
      <w:r>
        <w:rPr>
          <w:rFonts w:hint="eastAsia" w:ascii="宋体" w:hAnsi="宋体" w:cs="宋体"/>
          <w:color w:val="000000"/>
          <w:sz w:val="24"/>
          <w:szCs w:val="24"/>
          <w:highlight w:val="none"/>
        </w:rPr>
        <w:t xml:space="preserve">年质保期内，</w:t>
      </w:r>
      <w:r>
        <w:rPr>
          <w:rFonts w:hint="eastAsia" w:ascii="宋体" w:hAnsi="宋体" w:cs="宋体"/>
          <w:bCs/>
          <w:color w:val="000000"/>
          <w:sz w:val="24"/>
          <w:szCs w:val="24"/>
          <w:highlight w:val="none"/>
        </w:rPr>
        <w:t xml:space="preserve">提供的货物在质保期内因产品本身的质量问题发生故障，在接到故障报告后1小时内响应，12小时内到达现场，24小时内完成维修或更换并恢复正常使用；24小时内无法修复的，免费提供同档次备用设备，直至故障排除。质保期内产生的维护费用由乙方承担。</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10.5在质保期内，乙方应对货物出现的质量及安全问题负责处理解决并承担一切费用。</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10.6对因甲方的不正当使用所造成的损坏不归乙方负责保修，但乙方也要积极帮助甲方修理，并保证提供优惠价格的配件和服务。</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10.7维护保修要求：</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10.7.1提供终身有偿维修、保养服务。</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10.7.2乙方要优惠提供必备的产品备件，优惠及时提供产品更新、升级的服务。</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10.7.3乙方要提供24小时终身免费技术支持。</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10.7.4乙方应按照国家有关法律法规规章和“三包”规定以及合同所附的“服务承诺”提供服务。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10.7.5质保期内，乙方每隔一段时间回访甲方一次，解决甲方提出的问题（如有），并提供必要的服务和指导。</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10.7.6在质保期间，所有出现故障应迅速修复或更换，并承担由此所发生的全部费用。</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10.8伴随服务</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10.8.1在合同规定的期限内对所提供的标的物实行使用监督、维修服务的前提条件是该服务并不能免除乙方在质量保证期内所承担的义务。</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10.8.2质保期内若设备配套软件更新等原因造成的设备功能更新，甲方有权要求乙方提供免费系统升级及二次培训服务。</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10.8.3除合同另有规定之外，伴随服务的费用均已含在合同价款中，甲方不再另行支付。</w:t>
      </w:r>
      <w:r/>
    </w:p>
    <w:p>
      <w:pPr>
        <w:pStyle w:val="1061"/>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10.9 乙方拟派项目团队人员需具备完成本项目的相关专业技术。不具备相关专业技术的，乙方应当及时予以更换。</w:t>
      </w:r>
      <w:r/>
    </w:p>
    <w:p>
      <w:pPr>
        <w:pStyle w:val="1061"/>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甲方将对乙方提供的项目负责人及团队成员进行全程监管，乙方不得随意更换，如需更换，须经甲方书面同意。</w:t>
      </w:r>
      <w:r/>
    </w:p>
    <w:p>
      <w:pPr>
        <w:pStyle w:val="1056"/>
        <w:numPr>
          <w:ilvl w:val="0"/>
          <w:numId w:val="5"/>
        </w:num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调试和验收</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11.1本项目的检验、验收等按照以下原则执行：有国家标准的执行国家标准；无国家标准的执行行业标准； 无行业标准的执行地方标准； 无地方标准的执行企业标准。生产制造所需要的所有主材和辅助材料的质量、安全符合国家规定。</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11.2甲方以采购文件、乙方的投标文件、承诺、合同为依据，成立验收小组，负责对项目进行全面的验收，乙方须向甲方提供详细的验收方案。</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11.3货物的验收包括:数量、外观、质量、性能、随机备件备品、装箱单、随机资料及包装； 所有设备和附（配）件应符合其规定的性能，无瑕疵和缺陷，质量为合格产品，同时有明确的生产制造厂商。乙方对质量问题负责包退、包换和包修，因此发生的费用由乙方自行负责。</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11.4设备到达甲方指定地点，应提前通知甲方， 由甲方根据有关清单进行验收。</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11.5乙方应派有资格、有经验的技术专业人员负责对进行安装、调试，须在合同规定的期限内完成调试；在调试工作完成后，根据相关部门规定的验收方案，严格按照有关要求及标准，对整个项目进行验收；交付使用时，乙方应同时向甲方提供详细的技术文件、调试报告、安装记录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11.6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甲方将所有的货物按采购文件要求和国家标准或行业标准进行检测验收后；发现有其他非故意的损坏或质量问题的由乙方立即予以更换，不得拒绝和延误。</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11.7乙方交货前应对产品作出全面检查和对验收文件进行整理，并列出清单，作为甲方收货验收和使用的技术条件依据，检验的结果应随货物交甲方。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11.8甲方对乙方提供的货物在使用前进行调试时，乙方需负责安装并培训甲方的使用操作人员，并协助甲方一起调试，直到符合技术要求，甲方才做最终验收。</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11.9测试要求：依据招标采购文件中技术要求条款进行验收测试。</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11.10验收时乙方必须在现场，验收完毕后作出验收结果报告；安装调试费用由乙方负责。</w:t>
      </w:r>
      <w:r/>
    </w:p>
    <w:p>
      <w:pPr>
        <w:pStyle w:val="1066"/>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11.11所提供的货物（设备）须是原厂生产（不得拆机、改装）、全新的、未使用过的，完全符合原厂质量检测标准和国家质量检测标准且符合招标采购文件要求，并具有产品质量检验合格证。</w:t>
      </w:r>
      <w:r/>
    </w:p>
    <w:p>
      <w:pPr>
        <w:pStyle w:val="1066"/>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11.12须保证所提供的货物（设备）包括其相关附件为相应厂家原装正品，符合国家有关规定，有义务保证货物（设备）的完整性，部分货物（设备）及零部件未在采购文件中明示的，投标人应在投标时予以补充，如货物（设备）使用过程中因缺少设备、配件或服务导致货物（设备）无法使用的，投标人须免费提供相应服务。保证产品不存在因材质、设计、制造、安装等问题所引起的缺陷，否则乙方应无偿予以纠正、维修、更换。</w:t>
      </w:r>
      <w:r/>
    </w:p>
    <w:p>
      <w:pPr>
        <w:pStyle w:val="1066"/>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11.13所有货物（设备）的生产、制造、安装等，各项技术标准应当符合国家（强制性）标准、各项规范要求；国家没有相应标准、规范的，可使用行业标准、规定。</w:t>
      </w:r>
      <w:r/>
    </w:p>
    <w:p>
      <w:pPr>
        <w:pStyle w:val="1066"/>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11.14乙方在设备供货时要充分考虑相应验收规范要求，若因货物（设备）原因造成不能通过验收，乙方应承担全部责任。</w:t>
      </w:r>
      <w:r/>
    </w:p>
    <w:p>
      <w:pPr>
        <w:pStyle w:val="1061"/>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11.15安全要求：安装过程中发生的一切安全问题均由乙方自行承担全部责任；乙方必须安排具有相应资格人员参与安装，进场安装人员在本项目履约期间具有人身意外伤害险；在安装中要严格按行业规定进行安装，若出现任何安全事故，责任由乙方自行承担。</w:t>
      </w:r>
      <w:r/>
    </w:p>
    <w:p>
      <w:pPr>
        <w:pStyle w:val="1061"/>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11.16工作中涉及的敏感资料、电子数据等相关信息，乙方应严格执行保密的相关规定，不得以任何方式向任何第三人披露、泄露或许可第三人使用，否则追究其相应法律责任。</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十二、货物包装、发运及运输</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12.1乙方应在货物发运前对其进行满足运输距离、防潮、防震、防锈和防破损装卸等要求包装，以保证货物安全运达甲方指定地点。</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12.3乙方在货物发运手续办理完毕后24小时内或货到甲方48小时前通知甲方，以准备接货。</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12.4货物在安装调试合格交付甲方前发生的任何风险均由乙方负责。</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12.5货物在规定的交付期限内由乙方送达甲方指定的地点视为交付，乙方同时需通知甲方货物已送达。</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十三、违约责任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13.1甲方无正当理由拒收货物的，甲方向乙方偿付拒收合同款总值的百分之五违约金。</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13.2因乙方原因造成逾期交付货物的，乙方应按逾期交货总额每日万分之五向甲方支付违约金，由甲方从待付合同款中扣除，如逾期超过约定日期5个工作日不能交货的，甲方有权解除本合同。乙方因逾期交货或因其他违约行为导致甲方解除合同的，乙方应向甲方支付合同总值5%的违约金，如造成甲方损失超过违约金的，超出部分由乙方继续承担赔偿责任。</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十四、不可抗力事件处理</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14.1在合同有效期内，任何一方因不可抗力事件导致不能履行合同，则合同履行期可延长，其延长期与不可抗力影响期相同。</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14.2不可抗力事件发生后，应立即通知对方，并寄送有关权威机构出具的证明。</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14.3不可抗力事件延续120天以上，双方应通过友好协商，确定是否继续履行合同。</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十五、争议解决</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15.1双方在执行合同中所发生的一切争议，应通过协商解决。如协商不成，按下列第</w:t>
      </w:r>
      <w:r>
        <w:rPr>
          <w:rFonts w:hint="eastAsia" w:ascii="宋体" w:hAnsi="宋体" w:cs="宋体"/>
          <w:color w:val="000000"/>
          <w:sz w:val="24"/>
          <w:szCs w:val="24"/>
          <w:highlight w:val="none"/>
          <w:u w:val="single"/>
        </w:rPr>
        <w:t xml:space="preserve">（2）</w:t>
      </w:r>
      <w:r>
        <w:rPr>
          <w:rFonts w:hint="eastAsia" w:ascii="宋体" w:hAnsi="宋体" w:cs="宋体"/>
          <w:color w:val="000000"/>
          <w:sz w:val="24"/>
          <w:szCs w:val="24"/>
          <w:highlight w:val="none"/>
        </w:rPr>
        <w:t xml:space="preserve">种方式解决：</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（1）向连云港仲裁委员会申请仲裁；</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（2）向合同签订地的法院起诉，合同签订地在此约定为连云港市。</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15.2因一方违约引发诉讼的，违约方承担守约方因诉讼而产生的费用，包括但不限于诉讼费、保全费、律师代理费等一切实现债权费用。</w:t>
      </w:r>
      <w:r/>
    </w:p>
    <w:p>
      <w:pPr>
        <w:pStyle w:val="1067"/>
        <w:ind w:firstLine="482"/>
        <w:jc w:val="left"/>
        <w:spacing w:line="360" w:lineRule="auto"/>
        <w:rPr>
          <w:rFonts w:hint="eastAsia" w:hAnsi="宋体" w:eastAsia="宋体" w:cs="宋体"/>
          <w:b/>
          <w:color w:val="000000"/>
          <w:sz w:val="24"/>
          <w:szCs w:val="24"/>
          <w:highlight w:val="none"/>
          <w:lang w:eastAsia="zh-CN"/>
        </w:rPr>
      </w:pPr>
      <w:r>
        <w:rPr>
          <w:rFonts w:hint="eastAsia" w:hAnsi="宋体" w:cs="宋体"/>
          <w:b/>
          <w:color w:val="000000"/>
          <w:sz w:val="24"/>
          <w:szCs w:val="24"/>
          <w:highlight w:val="none"/>
        </w:rPr>
        <w:t xml:space="preserve">十六、合同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 签订合同后，乙方不得将成交产品或服务进行转包。涉及合同的，乙方应根据采购文件和投标文件规定进行合同。采用的形式履行合同的，转包或造成甲方损失的，乙方应承担相应赔偿责任。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16.2未经甲方事先书面同意，乙方不得转包或变相转包其应履行的合同标的和义务。否则，甲方有权终止合同，乙方还应当对违约部分承担相应的法律责任。</w:t>
      </w:r>
      <w:r/>
    </w:p>
    <w:p>
      <w:pPr>
        <w:pStyle w:val="1056"/>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十七、合同生效及其它</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17.1合同经双方法定代表人（负责人）或授权委托代理人</w:t>
      </w:r>
      <w:r>
        <w:rPr>
          <w:rFonts w:hint="eastAsia" w:ascii="宋体" w:hAnsi="宋体" w:cs="宋体"/>
          <w:b/>
          <w:bCs/>
          <w:color w:val="000000"/>
          <w:sz w:val="24"/>
          <w:szCs w:val="24"/>
          <w:highlight w:val="none"/>
        </w:rPr>
        <w:t xml:space="preserve">签字并加盖单位公章后生效。</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17.2下述合同附件为本合同不可分割的部分并与本合同具有同等效力：</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（1）采购文件；</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（2）乙方投标文件；</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（3）供货清单和分项价格表；</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（4）乙方报价函的内容及其澄清内容；</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（5）其他与本合同相关的资料；</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（6）本合同适用的特殊条款。</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17.3本合同未尽事宜，遵照《中华人民共和国民法典》有关条文执行。</w:t>
      </w:r>
      <w:r/>
    </w:p>
    <w:p>
      <w:pPr>
        <w:pStyle w:val="105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17.4本合同正本一式</w:t>
      </w:r>
      <w:r>
        <w:rPr>
          <w:rFonts w:hint="eastAsia" w:ascii="宋体" w:hAnsi="宋体" w:cs="宋体"/>
          <w:color w:val="000000"/>
          <w:sz w:val="24"/>
          <w:szCs w:val="24"/>
          <w:highlight w:val="none"/>
          <w:u w:val="single"/>
        </w:rPr>
        <w:t xml:space="preserve">陆</w:t>
      </w:r>
      <w:r>
        <w:rPr>
          <w:rFonts w:hint="eastAsia" w:ascii="宋体" w:hAnsi="宋体" w:cs="宋体"/>
          <w:color w:val="000000"/>
          <w:sz w:val="24"/>
          <w:szCs w:val="24"/>
          <w:highlight w:val="none"/>
        </w:rPr>
        <w:t xml:space="preserve">份，具有同等法律效力，甲乙双方各执</w:t>
      </w:r>
      <w:r>
        <w:rPr>
          <w:rFonts w:hint="eastAsia" w:ascii="宋体" w:hAnsi="宋体" w:cs="宋体"/>
          <w:color w:val="000000"/>
          <w:sz w:val="24"/>
          <w:szCs w:val="24"/>
          <w:highlight w:val="none"/>
          <w:u w:val="single"/>
        </w:rPr>
        <w:t xml:space="preserve">贰</w:t>
      </w:r>
      <w:r>
        <w:rPr>
          <w:rFonts w:hint="eastAsia" w:ascii="宋体" w:hAnsi="宋体" w:cs="宋体"/>
          <w:color w:val="000000"/>
          <w:sz w:val="24"/>
          <w:szCs w:val="24"/>
          <w:highlight w:val="none"/>
        </w:rPr>
        <w:t xml:space="preserve">份、政府采购监管部门、见证方各执</w:t>
      </w:r>
      <w:r>
        <w:rPr>
          <w:rFonts w:hint="eastAsia" w:ascii="宋体" w:hAnsi="宋体" w:cs="宋体"/>
          <w:color w:val="000000"/>
          <w:sz w:val="24"/>
          <w:szCs w:val="24"/>
          <w:highlight w:val="none"/>
          <w:u w:val="single"/>
        </w:rPr>
        <w:t xml:space="preserve">壹</w:t>
      </w:r>
      <w:r>
        <w:rPr>
          <w:rFonts w:hint="eastAsia" w:ascii="宋体" w:hAnsi="宋体" w:cs="宋体"/>
          <w:color w:val="000000"/>
          <w:sz w:val="24"/>
          <w:szCs w:val="24"/>
          <w:highlight w:val="none"/>
        </w:rPr>
        <w:t xml:space="preserve">份。</w:t>
      </w:r>
      <w:r/>
    </w:p>
    <w:p>
      <w:pPr>
        <w:pStyle w:val="1056"/>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6"/>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甲方（公章）：                          乙方（公章）：                     </w:t>
      </w:r>
      <w:r/>
    </w:p>
    <w:p>
      <w:pPr>
        <w:pStyle w:val="1056"/>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地址：                     </w:t>
      </w:r>
      <w:r/>
    </w:p>
    <w:p>
      <w:pPr>
        <w:pStyle w:val="1056"/>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                            法定代表人或               </w:t>
      </w:r>
      <w:r/>
    </w:p>
    <w:p>
      <w:pPr>
        <w:pStyle w:val="1056"/>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委托代理人（签字或盖章）：              委托代理人（签字或盖章）：              </w:t>
      </w:r>
      <w:r/>
    </w:p>
    <w:p>
      <w:pPr>
        <w:pStyle w:val="1056"/>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电话：</w:t>
      </w:r>
      <w:r/>
    </w:p>
    <w:p>
      <w:pPr>
        <w:pStyle w:val="1056"/>
        <w:ind w:firstLine="480"/>
        <w:jc w:val="left"/>
        <w:spacing w:line="48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6"/>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签订地点：连云港市              </w:t>
      </w:r>
      <w:r/>
    </w:p>
    <w:p>
      <w:pPr>
        <w:pStyle w:val="1056"/>
        <w:ind w:firstLine="24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签订日期：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p>
    <w:p>
      <w:pPr>
        <w:pStyle w:val="1056"/>
        <w:jc w:val="center"/>
        <w:rPr>
          <w:rFonts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第四章 项目需求</w:t>
      </w:r>
      <w:r/>
    </w:p>
    <w:p>
      <w:pPr>
        <w:ind w:firstLine="482"/>
        <w:jc w:val="left"/>
        <w:rPr>
          <w:rFonts w:ascii="宋体" w:hAnsi="宋体" w:cs="宋体"/>
          <w:b/>
          <w:bCs/>
          <w:color w:val="000000"/>
          <w:sz w:val="24"/>
          <w:highlight w:val="none"/>
        </w:rPr>
      </w:pPr>
      <w:r>
        <w:rPr>
          <w:rFonts w:hint="eastAsia" w:ascii="宋体" w:hAnsi="宋体" w:cs="宋体"/>
          <w:b/>
          <w:bCs/>
          <w:color w:val="000000"/>
          <w:sz w:val="24"/>
          <w:highlight w:val="none"/>
        </w:rPr>
        <w:t xml:space="preserve"> </w:t>
      </w:r>
      <w:r/>
    </w:p>
    <w:p>
      <w:pPr>
        <w:pStyle w:val="1061"/>
        <w:ind w:firstLine="482"/>
        <w:spacing w:line="360" w:lineRule="auto"/>
        <w:rPr>
          <w:rFonts w:ascii="宋体" w:hAnsi="宋体" w:eastAsia="宋体" w:cs="宋体"/>
          <w:b/>
          <w:bCs/>
          <w:color w:val="000000"/>
          <w:szCs w:val="24"/>
          <w:highlight w:val="none"/>
        </w:rPr>
      </w:pPr>
      <w:r>
        <w:rPr>
          <w:rFonts w:ascii="宋体" w:hAnsi="宋体" w:eastAsia="宋体" w:cs="宋体"/>
          <w:b/>
          <w:bCs/>
          <w:color w:val="000000"/>
          <w:szCs w:val="24"/>
          <w:highlight w:val="none"/>
        </w:rPr>
        <w:t xml:space="preserve">采购文件中斜体且有下划线部分为实质性要求和条件（由采购人根据实际情况设置），投标人必须作出满足或者优于原要求和条件的响应，否则投标无效。</w:t>
      </w:r>
      <w:r/>
    </w:p>
    <w:p>
      <w:pPr>
        <w:pStyle w:val="1061"/>
        <w:ind w:firstLine="482"/>
        <w:spacing w:line="360" w:lineRule="auto"/>
        <w:rPr>
          <w:rFonts w:ascii="宋体" w:hAnsi="宋体" w:eastAsia="宋体" w:cs="宋体"/>
          <w:b/>
          <w:bCs/>
          <w:color w:val="000000"/>
          <w:szCs w:val="24"/>
          <w:highlight w:val="none"/>
        </w:rPr>
      </w:pPr>
      <w:r>
        <w:rPr>
          <w:rFonts w:ascii="宋体" w:hAnsi="宋体" w:eastAsia="宋体" w:cs="宋体"/>
          <w:b/>
          <w:bCs/>
          <w:color w:val="000000"/>
          <w:szCs w:val="24"/>
          <w:highlight w:val="none"/>
        </w:rPr>
        <w:t xml:space="preserve">采购文件中带“▲”的条款为本次采购的较重要要求，投标人无法满足或响应时将影响其技术评分。</w:t>
      </w:r>
      <w:r/>
    </w:p>
    <w:p>
      <w:pPr>
        <w:ind w:firstLine="480"/>
        <w:jc w:val="left"/>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说明：项目采购方式：公开招标，项目属性为货物；采购标的对应的中小企业划分标准所属行业为</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仪器仪表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一、项目概况</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rPr>
        <w:t xml:space="preserve">药品检验检测设备更新项目（第一批）（非专门面向中小企业）</w:t>
      </w:r>
      <w:r>
        <w:rPr>
          <w:rFonts w:hint="eastAsia" w:ascii="宋体" w:hAnsi="宋体" w:cs="宋体"/>
          <w:color w:val="000000"/>
          <w:sz w:val="24"/>
          <w:highlight w:val="none"/>
        </w:rPr>
        <w:t xml:space="preserve">；</w:t>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2、采购包名称</w:t>
      </w:r>
      <w:r>
        <w:rPr>
          <w:rFonts w:hint="eastAsia" w:ascii="宋体" w:hAnsi="宋体" w:cs="宋体"/>
          <w:color w:val="000000"/>
          <w:sz w:val="24"/>
          <w:highlight w:val="none"/>
          <w:lang w:eastAsia="zh-CN"/>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：高效液相色谱仪</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4、预算金额：人民币</w:t>
      </w:r>
      <w:r>
        <w:rPr>
          <w:rFonts w:hint="eastAsia" w:ascii="宋体" w:hAnsi="宋体" w:cs="宋体"/>
          <w:color w:val="000000"/>
          <w:sz w:val="24"/>
          <w:highlight w:val="none"/>
          <w:lang w:val="en-US" w:eastAsia="zh-CN"/>
        </w:rPr>
        <w:t xml:space="preserve">275.00</w:t>
      </w:r>
      <w:r>
        <w:rPr>
          <w:rFonts w:hint="eastAsia" w:ascii="宋体" w:hAnsi="宋体" w:cs="宋体"/>
          <w:color w:val="000000"/>
          <w:sz w:val="24"/>
          <w:highlight w:val="none"/>
        </w:rPr>
        <w:t xml:space="preserve">万元；</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5、最高限价：人民币</w:t>
      </w:r>
      <w:r>
        <w:rPr>
          <w:rFonts w:hint="eastAsia" w:ascii="宋体" w:hAnsi="宋体" w:cs="宋体"/>
          <w:color w:val="000000"/>
          <w:sz w:val="24"/>
          <w:highlight w:val="none"/>
          <w:lang w:val="en-US" w:eastAsia="zh-CN"/>
        </w:rPr>
        <w:t xml:space="preserve">275.00</w:t>
      </w:r>
      <w:r>
        <w:rPr>
          <w:rFonts w:hint="eastAsia" w:ascii="宋体" w:hAnsi="宋体" w:cs="宋体"/>
          <w:color w:val="000000"/>
          <w:sz w:val="24"/>
          <w:highlight w:val="none"/>
        </w:rPr>
        <w:t xml:space="preserve">万元，投标报价超过所投采购包最高限价的投标报价无效；</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二、项目背景</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进一步提升连云港市食品药品检验检测能力和技术装备水平，满足食品、药品、化妆品等领域监督检验、风险监测和应急检验工作需要，连云港市食品药品检验检测中心拟对现有检验检测仪器设备进行更新购置。本项目拟购置高效液相色谱仪组织公开招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检验检测仪器设备是食品药品监管的重要技术支撑。本次更新购置的设备涵盖成分定性定量分析、痕量残留检测、显微鉴别、理化常数测定、溶出度检查等关键检验环节，设备到位后将显著提升中心在食品药品质量安全检验、药品质量一致性评价以及《中华人民共和国药典》新增溶出度检查方法（流通池法、往复筒法、扩散池法）等方面的检验检测能力。</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要求投标人提供全新、原厂原装、技术先进、质量可靠的仪器设备，并负责运输、安装、调试、计量校准、人员培训和售后服务，确保设备按期投入正常使用。各采购包设备名称、数量及技术参数详见本章各采购包设备清单及技术参数表。</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三、专用设备清单</w:t>
      </w:r>
      <w:r/>
    </w:p>
    <w:p>
      <w:pPr>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采购包设备汇总表</w:t>
      </w:r>
      <w:r/>
    </w:p>
    <w:tbl>
      <w:tblPr>
        <w:tblStyle w:val="1055"/>
        <w:tblW w:w="9297" w:type="dxa"/>
        <w:jc w:val="center"/>
        <w:tblLayout w:type="autofit"/>
        <w:tblCellMar>
          <w:left w:w="108" w:type="dxa"/>
          <w:top w:w="0" w:type="dxa"/>
          <w:right w:w="108" w:type="dxa"/>
          <w:bottom w:w="0" w:type="dxa"/>
        </w:tblCellMar>
        <w:tblLook w:val="04A0" w:firstRow="1" w:lastRow="0" w:firstColumn="1" w:lastColumn="0" w:noHBand="0" w:noVBand="1"/>
      </w:tblPr>
      <w:tblGrid>
        <w:gridCol w:w="1241"/>
        <w:gridCol w:w="1912"/>
        <w:gridCol w:w="4291"/>
        <w:gridCol w:w="821"/>
        <w:gridCol w:w="1032"/>
      </w:tblGrid>
      <w:tr>
        <w:trPr>
          <w:jc w:val="center"/>
          <w:trHeight w:val="570"/>
          <w:tblHeader/>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采购包号</w:t>
            </w:r>
            <w:r/>
          </w:p>
        </w:tc>
        <w:tc>
          <w:tcPr>
            <w:tcBorders>
              <w:top w:val="single" w:color="000000" w:sz="4" w:space="0"/>
              <w:left w:val="none" w:color="000000" w:sz="4" w:space="0"/>
              <w:bottom w:val="single" w:color="000000" w:sz="4" w:space="0"/>
              <w:right w:val="single" w:color="000000" w:sz="4" w:space="0"/>
            </w:tcBorders>
            <w:tcW w:w="1912"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采购包名称</w:t>
            </w:r>
            <w:r/>
          </w:p>
        </w:tc>
        <w:tc>
          <w:tcPr>
            <w:tcBorders>
              <w:top w:val="single" w:color="000000" w:sz="4" w:space="0"/>
              <w:left w:val="none" w:color="000000" w:sz="4" w:space="0"/>
              <w:bottom w:val="single" w:color="000000" w:sz="4" w:space="0"/>
              <w:right w:val="single" w:color="000000" w:sz="4" w:space="0"/>
            </w:tcBorders>
            <w:tcW w:w="4291"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主要设备及配置</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p>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p>
        </w:tc>
      </w:tr>
      <w:tr>
        <w:trPr>
          <w:jc w:val="cente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采购包4</w:t>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w:t>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高效液相色谱仪5台</w:t>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r>
      <w:tr>
        <w:trPr>
          <w:jc w:val="cente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高效液相色谱仪5台</w:t>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val="false"/>
          </w:tcPr>
          <w:p>
            <w:pPr>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p>
        </w:tc>
      </w:tr>
    </w:tbl>
    <w:p>
      <w:pPr>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高效液相色谱仪  设备清单及技术参数表</w:t>
      </w:r>
      <w:r/>
    </w:p>
    <w:p>
      <w:pPr>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（最高限价：275.00万元）</w:t>
      </w:r>
      <w:r/>
    </w:p>
    <w:tbl>
      <w:tblPr>
        <w:tblStyle w:val="1055"/>
        <w:tblW w:w="4901" w:type="pct"/>
        <w:jc w:val="center"/>
        <w:tblLayout w:type="autofit"/>
        <w:tblCellMar>
          <w:left w:w="108" w:type="dxa"/>
          <w:top w:w="0" w:type="dxa"/>
          <w:right w:w="108" w:type="dxa"/>
          <w:bottom w:w="0" w:type="dxa"/>
        </w:tblCellMar>
        <w:tblLook w:val="04A0" w:firstRow="1" w:lastRow="0" w:firstColumn="1" w:lastColumn="0" w:noHBand="0" w:noVBand="1"/>
      </w:tblPr>
      <w:tblGrid>
        <w:gridCol w:w="752"/>
        <w:gridCol w:w="1629"/>
        <w:gridCol w:w="1256"/>
        <w:gridCol w:w="2157"/>
        <w:gridCol w:w="2146"/>
        <w:gridCol w:w="1168"/>
      </w:tblGrid>
      <w:tr>
        <w:trPr>
          <w:jc w:val="center"/>
          <w:trHeight w:val="570"/>
          <w:tblHeade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922" w:type="dxa"/>
            <w:vAlign w:val="center"/>
            <w:textDirection w:val="lrTb"/>
            <w:noWrap w:val="false"/>
          </w:tcPr>
          <w:p>
            <w:pPr>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仪器名称</w:t>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val="false"/>
          </w:tcPr>
          <w:p>
            <w:pPr>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所需数量</w:t>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单价（万元）</w:t>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p>
        </w:tc>
      </w:tr>
      <w:tr>
        <w:trPr>
          <w:jc w:val="center"/>
          <w:trHeight w:val="680"/>
        </w:trPr>
        <w:tc>
          <w:tcPr>
            <w:tcBorders>
              <w:top w:val="none" w:color="000000" w:sz="4" w:space="0"/>
              <w:left w:val="single" w:color="000000" w:sz="4" w:space="0"/>
              <w:bottom w:val="single" w:color="000000" w:sz="4" w:space="0"/>
              <w:right w:val="single" w:color="000000" w:sz="4" w:space="0"/>
            </w:tcBorders>
            <w:tcW w:w="267" w:type="dxa"/>
            <w:vAlign w:val="center"/>
            <w:textDirection w:val="lrTb"/>
            <w:noWrap w:val="false"/>
          </w:tcPr>
          <w:p>
            <w:pPr>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922" w:type="dxa"/>
            <w:vAlign w:val="center"/>
            <w:textDirection w:val="lrTb"/>
            <w:noWrap w:val="false"/>
          </w:tcPr>
          <w:p>
            <w:pPr>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left"/>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val="false"/>
          </w:tcPr>
          <w:p>
            <w:pPr>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55</w:t>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spacing w:line="320" w:lineRule="exac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ind w:left="0" w:firstLine="482"/>
        <w:jc w:val="left"/>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品目1、2：</w:t>
      </w:r>
      <w:r>
        <w:rPr>
          <w:rFonts w:hint="eastAsia" w:ascii="宋体" w:hAnsi="宋体" w:eastAsia="宋体" w:cs="宋体"/>
          <w:b/>
          <w:bCs/>
          <w:color w:val="000000"/>
          <w:sz w:val="24"/>
          <w:szCs w:val="24"/>
          <w:highlight w:val="none"/>
        </w:rPr>
        <w:t xml:space="preserve">高效液相色谱-二极管阵列检测器/示差检测器2台</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1工作条件</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电源：220V，50Hz电源</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环境温度：4-55˚C</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环境湿度：&lt;95%</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2技术性能</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液相色谱仪采用积木组合结构，组合方便，配套性强，全套方案由四元梯度泵、自动进样器、二极管检测器、示差折光检测器，液相色谱工作站系统组成。</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四元梯度泵</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2.1.1泵设计：串联式双柱塞往复泵，泵传动采用齿轮传动，非皮带传动，保证泵的可靠性</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冲程范围：自动连续可变冲程，最小冲程可至20μL以减小流动相输出的压力波动；最大冲程可至100μL，以减少柱塞杆密封垫磨损。(提供软件截图作为证明材料，如不满足作为负偏离)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流量范围：0.001mL/min~10.0mL/min，递增率0.001mL/min</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流量精度：≤0.07%RSD</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压力范围：≥590bar</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 压力脉动：在整个压力范围内，1mL/min流量时，&lt;1%</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 可压缩性补偿：根据流动相自动调节或用户选择</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 梯度洗脱：0-100%，最小递增率为0.1%</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 混合精度：±0.20%RSD</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2.2、柱温箱</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2.2.1柱温范围:室温上5~85℃</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2.2.2柱容量：4根30cm色谱柱，8根10cm色谱柱，同时两端可放预柱，后期可配置4柱选择阀在色谱柱间切换，而无需重新连接管线。（提供性能参数及网页截图作为证明材料，如不满足作为负偏离)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2.3、自动进样器</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2ml样品位≥131位（提供性能参数及网页截图作为证明材料，如不满足作为负偏离)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2.3.2进样范围:0.1~100ul，增量为0.1ul</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2.3.3进样精度:&lt; 0.25% RSD</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2.3.4交叉污染:&lt; 0.004% RSD</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 重复进样次数：1~99次/样品</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 自动进样器均采用深色避光盖板，便于光敏感样品的长时间放置；同时进样器内安装有照明装置，便于用户操作。</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2.4.7自动进样器控温要求4~40℃</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 自动进样器压力要≥600 bar</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二极管检测器      </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2.5.1检测器类型：1024 单元二极管阵列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▲2.5.2波长范围: 190-950nm（提供性能参数及网页截图作为证明材料，如不满足作为负偏离)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2.5.3波长准确度: ±1nm</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2.5.4噪音:&lt; ± 0.7 x 10-5 AU /cm at 230 nm</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2.5.5漂移:&lt; 0.9 x10-3AU/小时（在254 nm 处）</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2.5.6采样频率:120 Hz</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示差折光检测器</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示差折光范围：1.00 – 1.75 RIU，已校正</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测量范围 ：±600・10-6 RIU</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样品池：体积：8 μL</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最大压力：5 bar （0.5 MPa）</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最大流速：5 mL/min4.1.4.5波长准确度：≤±3nm</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体积： 入口到样品池 62 μL、</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入口到出口 590 μL</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 性能指标短期噪音：&lt;±1.25・10-9 RIU</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 漂移：&lt;200・10-9 RIU/hr</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2.7软件功能</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2.7.1具有审计跟踪功能并且能对审计跟踪的结果电子签名</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2.7.2具有5级权限管理</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2.7.3采用LAN通讯方式，保证数据真正意义的数字化和网络化，可连接单元数量不受控制，充分满足设备对升级的需要。</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2.7.4报告：内置多种报告格式，可自动生成系统适应性报告，峰纯度报告，光谱检索报告等，用户可编辑个性化的报告模板</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2.7.5维护信息预报系统（EMF）：提供消耗元件累计使用情况，以便及时进行系统预防性维护</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2.8色谱环境湿度调控装置（吊顶除湿设备）</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2.8.1安装：吊顶暗藏方式安装，通过空调管道自动排水，费用包含整机、安装材料及人工费；</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2.8.2除湿量：≥138L/天（30℃-RH80%）；</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2.8.3送风性能：循环风量≥1000m³/h，风压≥300Pa；</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2.8.4自定义湿控范围：不小于 RH10～90%；</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2.8.5运行噪声：≤54dB；</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2.8.6功能：具备自动启停、故障自检、自动化霜功能；</w:t>
      </w:r>
      <w:r>
        <w:rPr>
          <w:rFonts w:hint="eastAsia" w:ascii="宋体" w:hAnsi="宋体" w:eastAsia="宋体" w:cs="宋体"/>
          <w:color w:val="000000"/>
          <w:sz w:val="24"/>
          <w:szCs w:val="24"/>
          <w:highlight w:val="none"/>
        </w:rPr>
        <w:tab/>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配置</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四元泵1套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自动进样器1套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独立式柱温箱1套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二极管检测器1套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示差折光检测器 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3.6输入系统 2套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3.7输出系统 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通用的相关耗材一包（含高效液相色谱柱，过滤白头，手紧接头等等）</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 吊顶除湿机 1套（包安装）</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 循环水式真空泵</w:t>
      </w:r>
      <w:r/>
    </w:p>
    <w:p>
      <w:pPr>
        <w:ind w:left="0" w:firstLine="482"/>
        <w:jc w:val="left"/>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品目3、4：</w:t>
      </w:r>
      <w:r>
        <w:rPr>
          <w:rFonts w:hint="eastAsia" w:ascii="宋体" w:hAnsi="宋体" w:eastAsia="宋体" w:cs="宋体"/>
          <w:b/>
          <w:bCs/>
          <w:color w:val="000000"/>
          <w:sz w:val="24"/>
          <w:szCs w:val="24"/>
          <w:highlight w:val="none"/>
        </w:rPr>
        <w:t xml:space="preserve">高效液相色谱-二极管阵列检测器/荧光检测器2台</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1工作条件</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电源：220V，50Hz电源</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环境温度：4-55˚C</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环境湿度：&lt;95%</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2技术性能</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液相色谱仪采用积木组合结构，组合方便，配套性强，全套方案由四元梯度泵、自动进样器、二极管检测器、荧光检测器系统组成。</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四元梯度泵</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2.1.1泵设计：串联式双柱塞往复泵，泵传动采用齿轮传动，非皮带传动，保证泵的可靠性</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冲程范围：自动连续可变冲程，最小冲程可至20μL以减小流动相输出的压力波动；最大冲程可至100μL，以减少柱塞杆密封垫磨损。(提供软件截图作为证明材料，如不满足作为负偏离)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流量范围：0.001mL/min~10.0mL/min，递增率0.001mL/min</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流量精度：≤0.07%RSD</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压力范围：≥590bar</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 压力脉动：在整个压力范围内，1mL/min流量时，&lt;1%</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 可压缩性补偿：根据流动相自动调节或用户选择</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 梯度洗脱：0-100%，最小递增率为0.1%</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 混合精度：±0.20%RSD</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2.2、柱温箱</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2.2.1柱温范围:室温上5~85℃</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▲2.2.2柱容量：4根30cm色谱柱，同时两端可放预柱，后期可配置4柱选择阀在色谱柱间切换，而无需重新连接管线。（提供性能参数及网页截图作为证明材料，如不满足作为负偏离)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2.3、自动进样器</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2ml样品位≥131位（提供性能参数及网页截图作为证明材料，如不满足作为负偏离)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2.3.2进样范围:0.1~100ul，增量为0.1ul</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2.3.3进样精度:&lt; 0.25% RSD</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2.3.4交叉污染:&lt; 0.004% RSD</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 重复进样次数：1~99次/样品</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 自动进样器均采用深色避光盖板，便于光敏感样品的长时间放置；同时进样器内安装有照明装置，便于用户操作。</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2.4.7自动进样器控温要求4~40℃</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 自动进样器压力要≥600 bar</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二极管检测器      </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2.5.1检测器类型：1024 单元二极管阵列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▲2.5.2波长范围: 190-950nm（提供性能参数及网页截图作为证明材料，如不满足作为负偏离)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2.5.3波长准确度: ±1nm</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2.5.4噪音:&lt; ± 0.7 x 10-5 AU /cm at 230 nm</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2.5.5漂移:&lt; 0.9 x10-3AU/小时（在254 nm 处）</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2.5.6采样频率:120 Hz</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2.6荧光检测器</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2.6.1光源：氙灯</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▲2.6.2激发波长：200-1200nm 发射波长：200-1200nm（提供性能参数及网页截图作为证明材料，如不满足作为负偏离)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灵敏度：水拉曼峰的信噪比≥3000：1（提供性能参数及网页截图作为证明材料，如不满足作为负偏离)</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2.6.4波长重现性：≤±0.20nm</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2.6.5波长准确度：≤±3nm</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2.7软件功能</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2.7.1具有审计跟踪功能并且能对审计跟踪的结果电子签名</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2.7.2具有5级权限管理</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2.7.3采用LAN通讯方式，保证数据真正意义的数字化和网络化，可连接单元数量不受控制，充分满足设备对升级的需要。</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2.7.4报告：内置多种报告格式，可自动生成系统适应性报告，峰纯度报告，光谱检索报告等，用户可编辑个性化的报告模板</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2.7.5维护信息预报系统（EMF）：提供消耗元件累计使用情况，以便及时进行系统预防性维护</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2.8色谱环境湿度调控装置（吊顶除湿设备）</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2.8.1安装：吊顶暗藏方式安装，通过空调管道自动排水，费用包含整机、安装材料及人工费；</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2.8.2除湿量：≥138L/天（30℃-RH80%）；</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2.8.3送风性能：循环风量≥1000m³/h，风压≥300Pa；</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2.8.4自定义湿控范围：不小于 RH10～90%；</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2.8.5运行噪声：≤54dB；</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2.8.6功能：具备自动启停、故障自检、自动化霜功能；</w:t>
      </w:r>
      <w:r>
        <w:rPr>
          <w:rFonts w:hint="eastAsia" w:ascii="宋体" w:hAnsi="宋体" w:eastAsia="宋体" w:cs="宋体"/>
          <w:color w:val="000000"/>
          <w:sz w:val="24"/>
          <w:szCs w:val="24"/>
          <w:highlight w:val="none"/>
        </w:rPr>
        <w:tab/>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配置</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四元泵1套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自动进样器1套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独立式柱温箱1套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二极管检测器1套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荧光检测器 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3.6柱后衍生器 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3.7输入系统 2套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3.8输出系统 1套</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 通用的相关耗材一包（含高效液相色谱柱，过滤白头，手紧接头等等）</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 吊顶除湿机 1套（包安装）</w:t>
      </w:r>
      <w:r/>
    </w:p>
    <w:p>
      <w:pPr>
        <w:ind w:left="0" w:firstLine="482"/>
        <w:jc w:val="left"/>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品目5：</w:t>
      </w:r>
      <w:r>
        <w:rPr>
          <w:rFonts w:hint="eastAsia" w:ascii="宋体" w:hAnsi="宋体" w:eastAsia="宋体" w:cs="宋体"/>
          <w:b/>
          <w:bCs/>
          <w:color w:val="000000"/>
          <w:sz w:val="24"/>
          <w:szCs w:val="24"/>
          <w:highlight w:val="none"/>
        </w:rPr>
        <w:t xml:space="preserve">高效液相色谱-二极管阵列检测器/蒸发光检测器1台</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1工作条件</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电源：220V，50Hz电源</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环境温度：4-55˚C</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环境湿度：&lt;95%</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2技术性能</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液相色谱仪采用积木组合结构，组合方便，配套性强，全套方案由四元梯度泵、自动进样器、二极管检测器、蒸发光检测器等系统组成。</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四元梯度泵</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2.1.1泵设计：串联式双柱塞往复泵，泵传动采用齿轮传动，非皮带传动，保证泵的可靠性</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冲程范围：自动连续可变冲程，最小冲程可至20μL以减小流动相输出的压力波动；最大冲程可至100μL，以减少柱塞杆密封垫磨损。(提供软件截图作为证明材料，如不满足作为负偏离)</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流量范围：0.001mL/min~10.0mL/min，递增率0.001mL/min</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流量精度：≤0.07%RSD</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压力范围：≥590bar</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 压力脉动：在整个压力范围内，1mL/min流量时，&lt;1%</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 可压缩性补偿：根据流动相自动调节或用户选择</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 梯度洗脱：0-100%，最小递增率为0.1%</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 混合精度：±0.20%RSD</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2.2、柱温箱</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2.2.1柱温范围:室温上5~85℃</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2.2.2柱容量：4根30cm色谱柱，8根10cm色谱柱，同时两端可放预柱，后期可配置4柱选择阀在色谱柱间切换，而无需重新连接管线。（提供性能参数及网页截图作为证明材料，如不满足作为负偏离)</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2.3、自动进样器</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2ml样品位≥131位（提供性能参数及网页截图作为证明材料，如不满足作为负偏离)</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2.3.2进样范围:0.1~100ul，增量为0.1ul</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2.3.3进样精度:&lt; 0.25% RSD</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2.3.4交叉污染:&lt; 0.004% RSD</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 重复进样次数：1~99次/样品</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 自动进样器均采用深色避光盖板，便于光敏感样品的长时间放置；同时进样器内安装有照明装置，便于用户操作。</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2.4.7自动进样器控温要求4~40℃</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 自动进样器压力要≥600 bar</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二极管检测器      </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2.5.1检测器类型：1024 单元二极管阵列</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▲2.5.2波长范围: 190-950nm（提供性能参数及网页截图作为证明材料，如不满足作为负偏离)</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2.5.3波长准确度: ±1nm</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2.5.4噪音:&lt; ± 0.7 x 10-5 AU /cm at 230 nm</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2.5.5漂移:&lt; 0.9 x10-3AU/小时（在254 nm 处）</w:t>
      </w:r>
      <w:r/>
    </w:p>
    <w:p>
      <w:pPr>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2.5.6采样频率:120 Hz</w:t>
      </w:r>
      <w:r/>
    </w:p>
    <w:p>
      <w:pPr>
        <w:pStyle w:val="1068"/>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2.6、蒸发光散射检测器</w:t>
      </w:r>
      <w:r/>
    </w:p>
    <w:p>
      <w:pPr>
        <w:pStyle w:val="1068"/>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2.6.1气体流量范围：0.9-3.25SLM（可控的气体关闭）</w:t>
      </w:r>
      <w:r/>
    </w:p>
    <w:p>
      <w:pPr>
        <w:pStyle w:val="1068"/>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2.6.2噪音：&lt;0.2mV</w:t>
      </w:r>
      <w:r/>
    </w:p>
    <w:p>
      <w:pPr>
        <w:pStyle w:val="1068"/>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2.6.3漂移：&lt;1 mV/h</w:t>
      </w:r>
      <w:r/>
    </w:p>
    <w:p>
      <w:pPr>
        <w:pStyle w:val="1068"/>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2.6.4操作压力：60–100psi</w:t>
      </w:r>
      <w:r/>
    </w:p>
    <w:p>
      <w:pPr>
        <w:pStyle w:val="1068"/>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2.6.5雾化器温度：25-120℃</w:t>
      </w:r>
      <w:r/>
    </w:p>
    <w:p>
      <w:pPr>
        <w:pStyle w:val="1068"/>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 与液相色谱仪必须同一个品牌</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2.7软件功能</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2.7.1具有审计跟踪功能并且能对审计跟踪的结果电子签名</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2.7.2具有5级权限管理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2.7.3采用LAN通讯方式，保证数据真正意义的数字化和网络化，可连接单元数量不受控制，充分满足设备对升级的需要。</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2.7.4报告：内置多种报告格式，可自动生成系统适应性报告，峰纯度报告，光谱检索报告等，用户可编辑个性化的报告模板</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2.7.5维护信息预报系统（EMF）：提供消耗元件累计使用情况，以便及时进行系统预防性维护</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2.8色谱环境湿度调控装置（吊顶除湿设备）</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2.8.1安装：吊顶暗藏方式安装，通过空调管道自动排水，费用包含整机、安装材料及人工费；</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2.8.2除湿量：≥138L/天（30℃-RH80%）；</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2.8.3送风性能：循环风量≥1000m³/h，风压≥300Pa；</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2.8.4自定义湿控范围：不小于 RH10～90%；</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2.8.5运行噪声：≤54dB；</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2.8.6功能：具备自动启停、故障自检、自动化霜功能；</w:t>
      </w:r>
      <w:r>
        <w:rPr>
          <w:rFonts w:hint="eastAsia" w:ascii="宋体" w:hAnsi="宋体" w:eastAsia="宋体" w:cs="宋体"/>
          <w:color w:val="000000"/>
          <w:sz w:val="24"/>
          <w:szCs w:val="24"/>
          <w:highlight w:val="none"/>
        </w:rPr>
        <w:tab/>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配置</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四元泵1套</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自动进样器1套</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独立式柱温箱1套</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二极管检测器1套</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3.5蒸发光检测器 1套</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通用的相关耗材一包（含高效液相色谱柱，过滤白头，手紧接头等等）</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3.7输入系统 2套</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3.8输出系统 1套</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 吊顶除湿机 1套（包安装）</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3.10冰箱1台</w:t>
      </w:r>
      <w:r/>
    </w:p>
    <w:p>
      <w:pPr>
        <w:pStyle w:val="1066"/>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循环水式真空泵1台</w:t>
      </w:r>
      <w:r/>
    </w:p>
    <w:p>
      <w:pPr>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bookmarkStart w:id="166" w:name="_Toc445133919"/>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采购文件规定的方式确定一个投标人获得中标人推荐资格，采购文件未规定的采取随机抽取方式确定，其他同品牌投标人不作为中标候选人。非单一产品采购项目，采购人应当根据采购项目技术构成、产品价格比重等合理确定核心产品，并在采购文件中载明，多家投标人提供的核心产品品牌相同的，按前两款规定处理。</w:t>
      </w:r>
      <w:bookmarkEnd w:id="166"/>
      <w:r/>
      <w:r/>
    </w:p>
    <w:p>
      <w:pPr>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2、核心产品：</w:t>
      </w:r>
      <w:r/>
    </w:p>
    <w:p>
      <w:pPr>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各采购包主要核心产品为：</w:t>
      </w:r>
      <w:r/>
    </w:p>
    <w:p>
      <w:pPr>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采购包</w:t>
      </w:r>
      <w:r>
        <w:rPr>
          <w:rFonts w:hint="eastAsia" w:ascii="宋体" w:hAnsi="宋体" w:cs="宋体"/>
          <w:b/>
          <w:bCs/>
          <w:color w:val="000000"/>
          <w:sz w:val="24"/>
          <w:szCs w:val="24"/>
          <w:highlight w:val="none"/>
          <w:u w:val="none"/>
          <w:lang w:val="en-US" w:eastAsia="zh-CN"/>
        </w:rPr>
        <w:t xml:space="preserve">1</w:t>
      </w:r>
      <w:r>
        <w:rPr>
          <w:rFonts w:hint="eastAsia" w:ascii="宋体" w:hAnsi="宋体" w:eastAsia="宋体" w:cs="宋体"/>
          <w:b/>
          <w:bCs/>
          <w:color w:val="000000"/>
          <w:sz w:val="24"/>
          <w:szCs w:val="24"/>
          <w:highlight w:val="none"/>
          <w:u w:val="none"/>
        </w:rPr>
        <w:t xml:space="preserve">：高效液相色谱仪；</w:t>
      </w:r>
      <w:r/>
    </w:p>
    <w:p>
      <w:pPr>
        <w:ind w:left="0" w:right="0" w:firstLine="48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非单一产品采购包中，多家投标人提供的核心产品品牌相同的，按本章上述“注”第1条规定按一家投标人计算，评审后得分最高的同品牌投标人获得中标人推荐资格。</w:t>
      </w:r>
      <w:r/>
    </w:p>
    <w:p>
      <w:pPr>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四、验收及其他</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2、采购人以招标采购文件、中标人的投标文件、承诺、合同为依据，成立验收小组，负责对项目进行全面的验收，中标人须向采购人提供详细的验收方案。</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3、货物到达采购方指定地点，应提前通知采购人，由采购人根据有关清单进行验收。验收包括:数量、外观、质量、性能、随机备件备品、装箱单、随机资料及包装； 所有设备和附（配）件应符合其规定的性能，无瑕疵和缺陷，质量为合格产品，同时有明确的生产制造厂商。中标人对质量问题负责包退、包换和包修，因此发生的费用由中标人自行负责。</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应拟派有资格、有经验的技术专业人员负责对本项目进行安装、调试等工作。须在合同规定的时间内完成调试；在调试工作完成后，根据相关部门规定的验收方案，严格按照有关要求及标准，对整个项目进行验收；交付使用时要同时向采购人提供详细的技术文件、调试报告、安装记录等。</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知识产权：供方应保证需方免除且供方承担由于需方在其本国使用任何设备或任何一部分时而引起第三方提出的侵犯专利权、商标权或工业设计权的起诉、行动、行政程序索赔、请求等以及需方为此而产生的损失和损害、费用和支出（包括律师费）。</w:t>
      </w:r>
      <w:r/>
    </w:p>
    <w:p>
      <w:pPr>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五、质量保证及售后服务</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1.1中标人所提供的货物，若技术性能无特殊说明，则按生产企业或国家有关部门最新颁布的标准及规范为准。</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1.2中标人应按采购文件规定的货物性能、技术要求、质量标准向采购人提供未经使用的全新产品。免费质保3年（质保期），技术参数要求中有明确要求的按照技术要求中的质保期执行。</w:t>
      </w:r>
      <w:r/>
    </w:p>
    <w:p>
      <w:pPr>
        <w:pStyle w:val="10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1.3在正式通过验收，双方签署验收合格证书之日起至少</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年（质保期），中标人应对其提供的货物进行免费质保。</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2、售后服务</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2.1应按照国家有关法律法规规章和“三包”规定以及合同所附的“服务承诺”提供服务。</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2.2接到故障报告后1小时内响应，12小时内到达现场，24小时内完成维修或更换并恢复正常使用；24小时内无法修复的，免费提供同档次备用设备，直至故障排除。</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2.3质保期内，乙方每隔一段时间回访甲方一次，解决甲方提出的问题（如有），并提供必要的服务和指导。</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2.4在质保期间，所有出现故障应迅速修复或更换（注明响应时间及承诺修复时限），并承担由此所发生的全部费用。</w:t>
      </w:r>
      <w:r/>
    </w:p>
    <w:p>
      <w:p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2.5投标人应在投标文件中提供详细的售后服务方案。</w:t>
      </w:r>
      <w:r/>
    </w:p>
    <w:p>
      <w:pPr>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六、商务条款</w:t>
      </w:r>
      <w:r/>
    </w:p>
    <w:p>
      <w:pPr>
        <w:pStyle w:val="1061"/>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w:t>
      </w:r>
      <w:r>
        <w:rPr>
          <w:rFonts w:hint="eastAsia" w:ascii="宋体" w:hAnsi="宋体" w:eastAsia="宋体" w:cs="宋体"/>
          <w:b/>
          <w:bCs/>
          <w:i/>
          <w:iCs/>
          <w:color w:val="000000"/>
          <w:sz w:val="24"/>
          <w:szCs w:val="24"/>
          <w:highlight w:val="none"/>
          <w:u w:val="single"/>
          <w:lang w:val="en-US" w:eastAsia="zh-CN" w:bidi="ar-SA"/>
        </w:rPr>
        <w:t xml:space="preserve">供货期限（合同履行期限）：合同签订后60个工作日内供货、安装、调试完毕。</w:t>
      </w:r>
      <w:r/>
    </w:p>
    <w:p>
      <w:pPr>
        <w:pStyle w:val="10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2、供货地点：采购人指定地点。</w:t>
      </w:r>
      <w:r/>
    </w:p>
    <w:p>
      <w:pPr>
        <w:pStyle w:val="1056"/>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3、报价要求：投标报价为完成本项目所有含税费用，包含但不限于货物、备品备件、包装、运输、保管、现场安装、调试、验收、培训、软件、售后质保、管理、保险、利润、税费、政策性文件规定及合同包含的所有风险、责任等各项应有费用。甲方在上述合同价款之外不再向乙方支付其他任何费用。(参与本次项目报价的投标人视为已充分了解安装现场的安装条件，并已将可能发生的全部费用包含在总体报价中。）甲方在上述合同价款之外不再向乙方支付其他任何费用。</w:t>
      </w:r>
      <w:r/>
    </w:p>
    <w:p>
      <w:pPr>
        <w:pStyle w:val="1061"/>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4、付款方式：合同签订后10个工作日内，甲方向乙方支付合同价款的</w:t>
      </w:r>
      <w:r>
        <w:rPr>
          <w:rFonts w:hint="eastAsia" w:ascii="宋体" w:hAnsi="宋体" w:eastAsia="宋体" w:cs="宋体"/>
          <w:b/>
          <w:bCs/>
          <w:i/>
          <w:iCs/>
          <w:color w:val="000000"/>
          <w:sz w:val="24"/>
          <w:szCs w:val="24"/>
          <w:highlight w:val="none"/>
          <w:u w:val="single"/>
          <w:lang w:val="en-US" w:eastAsia="zh-CN"/>
        </w:rPr>
        <w:t xml:space="preserve">5</w:t>
      </w:r>
      <w:r>
        <w:rPr>
          <w:rFonts w:hint="eastAsia" w:ascii="宋体" w:hAnsi="宋体" w:eastAsia="宋体" w:cs="宋体"/>
          <w:b/>
          <w:bCs/>
          <w:i/>
          <w:iCs/>
          <w:color w:val="000000"/>
          <w:sz w:val="24"/>
          <w:szCs w:val="24"/>
          <w:highlight w:val="none"/>
          <w:u w:val="single"/>
        </w:rPr>
        <w:t xml:space="preserve">0%为预付款，剩余款项按实际供货完成并经验收合格后，根据项目实施相关规定，财政报账制支付剩余款项（无息）。</w:t>
      </w:r>
      <w:r/>
    </w:p>
    <w:p>
      <w:pPr>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5、质量标准：符合国家及行业现行标准；所提供的货物，若技术性能无特殊说明，则按生产企业或国家有关部门最新颁布的标准及规范为准。</w:t>
      </w:r>
      <w:r/>
    </w:p>
    <w:p>
      <w:pPr>
        <w:pStyle w:val="1057"/>
        <w:ind w:left="0" w:right="0" w:firstLine="466"/>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6、质保期：3年（自验收合格之日交付起算）</w:t>
      </w:r>
      <w:r>
        <w:rPr>
          <w:rFonts w:hint="eastAsia" w:ascii="宋体" w:hAnsi="宋体" w:eastAsia="宋体" w:cs="宋体"/>
          <w:b/>
          <w:bCs/>
          <w:i/>
          <w:iCs/>
          <w:color w:val="000000"/>
          <w:spacing w:val="0"/>
          <w:sz w:val="24"/>
          <w:szCs w:val="24"/>
          <w:highlight w:val="none"/>
          <w:u w:val="single"/>
        </w:rPr>
        <w:t xml:space="preserve">。</w:t>
      </w:r>
      <w:r/>
    </w:p>
    <w:p>
      <w:pPr>
        <w:pStyle w:val="1057"/>
        <w:ind w:left="0" w:right="0" w:firstLine="464"/>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7、履约保证金：本项目不收取履约保证金。</w:t>
      </w:r>
      <w:r/>
    </w:p>
    <w:p>
      <w:pPr>
        <w:pStyle w:val="1061"/>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8、货币：本次采购文件所涉及货币币种均为人民币。</w:t>
      </w:r>
      <w:r/>
    </w:p>
    <w:p>
      <w:pPr>
        <w:ind w:left="0" w:right="0" w:firstLine="482"/>
        <w:jc w:val="left"/>
        <w:keepLines w:val="0"/>
        <w:keepNext w:val="0"/>
        <w:pageBreakBefore w:val="0"/>
        <w:spacing w:line="360" w:lineRule="auto"/>
        <w:tabs>
          <w:tab w:val="left" w:pos="1021" w:leader="none"/>
          <w:tab w:val="left" w:pos="24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七、其他特别说明</w:t>
      </w:r>
      <w:r/>
    </w:p>
    <w:p>
      <w:pPr>
        <w:ind w:left="0" w:right="0" w:firstLine="480"/>
        <w:jc w:val="left"/>
        <w:keepLines w:val="0"/>
        <w:keepNext w:val="0"/>
        <w:pageBreakBefore w:val="0"/>
        <w:spacing w:line="360" w:lineRule="auto"/>
        <w:tabs>
          <w:tab w:val="left" w:pos="24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充分考虑所有可能影响到报价的价格及政策等风险因素，一旦中标，投标综合单价将包定，一律不予调整；投标人的任何错漏、优惠、报价不得作为减轻责任、增加收费、降低质量及服务质量的理由。</w:t>
      </w:r>
      <w:r/>
    </w:p>
    <w:p>
      <w:pPr>
        <w:pStyle w:val="1066"/>
        <w:ind w:left="0" w:right="0" w:firstLine="480"/>
        <w:jc w:val="left"/>
        <w:keepLines w:val="0"/>
        <w:keepNext w:val="0"/>
        <w:pageBreakBefore w:val="0"/>
        <w:spacing w:line="360" w:lineRule="auto"/>
        <w:tabs>
          <w:tab w:val="left" w:pos="14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2、所提供的货物（设备）须是原厂生产（不得拆机、改装）、全新的、未使用过的，完全符合原厂质量检测标准和国家质量检测标准且符合招标采购文件要求，并具有产品质量检验合格证。</w:t>
      </w:r>
      <w:r/>
    </w:p>
    <w:p>
      <w:pPr>
        <w:pStyle w:val="1066"/>
        <w:ind w:left="0" w:right="0" w:firstLine="480"/>
        <w:jc w:val="left"/>
        <w:keepLines w:val="0"/>
        <w:keepNext w:val="0"/>
        <w:pageBreakBefore w:val="0"/>
        <w:spacing w:line="360" w:lineRule="auto"/>
        <w:tabs>
          <w:tab w:val="left" w:pos="14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须保证所提供的货物（设备）包括其相关附件为相应厂家原装正品，符合国家有关规定，有义务保证货物（设备）的完整性，部分货物（设备）及零部件未在采购文件中明示的，投标人应在投标时予以补充，如货物（设备）使用过程中因缺少设备、配件或服务导致货物（设备）无法使用的，投标人须免费提供相应服务。保证产品不存在因材质、设计、制造、安装等问题所引起的缺陷，否则中标人应无偿予以纠正、维修、更换。</w:t>
      </w:r>
      <w:r/>
    </w:p>
    <w:p>
      <w:pPr>
        <w:pStyle w:val="1066"/>
        <w:ind w:left="0" w:right="0" w:firstLine="480"/>
        <w:jc w:val="left"/>
        <w:keepLines w:val="0"/>
        <w:keepNext w:val="0"/>
        <w:pageBreakBefore w:val="0"/>
        <w:spacing w:line="360" w:lineRule="auto"/>
        <w:tabs>
          <w:tab w:val="left" w:pos="14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4、所有货物（设备）的生产、制造、安装等，各项技术标准应当符合国家（强制性）标准、各项规范要求；国家没有相应标准、规范的，可使用行业标准、规定。</w:t>
      </w:r>
      <w:r/>
    </w:p>
    <w:p>
      <w:pPr>
        <w:pStyle w:val="1066"/>
        <w:ind w:left="0" w:right="0" w:firstLine="480"/>
        <w:jc w:val="left"/>
        <w:keepLines w:val="0"/>
        <w:keepNext w:val="0"/>
        <w:pageBreakBefore w:val="0"/>
        <w:spacing w:line="360" w:lineRule="auto"/>
        <w:tabs>
          <w:tab w:val="left" w:pos="14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5、中标人在设备供货时要充分考虑相应验收规范要求，若因货物（设备）原因造成不能通过验收，中标人应承担全部责任。</w:t>
      </w:r>
      <w:r/>
    </w:p>
    <w:p>
      <w:pPr>
        <w:pStyle w:val="1061"/>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安全要求：安装过程中发生的一切安全问题均由中标人承担全部责任；中标人必须安排具有相应资格人员参与安装，进场安装人员在本项目履约期间具有人身意外伤害险；在安装中要严格按行业规定进行安装，若出现任何安全事故，责任由中标人自行承担。</w:t>
      </w:r>
      <w:r/>
    </w:p>
    <w:p>
      <w:pPr>
        <w:pStyle w:val="1061"/>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人员要求：投标人拟派项目团队人员需具备完成本项目的相关专业技术。不具备相关专业技术的，乙方应当及时予以更换。采购人将对提供的项目负责人及团队成员进行全程监管，乙方不得随意更换，如需更换，须经甲方书面同意。</w:t>
      </w:r>
      <w:r/>
    </w:p>
    <w:p>
      <w:pPr>
        <w:pStyle w:val="1061"/>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8、本项目涉及的敏感资料、电子数据等相关信息，中标人应严格执行保密的相关规定，不得以任何方式向任何第三人披露、泄露或许可第三人使用，否则追究其相应法律责任。</w:t>
      </w:r>
      <w:r/>
    </w:p>
    <w:p>
      <w:pPr>
        <w:pStyle w:val="1061"/>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1"/>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1"/>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jc w:val="center"/>
        <w:spacing w:line="480" w:lineRule="auto"/>
        <w:rPr>
          <w:rFonts w:ascii="宋体" w:hAnsi="宋体" w:cs="宋体"/>
          <w:b/>
          <w:color w:val="000000"/>
          <w:sz w:val="11"/>
          <w:szCs w:val="11"/>
          <w:highlight w:val="none"/>
        </w:rPr>
        <w:outlineLvl w:val="0"/>
      </w:pPr>
      <w:r>
        <w:rPr>
          <w:rStyle w:val="1062"/>
          <w:rFonts w:hint="eastAsia" w:ascii="宋体" w:hAnsi="宋体" w:cs="宋体"/>
          <w:color w:val="000000"/>
          <w:sz w:val="44"/>
          <w:szCs w:val="44"/>
          <w:highlight w:val="none"/>
        </w:rPr>
        <w:t xml:space="preserve">第五章 评标方法与评标标准</w:t>
      </w:r>
      <w:r/>
    </w:p>
    <w:p>
      <w:pPr>
        <w:ind w:firstLine="482"/>
        <w:spacing w:line="480" w:lineRule="auto"/>
        <w:rPr>
          <w:rFonts w:ascii="宋体" w:hAnsi="宋体" w:cs="宋体"/>
          <w:b/>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bCs/>
          <w:color w:val="000000"/>
          <w:sz w:val="24"/>
          <w:highlight w:val="none"/>
        </w:rPr>
        <w:t xml:space="preserve">评标委员会构成</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本采购项目评标委员会的评委由采购人代表、相关专家组成。</w:t>
      </w:r>
      <w:r/>
    </w:p>
    <w:p>
      <w:pPr>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评标方法</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w:t>
      </w:r>
      <w:r>
        <w:rPr>
          <w:rFonts w:hint="eastAsia" w:ascii="宋体" w:hAnsi="宋体" w:cs="宋体"/>
          <w:b/>
          <w:bCs/>
          <w:color w:val="000000"/>
          <w:sz w:val="24"/>
          <w:highlight w:val="none"/>
        </w:rPr>
        <w:t xml:space="preserve">评标原则</w:t>
      </w:r>
      <w:r>
        <w:rPr>
          <w:rFonts w:hint="eastAsia" w:ascii="宋体" w:hAnsi="宋体" w:cs="宋体"/>
          <w:b/>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w:t>
      </w:r>
      <w:r>
        <w:rPr>
          <w:rFonts w:hint="eastAsia" w:ascii="宋体" w:hAnsi="宋体" w:cs="宋体"/>
          <w:b/>
          <w:bCs/>
          <w:color w:val="000000"/>
          <w:sz w:val="24"/>
          <w:highlight w:val="none"/>
        </w:rPr>
        <w:t xml:space="preserve">评标标准</w:t>
      </w:r>
      <w:r>
        <w:rPr>
          <w:rFonts w:hint="eastAsia" w:ascii="宋体" w:hAnsi="宋体" w:cs="宋体"/>
          <w:b/>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1、评标时，评标委员会以采购文件为评标依据，评标委员会各成员独立对每个投标人的投标文件进行评价、打分，然后汇总每个投标人每项评审因素的得分。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2、本项目评分总分为100分，按四舍五入取至小数点后两位。</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3、总得分 =价格分 + 商务技术分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4、评分标准：</w:t>
      </w:r>
      <w:r/>
    </w:p>
    <w:tbl>
      <w:tblPr>
        <w:tblStyle w:val="1055"/>
        <w:tblW w:w="48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1295"/>
        <w:gridCol w:w="7082"/>
      </w:tblGrid>
      <w:tr>
        <w:trPr>
          <w:jc w:val="center"/>
          <w:trHeight w:val="390"/>
        </w:trPr>
        <w:tc>
          <w:tcPr>
            <w:tcW w:w="659" w:type="dxa"/>
            <w:vAlign w:val="center"/>
            <w:textDirection w:val="lrTb"/>
            <w:noWrap w:val="false"/>
          </w:tcPr>
          <w:p>
            <w:pPr>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评分项目</w:t>
            </w:r>
            <w:r/>
          </w:p>
        </w:tc>
        <w:tc>
          <w:tcPr>
            <w:tcW w:w="1295" w:type="dxa"/>
            <w:vAlign w:val="center"/>
            <w:textDirection w:val="lrTb"/>
            <w:noWrap w:val="false"/>
          </w:tcPr>
          <w:p>
            <w:pPr>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分值</w:t>
            </w:r>
            <w:r/>
          </w:p>
        </w:tc>
        <w:tc>
          <w:tcPr>
            <w:tcW w:w="7082" w:type="dxa"/>
            <w:vAlign w:val="center"/>
            <w:textDirection w:val="lrTb"/>
            <w:noWrap w:val="false"/>
          </w:tcPr>
          <w:p>
            <w:pPr>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评分标准</w:t>
            </w:r>
            <w:r/>
          </w:p>
        </w:tc>
      </w:tr>
      <w:tr>
        <w:trPr>
          <w:jc w:val="center"/>
          <w:trHeight w:val="1295"/>
        </w:trPr>
        <w:tc>
          <w:tcPr>
            <w:tcW w:w="659"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报价部分</w:t>
            </w:r>
            <w:r/>
          </w:p>
          <w:p>
            <w:pPr>
              <w:pStyle w:val="1069"/>
              <w:ind w:left="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（30分）</w:t>
            </w:r>
            <w:r/>
          </w:p>
        </w:tc>
        <w:tc>
          <w:tcPr>
            <w:tcW w:w="1295"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报价（30分）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满足招标文件要求且报价最低的投标人价格为投标基准价，其价格分为满分。其他投标人的价格分统一按照下列公式计算：投标报价得分=（投标基准价/投标报价）×30，投标报价超过最高限价的，按无效投标处理。</w:t>
            </w:r>
            <w:r/>
          </w:p>
        </w:tc>
      </w:tr>
      <w:tr>
        <w:trPr>
          <w:jc w:val="center"/>
          <w:trHeight w:val="1315"/>
        </w:trPr>
        <w:tc>
          <w:tcPr>
            <w:tcW w:w="659" w:type="dxa"/>
            <w:vAlign w:val="center"/>
            <w:vMerge w:val="restart"/>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技术部分</w:t>
            </w:r>
            <w:r/>
          </w:p>
          <w:p>
            <w:pPr>
              <w:jc w:val="center"/>
              <w:spacing w:line="360" w:lineRule="auto"/>
              <w:rPr>
                <w:rFonts w:ascii="宋体" w:hAnsi="宋体" w:cs="宋体"/>
                <w:color w:val="000000"/>
                <w:sz w:val="21"/>
                <w:szCs w:val="21"/>
                <w:highlight w:val="none"/>
                <w:lang w:bidi="ar"/>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61</w:t>
            </w:r>
            <w:r>
              <w:rPr>
                <w:rFonts w:hint="eastAsia" w:ascii="宋体" w:hAnsi="宋体" w:cs="宋体"/>
                <w:color w:val="000000"/>
                <w:sz w:val="21"/>
                <w:szCs w:val="21"/>
                <w:highlight w:val="none"/>
              </w:rPr>
              <w:t xml:space="preserve">分）</w:t>
            </w:r>
            <w:r/>
          </w:p>
        </w:tc>
        <w:tc>
          <w:tcPr>
            <w:tcW w:w="1295" w:type="dxa"/>
            <w:vAlign w:val="center"/>
            <w:textDirection w:val="lrTb"/>
            <w:noWrap w:val="false"/>
          </w:tcPr>
          <w:p>
            <w:pPr>
              <w:ind w:left="2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技术参数（</w:t>
            </w:r>
            <w:r>
              <w:rPr>
                <w:rFonts w:hint="eastAsia" w:ascii="宋体" w:hAnsi="宋体" w:cs="宋体"/>
                <w:color w:val="000000"/>
                <w:sz w:val="21"/>
                <w:szCs w:val="21"/>
                <w:highlight w:val="none"/>
                <w:lang w:val="en-US" w:eastAsia="zh-CN"/>
              </w:rPr>
              <w:t xml:space="preserve">24</w:t>
            </w:r>
            <w:r>
              <w:rPr>
                <w:rFonts w:hint="eastAsia" w:ascii="宋体" w:hAnsi="宋体" w:cs="宋体"/>
                <w:color w:val="000000"/>
                <w:sz w:val="21"/>
                <w:szCs w:val="21"/>
                <w:highlight w:val="none"/>
              </w:rPr>
              <w:t xml:space="preserve">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评标委员会根据招标采购文件中的技术参数要求进行评审，投标人所投产品技术参数完全符合招标要求的得满分</w:t>
            </w:r>
            <w:r>
              <w:rPr>
                <w:rFonts w:hint="eastAsia" w:ascii="宋体" w:hAnsi="宋体" w:cs="宋体"/>
                <w:color w:val="000000"/>
                <w:sz w:val="21"/>
                <w:szCs w:val="21"/>
                <w:highlight w:val="none"/>
                <w:lang w:val="en-US" w:eastAsia="zh-CN"/>
              </w:rPr>
              <w:t xml:space="preserve">24</w:t>
            </w:r>
            <w:r>
              <w:rPr>
                <w:rFonts w:hint="eastAsia" w:ascii="宋体" w:hAnsi="宋体" w:cs="宋体"/>
                <w:color w:val="000000"/>
                <w:sz w:val="21"/>
                <w:szCs w:val="21"/>
                <w:highlight w:val="none"/>
              </w:rPr>
              <w:t xml:space="preserve">分；技术参数中标注“▲”的为重要技术参数（如有），每有一项负偏离扣</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分；其他技术参数每有一项负偏离扣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分，扣完为止。非单一产品采购包，评标委员会须就该包内所有产品的参数响应按上述规则累计评审。</w:t>
            </w:r>
            <w:r/>
          </w:p>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注：投标人须在投标文件《技术规格偏离表》中对所投采购包设备清单内的全部技术参数逐条列出响应及偏离情况，采购需求中要求提供证明材料的，以证明材料为准。</w:t>
            </w:r>
            <w:r/>
          </w:p>
        </w:tc>
      </w:tr>
      <w:tr>
        <w:trPr>
          <w:jc w:val="center"/>
          <w:trHeight w:val="2516"/>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实施方案</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投标人针对本项目采购需求提供供货、安装、调试及实施方案，包含</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供货组织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运输</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安装</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调试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计量校准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产品质量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进度安排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人员安排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安全保证措施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环境保护措施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应急处置措施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现场管理措施。</w:t>
            </w:r>
            <w:r/>
          </w:p>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方案包含以上</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项内容得12分。每缺少一项扣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以上内容中存在瑕疵或错误的每有1处，扣0.5分，扣完为止。未见阐述不得分。注:“瑕疵或错误”是指:标准规范等描述错误的内容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内容缺失不完整;存在套用其他项目方案不适用本项目实际情况的情形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存在项目名称和实施地点与本项目不一致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内容不符合相关国家或行业规范要求、缺少关键节点、前后内容互相矛盾的情形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仅有框架标题，内容简略或简单复制本项目采购需求、表述不清不符合采购需求的情形。</w:t>
            </w:r>
            <w:r/>
          </w:p>
        </w:tc>
      </w:tr>
      <w:tr>
        <w:trPr>
          <w:jc w:val="center"/>
          <w:trHeight w:val="90"/>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技术方案</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（6分）</w:t>
            </w:r>
            <w:r/>
          </w:p>
        </w:tc>
        <w:tc>
          <w:tcPr>
            <w:tcW w:w="7082" w:type="dxa"/>
            <w:vAlign w:val="center"/>
            <w:textDirection w:val="lrTb"/>
            <w:noWrap w:val="false"/>
          </w:tcPr>
          <w:p>
            <w:pPr>
              <w:jc w:val="left"/>
              <w:spacing w:line="360" w:lineRule="auto"/>
              <w:widowControl/>
              <w:rPr>
                <w:rFonts w:ascii="Segoe UI" w:hAnsi="Segoe UI" w:eastAsia="Segoe UI" w:cs="Segoe UI"/>
                <w:i w:val="0"/>
                <w:iCs w:val="0"/>
                <w:caps w:val="0"/>
                <w:color w:val="000000"/>
                <w:spacing w:val="0"/>
                <w:sz w:val="21"/>
                <w:szCs w:val="21"/>
                <w:highlight w:val="none"/>
                <w:shd w:val="clear" w:color="auto" w:fill="ffffff"/>
              </w:rPr>
            </w:pPr>
            <w:r>
              <w:rPr>
                <w:rFonts w:ascii="Segoe UI" w:hAnsi="Segoe UI" w:eastAsia="Segoe UI" w:cs="Segoe UI"/>
                <w:i w:val="0"/>
                <w:iCs w:val="0"/>
                <w:caps w:val="0"/>
                <w:color w:val="000000"/>
                <w:spacing w:val="0"/>
                <w:sz w:val="21"/>
                <w:szCs w:val="21"/>
                <w:highlight w:val="none"/>
                <w:shd w:val="clear" w:color="auto" w:fill="ffffff"/>
              </w:rPr>
              <w:t xml:space="preserve">投标人针对本项目需求及现场情况提供技术方案，包含</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1、</w:t>
            </w:r>
            <w:r>
              <w:rPr>
                <w:rFonts w:ascii="Segoe UI" w:hAnsi="Segoe UI" w:eastAsia="Segoe UI" w:cs="Segoe UI"/>
                <w:i w:val="0"/>
                <w:iCs w:val="0"/>
                <w:caps w:val="0"/>
                <w:color w:val="000000"/>
                <w:spacing w:val="0"/>
                <w:sz w:val="21"/>
                <w:szCs w:val="21"/>
                <w:highlight w:val="none"/>
                <w:shd w:val="clear" w:color="auto" w:fill="ffffff"/>
              </w:rPr>
              <w:t xml:space="preserve">仪器设备整体布局</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2、</w:t>
            </w:r>
            <w:r>
              <w:rPr>
                <w:rFonts w:ascii="Segoe UI" w:hAnsi="Segoe UI" w:eastAsia="Segoe UI" w:cs="Segoe UI"/>
                <w:i w:val="0"/>
                <w:iCs w:val="0"/>
                <w:caps w:val="0"/>
                <w:color w:val="000000"/>
                <w:spacing w:val="0"/>
                <w:sz w:val="21"/>
                <w:szCs w:val="21"/>
                <w:highlight w:val="none"/>
                <w:shd w:val="clear" w:color="auto" w:fill="ffffff"/>
              </w:rPr>
              <w:t xml:space="preserve">安装条件</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3、</w:t>
            </w:r>
            <w:r>
              <w:rPr>
                <w:rFonts w:ascii="Segoe UI" w:hAnsi="Segoe UI" w:eastAsia="Segoe UI" w:cs="Segoe UI"/>
                <w:i w:val="0"/>
                <w:iCs w:val="0"/>
                <w:caps w:val="0"/>
                <w:color w:val="000000"/>
                <w:spacing w:val="0"/>
                <w:sz w:val="21"/>
                <w:szCs w:val="21"/>
                <w:highlight w:val="none"/>
                <w:shd w:val="clear" w:color="auto" w:fill="ffffff"/>
              </w:rPr>
              <w:t xml:space="preserve">安装方式</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4、</w:t>
            </w:r>
            <w:r>
              <w:rPr>
                <w:rFonts w:ascii="Segoe UI" w:hAnsi="Segoe UI" w:eastAsia="Segoe UI" w:cs="Segoe UI"/>
                <w:i w:val="0"/>
                <w:iCs w:val="0"/>
                <w:caps w:val="0"/>
                <w:color w:val="000000"/>
                <w:spacing w:val="0"/>
                <w:sz w:val="21"/>
                <w:szCs w:val="21"/>
                <w:highlight w:val="none"/>
                <w:shd w:val="clear" w:color="auto" w:fill="ffffff"/>
              </w:rPr>
              <w:t xml:space="preserve">与实验室水电气及环境配套</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5、</w:t>
            </w:r>
            <w:r>
              <w:rPr>
                <w:rFonts w:ascii="Segoe UI" w:hAnsi="Segoe UI" w:eastAsia="Segoe UI" w:cs="Segoe UI"/>
                <w:i w:val="0"/>
                <w:iCs w:val="0"/>
                <w:caps w:val="0"/>
                <w:color w:val="000000"/>
                <w:spacing w:val="0"/>
                <w:sz w:val="21"/>
                <w:szCs w:val="21"/>
                <w:highlight w:val="none"/>
                <w:shd w:val="clear" w:color="auto" w:fill="ffffff"/>
              </w:rPr>
              <w:t xml:space="preserve">结合所投采购包设备功能特点</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ascii="Segoe UI" w:hAnsi="Segoe UI" w:eastAsia="Segoe UI" w:cs="Segoe UI"/>
                <w:i w:val="0"/>
                <w:iCs w:val="0"/>
                <w:caps w:val="0"/>
                <w:color w:val="000000"/>
                <w:spacing w:val="0"/>
                <w:sz w:val="21"/>
                <w:szCs w:val="21"/>
                <w:highlight w:val="none"/>
                <w:shd w:val="clear" w:color="auto" w:fill="ffffff"/>
              </w:rPr>
              <w:t xml:space="preserve">计量校准要求</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6、</w:t>
            </w:r>
            <w:r>
              <w:rPr>
                <w:rFonts w:ascii="Segoe UI" w:hAnsi="Segoe UI" w:eastAsia="Segoe UI" w:cs="Segoe UI"/>
                <w:i w:val="0"/>
                <w:iCs w:val="0"/>
                <w:caps w:val="0"/>
                <w:color w:val="000000"/>
                <w:spacing w:val="0"/>
                <w:sz w:val="21"/>
                <w:szCs w:val="21"/>
                <w:highlight w:val="none"/>
                <w:shd w:val="clear" w:color="auto" w:fill="ffffff"/>
              </w:rPr>
              <w:t xml:space="preserve">验收标准。</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分。每缺少一项扣1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售后服务</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投标人提供详细的售后服务方案，包括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服务人员</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售后服务内容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响应时间</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恢复时效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备品备件保障</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应急处理故障能力；7、质保期限及免费服务范围；8、技术服务热线与远程技术支持。</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887"/>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培训方案</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投标人提供培训方案，包括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培训人员配备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时间安排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培训内容（含仪器操作、日常维护、软件使用、安全注意事项）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培训方式</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eastAsia="zh-CN"/>
              </w:rPr>
              <w:t xml:space="preserve">资料；</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考核安排</w:t>
            </w:r>
            <w:r>
              <w:rPr>
                <w:rFonts w:hint="eastAsia" w:ascii="宋体" w:hAnsi="宋体" w:cs="宋体"/>
                <w:color w:val="000000"/>
                <w:sz w:val="21"/>
                <w:szCs w:val="21"/>
                <w:highlight w:val="none"/>
              </w:rPr>
              <w:t xml:space="preserve">。</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分。每缺少一项扣1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1892"/>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维修保障方案（</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tc>
        <w:tc>
          <w:tcPr>
            <w:tcW w:w="7082" w:type="dxa"/>
            <w:vAlign w:val="center"/>
            <w:textDirection w:val="lrTb"/>
            <w:noWrap w:val="false"/>
          </w:tcPr>
          <w:p>
            <w:pPr>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投标人针对本项目仪器设备供货、安装、调试、使用及维保过程中的重点、难点进行分析并提出应对措施，同时提供维修保障方案，包括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质保期内维修服务</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质保期后维修服务安排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备品备件供应</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耗材保障</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定期回访</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校准/计量支持、技术升级支持。</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1487"/>
        </w:trPr>
        <w:tc>
          <w:tcPr>
            <w:tcW w:w="659"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商务部分（</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p>
        </w:tc>
        <w:tc>
          <w:tcPr>
            <w:tcW w:w="1295"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类似业绩</w:t>
            </w:r>
            <w:r/>
          </w:p>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投标人近3年（自投标文件递交截止之日起倒推3年，以合同签订时间为准）完成过同类检验检测仪器设备（须含所投采购包核心产品）销售业绩的，每提供一个得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p>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注：须提供有效的合同及验收（或履约）证明材料扫描件上传至电子投标文件，未提供不得分。</w:t>
            </w:r>
            <w:r/>
          </w:p>
        </w:tc>
      </w:tr>
    </w:tbl>
    <w:p>
      <w:pPr>
        <w:pStyle w:val="1070"/>
        <w:ind w:firstLine="482"/>
        <w:spacing w:line="360" w:lineRule="auto"/>
        <w:tabs>
          <w:tab w:val="left" w:pos="720" w:leader="none"/>
        </w:tabs>
        <w:rPr>
          <w:rFonts w:ascii="宋体" w:hAnsi="宋体" w:cs="宋体"/>
          <w:b/>
          <w:bCs/>
          <w:color w:val="000000"/>
          <w:highlight w:val="none"/>
        </w:rPr>
      </w:pPr>
      <w:r>
        <w:rPr>
          <w:rFonts w:hint="eastAsia" w:ascii="宋体" w:hAnsi="宋体" w:cs="宋体"/>
          <w:b/>
          <w:bCs/>
          <w:color w:val="000000"/>
          <w:highlight w:val="none"/>
        </w:rPr>
        <w:t xml:space="preserve"> 五、中标标准：</w:t>
      </w:r>
      <w:r/>
    </w:p>
    <w:p>
      <w:pPr>
        <w:pStyle w:val="1071"/>
        <w:spacing w:before="0" w:after="0"/>
        <w:rPr>
          <w:rFonts w:ascii="宋体" w:hAnsi="宋体" w:cs="宋体"/>
          <w:bCs/>
          <w:color w:val="000000"/>
          <w:highlight w:val="none"/>
        </w:rPr>
      </w:pPr>
      <w:r>
        <w:rPr>
          <w:rFonts w:hint="eastAsia" w:ascii="宋体" w:hAnsi="宋体" w:cs="宋体"/>
          <w:bCs/>
          <w:color w:val="000000"/>
          <w:highlight w:val="none"/>
        </w:rPr>
        <w:t xml:space="preserve">评标委员会根据综合评分情况，按照评审得分由高到低顺序推荐3名或以上中标候选人。评审得分相同的，按照投标报价由低到高的顺序排列。评审得分且投标报价相同的，按照商务技术总分由高到低顺序推荐。投标文件满足采购文件全部实质性要求，且按照评审因素的量化指标评审得分最高的投标人为排名第一的中标候选人。</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共分为六个采购包：</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：高效液相色谱仪</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注：同一投标人已中得本项目其他标包的，不再确定为本标包的中标人。</w:t>
      </w:r>
      <w:r/>
    </w:p>
    <w:p>
      <w:pPr>
        <w:pStyle w:val="1071"/>
        <w:spacing w:before="0" w:after="0"/>
        <w:rPr>
          <w:rFonts w:ascii="宋体" w:hAnsi="宋体" w:cs="宋体"/>
          <w:bCs/>
          <w:color w:val="000000"/>
          <w:highlight w:val="none"/>
        </w:rPr>
      </w:pPr>
      <w:r>
        <w:rPr>
          <w:rFonts w:ascii="宋体" w:hAnsi="宋体" w:cs="宋体"/>
          <w:bCs/>
          <w:color w:val="000000"/>
          <w:highlight w:val="none"/>
        </w:rPr>
      </w:r>
      <w:r/>
    </w:p>
    <w:p>
      <w:pPr>
        <w:pStyle w:val="1071"/>
        <w:spacing w:before="0" w:after="0"/>
        <w:rPr>
          <w:rFonts w:ascii="宋体" w:hAnsi="宋体" w:cs="宋体"/>
          <w:bCs/>
          <w:color w:val="000000"/>
          <w:highlight w:val="none"/>
        </w:rPr>
      </w:pPr>
      <w:r>
        <w:rPr>
          <w:rFonts w:ascii="宋体" w:hAnsi="宋体" w:cs="宋体"/>
          <w:bCs/>
          <w:color w:val="000000"/>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
          <w:szCs w:val="2"/>
          <w:highlight w:val="none"/>
        </w:rPr>
      </w:pPr>
      <w:r>
        <w:rPr>
          <w:rFonts w:ascii="宋体" w:hAnsi="宋体" w:cs="宋体"/>
          <w:color w:val="000000"/>
          <w:sz w:val="2"/>
          <w:szCs w:val="2"/>
          <w:highlight w:val="none"/>
        </w:rPr>
      </w:r>
      <w:r/>
    </w:p>
    <w:p>
      <w:pPr>
        <w:spacing w:line="360" w:lineRule="auto"/>
        <w:rPr>
          <w:rFonts w:ascii="宋体" w:hAnsi="宋体" w:cs="宋体"/>
          <w:color w:val="000000"/>
          <w:sz w:val="2"/>
          <w:szCs w:val="2"/>
          <w:highlight w:val="none"/>
        </w:rPr>
        <w:sectPr>
          <w:footerReference w:type="default" r:id="rId13"/>
          <w:footnotePr/>
          <w:endnotePr/>
          <w:type w:val="continuous"/>
          <w:pgSz w:w="11910" w:h="16850" w:orient="portrait"/>
          <w:pgMar w:top="1417" w:right="1417" w:bottom="1417" w:left="1417" w:header="720" w:footer="720" w:gutter="0"/>
          <w:cols w:num="1" w:sep="0" w:space="1701" w:equalWidth="1"/>
          <w:docGrid w:linePitch="360"/>
        </w:sectPr>
      </w:pPr>
      <w:r>
        <w:rPr>
          <w:rFonts w:ascii="宋体" w:hAnsi="宋体" w:cs="宋体"/>
          <w:color w:val="000000"/>
          <w:sz w:val="2"/>
          <w:szCs w:val="2"/>
          <w:highlight w:val="none"/>
        </w:rPr>
        <w:br w:type="page" w:clear="all"/>
      </w:r>
      <w:r/>
    </w:p>
    <w:p>
      <w:pPr>
        <w:pStyle w:val="1071"/>
        <w:ind w:firstLine="0"/>
        <w:spacing w:before="0" w:after="0"/>
        <w:rPr>
          <w:rFonts w:ascii="宋体" w:hAnsi="宋体" w:cs="宋体"/>
          <w:bCs/>
          <w:color w:val="000000"/>
          <w:highlight w:val="none"/>
        </w:rPr>
      </w:pPr>
      <w:r>
        <w:rPr>
          <w:rFonts w:ascii="宋体" w:hAnsi="宋体" w:cs="宋体"/>
          <w:bCs/>
          <w:color w:val="000000"/>
          <w:highlight w:val="none"/>
        </w:rPr>
      </w:r>
      <w:r/>
    </w:p>
    <w:p>
      <w:pPr>
        <w:pStyle w:val="1056"/>
        <w:jc w:val="center"/>
        <w:spacing w:line="360" w:lineRule="auto"/>
        <w:rPr>
          <w:rFonts w:ascii="宋体" w:hAnsi="宋体" w:cs="宋体"/>
          <w:b/>
          <w:color w:val="000000"/>
          <w:sz w:val="44"/>
          <w:szCs w:val="44"/>
          <w:highlight w:val="none"/>
        </w:rPr>
        <w:outlineLvl w:val="0"/>
      </w:pPr>
      <w:r>
        <w:rPr>
          <w:rStyle w:val="1062"/>
          <w:rFonts w:hint="eastAsia" w:ascii="宋体" w:hAnsi="宋体" w:cs="宋体"/>
          <w:color w:val="000000"/>
          <w:sz w:val="44"/>
          <w:szCs w:val="44"/>
          <w:highlight w:val="none"/>
        </w:rPr>
        <w:t xml:space="preserve">第六章 投标文件格式</w:t>
      </w:r>
      <w:bookmarkEnd w:id="163"/>
      <w:r/>
      <w:bookmarkEnd w:id="164"/>
      <w:r/>
      <w:bookmarkEnd w:id="165"/>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pStyle w:val="1069"/>
        <w:rPr>
          <w:rFonts w:ascii="宋体" w:hAnsi="宋体" w:cs="宋体"/>
          <w:color w:val="000000"/>
          <w:highlight w:val="none"/>
        </w:rPr>
      </w:pPr>
      <w:r>
        <w:rPr>
          <w:rFonts w:ascii="宋体" w:hAnsi="宋体" w:cs="宋体"/>
          <w:color w:val="000000"/>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连 云 港 市 政 府 采 购</w:t>
      </w:r>
      <w:r/>
    </w:p>
    <w:p>
      <w:pPr>
        <w:rPr>
          <w:rFonts w:ascii="宋体" w:hAnsi="宋体" w:cs="宋体"/>
          <w:b/>
          <w:color w:val="000000"/>
          <w:sz w:val="84"/>
          <w:szCs w:val="84"/>
          <w:highlight w:val="none"/>
        </w:rPr>
      </w:pPr>
      <w:r>
        <w:rPr>
          <w:rFonts w:ascii="宋体" w:hAnsi="宋体" w:cs="宋体"/>
          <w:b/>
          <w:color w:val="000000"/>
          <w:sz w:val="84"/>
          <w:szCs w:val="84"/>
          <w:highlight w:val="none"/>
        </w:rPr>
      </w:r>
      <w:r/>
    </w:p>
    <w:p>
      <w:pPr>
        <w:jc w:val="center"/>
        <w:rPr>
          <w:rFonts w:ascii="宋体" w:hAnsi="宋体" w:cs="宋体"/>
          <w:b/>
          <w:color w:val="000000"/>
          <w:sz w:val="84"/>
          <w:szCs w:val="84"/>
          <w:highlight w:val="none"/>
        </w:rPr>
      </w:pPr>
      <w:r>
        <w:rPr>
          <w:rFonts w:hint="eastAsia" w:ascii="宋体" w:hAnsi="宋体" w:cs="宋体"/>
          <w:b/>
          <w:color w:val="000000"/>
          <w:sz w:val="84"/>
          <w:szCs w:val="84"/>
          <w:highlight w:val="none"/>
        </w:rPr>
        <w:t xml:space="preserve">投标文件</w:t>
      </w:r>
      <w:r/>
    </w:p>
    <w:p>
      <w:pPr>
        <w:rPr>
          <w:rFonts w:ascii="宋体" w:hAnsi="宋体" w:cs="宋体"/>
          <w:b/>
          <w:color w:val="000000"/>
          <w:sz w:val="52"/>
          <w:szCs w:val="52"/>
          <w:highlight w:val="none"/>
        </w:rPr>
      </w:pPr>
      <w:r>
        <w:rPr>
          <w:rFonts w:ascii="宋体" w:hAnsi="宋体" w:cs="宋体"/>
          <w:b/>
          <w:color w:val="000000"/>
          <w:sz w:val="52"/>
          <w:szCs w:val="52"/>
          <w:highlight w:val="none"/>
        </w:rPr>
      </w:r>
      <w:r/>
    </w:p>
    <w:p>
      <w:pPr>
        <w:rPr>
          <w:rFonts w:ascii="宋体" w:hAnsi="宋体" w:cs="宋体"/>
          <w:b/>
          <w:color w:val="000000"/>
          <w:sz w:val="36"/>
          <w:szCs w:val="21"/>
          <w:highlight w:val="none"/>
        </w:rPr>
      </w:pPr>
      <w:r>
        <w:rPr>
          <w:rFonts w:ascii="宋体" w:hAnsi="宋体" w:cs="宋体"/>
          <w:b/>
          <w:color w:val="000000"/>
          <w:sz w:val="36"/>
          <w:szCs w:val="21"/>
          <w:highlight w:val="none"/>
        </w:rPr>
      </w:r>
      <w:r/>
    </w:p>
    <w:p>
      <w:pPr>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u w:val="single"/>
        </w:rPr>
        <w:t xml:space="preserve">                                      </w:t>
      </w:r>
      <w:r/>
    </w:p>
    <w:p>
      <w:pPr>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u w:val="single"/>
        </w:rPr>
        <w:t xml:space="preserve">                                      </w:t>
      </w:r>
      <w:r/>
    </w:p>
    <w:p>
      <w:pPr>
        <w:pStyle w:val="1072"/>
        <w:ind w:firstLine="480"/>
        <w:rPr>
          <w:rFonts w:ascii="宋体" w:hAnsi="宋体" w:eastAsia="宋体" w:cs="宋体"/>
          <w:color w:val="000000"/>
          <w:highlight w:val="none"/>
        </w:rPr>
      </w:pPr>
      <w:r>
        <w:rPr>
          <w:rFonts w:ascii="宋体" w:hAnsi="宋体" w:eastAsia="宋体" w:cs="宋体"/>
          <w:color w:val="000000"/>
          <w:highlight w:val="none"/>
        </w:rPr>
      </w:r>
      <w:r/>
    </w:p>
    <w:p>
      <w:pPr>
        <w:pStyle w:val="1072"/>
        <w:ind w:firstLine="480"/>
        <w:rPr>
          <w:rFonts w:ascii="宋体" w:hAnsi="宋体" w:eastAsia="宋体" w:cs="宋体"/>
          <w:color w:val="000000"/>
          <w:highlight w:val="none"/>
        </w:rPr>
      </w:pPr>
      <w:r>
        <w:rPr>
          <w:rFonts w:ascii="宋体" w:hAnsi="宋体" w:eastAsia="宋体" w:cs="宋体"/>
          <w:color w:val="000000"/>
          <w:highlight w:val="none"/>
        </w:rPr>
      </w:r>
      <w:r/>
    </w:p>
    <w:p>
      <w:pPr>
        <w:pStyle w:val="1072"/>
        <w:ind w:firstLine="480"/>
        <w:rPr>
          <w:rFonts w:ascii="宋体" w:hAnsi="宋体" w:eastAsia="宋体" w:cs="宋体"/>
          <w:color w:val="000000"/>
          <w:highlight w:val="none"/>
        </w:rPr>
      </w:pPr>
      <w:r>
        <w:rPr>
          <w:rFonts w:ascii="宋体" w:hAnsi="宋体" w:eastAsia="宋体" w:cs="宋体"/>
          <w:color w:val="000000"/>
          <w:highlight w:val="none"/>
        </w:rPr>
      </w:r>
      <w:r/>
    </w:p>
    <w:p>
      <w:pPr>
        <w:pStyle w:val="1072"/>
        <w:ind w:firstLine="480"/>
        <w:rPr>
          <w:rFonts w:ascii="宋体" w:hAnsi="宋体" w:eastAsia="宋体" w:cs="宋体"/>
          <w:color w:val="000000"/>
          <w:highlight w:val="none"/>
        </w:rPr>
      </w:pPr>
      <w:r>
        <w:rPr>
          <w:rFonts w:ascii="宋体" w:hAnsi="宋体" w:eastAsia="宋体" w:cs="宋体"/>
          <w:color w:val="000000"/>
          <w:highlight w:val="none"/>
        </w:rPr>
      </w:r>
      <w:r/>
    </w:p>
    <w:p>
      <w:pPr>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投标人名称：</w:t>
      </w:r>
      <w:r>
        <w:rPr>
          <w:rFonts w:hint="eastAsia" w:ascii="宋体" w:hAnsi="宋体" w:cs="宋体"/>
          <w:b/>
          <w:color w:val="000000"/>
          <w:sz w:val="30"/>
          <w:szCs w:val="30"/>
          <w:highlight w:val="none"/>
          <w:u w:val="single"/>
        </w:rPr>
        <w:t xml:space="preserve">         （加盖CA电子公章）        </w:t>
      </w:r>
      <w:r/>
    </w:p>
    <w:p>
      <w:pPr>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日      期：</w:t>
      </w:r>
      <w:r>
        <w:rPr>
          <w:rFonts w:hint="eastAsia" w:ascii="宋体" w:hAnsi="宋体" w:cs="宋体"/>
          <w:b/>
          <w:color w:val="000000"/>
          <w:sz w:val="30"/>
          <w:szCs w:val="30"/>
          <w:highlight w:val="none"/>
          <w:u w:val="single"/>
        </w:rPr>
        <w:t xml:space="preserve">                                     </w:t>
      </w:r>
      <w:bookmarkStart w:id="167" w:name="_Toc32644"/>
      <w:r/>
      <w:r/>
    </w:p>
    <w:p>
      <w:pPr>
        <w:pStyle w:val="1069"/>
        <w:rPr>
          <w:rFonts w:ascii="宋体" w:hAnsi="宋体" w:cs="宋体"/>
          <w:color w:val="000000"/>
          <w:highlight w:val="none"/>
        </w:rPr>
      </w:pPr>
      <w:r>
        <w:rPr>
          <w:rFonts w:ascii="宋体" w:hAnsi="宋体" w:cs="宋体"/>
          <w:color w:val="000000"/>
          <w:highlight w:val="none"/>
        </w:rPr>
      </w:r>
      <w:r/>
    </w:p>
    <w:p>
      <w:pPr>
        <w:pStyle w:val="1069"/>
        <w:rPr>
          <w:rFonts w:ascii="宋体" w:hAnsi="宋体" w:cs="宋体"/>
          <w:color w:val="000000"/>
          <w:highlight w:val="none"/>
        </w:rPr>
      </w:pPr>
      <w:r>
        <w:rPr>
          <w:rFonts w:ascii="宋体" w:hAnsi="宋体" w:cs="宋体"/>
          <w:color w:val="000000"/>
          <w:highlight w:val="none"/>
        </w:rPr>
      </w:r>
      <w:r/>
    </w:p>
    <w:p>
      <w:pPr>
        <w:pStyle w:val="1069"/>
        <w:rPr>
          <w:rFonts w:ascii="宋体" w:hAnsi="宋体" w:cs="宋体"/>
          <w:color w:val="000000"/>
          <w:highlight w:val="none"/>
        </w:rPr>
      </w:pPr>
      <w:r>
        <w:rPr>
          <w:rFonts w:ascii="宋体" w:hAnsi="宋体" w:cs="宋体"/>
          <w:color w:val="000000"/>
          <w:highlight w:val="none"/>
        </w:rPr>
      </w:r>
      <w:r/>
    </w:p>
    <w:p>
      <w:pPr>
        <w:pStyle w:val="1069"/>
        <w:rPr>
          <w:rFonts w:ascii="宋体" w:hAnsi="宋体" w:cs="宋体"/>
          <w:color w:val="000000"/>
          <w:highlight w:val="none"/>
        </w:rPr>
      </w:pPr>
      <w:r>
        <w:rPr>
          <w:rFonts w:ascii="宋体" w:hAnsi="宋体" w:cs="宋体"/>
          <w:color w:val="000000"/>
          <w:highlight w:val="none"/>
        </w:rPr>
      </w:r>
      <w:r/>
    </w:p>
    <w:p>
      <w:pPr>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格式1、投标函</w:t>
      </w:r>
      <w:r/>
    </w:p>
    <w:p>
      <w:pPr>
        <w:jc w:val="center"/>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投标函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致：连云港市食品药品检验检测中心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根据贵方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采购包（采购包编号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）招标文件，正式授权下述签字人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全权代表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参加贵方组织的采购活动，按照招标采购文件要求提交投标文件。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据此函，签字人兹宣布同意如下：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1.按招标文件项目需求提交投标报价，报价、供货期限等详见开标一览表。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2.我方同意在本采购包招标文件中规定的投标文件递交截止之日起60天内遵守本投标文件中的承诺且在此期限期满之前均具有约束力。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3.我方承诺已经具备《中华人民共和国政府采购法》中规定的参加政府采购活动的投标人应当具备的条件：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（5）参加此项采购活动前三年内，在经营活动中没有重大违法记录。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4.我方根据招标文件的规定，承担完成合同的责任和义务。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5.我方已详细审核招标文件，我方知道必须放弃提出含糊不清或误解问题的权利。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6.如果在投标文件有效期内撤回或者有其他违约行为，我方的保证金可被贵方全部或部分没收。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7.同意应贵方要求提供与本次采购活动有关的任何数据或资料。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8.我方完全理解，最低报价不是中标（成交）的唯一条件。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9.若贵方需要，我方愿意提供我方作出的一切承诺的证明材料。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10.我方承诺未为本项目提供整体设计、规范编制或者项目管理、监理、检测等服务。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（1）提供虚假材料谋取中标、成交的；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（2）采取不正当手段诋毁、排挤其他投标人的；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（3）与采购人、其他投标人或者采购代理机构恶意串通的；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（4）向采购人、采购代理机构行贿或者提供其他不正当利益的；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（5）在招标采购过程中与采购人进行协商的；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（6）拒绝有关部门监督检查或提供虚假情况的。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注：未按照本投标函的格式要求填写的，将造成非实质响应，从而导致该投标人投标无效。</w:t>
      </w:r>
      <w:r/>
    </w:p>
    <w:p>
      <w:pPr>
        <w:keepNext/>
        <w:spacing w:line="360" w:lineRule="auto"/>
        <w:rPr>
          <w:rFonts w:ascii="宋体" w:hAnsi="宋体" w:cs="宋体"/>
          <w:b/>
          <w:color w:val="000000"/>
          <w:sz w:val="28"/>
          <w:szCs w:val="20"/>
          <w:highlight w:val="none"/>
        </w:rPr>
        <w:outlineLvl w:val="1"/>
      </w:pPr>
      <w:r>
        <w:rPr>
          <w:rFonts w:hint="eastAsia" w:ascii="宋体" w:hAnsi="宋体" w:cs="宋体"/>
          <w:color w:val="000000"/>
          <w:sz w:val="28"/>
          <w:szCs w:val="20"/>
          <w:highlight w:val="none"/>
        </w:rPr>
        <w:br w:type="page" w:clear="all"/>
      </w:r>
      <w:r>
        <w:rPr>
          <w:rFonts w:hint="eastAsia" w:ascii="宋体" w:hAnsi="宋体" w:cs="宋体"/>
          <w:color w:val="000000"/>
          <w:sz w:val="24"/>
          <w:highlight w:val="none"/>
        </w:rPr>
        <w:t xml:space="preserve">格式2、开标一览表</w:t>
      </w:r>
      <w:r/>
    </w:p>
    <w:p>
      <w:pPr>
        <w:jc w:val="center"/>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开标一览表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采购包编号：</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采购包名称：</w:t>
      </w:r>
      <w:r/>
    </w:p>
    <w:tbl>
      <w:tblPr>
        <w:tblStyle w:val="1055"/>
        <w:tblW w:w="47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5563"/>
      </w:tblGrid>
      <w:tr>
        <w:trPr>
          <w:cantSplit/>
          <w:jc w:val="center"/>
          <w:trHeight w:val="1123"/>
        </w:trPr>
        <w:tc>
          <w:tcPr>
            <w:tcW w:w="1876" w:type="dxa"/>
            <w:vAlign w:val="center"/>
            <w:textDirection w:val="lrTb"/>
            <w:noWrap w:val="false"/>
          </w:tcPr>
          <w:p>
            <w:pPr>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标题</w:t>
            </w:r>
            <w:r/>
          </w:p>
        </w:tc>
        <w:tc>
          <w:tcPr>
            <w:tcW w:w="3123"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w:t>
            </w:r>
            <w:r/>
          </w:p>
        </w:tc>
      </w:tr>
      <w:tr>
        <w:trPr>
          <w:cantSplit/>
          <w:jc w:val="center"/>
          <w:trHeight w:val="1186"/>
        </w:trPr>
        <w:tc>
          <w:tcPr>
            <w:tcW w:w="1876" w:type="dxa"/>
            <w:vAlign w:val="center"/>
            <w:textDirection w:val="lrTb"/>
            <w:noWrap w:val="false"/>
          </w:tcPr>
          <w:p>
            <w:pPr>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投标报价</w:t>
            </w:r>
            <w:r/>
          </w:p>
        </w:tc>
        <w:tc>
          <w:tcPr>
            <w:tcW w:w="3123" w:type="dxa"/>
            <w:vAlign w:val="center"/>
            <w:textDirection w:val="lrTb"/>
            <w:noWrap w:val="false"/>
          </w:tcPr>
          <w:p>
            <w:pPr>
              <w:jc w:val="both"/>
              <w:spacing w:line="360" w:lineRule="auto"/>
              <w:widowControl w:val="off"/>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cantSplit/>
          <w:jc w:val="center"/>
          <w:trHeight w:val="1247"/>
        </w:trPr>
        <w:tc>
          <w:tcPr>
            <w:tcW w:w="1876" w:type="dxa"/>
            <w:vAlign w:val="center"/>
            <w:textDirection w:val="lrTb"/>
            <w:noWrap w:val="false"/>
          </w:tcPr>
          <w:p>
            <w:pPr>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供货期限</w:t>
            </w:r>
            <w:r/>
          </w:p>
        </w:tc>
        <w:tc>
          <w:tcPr>
            <w:tcW w:w="3123"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jc w:val="center"/>
          <w:trHeight w:val="1247"/>
        </w:trPr>
        <w:tc>
          <w:tcPr>
            <w:tcW w:w="1876" w:type="dxa"/>
            <w:vAlign w:val="center"/>
            <w:textDirection w:val="lrTb"/>
            <w:noWrap w:val="false"/>
          </w:tcPr>
          <w:p>
            <w:pPr>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备注</w:t>
            </w:r>
            <w:r/>
          </w:p>
        </w:tc>
        <w:tc>
          <w:tcPr>
            <w:tcW w:w="3123"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spacing w:line="360" w:lineRule="auto"/>
        <w:rPr>
          <w:rFonts w:ascii="宋体" w:hAnsi="宋体" w:cs="宋体"/>
          <w:color w:val="000000"/>
          <w:highlight w:val="none"/>
        </w:rPr>
      </w:pPr>
      <w:r>
        <w:rPr>
          <w:rFonts w:ascii="宋体" w:hAnsi="宋体" w:cs="宋体"/>
          <w:color w:val="000000"/>
          <w:highlight w:val="none"/>
        </w:rPr>
      </w:r>
      <w:r/>
    </w:p>
    <w:p>
      <w:pPr>
        <w:pStyle w:val="1069"/>
        <w:rPr>
          <w:rFonts w:ascii="宋体" w:hAnsi="宋体" w:cs="宋体"/>
          <w:color w:val="000000"/>
          <w:highlight w:val="none"/>
        </w:rPr>
      </w:pPr>
      <w:r>
        <w:rPr>
          <w:rFonts w:ascii="宋体" w:hAnsi="宋体" w:cs="宋体"/>
          <w:color w:val="000000"/>
          <w:highlight w:val="none"/>
        </w:rPr>
      </w:r>
      <w:r/>
    </w:p>
    <w:p>
      <w:pPr>
        <w:pStyle w:val="1069"/>
        <w:rPr>
          <w:rFonts w:ascii="宋体" w:hAnsi="宋体" w:cs="宋体"/>
          <w:color w:val="000000"/>
          <w:highlight w:val="none"/>
        </w:rPr>
      </w:pPr>
      <w:r>
        <w:rPr>
          <w:rFonts w:ascii="宋体" w:hAnsi="宋体" w:cs="宋体"/>
          <w:color w:val="000000"/>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keepNext/>
        <w:spacing w:line="360" w:lineRule="auto"/>
        <w:rPr>
          <w:rFonts w:ascii="宋体" w:hAnsi="宋体" w:cs="宋体"/>
          <w:color w:val="000000"/>
          <w:sz w:val="32"/>
          <w:szCs w:val="20"/>
          <w:highlight w:val="none"/>
        </w:rPr>
        <w:outlineLvl w:val="1"/>
      </w:pPr>
      <w:r>
        <w:rPr>
          <w:rFonts w:hint="eastAsia" w:ascii="宋体" w:hAnsi="宋体" w:cs="宋体"/>
          <w:color w:val="000000"/>
          <w:sz w:val="32"/>
          <w:szCs w:val="20"/>
          <w:highlight w:val="none"/>
        </w:rPr>
        <w:br w:type="page" w:clear="all"/>
      </w:r>
      <w:r>
        <w:rPr>
          <w:rFonts w:hint="eastAsia" w:ascii="宋体" w:hAnsi="宋体" w:cs="宋体"/>
          <w:color w:val="000000"/>
          <w:sz w:val="24"/>
          <w:highlight w:val="none"/>
        </w:rPr>
        <w:t xml:space="preserve">格式3、报价明细表</w:t>
      </w:r>
      <w:r/>
    </w:p>
    <w:p>
      <w:pPr>
        <w:jc w:val="center"/>
        <w:rPr>
          <w:rFonts w:ascii="宋体" w:hAnsi="宋体" w:cs="宋体"/>
          <w:color w:val="000000"/>
          <w:sz w:val="24"/>
          <w:highlight w:val="none"/>
        </w:rPr>
      </w:pPr>
      <w:r>
        <w:rPr>
          <w:rFonts w:hint="eastAsia" w:ascii="宋体" w:hAnsi="宋体" w:cs="宋体"/>
          <w:b/>
          <w:bCs/>
          <w:color w:val="000000"/>
          <w:sz w:val="36"/>
          <w:szCs w:val="28"/>
          <w:highlight w:val="none"/>
        </w:rPr>
        <w:t xml:space="preserve">报价明细表</w:t>
      </w:r>
      <w:r>
        <w:rPr>
          <w:rFonts w:hint="eastAsia" w:ascii="宋体" w:hAnsi="宋体" w:cs="宋体"/>
          <w:color w:val="000000"/>
          <w:sz w:val="24"/>
          <w:highlight w:val="none"/>
        </w:rPr>
        <w:t xml:space="preserve">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采购包编号：</w:t>
      </w:r>
      <w:r/>
    </w:p>
    <w:p>
      <w:pPr>
        <w:pStyle w:val="1061"/>
        <w:rPr>
          <w:rFonts w:ascii="宋体" w:hAnsi="宋体" w:eastAsia="宋体" w:cs="宋体"/>
          <w:color w:val="000000"/>
          <w:szCs w:val="24"/>
          <w:highlight w:val="none"/>
        </w:rPr>
      </w:pPr>
      <w:r>
        <w:rPr>
          <w:rFonts w:ascii="宋体" w:hAnsi="宋体" w:eastAsia="宋体" w:cs="宋体"/>
          <w:color w:val="000000"/>
          <w:szCs w:val="24"/>
          <w:highlight w:val="none"/>
        </w:rPr>
        <w:t xml:space="preserve">采购包名称：</w:t>
      </w:r>
      <w:r/>
    </w:p>
    <w:p>
      <w:pPr>
        <w:pStyle w:val="1061"/>
        <w:rPr>
          <w:rFonts w:ascii="宋体" w:hAnsi="宋体" w:eastAsia="宋体" w:cs="宋体"/>
          <w:color w:val="000000"/>
          <w:szCs w:val="24"/>
          <w:highlight w:val="none"/>
        </w:rPr>
      </w:pPr>
      <w:r>
        <w:rPr>
          <w:rFonts w:ascii="宋体" w:hAnsi="宋体" w:eastAsia="宋体" w:cs="宋体"/>
          <w:color w:val="000000"/>
          <w:szCs w:val="24"/>
          <w:highlight w:val="none"/>
        </w:rPr>
      </w:r>
      <w:r/>
    </w:p>
    <w:tbl>
      <w:tblPr>
        <w:tblStyle w:val="1055"/>
        <w:tblW w:w="11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134"/>
        <w:gridCol w:w="855"/>
        <w:gridCol w:w="758"/>
        <w:gridCol w:w="1003"/>
        <w:gridCol w:w="1050"/>
        <w:gridCol w:w="1989"/>
        <w:gridCol w:w="990"/>
        <w:gridCol w:w="990"/>
        <w:gridCol w:w="720"/>
        <w:gridCol w:w="816"/>
      </w:tblGrid>
      <w:tr>
        <w:trPr>
          <w:jc w:val="center"/>
          <w:trHeight w:val="696"/>
        </w:trPr>
        <w:tc>
          <w:tcPr>
            <w:tcW w:w="747" w:type="dxa"/>
            <w:vAlign w:val="center"/>
            <w:textDirection w:val="lrTb"/>
            <w:noWrap/>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项号</w:t>
            </w:r>
            <w:r/>
          </w:p>
        </w:tc>
        <w:tc>
          <w:tcPr>
            <w:tcW w:w="1134"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货物名称</w:t>
            </w:r>
            <w:r/>
          </w:p>
        </w:tc>
        <w:tc>
          <w:tcPr>
            <w:tcW w:w="855"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品牌</w:t>
            </w:r>
            <w:r/>
          </w:p>
        </w:tc>
        <w:tc>
          <w:tcPr>
            <w:tcW w:w="758"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规格型号</w:t>
            </w:r>
            <w:r/>
          </w:p>
        </w:tc>
        <w:tc>
          <w:tcPr>
            <w:tcW w:w="1003"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产地</w:t>
            </w:r>
            <w:r/>
          </w:p>
        </w:tc>
        <w:tc>
          <w:tcPr>
            <w:tcW w:w="1050"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制造商名称</w:t>
            </w:r>
            <w:r/>
          </w:p>
        </w:tc>
        <w:tc>
          <w:tcPr>
            <w:tcW w:w="1989"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企业类型</w:t>
            </w:r>
            <w:r>
              <w:rPr>
                <w:rFonts w:hint="eastAsia" w:ascii="宋体" w:hAnsi="宋体" w:eastAsia="宋体" w:cs="宋体"/>
                <w:color w:val="000000"/>
                <w:sz w:val="21"/>
                <w:szCs w:val="21"/>
                <w:highlight w:val="none"/>
                <w:lang w:val="en-US" w:eastAsia="zh-CN" w:bidi="ar-SA"/>
              </w:rPr>
              <w:t xml:space="preserve">（请填写：大型、中型、小型、微型）</w:t>
            </w:r>
            <w:r/>
          </w:p>
        </w:tc>
        <w:tc>
          <w:tcPr>
            <w:tcW w:w="990"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单价（元）</w:t>
            </w:r>
            <w:r/>
          </w:p>
        </w:tc>
        <w:tc>
          <w:tcPr>
            <w:tcW w:w="990"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数量</w:t>
            </w:r>
            <w:r/>
          </w:p>
        </w:tc>
        <w:tc>
          <w:tcPr>
            <w:tcW w:w="720"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单位</w:t>
            </w:r>
            <w:r/>
          </w:p>
        </w:tc>
        <w:tc>
          <w:tcPr>
            <w:tcW w:w="816"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合计</w:t>
            </w:r>
            <w:r/>
          </w:p>
        </w:tc>
      </w:tr>
      <w:tr>
        <w:trPr>
          <w:jc w:val="center"/>
          <w:trHeight w:val="611"/>
        </w:trPr>
        <w:tc>
          <w:tcPr>
            <w:tcW w:w="747" w:type="dxa"/>
            <w:vAlign w:val="center"/>
            <w:textDirection w:val="lrTb"/>
            <w:noWrap/>
          </w:tcPr>
          <w:p>
            <w:pPr>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1</w:t>
            </w:r>
            <w:r/>
          </w:p>
        </w:tc>
        <w:tc>
          <w:tcPr>
            <w:tcW w:w="1134"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jc w:val="center"/>
          <w:trHeight w:val="611"/>
        </w:trPr>
        <w:tc>
          <w:tcPr>
            <w:tcW w:w="747" w:type="dxa"/>
            <w:vAlign w:val="center"/>
            <w:textDirection w:val="lrTb"/>
            <w:noWrap/>
          </w:tcPr>
          <w:p>
            <w:pPr>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2</w:t>
            </w:r>
            <w:r/>
          </w:p>
        </w:tc>
        <w:tc>
          <w:tcPr>
            <w:tcW w:w="1134"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jc w:val="center"/>
          <w:trHeight w:val="611"/>
        </w:trPr>
        <w:tc>
          <w:tcPr>
            <w:tcW w:w="747" w:type="dxa"/>
            <w:vAlign w:val="center"/>
            <w:textDirection w:val="lrTb"/>
            <w:noWrap/>
          </w:tcPr>
          <w:p>
            <w:pPr>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w:t>
            </w:r>
            <w:r/>
          </w:p>
        </w:tc>
        <w:tc>
          <w:tcPr>
            <w:tcW w:w="1134"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bl>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填表说明：</w:t>
      </w:r>
      <w:r/>
    </w:p>
    <w:p>
      <w:pPr>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1、投标报价明细表中的合计金额必须与开标一览表的投标总价一致。</w:t>
      </w:r>
      <w:r/>
    </w:p>
    <w:p>
      <w:pPr>
        <w:pStyle w:val="1056"/>
        <w:ind w:firstLine="420"/>
        <w:jc w:val="left"/>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2、“制造商企业类型”栏填写内容为“大型”“中型”“小型”“微型”“监狱企业”或“残疾人福利性单位”。 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105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以上报价包含但不限于货物、备品备件、包装、运输、保管、现场安装、调试、验收、培训、软件、售后质保、管理、保险、利润、税费、政策性文件规定及合同包含的所有风险、责任等各项应有费用。甲方在上述合同价款之外不再向乙方支付其他任何费用。(参与本次项目报价的投标人视为已充分了解安装现场的安装条件，并已将可能发生的全部费用包含在总体报价中。）甲方在上述合同价款之外不再向乙方支付其他任何费用。</w:t>
      </w:r>
      <w:r/>
    </w:p>
    <w:p>
      <w:pPr>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4、请投标人正确填写本表，所填内容将作为评审的依据，其内容应与对应的证明资料相符。</w:t>
      </w:r>
      <w:r/>
    </w:p>
    <w:p>
      <w:pPr>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5、本表中事项填写不得缺失，请如实填写，行数或事项不够，可自行增加。</w:t>
      </w:r>
      <w:r/>
    </w:p>
    <w:p>
      <w:pPr>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格式4、中小企业声明函</w:t>
      </w:r>
      <w:r/>
    </w:p>
    <w:p>
      <w:pPr>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r>
      <w:r/>
    </w:p>
    <w:p>
      <w:pPr>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r>
      <w:r/>
    </w:p>
    <w:p>
      <w:pPr>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中小企业声明函（货物）</w:t>
      </w:r>
      <w:r/>
    </w:p>
    <w:p>
      <w:pPr>
        <w:jc w:val="center"/>
        <w:spacing w:line="360" w:lineRule="auto"/>
        <w:rPr>
          <w:rFonts w:ascii="宋体" w:hAnsi="宋体" w:cs="宋体"/>
          <w:b/>
          <w:bCs/>
          <w:color w:val="000000"/>
          <w:sz w:val="11"/>
          <w:szCs w:val="11"/>
          <w:highlight w:val="none"/>
        </w:rPr>
      </w:pPr>
      <w:r>
        <w:rPr>
          <w:rFonts w:ascii="宋体" w:hAnsi="宋体" w:cs="宋体"/>
          <w:b/>
          <w:bCs/>
          <w:color w:val="000000"/>
          <w:sz w:val="11"/>
          <w:szCs w:val="11"/>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（采购包名称）</w:t>
      </w:r>
      <w:r>
        <w:rPr>
          <w:rFonts w:hint="eastAsia" w:ascii="宋体" w:hAnsi="宋体" w:cs="宋体"/>
          <w:color w:val="000000"/>
          <w:sz w:val="24"/>
          <w:highlight w:val="none"/>
        </w:rPr>
        <w:t xml:space="preserve">采购活动，提供的货物全部由符合政策要求的中小企业制造，相关企业（含联合体中的中小企业、签订意向协议的中小企业）的具体情况如下：</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（货物名称）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 </w:t>
      </w:r>
      <w:r>
        <w:rPr>
          <w:rFonts w:hint="eastAsia" w:ascii="宋体" w:hAnsi="宋体" w:cs="宋体"/>
          <w:color w:val="000000"/>
          <w:sz w:val="24"/>
          <w:highlight w:val="none"/>
        </w:rPr>
        <w:t xml:space="preserve">行业；承接企业为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（货物名称）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right="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填报说明：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1、从业人员、营业收入、资产总额填报上一年度数据，无上一年度数据的新成立企业可不填报。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2、请供应商如实填写，所填内容须与投标分项报价表一致，如填写不完整或不一致或填写有误，将不享受扶持政策。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3、中标人的《中小企业声明函》随中标结果公开，接受社会监督。</w:t>
      </w:r>
      <w:r/>
    </w:p>
    <w:p>
      <w:pPr>
        <w:pStyle w:val="1060"/>
        <w:ind w:firstLine="420"/>
        <w:rPr>
          <w:rFonts w:eastAsia="宋体" w:cs="宋体"/>
          <w:color w:val="000000"/>
          <w:sz w:val="21"/>
          <w:szCs w:val="21"/>
          <w:highlight w:val="none"/>
        </w:rPr>
      </w:pPr>
      <w:r>
        <w:rPr>
          <w:rFonts w:eastAsia="宋体" w:cs="宋体"/>
          <w:color w:val="000000"/>
          <w:sz w:val="21"/>
          <w:szCs w:val="21"/>
          <w:highlight w:val="none"/>
        </w:rPr>
      </w:r>
      <w:r/>
    </w:p>
    <w:p>
      <w:pPr>
        <w:pStyle w:val="1060"/>
        <w:ind w:firstLine="420"/>
        <w:rPr>
          <w:rFonts w:eastAsia="宋体" w:cs="宋体"/>
          <w:color w:val="000000"/>
          <w:sz w:val="21"/>
          <w:szCs w:val="21"/>
          <w:highlight w:val="none"/>
        </w:rPr>
      </w:pPr>
      <w:r>
        <w:rPr>
          <w:rFonts w:eastAsia="宋体" w:cs="宋体"/>
          <w:color w:val="000000"/>
          <w:sz w:val="21"/>
          <w:szCs w:val="21"/>
          <w:highlight w:val="none"/>
        </w:rPr>
      </w:r>
      <w:r/>
    </w:p>
    <w:p>
      <w:pPr>
        <w:jc w:val="left"/>
        <w:keepNext/>
        <w:spacing w:line="360" w:lineRule="auto"/>
        <w:rPr>
          <w:rFonts w:ascii="宋体" w:hAnsi="宋体" w:cs="宋体"/>
          <w:b/>
          <w:color w:val="000000"/>
          <w:szCs w:val="21"/>
          <w:highlight w:val="none"/>
        </w:rPr>
        <w:outlineLvl w:val="1"/>
      </w:pPr>
      <w:r>
        <w:rPr>
          <w:rFonts w:hint="eastAsia" w:ascii="宋体" w:hAnsi="宋体" w:cs="宋体"/>
          <w:color w:val="000000"/>
          <w:sz w:val="24"/>
          <w:highlight w:val="none"/>
        </w:rPr>
        <w:t xml:space="preserve">格式5、残疾人福利性企业声明函</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残疾人福利性单位声明函</w:t>
      </w:r>
      <w:r/>
    </w:p>
    <w:p>
      <w:pPr>
        <w:jc w:val="left"/>
        <w:rPr>
          <w:rFonts w:ascii="宋体" w:hAnsi="宋体" w:cs="宋体"/>
          <w:color w:val="000000"/>
          <w:highlight w:val="none"/>
        </w:rPr>
      </w:pPr>
      <w:r>
        <w:rPr>
          <w:rFonts w:ascii="宋体" w:hAnsi="宋体" w:cs="宋体"/>
          <w:color w:val="000000"/>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（货物名称）</w:t>
      </w:r>
      <w:r>
        <w:rPr>
          <w:rFonts w:hint="eastAsia" w:ascii="宋体" w:hAnsi="宋体" w:cs="宋体"/>
          <w:color w:val="000000"/>
          <w:sz w:val="24"/>
          <w:highlight w:val="none"/>
        </w:rPr>
        <w:t xml:space="preserve"> ，制造商为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，属于残疾人福利性单位；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（货物名称）</w:t>
      </w:r>
      <w:r>
        <w:rPr>
          <w:rFonts w:hint="eastAsia" w:ascii="宋体" w:hAnsi="宋体" w:cs="宋体"/>
          <w:color w:val="000000"/>
          <w:sz w:val="24"/>
          <w:highlight w:val="none"/>
        </w:rPr>
        <w:t xml:space="preserve"> ，制造商为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，属于残疾人福利性单位；</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填报说明：</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1、请投标人如实填写，所填内容将作为评审的依据。</w:t>
      </w:r>
      <w:r>
        <w:rPr>
          <w:rFonts w:hint="eastAsia" w:ascii="宋体" w:hAnsi="宋体" w:cs="宋体"/>
          <w:color w:val="000000"/>
          <w:sz w:val="24"/>
          <w:highlight w:val="none"/>
        </w:rPr>
        <w:t xml:space="preserve">如填写不完整，将不享受扶</w:t>
      </w:r>
      <w:r>
        <w:rPr>
          <w:rFonts w:hint="eastAsia" w:ascii="宋体" w:hAnsi="宋体" w:cs="宋体"/>
          <w:bCs/>
          <w:color w:val="000000"/>
          <w:sz w:val="24"/>
          <w:highlight w:val="none"/>
        </w:rPr>
        <w:t xml:space="preserve">持政策。</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2、中标人的《残疾人福利性单位声明函》随中标结果公开。</w:t>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jc w:val="left"/>
        <w:keepLines/>
        <w:keepNext/>
        <w:spacing w:before="120" w:after="120" w:line="560" w:lineRule="exact"/>
        <w:rPr>
          <w:rFonts w:hint="eastAsia" w:ascii="宋体" w:hAnsi="宋体" w:cs="宋体"/>
          <w:color w:val="000000"/>
          <w:sz w:val="24"/>
          <w:highlight w:val="none"/>
        </w:rPr>
        <w:outlineLvl w:val="1"/>
      </w:pPr>
      <w:r>
        <w:rPr>
          <w:rFonts w:hint="eastAsia" w:ascii="宋体" w:hAnsi="宋体" w:cs="宋体"/>
          <w:color w:val="000000"/>
          <w:sz w:val="24"/>
          <w:highlight w:val="none"/>
        </w:rPr>
      </w:r>
      <w:r/>
    </w:p>
    <w:p>
      <w:pPr>
        <w:jc w:val="left"/>
        <w:keepLines/>
        <w:keepNext/>
        <w:spacing w:before="120" w:after="120" w:line="560" w:lineRule="exact"/>
        <w:rPr>
          <w:rFonts w:ascii="宋体" w:hAnsi="宋体" w:cs="宋体"/>
          <w:bCs/>
          <w:color w:val="000000"/>
          <w:sz w:val="24"/>
          <w:szCs w:val="28"/>
          <w:highlight w:val="none"/>
        </w:rPr>
        <w:outlineLvl w:val="1"/>
      </w:pPr>
      <w:r>
        <w:rPr>
          <w:rFonts w:hint="eastAsia" w:ascii="宋体" w:hAnsi="宋体" w:cs="宋体"/>
          <w:color w:val="000000"/>
          <w:sz w:val="24"/>
          <w:highlight w:val="none"/>
        </w:rPr>
        <w:t xml:space="preserve">格式6、</w:t>
      </w:r>
      <w:r>
        <w:rPr>
          <w:rFonts w:hint="eastAsia" w:ascii="宋体" w:hAnsi="宋体" w:cs="宋体"/>
          <w:bCs/>
          <w:color w:val="000000"/>
          <w:sz w:val="24"/>
          <w:szCs w:val="28"/>
          <w:highlight w:val="none"/>
        </w:rPr>
        <w:t xml:space="preserve">财务状况报告及税收、社会保障资金缴纳情况承诺函</w:t>
      </w:r>
      <w:r/>
    </w:p>
    <w:p>
      <w:pPr>
        <w:jc w:val="center"/>
        <w:spacing w:line="560" w:lineRule="exact"/>
        <w:rPr>
          <w:rFonts w:ascii="宋体" w:hAnsi="宋体" w:cs="宋体"/>
          <w:b/>
          <w:color w:val="000000"/>
          <w:sz w:val="32"/>
          <w:highlight w:val="none"/>
        </w:rPr>
      </w:pPr>
      <w:r/>
      <w:bookmarkStart w:id="168" w:name="_Hlk130937580"/>
      <w:r>
        <w:rPr>
          <w:rFonts w:hint="eastAsia" w:ascii="宋体" w:hAnsi="宋体" w:cs="宋体"/>
          <w:b/>
          <w:color w:val="000000"/>
          <w:sz w:val="32"/>
          <w:highlight w:val="none"/>
        </w:rPr>
        <w:t xml:space="preserve">财务状况报告及税收、社会保障资金</w:t>
      </w:r>
      <w:bookmarkEnd w:id="168"/>
      <w:r/>
      <w:r/>
    </w:p>
    <w:p>
      <w:pPr>
        <w:jc w:val="center"/>
        <w:spacing w:line="560" w:lineRule="exact"/>
        <w:rPr>
          <w:rFonts w:ascii="宋体" w:hAnsi="宋体" w:cs="宋体"/>
          <w:b/>
          <w:color w:val="000000"/>
          <w:sz w:val="32"/>
          <w:highlight w:val="none"/>
        </w:rPr>
      </w:pPr>
      <w:r>
        <w:rPr>
          <w:rFonts w:hint="eastAsia" w:ascii="宋体" w:hAnsi="宋体" w:cs="宋体"/>
          <w:b/>
          <w:color w:val="000000"/>
          <w:sz w:val="32"/>
          <w:highlight w:val="none"/>
        </w:rPr>
        <w:t xml:space="preserve">缴纳情况承诺函</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  投标人名称   </w:t>
      </w:r>
      <w:r>
        <w:rPr>
          <w:rFonts w:hint="eastAsia" w:ascii="宋体" w:hAnsi="宋体" w:cs="宋体"/>
          <w:color w:val="000000"/>
          <w:sz w:val="24"/>
          <w:highlight w:val="none"/>
        </w:rPr>
        <w:t xml:space="preserve">参加 </w:t>
      </w:r>
      <w:r>
        <w:rPr>
          <w:rFonts w:hint="eastAsia" w:ascii="宋体" w:hAnsi="宋体" w:cs="宋体"/>
          <w:color w:val="000000"/>
          <w:sz w:val="24"/>
          <w:highlight w:val="none"/>
          <w:u w:val="single"/>
        </w:rPr>
        <w:t xml:space="preserve"> 采购包名称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采购包编号  </w:t>
      </w:r>
      <w:r>
        <w:rPr>
          <w:rFonts w:hint="eastAsia" w:ascii="宋体" w:hAnsi="宋体" w:cs="宋体"/>
          <w:color w:val="000000"/>
          <w:sz w:val="24"/>
          <w:highlight w:val="none"/>
        </w:rPr>
        <w:t xml:space="preserve">）采购，根据《</w:t>
      </w:r>
      <w:r>
        <w:rPr>
          <w:rStyle w:val="1074"/>
          <w:rFonts w:hint="eastAsia" w:ascii="宋体" w:hAnsi="宋体" w:cs="宋体"/>
          <w:b w:val="0"/>
          <w:color w:val="000000"/>
          <w:sz w:val="24"/>
          <w:highlight w:val="none"/>
        </w:rPr>
        <w:t xml:space="preserve">关于简化政府采购投标人资格审查有关事项的通知</w:t>
      </w:r>
      <w:r>
        <w:rPr>
          <w:rFonts w:hint="eastAsia" w:ascii="宋体" w:hAnsi="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p>
    <w:p>
      <w:pPr>
        <w:ind w:left="360" w:firstLine="24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p>
    <w:p>
      <w:pPr>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特此承诺！</w:t>
      </w:r>
      <w:r/>
    </w:p>
    <w:p>
      <w:pPr>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keepNext/>
        <w:spacing w:line="360" w:lineRule="auto"/>
        <w:rPr>
          <w:rFonts w:ascii="宋体" w:hAnsi="宋体" w:cs="宋体"/>
          <w:b/>
          <w:color w:val="000000"/>
          <w:sz w:val="28"/>
          <w:szCs w:val="20"/>
          <w:highlight w:val="none"/>
        </w:rPr>
        <w:outlineLvl w:val="1"/>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格式7、具备履行合同所必需的设备和专业技术能力的声明及证明材料</w:t>
      </w:r>
      <w:r/>
    </w:p>
    <w:p>
      <w:pPr>
        <w:jc w:val="left"/>
        <w:rPr>
          <w:rFonts w:ascii="宋体" w:hAnsi="宋体" w:cs="宋体"/>
          <w:color w:val="000000"/>
          <w:highlight w:val="none"/>
        </w:rPr>
      </w:pPr>
      <w:r>
        <w:rPr>
          <w:rFonts w:ascii="宋体" w:hAnsi="宋体" w:cs="宋体"/>
          <w:color w:val="000000"/>
          <w:highlight w:val="none"/>
        </w:rPr>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具备履行合同所必需的设备和专业技术能力的</w:t>
      </w:r>
      <w:r/>
    </w:p>
    <w:p>
      <w:pPr>
        <w:jc w:val="center"/>
        <w:spacing w:line="360" w:lineRule="auto"/>
        <w:rPr>
          <w:rFonts w:ascii="宋体" w:hAnsi="宋体" w:cs="宋体"/>
          <w:b/>
          <w:bCs/>
          <w:color w:val="000000"/>
          <w:sz w:val="11"/>
          <w:szCs w:val="11"/>
          <w:highlight w:val="none"/>
        </w:rPr>
      </w:pPr>
      <w:r>
        <w:rPr>
          <w:rFonts w:hint="eastAsia" w:ascii="宋体" w:hAnsi="宋体" w:cs="宋体"/>
          <w:b/>
          <w:bCs/>
          <w:color w:val="000000"/>
          <w:sz w:val="36"/>
          <w:szCs w:val="28"/>
          <w:highlight w:val="none"/>
        </w:rPr>
        <w:t xml:space="preserve">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（投标人名称）</w:t>
      </w:r>
      <w:r>
        <w:rPr>
          <w:rFonts w:hint="eastAsia" w:ascii="宋体" w:hAnsi="宋体" w:cs="宋体"/>
          <w:color w:val="000000"/>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注：须附证明材料。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1、主要设备证明材料：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2、主要专业技术能力证明材料：</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22"/>
        <w:spacing w:line="460" w:lineRule="exact"/>
        <w:rPr>
          <w:rFonts w:ascii="宋体" w:hAnsi="宋体" w:cs="宋体"/>
          <w:b/>
          <w:color w:val="000000"/>
          <w:highlight w:val="none"/>
        </w:rPr>
      </w:pPr>
      <w:r>
        <w:rPr>
          <w:rFonts w:ascii="宋体" w:hAnsi="宋体" w:cs="宋体"/>
          <w:b/>
          <w:color w:val="000000"/>
          <w:highlight w:val="none"/>
        </w:rPr>
      </w:r>
      <w:r/>
    </w:p>
    <w:p>
      <w:pPr>
        <w:ind w:firstLine="422"/>
        <w:spacing w:line="460" w:lineRule="exact"/>
        <w:rPr>
          <w:rFonts w:ascii="宋体" w:hAnsi="宋体" w:cs="宋体"/>
          <w:b/>
          <w:color w:val="000000"/>
          <w:highlight w:val="none"/>
        </w:rPr>
      </w:pPr>
      <w:r>
        <w:rPr>
          <w:rFonts w:ascii="宋体" w:hAnsi="宋体" w:cs="宋体"/>
          <w:b/>
          <w:color w:val="000000"/>
          <w:highlight w:val="none"/>
        </w:rPr>
      </w:r>
      <w:r/>
    </w:p>
    <w:p>
      <w:pPr>
        <w:ind w:firstLine="422"/>
        <w:spacing w:line="460" w:lineRule="exact"/>
        <w:rPr>
          <w:rFonts w:ascii="宋体" w:hAnsi="宋体" w:cs="宋体"/>
          <w:b/>
          <w:color w:val="000000"/>
          <w:highlight w:val="none"/>
        </w:rPr>
      </w:pPr>
      <w:r>
        <w:rPr>
          <w:rFonts w:ascii="宋体" w:hAnsi="宋体" w:cs="宋体"/>
          <w:b/>
          <w:color w:val="000000"/>
          <w:highlight w:val="none"/>
        </w:rPr>
      </w:r>
      <w:r/>
    </w:p>
    <w:p>
      <w:pPr>
        <w:ind w:firstLine="422"/>
        <w:spacing w:line="460" w:lineRule="exact"/>
        <w:rPr>
          <w:rFonts w:ascii="宋体" w:hAnsi="宋体" w:cs="宋体"/>
          <w:b/>
          <w:color w:val="000000"/>
          <w:highlight w:val="none"/>
        </w:rPr>
      </w:pPr>
      <w:r>
        <w:rPr>
          <w:rFonts w:ascii="宋体" w:hAnsi="宋体" w:cs="宋体"/>
          <w:b/>
          <w:color w:val="000000"/>
          <w:highlight w:val="none"/>
        </w:rPr>
      </w:r>
      <w:r/>
    </w:p>
    <w:p>
      <w:pPr>
        <w:keepNext/>
        <w:spacing w:line="360" w:lineRule="auto"/>
        <w:rPr>
          <w:rFonts w:ascii="宋体" w:hAnsi="宋体" w:cs="宋体"/>
          <w:b/>
          <w:color w:val="000000"/>
          <w:sz w:val="28"/>
          <w:szCs w:val="20"/>
          <w:highlight w:val="none"/>
        </w:rPr>
        <w:outlineLvl w:val="1"/>
      </w:pPr>
      <w:r>
        <w:rPr>
          <w:rFonts w:hint="eastAsia" w:ascii="宋体" w:hAnsi="宋体" w:cs="宋体"/>
          <w:color w:val="000000"/>
          <w:sz w:val="28"/>
          <w:szCs w:val="20"/>
          <w:highlight w:val="none"/>
        </w:rPr>
        <w:br w:type="page" w:clear="all"/>
      </w:r>
      <w:r>
        <w:rPr>
          <w:rFonts w:hint="eastAsia" w:ascii="宋体" w:hAnsi="宋体" w:cs="宋体"/>
          <w:color w:val="000000"/>
          <w:sz w:val="24"/>
          <w:highlight w:val="none"/>
        </w:rPr>
        <w:t xml:space="preserve">格式8、参加政府采购活动前 3 年内在经营活动中没有重大违法记录的书面声明</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声  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keepNext/>
        <w:spacing w:line="360" w:lineRule="auto"/>
        <w:rPr>
          <w:rFonts w:ascii="宋体" w:hAnsi="宋体" w:cs="宋体"/>
          <w:bCs/>
          <w:color w:val="000000"/>
          <w:sz w:val="36"/>
          <w:szCs w:val="28"/>
          <w:highlight w:val="none"/>
        </w:rPr>
        <w:outlineLvl w:val="1"/>
      </w:pP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格式9、授权委托书与法定代表人（单位负责人）身份证明</w:t>
      </w:r>
      <w:r/>
    </w:p>
    <w:p>
      <w:pPr>
        <w:ind w:firstLine="723"/>
        <w:jc w:val="center"/>
        <w:spacing w:line="36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ind w:firstLine="723"/>
        <w:jc w:val="center"/>
        <w:spacing w:line="360" w:lineRule="exact"/>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授权委托书</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highlight w:val="none"/>
        </w:rPr>
        <w:t xml:space="preserve">致：连云港市食品药品检验检测中心</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本人</w:t>
      </w:r>
      <w:r>
        <w:rPr>
          <w:rFonts w:hint="eastAsia" w:ascii="宋体" w:hAnsi="宋体" w:cs="宋体"/>
          <w:color w:val="000000"/>
          <w:sz w:val="24"/>
          <w:highlight w:val="none"/>
          <w:lang w:val="zh-CN"/>
        </w:rPr>
        <w:t xml:space="preserve">_______</w:t>
      </w:r>
      <w:r>
        <w:rPr>
          <w:rFonts w:hint="eastAsia" w:ascii="宋体" w:hAnsi="宋体" w:cs="宋体"/>
          <w:color w:val="000000"/>
          <w:sz w:val="24"/>
          <w:szCs w:val="20"/>
          <w:highlight w:val="none"/>
        </w:rPr>
        <w:t xml:space="preserve">（姓名）系</w:t>
      </w:r>
      <w:r>
        <w:rPr>
          <w:rFonts w:hint="eastAsia" w:ascii="宋体" w:hAnsi="宋体" w:cs="宋体"/>
          <w:color w:val="000000"/>
          <w:sz w:val="24"/>
          <w:highlight w:val="none"/>
          <w:lang w:val="zh-CN"/>
        </w:rPr>
        <w:t xml:space="preserve">________________</w:t>
      </w:r>
      <w:r>
        <w:rPr>
          <w:rFonts w:hint="eastAsia" w:ascii="宋体" w:hAnsi="宋体" w:cs="宋体"/>
          <w:color w:val="000000"/>
          <w:sz w:val="24"/>
          <w:szCs w:val="20"/>
          <w:highlight w:val="none"/>
        </w:rPr>
        <w:t xml:space="preserve">（投标人名称）的法定代表人（单位负责人），现委托</w:t>
      </w:r>
      <w:r>
        <w:rPr>
          <w:rFonts w:hint="eastAsia" w:ascii="宋体" w:hAnsi="宋体" w:cs="宋体"/>
          <w:color w:val="000000"/>
          <w:sz w:val="24"/>
          <w:highlight w:val="none"/>
          <w:lang w:val="zh-CN"/>
        </w:rPr>
        <w:t xml:space="preserve">_______</w:t>
      </w:r>
      <w:r>
        <w:rPr>
          <w:rFonts w:hint="eastAsia" w:ascii="宋体" w:hAnsi="宋体" w:cs="宋体"/>
          <w:color w:val="000000"/>
          <w:sz w:val="24"/>
          <w:szCs w:val="20"/>
          <w:highlight w:val="none"/>
        </w:rPr>
        <w:t xml:space="preserve">（姓名）为我方代理人。代理人根据授权，以我方名义签署、澄清确认、递交、撤回、修改</w:t>
      </w:r>
      <w:r>
        <w:rPr>
          <w:rFonts w:hint="eastAsia" w:ascii="宋体" w:hAnsi="宋体" w:cs="宋体"/>
          <w:color w:val="000000"/>
          <w:sz w:val="24"/>
          <w:highlight w:val="none"/>
          <w:u w:val="single"/>
        </w:rPr>
        <w:t xml:space="preserve">【采购包名称】</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【采购包编号】</w:t>
      </w:r>
      <w:r>
        <w:rPr>
          <w:rFonts w:hint="eastAsia" w:ascii="宋体" w:hAnsi="宋体" w:cs="宋体"/>
          <w:color w:val="000000"/>
          <w:sz w:val="24"/>
          <w:highlight w:val="none"/>
        </w:rPr>
        <w:t xml:space="preserve">）</w:t>
      </w:r>
      <w:r>
        <w:rPr>
          <w:rFonts w:hint="eastAsia" w:ascii="宋体" w:hAnsi="宋体" w:cs="宋体"/>
          <w:color w:val="000000"/>
          <w:sz w:val="24"/>
          <w:szCs w:val="20"/>
          <w:highlight w:val="none"/>
        </w:rPr>
        <w:t xml:space="preserve">投标文件和处理有关事宜，其法律后果由我方承担。</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委托期限：自本授权委托书签署之日起至响应有效期届满之日止。</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代理人无转委托权。</w:t>
      </w:r>
      <w:r/>
    </w:p>
    <w:p>
      <w:pPr>
        <w:ind w:firstLine="482"/>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：________________</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法定代表人（单位负责人）（签字、签章或印鉴）：</w:t>
      </w:r>
      <w:r>
        <w:rPr>
          <w:rFonts w:hint="eastAsia" w:ascii="宋体" w:hAnsi="宋体" w:cs="宋体"/>
          <w:color w:val="000000"/>
          <w:sz w:val="24"/>
          <w:highlight w:val="none"/>
          <w:lang w:val="zh-CN"/>
        </w:rPr>
        <w:t xml:space="preserve">________________</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委托代理人（签字/签章）：</w:t>
      </w:r>
      <w:r>
        <w:rPr>
          <w:rFonts w:hint="eastAsia" w:ascii="宋体" w:hAnsi="宋体" w:cs="宋体"/>
          <w:color w:val="000000"/>
          <w:sz w:val="24"/>
          <w:highlight w:val="none"/>
          <w:lang w:val="zh-CN"/>
        </w:rPr>
        <w:t xml:space="preserve">________________</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法定代表人（单位负责人）有效期内的身份证</w:t>
      </w:r>
      <w:r>
        <w:rPr>
          <w:rFonts w:hint="eastAsia" w:ascii="宋体" w:hAnsi="宋体" w:cs="宋体"/>
          <w:b/>
          <w:color w:val="000000"/>
          <w:sz w:val="24"/>
          <w:szCs w:val="20"/>
          <w:highlight w:val="none"/>
        </w:rPr>
        <w:t xml:space="preserve">正反面</w:t>
      </w:r>
      <w:r>
        <w:rPr>
          <w:rFonts w:hint="eastAsia" w:ascii="宋体" w:hAnsi="宋体" w:cs="宋体"/>
          <w:color w:val="000000"/>
          <w:sz w:val="24"/>
          <w:szCs w:val="20"/>
          <w:highlight w:val="none"/>
        </w:rPr>
        <w:t xml:space="preserve">电子件：</w:t>
      </w:r>
      <w:r/>
    </w:p>
    <w:tbl>
      <w:tblPr>
        <w:tblStyle w:val="1055"/>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79"/>
        </w:trPr>
        <w:tc>
          <w:tcPr>
            <w:tcW w:w="4673" w:type="dxa"/>
            <w:vAlign w:val="top"/>
            <w:textDirection w:val="lrTb"/>
            <w:noWrap w:val="false"/>
          </w:tcPr>
          <w:p>
            <w:pPr>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委托代理人有效期内的身份证</w:t>
      </w:r>
      <w:r>
        <w:rPr>
          <w:rFonts w:hint="eastAsia" w:ascii="宋体" w:hAnsi="宋体" w:cs="宋体"/>
          <w:b/>
          <w:color w:val="000000"/>
          <w:sz w:val="24"/>
          <w:szCs w:val="20"/>
          <w:highlight w:val="none"/>
        </w:rPr>
        <w:t xml:space="preserve">正反面</w:t>
      </w:r>
      <w:r>
        <w:rPr>
          <w:rFonts w:hint="eastAsia" w:ascii="宋体" w:hAnsi="宋体" w:cs="宋体"/>
          <w:color w:val="000000"/>
          <w:sz w:val="24"/>
          <w:szCs w:val="20"/>
          <w:highlight w:val="none"/>
        </w:rPr>
        <w:t xml:space="preserve">电子件：</w:t>
      </w:r>
      <w:r/>
    </w:p>
    <w:tbl>
      <w:tblPr>
        <w:tblStyle w:val="1055"/>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填报说明：</w:t>
      </w:r>
      <w:r/>
    </w:p>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1、若投标人为事业单位或其他组织或分支机构（仅当招标文件注明允许分支机构投标的），则法定代表人（单位负责人）处的签署人可为单位负责人。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3、投标人为自然人的情形，可不提供本《授权委托书》。</w:t>
      </w:r>
      <w:r/>
    </w:p>
    <w:p>
      <w:pPr>
        <w:ind w:firstLine="48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ind w:firstLine="723"/>
        <w:jc w:val="center"/>
        <w:spacing w:line="360" w:lineRule="exact"/>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法定代表人（单位负责人）身份证明</w:t>
      </w:r>
      <w:r/>
    </w:p>
    <w:p>
      <w:pPr>
        <w:ind w:firstLine="400"/>
        <w:spacing w:line="200" w:lineRule="exact"/>
        <w:rPr>
          <w:rFonts w:ascii="宋体" w:hAnsi="宋体" w:cs="宋体"/>
          <w:color w:val="000000"/>
          <w:sz w:val="20"/>
          <w:szCs w:val="20"/>
          <w:highlight w:val="none"/>
        </w:rPr>
      </w:pPr>
      <w:r>
        <w:rPr>
          <w:rFonts w:ascii="宋体" w:hAnsi="宋体" w:cs="宋体"/>
          <w:color w:val="000000"/>
          <w:sz w:val="20"/>
          <w:szCs w:val="20"/>
          <w:highlight w:val="none"/>
        </w:rPr>
      </w:r>
      <w:r/>
    </w:p>
    <w:p>
      <w:pPr>
        <w:ind w:firstLine="480"/>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hint="eastAsia" w:ascii="宋体" w:hAnsi="宋体" w:cs="宋体"/>
          <w:color w:val="000000"/>
          <w:sz w:val="24"/>
          <w:highlight w:val="none"/>
        </w:rPr>
        <w:t xml:space="preserve">兹证明，</w:t>
      </w:r>
      <w:r/>
    </w:p>
    <w:p>
      <w:pPr>
        <w:ind w:firstLine="480"/>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ind w:firstLine="480"/>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ind w:right="-46" w:firstLine="480"/>
        <w:spacing w:before="120" w:line="583" w:lineRule="auto"/>
        <w:tabs>
          <w:tab w:val="left" w:pos="567" w:leader="none"/>
        </w:tabs>
        <w:rPr>
          <w:rFonts w:ascii="宋体" w:hAnsi="宋体" w:cs="宋体"/>
          <w:color w:val="000000"/>
          <w:spacing w:val="-3"/>
          <w:sz w:val="24"/>
          <w:highlight w:val="none"/>
        </w:rPr>
      </w:pPr>
      <w:r>
        <w:rPr>
          <w:rFonts w:hint="eastAsia" w:ascii="宋体" w:hAnsi="宋体" w:cs="宋体"/>
          <w:color w:val="000000"/>
          <w:sz w:val="24"/>
          <w:highlight w:val="none"/>
        </w:rPr>
        <w:t xml:space="preserve">附：</w:t>
      </w:r>
      <w:r>
        <w:rPr>
          <w:rFonts w:hint="eastAsia" w:ascii="宋体" w:hAnsi="宋体" w:cs="宋体"/>
          <w:color w:val="000000"/>
          <w:spacing w:val="-3"/>
          <w:sz w:val="24"/>
          <w:highlight w:val="none"/>
        </w:rPr>
        <w:t xml:space="preserve">法</w:t>
      </w:r>
      <w:r>
        <w:rPr>
          <w:rFonts w:hint="eastAsia" w:ascii="宋体" w:hAnsi="宋体" w:cs="宋体"/>
          <w:color w:val="000000"/>
          <w:sz w:val="24"/>
          <w:highlight w:val="none"/>
        </w:rPr>
        <w:t xml:space="preserve">定</w:t>
      </w:r>
      <w:r>
        <w:rPr>
          <w:rFonts w:hint="eastAsia" w:ascii="宋体" w:hAnsi="宋体" w:cs="宋体"/>
          <w:color w:val="000000"/>
          <w:spacing w:val="-3"/>
          <w:sz w:val="24"/>
          <w:highlight w:val="none"/>
        </w:rPr>
        <w:t xml:space="preserve">代</w:t>
      </w:r>
      <w:r>
        <w:rPr>
          <w:rFonts w:hint="eastAsia" w:ascii="宋体" w:hAnsi="宋体" w:cs="宋体"/>
          <w:color w:val="000000"/>
          <w:sz w:val="24"/>
          <w:highlight w:val="none"/>
        </w:rPr>
        <w:t xml:space="preserve">表</w:t>
      </w:r>
      <w:r>
        <w:rPr>
          <w:rFonts w:hint="eastAsia" w:ascii="宋体" w:hAnsi="宋体" w:cs="宋体"/>
          <w:color w:val="000000"/>
          <w:spacing w:val="-3"/>
          <w:sz w:val="24"/>
          <w:highlight w:val="none"/>
        </w:rPr>
        <w:t xml:space="preserve">人</w:t>
      </w:r>
      <w:r>
        <w:rPr>
          <w:rFonts w:hint="eastAsia" w:ascii="宋体" w:hAnsi="宋体" w:cs="宋体"/>
          <w:color w:val="000000"/>
          <w:sz w:val="24"/>
          <w:highlight w:val="none"/>
        </w:rPr>
        <w:t xml:space="preserve">（</w:t>
      </w:r>
      <w:r>
        <w:rPr>
          <w:rFonts w:hint="eastAsia" w:ascii="宋体" w:hAnsi="宋体" w:cs="宋体"/>
          <w:color w:val="000000"/>
          <w:spacing w:val="-3"/>
          <w:sz w:val="24"/>
          <w:highlight w:val="none"/>
        </w:rPr>
        <w:t xml:space="preserve">单</w:t>
      </w:r>
      <w:r>
        <w:rPr>
          <w:rFonts w:hint="eastAsia" w:ascii="宋体" w:hAnsi="宋体" w:cs="宋体"/>
          <w:color w:val="000000"/>
          <w:sz w:val="24"/>
          <w:highlight w:val="none"/>
        </w:rPr>
        <w:t xml:space="preserve">位</w:t>
      </w:r>
      <w:r>
        <w:rPr>
          <w:rFonts w:hint="eastAsia" w:ascii="宋体" w:hAnsi="宋体" w:cs="宋体"/>
          <w:color w:val="000000"/>
          <w:spacing w:val="-3"/>
          <w:sz w:val="24"/>
          <w:highlight w:val="none"/>
        </w:rPr>
        <w:t xml:space="preserve">负</w:t>
      </w:r>
      <w:r>
        <w:rPr>
          <w:rFonts w:hint="eastAsia" w:ascii="宋体" w:hAnsi="宋体" w:cs="宋体"/>
          <w:color w:val="000000"/>
          <w:sz w:val="24"/>
          <w:highlight w:val="none"/>
        </w:rPr>
        <w:t xml:space="preserve">责人</w:t>
      </w:r>
      <w:r>
        <w:rPr>
          <w:rFonts w:hint="eastAsia" w:ascii="宋体" w:hAnsi="宋体" w:cs="宋体"/>
          <w:color w:val="000000"/>
          <w:spacing w:val="-3"/>
          <w:sz w:val="24"/>
          <w:highlight w:val="none"/>
        </w:rPr>
        <w:t xml:space="preserve">）有效期内的身份证正反面电子件。</w:t>
      </w:r>
      <w:r/>
    </w:p>
    <w:tbl>
      <w:tblPr>
        <w:tblStyle w:val="10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ind w:right="4305" w:firstLine="468"/>
        <w:spacing w:before="120" w:line="583" w:lineRule="auto"/>
        <w:tabs>
          <w:tab w:val="left" w:pos="567" w:leader="none"/>
        </w:tabs>
        <w:rPr>
          <w:rFonts w:ascii="宋体" w:hAnsi="宋体" w:cs="宋体"/>
          <w:color w:val="000000"/>
          <w:spacing w:val="-3"/>
          <w:sz w:val="24"/>
          <w:highlight w:val="none"/>
        </w:rPr>
      </w:pPr>
      <w:r>
        <w:rPr>
          <w:rFonts w:ascii="宋体" w:hAnsi="宋体" w:cs="宋体"/>
          <w:color w:val="000000"/>
          <w:spacing w:val="-3"/>
          <w:sz w:val="24"/>
          <w:highlight w:val="none"/>
        </w:rPr>
      </w:r>
      <w:r/>
    </w:p>
    <w:p>
      <w:pPr>
        <w:ind w:right="4305" w:firstLine="468"/>
        <w:spacing w:before="120" w:line="583" w:lineRule="auto"/>
        <w:tabs>
          <w:tab w:val="left" w:pos="567" w:leader="none"/>
        </w:tabs>
        <w:rPr>
          <w:rFonts w:ascii="宋体" w:hAnsi="宋体" w:cs="宋体"/>
          <w:color w:val="000000"/>
          <w:spacing w:val="-3"/>
          <w:sz w:val="24"/>
          <w:highlight w:val="none"/>
        </w:rPr>
      </w:pPr>
      <w:r>
        <w:rPr>
          <w:rFonts w:ascii="宋体" w:hAnsi="宋体" w:cs="宋体"/>
          <w:color w:val="000000"/>
          <w:spacing w:val="-3"/>
          <w:sz w:val="24"/>
          <w:highlight w:val="none"/>
        </w:rPr>
      </w:r>
      <w:r/>
    </w:p>
    <w:p>
      <w:pPr>
        <w:ind w:firstLine="480"/>
        <w:rPr>
          <w:rFonts w:ascii="宋体" w:hAnsi="宋体" w:cs="宋体"/>
          <w:color w:val="000000"/>
          <w:sz w:val="24"/>
          <w:highlight w:val="none"/>
          <w:u w:val="singl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u w:val="single"/>
        </w:rPr>
        <w:t xml:space="preserve">               </w:t>
      </w:r>
      <w:r/>
    </w:p>
    <w:p>
      <w:pPr>
        <w:ind w:right="95" w:firstLine="468"/>
        <w:spacing w:before="120" w:line="583" w:lineRule="auto"/>
        <w:tabs>
          <w:tab w:val="left" w:pos="567" w:leader="none"/>
        </w:tabs>
        <w:rPr>
          <w:rFonts w:ascii="宋体" w:hAnsi="宋体" w:cs="宋体"/>
          <w:color w:val="000000"/>
          <w:spacing w:val="-3"/>
          <w:sz w:val="24"/>
          <w:highlight w:val="none"/>
          <w:u w:val="single"/>
        </w:rPr>
      </w:pPr>
      <w:r>
        <w:rPr>
          <w:rFonts w:hint="eastAsia" w:ascii="宋体" w:hAnsi="宋体" w:cs="宋体"/>
          <w:color w:val="000000"/>
          <w:spacing w:val="-3"/>
          <w:sz w:val="24"/>
          <w:highlight w:val="none"/>
        </w:rPr>
        <w:t xml:space="preserve">法定代表人（</w:t>
      </w:r>
      <w:r>
        <w:rPr>
          <w:rFonts w:hint="eastAsia" w:ascii="宋体" w:hAnsi="宋体" w:cs="宋体"/>
          <w:color w:val="000000"/>
          <w:sz w:val="24"/>
          <w:highlight w:val="none"/>
        </w:rPr>
        <w:t xml:space="preserve">单位负责人</w:t>
      </w:r>
      <w:r>
        <w:rPr>
          <w:rFonts w:hint="eastAsia" w:ascii="宋体" w:hAnsi="宋体" w:cs="宋体"/>
          <w:color w:val="000000"/>
          <w:spacing w:val="-3"/>
          <w:sz w:val="24"/>
          <w:highlight w:val="none"/>
        </w:rPr>
        <w:t xml:space="preserve">）（签字、签章或印鉴）：</w:t>
      </w:r>
      <w:r>
        <w:rPr>
          <w:rFonts w:hint="eastAsia" w:ascii="宋体" w:hAnsi="宋体" w:cs="宋体"/>
          <w:color w:val="000000"/>
          <w:spacing w:val="-3"/>
          <w:sz w:val="24"/>
          <w:highlight w:val="none"/>
          <w:u w:val="single"/>
        </w:rPr>
        <w:t xml:space="preserve">          </w:t>
      </w:r>
      <w:r/>
    </w:p>
    <w:p>
      <w:pPr>
        <w:ind w:firstLine="480"/>
        <w:rPr>
          <w:rFonts w:ascii="宋体" w:hAnsi="宋体" w:cs="宋体"/>
          <w:color w:val="000000"/>
          <w:sz w:val="24"/>
          <w:highlight w:val="none"/>
        </w:rPr>
      </w:pPr>
      <w:r>
        <w:rPr>
          <w:rFonts w:ascii="宋体" w:hAnsi="宋体" w:cs="宋体"/>
          <w:color w:val="000000"/>
          <w:sz w:val="24"/>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keepNext/>
        <w:spacing w:line="360" w:lineRule="auto"/>
        <w:rPr>
          <w:rFonts w:ascii="宋体" w:hAnsi="宋体" w:cs="宋体"/>
          <w:bCs/>
          <w:color w:val="000000"/>
          <w:sz w:val="32"/>
          <w:szCs w:val="21"/>
          <w:highlight w:val="none"/>
        </w:rPr>
        <w:outlineLvl w:val="1"/>
      </w:pP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格式10、商务条款偏离表</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商务条款偏离表</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请逐条</w:t>
      </w:r>
      <w:r>
        <w:rPr>
          <w:rFonts w:hint="eastAsia" w:ascii="宋体" w:hAnsi="宋体" w:cs="宋体"/>
          <w:color w:val="000000"/>
          <w:sz w:val="24"/>
          <w:highlight w:val="none"/>
        </w:rPr>
        <w:t xml:space="preserve">对应招标采购文件“项目需求”等内容要求的商务条件，填写该表。</w:t>
      </w:r>
      <w:r/>
    </w:p>
    <w:tbl>
      <w:tblPr>
        <w:tblStyle w:val="10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2774"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招标文件的商务条款</w:t>
            </w:r>
            <w:r/>
          </w:p>
        </w:tc>
        <w:tc>
          <w:tcPr>
            <w:tcW w:w="2927"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投标文件的商务条款</w:t>
            </w:r>
            <w:r/>
          </w:p>
        </w:tc>
        <w:tc>
          <w:tcPr>
            <w:tcW w:w="2444"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ind w:firstLine="480"/>
        <w:spacing w:line="400" w:lineRule="exact"/>
        <w:rPr>
          <w:rFonts w:ascii="宋体" w:hAnsi="宋体" w:cs="宋体"/>
          <w:color w:val="000000"/>
          <w:szCs w:val="20"/>
          <w:highlight w:val="none"/>
        </w:rPr>
      </w:pPr>
      <w:r>
        <w:rPr>
          <w:rFonts w:hint="eastAsia" w:ascii="宋体" w:hAnsi="宋体" w:cs="宋体"/>
          <w:color w:val="000000"/>
          <w:sz w:val="24"/>
          <w:highlight w:val="none"/>
        </w:rPr>
        <w:t xml:space="preserve">注：“偏离说明”填写“正偏离”“负偏离”或“无偏离”。</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20"/>
        <w:spacing w:line="600" w:lineRule="exact"/>
        <w:rPr>
          <w:rFonts w:ascii="宋体" w:hAnsi="宋体" w:cs="宋体"/>
          <w:color w:val="000000"/>
          <w:szCs w:val="20"/>
          <w:highlight w:val="none"/>
        </w:rPr>
      </w:pPr>
      <w:r>
        <w:rPr>
          <w:rFonts w:ascii="宋体" w:hAnsi="宋体" w:cs="宋体"/>
          <w:color w:val="000000"/>
          <w:szCs w:val="20"/>
          <w:highlight w:val="none"/>
        </w:rPr>
      </w:r>
      <w:r/>
    </w:p>
    <w:p>
      <w:pPr>
        <w:jc w:val="center"/>
        <w:spacing w:line="360" w:lineRule="auto"/>
        <w:rPr>
          <w:rFonts w:ascii="宋体" w:hAnsi="宋体" w:cs="宋体"/>
          <w:b/>
          <w:color w:val="000000"/>
          <w:sz w:val="28"/>
          <w:szCs w:val="20"/>
          <w:highlight w:val="none"/>
        </w:rPr>
      </w:pPr>
      <w:r>
        <w:rPr>
          <w:rFonts w:hint="eastAsia" w:ascii="宋体" w:hAnsi="宋体" w:cs="宋体"/>
          <w:b/>
          <w:color w:val="000000"/>
          <w:sz w:val="28"/>
          <w:szCs w:val="20"/>
          <w:highlight w:val="none"/>
        </w:rPr>
        <w:br w:type="page" w:clear="all"/>
      </w:r>
      <w:r/>
    </w:p>
    <w:p>
      <w:pPr>
        <w:spacing w:line="360" w:lineRule="auto"/>
        <w:rPr>
          <w:rFonts w:ascii="宋体" w:hAnsi="宋体" w:cs="宋体"/>
          <w:b/>
          <w:color w:val="000000"/>
          <w:sz w:val="28"/>
          <w:szCs w:val="20"/>
          <w:highlight w:val="none"/>
        </w:rPr>
      </w:pPr>
      <w:r>
        <w:rPr>
          <w:rFonts w:hint="eastAsia" w:ascii="宋体" w:hAnsi="宋体" w:cs="宋体"/>
          <w:color w:val="000000"/>
          <w:sz w:val="24"/>
          <w:highlight w:val="none"/>
        </w:rPr>
        <w:t xml:space="preserve">格式11、技术规格偏离表</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技术规格偏离表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请按所投产品的实际技术参数，</w:t>
      </w:r>
      <w:r>
        <w:rPr>
          <w:rFonts w:hint="eastAsia" w:ascii="宋体" w:hAnsi="宋体" w:cs="宋体"/>
          <w:b/>
          <w:bCs/>
          <w:color w:val="000000"/>
          <w:sz w:val="24"/>
          <w:highlight w:val="none"/>
        </w:rPr>
        <w:t xml:space="preserve">逐条对应</w:t>
      </w:r>
      <w:r>
        <w:rPr>
          <w:rFonts w:hint="eastAsia" w:ascii="宋体" w:hAnsi="宋体" w:cs="宋体"/>
          <w:color w:val="000000"/>
          <w:sz w:val="24"/>
          <w:highlight w:val="none"/>
        </w:rPr>
        <w:t xml:space="preserve">招标采购文件“项目需求”中要求的技术规范填写该表，该表不能作为所投产品的技术文件，投标人应在投标文件中单独提供技术文件。</w:t>
      </w:r>
      <w:r/>
    </w:p>
    <w:tbl>
      <w:tblPr>
        <w:tblStyle w:val="10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65"/>
        <w:gridCol w:w="810"/>
        <w:gridCol w:w="720"/>
        <w:gridCol w:w="1575"/>
        <w:gridCol w:w="795"/>
        <w:gridCol w:w="660"/>
        <w:gridCol w:w="1605"/>
        <w:gridCol w:w="1110"/>
        <w:gridCol w:w="759"/>
      </w:tblGrid>
      <w:tr>
        <w:trPr>
          <w:cantSplit/>
          <w:jc w:val="center"/>
          <w:trHeight w:val="422"/>
        </w:trPr>
        <w:tc>
          <w:tcPr>
            <w:tcW w:w="900" w:type="dxa"/>
            <w:vAlign w:val="center"/>
            <w:vMerge w:val="restart"/>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gridSpan w:val="4"/>
            <w:tcW w:w="387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招标采购文件需求</w:t>
            </w:r>
            <w:r/>
          </w:p>
        </w:tc>
        <w:tc>
          <w:tcPr>
            <w:gridSpan w:val="4"/>
            <w:tcW w:w="417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投标人响应产品规格及技术参数</w:t>
            </w:r>
            <w:r/>
          </w:p>
        </w:tc>
        <w:tc>
          <w:tcPr>
            <w:tcW w:w="759" w:type="dxa"/>
            <w:vAlign w:val="center"/>
            <w:vMerge w:val="restart"/>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p>
        </w:tc>
      </w:tr>
      <w:tr>
        <w:trPr>
          <w:cantSplit/>
          <w:jc w:val="center"/>
          <w:trHeight w:val="642"/>
        </w:trPr>
        <w:tc>
          <w:tcPr>
            <w:tcW w:w="900" w:type="dxa"/>
            <w:vAlign w:val="center"/>
            <w:vMerge w:val="continue"/>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货物名称</w:t>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参数性质</w:t>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技术参数和服务要求</w:t>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货物名称</w:t>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品牌、厂家、型号规格</w:t>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技术参数</w:t>
            </w:r>
            <w:r/>
          </w:p>
        </w:tc>
        <w:tc>
          <w:tcPr>
            <w:tcW w:w="759" w:type="dxa"/>
            <w:vAlign w:val="center"/>
            <w:vMerge w:val="continue"/>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62"/>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02"/>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17"/>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386"/>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47"/>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32"/>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41"/>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075"/>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说明：</w:t>
      </w:r>
      <w:r/>
    </w:p>
    <w:p>
      <w:pPr>
        <w:pStyle w:val="1075"/>
        <w:ind w:firstLine="420"/>
        <w:spacing w:line="360" w:lineRule="auto"/>
        <w:rPr>
          <w:rFonts w:ascii="宋体" w:hAnsi="宋体" w:eastAsia="宋体" w:cs="宋体"/>
          <w:b/>
          <w:bCs/>
          <w:color w:val="000000"/>
          <w:sz w:val="21"/>
          <w:szCs w:val="21"/>
          <w:highlight w:val="none"/>
        </w:rPr>
      </w:pPr>
      <w:r>
        <w:rPr>
          <w:rFonts w:ascii="宋体" w:hAnsi="宋体" w:eastAsia="宋体" w:cs="宋体"/>
          <w:color w:val="000000"/>
          <w:sz w:val="21"/>
          <w:szCs w:val="21"/>
          <w:highlight w:val="none"/>
        </w:rP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w:t>
      </w:r>
      <w:r>
        <w:rPr>
          <w:rFonts w:ascii="宋体" w:hAnsi="宋体" w:eastAsia="宋体" w:cs="宋体"/>
          <w:b/>
          <w:bCs/>
          <w:color w:val="000000"/>
          <w:sz w:val="21"/>
          <w:szCs w:val="21"/>
          <w:highlight w:val="none"/>
        </w:rPr>
        <w:t xml:space="preserve">投标人需要说明的内容若需特殊表达，应先在本表中进行相应说明，再另页应答，否则投标无效。</w:t>
      </w:r>
      <w:r/>
    </w:p>
    <w:p>
      <w:pPr>
        <w:pStyle w:val="1075"/>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2. 参数性质栏目按招标文件有标注的“</w:t>
      </w:r>
      <w:r>
        <w:rPr>
          <w:rFonts w:ascii="宋体" w:hAnsi="宋体" w:eastAsia="宋体" w:cs="宋体"/>
          <w:b/>
          <w:bCs/>
          <w:color w:val="000000"/>
          <w:sz w:val="21"/>
          <w:szCs w:val="21"/>
          <w:highlight w:val="none"/>
          <w:lang w:eastAsia="zh-CN"/>
        </w:rPr>
        <w:t xml:space="preserve">斜体且有下划线部分</w:t>
      </w:r>
      <w:r>
        <w:rPr>
          <w:rFonts w:ascii="宋体" w:hAnsi="宋体" w:eastAsia="宋体" w:cs="宋体"/>
          <w:color w:val="000000"/>
          <w:sz w:val="21"/>
          <w:szCs w:val="21"/>
          <w:highlight w:val="none"/>
        </w:rPr>
        <w:t xml:space="preserve">”、“▲”号条款进行填写，打“</w:t>
      </w:r>
      <w:r>
        <w:rPr>
          <w:rFonts w:ascii="宋体" w:hAnsi="宋体" w:eastAsia="宋体" w:cs="宋体"/>
          <w:b/>
          <w:bCs/>
          <w:color w:val="000000"/>
          <w:sz w:val="21"/>
          <w:szCs w:val="21"/>
          <w:highlight w:val="none"/>
          <w:lang w:eastAsia="zh-CN"/>
        </w:rPr>
        <w:t xml:space="preserve">斜体且有下划线部分</w:t>
      </w:r>
      <w:r>
        <w:rPr>
          <w:rFonts w:ascii="宋体" w:hAnsi="宋体" w:eastAsia="宋体" w:cs="宋体"/>
          <w:color w:val="000000"/>
          <w:sz w:val="21"/>
          <w:szCs w:val="21"/>
          <w:highlight w:val="none"/>
        </w:rPr>
        <w:t xml:space="preserve">”条款为实质性条款，若有任何一条负偏离或不满足则导致投标无效。打“▲”号条款为重要技术参数（如有），若有部分“▲”条款未响应或不满足，将根据评审要求影响其得分，但不作为无效投标条款。</w:t>
      </w:r>
      <w:r/>
    </w:p>
    <w:p>
      <w:pPr>
        <w:pStyle w:val="1075"/>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 “是否偏离”项下应按下列规定填写：优于的，填写“正偏离”；符合的，填写“无偏离”；低于的，填写“负偏离”。</w:t>
      </w:r>
      <w:r/>
    </w:p>
    <w:p>
      <w:pPr>
        <w:ind w:firstLine="420"/>
        <w:jc w:val="left"/>
        <w:spacing w:line="360" w:lineRule="auto"/>
        <w:rPr>
          <w:rFonts w:ascii="宋体" w:hAnsi="宋体" w:cs="宋体"/>
          <w:color w:val="000000"/>
          <w:sz w:val="24"/>
          <w:highlight w:val="none"/>
        </w:rPr>
      </w:pPr>
      <w:r>
        <w:rPr>
          <w:rFonts w:hint="eastAsia" w:ascii="宋体" w:hAnsi="宋体" w:cs="宋体"/>
          <w:color w:val="000000"/>
          <w:szCs w:val="21"/>
          <w:highlight w:val="none"/>
        </w:rPr>
        <w:t xml:space="preserve">4.“偏离说明”填写“正偏离”“负偏离”或“无偏离”。</w:t>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ascii="宋体" w:hAnsi="宋体" w:cs="宋体"/>
          <w:b/>
          <w:color w:val="000000"/>
          <w:sz w:val="28"/>
          <w:szCs w:val="21"/>
          <w:highlight w:val="none"/>
        </w:rPr>
      </w:pPr>
      <w:r>
        <w:rPr>
          <w:rFonts w:hint="eastAsia" w:ascii="宋体" w:hAnsi="宋体" w:cs="宋体"/>
          <w:color w:val="000000"/>
          <w:sz w:val="24"/>
          <w:highlight w:val="none"/>
        </w:rPr>
        <w:t xml:space="preserve">格式12、售后服务承诺书</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售后服务承诺书</w:t>
      </w:r>
      <w:r/>
    </w:p>
    <w:p>
      <w:pPr>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（请按“项目需求”等内容要求自行填写，格式自定）</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 </w:t>
      </w: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格式13、类似项目业绩一览表</w:t>
      </w:r>
      <w:r/>
    </w:p>
    <w:p>
      <w:pPr>
        <w:jc w:val="center"/>
        <w:rPr>
          <w:rFonts w:ascii="宋体" w:hAnsi="宋体" w:cs="宋体"/>
          <w:b/>
          <w:color w:val="000000"/>
          <w:sz w:val="36"/>
          <w:szCs w:val="28"/>
          <w:highlight w:val="none"/>
        </w:rPr>
      </w:pPr>
      <w:r>
        <w:rPr>
          <w:rFonts w:hint="eastAsia" w:ascii="宋体" w:hAnsi="宋体" w:cs="宋体"/>
          <w:b/>
          <w:color w:val="000000"/>
          <w:sz w:val="36"/>
          <w:szCs w:val="28"/>
          <w:highlight w:val="none"/>
        </w:rPr>
        <w:t xml:space="preserve">类似项目业绩一览表</w:t>
      </w:r>
      <w:r/>
    </w:p>
    <w:tbl>
      <w:tblPr>
        <w:tblStyle w:val="10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0"/>
        <w:gridCol w:w="2070"/>
        <w:gridCol w:w="1335"/>
        <w:gridCol w:w="1710"/>
        <w:gridCol w:w="1140"/>
        <w:gridCol w:w="1657"/>
      </w:tblGrid>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客户名称</w:t>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签订合同时间</w:t>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联系人及电话</w:t>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注：后附评审标准要求的证明材料。</w:t>
      </w:r>
      <w:r/>
    </w:p>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br w:type="page" w:clear="all"/>
      </w:r>
      <w:r/>
    </w:p>
    <w:p>
      <w:pPr>
        <w:keepNext/>
        <w:spacing w:line="360" w:lineRule="auto"/>
        <w:rPr>
          <w:rFonts w:ascii="宋体" w:hAnsi="宋体" w:cs="宋体"/>
          <w:color w:val="000000"/>
          <w:sz w:val="28"/>
          <w:szCs w:val="20"/>
          <w:highlight w:val="none"/>
        </w:rPr>
        <w:outlineLvl w:val="1"/>
      </w:pPr>
      <w:r>
        <w:rPr>
          <w:rFonts w:hint="eastAsia" w:ascii="宋体" w:hAnsi="宋体" w:cs="宋体"/>
          <w:color w:val="000000"/>
          <w:sz w:val="24"/>
          <w:highlight w:val="none"/>
        </w:rPr>
        <w:t xml:space="preserve">格式14、项目需求方案</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项目需求方案</w:t>
      </w:r>
      <w:r/>
    </w:p>
    <w:p>
      <w:pPr>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（请按“项目需求”要求自行填写，格式自定）</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6"/>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pStyle w:val="1076"/>
        <w:rPr>
          <w:rFonts w:ascii="宋体" w:hAnsi="宋体" w:cs="宋体"/>
          <w:color w:val="000000"/>
          <w:sz w:val="24"/>
          <w:highlight w:val="none"/>
        </w:rPr>
      </w:pPr>
      <w:r>
        <w:rPr>
          <w:rFonts w:ascii="宋体" w:hAnsi="宋体" w:cs="宋体"/>
          <w:color w:val="000000"/>
          <w:sz w:val="24"/>
          <w:highlight w:val="none"/>
        </w:rPr>
      </w:r>
      <w:r/>
    </w:p>
    <w:p>
      <w:pPr>
        <w:pStyle w:val="1076"/>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keepNext/>
        <w:spacing w:line="360" w:lineRule="auto"/>
        <w:rPr>
          <w:rFonts w:ascii="宋体" w:hAnsi="宋体" w:cs="宋体"/>
          <w:color w:val="000000"/>
          <w:sz w:val="28"/>
          <w:szCs w:val="20"/>
          <w:highlight w:val="none"/>
        </w:rPr>
        <w:outlineLvl w:val="1"/>
      </w:pPr>
      <w:r>
        <w:rPr>
          <w:rFonts w:hint="eastAsia" w:ascii="宋体" w:hAnsi="宋体" w:cs="宋体"/>
          <w:color w:val="000000"/>
          <w:sz w:val="24"/>
          <w:highlight w:val="none"/>
        </w:rPr>
        <w:t xml:space="preserve">格式15、符合本国产品标准的声明函</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符合本国产品标准的声明函</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本公司（单位）郑重声明，根据《国务院办公厅关于在政府采购中实施本国产品标准及相关政策的通知》（国办发〔2025〕34号）的规定，本公司（单位）参加                    项目（采购包编号：            ）采购活动，所提供的符合本国产品标准的产品具体情况如下：</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1.（产品名称及型号），生产厂为（厂名），厂址为（生产厂址），符合招标文件规定的本国产品标准。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2.（产品名称及型号），生产厂为（厂名），厂址为（生产厂址），符合招标文件规定的本国产品标准。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本公司（单位）对上述声明内容的真实性负责。如有虚假，愿承担相应法律责任。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公司（单位）名称（加盖CA电子公章）：</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1.本声明函由提供符合本国产品标准产品的供应商如实填写，未提供者不享受本国产品相关评审支持政策；2.产品如有型号请在产品名称栏一并填写，生产厂名、厂址应与营业执照载明信息一致；3.中标人的本声明函按规定随中标结果公开，接受社会监督。</w:t>
      </w:r>
      <w:r/>
    </w:p>
    <w:p>
      <w:pPr>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格式16、其他材料</w:t>
      </w:r>
      <w:r/>
    </w:p>
    <w:p>
      <w:pPr>
        <w:keepNext/>
        <w:spacing w:line="360" w:lineRule="auto"/>
        <w:rPr>
          <w:rFonts w:ascii="宋体" w:hAnsi="宋体" w:cs="宋体"/>
          <w:color w:val="000000"/>
          <w:sz w:val="24"/>
          <w:highlight w:val="none"/>
        </w:rPr>
        <w:outlineLvl w:val="1"/>
      </w:pPr>
      <w:r>
        <w:rPr>
          <w:rFonts w:ascii="宋体" w:hAnsi="宋体" w:cs="宋体"/>
          <w:color w:val="000000"/>
          <w:sz w:val="24"/>
          <w:highlight w:val="none"/>
        </w:rPr>
      </w:r>
      <w:r/>
    </w:p>
    <w:p>
      <w:pPr>
        <w:rPr>
          <w:rFonts w:hint="eastAsia" w:ascii="宋体" w:hAnsi="宋体" w:cs="宋体"/>
          <w:b/>
          <w:bCs/>
          <w:color w:val="000000"/>
          <w:sz w:val="36"/>
          <w:szCs w:val="28"/>
          <w:highlight w:val="none"/>
        </w:rPr>
      </w:pPr>
      <w:r>
        <w:rPr>
          <w:rFonts w:hint="eastAsia" w:ascii="宋体" w:hAnsi="宋体" w:cs="宋体"/>
          <w:b/>
          <w:bCs/>
          <w:color w:val="000000"/>
          <w:sz w:val="36"/>
          <w:szCs w:val="28"/>
          <w:highlight w:val="none"/>
        </w:rPr>
        <w:br w:type="page" w:clear="all"/>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其他材料</w:t>
      </w:r>
      <w:r/>
    </w:p>
    <w:p>
      <w:pPr>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（投标人对招标采购文件响应有必要提供的材料或评标办法中要求提供的材料）</w:t>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jc w:val="center"/>
        <w:pageBreakBefore/>
        <w:rPr>
          <w:rFonts w:ascii="黑体" w:hAnsi="黑体" w:eastAsia="黑体" w:cs="仿宋"/>
          <w:bCs/>
          <w:color w:val="000000"/>
          <w:sz w:val="36"/>
          <w:szCs w:val="36"/>
          <w:highlight w:val="none"/>
        </w:rPr>
      </w:pPr>
      <w:r>
        <w:rPr>
          <w:rFonts w:hint="eastAsia" w:ascii="黑体" w:hAnsi="黑体" w:eastAsia="黑体" w:cs="仿宋"/>
          <w:bCs/>
          <w:color w:val="000000"/>
          <w:sz w:val="36"/>
          <w:szCs w:val="36"/>
          <w:highlight w:val="none"/>
        </w:rPr>
        <w:t xml:space="preserve">质疑函范本</w:t>
      </w:r>
      <w:r/>
    </w:p>
    <w:p>
      <w:pPr>
        <w:spacing w:line="500" w:lineRule="exact"/>
        <w:rPr>
          <w:rFonts w:ascii="宋体" w:hAnsi="宋体" w:cs="仿宋"/>
          <w:bCs/>
          <w:color w:val="000000"/>
          <w:sz w:val="24"/>
          <w:highlight w:val="none"/>
        </w:rPr>
      </w:pPr>
      <w:r>
        <w:rPr>
          <w:rFonts w:hint="eastAsia" w:ascii="宋体" w:hAnsi="宋体" w:cs="仿宋"/>
          <w:bCs/>
          <w:color w:val="000000"/>
          <w:sz w:val="24"/>
          <w:highlight w:val="none"/>
        </w:rPr>
        <w:t xml:space="preserve">致：</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一、质疑供应商基本信息</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地址：邮编：</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联系人：联系电话：</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地址：邮编：</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二、质疑项目基本情况</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质疑项目的编号：包号：</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三、质疑事项具体内容</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p>
    <w:p>
      <w:pPr>
        <w:spacing w:line="500" w:lineRule="exact"/>
        <w:rPr>
          <w:rFonts w:ascii="宋体" w:hAnsi="宋体" w:cs="仿宋"/>
          <w:color w:val="000000"/>
          <w:sz w:val="24"/>
          <w:highlight w:val="none"/>
        </w:rPr>
      </w:pPr>
      <w:r>
        <w:rPr>
          <w:rFonts w:ascii="宋体" w:hAnsi="宋体" w:cs="仿宋"/>
          <w:color w:val="000000"/>
          <w:sz w:val="24"/>
          <w:highlight w:val="none"/>
        </w:rPr>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p>
    <w:p>
      <w:pPr>
        <w:spacing w:line="500" w:lineRule="exact"/>
        <w:rPr>
          <w:rFonts w:ascii="宋体" w:hAnsi="宋体" w:cs="仿宋"/>
          <w:color w:val="000000"/>
          <w:sz w:val="24"/>
          <w:highlight w:val="none"/>
          <w:u w:val="single"/>
        </w:rPr>
      </w:pPr>
      <w:r>
        <w:rPr>
          <w:rFonts w:ascii="宋体" w:hAnsi="宋体" w:cs="仿宋"/>
          <w:color w:val="000000"/>
          <w:sz w:val="24"/>
          <w:highlight w:val="none"/>
          <w:u w:val="single"/>
        </w:rPr>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四、与质疑事项相关的质疑请求</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p>
    <w:p>
      <w:pPr>
        <w:spacing w:line="500" w:lineRule="exact"/>
        <w:rPr>
          <w:rFonts w:ascii="宋体" w:hAnsi="宋体"/>
          <w:color w:val="000000"/>
          <w:sz w:val="24"/>
          <w:highlight w:val="none"/>
        </w:rPr>
      </w:pPr>
      <w:r>
        <w:rPr>
          <w:rFonts w:hint="eastAsia" w:ascii="宋体" w:hAnsi="宋体"/>
          <w:color w:val="000000"/>
          <w:sz w:val="24"/>
          <w:highlight w:val="none"/>
        </w:rPr>
        <w:t xml:space="preserve">签字（签章）：                   公章：                      </w:t>
      </w:r>
      <w:r/>
    </w:p>
    <w:p>
      <w:pPr>
        <w:spacing w:line="500" w:lineRule="exact"/>
        <w:rPr>
          <w:rFonts w:ascii="宋体" w:hAnsi="宋体"/>
          <w:color w:val="000000"/>
          <w:sz w:val="24"/>
          <w:highlight w:val="none"/>
        </w:rPr>
      </w:pPr>
      <w:r>
        <w:rPr>
          <w:rFonts w:hint="eastAsia" w:ascii="宋体" w:hAnsi="宋体"/>
          <w:color w:val="000000"/>
          <w:sz w:val="24"/>
          <w:highlight w:val="none"/>
        </w:rPr>
        <w:t xml:space="preserve">日期：    </w:t>
      </w:r>
      <w:r/>
    </w:p>
    <w:p>
      <w:pPr>
        <w:spacing w:line="5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3.质疑供应商若对项目的某一进行质疑，质疑函中应列明具体号。</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000000"/>
          <w:sz w:val="24"/>
          <w:highlight w:val="none"/>
        </w:rPr>
      </w:pPr>
      <w:r>
        <w:rPr>
          <w:rFonts w:hint="eastAsia" w:ascii="宋体" w:hAnsi="宋体"/>
          <w:color w:val="000000"/>
          <w:sz w:val="24"/>
          <w:highlight w:val="none"/>
        </w:rPr>
        <w:t xml:space="preserve">具体要求详见第二章 投标人须知 八、询问与质疑。</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bookmarkEnd w:id="167"/>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060"/>
        <w:rPr>
          <w:rFonts w:eastAsia="宋体" w:cs="宋体"/>
          <w:color w:val="000000"/>
          <w:highlight w:val="none"/>
        </w:rPr>
      </w:pPr>
      <w:r>
        <w:rPr>
          <w:rFonts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r/>
      <w:r/>
    </w:p>
    <w:p>
      <w:r/>
      <w:r/>
    </w:p>
    <w:sectPr>
      <w:headerReference w:type="default" r:id="rId10"/>
      <w:headerReference w:type="first" r:id="rId11"/>
      <w:footerReference w:type="default" r:id="rId14"/>
      <w:footnotePr/>
      <w:endnotePr/>
      <w:type w:val="nextPage"/>
      <w:pgSz w:w="11906" w:h="16838" w:orient="portrait"/>
      <w:pgMar w:top="1417" w:right="1417" w:bottom="1417" w:left="1417" w:header="10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w:panose1 w:val="05000000000000000000"/>
  </w:font>
  <w:font w:name="Symbol">
    <w:panose1 w:val="05050102010706020507"/>
  </w:font>
  <w:font w:name="新宋体">
    <w:panose1 w:val="02010609030101010101"/>
  </w:font>
  <w:font w:name="Calibri">
    <w:panose1 w:val="020F0502020204030204"/>
  </w:font>
  <w:font w:name="Courier New">
    <w:panose1 w:val="02070309020205020404"/>
  </w:font>
  <w:font w:name="楷体_GB2312">
    <w:panose1 w:val="02010609060101010101"/>
  </w:font>
  <w:font w:name="Tahoma">
    <w:panose1 w:val="020B0604030504040204"/>
  </w:font>
  <w:font w:name="华康简魏碑">
    <w:panose1 w:val="020B0503020202020204"/>
  </w:font>
  <w:font w:name="黑体">
    <w:panose1 w:val="02010609060101010101"/>
  </w:font>
  <w:font w:name="隶书">
    <w:panose1 w:val="020105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eastAsia="宋体"/>
      </w:rPr>
      <w:t xml:space="preserve">46</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82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82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pBdr>
        <w:bottom w:val="single" w:color="000000" w:sz="4" w:space="1"/>
      </w:pBdr>
    </w:pPr>
    <w:r/>
    <w:r/>
  </w:p>
  <w:p>
    <w:pPr>
      <w:pStyle w:val="1078"/>
      <w:jc w:val="both"/>
      <w:pBdr>
        <w:bottom w:val="single" w:color="000000" w:sz="4" w:space="1"/>
      </w:pBdr>
    </w:pPr>
    <w:r>
      <w:rPr>
        <w:rFonts w:hint="eastAsia"/>
      </w:rPr>
      <w:t xml:space="preserve"> 江苏新时代工程项目管理有限公司                                            公开招标</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8"/>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8"/>
                      <w:tabs>
                        <w:tab w:val="clear" w:pos="4153" w:leader="none"/>
                        <w:tab w:val="clear" w:pos="8306" w:leader="none"/>
                      </w:tabs>
                    </w:p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rPr>
        <w:rFonts w:eastAsia="宋体"/>
        <w:lang w:val="en-US" w:eastAsia="zh-CN"/>
      </w:rPr>
      <w:pBdr>
        <w:bottom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8"/>
                            <w:jc w:val="both"/>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8"/>
                      <w:jc w:val="both"/>
                      <w:tabs>
                        <w:tab w:val="clear" w:pos="4153" w:leader="none"/>
                        <w:tab w:val="clear" w:pos="8306" w:leader="none"/>
                      </w:tabs>
                    </w:pPr>
                    <w:r/>
                    <w:r/>
                  </w:p>
                  <w:p>
                    <w:r/>
                    <w:r/>
                  </w:p>
                </w:txbxContent>
              </v:textbox>
            </v:shape>
          </w:pict>
        </mc:Fallback>
      </mc:AlternateContent>
    </w:r>
    <w:r>
      <w:rPr>
        <w:rFonts w:hint="eastAsia"/>
        <w:lang w:val="en-US" w:eastAsia="zh-CN"/>
      </w:rPr>
      <w:t xml:space="preserve">江苏新时代工程项目管理有限公司                                                  公开招标</w:t>
    </w:r>
    <w:r/>
  </w:p>
  <w:p>
    <w:pPr>
      <w:pStyle w:val="1078"/>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rPr>
        <w:rFonts w:hint="eastAsia" w:eastAsia="宋体"/>
        <w:lang w:val="en-US" w:eastAsia="zh-CN"/>
      </w:rPr>
      <w:pBdr>
        <w:bottom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8"/>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8"/>
                      <w:tabs>
                        <w:tab w:val="clear" w:pos="4153" w:leader="none"/>
                        <w:tab w:val="clear" w:pos="8306" w:leader="none"/>
                      </w:tabs>
                    </w:pPr>
                    <w:r/>
                    <w:r/>
                  </w:p>
                  <w:p>
                    <w:r/>
                    <w:r/>
                  </w:p>
                </w:txbxContent>
              </v:textbox>
            </v:shape>
          </w:pict>
        </mc:Fallback>
      </mc:AlternateContent>
    </w:r>
    <w:r>
      <w:rPr>
        <w:rFonts w:hint="eastAsia"/>
        <w:lang w:val="en-US" w:eastAsia="zh-CN"/>
      </w:rPr>
      <w:t xml:space="preserve">江苏新时代工程项目管理有限公司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53"/>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6">
    <w:name w:val="Heading 1 Char"/>
    <w:basedOn w:val="1054"/>
    <w:link w:val="1052"/>
    <w:uiPriority w:val="9"/>
    <w:rPr>
      <w:rFonts w:ascii="Arial" w:hAnsi="Arial" w:eastAsia="Arial" w:cs="Arial"/>
      <w:sz w:val="40"/>
      <w:szCs w:val="40"/>
    </w:rPr>
  </w:style>
  <w:style w:type="character" w:styleId="877">
    <w:name w:val="Heading 2 Char"/>
    <w:basedOn w:val="1054"/>
    <w:link w:val="1053"/>
    <w:uiPriority w:val="9"/>
    <w:rPr>
      <w:rFonts w:ascii="Arial" w:hAnsi="Arial" w:eastAsia="Arial" w:cs="Arial"/>
      <w:sz w:val="34"/>
    </w:rPr>
  </w:style>
  <w:style w:type="paragraph" w:styleId="878">
    <w:name w:val="Heading 3"/>
    <w:basedOn w:val="1051"/>
    <w:next w:val="1051"/>
    <w:link w:val="879"/>
    <w:uiPriority w:val="9"/>
    <w:unhideWhenUsed/>
    <w:qFormat/>
    <w:pPr>
      <w:keepLines/>
      <w:keepNext/>
      <w:spacing w:before="320" w:after="200"/>
      <w:outlineLvl w:val="2"/>
    </w:pPr>
    <w:rPr>
      <w:rFonts w:ascii="Arial" w:hAnsi="Arial" w:eastAsia="Arial" w:cs="Arial"/>
      <w:sz w:val="30"/>
      <w:szCs w:val="30"/>
    </w:rPr>
  </w:style>
  <w:style w:type="character" w:styleId="879">
    <w:name w:val="Heading 3 Char"/>
    <w:basedOn w:val="1054"/>
    <w:link w:val="878"/>
    <w:uiPriority w:val="9"/>
    <w:rPr>
      <w:rFonts w:ascii="Arial" w:hAnsi="Arial" w:eastAsia="Arial" w:cs="Arial"/>
      <w:sz w:val="30"/>
      <w:szCs w:val="30"/>
    </w:rPr>
  </w:style>
  <w:style w:type="paragraph" w:styleId="880">
    <w:name w:val="Heading 4"/>
    <w:basedOn w:val="1051"/>
    <w:next w:val="1051"/>
    <w:link w:val="881"/>
    <w:uiPriority w:val="9"/>
    <w:unhideWhenUsed/>
    <w:qFormat/>
    <w:pPr>
      <w:keepLines/>
      <w:keepNext/>
      <w:spacing w:before="320" w:after="200"/>
      <w:outlineLvl w:val="3"/>
    </w:pPr>
    <w:rPr>
      <w:rFonts w:ascii="Arial" w:hAnsi="Arial" w:eastAsia="Arial" w:cs="Arial"/>
      <w:b/>
      <w:bCs/>
      <w:sz w:val="26"/>
      <w:szCs w:val="26"/>
    </w:rPr>
  </w:style>
  <w:style w:type="character" w:styleId="881">
    <w:name w:val="Heading 4 Char"/>
    <w:basedOn w:val="1054"/>
    <w:link w:val="880"/>
    <w:uiPriority w:val="9"/>
    <w:rPr>
      <w:rFonts w:ascii="Arial" w:hAnsi="Arial" w:eastAsia="Arial" w:cs="Arial"/>
      <w:b/>
      <w:bCs/>
      <w:sz w:val="26"/>
      <w:szCs w:val="26"/>
    </w:rPr>
  </w:style>
  <w:style w:type="paragraph" w:styleId="882">
    <w:name w:val="Heading 5"/>
    <w:basedOn w:val="1051"/>
    <w:next w:val="1051"/>
    <w:link w:val="883"/>
    <w:uiPriority w:val="9"/>
    <w:unhideWhenUsed/>
    <w:qFormat/>
    <w:pPr>
      <w:keepLines/>
      <w:keepNext/>
      <w:spacing w:before="320" w:after="200"/>
      <w:outlineLvl w:val="4"/>
    </w:pPr>
    <w:rPr>
      <w:rFonts w:ascii="Arial" w:hAnsi="Arial" w:eastAsia="Arial" w:cs="Arial"/>
      <w:b/>
      <w:bCs/>
      <w:sz w:val="24"/>
      <w:szCs w:val="24"/>
    </w:rPr>
  </w:style>
  <w:style w:type="character" w:styleId="883">
    <w:name w:val="Heading 5 Char"/>
    <w:basedOn w:val="1054"/>
    <w:link w:val="882"/>
    <w:uiPriority w:val="9"/>
    <w:rPr>
      <w:rFonts w:ascii="Arial" w:hAnsi="Arial" w:eastAsia="Arial" w:cs="Arial"/>
      <w:b/>
      <w:bCs/>
      <w:sz w:val="24"/>
      <w:szCs w:val="24"/>
    </w:rPr>
  </w:style>
  <w:style w:type="paragraph" w:styleId="884">
    <w:name w:val="Heading 6"/>
    <w:basedOn w:val="1051"/>
    <w:next w:val="1051"/>
    <w:link w:val="885"/>
    <w:uiPriority w:val="9"/>
    <w:unhideWhenUsed/>
    <w:qFormat/>
    <w:pPr>
      <w:keepLines/>
      <w:keepNext/>
      <w:spacing w:before="320" w:after="200"/>
      <w:outlineLvl w:val="5"/>
    </w:pPr>
    <w:rPr>
      <w:rFonts w:ascii="Arial" w:hAnsi="Arial" w:eastAsia="Arial" w:cs="Arial"/>
      <w:b/>
      <w:bCs/>
      <w:sz w:val="22"/>
      <w:szCs w:val="22"/>
    </w:rPr>
  </w:style>
  <w:style w:type="character" w:styleId="885">
    <w:name w:val="Heading 6 Char"/>
    <w:basedOn w:val="1054"/>
    <w:link w:val="884"/>
    <w:uiPriority w:val="9"/>
    <w:rPr>
      <w:rFonts w:ascii="Arial" w:hAnsi="Arial" w:eastAsia="Arial" w:cs="Arial"/>
      <w:b/>
      <w:bCs/>
      <w:sz w:val="22"/>
      <w:szCs w:val="22"/>
    </w:rPr>
  </w:style>
  <w:style w:type="paragraph" w:styleId="886">
    <w:name w:val="Heading 7"/>
    <w:basedOn w:val="1051"/>
    <w:next w:val="1051"/>
    <w:link w:val="887"/>
    <w:uiPriority w:val="9"/>
    <w:unhideWhenUsed/>
    <w:qFormat/>
    <w:pPr>
      <w:keepLines/>
      <w:keepNext/>
      <w:spacing w:before="320" w:after="200"/>
      <w:outlineLvl w:val="6"/>
    </w:pPr>
    <w:rPr>
      <w:rFonts w:ascii="Arial" w:hAnsi="Arial" w:eastAsia="Arial" w:cs="Arial"/>
      <w:b/>
      <w:bCs/>
      <w:i/>
      <w:iCs/>
      <w:sz w:val="22"/>
      <w:szCs w:val="22"/>
    </w:rPr>
  </w:style>
  <w:style w:type="character" w:styleId="887">
    <w:name w:val="Heading 7 Char"/>
    <w:basedOn w:val="1054"/>
    <w:link w:val="886"/>
    <w:uiPriority w:val="9"/>
    <w:rPr>
      <w:rFonts w:ascii="Arial" w:hAnsi="Arial" w:eastAsia="Arial" w:cs="Arial"/>
      <w:b/>
      <w:bCs/>
      <w:i/>
      <w:iCs/>
      <w:sz w:val="22"/>
      <w:szCs w:val="22"/>
    </w:rPr>
  </w:style>
  <w:style w:type="paragraph" w:styleId="888">
    <w:name w:val="Heading 8"/>
    <w:basedOn w:val="1051"/>
    <w:next w:val="1051"/>
    <w:link w:val="889"/>
    <w:uiPriority w:val="9"/>
    <w:unhideWhenUsed/>
    <w:qFormat/>
    <w:pPr>
      <w:keepLines/>
      <w:keepNext/>
      <w:spacing w:before="320" w:after="200"/>
      <w:outlineLvl w:val="7"/>
    </w:pPr>
    <w:rPr>
      <w:rFonts w:ascii="Arial" w:hAnsi="Arial" w:eastAsia="Arial" w:cs="Arial"/>
      <w:i/>
      <w:iCs/>
      <w:sz w:val="22"/>
      <w:szCs w:val="22"/>
    </w:rPr>
  </w:style>
  <w:style w:type="character" w:styleId="889">
    <w:name w:val="Heading 8 Char"/>
    <w:basedOn w:val="1054"/>
    <w:link w:val="888"/>
    <w:uiPriority w:val="9"/>
    <w:rPr>
      <w:rFonts w:ascii="Arial" w:hAnsi="Arial" w:eastAsia="Arial" w:cs="Arial"/>
      <w:i/>
      <w:iCs/>
      <w:sz w:val="22"/>
      <w:szCs w:val="22"/>
    </w:rPr>
  </w:style>
  <w:style w:type="paragraph" w:styleId="890">
    <w:name w:val="Heading 9"/>
    <w:basedOn w:val="1051"/>
    <w:next w:val="1051"/>
    <w:link w:val="891"/>
    <w:uiPriority w:val="9"/>
    <w:unhideWhenUsed/>
    <w:qFormat/>
    <w:pPr>
      <w:keepLines/>
      <w:keepNext/>
      <w:spacing w:before="320" w:after="200"/>
      <w:outlineLvl w:val="8"/>
    </w:pPr>
    <w:rPr>
      <w:rFonts w:ascii="Arial" w:hAnsi="Arial" w:eastAsia="Arial" w:cs="Arial"/>
      <w:i/>
      <w:iCs/>
      <w:sz w:val="21"/>
      <w:szCs w:val="21"/>
    </w:rPr>
  </w:style>
  <w:style w:type="character" w:styleId="891">
    <w:name w:val="Heading 9 Char"/>
    <w:basedOn w:val="1054"/>
    <w:link w:val="890"/>
    <w:uiPriority w:val="9"/>
    <w:rPr>
      <w:rFonts w:ascii="Arial" w:hAnsi="Arial" w:eastAsia="Arial" w:cs="Arial"/>
      <w:i/>
      <w:iCs/>
      <w:sz w:val="21"/>
      <w:szCs w:val="21"/>
    </w:rPr>
  </w:style>
  <w:style w:type="paragraph" w:styleId="892">
    <w:name w:val="No Spacing"/>
    <w:uiPriority w:val="1"/>
    <w:qFormat/>
    <w:pPr>
      <w:spacing w:before="0" w:after="0" w:line="240" w:lineRule="auto"/>
    </w:pPr>
  </w:style>
  <w:style w:type="paragraph" w:styleId="893">
    <w:name w:val="Title"/>
    <w:basedOn w:val="1051"/>
    <w:next w:val="1051"/>
    <w:link w:val="894"/>
    <w:uiPriority w:val="10"/>
    <w:qFormat/>
    <w:pPr>
      <w:contextualSpacing/>
      <w:spacing w:before="300" w:after="200"/>
    </w:pPr>
    <w:rPr>
      <w:sz w:val="48"/>
      <w:szCs w:val="48"/>
    </w:rPr>
  </w:style>
  <w:style w:type="character" w:styleId="894">
    <w:name w:val="Title Char"/>
    <w:basedOn w:val="1054"/>
    <w:link w:val="893"/>
    <w:uiPriority w:val="10"/>
    <w:rPr>
      <w:sz w:val="48"/>
      <w:szCs w:val="48"/>
    </w:rPr>
  </w:style>
  <w:style w:type="paragraph" w:styleId="895">
    <w:name w:val="Subtitle"/>
    <w:basedOn w:val="1051"/>
    <w:next w:val="1051"/>
    <w:link w:val="896"/>
    <w:uiPriority w:val="11"/>
    <w:qFormat/>
    <w:pPr>
      <w:spacing w:before="200" w:after="200"/>
    </w:pPr>
    <w:rPr>
      <w:sz w:val="24"/>
      <w:szCs w:val="24"/>
    </w:rPr>
  </w:style>
  <w:style w:type="character" w:styleId="896">
    <w:name w:val="Subtitle Char"/>
    <w:basedOn w:val="1054"/>
    <w:link w:val="895"/>
    <w:uiPriority w:val="11"/>
    <w:rPr>
      <w:sz w:val="24"/>
      <w:szCs w:val="24"/>
    </w:rPr>
  </w:style>
  <w:style w:type="paragraph" w:styleId="897">
    <w:name w:val="Quote"/>
    <w:basedOn w:val="1051"/>
    <w:next w:val="1051"/>
    <w:link w:val="898"/>
    <w:uiPriority w:val="29"/>
    <w:qFormat/>
    <w:pPr>
      <w:ind w:left="720" w:right="720"/>
    </w:pPr>
    <w:rPr>
      <w:i/>
    </w:rPr>
  </w:style>
  <w:style w:type="character" w:styleId="898">
    <w:name w:val="Quote Char"/>
    <w:link w:val="897"/>
    <w:uiPriority w:val="29"/>
    <w:rPr>
      <w:i/>
    </w:rPr>
  </w:style>
  <w:style w:type="paragraph" w:styleId="899">
    <w:name w:val="Intense Quote"/>
    <w:basedOn w:val="1051"/>
    <w:next w:val="1051"/>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paragraph" w:styleId="901">
    <w:name w:val="Header"/>
    <w:basedOn w:val="1051"/>
    <w:link w:val="902"/>
    <w:uiPriority w:val="99"/>
    <w:unhideWhenUsed/>
    <w:pPr>
      <w:spacing w:after="0" w:line="240" w:lineRule="auto"/>
      <w:tabs>
        <w:tab w:val="center" w:pos="7143" w:leader="none"/>
        <w:tab w:val="right" w:pos="14287" w:leader="none"/>
      </w:tabs>
    </w:pPr>
  </w:style>
  <w:style w:type="character" w:styleId="902">
    <w:name w:val="Header Char"/>
    <w:basedOn w:val="1054"/>
    <w:link w:val="901"/>
    <w:uiPriority w:val="99"/>
  </w:style>
  <w:style w:type="paragraph" w:styleId="903">
    <w:name w:val="Footer"/>
    <w:basedOn w:val="1051"/>
    <w:link w:val="906"/>
    <w:uiPriority w:val="99"/>
    <w:unhideWhenUsed/>
    <w:pPr>
      <w:spacing w:after="0" w:line="240" w:lineRule="auto"/>
      <w:tabs>
        <w:tab w:val="center" w:pos="7143" w:leader="none"/>
        <w:tab w:val="right" w:pos="14287" w:leader="none"/>
      </w:tabs>
    </w:pPr>
  </w:style>
  <w:style w:type="character" w:styleId="904">
    <w:name w:val="Footer Char"/>
    <w:basedOn w:val="1054"/>
    <w:link w:val="903"/>
    <w:uiPriority w:val="99"/>
  </w:style>
  <w:style w:type="paragraph" w:styleId="905">
    <w:name w:val="Caption"/>
    <w:basedOn w:val="1051"/>
    <w:next w:val="1051"/>
    <w:uiPriority w:val="35"/>
    <w:semiHidden/>
    <w:unhideWhenUsed/>
    <w:qFormat/>
    <w:pPr>
      <w:spacing w:line="276" w:lineRule="auto"/>
    </w:pPr>
    <w:rPr>
      <w:b/>
      <w:bCs/>
      <w:color w:val="4f81bd" w:themeColor="accent1"/>
      <w:sz w:val="18"/>
      <w:szCs w:val="18"/>
    </w:rPr>
  </w:style>
  <w:style w:type="character" w:styleId="906">
    <w:name w:val="Caption Char"/>
    <w:basedOn w:val="905"/>
    <w:link w:val="903"/>
    <w:uiPriority w:val="99"/>
  </w:style>
  <w:style w:type="table" w:styleId="907">
    <w:name w:val="Table Grid"/>
    <w:basedOn w:val="10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name w:val="Table Grid Light"/>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4">
    <w:name w:val="Grid Table 5 Dark - Accent 2"/>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5">
    <w:name w:val="Grid Table 5 Dark - Accent 3"/>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6">
    <w:name w:val="Grid Table 5 Dark- Accent 4"/>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7">
    <w:name w:val="Grid Table 5 Dark - Accent 5"/>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8">
    <w:name w:val="Grid Table 5 Dark - Accent 6"/>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9">
    <w:name w:val="Grid Table 6 Colorful"/>
    <w:basedOn w:val="10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9">
    <w:name w:val="List Table 3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0">
    <w:name w:val="List Table 3 - Accent 3"/>
    <w:basedOn w:val="10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1">
    <w:name w:val="List Table 3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2">
    <w:name w:val="List Table 3 - Accent 5"/>
    <w:basedOn w:val="10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3">
    <w:name w:val="List Table 3 - Accent 6"/>
    <w:basedOn w:val="10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4">
    <w:name w:val="List Table 4"/>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6">
    <w:name w:val="List Table 4 - Accent 2"/>
    <w:basedOn w:val="10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7">
    <w:name w:val="List Table 4 - Accent 3"/>
    <w:basedOn w:val="10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8">
    <w:name w:val="List Table 4 - Accent 4"/>
    <w:basedOn w:val="10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9">
    <w:name w:val="List Table 4 - Accent 5"/>
    <w:basedOn w:val="10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0">
    <w:name w:val="List Table 4 - Accent 6"/>
    <w:basedOn w:val="10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1">
    <w:name w:val="List Table 5 Dark"/>
    <w:basedOn w:val="10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0">
    <w:name w:val="List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1">
    <w:name w:val="List Table 6 Colorful - Accent 3"/>
    <w:basedOn w:val="10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2">
    <w:name w:val="List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3">
    <w:name w:val="List Table 6 Colorful - Accent 5"/>
    <w:basedOn w:val="10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4">
    <w:name w:val="List Table 6 Colorful - Accent 6"/>
    <w:basedOn w:val="10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5">
    <w:name w:val="List Table 7 Colorful"/>
    <w:basedOn w:val="10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7">
    <w:name w:val="List Table 7 Colorful - Accent 2"/>
    <w:basedOn w:val="10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8">
    <w:name w:val="List Table 7 Colorful - Accent 3"/>
    <w:basedOn w:val="10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9">
    <w:name w:val="List Table 7 Colorful - Accent 4"/>
    <w:basedOn w:val="10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0">
    <w:name w:val="List Table 7 Colorful - Accent 5"/>
    <w:basedOn w:val="10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1">
    <w:name w:val="List Table 7 Colorful - Accent 6"/>
    <w:basedOn w:val="10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2">
    <w:name w:val="Lined - Accent"/>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4">
    <w:name w:val="Lined - Accent 2"/>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5">
    <w:name w:val="Lined - Accent 3"/>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6">
    <w:name w:val="Lined - Accent 4"/>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7">
    <w:name w:val="Lined - Accent 5"/>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8">
    <w:name w:val="Lined - Accent 6"/>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9">
    <w:name w:val="Bordered &amp; Lined - Accent"/>
    <w:basedOn w:val="10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1">
    <w:name w:val="Bordered &amp; Lined - Accent 2"/>
    <w:basedOn w:val="10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2">
    <w:name w:val="Bordered &amp; Lined - Accent 3"/>
    <w:basedOn w:val="10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3">
    <w:name w:val="Bordered &amp; Lined - Accent 4"/>
    <w:basedOn w:val="10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4">
    <w:name w:val="Bordered &amp; Lined - Accent 5"/>
    <w:basedOn w:val="10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5">
    <w:name w:val="Bordered &amp; Lined - Accent 6"/>
    <w:basedOn w:val="10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6">
    <w:name w:val="Bordered"/>
    <w:basedOn w:val="10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3">
    <w:name w:val="Hyperlink"/>
    <w:uiPriority w:val="99"/>
    <w:unhideWhenUsed/>
    <w:rPr>
      <w:color w:val="0000ff" w:themeColor="hyperlink"/>
      <w:u w:val="single"/>
    </w:rPr>
  </w:style>
  <w:style w:type="paragraph" w:styleId="1034">
    <w:name w:val="footnote text"/>
    <w:basedOn w:val="1051"/>
    <w:link w:val="1035"/>
    <w:uiPriority w:val="99"/>
    <w:semiHidden/>
    <w:unhideWhenUsed/>
    <w:pPr>
      <w:spacing w:after="40" w:line="240" w:lineRule="auto"/>
    </w:pPr>
    <w:rPr>
      <w:sz w:val="18"/>
    </w:rPr>
  </w:style>
  <w:style w:type="character" w:styleId="1035">
    <w:name w:val="Footnote Text Char"/>
    <w:link w:val="1034"/>
    <w:uiPriority w:val="99"/>
    <w:rPr>
      <w:sz w:val="18"/>
    </w:rPr>
  </w:style>
  <w:style w:type="character" w:styleId="1036">
    <w:name w:val="footnote reference"/>
    <w:basedOn w:val="1054"/>
    <w:uiPriority w:val="99"/>
    <w:unhideWhenUsed/>
    <w:rPr>
      <w:vertAlign w:val="superscript"/>
    </w:rPr>
  </w:style>
  <w:style w:type="paragraph" w:styleId="1037">
    <w:name w:val="endnote text"/>
    <w:basedOn w:val="1051"/>
    <w:link w:val="1038"/>
    <w:uiPriority w:val="99"/>
    <w:semiHidden/>
    <w:unhideWhenUsed/>
    <w:pPr>
      <w:spacing w:after="0" w:line="240" w:lineRule="auto"/>
    </w:pPr>
    <w:rPr>
      <w:sz w:val="20"/>
    </w:rPr>
  </w:style>
  <w:style w:type="character" w:styleId="1038">
    <w:name w:val="Endnote Text Char"/>
    <w:link w:val="1037"/>
    <w:uiPriority w:val="99"/>
    <w:rPr>
      <w:sz w:val="20"/>
    </w:rPr>
  </w:style>
  <w:style w:type="character" w:styleId="1039">
    <w:name w:val="endnote reference"/>
    <w:basedOn w:val="1054"/>
    <w:uiPriority w:val="99"/>
    <w:semiHidden/>
    <w:unhideWhenUsed/>
    <w:rPr>
      <w:vertAlign w:val="superscript"/>
    </w:rPr>
  </w:style>
  <w:style w:type="paragraph" w:styleId="1040">
    <w:name w:val="toc 1"/>
    <w:basedOn w:val="1051"/>
    <w:next w:val="1051"/>
    <w:uiPriority w:val="39"/>
    <w:unhideWhenUsed/>
    <w:pPr>
      <w:ind w:left="0" w:right="0" w:firstLine="0"/>
      <w:spacing w:after="57"/>
    </w:pPr>
  </w:style>
  <w:style w:type="paragraph" w:styleId="1041">
    <w:name w:val="toc 2"/>
    <w:basedOn w:val="1051"/>
    <w:next w:val="1051"/>
    <w:uiPriority w:val="39"/>
    <w:unhideWhenUsed/>
    <w:pPr>
      <w:ind w:left="283" w:right="0" w:firstLine="0"/>
      <w:spacing w:after="57"/>
    </w:pPr>
  </w:style>
  <w:style w:type="paragraph" w:styleId="1042">
    <w:name w:val="toc 3"/>
    <w:basedOn w:val="1051"/>
    <w:next w:val="1051"/>
    <w:uiPriority w:val="39"/>
    <w:unhideWhenUsed/>
    <w:pPr>
      <w:ind w:left="567" w:right="0" w:firstLine="0"/>
      <w:spacing w:after="57"/>
    </w:pPr>
  </w:style>
  <w:style w:type="paragraph" w:styleId="1043">
    <w:name w:val="toc 4"/>
    <w:basedOn w:val="1051"/>
    <w:next w:val="1051"/>
    <w:uiPriority w:val="39"/>
    <w:unhideWhenUsed/>
    <w:pPr>
      <w:ind w:left="850" w:right="0" w:firstLine="0"/>
      <w:spacing w:after="57"/>
    </w:pPr>
  </w:style>
  <w:style w:type="paragraph" w:styleId="1044">
    <w:name w:val="toc 5"/>
    <w:basedOn w:val="1051"/>
    <w:next w:val="1051"/>
    <w:uiPriority w:val="39"/>
    <w:unhideWhenUsed/>
    <w:pPr>
      <w:ind w:left="1134" w:right="0" w:firstLine="0"/>
      <w:spacing w:after="57"/>
    </w:pPr>
  </w:style>
  <w:style w:type="paragraph" w:styleId="1045">
    <w:name w:val="toc 6"/>
    <w:basedOn w:val="1051"/>
    <w:next w:val="1051"/>
    <w:uiPriority w:val="39"/>
    <w:unhideWhenUsed/>
    <w:pPr>
      <w:ind w:left="1417" w:right="0" w:firstLine="0"/>
      <w:spacing w:after="57"/>
    </w:pPr>
  </w:style>
  <w:style w:type="paragraph" w:styleId="1046">
    <w:name w:val="toc 7"/>
    <w:basedOn w:val="1051"/>
    <w:next w:val="1051"/>
    <w:uiPriority w:val="39"/>
    <w:unhideWhenUsed/>
    <w:pPr>
      <w:ind w:left="1701" w:right="0" w:firstLine="0"/>
      <w:spacing w:after="57"/>
    </w:pPr>
  </w:style>
  <w:style w:type="paragraph" w:styleId="1047">
    <w:name w:val="toc 8"/>
    <w:basedOn w:val="1051"/>
    <w:next w:val="1051"/>
    <w:uiPriority w:val="39"/>
    <w:unhideWhenUsed/>
    <w:pPr>
      <w:ind w:left="1984" w:right="0" w:firstLine="0"/>
      <w:spacing w:after="57"/>
    </w:pPr>
  </w:style>
  <w:style w:type="paragraph" w:styleId="1048">
    <w:name w:val="toc 9"/>
    <w:basedOn w:val="1051"/>
    <w:next w:val="1051"/>
    <w:uiPriority w:val="39"/>
    <w:unhideWhenUsed/>
    <w:pPr>
      <w:ind w:left="2268" w:right="0" w:firstLine="0"/>
      <w:spacing w:after="57"/>
    </w:pPr>
  </w:style>
  <w:style w:type="paragraph" w:styleId="1049">
    <w:name w:val="TOC Heading"/>
    <w:uiPriority w:val="39"/>
    <w:unhideWhenUsed/>
  </w:style>
  <w:style w:type="paragraph" w:styleId="1050">
    <w:name w:val="table of figures"/>
    <w:basedOn w:val="1051"/>
    <w:next w:val="1051"/>
    <w:uiPriority w:val="99"/>
    <w:unhideWhenUsed/>
    <w:pPr>
      <w:spacing w:after="0" w:afterAutospacing="0"/>
    </w:pPr>
  </w:style>
  <w:style w:type="paragraph" w:styleId="1051" w:default="1">
    <w:name w:val="Normal"/>
    <w:link w:val="1074"/>
    <w:uiPriority w:val="0"/>
    <w:qFormat/>
    <w:pPr>
      <w:jc w:val="both"/>
      <w:widowControl w:val="off"/>
    </w:pPr>
    <w:rPr>
      <w:rFonts w:hint="default" w:ascii="Times New Roman" w:hAnsi="Times New Roman" w:eastAsia="宋体" w:cs="Times New Roman"/>
      <w:sz w:val="21"/>
      <w:szCs w:val="24"/>
      <w:lang w:eastAsia="zh-CN"/>
    </w:rPr>
  </w:style>
  <w:style w:type="paragraph" w:styleId="1052">
    <w:name w:val="Heading 1"/>
    <w:basedOn w:val="1051"/>
    <w:next w:val="1051"/>
    <w:link w:val="1062"/>
    <w:uiPriority w:val="9"/>
    <w:qFormat/>
    <w:pPr>
      <w:ind w:left="284" w:hanging="284"/>
      <w:keepLines/>
      <w:keepNext/>
      <w:spacing w:before="120" w:line="360" w:lineRule="auto"/>
      <w:tabs>
        <w:tab w:val="left" w:pos="360" w:leader="none"/>
      </w:tabs>
      <w:outlineLvl w:val="0"/>
    </w:pPr>
    <w:rPr>
      <w:b/>
      <w:sz w:val="28"/>
      <w:szCs w:val="20"/>
    </w:rPr>
  </w:style>
  <w:style w:type="paragraph" w:styleId="1053">
    <w:name w:val="Heading 2"/>
    <w:basedOn w:val="1051"/>
    <w:next w:val="1051"/>
    <w:uiPriority w:val="0"/>
    <w:qFormat/>
    <w:pPr>
      <w:numPr>
        <w:ilvl w:val="1"/>
        <w:numId w:val="1"/>
      </w:numPr>
      <w:keepNext/>
      <w:outlineLvl w:val="1"/>
    </w:pPr>
    <w:rPr>
      <w:rFonts w:eastAsia="黑体"/>
      <w:b/>
      <w:sz w:val="28"/>
      <w:szCs w:val="20"/>
    </w:rPr>
  </w:style>
  <w:style w:type="character" w:styleId="1054" w:default="1">
    <w:name w:val="Default Paragraph Font"/>
    <w:uiPriority w:val="0"/>
    <w:semiHidden/>
  </w:style>
  <w:style w:type="table" w:styleId="1055" w:default="1">
    <w:name w:val="Normal Table"/>
    <w:uiPriority w:val="0"/>
    <w:semiHidden/>
    <w:qFormat/>
    <w:tblPr>
      <w:tblCellMar>
        <w:left w:w="108" w:type="dxa"/>
        <w:top w:w="0" w:type="dxa"/>
        <w:right w:w="108" w:type="dxa"/>
        <w:bottom w:w="0" w:type="dxa"/>
      </w:tblCellMar>
    </w:tblPr>
  </w:style>
  <w:style w:type="paragraph" w:styleId="1056" w:customStyle="1">
    <w:name w:val="纯文本1"/>
    <w:basedOn w:val="1051"/>
    <w:uiPriority w:val="0"/>
    <w:qFormat/>
    <w:rPr>
      <w:rFonts w:ascii="Tahoma" w:hAnsi="黑体" w:cs="方正小标宋_GBK"/>
      <w:szCs w:val="20"/>
    </w:rPr>
  </w:style>
  <w:style w:type="paragraph" w:styleId="1057" w:customStyle="1">
    <w:name w:val="正文文本缩进1"/>
    <w:basedOn w:val="1051"/>
    <w:next w:val="1058"/>
    <w:uiPriority w:val="99"/>
    <w:qFormat/>
    <w:pPr>
      <w:ind w:firstLine="301"/>
      <w:spacing w:line="200" w:lineRule="exact"/>
    </w:pPr>
    <w:rPr>
      <w:rFonts w:ascii="Tahoma" w:hAnsi="黑体"/>
      <w:spacing w:val="-4"/>
      <w:sz w:val="18"/>
      <w:szCs w:val="20"/>
    </w:rPr>
  </w:style>
  <w:style w:type="paragraph" w:styleId="1058" w:customStyle="1">
    <w:name w:val="寄信人地址1"/>
    <w:basedOn w:val="1051"/>
    <w:uiPriority w:val="99"/>
    <w:qFormat/>
    <w:rPr>
      <w:rFonts w:ascii="Arial" w:hAnsi="Arial"/>
    </w:rPr>
  </w:style>
  <w:style w:type="paragraph" w:styleId="1059" w:customStyle="1">
    <w:name w:val="WPSOffice手动目录 1"/>
    <w:uiPriority w:val="0"/>
    <w:qFormat/>
    <w:rPr>
      <w:rFonts w:hint="default" w:ascii="Times New Roman" w:hAnsi="Times New Roman" w:eastAsia="宋体" w:cs="Times New Roman"/>
      <w:sz w:val="20"/>
      <w:szCs w:val="20"/>
    </w:rPr>
  </w:style>
  <w:style w:type="paragraph" w:styleId="1060" w:customStyle="1">
    <w:name w:val="首行缩进"/>
    <w:basedOn w:val="1051"/>
    <w:uiPriority w:val="99"/>
    <w:qFormat/>
    <w:pPr>
      <w:ind w:firstLine="480"/>
      <w:jc w:val="left"/>
      <w:spacing w:line="360" w:lineRule="auto"/>
    </w:pPr>
    <w:rPr>
      <w:rFonts w:ascii="宋体" w:hAnsi="宋体" w:eastAsia="楷体_GB2312"/>
      <w:sz w:val="24"/>
      <w:szCs w:val="20"/>
    </w:rPr>
  </w:style>
  <w:style w:type="paragraph" w:styleId="1061" w:customStyle="1">
    <w:name w:val="Default"/>
    <w:uiPriority w:val="0"/>
    <w:unhideWhenUsed/>
    <w:qFormat/>
    <w:pPr>
      <w:widowControl w:val="off"/>
    </w:pPr>
    <w:rPr>
      <w:rFonts w:hint="default" w:ascii="黑体" w:hAnsi="黑体" w:eastAsia="黑体" w:cs="Times New Roman"/>
      <w:color w:val="000000"/>
      <w:sz w:val="24"/>
      <w:szCs w:val="22"/>
      <w:lang w:eastAsia="zh-CN"/>
    </w:rPr>
  </w:style>
  <w:style w:type="character" w:styleId="1062" w:customStyle="1">
    <w:name w:val="标题 1 Char"/>
    <w:basedOn w:val="1063"/>
    <w:link w:val="1052"/>
    <w:uiPriority w:val="9"/>
    <w:qFormat/>
    <w:rPr>
      <w:b/>
      <w:sz w:val="28"/>
      <w:szCs w:val="20"/>
    </w:rPr>
  </w:style>
  <w:style w:type="character" w:styleId="1063" w:customStyle="1">
    <w:name w:val="默认段落字体1"/>
    <w:link w:val="1051"/>
    <w:uiPriority w:val="0"/>
    <w:semiHidden/>
    <w:qFormat/>
    <w:rPr>
      <w:rFonts w:hint="default" w:ascii="Times New Roman" w:hAnsi="Times New Roman" w:eastAsia="宋体" w:cs="Times New Roman"/>
      <w:sz w:val="21"/>
      <w:szCs w:val="24"/>
      <w:lang w:eastAsia="zh-CN"/>
    </w:rPr>
  </w:style>
  <w:style w:type="character" w:styleId="1064" w:customStyle="1">
    <w:name w:val="正文文本缩进 2 Char"/>
    <w:basedOn w:val="1063"/>
    <w:uiPriority w:val="99"/>
    <w:qFormat/>
  </w:style>
  <w:style w:type="paragraph" w:styleId="1065" w:customStyle="1">
    <w:name w:val="正文文本1"/>
    <w:basedOn w:val="1051"/>
    <w:uiPriority w:val="99"/>
    <w:qFormat/>
    <w:rPr>
      <w:rFonts w:ascii="隶书" w:hAnsi="黑体" w:eastAsia="隶书"/>
      <w:b/>
      <w:spacing w:val="-8"/>
      <w:sz w:val="44"/>
      <w:szCs w:val="20"/>
    </w:rPr>
  </w:style>
  <w:style w:type="paragraph" w:styleId="1066">
    <w:name w:val="List Paragraph"/>
    <w:basedOn w:val="1051"/>
    <w:uiPriority w:val="34"/>
    <w:qFormat/>
    <w:pPr>
      <w:ind w:firstLine="420"/>
    </w:pPr>
  </w:style>
  <w:style w:type="paragraph" w:styleId="1067" w:customStyle="1">
    <w:name w:val="纯文本11"/>
    <w:basedOn w:val="1051"/>
    <w:uiPriority w:val="0"/>
    <w:qFormat/>
    <w:rPr>
      <w:rFonts w:ascii="宋体" w:hAnsi="Courier New"/>
      <w:szCs w:val="20"/>
    </w:rPr>
  </w:style>
  <w:style w:type="paragraph" w:styleId="1068" w:customStyle="1">
    <w:name w:val="正文首行缩进1"/>
    <w:basedOn w:val="1065"/>
    <w:uiPriority w:val="0"/>
    <w:qFormat/>
    <w:pPr>
      <w:ind w:firstLine="420"/>
      <w:spacing w:after="120"/>
    </w:pPr>
    <w:rPr>
      <w:rFonts w:ascii="Calibri" w:hAnsi="Calibri" w:eastAsia="Arial" w:cs="Arial"/>
      <w:sz w:val="21"/>
    </w:rPr>
  </w:style>
  <w:style w:type="paragraph" w:styleId="1069" w:customStyle="1">
    <w:name w:val="正文文本缩进 21"/>
    <w:basedOn w:val="1051"/>
    <w:uiPriority w:val="99"/>
    <w:qFormat/>
    <w:pPr>
      <w:ind w:left="420"/>
      <w:spacing w:after="120" w:line="480" w:lineRule="auto"/>
    </w:pPr>
  </w:style>
  <w:style w:type="paragraph" w:styleId="1070" w:customStyle="1">
    <w:name w:val="HTML 预设格式1"/>
    <w:basedOn w:val="105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1071" w:customStyle="1">
    <w:name w:val="普通正文"/>
    <w:basedOn w:val="1051"/>
    <w:uiPriority w:val="0"/>
    <w:qFormat/>
    <w:pPr>
      <w:ind w:firstLine="480"/>
      <w:jc w:val="left"/>
      <w:spacing w:before="120" w:after="120" w:line="360" w:lineRule="auto"/>
    </w:pPr>
    <w:rPr>
      <w:rFonts w:ascii="Arial" w:hAnsi="Arial"/>
      <w:sz w:val="24"/>
    </w:rPr>
  </w:style>
  <w:style w:type="paragraph" w:styleId="1072" w:customStyle="1">
    <w:name w:val="正文1"/>
    <w:basedOn w:val="1073"/>
    <w:uiPriority w:val="0"/>
    <w:qFormat/>
    <w:pPr>
      <w:spacing w:line="500" w:lineRule="exact"/>
    </w:pPr>
    <w:rPr>
      <w:rFonts w:hAnsi="新宋体"/>
      <w:sz w:val="24"/>
    </w:rPr>
  </w:style>
  <w:style w:type="paragraph" w:styleId="1073" w:customStyle="1">
    <w:name w:val="正文缩进1"/>
    <w:basedOn w:val="1051"/>
    <w:uiPriority w:val="99"/>
    <w:qFormat/>
    <w:pPr>
      <w:ind w:firstLine="420"/>
    </w:pPr>
    <w:rPr>
      <w:rFonts w:eastAsia="Times New Roman"/>
      <w:sz w:val="24"/>
      <w:szCs w:val="20"/>
    </w:rPr>
  </w:style>
  <w:style w:type="character" w:styleId="1074" w:customStyle="1">
    <w:name w:val="要点1"/>
    <w:basedOn w:val="1063"/>
    <w:link w:val="1051"/>
    <w:uiPriority w:val="0"/>
    <w:qFormat/>
    <w:rPr>
      <w:rFonts w:cs="Times New Roman"/>
      <w:b/>
    </w:rPr>
  </w:style>
  <w:style w:type="paragraph" w:styleId="1075" w:customStyle="1">
    <w:name w:val="null3"/>
    <w:uiPriority w:val="0"/>
    <w:qFormat/>
    <w:rPr>
      <w:rFonts w:hint="default" w:ascii="Calibri" w:hAnsi="Calibri" w:eastAsia="Arial" w:cs="Arial"/>
      <w:lang w:eastAsia="en-US"/>
    </w:rPr>
  </w:style>
  <w:style w:type="paragraph" w:styleId="1076" w:customStyle="1">
    <w:name w:val="批注文字1"/>
    <w:basedOn w:val="1051"/>
    <w:uiPriority w:val="99"/>
    <w:qFormat/>
    <w:pPr>
      <w:jc w:val="left"/>
    </w:pPr>
  </w:style>
  <w:style w:type="paragraph" w:styleId="1077" w:customStyle="1">
    <w:name w:val="Footer1"/>
    <w:basedOn w:val="1051"/>
    <w:uiPriority w:val="0"/>
    <w:qFormat/>
    <w:pPr>
      <w:jc w:val="left"/>
      <w:tabs>
        <w:tab w:val="center" w:pos="4153" w:leader="none"/>
        <w:tab w:val="right" w:pos="8306" w:leader="none"/>
      </w:tabs>
    </w:pPr>
    <w:rPr>
      <w:rFonts w:ascii="Tahoma" w:hAnsi="黑体" w:eastAsia="Times New Roman"/>
      <w:sz w:val="18"/>
      <w:szCs w:val="20"/>
    </w:rPr>
  </w:style>
  <w:style w:type="paragraph" w:styleId="1078" w:customStyle="1">
    <w:name w:val="Header1"/>
    <w:basedOn w:val="1051"/>
    <w:next w:val="1079"/>
    <w:uiPriority w:val="0"/>
    <w:qFormat/>
    <w:pPr>
      <w:jc w:val="center"/>
      <w:tabs>
        <w:tab w:val="center" w:pos="4153" w:leader="none"/>
        <w:tab w:val="right" w:pos="8306" w:leader="none"/>
      </w:tabs>
      <w:pBdr>
        <w:bottom w:val="single" w:color="000000" w:sz="6" w:space="1"/>
      </w:pBdr>
    </w:pPr>
    <w:rPr>
      <w:sz w:val="18"/>
      <w:szCs w:val="18"/>
    </w:rPr>
  </w:style>
  <w:style w:type="paragraph" w:styleId="1079" w:customStyle="1">
    <w:name w:val="Quote1"/>
    <w:basedOn w:val="1051"/>
    <w:next w:val="1051"/>
    <w:uiPriority w:val="99"/>
    <w:qFormat/>
    <w:pPr>
      <w:ind w:left="864" w:right="864"/>
      <w:jc w:val="center"/>
      <w:spacing w:before="200" w:after="160"/>
      <w:widowControl/>
    </w:pPr>
    <w:rPr>
      <w:rFonts w:ascii="宋体"/>
      <w:i/>
      <w:color w:val="404040"/>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3</cp:revision>
  <dcterms:created xsi:type="dcterms:W3CDTF">2026-10-19T03:18:43Z</dcterms:created>
  <dcterms:modified xsi:type="dcterms:W3CDTF">2026-10-19T08:20:43Z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eyJoZGlkIjoiMTIxNzdjNDVmNmU0MDJhZjZiMmYxNjc0ZTY4OWVjODgiLCJ1c2VySWQiOiIyODkzNDEyOTQifQ==</vt:lpwstr>
  </property>
  <property fmtid="{D5CDD505-2E9C-101B-9397-08002B2CF9AE}" pid="4" name="ICV">
    <vt:lpwstr>DD8517D95EFA416083BE9CE91113473D_12</vt:lpwstr>
  </property>
</Properties>
</file>