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ind w:firstLine="0"/>
        <w:rPr>
          <w:rFonts w:hint="eastAsia" w:eastAsia="黑体"/>
          <w:b/>
          <w:bCs/>
          <w:sz w:val="84"/>
        </w:rPr>
      </w:pPr>
      <w:r>
        <w:rPr>
          <w:rFonts w:hint="eastAsia" w:eastAsia="黑体"/>
          <w:b/>
          <w:bCs/>
          <w:sz w:val="84"/>
        </w:rPr>
      </w:r>
      <w:r/>
    </w:p>
    <w:p>
      <w:pPr>
        <w:pStyle w:val="1025"/>
        <w:ind w:firstLine="0"/>
        <w:jc w:val="center"/>
        <w:rPr>
          <w:rFonts w:hint="eastAsia" w:eastAsia="黑体"/>
          <w:b/>
          <w:bCs/>
          <w:sz w:val="84"/>
        </w:rPr>
      </w:pPr>
      <w:r>
        <w:rPr>
          <w:rFonts w:hint="eastAsia" w:eastAsia="黑体"/>
          <w:b/>
          <w:bCs/>
          <w:sz w:val="84"/>
        </w:rPr>
        <w:t xml:space="preserve">招　标　文　件</w:t>
      </w:r>
      <w:r/>
    </w:p>
    <w:p>
      <w:pPr>
        <w:pStyle w:val="1025"/>
        <w:ind w:firstLine="2249"/>
        <w:rPr>
          <w:rFonts w:hint="eastAsia"/>
          <w:b/>
          <w:bCs/>
          <w:sz w:val="32"/>
        </w:rPr>
      </w:pPr>
      <w:r>
        <w:rPr>
          <w:rFonts w:hint="eastAsia"/>
          <w:b/>
          <w:bCs/>
          <w:sz w:val="32"/>
        </w:rPr>
        <w:t xml:space="preserve">项目名称：</w:t>
      </w:r>
      <w:r>
        <w:rPr>
          <w:rFonts w:hint="eastAsia"/>
          <w:bCs/>
        </w:rPr>
        <w:t xml:space="preserve">常州市明德实验中学电梯采购及安装项目</w:t>
      </w:r>
      <w:r>
        <w:rPr>
          <w:rFonts w:hint="eastAsia"/>
          <w:b/>
          <w:bCs/>
          <w:sz w:val="32"/>
        </w:rPr>
      </w:r>
      <w:r/>
    </w:p>
    <w:p>
      <w:pPr>
        <w:pStyle w:val="936"/>
        <w:ind w:left="2100" w:firstLine="161"/>
        <w:rPr>
          <w:b/>
          <w:color w:val="ff0000"/>
          <w:sz w:val="30"/>
          <w:szCs w:val="30"/>
        </w:rPr>
      </w:pPr>
      <w:r>
        <w:rPr>
          <w:rFonts w:hint="eastAsia"/>
          <w:b/>
          <w:bCs/>
          <w:color w:val="ff0000"/>
          <w:sz w:val="32"/>
        </w:rPr>
        <w:t xml:space="preserve">项目编号：</w:t>
      </w:r>
      <w:r>
        <w:rPr>
          <w:rFonts w:ascii="Arial" w:hAnsi="Arial" w:eastAsia="Arial" w:cs="Arial"/>
          <w:color w:val="000000"/>
          <w:sz w:val="21"/>
          <w:highlight w:val="white"/>
        </w:rPr>
        <w:t xml:space="preserve">JSZC-320400-JZCG-G2026-0311</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36"/>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非专门面向中小企业）</w:t>
      </w:r>
      <w:r/>
    </w:p>
    <w:p>
      <w:pPr>
        <w:pStyle w:val="1025"/>
        <w:ind w:firstLine="0"/>
        <w:spacing w:before="0" w:after="0"/>
        <w:rPr>
          <w:rFonts w:hint="eastAsia" w:ascii="宋体" w:hAnsi="宋体"/>
        </w:rPr>
      </w:pPr>
      <w:r>
        <w:rPr>
          <w:rFonts w:hint="eastAsia" w:ascii="宋体" w:hAnsi="宋体"/>
        </w:rPr>
      </w:r>
      <w:r/>
    </w:p>
    <w:p>
      <w:pPr>
        <w:pStyle w:val="1025"/>
        <w:ind w:firstLine="0"/>
        <w:spacing w:before="0" w:after="0"/>
        <w:rPr>
          <w:rFonts w:hint="eastAsia" w:ascii="宋体" w:hAnsi="宋体"/>
        </w:rPr>
      </w:pPr>
      <w:r>
        <w:rPr>
          <w:rFonts w:hint="eastAsia" w:ascii="宋体" w:hAnsi="宋体"/>
        </w:rPr>
      </w:r>
      <w:r/>
    </w:p>
    <w:p>
      <w:pPr>
        <w:pStyle w:val="1025"/>
        <w:ind w:firstLine="0"/>
        <w:spacing w:before="0" w:after="0"/>
        <w:rPr>
          <w:rFonts w:hint="eastAsia" w:ascii="宋体" w:hAnsi="宋体"/>
        </w:rPr>
      </w:pPr>
      <w:r>
        <w:rPr>
          <w:rFonts w:hint="eastAsia" w:ascii="宋体" w:hAnsi="宋体"/>
        </w:rPr>
      </w:r>
      <w:r/>
    </w:p>
    <w:p>
      <w:pPr>
        <w:pStyle w:val="1025"/>
        <w:ind w:firstLine="0"/>
        <w:spacing w:before="0" w:after="0"/>
        <w:rPr>
          <w:rFonts w:hint="eastAsia" w:ascii="宋体" w:hAnsi="宋体"/>
        </w:rPr>
      </w:pPr>
      <w:r>
        <w:rPr>
          <w:rFonts w:hint="eastAsia" w:ascii="宋体" w:hAnsi="宋体"/>
        </w:rPr>
      </w:r>
      <w:r/>
    </w:p>
    <w:p>
      <w:pPr>
        <w:pStyle w:val="1025"/>
        <w:ind w:firstLine="0"/>
        <w:spacing w:before="0" w:after="0"/>
        <w:rPr>
          <w:rFonts w:hint="eastAsia" w:ascii="宋体" w:hAnsi="宋体"/>
        </w:rPr>
      </w:pPr>
      <w:r>
        <w:rPr>
          <w:rFonts w:hint="eastAsia" w:ascii="宋体" w:hAnsi="宋体"/>
        </w:rPr>
      </w:r>
      <w:r/>
    </w:p>
    <w:p>
      <w:pPr>
        <w:pStyle w:val="1025"/>
        <w:ind w:firstLine="0"/>
        <w:spacing w:before="0" w:after="0"/>
        <w:rPr>
          <w:rFonts w:hint="eastAsia" w:ascii="宋体" w:hAnsi="宋体"/>
        </w:rPr>
      </w:pPr>
      <w:r>
        <w:rPr>
          <w:rFonts w:hint="eastAsia" w:ascii="宋体" w:hAnsi="宋体"/>
        </w:rPr>
      </w:r>
      <w:r/>
    </w:p>
    <w:p>
      <w:pPr>
        <w:pStyle w:val="1025"/>
        <w:ind w:firstLine="0"/>
        <w:spacing w:before="0" w:after="0"/>
        <w:rPr>
          <w:rFonts w:hint="eastAsia" w:ascii="宋体" w:hAnsi="宋体"/>
        </w:rPr>
      </w:pPr>
      <w:r>
        <w:rPr>
          <w:rFonts w:hint="eastAsia" w:ascii="宋体" w:hAnsi="宋体"/>
        </w:rPr>
      </w:r>
      <w:r/>
    </w:p>
    <w:p>
      <w:pPr>
        <w:pStyle w:val="1025"/>
        <w:ind w:firstLine="0"/>
        <w:jc w:val="center"/>
        <w:rPr>
          <w:rFonts w:hint="eastAsia"/>
          <w:b/>
          <w:bCs/>
          <w:sz w:val="32"/>
        </w:rPr>
      </w:pPr>
      <w:r>
        <w:rPr>
          <w:rFonts w:hint="eastAsia"/>
          <w:b/>
          <w:bCs/>
          <w:sz w:val="32"/>
        </w:rPr>
        <w:t xml:space="preserve">常州市政府采购中心</w:t>
      </w:r>
      <w:r/>
    </w:p>
    <w:p>
      <w:pPr>
        <w:pStyle w:val="1025"/>
        <w:ind w:firstLine="0"/>
        <w:jc w:val="center"/>
        <w:rPr>
          <w:rFonts w:hint="eastAsia"/>
          <w:b/>
          <w:bCs/>
          <w:sz w:val="32"/>
        </w:rPr>
      </w:pPr>
      <w:r>
        <w:rPr>
          <w:b/>
          <w:bCs/>
          <w:sz w:val="32"/>
        </w:rPr>
        <w:t xml:space="preserve">__2026__</w:t>
      </w:r>
      <w:r>
        <w:rPr>
          <w:rFonts w:hint="eastAsia"/>
          <w:b/>
          <w:bCs/>
          <w:sz w:val="32"/>
        </w:rPr>
        <w:t xml:space="preserve">年</w:t>
      </w:r>
      <w:r>
        <w:rPr>
          <w:b/>
          <w:bCs/>
          <w:sz w:val="32"/>
        </w:rPr>
        <w:t xml:space="preserve">_9__</w:t>
      </w:r>
      <w:r>
        <w:rPr>
          <w:rFonts w:hint="eastAsia"/>
          <w:b/>
          <w:bCs/>
          <w:sz w:val="32"/>
        </w:rPr>
        <w:t xml:space="preserve">月</w:t>
      </w:r>
      <w:r>
        <w:rPr>
          <w:b/>
          <w:bCs/>
          <w:sz w:val="32"/>
        </w:rPr>
        <w:t xml:space="preserve">_11__</w:t>
      </w:r>
      <w:r>
        <w:rPr>
          <w:rFonts w:hint="eastAsia"/>
          <w:b/>
          <w:bCs/>
          <w:sz w:val="32"/>
        </w:rPr>
        <w:t xml:space="preserve">日</w:t>
      </w:r>
      <w:r/>
    </w:p>
    <w:p>
      <w:pPr>
        <w:pStyle w:val="1025"/>
        <w:ind w:firstLine="0"/>
        <w:rPr>
          <w:rFonts w:hint="eastAsia"/>
          <w:u w:val="single"/>
        </w:rPr>
      </w:pPr>
      <w:r>
        <w:rPr>
          <w:rFonts w:hint="eastAsia"/>
        </w:rPr>
        <w:t xml:space="preserve">                        </w:t>
      </w:r>
      <w:r>
        <w:rPr>
          <w:rFonts w:hint="eastAsia"/>
          <w:u w:val="single"/>
        </w:rPr>
      </w:r>
      <w:r/>
    </w:p>
    <w:p>
      <w:pPr>
        <w:pStyle w:val="1025"/>
        <w:ind w:firstLine="0"/>
        <w:jc w:val="center"/>
        <w:rPr>
          <w:rFonts w:hint="eastAsia"/>
        </w:rPr>
      </w:pPr>
      <w:r>
        <w:rPr>
          <w:rFonts w:hint="eastAsia"/>
        </w:rPr>
      </w:r>
      <w:r/>
    </w:p>
    <w:p>
      <w:pPr>
        <w:pStyle w:val="936"/>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rPr>
        <w:t xml:space="preserve"> </w:t>
      </w:r>
      <w:r>
        <w:rPr>
          <w:rFonts w:hint="eastAsia" w:ascii="黑体" w:hAnsi="Arial" w:eastAsia="黑体"/>
          <w:b/>
          <w:sz w:val="44"/>
        </w:rPr>
        <w:t xml:space="preserve">总  目  录</w:t>
      </w:r>
      <w:r/>
    </w:p>
    <w:p>
      <w:pPr>
        <w:pStyle w:val="936"/>
        <w:spacing w:line="480" w:lineRule="auto"/>
        <w:rPr>
          <w:rFonts w:hint="eastAsia" w:ascii="仿宋_GB2312" w:hAnsi="Arial" w:eastAsia="仿宋_GB2312"/>
          <w:b/>
          <w:sz w:val="28"/>
        </w:rPr>
      </w:pPr>
      <w:r>
        <w:rPr>
          <w:rFonts w:hint="eastAsia" w:ascii="仿宋_GB2312" w:hAnsi="Arial" w:eastAsia="仿宋_GB2312"/>
          <w:b/>
          <w:sz w:val="28"/>
        </w:rPr>
      </w:r>
      <w:r/>
    </w:p>
    <w:p>
      <w:pPr>
        <w:pStyle w:val="93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3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3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3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3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3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36"/>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常州市明德实验中学</w:t>
      </w:r>
      <w:r>
        <w:rPr>
          <w:rFonts w:hint="eastAsia" w:ascii="宋体" w:hAnsi="宋体"/>
          <w:sz w:val="24"/>
          <w:szCs w:val="24"/>
        </w:rPr>
        <w:t xml:space="preserve">]的委托，常州市政府采购中心就[</w:t>
      </w:r>
      <w:r>
        <w:rPr>
          <w:rFonts w:hint="eastAsia"/>
          <w:bCs/>
          <w:sz w:val="24"/>
        </w:rPr>
        <w:t xml:space="preserve">常州市明德实验中学电梯采购及安装项目</w:t>
      </w:r>
      <w:r>
        <w:rPr>
          <w:rFonts w:hint="eastAsia" w:ascii="宋体" w:hAnsi="宋体"/>
          <w:sz w:val="24"/>
          <w:szCs w:val="24"/>
        </w:rPr>
        <w:t xml:space="preserve">]([</w:t>
      </w:r>
      <w:r>
        <w:rPr>
          <w:rFonts w:ascii="Arial" w:hAnsi="Arial" w:eastAsia="Arial" w:cs="Arial"/>
          <w:color w:val="000000"/>
          <w:sz w:val="21"/>
          <w:highlight w:val="white"/>
        </w:rPr>
        <w:t xml:space="preserve">JSZC-320400-JZCG-G2026-0311</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39"/>
        <w:ind w:firstLine="498"/>
        <w:spacing w:before="156" w:after="156" w:line="360" w:lineRule="auto"/>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36"/>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JSZC-320400-JZCG-G2026-0311</w:t>
      </w:r>
      <w:r>
        <w:rPr>
          <w:rFonts w:hint="eastAsia" w:ascii="宋体" w:hAnsi="宋体"/>
          <w:sz w:val="24"/>
          <w:szCs w:val="24"/>
        </w:rPr>
      </w:r>
      <w:r/>
    </w:p>
    <w:p>
      <w:pPr>
        <w:pStyle w:val="936"/>
        <w:ind w:firstLine="480"/>
        <w:rPr>
          <w:rFonts w:ascii="宋体" w:hAnsi="宋体"/>
          <w:sz w:val="24"/>
          <w:szCs w:val="24"/>
        </w:rPr>
      </w:pPr>
      <w:r>
        <w:rPr>
          <w:rFonts w:hint="eastAsia" w:ascii="宋体" w:hAnsi="宋体"/>
          <w:sz w:val="24"/>
          <w:szCs w:val="24"/>
        </w:rPr>
        <w:t xml:space="preserve">2.项目名称：</w:t>
      </w:r>
      <w:r>
        <w:rPr>
          <w:rFonts w:hint="eastAsia"/>
          <w:bCs/>
          <w:sz w:val="24"/>
        </w:rPr>
        <w:t xml:space="preserve">常州市明德实验中学电梯采购及安装项目</w:t>
      </w:r>
      <w:r>
        <w:rPr>
          <w:rFonts w:ascii="宋体" w:hAnsi="宋体"/>
          <w:sz w:val="24"/>
          <w:szCs w:val="24"/>
        </w:rPr>
      </w:r>
      <w:r/>
    </w:p>
    <w:p>
      <w:pPr>
        <w:pStyle w:val="936"/>
        <w:ind w:firstLine="480"/>
        <w:rPr>
          <w:rFonts w:ascii="宋体" w:hAnsi="宋体"/>
          <w:sz w:val="24"/>
          <w:szCs w:val="24"/>
        </w:rPr>
      </w:pPr>
      <w:r/>
      <w:bookmarkEnd w:id="11"/>
      <w:r>
        <w:rPr>
          <w:rFonts w:hint="eastAsia" w:ascii="宋体" w:hAnsi="宋体"/>
          <w:sz w:val="24"/>
          <w:szCs w:val="24"/>
        </w:rPr>
        <w:t xml:space="preserve">3.预算金额：280000元</w:t>
      </w:r>
      <w:r>
        <w:rPr>
          <w:rFonts w:ascii="宋体" w:hAnsi="宋体"/>
          <w:sz w:val="24"/>
          <w:szCs w:val="24"/>
        </w:rPr>
      </w:r>
      <w:r/>
    </w:p>
    <w:p>
      <w:pPr>
        <w:pStyle w:val="936"/>
        <w:ind w:firstLine="480"/>
        <w:rPr>
          <w:rFonts w:hint="eastAsia" w:ascii="宋体" w:hAnsi="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  28   </w:t>
      </w:r>
      <w:r>
        <w:rPr>
          <w:rFonts w:hint="eastAsia" w:ascii="宋体" w:hAnsi="宋体"/>
          <w:sz w:val="24"/>
          <w:szCs w:val="24"/>
        </w:rPr>
        <w:t xml:space="preserve">万元。</w:t>
      </w:r>
      <w:r/>
    </w:p>
    <w:p>
      <w:pPr>
        <w:pStyle w:val="936"/>
        <w:rPr>
          <w:rFonts w:ascii="宋体" w:hAnsi="宋体"/>
          <w:sz w:val="24"/>
          <w:u w:val="single"/>
        </w:rPr>
      </w:pPr>
      <w:r>
        <w:rPr>
          <w:rFonts w:hint="eastAsia" w:ascii="宋体" w:hAnsi="宋体"/>
          <w:sz w:val="24"/>
          <w:szCs w:val="24"/>
        </w:rPr>
        <w:t xml:space="preserve">5.采购需求（简介）：</w:t>
      </w:r>
      <w:r>
        <w:rPr>
          <w:rFonts w:hint="eastAsia" w:ascii="宋体" w:hAnsi="宋体"/>
          <w:sz w:val="24"/>
        </w:rPr>
        <w:t xml:space="preserve">本项目为常州市明德实验中学电梯采购及安装项目，主要针对明德实验中学行政楼加装无机房电梯一台，建设内容包括新电梯的设备供货及安装、轿厢装修、电梯监控、电梯刷卡等配套设施的安装等。</w:t>
      </w:r>
      <w:r>
        <w:rPr>
          <w:rFonts w:ascii="宋体" w:hAnsi="宋体"/>
          <w:sz w:val="24"/>
          <w:u w:val="single"/>
        </w:rPr>
      </w:r>
      <w:r/>
    </w:p>
    <w:p>
      <w:pPr>
        <w:pStyle w:val="936"/>
        <w:ind w:firstLine="480"/>
        <w:rPr>
          <w:rFonts w:ascii="宋体" w:hAnsi="宋体"/>
          <w:sz w:val="24"/>
          <w:szCs w:val="24"/>
          <w:u w:val="single"/>
        </w:rPr>
      </w:pPr>
      <w:r>
        <w:rPr>
          <w:rFonts w:hint="eastAsia" w:ascii="宋体" w:hAnsi="宋体" w:cs="宋体"/>
          <w:sz w:val="24"/>
          <w:szCs w:val="24"/>
        </w:rPr>
        <w:t xml:space="preserve">（详细内容见本招标文件第四章） </w:t>
      </w:r>
      <w:r>
        <w:rPr>
          <w:rFonts w:ascii="宋体" w:hAnsi="宋体"/>
          <w:sz w:val="24"/>
          <w:szCs w:val="24"/>
          <w:u w:val="single"/>
        </w:rPr>
      </w:r>
      <w:r/>
    </w:p>
    <w:p>
      <w:pPr>
        <w:pStyle w:val="936"/>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rPr>
        <w:t xml:space="preserve">合同签订后60天内送至采购人指定地点并安装调试完成，并通过项目所在地特种设备安全监督检验研究院验收合格。</w:t>
      </w:r>
      <w:r>
        <w:rPr>
          <w:rFonts w:ascii="宋体" w:hAnsi="宋体"/>
          <w:sz w:val="24"/>
          <w:szCs w:val="24"/>
          <w:u w:val="single"/>
        </w:rPr>
      </w:r>
      <w:r/>
    </w:p>
    <w:p>
      <w:pPr>
        <w:pStyle w:val="939"/>
        <w:ind w:firstLine="498"/>
        <w:spacing w:before="156" w:after="156" w:line="360" w:lineRule="auto"/>
      </w:pPr>
      <w:r/>
      <w:bookmarkStart w:id="12" w:name="_Toc35393791"/>
      <w:r/>
      <w:bookmarkStart w:id="13" w:name="_Toc38985264"/>
      <w:r/>
      <w:bookmarkStart w:id="14" w:name="_Toc28359003"/>
      <w:r/>
      <w:bookmarkStart w:id="15" w:name="_Toc35393622"/>
      <w:r/>
      <w:bookmarkStart w:id="16" w:name="_Toc28359080"/>
      <w:r>
        <w:rPr>
          <w:rFonts w:hint="eastAsia"/>
        </w:rPr>
        <w:t xml:space="preserve">二、申请人的资格要求：</w:t>
      </w:r>
      <w:bookmarkEnd w:id="12"/>
      <w:r/>
      <w:bookmarkEnd w:id="13"/>
      <w:r/>
      <w:bookmarkEnd w:id="14"/>
      <w:r/>
      <w:bookmarkEnd w:id="15"/>
      <w:r/>
      <w:bookmarkEnd w:id="16"/>
      <w:r/>
      <w:r/>
    </w:p>
    <w:p>
      <w:pPr>
        <w:pStyle w:val="936"/>
        <w:ind w:firstLine="480"/>
        <w:rPr>
          <w:rFonts w:hint="eastAsia" w:ascii="宋体" w:hAnsi="宋体"/>
          <w:sz w:val="24"/>
          <w:szCs w:val="24"/>
        </w:rPr>
      </w:pPr>
      <w:r/>
      <w:bookmarkStart w:id="17" w:name="_Toc35393792"/>
      <w:r/>
      <w:bookmarkStart w:id="18" w:name="_Toc38985265"/>
      <w:r/>
      <w:bookmarkStart w:id="19" w:name="_Toc28359004"/>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36"/>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3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36"/>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3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pStyle w:val="93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36"/>
        <w:rPr>
          <w:rFonts w:hint="eastAsia" w:ascii="宋体" w:hAnsi="宋体"/>
          <w:sz w:val="24"/>
        </w:rPr>
      </w:pPr>
      <w:r>
        <w:rPr>
          <w:rFonts w:hint="eastAsia" w:ascii="宋体" w:hAnsi="宋体"/>
          <w:b/>
          <w:bCs/>
          <w:sz w:val="24"/>
        </w:rPr>
        <w:t xml:space="preserve">（1）投标人如为电梯制造商，</w:t>
      </w:r>
      <w:r>
        <w:rPr>
          <w:rFonts w:hint="eastAsia" w:ascii="宋体" w:hAnsi="宋体"/>
          <w:sz w:val="24"/>
        </w:rPr>
        <w:t xml:space="preserve">须具有《中华人民共和国特种设备制造许可证》或《中华人民共和国特种设备生产许可证》。（注：许可明细表含本项目采购电梯类型的对应许可子目）</w:t>
      </w:r>
      <w:r/>
    </w:p>
    <w:p>
      <w:pPr>
        <w:pStyle w:val="936"/>
        <w:rPr>
          <w:rFonts w:ascii="宋体" w:hAnsi="宋体"/>
          <w:sz w:val="24"/>
        </w:rPr>
      </w:pPr>
      <w:r>
        <w:rPr>
          <w:rFonts w:hint="eastAsia" w:ascii="宋体" w:hAnsi="宋体"/>
          <w:b/>
          <w:bCs/>
          <w:sz w:val="24"/>
        </w:rPr>
        <w:t xml:space="preserve">（2）投标人如为电梯经销商或代理商，</w:t>
      </w:r>
      <w:r>
        <w:rPr>
          <w:rFonts w:hint="eastAsia" w:ascii="宋体" w:hAnsi="宋体"/>
          <w:sz w:val="24"/>
        </w:rPr>
        <w:t xml:space="preserve">须具有《中华人民共和国特种设备安装改造维修许可证》（电梯）、《中华人民共和国特种设备制造许可证》或《中华人民共和国特种设备生产许可证》。（注：许可明细表含本项目采购电梯类型的对应许可子目）</w:t>
      </w:r>
      <w:r>
        <w:rPr>
          <w:rFonts w:ascii="宋体" w:hAnsi="宋体"/>
          <w:sz w:val="24"/>
        </w:rPr>
      </w:r>
      <w:r/>
    </w:p>
    <w:p>
      <w:pPr>
        <w:pStyle w:val="939"/>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36"/>
        <w:ind w:firstLine="540"/>
        <w:spacing w:line="360" w:lineRule="auto"/>
        <w:rPr>
          <w:rFonts w:ascii="宋体" w:hAnsi="宋体" w:cs="宋体"/>
          <w:sz w:val="24"/>
          <w:szCs w:val="24"/>
        </w:rPr>
      </w:pPr>
      <w:r/>
      <w:bookmarkStart w:id="22" w:name="_Toc28359005"/>
      <w:r/>
      <w:bookmarkStart w:id="23" w:name="_Toc35393793"/>
      <w:r/>
      <w:bookmarkStart w:id="24" w:name="_Toc28359082"/>
      <w:r/>
      <w:bookmarkStart w:id="25" w:name="_Toc38985266"/>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3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39"/>
        <w:ind w:firstLine="498"/>
        <w:spacing w:before="156" w:after="156" w:line="360" w:lineRule="auto"/>
      </w:pPr>
      <w:r/>
      <w:bookmarkEnd w:id="22"/>
      <w:r/>
      <w:bookmarkEnd w:id="23"/>
      <w:r/>
      <w:bookmarkEnd w:id="24"/>
      <w:r/>
      <w:bookmarkEnd w:id="25"/>
      <w:r/>
      <w:bookmarkEnd w:id="26"/>
      <w:r/>
      <w:bookmarkStart w:id="27" w:name="_Toc28359084"/>
      <w:r/>
      <w:bookmarkStart w:id="28" w:name="_Toc38985267"/>
      <w:r/>
      <w:bookmarkStart w:id="29" w:name="_Toc28359007"/>
      <w:r/>
      <w:bookmarkStart w:id="30" w:name="_Toc35393625"/>
      <w:r/>
      <w:bookmarkStart w:id="31" w:name="_Toc35393794"/>
      <w:r>
        <w:rPr>
          <w:rFonts w:hint="eastAsia"/>
        </w:rPr>
        <w:t xml:space="preserve">四、投标文件提交</w:t>
      </w:r>
      <w:r/>
    </w:p>
    <w:p>
      <w:pPr>
        <w:pStyle w:val="936"/>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36"/>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39"/>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36"/>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39"/>
        <w:ind w:firstLine="498"/>
        <w:spacing w:before="156" w:after="156" w:line="360" w:lineRule="auto"/>
      </w:pPr>
      <w:r>
        <w:rPr>
          <w:rFonts w:hint="eastAsia"/>
        </w:rPr>
        <w:t xml:space="preserve">六、其他补充事宜</w:t>
      </w:r>
      <w:bookmarkEnd w:id="32"/>
      <w:r/>
      <w:bookmarkEnd w:id="33"/>
      <w:r/>
      <w:bookmarkEnd w:id="34"/>
      <w:r/>
      <w:r/>
    </w:p>
    <w:p>
      <w:pPr>
        <w:pStyle w:val="93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39"/>
        <w:ind w:firstLine="498"/>
        <w:spacing w:before="156" w:after="156" w:line="360" w:lineRule="auto"/>
      </w:pPr>
      <w:r/>
      <w:bookmarkStart w:id="35" w:name="_Toc35393796"/>
      <w:r/>
      <w:bookmarkStart w:id="36" w:name="_Toc35393627"/>
      <w:r/>
      <w:bookmarkStart w:id="37" w:name="_Toc38985269"/>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pStyle w:val="936"/>
        <w:jc w:val="left"/>
        <w:widowControl/>
        <w:rPr>
          <w:rFonts w:ascii="宋体" w:hAnsi="宋体"/>
          <w:sz w:val="24"/>
          <w:szCs w:val="24"/>
        </w:rPr>
      </w:pP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36"/>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常州市明德实验中学</w:t>
      </w:r>
      <w:r>
        <w:rPr>
          <w:rFonts w:ascii="宋体" w:hAnsi="宋体"/>
          <w:sz w:val="24"/>
          <w:szCs w:val="24"/>
        </w:rPr>
      </w:r>
      <w:r/>
    </w:p>
    <w:p>
      <w:pPr>
        <w:pStyle w:val="936"/>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江苏省常州市钟楼区玫瑰路5号</w:t>
      </w:r>
      <w:r>
        <w:rPr>
          <w:rFonts w:ascii="宋体" w:hAnsi="宋体"/>
          <w:sz w:val="24"/>
          <w:szCs w:val="24"/>
        </w:rPr>
      </w:r>
      <w:r/>
    </w:p>
    <w:p>
      <w:pPr>
        <w:pStyle w:val="936"/>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庄重      </w:t>
      </w:r>
      <w:r>
        <w:rPr>
          <w:rFonts w:ascii="宋体" w:hAnsi="宋体"/>
          <w:sz w:val="24"/>
          <w:szCs w:val="24"/>
        </w:rPr>
      </w:r>
      <w:r/>
    </w:p>
    <w:p>
      <w:pPr>
        <w:pStyle w:val="936"/>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13775059568　 </w:t>
      </w:r>
      <w:bookmarkStart w:id="40" w:name="_Toc28359086"/>
      <w:r/>
      <w:bookmarkStart w:id="41" w:name="_Toc28359009"/>
      <w:r>
        <w:rPr>
          <w:rFonts w:ascii="宋体" w:hAnsi="宋体"/>
          <w:sz w:val="24"/>
          <w:szCs w:val="24"/>
          <w:u w:val="single"/>
        </w:rPr>
      </w:r>
      <w:r/>
    </w:p>
    <w:p>
      <w:pPr>
        <w:pStyle w:val="936"/>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36"/>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36"/>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ascii="宋体" w:hAnsi="宋体"/>
          <w:sz w:val="24"/>
          <w:szCs w:val="24"/>
        </w:rPr>
        <w:t xml:space="preserve">_____</w:t>
      </w:r>
      <w:r>
        <w:rPr>
          <w:rFonts w:hint="eastAsia" w:ascii="宋体" w:hAnsi="宋体"/>
          <w:sz w:val="24"/>
          <w:szCs w:val="24"/>
        </w:rPr>
        <w:t xml:space="preserve">郭女士</w:t>
      </w:r>
      <w:r>
        <w:rPr>
          <w:rFonts w:ascii="宋体" w:hAnsi="宋体"/>
          <w:sz w:val="24"/>
          <w:szCs w:val="24"/>
        </w:rPr>
        <w:t xml:space="preserve">_______</w:t>
      </w:r>
      <w:r>
        <w:rPr>
          <w:rFonts w:hint="eastAsia" w:ascii="宋体" w:hAnsi="宋体"/>
          <w:sz w:val="24"/>
          <w:szCs w:val="24"/>
        </w:rPr>
        <w:t xml:space="preserve">                </w:t>
      </w:r>
      <w:r>
        <w:rPr>
          <w:rFonts w:ascii="宋体" w:hAnsi="宋体"/>
          <w:sz w:val="24"/>
          <w:szCs w:val="24"/>
        </w:rPr>
      </w:r>
      <w:r/>
    </w:p>
    <w:p>
      <w:pPr>
        <w:pStyle w:val="93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rPr>
          <w:rFonts w:hint="eastAsia" w:ascii="宋体" w:hAnsi="宋体"/>
          <w:sz w:val="24"/>
          <w:szCs w:val="24"/>
        </w:rPr>
      </w:r>
      <w:r/>
    </w:p>
    <w:p>
      <w:pPr>
        <w:pStyle w:val="936"/>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3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936"/>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36"/>
        <w:ind w:firstLine="720"/>
        <w:spacing w:line="360" w:lineRule="auto"/>
        <w:rPr>
          <w:rFonts w:ascii="宋体" w:hAnsi="宋体"/>
          <w:sz w:val="24"/>
          <w:szCs w:val="24"/>
        </w:rPr>
      </w:pPr>
      <w:r>
        <w:rPr>
          <w:rFonts w:ascii="宋体" w:hAnsi="宋体"/>
          <w:sz w:val="24"/>
          <w:szCs w:val="24"/>
        </w:rPr>
      </w:r>
      <w:r/>
    </w:p>
    <w:p>
      <w:pPr>
        <w:pStyle w:val="939"/>
        <w:ind w:firstLine="498"/>
        <w:spacing w:before="156" w:after="156" w:line="360" w:lineRule="auto"/>
      </w:pPr>
      <w:r/>
      <w:bookmarkEnd w:id="42"/>
      <w:r/>
      <w:bookmarkEnd w:id="43"/>
      <w:r>
        <w:rPr>
          <w:rFonts w:hint="eastAsia"/>
        </w:rPr>
        <w:t xml:space="preserve">八、其他</w:t>
      </w:r>
      <w:r/>
    </w:p>
    <w:p>
      <w:pPr>
        <w:pStyle w:val="936"/>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36"/>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3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3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36"/>
        <w:ind w:firstLine="480"/>
        <w:spacing w:line="560" w:lineRule="exact"/>
        <w:rPr>
          <w:rFonts w:hint="eastAsia" w:ascii="宋体" w:hAnsi="宋体"/>
          <w:sz w:val="24"/>
        </w:rPr>
      </w:pPr>
      <w:r>
        <w:rPr>
          <w:rFonts w:hint="eastAsia" w:ascii="宋体" w:hAnsi="宋体"/>
          <w:sz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8"/>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39"/>
        <w:ind w:firstLine="498"/>
        <w:spacing w:before="156" w:after="156" w:line="360" w:lineRule="auto"/>
        <w:rPr>
          <w:rFonts w:hint="eastAsia"/>
        </w:rPr>
      </w:pPr>
      <w:r/>
      <w:bookmarkStart w:id="49" w:name="_Toc513029203"/>
      <w:r/>
      <w:bookmarkStart w:id="50" w:name="_Toc120614214"/>
      <w:r/>
      <w:bookmarkStart w:id="51" w:name="_Toc20823275"/>
      <w:r/>
      <w:bookmarkStart w:id="52" w:name="_Toc16938519"/>
      <w:r>
        <w:rPr>
          <w:rFonts w:hint="eastAsia"/>
        </w:rPr>
        <w:t xml:space="preserve">一、总则</w:t>
      </w:r>
      <w:bookmarkEnd w:id="49"/>
      <w:r/>
      <w:bookmarkEnd w:id="50"/>
      <w:r/>
      <w:bookmarkEnd w:id="51"/>
      <w:r/>
      <w:bookmarkEnd w:id="52"/>
      <w:r>
        <w:rPr>
          <w:rFonts w:hint="eastAsia"/>
        </w:rPr>
      </w:r>
      <w:r/>
    </w:p>
    <w:p>
      <w:pPr>
        <w:pStyle w:val="940"/>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3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40"/>
        <w:ind w:firstLine="420"/>
        <w:spacing w:before="0" w:after="0" w:line="240" w:lineRule="auto"/>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93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3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40"/>
        <w:ind w:firstLine="420"/>
        <w:spacing w:before="0" w:after="0" w:line="240" w:lineRule="auto"/>
        <w:rPr>
          <w:rFonts w:hint="eastAsia"/>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93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40"/>
        <w:ind w:firstLine="420"/>
        <w:spacing w:before="0" w:after="0" w:line="240" w:lineRule="auto"/>
        <w:rPr>
          <w:rFonts w:hint="eastAsia"/>
          <w:b w:val="0"/>
          <w:bCs w:val="0"/>
        </w:rPr>
      </w:pPr>
      <w:r/>
      <w:bookmarkStart w:id="64" w:name="_Toc20823279"/>
      <w:r/>
      <w:bookmarkStart w:id="65" w:name="_Toc462564067"/>
      <w:r/>
      <w:bookmarkStart w:id="66" w:name="_Toc16938523"/>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93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3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4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3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39"/>
        <w:ind w:firstLine="321"/>
        <w:spacing w:before="156" w:after="156" w:line="360" w:lineRule="auto"/>
        <w:rPr>
          <w:rFonts w:hint="eastAsia"/>
        </w:rPr>
      </w:pPr>
      <w:r/>
      <w:bookmarkStart w:id="68" w:name="_Toc513029209"/>
      <w:r/>
      <w:bookmarkStart w:id="69" w:name="_Toc120614215"/>
      <w:r/>
      <w:bookmarkStart w:id="70" w:name="_Toc20823281"/>
      <w:r/>
      <w:bookmarkStart w:id="71" w:name="_Toc16938525"/>
      <w:r>
        <w:rPr>
          <w:rFonts w:hint="eastAsia"/>
        </w:rPr>
        <w:t xml:space="preserve">二、招标文件</w:t>
      </w:r>
      <w:bookmarkEnd w:id="68"/>
      <w:r/>
      <w:bookmarkEnd w:id="69"/>
      <w:r/>
      <w:bookmarkEnd w:id="70"/>
      <w:r/>
      <w:bookmarkEnd w:id="71"/>
      <w:r>
        <w:rPr>
          <w:rFonts w:hint="eastAsia"/>
        </w:rPr>
      </w:r>
      <w:r/>
    </w:p>
    <w:p>
      <w:pPr>
        <w:pStyle w:val="940"/>
        <w:ind w:firstLine="420"/>
        <w:spacing w:before="0" w:after="0" w:line="240" w:lineRule="auto"/>
        <w:rPr>
          <w:rFonts w:hint="eastAsia"/>
          <w:b w:val="0"/>
          <w:bCs w:val="0"/>
        </w:rPr>
      </w:pPr>
      <w:r/>
      <w:bookmarkStart w:id="72" w:name="_Toc20823282"/>
      <w:r/>
      <w:bookmarkStart w:id="73" w:name="_Toc513029210"/>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93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3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36"/>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36"/>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36"/>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3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36"/>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3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3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0"/>
        <w:ind w:firstLine="560"/>
        <w:spacing w:before="0" w:after="0" w:line="240" w:lineRule="auto"/>
        <w:rPr>
          <w:rFonts w:hint="eastAsia"/>
          <w:b w:val="0"/>
          <w:bCs w:val="0"/>
        </w:rPr>
      </w:pPr>
      <w:r/>
      <w:bookmarkStart w:id="75" w:name="_Toc20823283"/>
      <w:r/>
      <w:bookmarkStart w:id="76" w:name="_Toc513029211"/>
      <w:r/>
      <w:bookmarkStart w:id="77" w:name="_Toc16938527"/>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3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40"/>
        <w:ind w:firstLine="560"/>
        <w:spacing w:before="0" w:after="0" w:line="240" w:lineRule="auto"/>
        <w:rPr>
          <w:rFonts w:hint="eastAsia"/>
          <w:b w:val="0"/>
          <w:bCs w:val="0"/>
        </w:rPr>
      </w:pPr>
      <w:r/>
      <w:bookmarkStart w:id="79" w:name="_Toc513029212"/>
      <w:r/>
      <w:bookmarkStart w:id="80" w:name="_Toc16938528"/>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93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3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3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39"/>
        <w:ind w:firstLine="482"/>
        <w:spacing w:before="156" w:after="156" w:line="360" w:lineRule="auto"/>
        <w:rPr>
          <w:rFonts w:hint="eastAsia"/>
        </w:rPr>
      </w:pPr>
      <w:r/>
      <w:bookmarkStart w:id="83" w:name="_Toc16938529"/>
      <w:r/>
      <w:bookmarkStart w:id="84" w:name="_Toc513029213"/>
      <w:r/>
      <w:bookmarkStart w:id="85" w:name="_Toc462564072"/>
      <w:r/>
      <w:bookmarkStart w:id="86" w:name="_Toc120614216"/>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940"/>
        <w:ind w:firstLine="560"/>
        <w:spacing w:before="0" w:after="0" w:line="240" w:lineRule="auto"/>
        <w:rPr>
          <w:rFonts w:hint="eastAsia"/>
          <w:bCs w:val="0"/>
        </w:rPr>
      </w:pPr>
      <w:r/>
      <w:bookmarkStart w:id="88" w:name="_Toc20823286"/>
      <w:r/>
      <w:bookmarkStart w:id="89" w:name="_Toc462564073"/>
      <w:r/>
      <w:bookmarkStart w:id="90" w:name="_Toc16938530"/>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3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3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40"/>
        <w:ind w:firstLine="420"/>
        <w:spacing w:before="0" w:after="0" w:line="240" w:lineRule="auto"/>
        <w:rPr>
          <w:rFonts w:hint="eastAsia"/>
          <w:b w:val="0"/>
          <w:bCs w:val="0"/>
        </w:rPr>
      </w:pPr>
      <w:r/>
      <w:bookmarkStart w:id="92" w:name="_Toc513029215"/>
      <w:r/>
      <w:bookmarkStart w:id="93" w:name="_Toc16938531"/>
      <w:r/>
      <w:bookmarkStart w:id="94" w:name="_Toc462564074"/>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936"/>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36"/>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40"/>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14577357"/>
      <w:r/>
      <w:bookmarkStart w:id="100" w:name="_Toc513029219"/>
      <w:r/>
      <w:bookmarkStart w:id="101" w:name="_Toc49090509"/>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36"/>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3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40"/>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3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3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40"/>
        <w:ind w:firstLine="420"/>
        <w:spacing w:before="0" w:after="0" w:line="240" w:lineRule="auto"/>
        <w:rPr>
          <w:rFonts w:hint="eastAsia"/>
          <w:b w:val="0"/>
          <w:bCs w:val="0"/>
        </w:rPr>
      </w:pPr>
      <w:r/>
      <w:bookmarkStart w:id="110" w:name="_Hlt26668983"/>
      <w:r/>
      <w:bookmarkEnd w:id="110"/>
      <w:r/>
      <w:bookmarkStart w:id="111" w:name="_Hlt26670403"/>
      <w:r/>
      <w:bookmarkEnd w:id="111"/>
      <w:r/>
      <w:bookmarkStart w:id="112" w:name="_Hlt26954846"/>
      <w:r/>
      <w:bookmarkEnd w:id="112"/>
      <w:r/>
      <w:bookmarkStart w:id="113" w:name="_Hlt26670486"/>
      <w:r/>
      <w:bookmarkEnd w:id="113"/>
      <w:r/>
      <w:bookmarkStart w:id="114" w:name="_Hlt26954848"/>
      <w:r/>
      <w:bookmarkEnd w:id="114"/>
      <w:r/>
      <w:bookmarkStart w:id="115" w:name="_Hlt26670425"/>
      <w:r/>
      <w:bookmarkEnd w:id="115"/>
      <w:r/>
      <w:bookmarkStart w:id="116" w:name="_Hlt26670482"/>
      <w:r/>
      <w:bookmarkEnd w:id="116"/>
      <w:r/>
      <w:bookmarkStart w:id="117" w:name="_Hlt26954842"/>
      <w:r/>
      <w:bookmarkEnd w:id="117"/>
      <w:r/>
      <w:bookmarkStart w:id="118" w:name="_Hlt26954844"/>
      <w:r/>
      <w:bookmarkEnd w:id="118"/>
      <w:r/>
      <w:bookmarkStart w:id="119" w:name="_Hlt26954731"/>
      <w:r/>
      <w:bookmarkEnd w:id="119"/>
      <w:r>
        <w:rPr>
          <w:rFonts w:hint="eastAsia"/>
          <w:b w:val="0"/>
          <w:bCs w:val="0"/>
        </w:rPr>
        <w:t xml:space="preserve">13.1、技术要求响应及偏离表、商务要求响应及偏离表</w:t>
      </w:r>
      <w:r/>
    </w:p>
    <w:p>
      <w:pPr>
        <w:pStyle w:val="93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36"/>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pStyle w:val="936"/>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93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3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93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36"/>
        <w:ind w:firstLine="480"/>
        <w:spacing w:line="500" w:lineRule="exact"/>
        <w:tabs>
          <w:tab w:val="left" w:pos="1035" w:leader="none"/>
        </w:tabs>
        <w:rPr>
          <w:rFonts w:ascii="宋体" w:hAnsi="Arial" w:cs="宋体"/>
          <w:sz w:val="24"/>
        </w:rPr>
      </w:pPr>
      <w:r>
        <w:rPr>
          <w:rFonts w:ascii="宋体" w:hAnsi="Arial" w:cs="宋体"/>
          <w:sz w:val="24"/>
        </w:rPr>
      </w:r>
      <w:r/>
    </w:p>
    <w:p>
      <w:pPr>
        <w:pStyle w:val="940"/>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3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3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40"/>
        <w:ind w:firstLine="420"/>
        <w:spacing w:before="0" w:after="0" w:line="240" w:lineRule="auto"/>
        <w:rPr>
          <w:rFonts w:hint="eastAsia"/>
          <w:b w:val="0"/>
          <w:bCs w:val="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3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40"/>
        <w:ind w:firstLine="420"/>
        <w:spacing w:before="0" w:after="0" w:line="240" w:lineRule="auto"/>
        <w:rPr>
          <w:rFonts w:hint="eastAsia"/>
          <w:b w:val="0"/>
          <w:bCs w:val="0"/>
        </w:rPr>
      </w:pPr>
      <w:r>
        <w:rPr>
          <w:rFonts w:hint="eastAsia"/>
          <w:b w:val="0"/>
          <w:bCs w:val="0"/>
        </w:rPr>
        <w:t xml:space="preserve">16、投标有效期的延长</w:t>
      </w:r>
      <w:r/>
    </w:p>
    <w:p>
      <w:pPr>
        <w:pStyle w:val="93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39"/>
        <w:ind w:firstLine="482"/>
        <w:spacing w:before="156" w:after="156" w:line="360" w:lineRule="auto"/>
        <w:rPr>
          <w:rFonts w:hint="eastAsia"/>
        </w:rPr>
      </w:pPr>
      <w:r/>
      <w:bookmarkStart w:id="127" w:name="_Hlt26954852"/>
      <w:r/>
      <w:bookmarkEnd w:id="127"/>
      <w:r/>
      <w:bookmarkStart w:id="128" w:name="_Hlt26954739"/>
      <w:r/>
      <w:bookmarkEnd w:id="128"/>
      <w:r/>
      <w:bookmarkStart w:id="129" w:name="_Toc20823296"/>
      <w:r/>
      <w:bookmarkStart w:id="130" w:name="_Toc120614217"/>
      <w:r/>
      <w:bookmarkStart w:id="131" w:name="_Toc513029224"/>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40"/>
        <w:ind w:firstLine="560"/>
        <w:spacing w:before="0" w:after="0" w:line="240" w:lineRule="auto"/>
        <w:rPr>
          <w:rFonts w:hint="eastAsia" w:ascii="黑体"/>
          <w:b w:val="0"/>
          <w:bCs w:val="0"/>
        </w:rPr>
      </w:pPr>
      <w:r/>
      <w:bookmarkStart w:id="133" w:name="_Toc16938541"/>
      <w:r/>
      <w:bookmarkStart w:id="134" w:name="_Toc513029225"/>
      <w:r/>
      <w:bookmarkStart w:id="135" w:name="_Toc462564084"/>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3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5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940"/>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3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3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3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40"/>
        <w:ind w:firstLine="420"/>
        <w:spacing w:before="0" w:after="0" w:line="240" w:lineRule="auto"/>
        <w:rPr>
          <w:rFonts w:hint="eastAsia"/>
          <w:b w:val="0"/>
          <w:bCs w:val="0"/>
        </w:rPr>
      </w:pPr>
      <w:r/>
      <w:bookmarkStart w:id="140" w:name="_Toc16938543"/>
      <w:r/>
      <w:bookmarkStart w:id="141" w:name="_Toc513029227"/>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93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40"/>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936"/>
        <w:ind w:firstLine="480"/>
        <w:spacing w:line="480" w:lineRule="exact"/>
        <w:rPr>
          <w:rFonts w:hint="eastAsia" w:ascii="宋体" w:hAnsi="宋体"/>
          <w:sz w:val="24"/>
        </w:rPr>
      </w:pPr>
      <w:r>
        <w:rPr>
          <w:rFonts w:hint="eastAsia" w:ascii="宋体" w:hAnsi="宋体"/>
          <w:sz w:val="24"/>
        </w:rPr>
        <w:t xml:space="preserve">20.1 投标文件的撤回</w:t>
      </w:r>
      <w:r/>
    </w:p>
    <w:p>
      <w:pPr>
        <w:pStyle w:val="936"/>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3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3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3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3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39"/>
        <w:ind w:firstLine="482"/>
        <w:spacing w:before="156" w:after="156" w:line="360" w:lineRule="auto"/>
        <w:rPr>
          <w:rFonts w:hint="eastAsia"/>
        </w:rPr>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940"/>
        <w:ind w:firstLine="420"/>
        <w:spacing w:before="0" w:after="0" w:line="240" w:lineRule="auto"/>
        <w:rPr>
          <w:rFonts w:hint="eastAsia"/>
          <w:b w:val="0"/>
          <w:bCs w:val="0"/>
        </w:rPr>
      </w:pPr>
      <w:r/>
      <w:bookmarkStart w:id="150" w:name="_Toc513029230"/>
      <w:r/>
      <w:bookmarkStart w:id="151" w:name="_Toc16938546"/>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93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36"/>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36"/>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36"/>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40"/>
        <w:ind w:firstLine="420"/>
        <w:spacing w:before="0" w:after="0" w:line="240" w:lineRule="auto"/>
        <w:rPr>
          <w:rFonts w:hint="eastAsia"/>
          <w:b w:val="0"/>
          <w:bCs w:val="0"/>
        </w:rPr>
      </w:pPr>
      <w:r/>
      <w:bookmarkStart w:id="153" w:name="_Toc20823303"/>
      <w:r/>
      <w:bookmarkStart w:id="154" w:name="_Toc513029231"/>
      <w:r/>
      <w:bookmarkStart w:id="155" w:name="_Toc16938547"/>
      <w:r>
        <w:rPr>
          <w:rFonts w:hint="eastAsia"/>
          <w:b w:val="0"/>
          <w:bCs w:val="0"/>
        </w:rPr>
        <w:t xml:space="preserve">22、评标委员会</w:t>
      </w:r>
      <w:r/>
    </w:p>
    <w:p>
      <w:pPr>
        <w:pStyle w:val="93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3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3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40"/>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36"/>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3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3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40"/>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3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3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3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3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40"/>
        <w:ind w:firstLine="420"/>
        <w:spacing w:before="0" w:after="0" w:line="240" w:lineRule="auto"/>
        <w:rPr>
          <w:rFonts w:hint="eastAsia"/>
          <w:b w:val="0"/>
          <w:bCs w:val="0"/>
        </w:rPr>
      </w:pPr>
      <w:r/>
      <w:bookmarkStart w:id="159" w:name="_Toc20823305"/>
      <w:r/>
      <w:bookmarkStart w:id="160" w:name="_Toc513029233"/>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93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36"/>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3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3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36"/>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3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3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3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3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3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36"/>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3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3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3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3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3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936"/>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936"/>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936"/>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36"/>
        <w:ind w:firstLine="420"/>
        <w:spacing w:line="460" w:lineRule="exact"/>
        <w:rPr>
          <w:rFonts w:hint="eastAsia" w:ascii="宋体" w:hAnsi="宋体"/>
          <w:sz w:val="24"/>
        </w:rPr>
      </w:pPr>
      <w:r/>
      <w:bookmarkStart w:id="162" w:name="_Toc16938550"/>
      <w:r/>
      <w:bookmarkStart w:id="163" w:name="_Toc20823306"/>
      <w:r/>
      <w:bookmarkStart w:id="164"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40"/>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36"/>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p>
    <w:p>
      <w:pPr>
        <w:pStyle w:val="93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3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36"/>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3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36"/>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3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36"/>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3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36"/>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36"/>
        <w:ind w:firstLine="480"/>
        <w:rPr>
          <w:rFonts w:hint="eastAsia" w:ascii="宋体" w:hAnsi="宋体" w:cs="宋体"/>
          <w:color w:val="000000"/>
          <w:sz w:val="24"/>
          <w:szCs w:val="24"/>
        </w:rPr>
      </w:pPr>
      <w:r>
        <w:rPr>
          <w:rFonts w:hint="eastAsia" w:ascii="宋体" w:hAnsi="宋体"/>
          <w:bCs/>
          <w:sz w:val="24"/>
        </w:rPr>
        <w:t xml:space="preserve">26.1.10</w:t>
      </w:r>
      <w:bookmarkStart w:id="168"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hint="eastAsia" w:ascii="宋体" w:hAnsi="宋体"/>
          <w:bCs/>
          <w:color w:val="000000"/>
          <w:sz w:val="24"/>
        </w:rPr>
        <w:t xml:space="preserve">相关文件</w:t>
      </w:r>
      <w:r>
        <w:rPr>
          <w:rFonts w:ascii="宋体" w:hAnsi="宋体" w:cs="宋体"/>
          <w:color w:val="000000"/>
          <w:sz w:val="24"/>
          <w:szCs w:val="24"/>
        </w:rPr>
        <w:t xml:space="preserve">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p>
    <w:p>
      <w:pPr>
        <w:pStyle w:val="936"/>
        <w:ind w:firstLine="480"/>
        <w:spacing w:line="440" w:lineRule="exact"/>
        <w:rPr>
          <w:rFonts w:hint="eastAsia" w:ascii="宋体" w:hAnsi="宋体"/>
          <w:bCs/>
          <w:color w:val="000000"/>
          <w:sz w:val="24"/>
        </w:rPr>
      </w:pPr>
      <w:r/>
      <w:bookmarkEnd w:id="168"/>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36"/>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36"/>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936"/>
        <w:ind w:left="479"/>
        <w:spacing w:line="440" w:lineRule="exact"/>
        <w:rPr>
          <w:rFonts w:hint="eastAsia" w:ascii="宋体" w:hAnsi="宋体"/>
          <w:bCs/>
          <w:sz w:val="24"/>
        </w:rPr>
      </w:pPr>
      <w:r>
        <w:rPr>
          <w:rFonts w:hint="eastAsia" w:ascii="宋体" w:hAnsi="宋体"/>
          <w:bCs/>
          <w:sz w:val="24"/>
        </w:rPr>
        <w:t xml:space="preserve">26.2废标条款</w:t>
      </w:r>
      <w:r/>
    </w:p>
    <w:p>
      <w:pPr>
        <w:pStyle w:val="93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36"/>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36"/>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3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3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3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3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39"/>
        <w:ind w:firstLine="482"/>
        <w:spacing w:before="156" w:after="156" w:line="360" w:lineRule="auto"/>
        <w:rPr>
          <w:rFonts w:hint="eastAsia"/>
        </w:rPr>
      </w:pPr>
      <w:r/>
      <w:bookmarkStart w:id="169" w:name="_Toc120614219"/>
      <w:r>
        <w:rPr>
          <w:rFonts w:hint="eastAsia"/>
        </w:rPr>
        <w:t xml:space="preserve">六、</w:t>
      </w:r>
      <w:bookmarkEnd w:id="165"/>
      <w:r/>
      <w:bookmarkEnd w:id="166"/>
      <w:r/>
      <w:bookmarkEnd w:id="167"/>
      <w:r>
        <w:rPr>
          <w:rFonts w:hint="eastAsia"/>
        </w:rPr>
        <w:t xml:space="preserve">定标</w:t>
      </w:r>
      <w:bookmarkEnd w:id="169"/>
      <w:r>
        <w:rPr>
          <w:rFonts w:hint="eastAsia"/>
        </w:rPr>
      </w:r>
      <w:r/>
    </w:p>
    <w:p>
      <w:pPr>
        <w:pStyle w:val="940"/>
        <w:ind w:firstLine="600"/>
        <w:spacing w:before="0" w:after="0" w:line="240" w:lineRule="auto"/>
        <w:rPr>
          <w:rFonts w:hint="eastAsia" w:ascii="黑体" w:hAnsi="宋体" w:cs="Times New Roman"/>
          <w:b w:val="0"/>
          <w:sz w:val="30"/>
          <w:szCs w:val="30"/>
        </w:rPr>
      </w:pPr>
      <w:r/>
      <w:bookmarkStart w:id="170" w:name="_Toc513029238"/>
      <w:r/>
      <w:bookmarkStart w:id="171" w:name="_Toc16938554"/>
      <w:r/>
      <w:bookmarkStart w:id="172" w:name="_Toc20823310"/>
      <w:r>
        <w:rPr>
          <w:rFonts w:hint="eastAsia" w:ascii="黑体" w:hAnsi="宋体" w:cs="Times New Roman"/>
          <w:b w:val="0"/>
          <w:sz w:val="30"/>
          <w:szCs w:val="30"/>
        </w:rPr>
        <w:t xml:space="preserve">27、</w:t>
      </w:r>
      <w:bookmarkEnd w:id="170"/>
      <w:r>
        <w:rPr>
          <w:rFonts w:hint="eastAsia" w:ascii="黑体" w:hAnsi="宋体" w:cs="Times New Roman"/>
          <w:b w:val="0"/>
          <w:sz w:val="30"/>
          <w:szCs w:val="30"/>
        </w:rPr>
        <w:t xml:space="preserve">确定</w:t>
      </w:r>
      <w:bookmarkEnd w:id="171"/>
      <w:r/>
      <w:bookmarkEnd w:id="172"/>
      <w:r>
        <w:rPr>
          <w:rFonts w:hint="eastAsia" w:ascii="黑体" w:hAnsi="宋体" w:cs="Times New Roman"/>
          <w:b w:val="0"/>
          <w:sz w:val="30"/>
          <w:szCs w:val="30"/>
        </w:rPr>
        <w:t xml:space="preserve">中标单位</w:t>
      </w:r>
      <w:r/>
    </w:p>
    <w:p>
      <w:pPr>
        <w:pStyle w:val="93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36"/>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3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36"/>
        <w:ind w:firstLine="480"/>
        <w:spacing w:line="48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3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3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3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3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4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3"/>
      <w:r>
        <w:rPr>
          <w:rFonts w:hint="eastAsia" w:ascii="黑体" w:hAnsi="宋体" w:cs="Times New Roman"/>
          <w:b w:val="0"/>
          <w:sz w:val="30"/>
          <w:szCs w:val="30"/>
        </w:rPr>
      </w:r>
      <w:r/>
    </w:p>
    <w:p>
      <w:pPr>
        <w:pStyle w:val="936"/>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3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3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3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3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3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3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36"/>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3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3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3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39"/>
        <w:spacing w:before="156" w:after="156" w:line="360" w:lineRule="auto"/>
        <w:rPr>
          <w:rFonts w:hint="eastAsia"/>
        </w:rPr>
      </w:pPr>
      <w:r/>
      <w:bookmarkStart w:id="174" w:name="_Toc120614220"/>
      <w:r/>
      <w:bookmarkStart w:id="175" w:name="_Toc16938552"/>
      <w:r/>
      <w:bookmarkStart w:id="176" w:name="_Toc513029236"/>
      <w:r/>
      <w:bookmarkStart w:id="177" w:name="_Toc20823308"/>
      <w:r>
        <w:rPr>
          <w:rFonts w:hint="eastAsia"/>
        </w:rPr>
        <w:t xml:space="preserve">七、授予合同</w:t>
      </w:r>
      <w:bookmarkEnd w:id="174"/>
      <w:r>
        <w:rPr>
          <w:rFonts w:hint="eastAsia"/>
        </w:rPr>
      </w:r>
      <w:r/>
    </w:p>
    <w:p>
      <w:pPr>
        <w:pStyle w:val="940"/>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20823309"/>
      <w:r/>
      <w:bookmarkStart w:id="179" w:name="_Toc513029237"/>
      <w:r/>
      <w:bookmarkStart w:id="180" w:name="_Toc16938553"/>
      <w:r>
        <w:rPr>
          <w:rFonts w:hint="eastAsia" w:ascii="黑体" w:hAnsi="宋体" w:cs="Times New Roman"/>
          <w:b w:val="0"/>
          <w:sz w:val="30"/>
          <w:szCs w:val="30"/>
        </w:rPr>
        <w:t xml:space="preserve">30. 签订合同</w:t>
      </w:r>
      <w:r/>
    </w:p>
    <w:p>
      <w:pPr>
        <w:pStyle w:val="93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3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3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4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3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40"/>
        <w:ind w:firstLine="600"/>
        <w:spacing w:before="0" w:after="0" w:line="240" w:lineRule="auto"/>
        <w:rPr>
          <w:rFonts w:hint="eastAsia" w:ascii="黑体" w:hAnsi="宋体" w:cs="Times New Roman"/>
          <w:b w:val="0"/>
          <w:sz w:val="30"/>
          <w:szCs w:val="30"/>
        </w:rPr>
      </w:pPr>
      <w:r/>
      <w:bookmarkEnd w:id="178"/>
      <w:r/>
      <w:bookmarkEnd w:id="179"/>
      <w:r/>
      <w:bookmarkEnd w:id="180"/>
      <w:r/>
      <w:bookmarkStart w:id="181" w:name="_Toc513029242"/>
      <w:r/>
      <w:bookmarkStart w:id="182" w:name="_Toc20823314"/>
      <w:r/>
      <w:bookmarkStart w:id="183" w:name="_Toc479757207"/>
      <w:r/>
      <w:bookmarkStart w:id="184" w:name="_Toc16938558"/>
      <w:r/>
      <w:bookmarkStart w:id="185" w:name="_Toc120614221"/>
      <w:r>
        <w:rPr>
          <w:rFonts w:hint="eastAsia" w:ascii="黑体" w:hAnsi="宋体" w:cs="Times New Roman"/>
          <w:b w:val="0"/>
          <w:sz w:val="30"/>
          <w:szCs w:val="30"/>
        </w:rPr>
        <w:t xml:space="preserve">32、需要执行的政府采购政策（包括但不限于）</w:t>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36"/>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36"/>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36"/>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36"/>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36"/>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36"/>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36"/>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36"/>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36"/>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36"/>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36"/>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36"/>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36"/>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36"/>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36"/>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36"/>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36"/>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36"/>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36"/>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36"/>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36"/>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36"/>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36"/>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36"/>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36"/>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36"/>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3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3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36"/>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36"/>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36"/>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36"/>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36"/>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36"/>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36"/>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36"/>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36"/>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36"/>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36"/>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36"/>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936"/>
        <w:ind w:firstLine="482"/>
        <w:spacing w:line="479" w:lineRule="atLeast"/>
        <w:rPr>
          <w:rFonts w:hint="eastAsia"/>
          <w:color w:val="000000"/>
        </w:rPr>
      </w:pPr>
      <w:r>
        <w:rPr>
          <w:rFonts w:hint="eastAsia"/>
          <w:color w:val="000000"/>
        </w:rPr>
      </w:r>
      <w:r/>
    </w:p>
    <w:p>
      <w:pPr>
        <w:pStyle w:val="936"/>
        <w:ind w:firstLine="482"/>
        <w:spacing w:line="479" w:lineRule="atLeast"/>
        <w:rPr>
          <w:rFonts w:hint="eastAsia"/>
          <w:color w:val="000000"/>
        </w:rPr>
      </w:pPr>
      <w:r>
        <w:rPr>
          <w:rFonts w:hint="eastAsia"/>
          <w:color w:val="000000"/>
        </w:rPr>
      </w:r>
      <w:r/>
    </w:p>
    <w:p>
      <w:pPr>
        <w:pStyle w:val="936"/>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36"/>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36"/>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51"/>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7"/>
        <w:rPr>
          <w:rFonts w:hint="eastAsia" w:ascii="黑体" w:eastAsia="黑体"/>
          <w:bCs/>
          <w:sz w:val="44"/>
        </w:rPr>
      </w:pPr>
      <w:r>
        <w:rPr>
          <w:rFonts w:hint="eastAsia" w:ascii="黑体" w:eastAsia="黑体"/>
          <w:bCs/>
          <w:sz w:val="44"/>
        </w:rPr>
        <w:t xml:space="preserve">第三章  合同</w:t>
      </w:r>
      <w:bookmarkEnd w:id="181"/>
      <w:r/>
      <w:bookmarkEnd w:id="182"/>
      <w:r/>
      <w:bookmarkEnd w:id="183"/>
      <w:r/>
      <w:bookmarkEnd w:id="184"/>
      <w:r/>
      <w:bookmarkEnd w:id="185"/>
      <w:r>
        <w:rPr>
          <w:rFonts w:hint="eastAsia" w:ascii="黑体" w:eastAsia="黑体"/>
          <w:bCs/>
          <w:sz w:val="44"/>
        </w:rPr>
        <w:t xml:space="preserve">文本</w:t>
      </w:r>
      <w:r/>
    </w:p>
    <w:p>
      <w:pPr>
        <w:pStyle w:val="936"/>
        <w:ind w:firstLine="480"/>
        <w:spacing w:line="500" w:lineRule="exact"/>
        <w:rPr>
          <w:rFonts w:hint="eastAsia" w:ascii="宋体" w:hAnsi="宋体"/>
          <w:bCs/>
          <w:sz w:val="24"/>
        </w:rPr>
      </w:pPr>
      <w:r/>
      <w:bookmarkStart w:id="186" w:name="_Toc20823315"/>
      <w:r/>
      <w:bookmarkStart w:id="187" w:name="_Toc513029243"/>
      <w:r/>
      <w:bookmarkStart w:id="188" w:name="_Toc16938559"/>
      <w:r>
        <w:rPr>
          <w:rFonts w:hint="eastAsia" w:ascii="宋体" w:hAnsi="宋体"/>
          <w:bCs/>
          <w:sz w:val="24"/>
        </w:rPr>
        <w:t xml:space="preserve">以下为中标后签定本项目合同的通用条款，中标人不得提出实质性的修改。</w:t>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pPr>
      <w:r/>
      <w:r/>
    </w:p>
    <w:p>
      <w:pPr>
        <w:pStyle w:val="968"/>
        <w:jc w:val="center"/>
        <w:rPr>
          <w:rFonts w:ascii="宋体" w:hAnsi="宋体" w:cs="宋体"/>
          <w:b/>
          <w:bCs/>
          <w:spacing w:val="-20"/>
          <w:sz w:val="48"/>
          <w:szCs w:val="48"/>
        </w:rPr>
      </w:pPr>
      <w:r>
        <w:rPr>
          <w:rFonts w:ascii="宋体" w:hAnsi="宋体" w:cs="宋体"/>
          <w:b/>
          <w:bCs/>
          <w:spacing w:val="-20"/>
          <w:sz w:val="48"/>
          <w:szCs w:val="48"/>
        </w:rPr>
      </w:r>
      <w:r/>
    </w:p>
    <w:p>
      <w:pPr>
        <w:pStyle w:val="968"/>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936"/>
        <w:rPr>
          <w:rFonts w:ascii="宋体" w:hAnsi="宋体" w:cs="宋体"/>
          <w:b/>
          <w:bCs/>
          <w:spacing w:val="-20"/>
          <w:sz w:val="40"/>
          <w:szCs w:val="40"/>
        </w:rPr>
      </w:pPr>
      <w:r>
        <w:rPr>
          <w:rFonts w:ascii="宋体" w:hAnsi="宋体" w:cs="宋体"/>
          <w:b/>
          <w:bCs/>
          <w:spacing w:val="-20"/>
          <w:sz w:val="40"/>
          <w:szCs w:val="40"/>
        </w:rPr>
      </w:r>
      <w:r/>
    </w:p>
    <w:p>
      <w:pPr>
        <w:pStyle w:val="936"/>
        <w:rPr>
          <w:rFonts w:ascii="宋体" w:hAnsi="宋体" w:cs="宋体"/>
          <w:b/>
          <w:bCs/>
          <w:spacing w:val="-20"/>
          <w:sz w:val="40"/>
          <w:szCs w:val="40"/>
        </w:rPr>
      </w:pPr>
      <w:r>
        <w:rPr>
          <w:rFonts w:ascii="宋体" w:hAnsi="宋体" w:cs="宋体"/>
          <w:b/>
          <w:bCs/>
          <w:spacing w:val="-20"/>
          <w:sz w:val="40"/>
          <w:szCs w:val="40"/>
        </w:rPr>
      </w:r>
      <w:r/>
    </w:p>
    <w:p>
      <w:pPr>
        <w:pStyle w:val="936"/>
        <w:rPr>
          <w:rFonts w:ascii="宋体" w:hAnsi="宋体" w:cs="宋体"/>
          <w:b/>
          <w:bCs/>
          <w:spacing w:val="-20"/>
          <w:sz w:val="40"/>
          <w:szCs w:val="40"/>
        </w:rPr>
      </w:pPr>
      <w:r>
        <w:rPr>
          <w:rFonts w:ascii="宋体" w:hAnsi="宋体" w:cs="宋体"/>
          <w:b/>
          <w:bCs/>
          <w:spacing w:val="-20"/>
          <w:sz w:val="40"/>
          <w:szCs w:val="40"/>
        </w:rPr>
      </w:r>
      <w:r/>
    </w:p>
    <w:p>
      <w:pPr>
        <w:pStyle w:val="936"/>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936"/>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936"/>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936"/>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936"/>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936"/>
      </w:pPr>
      <w:r/>
      <w:r/>
    </w:p>
    <w:p>
      <w:pPr>
        <w:pStyle w:val="936"/>
        <w:rPr>
          <w:rFonts w:eastAsia="黑体"/>
          <w:sz w:val="44"/>
          <w:szCs w:val="44"/>
        </w:rPr>
      </w:pPr>
      <w:r>
        <w:rPr>
          <w:rFonts w:eastAsia="黑体"/>
          <w:sz w:val="44"/>
          <w:szCs w:val="44"/>
        </w:rPr>
        <w:br w:type="page" w:clear="all"/>
      </w:r>
      <w:r/>
    </w:p>
    <w:p>
      <w:pPr>
        <w:pStyle w:val="936"/>
        <w:rPr>
          <w:rFonts w:eastAsia="黑体"/>
          <w:sz w:val="44"/>
          <w:szCs w:val="44"/>
        </w:rPr>
      </w:pPr>
      <w:r>
        <w:rPr>
          <w:rFonts w:eastAsia="黑体"/>
          <w:sz w:val="44"/>
          <w:szCs w:val="44"/>
        </w:rPr>
      </w:r>
      <w:r/>
    </w:p>
    <w:p>
      <w:pPr>
        <w:pStyle w:val="936"/>
        <w:rPr>
          <w:rFonts w:eastAsia="黑体"/>
          <w:sz w:val="44"/>
          <w:szCs w:val="44"/>
        </w:rPr>
      </w:pPr>
      <w:r>
        <w:rPr>
          <w:rFonts w:eastAsia="黑体"/>
          <w:sz w:val="44"/>
          <w:szCs w:val="44"/>
        </w:rPr>
      </w:r>
      <w:r/>
    </w:p>
    <w:p>
      <w:pPr>
        <w:pStyle w:val="936"/>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936"/>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36"/>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936"/>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936"/>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936"/>
        <w:ind w:firstLine="880"/>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938"/>
        <w:spacing w:line="400" w:lineRule="exact"/>
        <w:tabs>
          <w:tab w:val="left" w:pos="360" w:leader="none"/>
        </w:tabs>
        <w:rPr>
          <w:rFonts w:ascii="宋体" w:hAnsi="宋体" w:eastAsia="宋体"/>
          <w:b w:val="0"/>
          <w:bCs w:val="0"/>
          <w:sz w:val="28"/>
          <w:szCs w:val="28"/>
        </w:rPr>
      </w:pPr>
      <w:r/>
      <w:bookmarkStart w:id="189" w:name="_Toc22209"/>
      <w:r>
        <w:rPr>
          <w:rFonts w:hint="eastAsia" w:ascii="宋体" w:hAnsi="宋体" w:eastAsia="宋体"/>
          <w:b w:val="0"/>
          <w:sz w:val="28"/>
          <w:szCs w:val="28"/>
        </w:rPr>
        <w:t xml:space="preserve">第一节 政府采购合同协议书</w:t>
      </w:r>
      <w:bookmarkEnd w:id="189"/>
      <w:r>
        <w:rPr>
          <w:rFonts w:ascii="宋体" w:hAnsi="宋体" w:eastAsia="宋体"/>
          <w:b w:val="0"/>
          <w:bCs w:val="0"/>
          <w:sz w:val="28"/>
          <w:szCs w:val="28"/>
        </w:rPr>
      </w:r>
      <w:r/>
    </w:p>
    <w:p>
      <w:pPr>
        <w:pStyle w:val="938"/>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936"/>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tab/>
        <w:t xml:space="preserve">                                   文件约定的合同甲方）</w:t>
      </w:r>
      <w:r>
        <w:rPr>
          <w:rFonts w:ascii="宋体" w:hAnsi="宋体"/>
        </w:rPr>
      </w:r>
      <w:r/>
    </w:p>
    <w:p>
      <w:pPr>
        <w:pStyle w:val="936"/>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936"/>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936"/>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936"/>
        <w:spacing w:line="400" w:lineRule="exact"/>
        <w:rPr>
          <w:rFonts w:ascii="宋体" w:hAnsi="宋体"/>
        </w:rPr>
      </w:pPr>
      <w:r>
        <w:rPr>
          <w:rFonts w:ascii="宋体" w:hAnsi="宋体"/>
        </w:rPr>
      </w:r>
      <w:r/>
    </w:p>
    <w:p>
      <w:pPr>
        <w:pStyle w:val="970"/>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936"/>
        <w:numPr>
          <w:ilvl w:val="0"/>
          <w:numId w:val="6"/>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970"/>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70"/>
        <w:ind w:firstLine="0"/>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970"/>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pStyle w:val="936"/>
        <w:ind w:firstLine="420"/>
        <w:spacing w:line="400" w:lineRule="exact"/>
        <w:rPr>
          <w:rFonts w:ascii="宋体" w:hAnsi="宋体"/>
        </w:rPr>
      </w:pPr>
      <w:r>
        <w:rPr>
          <w:rFonts w:hint="eastAsia" w:ascii="宋体" w:hAnsi="宋体"/>
        </w:rPr>
        <w:t xml:space="preserve">（3）项目内容：</w:t>
      </w:r>
      <w:r>
        <w:rPr>
          <w:rFonts w:ascii="宋体" w:hAnsi="宋体"/>
        </w:rPr>
      </w:r>
      <w:r/>
    </w:p>
    <w:p>
      <w:pPr>
        <w:pStyle w:val="936"/>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936"/>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936"/>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936"/>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936"/>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936"/>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052"/>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5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52"/>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52"/>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5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5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52"/>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5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52"/>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52"/>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52"/>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36"/>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36"/>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36"/>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36"/>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36"/>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36"/>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936"/>
        <w:ind w:firstLine="840"/>
        <w:spacing w:line="400" w:lineRule="exact"/>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936"/>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936"/>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936"/>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936"/>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936"/>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1052"/>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36"/>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936"/>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936"/>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936"/>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36"/>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936"/>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936"/>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36"/>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36"/>
        <w:spacing w:line="400" w:lineRule="exact"/>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936"/>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936"/>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36"/>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52"/>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52"/>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36"/>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52"/>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936"/>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936"/>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936"/>
        <w:numPr>
          <w:ilvl w:val="0"/>
          <w:numId w:val="6"/>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936"/>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936"/>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36"/>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936"/>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36"/>
        <w:spacing w:line="400" w:lineRule="exact"/>
        <w:rPr>
          <w:rFonts w:ascii="宋体" w:hAnsi="宋体"/>
        </w:rPr>
      </w:pPr>
      <w:r>
        <w:rPr>
          <w:rFonts w:hint="eastAsia" w:ascii="宋体" w:hAnsi="宋体"/>
        </w:rPr>
        <w:t xml:space="preserve">    （注：固定单价合同应填写单价和最高限价）</w:t>
      </w:r>
      <w:r>
        <w:rPr>
          <w:rFonts w:ascii="宋体" w:hAnsi="宋体"/>
        </w:rPr>
      </w:r>
      <w:r/>
    </w:p>
    <w:p>
      <w:pPr>
        <w:pStyle w:val="936"/>
        <w:spacing w:line="400" w:lineRule="exact"/>
        <w:rPr>
          <w:rFonts w:ascii="宋体" w:hAnsi="宋体"/>
        </w:rPr>
      </w:pPr>
      <w:r>
        <w:rPr>
          <w:rFonts w:hint="eastAsia" w:ascii="宋体" w:hAnsi="宋体"/>
        </w:rPr>
        <w:t xml:space="preserve">    （2）合同定价方式（采用组合定价方式的，可以勾选多项）：</w:t>
      </w:r>
      <w:r>
        <w:rPr>
          <w:rFonts w:ascii="宋体" w:hAnsi="宋体"/>
        </w:rPr>
      </w:r>
      <w:r/>
    </w:p>
    <w:p>
      <w:pPr>
        <w:pStyle w:val="936"/>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1019"/>
        <w:spacing w:line="400" w:lineRule="exact"/>
        <w:rPr>
          <w:rFonts w:ascii="宋体" w:hAnsi="宋体"/>
          <w:lang w:eastAsia="zh-CN"/>
        </w:rPr>
      </w:pPr>
      <w:r>
        <w:rPr>
          <w:rFonts w:hint="eastAsia" w:ascii="宋体" w:hAnsi="宋体"/>
          <w:lang w:eastAsia="zh-CN"/>
        </w:rPr>
        <w:t xml:space="preserve">（3</w:t>
      </w:r>
      <w:r>
        <w:rPr>
          <w:rFonts w:hint="eastAsia" w:ascii="宋体" w:hAnsi="宋体"/>
          <w:lang w:eastAsia="zh-CN"/>
        </w:rPr>
        <w:t xml:space="preserve">）付款方式（按项目实际勾选填写）：</w:t>
      </w:r>
      <w:r>
        <w:rPr>
          <w:rFonts w:ascii="宋体" w:hAnsi="宋体"/>
          <w:lang w:eastAsia="zh-CN"/>
        </w:rPr>
      </w:r>
      <w:r/>
    </w:p>
    <w:p>
      <w:pPr>
        <w:pStyle w:val="936"/>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rPr>
          <w:rFonts w:ascii="宋体" w:hAnsi="宋体"/>
          <w:u w:val="single"/>
        </w:rPr>
      </w:r>
      <w:r/>
    </w:p>
    <w:p>
      <w:pPr>
        <w:pStyle w:val="936"/>
        <w:ind w:firstLine="630"/>
        <w:spacing w:line="400" w:lineRule="exact"/>
        <w:rPr>
          <w:rFonts w:hint="eastAsia" w:ascii="宋体" w:hAnsi="宋体"/>
          <w:u w:val="single"/>
        </w:rPr>
      </w:pPr>
      <w:r>
        <w:rPr>
          <w:rFonts w:ascii="Wingdings" w:hAnsi="Wingdings" w:eastAsia="Wingdings" w:cs="Wingdings"/>
        </w:rPr>
        <w:t xml:space="preserve">þ</w:t>
      </w:r>
      <w:r>
        <w:rPr>
          <w:rFonts w:hint="eastAsia" w:ascii="宋体" w:hAnsi="宋体"/>
        </w:rPr>
        <w:t xml:space="preserve">分期付款：</w:t>
      </w:r>
      <w:r>
        <w:rPr>
          <w:rFonts w:hint="eastAsia" w:ascii="宋体" w:hAnsi="宋体"/>
          <w:u w:val="single"/>
        </w:rPr>
        <w:t xml:space="preserve">  1.在签订合同后，预付款中标金额的30%</w:t>
      </w:r>
      <w:r/>
    </w:p>
    <w:p>
      <w:pPr>
        <w:pStyle w:val="936"/>
        <w:ind w:firstLine="630"/>
        <w:spacing w:line="400" w:lineRule="exact"/>
        <w:rPr>
          <w:rFonts w:hint="eastAsia" w:ascii="宋体" w:hAnsi="宋体"/>
        </w:rPr>
      </w:pPr>
      <w:r>
        <w:rPr>
          <w:rFonts w:hint="eastAsia" w:ascii="宋体" w:hAnsi="宋体"/>
          <w:u w:val="single"/>
        </w:rPr>
        <w:t xml:space="preserve">2.工程完工并经过验收合格后，支付余下70% </w:t>
      </w:r>
      <w:r>
        <w:rPr>
          <w:rFonts w:hint="eastAsia" w:ascii="宋体" w:hAnsi="宋体"/>
        </w:rPr>
        <w:t xml:space="preserve">，满足合同约定支付条件的，自收到发票后10个工作日内支付。</w:t>
      </w:r>
      <w:r/>
    </w:p>
    <w:p>
      <w:pPr>
        <w:pStyle w:val="936"/>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936"/>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936"/>
        <w:numPr>
          <w:ilvl w:val="0"/>
          <w:numId w:val="6"/>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936"/>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36"/>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936"/>
        <w:ind w:firstLine="420"/>
        <w:spacing w:line="400" w:lineRule="exact"/>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ascii="宋体" w:hAnsi="宋体" w:cs="宋体"/>
          <w:bCs/>
          <w:highlight w:val="yellow"/>
        </w:rPr>
      </w:r>
      <w:r/>
    </w:p>
    <w:p>
      <w:pPr>
        <w:pStyle w:val="1052"/>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1052"/>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936"/>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936"/>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936"/>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936"/>
        <w:numPr>
          <w:ilvl w:val="0"/>
          <w:numId w:val="6"/>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936"/>
        <w:numPr>
          <w:ilvl w:val="0"/>
          <w:numId w:val="8"/>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936"/>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936"/>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36"/>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36"/>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36"/>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36"/>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36"/>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936"/>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36"/>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936"/>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936"/>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936"/>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936"/>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936"/>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936"/>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105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36"/>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936"/>
        <w:numPr>
          <w:ilvl w:val="0"/>
          <w:numId w:val="6"/>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936"/>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936"/>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936"/>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936"/>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936"/>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936"/>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936"/>
        <w:ind w:firstLine="420"/>
        <w:spacing w:line="400" w:lineRule="exact"/>
        <w:rPr>
          <w:rFonts w:ascii="宋体" w:hAnsi="宋体"/>
        </w:rPr>
      </w:pPr>
      <w:r>
        <w:rPr>
          <w:rFonts w:hint="eastAsia" w:ascii="宋体" w:hAnsi="宋体"/>
        </w:rPr>
        <w:t xml:space="preserve">（6）采购文件</w:t>
      </w:r>
      <w:r>
        <w:rPr>
          <w:rFonts w:ascii="宋体" w:hAnsi="宋体"/>
        </w:rPr>
      </w:r>
      <w:r/>
    </w:p>
    <w:p>
      <w:pPr>
        <w:pStyle w:val="936"/>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105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36"/>
        <w:numPr>
          <w:ilvl w:val="0"/>
          <w:numId w:val="6"/>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936"/>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936"/>
        <w:numPr>
          <w:ilvl w:val="0"/>
          <w:numId w:val="6"/>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936"/>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936"/>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36"/>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936"/>
        <w:ind w:firstLine="420"/>
        <w:spacing w:line="400" w:lineRule="exact"/>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1019"/>
        <w:spacing w:line="400" w:lineRule="exact"/>
        <w:rPr>
          <w:rFonts w:ascii="宋体" w:hAnsi="宋体"/>
          <w:lang w:eastAsia="zh-CN"/>
        </w:rPr>
      </w:pPr>
      <w:r>
        <w:rPr>
          <w:rFonts w:ascii="宋体" w:hAnsi="宋体"/>
          <w:lang w:eastAsia="zh-CN"/>
        </w:rPr>
      </w:r>
      <w:r/>
    </w:p>
    <w:p>
      <w:pPr>
        <w:pStyle w:val="1019"/>
        <w:rPr>
          <w:rFonts w:ascii="宋体" w:hAnsi="宋体"/>
          <w:lang w:eastAsia="zh-CN"/>
        </w:rPr>
      </w:pPr>
      <w:r>
        <w:rPr>
          <w:rFonts w:ascii="宋体" w:hAnsi="宋体"/>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36"/>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936"/>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36"/>
              <w:jc w:val="center"/>
              <w:spacing w:line="300" w:lineRule="exact"/>
              <w:rPr>
                <w:rFonts w:ascii="宋体" w:hAnsi="宋体"/>
              </w:rPr>
            </w:pPr>
            <w:r>
              <w:rPr>
                <w:rFonts w:ascii="宋体" w:hAnsi="宋体"/>
              </w:rPr>
              <w:t xml:space="preserve">法定代表人</w:t>
            </w:r>
            <w:r/>
          </w:p>
          <w:p>
            <w:pPr>
              <w:pStyle w:val="936"/>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法定代表人</w:t>
            </w:r>
            <w:r/>
          </w:p>
          <w:p>
            <w:pPr>
              <w:pStyle w:val="936"/>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rPr>
            </w:pPr>
            <w:r>
              <w:rPr>
                <w:rFonts w:ascii="宋体" w:hAnsi="宋体"/>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36"/>
              <w:jc w:val="center"/>
              <w:spacing w:line="300" w:lineRule="exact"/>
              <w:rPr>
                <w:rFonts w:ascii="宋体" w:hAnsi="宋体"/>
              </w:rPr>
            </w:pPr>
            <w:r>
              <w:rPr>
                <w:rFonts w:ascii="宋体" w:hAnsi="宋体"/>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hint="eastAsia" w:ascii="宋体" w:hAnsi="宋体"/>
              </w:rPr>
              <w:t xml:space="preserve">拥有者性别</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000000" w:sz="2" w:space="0"/>
            </w:tcBorders>
            <w:tcW w:w="5000" w:type="pct"/>
            <w:vAlign w:val="center"/>
            <w:textDirection w:val="lrTb"/>
            <w:noWrap w:val="false"/>
          </w:tcPr>
          <w:p>
            <w:pPr>
              <w:pStyle w:val="970"/>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938"/>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0" w:name="_Toc27624"/>
      <w:r>
        <w:rPr>
          <w:rFonts w:hint="eastAsia" w:ascii="宋体" w:hAnsi="宋体" w:eastAsia="宋体"/>
          <w:b w:val="0"/>
          <w:sz w:val="28"/>
          <w:szCs w:val="28"/>
        </w:rPr>
        <w:t xml:space="preserve">第二节 政府采购合同通用条款</w:t>
      </w:r>
      <w:bookmarkEnd w:id="190"/>
      <w:r>
        <w:rPr>
          <w:rFonts w:ascii="宋体" w:hAnsi="宋体" w:eastAsia="宋体"/>
          <w:sz w:val="28"/>
          <w:szCs w:val="28"/>
        </w:rPr>
      </w:r>
      <w:r/>
    </w:p>
    <w:p>
      <w:pPr>
        <w:pStyle w:val="936"/>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936"/>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936"/>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936"/>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936"/>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936"/>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936"/>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936"/>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36"/>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36"/>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36"/>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936"/>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936"/>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pStyle w:val="936"/>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pStyle w:val="936"/>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936"/>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936"/>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pStyle w:val="936"/>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936"/>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pStyle w:val="936"/>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68"/>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968"/>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936"/>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936"/>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936"/>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936"/>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936"/>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936"/>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936"/>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1052"/>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936"/>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75"/>
        <w:ind w:firstLine="420"/>
        <w:jc w:val="left"/>
        <w:spacing w:line="400" w:lineRule="exact"/>
        <w:rPr>
          <w:rFonts w:hAnsi="宋体"/>
          <w:b/>
        </w:rPr>
      </w:pPr>
      <w:r>
        <w:rPr>
          <w:rFonts w:hint="eastAsia" w:hAnsi="宋体"/>
        </w:rPr>
        <w:t xml:space="preserve">8.1 质量标准</w:t>
      </w:r>
      <w:r>
        <w:rPr>
          <w:rFonts w:hAnsi="宋体"/>
          <w:b/>
        </w:rPr>
      </w:r>
      <w:r/>
    </w:p>
    <w:p>
      <w:pPr>
        <w:pStyle w:val="936"/>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975"/>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36"/>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936"/>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936"/>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936"/>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936"/>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36"/>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1"/>
      <w:r>
        <w:rPr>
          <w:rFonts w:hint="eastAsia" w:ascii="宋体" w:hAnsi="宋体"/>
        </w:rPr>
        <w:t xml:space="preserve">。</w:t>
      </w:r>
      <w:r>
        <w:rPr>
          <w:rFonts w:ascii="宋体" w:hAnsi="宋体"/>
        </w:rPr>
      </w:r>
      <w:r/>
    </w:p>
    <w:p>
      <w:pPr>
        <w:pStyle w:val="936"/>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36"/>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36"/>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36"/>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938"/>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968"/>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936"/>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936"/>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936"/>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936"/>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105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36"/>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936"/>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36"/>
        <w:ind w:firstLine="420"/>
        <w:jc w:val="left"/>
        <w:spacing w:line="400" w:lineRule="exact"/>
        <w:rPr>
          <w:rFonts w:ascii="宋体" w:hAnsi="宋体"/>
          <w:bCs/>
        </w:rPr>
      </w:pPr>
      <w:r>
        <w:rPr>
          <w:rFonts w:hint="eastAsia" w:ascii="宋体" w:hAnsi="宋体"/>
          <w:bCs/>
        </w:rPr>
        <w:t xml:space="preserve">15.1质量瑕疵的违约责任</w:t>
      </w:r>
      <w:r>
        <w:rPr>
          <w:rFonts w:ascii="宋体" w:hAnsi="宋体"/>
          <w:bCs/>
        </w:rPr>
      </w:r>
      <w:r/>
    </w:p>
    <w:p>
      <w:pPr>
        <w:pStyle w:val="936"/>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936"/>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936"/>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936"/>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936"/>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36"/>
        <w:jc w:val="left"/>
        <w:spacing w:line="400" w:lineRule="exact"/>
        <w:rPr>
          <w:rFonts w:ascii="宋体" w:hAnsi="宋体"/>
        </w:rPr>
      </w:pPr>
      <w:r>
        <w:rPr>
          <w:rFonts w:hint="eastAsia" w:ascii="宋体" w:hAnsi="宋体"/>
        </w:rPr>
        <w:t xml:space="preserve">    16.1合同的变更</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1052"/>
        <w:ind w:firstLine="420"/>
        <w:jc w:val="both"/>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936"/>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936"/>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1052"/>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1052"/>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936"/>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36"/>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936"/>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36"/>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936"/>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5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5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5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36"/>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36"/>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936"/>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968"/>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936"/>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5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5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36"/>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5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52"/>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936"/>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936"/>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36"/>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936"/>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2" w:name="_Toc20313"/>
      <w:r>
        <w:rPr>
          <w:rFonts w:ascii="宋体" w:hAnsi="宋体"/>
          <w:sz w:val="28"/>
          <w:szCs w:val="28"/>
        </w:rPr>
      </w:r>
      <w:r/>
    </w:p>
    <w:p>
      <w:pPr>
        <w:pStyle w:val="936"/>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938"/>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2"/>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604"/>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pPr>
            <w:r>
              <w:rPr>
                <w:rFonts w:hint="eastAsia" w:ascii="宋体" w:hAnsi="宋体"/>
              </w:rPr>
              <w:t xml:space="preserve">第5.4款</w:t>
            </w:r>
            <w:r/>
          </w:p>
        </w:tc>
        <w:tc>
          <w:tcPr>
            <w:tcW w:w="1742" w:type="dxa"/>
            <w:vAlign w:val="center"/>
            <w:textDirection w:val="lrTb"/>
            <w:noWrap w:val="false"/>
          </w:tcPr>
          <w:p>
            <w:pPr>
              <w:pStyle w:val="936"/>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936"/>
            </w:pPr>
            <w:r/>
            <w:r/>
          </w:p>
        </w:tc>
      </w:tr>
      <w:tr>
        <w:trPr>
          <w:cantSplit/>
          <w:trHeight w:val="667"/>
        </w:trPr>
        <w:tc>
          <w:tcPr>
            <w:tcW w:w="1607" w:type="dxa"/>
            <w:vAlign w:val="center"/>
            <w:vMerge w:val="continue"/>
            <w:textDirection w:val="lrTb"/>
            <w:noWrap w:val="false"/>
          </w:tcPr>
          <w:p>
            <w:pPr>
              <w:pStyle w:val="936"/>
              <w:jc w:val="center"/>
              <w:rPr>
                <w:rFonts w:ascii="宋体" w:hAnsi="宋体"/>
              </w:rPr>
            </w:pP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936"/>
            </w:pPr>
            <w:r/>
            <w:r/>
          </w:p>
        </w:tc>
      </w:tr>
      <w:tr>
        <w:trPr>
          <w:trHeight w:val="772"/>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936"/>
            </w:pPr>
            <w:r/>
            <w:r/>
          </w:p>
        </w:tc>
      </w:tr>
      <w:tr>
        <w:trPr>
          <w:trHeight w:val="667"/>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936"/>
            </w:p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936"/>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货物质量缺陷</w:t>
            </w:r>
            <w:r>
              <w:rPr>
                <w:rFonts w:ascii="宋体" w:hAnsi="宋体"/>
              </w:rPr>
            </w:r>
            <w:r/>
          </w:p>
          <w:p>
            <w:pPr>
              <w:pStyle w:val="936"/>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cs="宋体"/>
              </w:rPr>
            </w:pPr>
            <w:r>
              <w:rPr>
                <w:rFonts w:hint="eastAsia" w:ascii="宋体" w:hAnsi="宋体" w:cs="宋体"/>
              </w:rPr>
              <w:t xml:space="preserve">第二节</w:t>
            </w:r>
            <w:r>
              <w:rPr>
                <w:rFonts w:ascii="宋体" w:hAnsi="宋体" w:cs="宋体"/>
              </w:rPr>
            </w:r>
            <w:r/>
          </w:p>
          <w:p>
            <w:pPr>
              <w:pStyle w:val="1052"/>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36"/>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936"/>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936"/>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36"/>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936"/>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36"/>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936"/>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936"/>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936"/>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bl>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7"/>
        <w:rPr>
          <w:rFonts w:hint="eastAsia" w:ascii="黑体" w:eastAsia="黑体"/>
          <w:b/>
          <w:bCs/>
          <w:sz w:val="44"/>
        </w:rPr>
      </w:pPr>
      <w:r/>
      <w:bookmarkEnd w:id="186"/>
      <w:r/>
      <w:bookmarkEnd w:id="187"/>
      <w:r/>
      <w:bookmarkEnd w:id="188"/>
      <w:r/>
      <w:bookmarkStart w:id="193" w:name="_Toc120614281"/>
      <w:r/>
      <w:bookmarkStart w:id="194" w:name="_Toc49090575"/>
      <w:r/>
      <w:bookmarkStart w:id="195" w:name="_Toc26554093"/>
      <w:r/>
      <w:bookmarkStart w:id="196" w:name="_Toc479757211"/>
      <w:r/>
      <w:bookmarkStart w:id="197" w:name="_Toc462564139"/>
      <w:r>
        <w:rPr>
          <w:rFonts w:hint="eastAsia" w:ascii="黑体" w:eastAsia="黑体"/>
          <w:b/>
          <w:bCs/>
          <w:sz w:val="44"/>
        </w:rPr>
        <w:t xml:space="preserve">第四章 采购需求</w:t>
      </w:r>
      <w:r/>
    </w:p>
    <w:p>
      <w:pPr>
        <w:pStyle w:val="1030"/>
        <w:numPr>
          <w:ilvl w:val="0"/>
          <w:numId w:val="13"/>
        </w:numPr>
        <w:jc w:val="both"/>
        <w:widowControl w:val="off"/>
        <w:rPr>
          <w:rFonts w:ascii="Times New Roman" w:hAnsi="Times New Roman"/>
          <w:b/>
        </w:rPr>
      </w:pPr>
      <w:r>
        <w:rPr>
          <w:rFonts w:ascii="Times New Roman" w:hAnsi="Times New Roman"/>
          <w:b/>
        </w:rPr>
        <w:t xml:space="preserve">采购标的</w:t>
      </w:r>
      <w:r/>
    </w:p>
    <w:p>
      <w:pPr>
        <w:pStyle w:val="936"/>
        <w:rPr>
          <w:rFonts w:hint="eastAsia"/>
          <w:bCs/>
          <w:sz w:val="24"/>
        </w:rPr>
      </w:pPr>
      <w:r>
        <w:rPr>
          <w:bCs/>
          <w:sz w:val="24"/>
        </w:rPr>
        <w:t xml:space="preserve">1.</w:t>
      </w:r>
      <w:r>
        <w:rPr>
          <w:rFonts w:hint="eastAsia"/>
          <w:bCs/>
          <w:sz w:val="24"/>
        </w:rPr>
        <w:t xml:space="preserve">项目名称：常州市明德实验中学电梯采购及安装项目</w:t>
      </w:r>
      <w:r>
        <w:rPr>
          <w:bCs/>
          <w:sz w:val="24"/>
        </w:rPr>
        <w:t xml:space="preserve"> </w:t>
      </w:r>
      <w:r>
        <w:rPr>
          <w:rFonts w:hint="eastAsia"/>
          <w:bCs/>
          <w:sz w:val="24"/>
        </w:rPr>
      </w:r>
      <w:r/>
    </w:p>
    <w:p>
      <w:pPr>
        <w:pStyle w:val="936"/>
        <w:rPr>
          <w:rFonts w:ascii="宋体" w:hAnsi="宋体"/>
          <w:sz w:val="24"/>
        </w:rPr>
      </w:pPr>
      <w:r>
        <w:rPr>
          <w:rFonts w:hint="eastAsia" w:ascii="宋体" w:hAnsi="宋体"/>
          <w:sz w:val="24"/>
        </w:rPr>
        <w:t xml:space="preserve">2.预算金额：28万元</w:t>
      </w:r>
      <w:r>
        <w:rPr>
          <w:rFonts w:ascii="宋体" w:hAnsi="宋体"/>
          <w:sz w:val="24"/>
        </w:rPr>
        <w:t xml:space="preserve"> </w:t>
      </w:r>
      <w:r/>
    </w:p>
    <w:p>
      <w:pPr>
        <w:pStyle w:val="936"/>
        <w:rPr>
          <w:rFonts w:ascii="宋体" w:hAnsi="宋体"/>
          <w:sz w:val="24"/>
        </w:rPr>
      </w:pPr>
      <w:r>
        <w:rPr>
          <w:rFonts w:hint="eastAsia" w:ascii="宋体" w:hAnsi="宋体"/>
          <w:sz w:val="24"/>
        </w:rPr>
        <w:t xml:space="preserve">3.最高限价：28万元</w:t>
      </w:r>
      <w:r>
        <w:rPr>
          <w:rFonts w:ascii="宋体" w:hAnsi="宋体"/>
          <w:sz w:val="24"/>
        </w:rPr>
      </w:r>
      <w:r/>
    </w:p>
    <w:p>
      <w:pPr>
        <w:pStyle w:val="936"/>
        <w:rPr>
          <w:rFonts w:ascii="宋体" w:hAnsi="宋体"/>
          <w:sz w:val="24"/>
          <w:u w:val="single"/>
        </w:rPr>
      </w:pPr>
      <w:r>
        <w:rPr>
          <w:rFonts w:hint="eastAsia" w:ascii="宋体" w:hAnsi="宋体"/>
          <w:sz w:val="24"/>
        </w:rPr>
        <w:t xml:space="preserve">4.采购项目概况（简介）：本项目为常州市明德实验中学电梯采购及安装项目，主要针对明德实验中学行政楼加装无机房电梯一台，建设内容包括新电梯的设备供货及安装、轿厢装修、电梯监控、电梯刷卡等配套设施的安装等。</w:t>
      </w:r>
      <w:r>
        <w:rPr>
          <w:rFonts w:ascii="宋体" w:hAnsi="宋体"/>
          <w:sz w:val="24"/>
          <w:u w:val="single"/>
        </w:rPr>
      </w:r>
      <w:r/>
    </w:p>
    <w:p>
      <w:pPr>
        <w:pStyle w:val="936"/>
        <w:rPr>
          <w:rFonts w:ascii="宋体" w:hAnsi="宋体"/>
          <w:sz w:val="24"/>
        </w:rPr>
      </w:pPr>
      <w:r>
        <w:rPr>
          <w:rFonts w:hint="eastAsia" w:ascii="宋体" w:hAnsi="宋体"/>
          <w:sz w:val="24"/>
        </w:rPr>
        <w:t xml:space="preserve">5.合同履行期限：合同签订后60天内送至采购人指定地点并安装调试完成，并通过项目所在地特种设备安全监督检验研究院验收合格。</w:t>
      </w:r>
      <w:r>
        <w:rPr>
          <w:rFonts w:ascii="宋体" w:hAnsi="宋体"/>
          <w:sz w:val="24"/>
        </w:rPr>
      </w:r>
      <w:r/>
    </w:p>
    <w:p>
      <w:pPr>
        <w:pStyle w:val="936"/>
        <w:rPr>
          <w:rFonts w:hint="eastAsia" w:ascii="宋体" w:hAnsi="宋体"/>
          <w:sz w:val="24"/>
        </w:rPr>
      </w:pPr>
      <w:r>
        <w:rPr>
          <w:rFonts w:hint="eastAsia" w:ascii="宋体" w:hAnsi="宋体"/>
          <w:sz w:val="24"/>
        </w:rPr>
        <w:t xml:space="preserve">6.是/否接受联合体投标：否；</w:t>
      </w:r>
      <w:r/>
    </w:p>
    <w:p>
      <w:pPr>
        <w:pStyle w:val="936"/>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rPr>
      </w:r>
      <w:r/>
    </w:p>
    <w:p>
      <w:pPr>
        <w:pStyle w:val="936"/>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936"/>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36"/>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936"/>
        <w:rPr>
          <w:rFonts w:hint="eastAsia" w:ascii="宋体" w:hAnsi="宋体"/>
          <w:sz w:val="24"/>
        </w:rPr>
      </w:pPr>
      <w:r>
        <w:rPr>
          <w:rFonts w:hint="eastAsia"/>
          <w:sz w:val="24"/>
        </w:rPr>
        <w:t xml:space="preserve">11.本项目的特定资格要求：</w:t>
      </w:r>
      <w:r>
        <w:rPr>
          <w:rFonts w:hint="eastAsia" w:ascii="宋体" w:hAnsi="宋体"/>
          <w:b/>
          <w:bCs/>
          <w:sz w:val="24"/>
        </w:rPr>
        <w:t xml:space="preserve">（1）投标人如为电梯制造商，</w:t>
      </w:r>
      <w:r>
        <w:rPr>
          <w:rFonts w:hint="eastAsia" w:ascii="宋体" w:hAnsi="宋体"/>
          <w:sz w:val="24"/>
        </w:rPr>
        <w:t xml:space="preserve">须具有《中华人民共和国特种设备制造许可证》或《中华人民共和国特种设备生产许可证》。（注：许可明细表含本项目采购电梯类型的对应许可子目）</w:t>
      </w:r>
      <w:r/>
    </w:p>
    <w:p>
      <w:pPr>
        <w:pStyle w:val="936"/>
        <w:rPr>
          <w:rFonts w:ascii="宋体" w:hAnsi="宋体"/>
          <w:sz w:val="24"/>
        </w:rPr>
      </w:pPr>
      <w:r>
        <w:rPr>
          <w:rFonts w:hint="eastAsia" w:ascii="宋体" w:hAnsi="宋体"/>
          <w:b/>
          <w:bCs/>
          <w:sz w:val="24"/>
        </w:rPr>
        <w:t xml:space="preserve">（2）投标人如为电梯经销商或代理商，</w:t>
      </w:r>
      <w:r>
        <w:rPr>
          <w:rFonts w:hint="eastAsia" w:ascii="宋体" w:hAnsi="宋体"/>
          <w:sz w:val="24"/>
        </w:rPr>
        <w:t xml:space="preserve">须具有《中华人民共和国特种设备安装改造维修许可证》（电梯）、《中华人民共和国特种设备制造许可证》或《中华人民共和国特种设备生产许可证》。（注：许可明细表含本项目采购电梯类型的对应许可子目）</w:t>
      </w:r>
      <w:r>
        <w:rPr>
          <w:rFonts w:ascii="宋体" w:hAnsi="宋体"/>
          <w:sz w:val="24"/>
        </w:rPr>
      </w:r>
      <w:r/>
    </w:p>
    <w:p>
      <w:pPr>
        <w:pStyle w:val="936"/>
        <w:rPr>
          <w:rFonts w:hint="eastAsia" w:ascii="宋体" w:hAnsi="宋体"/>
          <w:bCs/>
          <w:sz w:val="24"/>
        </w:rPr>
      </w:pPr>
      <w:r>
        <w:rPr>
          <w:rFonts w:hint="eastAsia" w:ascii="宋体" w:hAnsi="宋体"/>
          <w:bCs/>
          <w:sz w:val="24"/>
        </w:rPr>
      </w:r>
      <w:r/>
    </w:p>
    <w:p>
      <w:pPr>
        <w:pStyle w:val="936"/>
        <w:rPr>
          <w:rFonts w:ascii="宋体" w:hAnsi="宋体"/>
          <w:bCs/>
          <w:sz w:val="24"/>
        </w:rPr>
      </w:pPr>
      <w:r>
        <w:rPr>
          <w:rFonts w:hint="eastAsia" w:ascii="宋体" w:hAnsi="宋体"/>
          <w:bCs/>
          <w:sz w:val="24"/>
        </w:rPr>
        <w:t xml:space="preserve">12.项目类别：</w:t>
      </w:r>
      <w:r>
        <w:rPr>
          <w:rFonts w:hint="eastAsia" w:ascii="宋体" w:hAnsi="宋体"/>
          <w:sz w:val="24"/>
        </w:rPr>
        <w:t xml:space="preserve">货物类</w:t>
      </w:r>
      <w:r>
        <w:rPr>
          <w:rFonts w:hint="eastAsia" w:ascii="宋体" w:hAnsi="宋体"/>
          <w:bCs/>
          <w:sz w:val="24"/>
        </w:rPr>
        <w:t xml:space="preserve">  </w:t>
      </w:r>
      <w:r>
        <w:rPr>
          <w:rFonts w:ascii="宋体" w:hAnsi="宋体"/>
          <w:bCs/>
          <w:sz w:val="24"/>
        </w:rPr>
      </w:r>
      <w:r/>
    </w:p>
    <w:p>
      <w:pPr>
        <w:pStyle w:val="936"/>
        <w:rPr>
          <w:rFonts w:hint="eastAsia" w:ascii="宋体" w:hAnsi="宋体"/>
          <w:bCs/>
          <w:sz w:val="24"/>
        </w:rPr>
      </w:pPr>
      <w:r>
        <w:rPr>
          <w:rFonts w:hint="eastAsia" w:ascii="宋体" w:hAnsi="宋体"/>
          <w:bCs/>
          <w:sz w:val="24"/>
        </w:rPr>
      </w:r>
      <w:r/>
    </w:p>
    <w:p>
      <w:pPr>
        <w:pStyle w:val="936"/>
        <w:keepLines/>
        <w:keepNext/>
        <w:spacing w:line="560" w:lineRule="atLeast"/>
        <w:rPr>
          <w:rFonts w:hint="eastAsia"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6"/>
        <w:rPr>
          <w:rFonts w:ascii="宋体" w:hAnsi="宋体"/>
          <w:sz w:val="24"/>
        </w:rPr>
      </w:pPr>
      <w:r>
        <w:rPr>
          <w:rFonts w:ascii="宋体" w:hAnsi="宋体"/>
          <w:sz w:val="24"/>
        </w:rPr>
      </w:r>
      <w:r/>
    </w:p>
    <w:p>
      <w:pPr>
        <w:pStyle w:val="1030"/>
        <w:numPr>
          <w:ilvl w:val="0"/>
          <w:numId w:val="14"/>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r>
      <w:r/>
    </w:p>
    <w:p>
      <w:pPr>
        <w:pStyle w:val="936"/>
        <w:rPr>
          <w:rFonts w:hint="eastAsia"/>
          <w:b/>
          <w:iCs/>
          <w:sz w:val="24"/>
        </w:rPr>
      </w:pPr>
      <w:r>
        <w:rPr>
          <w:rFonts w:hint="eastAsia"/>
          <w:b/>
          <w:iCs/>
          <w:sz w:val="24"/>
        </w:rPr>
        <w:t xml:space="preserve">1. 实施的时间和地点</w:t>
      </w:r>
      <w:r/>
    </w:p>
    <w:p>
      <w:pPr>
        <w:pStyle w:val="936"/>
        <w:rPr>
          <w:rFonts w:hint="eastAsia"/>
          <w:bCs/>
          <w:iCs/>
          <w:sz w:val="24"/>
        </w:rPr>
      </w:pPr>
      <w:r>
        <w:rPr>
          <w:rFonts w:hint="eastAsia"/>
          <w:bCs/>
          <w:iCs/>
          <w:sz w:val="24"/>
        </w:rPr>
        <w:t xml:space="preserve">（1）实施时间：合同签订后60天内送至采购人指定地点并安装调试完成，并通过项目所在地特种设备安全监督检验研究院验收合格。</w:t>
      </w:r>
      <w:r/>
    </w:p>
    <w:p>
      <w:pPr>
        <w:pStyle w:val="936"/>
        <w:rPr>
          <w:rFonts w:hint="eastAsia"/>
          <w:bCs/>
          <w:iCs/>
          <w:sz w:val="24"/>
        </w:rPr>
      </w:pPr>
      <w:r>
        <w:rPr>
          <w:rFonts w:hint="eastAsia"/>
          <w:bCs/>
          <w:iCs/>
          <w:sz w:val="24"/>
        </w:rPr>
        <w:t xml:space="preserve">（2）实施地点：本项目位于常州市明德实验中学。</w:t>
      </w:r>
      <w:r/>
    </w:p>
    <w:p>
      <w:pPr>
        <w:pStyle w:val="936"/>
        <w:rPr>
          <w:rFonts w:hint="eastAsia"/>
          <w:bCs/>
          <w:iCs/>
          <w:sz w:val="24"/>
        </w:rPr>
      </w:pPr>
      <w:r>
        <w:rPr>
          <w:rFonts w:hint="eastAsia"/>
          <w:bCs/>
          <w:iCs/>
          <w:sz w:val="24"/>
        </w:rPr>
      </w:r>
      <w:r/>
    </w:p>
    <w:p>
      <w:pPr>
        <w:pStyle w:val="936"/>
        <w:rPr>
          <w:rFonts w:hint="eastAsia"/>
          <w:b/>
          <w:iCs/>
          <w:sz w:val="24"/>
        </w:rPr>
      </w:pPr>
      <w:r>
        <w:rPr>
          <w:rFonts w:hint="eastAsia"/>
          <w:b/>
          <w:iCs/>
          <w:sz w:val="24"/>
        </w:rPr>
        <w:t xml:space="preserve">2. 付款条件（进度和方式）</w:t>
      </w:r>
      <w:r/>
    </w:p>
    <w:p>
      <w:pPr>
        <w:pStyle w:val="936"/>
        <w:ind w:firstLine="480"/>
        <w:rPr>
          <w:rFonts w:hint="eastAsia"/>
          <w:bCs/>
          <w:iCs/>
          <w:sz w:val="24"/>
        </w:rPr>
      </w:pPr>
      <w:r>
        <w:rPr>
          <w:rFonts w:hint="eastAsia"/>
          <w:bCs/>
          <w:iCs/>
          <w:sz w:val="24"/>
        </w:rPr>
        <w:t xml:space="preserve">分期付款：双方签订合同后，采购单位凭中标单位所开具发票支付合同总价的</w:t>
      </w:r>
      <w:r>
        <w:rPr>
          <w:rFonts w:hint="eastAsia"/>
          <w:bCs/>
          <w:iCs/>
          <w:sz w:val="24"/>
        </w:rPr>
        <w:t xml:space="preserve">3</w:t>
      </w:r>
      <w:r>
        <w:rPr>
          <w:rFonts w:hint="eastAsia"/>
          <w:bCs/>
          <w:iCs/>
          <w:sz w:val="24"/>
        </w:rPr>
        <w:t xml:space="preserve">0%作为预付款，货物到场付至合同金额的</w:t>
      </w:r>
      <w:r>
        <w:rPr>
          <w:rFonts w:hint="eastAsia"/>
          <w:bCs/>
          <w:iCs/>
          <w:sz w:val="24"/>
        </w:rPr>
        <w:t xml:space="preserve">7</w:t>
      </w:r>
      <w:r>
        <w:rPr>
          <w:rFonts w:hint="eastAsia"/>
          <w:bCs/>
          <w:iCs/>
          <w:sz w:val="24"/>
        </w:rPr>
        <w:t xml:space="preserve">0%，设备安装调试完毕，并通过项目所在地特种设备安全监督检验研究院验收合格后支付至合同总价的100%。满足合同约定支付条件的，自收到发票后10个工作日内支付。</w:t>
      </w:r>
      <w:r/>
    </w:p>
    <w:p>
      <w:pPr>
        <w:pStyle w:val="936"/>
        <w:rPr>
          <w:rFonts w:hint="eastAsia"/>
          <w:bCs/>
          <w:iCs/>
          <w:sz w:val="24"/>
        </w:rPr>
      </w:pPr>
      <w:r>
        <w:rPr>
          <w:rFonts w:hint="eastAsia"/>
          <w:bCs/>
          <w:iCs/>
          <w:sz w:val="24"/>
        </w:rPr>
      </w:r>
      <w:r/>
    </w:p>
    <w:p>
      <w:pPr>
        <w:pStyle w:val="936"/>
        <w:rPr>
          <w:rFonts w:hint="eastAsia"/>
          <w:b/>
          <w:iCs/>
          <w:sz w:val="24"/>
        </w:rPr>
      </w:pPr>
      <w:r>
        <w:rPr>
          <w:rFonts w:hint="eastAsia"/>
          <w:b/>
          <w:iCs/>
          <w:sz w:val="24"/>
        </w:rPr>
        <w:t xml:space="preserve">3. 包装和运输</w:t>
      </w:r>
      <w:r/>
    </w:p>
    <w:p>
      <w:pPr>
        <w:pStyle w:val="936"/>
        <w:ind w:firstLine="480"/>
        <w:rPr>
          <w:rFonts w:hint="eastAsia"/>
          <w:bCs/>
          <w:iCs/>
          <w:sz w:val="24"/>
        </w:rPr>
      </w:pPr>
      <w:r>
        <w:rPr>
          <w:rFonts w:hint="eastAsia"/>
          <w:bCs/>
          <w:iCs/>
          <w:sz w:val="24"/>
        </w:rPr>
        <w:t xml:space="preserve">（1）中标人保证本合同范围内货物的包装能满足长途运输及装卸的需要，并依据所供物资特点分别采取防潮、防霉、防锈、防腐、防冻措施；每件包装箱内，应附有包括分件名称、数量、图号的详细装箱单及产品出厂质量合格证明书和技术说明；在运输中安装三维冲击记录仪。</w:t>
      </w:r>
      <w:r/>
    </w:p>
    <w:p>
      <w:pPr>
        <w:pStyle w:val="936"/>
        <w:ind w:firstLine="480"/>
        <w:rPr>
          <w:rFonts w:hint="eastAsia"/>
          <w:bCs/>
          <w:iCs/>
          <w:sz w:val="24"/>
        </w:rPr>
      </w:pPr>
      <w:r>
        <w:rPr>
          <w:rFonts w:hint="eastAsia"/>
          <w:bCs/>
          <w:iCs/>
          <w:sz w:val="24"/>
        </w:rPr>
        <w:t xml:space="preserve">（2）因包装不良造成货物和技术资料损坏、丢失或性能降低，无论在何时何地发现，供方均应负责及时修复、更换或赔偿。运输中发生货物损坏或丢失时，中标人应做好记录并负责与承运人及保险公司交涉，同时乙方应尽快向采购单位补供货物以满足工期要求。</w:t>
      </w:r>
      <w:r/>
    </w:p>
    <w:p>
      <w:pPr>
        <w:pStyle w:val="936"/>
        <w:ind w:firstLine="480"/>
        <w:rPr>
          <w:rFonts w:hint="eastAsia"/>
          <w:bCs/>
          <w:iCs/>
          <w:sz w:val="24"/>
        </w:rPr>
      </w:pPr>
      <w:r>
        <w:rPr>
          <w:rFonts w:hint="eastAsia"/>
          <w:bCs/>
          <w:iCs/>
          <w:sz w:val="24"/>
        </w:rPr>
        <w:t xml:space="preserve">（3）中标人应承担由于货物发生损坏或丢失而补供导致的延迟交付货物的违约责任。</w:t>
      </w:r>
      <w:r/>
    </w:p>
    <w:p>
      <w:pPr>
        <w:pStyle w:val="936"/>
        <w:ind w:firstLine="480"/>
        <w:rPr>
          <w:rFonts w:hint="eastAsia"/>
          <w:bCs/>
          <w:iCs/>
          <w:sz w:val="24"/>
        </w:rPr>
      </w:pPr>
      <w:r>
        <w:rPr>
          <w:rFonts w:hint="eastAsia"/>
          <w:bCs/>
          <w:iCs/>
          <w:sz w:val="24"/>
        </w:rPr>
        <w:t xml:space="preserve">（4）每件包装箱的两个侧面，应用不褪色油漆写明合同号、到货站、收货人、货物名称、箱（件）号、体积（长*宽*高，以毫米表示）、毛（净）重以及生产日期和生产工厂。</w:t>
      </w:r>
      <w:r/>
    </w:p>
    <w:p>
      <w:pPr>
        <w:pStyle w:val="936"/>
        <w:ind w:firstLine="480"/>
        <w:rPr>
          <w:rFonts w:hint="eastAsia"/>
          <w:bCs/>
          <w:iCs/>
          <w:sz w:val="24"/>
        </w:rPr>
      </w:pPr>
      <w:r>
        <w:rPr>
          <w:rFonts w:hint="eastAsia"/>
          <w:bCs/>
          <w:iCs/>
          <w:sz w:val="24"/>
        </w:rPr>
        <w:t xml:space="preserve">（5）中标人须在包装箱上明显标注“轻放”、“勿倒置”、“防雨”等字样。</w:t>
      </w:r>
      <w:r/>
    </w:p>
    <w:p>
      <w:pPr>
        <w:pStyle w:val="936"/>
        <w:ind w:firstLine="480"/>
        <w:rPr>
          <w:rFonts w:hint="eastAsia"/>
          <w:bCs/>
          <w:iCs/>
          <w:sz w:val="24"/>
        </w:rPr>
      </w:pPr>
      <w:r>
        <w:rPr>
          <w:rFonts w:hint="eastAsia"/>
          <w:bCs/>
          <w:iCs/>
          <w:sz w:val="24"/>
        </w:rPr>
        <w:t xml:space="preserve">（6）毛重2吨以上货物，应在包装箱侧面标明起吊挂绳的位置。</w:t>
      </w:r>
      <w:r/>
    </w:p>
    <w:p>
      <w:pPr>
        <w:pStyle w:val="936"/>
        <w:ind w:firstLine="480"/>
        <w:rPr>
          <w:rFonts w:hint="eastAsia"/>
          <w:bCs/>
          <w:iCs/>
          <w:sz w:val="24"/>
        </w:rPr>
      </w:pPr>
      <w:r>
        <w:rPr>
          <w:rFonts w:hint="eastAsia"/>
          <w:bCs/>
          <w:iCs/>
          <w:sz w:val="24"/>
        </w:rPr>
        <w:t xml:space="preserve">（7）中标人不得用同一箱号标注任何两个箱件。包装箱应连续编号，并在全部装运过程中保持箱号顺序始终连贯</w:t>
      </w:r>
      <w:r/>
    </w:p>
    <w:p>
      <w:pPr>
        <w:pStyle w:val="936"/>
        <w:rPr>
          <w:rFonts w:hint="eastAsia"/>
          <w:bCs/>
          <w:iCs/>
          <w:sz w:val="24"/>
        </w:rPr>
      </w:pPr>
      <w:r>
        <w:rPr>
          <w:rFonts w:hint="eastAsia"/>
          <w:bCs/>
          <w:iCs/>
          <w:sz w:val="24"/>
        </w:rPr>
      </w:r>
      <w:r/>
    </w:p>
    <w:p>
      <w:pPr>
        <w:pStyle w:val="936"/>
        <w:rPr>
          <w:rFonts w:hint="eastAsia"/>
          <w:b/>
          <w:iCs/>
          <w:sz w:val="24"/>
        </w:rPr>
      </w:pPr>
      <w:r>
        <w:rPr>
          <w:rFonts w:hint="eastAsia"/>
          <w:b/>
          <w:iCs/>
          <w:sz w:val="24"/>
        </w:rPr>
        <w:t xml:space="preserve">4. 售后服务（质保期等）</w:t>
      </w:r>
      <w:r/>
    </w:p>
    <w:p>
      <w:pPr>
        <w:pStyle w:val="936"/>
        <w:ind w:firstLine="480"/>
        <w:rPr>
          <w:rFonts w:hint="eastAsia"/>
          <w:bCs/>
          <w:iCs/>
          <w:sz w:val="24"/>
        </w:rPr>
      </w:pPr>
      <w:r>
        <w:rPr>
          <w:rFonts w:hint="eastAsia"/>
          <w:bCs/>
          <w:iCs/>
          <w:sz w:val="24"/>
        </w:rPr>
        <w:t xml:space="preserve">（1）自政府有关部门验收合格交付采购人之日起，中标人负责免费保修贰年。在保修期内，中标人与采购人签订维保协议，实行 24 小时维修保养制度，当中标人接到采购人修理通知后，30分钟内响应，白天一小时，夜间二小时内维修人员赶到现场检修处理。超过承诺时间，采购人自行组织修理，修理费由中标单位承担,并收取维修费用的20%的管理费。 </w:t>
      </w:r>
      <w:r/>
    </w:p>
    <w:p>
      <w:pPr>
        <w:pStyle w:val="936"/>
        <w:ind w:firstLine="480"/>
        <w:rPr>
          <w:rFonts w:hint="eastAsia"/>
          <w:bCs/>
          <w:iCs/>
          <w:sz w:val="24"/>
        </w:rPr>
      </w:pPr>
      <w:r>
        <w:rPr>
          <w:rFonts w:hint="eastAsia"/>
          <w:bCs/>
          <w:iCs/>
          <w:sz w:val="24"/>
        </w:rPr>
        <w:t xml:space="preserve">（2）在保修期间，由于采购人或电梯使用单位管理使用不当造成设备损坏，不属于保修的范围，中标人可予以有偿修复。如第三方原因造成电梯损坏，中标人应配合采购人或电梯使用单位先行维修，由责任单位负责由此造成的损失。 </w:t>
      </w:r>
      <w:r/>
    </w:p>
    <w:p>
      <w:pPr>
        <w:pStyle w:val="936"/>
        <w:ind w:firstLine="480"/>
        <w:rPr>
          <w:rFonts w:hint="eastAsia"/>
          <w:bCs/>
          <w:iCs/>
          <w:sz w:val="24"/>
        </w:rPr>
      </w:pPr>
      <w:r>
        <w:rPr>
          <w:rFonts w:hint="eastAsia"/>
          <w:bCs/>
          <w:iCs/>
          <w:sz w:val="24"/>
        </w:rPr>
        <w:t xml:space="preserve">（3）售前及售后服务基本要求： </w:t>
      </w:r>
      <w:r/>
    </w:p>
    <w:p>
      <w:pPr>
        <w:pStyle w:val="936"/>
        <w:ind w:firstLine="480"/>
        <w:rPr>
          <w:rFonts w:hint="eastAsia"/>
          <w:bCs/>
          <w:iCs/>
          <w:sz w:val="24"/>
        </w:rPr>
      </w:pPr>
      <w:r>
        <w:rPr>
          <w:rFonts w:hint="eastAsia"/>
          <w:bCs/>
          <w:iCs/>
          <w:sz w:val="24"/>
        </w:rPr>
        <w:t xml:space="preserve">①中标人应及时提供相应的技术资料，派出工程技术人员配合用户单位做好电梯安装前的准备工作，保证电梯安装按期进行，一次性通过相关技术监督部门验收。 </w:t>
      </w:r>
      <w:r/>
    </w:p>
    <w:p>
      <w:pPr>
        <w:pStyle w:val="936"/>
        <w:ind w:firstLine="480"/>
        <w:rPr>
          <w:rFonts w:hint="eastAsia"/>
          <w:bCs/>
          <w:iCs/>
          <w:sz w:val="24"/>
        </w:rPr>
      </w:pPr>
      <w:r>
        <w:rPr>
          <w:rFonts w:hint="eastAsia"/>
          <w:bCs/>
          <w:iCs/>
          <w:sz w:val="24"/>
        </w:rPr>
        <w:t xml:space="preserve">②免费为用户培训数名维修人员，能达到处理一般故障水平。</w:t>
      </w:r>
      <w:r/>
    </w:p>
    <w:p>
      <w:pPr>
        <w:pStyle w:val="936"/>
        <w:ind w:firstLine="480"/>
        <w:rPr>
          <w:rFonts w:hint="eastAsia"/>
          <w:bCs/>
          <w:iCs/>
          <w:sz w:val="24"/>
        </w:rPr>
      </w:pPr>
      <w:r>
        <w:rPr>
          <w:rFonts w:hint="eastAsia"/>
          <w:bCs/>
          <w:iCs/>
          <w:sz w:val="24"/>
        </w:rPr>
        <w:t xml:space="preserve">③提供全套随机文件（含产品合格证书、电气原理图、使用维护说明书、验收报告书）壹套，随机装箱。 </w:t>
      </w:r>
      <w:r/>
    </w:p>
    <w:p>
      <w:pPr>
        <w:pStyle w:val="936"/>
        <w:ind w:firstLine="480"/>
        <w:rPr>
          <w:rFonts w:hint="eastAsia"/>
          <w:bCs/>
          <w:iCs/>
          <w:sz w:val="24"/>
        </w:rPr>
      </w:pPr>
      <w:r>
        <w:rPr>
          <w:rFonts w:hint="eastAsia"/>
          <w:bCs/>
          <w:iCs/>
          <w:sz w:val="24"/>
        </w:rPr>
        <w:t xml:space="preserve">④设备验收合格后须提供设备、安装及验收的全套资料。</w:t>
      </w:r>
      <w:r/>
    </w:p>
    <w:p>
      <w:pPr>
        <w:pStyle w:val="936"/>
        <w:ind w:firstLine="480"/>
        <w:rPr>
          <w:rFonts w:hint="eastAsia"/>
          <w:bCs/>
          <w:iCs/>
          <w:sz w:val="24"/>
        </w:rPr>
      </w:pPr>
      <w:r>
        <w:rPr>
          <w:rFonts w:hint="eastAsia"/>
          <w:bCs/>
          <w:iCs/>
          <w:sz w:val="24"/>
        </w:rPr>
        <w:t xml:space="preserve">⑤中标人应保证其所提供的货物在提供给招标人前具有完全的所有权，招标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p>
    <w:p>
      <w:pPr>
        <w:pStyle w:val="936"/>
        <w:ind w:firstLine="480"/>
        <w:rPr>
          <w:rFonts w:hint="eastAsia"/>
          <w:bCs/>
          <w:iCs/>
          <w:sz w:val="24"/>
        </w:rPr>
      </w:pPr>
      <w:r>
        <w:rPr>
          <w:rFonts w:hint="eastAsia"/>
          <w:bCs/>
          <w:iCs/>
          <w:sz w:val="24"/>
        </w:rPr>
        <w:t xml:space="preserve">⑥货物验收时，还应提供货物的技术资料、产品合格证、说明书、质量保证文件、保修卡等相关资料。</w:t>
      </w:r>
      <w:r/>
    </w:p>
    <w:p>
      <w:pPr>
        <w:pStyle w:val="936"/>
        <w:rPr>
          <w:rFonts w:hint="eastAsia"/>
          <w:bCs/>
          <w:iCs/>
          <w:sz w:val="24"/>
        </w:rPr>
      </w:pPr>
      <w:r>
        <w:rPr>
          <w:rFonts w:hint="eastAsia"/>
          <w:bCs/>
          <w:iCs/>
          <w:sz w:val="24"/>
        </w:rPr>
      </w:r>
      <w:r/>
    </w:p>
    <w:p>
      <w:pPr>
        <w:pStyle w:val="936"/>
        <w:rPr>
          <w:rFonts w:hint="eastAsia"/>
          <w:bCs/>
          <w:iCs/>
          <w:sz w:val="24"/>
        </w:rPr>
      </w:pPr>
      <w:r>
        <w:rPr>
          <w:rFonts w:hint="eastAsia"/>
          <w:b/>
          <w:iCs/>
          <w:sz w:val="24"/>
        </w:rPr>
        <w:t xml:space="preserve">5. 保险 </w:t>
      </w:r>
      <w:r>
        <w:rPr>
          <w:rFonts w:hint="eastAsia"/>
          <w:bCs/>
          <w:iCs/>
          <w:sz w:val="24"/>
        </w:rPr>
        <w:t xml:space="preserve">  无</w:t>
      </w:r>
      <w:r/>
    </w:p>
    <w:p>
      <w:pPr>
        <w:pStyle w:val="1030"/>
        <w:ind w:left="0"/>
        <w:jc w:val="both"/>
        <w:widowControl w:val="off"/>
        <w:rPr>
          <w:rFonts w:ascii="Times New Roman" w:hAnsi="Times New Roman"/>
          <w:b/>
        </w:rPr>
      </w:pPr>
      <w:r>
        <w:rPr>
          <w:rFonts w:ascii="Times New Roman" w:hAnsi="Times New Roman"/>
          <w:b/>
        </w:rPr>
      </w:r>
      <w:r/>
    </w:p>
    <w:p>
      <w:pPr>
        <w:pStyle w:val="936"/>
        <w:rPr>
          <w:b/>
          <w:i/>
          <w:sz w:val="24"/>
        </w:rPr>
      </w:pPr>
      <w:r>
        <w:rPr>
          <w:b/>
          <w:i/>
          <w:sz w:val="24"/>
        </w:rPr>
      </w:r>
      <w:r/>
    </w:p>
    <w:p>
      <w:pPr>
        <w:pStyle w:val="1030"/>
        <w:numPr>
          <w:ilvl w:val="0"/>
          <w:numId w:val="14"/>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1030"/>
        <w:rPr>
          <w:rFonts w:ascii="Times New Roman" w:hAnsi="Times New Roman"/>
          <w:b/>
          <w:lang w:eastAsia="zh-CN"/>
        </w:rPr>
      </w:pPr>
      <w:r>
        <w:rPr>
          <w:rFonts w:hint="eastAsia" w:ascii="Times New Roman" w:hAnsi="Times New Roman"/>
          <w:b/>
          <w:highlight w:val="yellow"/>
          <w:lang w:eastAsia="zh-CN"/>
        </w:rPr>
      </w:r>
      <w:r/>
    </w:p>
    <w:p>
      <w:pPr>
        <w:pStyle w:val="936"/>
        <w:rPr>
          <w:sz w:val="24"/>
          <w:highlight w:val="yellow"/>
        </w:rPr>
      </w:pPr>
      <w:r>
        <w:rPr>
          <w:sz w:val="24"/>
          <w:highlight w:val="yellow"/>
        </w:rPr>
        <w:t xml:space="preserve">1. 基本要求</w:t>
      </w:r>
      <w:r/>
    </w:p>
    <w:p>
      <w:pPr>
        <w:pStyle w:val="936"/>
        <w:ind w:firstLine="480"/>
        <w:rPr>
          <w:rFonts w:hint="eastAsia"/>
          <w:bCs/>
          <w:iCs/>
          <w:sz w:val="24"/>
        </w:rPr>
      </w:pPr>
      <w:r>
        <w:rPr>
          <w:rFonts w:hint="eastAsia"/>
          <w:bCs/>
          <w:iCs/>
          <w:sz w:val="24"/>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pStyle w:val="936"/>
        <w:ind w:firstLine="480"/>
        <w:rPr>
          <w:rFonts w:hint="eastAsia"/>
          <w:bCs/>
          <w:iCs/>
          <w:sz w:val="24"/>
        </w:rPr>
      </w:pPr>
      <w:r>
        <w:rPr>
          <w:rFonts w:hint="eastAsia"/>
          <w:bCs/>
          <w:iCs/>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936"/>
        <w:ind w:firstLine="480"/>
        <w:rPr>
          <w:rFonts w:hint="eastAsia"/>
          <w:bCs/>
          <w:iCs/>
          <w:sz w:val="24"/>
        </w:rPr>
      </w:pPr>
      <w:r>
        <w:rPr>
          <w:rFonts w:hint="eastAsia"/>
          <w:bCs/>
          <w:iCs/>
          <w:sz w:val="24"/>
        </w:rPr>
        <w:t xml:space="preserve">（3）投标人中标后须与采购人在投标产品的“功能配置、技术要求等”方面及时交底沟通；中标人开始制造产品之前，采购人有权要求中标人对产品进行微调，最终的产品须经采购人确认同意。</w:t>
      </w:r>
      <w:r/>
    </w:p>
    <w:p>
      <w:pPr>
        <w:pStyle w:val="936"/>
        <w:ind w:firstLine="480"/>
        <w:rPr>
          <w:rFonts w:hint="eastAsia"/>
          <w:bCs/>
          <w:iCs/>
          <w:sz w:val="24"/>
        </w:rPr>
      </w:pPr>
      <w:r>
        <w:rPr>
          <w:rFonts w:hint="eastAsia"/>
          <w:bCs/>
          <w:iCs/>
          <w:sz w:val="24"/>
        </w:rPr>
        <w:t xml:space="preserve">（4）质量保证及其期限：免费保修贰年。符合国家相关质量标准并满足现场土建吊装、安装尺寸要求。必须提供全新的、符合国家相关质量标准及规范要求的设备及服务。否则，招标人有权要求中标人退货、退场，所发生的一切费用及总包管理费均由中标人承担。</w:t>
      </w:r>
      <w:r/>
    </w:p>
    <w:p>
      <w:pPr>
        <w:pStyle w:val="936"/>
        <w:ind w:firstLine="480"/>
        <w:rPr>
          <w:rFonts w:hint="eastAsia"/>
          <w:bCs/>
          <w:iCs/>
          <w:sz w:val="24"/>
        </w:rPr>
      </w:pPr>
      <w:r>
        <w:rPr>
          <w:rFonts w:hint="eastAsia"/>
          <w:bCs/>
          <w:iCs/>
          <w:sz w:val="24"/>
        </w:rPr>
        <w:t xml:space="preserve">（5）投标报价需包含老电梯拆除费用，由中标人负责实施。老电梯拆除后交按采购人要求放置指定地点并由采购人处置。</w:t>
      </w:r>
      <w:r/>
    </w:p>
    <w:p>
      <w:pPr>
        <w:pStyle w:val="936"/>
        <w:ind w:firstLine="480"/>
        <w:rPr>
          <w:rFonts w:hint="eastAsia"/>
          <w:bCs/>
          <w:iCs/>
          <w:sz w:val="24"/>
        </w:rPr>
      </w:pPr>
      <w:r>
        <w:rPr>
          <w:rFonts w:hint="eastAsia"/>
          <w:bCs/>
          <w:iCs/>
          <w:sz w:val="24"/>
        </w:rPr>
        <w:t xml:space="preserve">（6）老电梯在拆除过程中或新电梯安装过程中，均需要做好周围场所的防护措施。因中标人施工造成电梯门洞及其它装饰破损的，由中标人负责无偿修复至与原外观一致，且中标人需确保同一层电梯门的外观工艺、材质、色泽均保持完全一致。若中标人未在采购人要求的合理期限内完成修复的，采购人有权委托第三方进行维修，由此产生的全部费用（含人工费、材料费、管理费等）均由中标人承担。</w:t>
      </w:r>
      <w:r/>
    </w:p>
    <w:p>
      <w:pPr>
        <w:pStyle w:val="936"/>
        <w:ind w:firstLine="480"/>
        <w:rPr>
          <w:rFonts w:hint="eastAsia"/>
          <w:bCs/>
          <w:iCs/>
          <w:sz w:val="24"/>
        </w:rPr>
      </w:pPr>
      <w:r>
        <w:rPr>
          <w:rFonts w:hint="eastAsia"/>
          <w:bCs/>
          <w:iCs/>
          <w:sz w:val="24"/>
        </w:rPr>
        <w:t xml:space="preserve">（7）投标人在投标前应对现场进行认真踏勘，核对井道数据，了解一切可能影响投标方案、报价等编制投标文件的资料，并承担考查现场的责任和风险以及踏勘现场所发生的自身费用。中标后，投标人不得以不完全了解施工现场及周围环境为由，提出额外款项增加、补偿或延长工期等要求。</w:t>
      </w:r>
      <w:r/>
    </w:p>
    <w:p>
      <w:pPr>
        <w:pStyle w:val="936"/>
        <w:ind w:firstLine="480"/>
        <w:rPr>
          <w:rFonts w:hint="eastAsia"/>
          <w:bCs/>
          <w:iCs/>
          <w:sz w:val="24"/>
        </w:rPr>
      </w:pPr>
      <w:r>
        <w:rPr>
          <w:rFonts w:hint="eastAsia"/>
          <w:bCs/>
          <w:iCs/>
          <w:sz w:val="24"/>
        </w:rPr>
        <w:t xml:space="preserve">（8）投标人在投标前应对自动扶梯的现场环境、电梯安装位置进行考察、踏勘，所提供的自动扶梯需针对处于室外环境中具备防腐蚀、防雨、防尘、排水等功能，关键部件（如轴承座）需有密封防尘设计，能抵御雨水、泥沙侵入。安装后需做好自动扶梯的各类防护措施。</w:t>
      </w:r>
      <w:r/>
    </w:p>
    <w:p>
      <w:pPr>
        <w:pStyle w:val="936"/>
        <w:ind w:firstLine="480"/>
        <w:rPr>
          <w:sz w:val="24"/>
        </w:rPr>
      </w:pPr>
      <w:r>
        <w:rPr>
          <w:sz w:val="24"/>
        </w:rPr>
      </w:r>
      <w:r/>
    </w:p>
    <w:p>
      <w:pPr>
        <w:pStyle w:val="936"/>
        <w:rPr>
          <w:sz w:val="24"/>
        </w:rPr>
      </w:pPr>
      <w:r>
        <w:rPr>
          <w:sz w:val="24"/>
        </w:rPr>
      </w:r>
      <w:r/>
    </w:p>
    <w:p>
      <w:pPr>
        <w:pStyle w:val="936"/>
        <w:rPr>
          <w:rFonts w:hint="eastAsia"/>
          <w:sz w:val="24"/>
        </w:rPr>
      </w:pPr>
      <w:r>
        <w:rPr>
          <w:sz w:val="24"/>
        </w:rPr>
        <w:t xml:space="preserve">2. 服务内容及要求/货物技术要求</w:t>
      </w:r>
      <w:r>
        <w:rPr>
          <w:rFonts w:hint="eastAsia"/>
          <w:sz w:val="24"/>
        </w:rPr>
      </w:r>
      <w:r/>
    </w:p>
    <w:p>
      <w:pPr>
        <w:pStyle w:val="936"/>
        <w:ind w:firstLine="480"/>
        <w:rPr>
          <w:rFonts w:hint="eastAsia"/>
          <w:bCs/>
          <w:iCs/>
          <w:sz w:val="24"/>
        </w:rPr>
      </w:pPr>
      <w:r>
        <w:rPr>
          <w:rFonts w:hint="eastAsia"/>
          <w:bCs/>
          <w:iCs/>
          <w:sz w:val="24"/>
        </w:rPr>
        <w:t xml:space="preserve">2.1电梯基本要求；</w:t>
      </w:r>
      <w:r/>
    </w:p>
    <w:p>
      <w:pPr>
        <w:pStyle w:val="936"/>
        <w:ind w:firstLine="480"/>
        <w:rPr>
          <w:rFonts w:hint="eastAsia"/>
          <w:bCs/>
          <w:iCs/>
          <w:sz w:val="24"/>
        </w:rPr>
      </w:pPr>
      <w:r>
        <w:rPr>
          <w:rFonts w:hint="eastAsia"/>
          <w:bCs/>
          <w:iCs/>
          <w:sz w:val="24"/>
        </w:rPr>
        <w:t xml:space="preserve">（1）梯种：乘客电梯</w:t>
      </w:r>
      <w:r/>
    </w:p>
    <w:p>
      <w:pPr>
        <w:pStyle w:val="936"/>
        <w:ind w:firstLine="480"/>
        <w:rPr>
          <w:rFonts w:hint="eastAsia"/>
          <w:bCs/>
          <w:iCs/>
          <w:sz w:val="24"/>
        </w:rPr>
      </w:pPr>
      <w:r>
        <w:rPr>
          <w:rFonts w:hint="eastAsia"/>
          <w:bCs/>
          <w:iCs/>
          <w:sz w:val="24"/>
        </w:rPr>
        <w:t xml:space="preserve">（2）数量：1 台</w:t>
      </w:r>
      <w:r/>
    </w:p>
    <w:p>
      <w:pPr>
        <w:pStyle w:val="936"/>
        <w:ind w:firstLine="480"/>
        <w:rPr>
          <w:rFonts w:hint="eastAsia"/>
          <w:bCs/>
          <w:iCs/>
          <w:sz w:val="24"/>
        </w:rPr>
      </w:pPr>
      <w:r>
        <w:rPr>
          <w:rFonts w:hint="eastAsia"/>
          <w:bCs/>
          <w:iCs/>
          <w:sz w:val="24"/>
        </w:rPr>
        <w:t xml:space="preserve">（3）电梯类别及规格：</w:t>
      </w:r>
      <w:r/>
    </w:p>
    <w:tbl>
      <w:tblPr>
        <w:tblW w:w="108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489"/>
        <w:gridCol w:w="675"/>
        <w:gridCol w:w="645"/>
        <w:gridCol w:w="780"/>
        <w:gridCol w:w="1070"/>
        <w:gridCol w:w="795"/>
        <w:gridCol w:w="652"/>
        <w:gridCol w:w="743"/>
        <w:gridCol w:w="1357"/>
        <w:gridCol w:w="1088"/>
        <w:gridCol w:w="1030"/>
      </w:tblGrid>
      <w:tr>
        <w:trPr>
          <w:trHeight w:val="1015"/>
        </w:trPr>
        <w:tc>
          <w:tcPr>
            <w:tcW w:w="555" w:type="dxa"/>
            <w:vAlign w:val="center"/>
            <w:textDirection w:val="lrTb"/>
            <w:noWrap w:val="false"/>
          </w:tcPr>
          <w:p>
            <w:pPr>
              <w:pStyle w:val="936"/>
              <w:jc w:val="center"/>
              <w:spacing w:line="340" w:lineRule="exact"/>
              <w:widowControl/>
              <w:rPr>
                <w:color w:val="0000ff"/>
                <w:sz w:val="24"/>
                <w:szCs w:val="24"/>
              </w:rPr>
            </w:pPr>
            <w:r>
              <w:rPr>
                <w:rFonts w:hint="eastAsia" w:ascii="宋体" w:hAnsi="宋体" w:cs="宋体"/>
                <w:color w:val="0000ff"/>
              </w:rPr>
              <w:t xml:space="preserve">序号</w:t>
            </w:r>
            <w:r>
              <w:rPr>
                <w:color w:val="0000ff"/>
                <w:sz w:val="24"/>
                <w:szCs w:val="24"/>
              </w:rPr>
            </w:r>
            <w:r/>
          </w:p>
        </w:tc>
        <w:tc>
          <w:tcPr>
            <w:tcW w:w="1489" w:type="dxa"/>
            <w:vAlign w:val="center"/>
            <w:textDirection w:val="lrTb"/>
            <w:noWrap w:val="false"/>
          </w:tcPr>
          <w:p>
            <w:pPr>
              <w:pStyle w:val="936"/>
              <w:jc w:val="center"/>
              <w:spacing w:line="340" w:lineRule="exact"/>
              <w:widowControl/>
              <w:rPr>
                <w:color w:val="0000ff"/>
                <w:sz w:val="24"/>
                <w:szCs w:val="24"/>
              </w:rPr>
            </w:pPr>
            <w:r>
              <w:rPr>
                <w:rFonts w:hint="eastAsia" w:ascii="宋体" w:hAnsi="宋体" w:cs="宋体"/>
                <w:color w:val="0000ff"/>
              </w:rPr>
              <w:t xml:space="preserve">电梯</w:t>
            </w:r>
            <w:r>
              <w:rPr>
                <w:color w:val="0000ff"/>
                <w:sz w:val="24"/>
                <w:szCs w:val="24"/>
              </w:rPr>
            </w:r>
            <w:r/>
          </w:p>
          <w:p>
            <w:pPr>
              <w:pStyle w:val="936"/>
              <w:jc w:val="center"/>
              <w:spacing w:line="340" w:lineRule="exact"/>
              <w:widowControl/>
              <w:rPr>
                <w:color w:val="0000ff"/>
                <w:sz w:val="24"/>
                <w:szCs w:val="24"/>
              </w:rPr>
            </w:pPr>
            <w:r>
              <w:rPr>
                <w:rFonts w:hint="eastAsia" w:ascii="宋体" w:hAnsi="宋体" w:cs="宋体"/>
                <w:color w:val="0000ff"/>
              </w:rPr>
              <w:t xml:space="preserve">类别</w:t>
            </w:r>
            <w:r>
              <w:rPr>
                <w:color w:val="0000ff"/>
                <w:sz w:val="24"/>
                <w:szCs w:val="24"/>
              </w:rPr>
            </w:r>
            <w:r/>
          </w:p>
        </w:tc>
        <w:tc>
          <w:tcPr>
            <w:tcW w:w="675" w:type="dxa"/>
            <w:vAlign w:val="center"/>
            <w:textDirection w:val="lrTb"/>
            <w:noWrap w:val="false"/>
          </w:tcPr>
          <w:p>
            <w:pPr>
              <w:pStyle w:val="936"/>
              <w:jc w:val="center"/>
              <w:spacing w:line="340" w:lineRule="exact"/>
              <w:widowControl/>
              <w:rPr>
                <w:color w:val="0000ff"/>
                <w:sz w:val="24"/>
                <w:szCs w:val="24"/>
              </w:rPr>
            </w:pPr>
            <w:r>
              <w:rPr>
                <w:rFonts w:hint="eastAsia" w:ascii="宋体" w:hAnsi="宋体" w:cs="宋体"/>
                <w:color w:val="0000ff"/>
              </w:rPr>
              <w:t xml:space="preserve">数量</w:t>
            </w:r>
            <w:r>
              <w:rPr>
                <w:color w:val="0000ff"/>
                <w:sz w:val="24"/>
                <w:szCs w:val="24"/>
              </w:rPr>
            </w:r>
            <w:r/>
          </w:p>
          <w:p>
            <w:pPr>
              <w:pStyle w:val="936"/>
              <w:jc w:val="center"/>
              <w:spacing w:line="340" w:lineRule="exact"/>
              <w:widowControl/>
              <w:rPr>
                <w:color w:val="0000ff"/>
                <w:sz w:val="24"/>
                <w:szCs w:val="24"/>
              </w:rPr>
            </w:pPr>
            <w:r>
              <w:rPr>
                <w:rFonts w:hint="eastAsia" w:ascii="宋体" w:hAnsi="宋体" w:cs="宋体"/>
                <w:color w:val="0000ff"/>
              </w:rPr>
              <w:t xml:space="preserve">(台)</w:t>
            </w:r>
            <w:r>
              <w:rPr>
                <w:color w:val="0000ff"/>
                <w:sz w:val="24"/>
                <w:szCs w:val="24"/>
              </w:rPr>
            </w:r>
            <w:r/>
          </w:p>
        </w:tc>
        <w:tc>
          <w:tcPr>
            <w:tcW w:w="645" w:type="dxa"/>
            <w:vAlign w:val="center"/>
            <w:textDirection w:val="lrTb"/>
            <w:noWrap w:val="false"/>
          </w:tcPr>
          <w:p>
            <w:pPr>
              <w:pStyle w:val="936"/>
              <w:jc w:val="center"/>
              <w:spacing w:line="340" w:lineRule="exact"/>
              <w:widowControl/>
              <w:rPr>
                <w:color w:val="0000ff"/>
                <w:sz w:val="24"/>
                <w:szCs w:val="24"/>
              </w:rPr>
            </w:pPr>
            <w:r>
              <w:rPr>
                <w:rFonts w:hint="eastAsia" w:ascii="宋体" w:hAnsi="宋体" w:cs="宋体"/>
                <w:color w:val="0000ff"/>
              </w:rPr>
              <w:t xml:space="preserve">载重</w:t>
            </w:r>
            <w:r>
              <w:rPr>
                <w:color w:val="0000ff"/>
                <w:sz w:val="24"/>
                <w:szCs w:val="24"/>
              </w:rPr>
            </w:r>
            <w:r/>
          </w:p>
          <w:p>
            <w:pPr>
              <w:pStyle w:val="936"/>
              <w:jc w:val="center"/>
              <w:spacing w:line="340" w:lineRule="exact"/>
              <w:widowControl/>
              <w:rPr>
                <w:color w:val="0000ff"/>
                <w:sz w:val="24"/>
                <w:szCs w:val="24"/>
              </w:rPr>
            </w:pPr>
            <w:r>
              <w:rPr>
                <w:rFonts w:hint="eastAsia" w:ascii="宋体" w:hAnsi="宋体" w:cs="宋体"/>
                <w:color w:val="0000ff"/>
                <w:spacing w:val="-3"/>
              </w:rPr>
              <w:t xml:space="preserve">(kg)</w:t>
            </w:r>
            <w:r>
              <w:rPr>
                <w:color w:val="0000ff"/>
                <w:sz w:val="24"/>
                <w:szCs w:val="24"/>
              </w:rPr>
            </w:r>
            <w:r/>
          </w:p>
        </w:tc>
        <w:tc>
          <w:tcPr>
            <w:tcW w:w="780" w:type="dxa"/>
            <w:vAlign w:val="center"/>
            <w:textDirection w:val="lrTb"/>
            <w:noWrap w:val="false"/>
          </w:tcPr>
          <w:p>
            <w:pPr>
              <w:pStyle w:val="936"/>
              <w:jc w:val="center"/>
              <w:spacing w:line="340" w:lineRule="exact"/>
              <w:widowControl/>
              <w:rPr>
                <w:color w:val="0000ff"/>
                <w:sz w:val="24"/>
                <w:szCs w:val="24"/>
              </w:rPr>
            </w:pPr>
            <w:r>
              <w:rPr>
                <w:rFonts w:hint="eastAsia" w:ascii="宋体" w:hAnsi="宋体" w:cs="宋体"/>
                <w:color w:val="0000ff"/>
              </w:rPr>
              <w:t xml:space="preserve">速度</w:t>
            </w:r>
            <w:r>
              <w:rPr>
                <w:color w:val="0000ff"/>
                <w:sz w:val="24"/>
                <w:szCs w:val="24"/>
              </w:rPr>
            </w:r>
            <w:r/>
          </w:p>
          <w:p>
            <w:pPr>
              <w:pStyle w:val="936"/>
              <w:jc w:val="center"/>
              <w:spacing w:line="340" w:lineRule="exact"/>
              <w:widowControl/>
              <w:rPr>
                <w:color w:val="0000ff"/>
                <w:sz w:val="24"/>
                <w:szCs w:val="24"/>
              </w:rPr>
            </w:pPr>
            <w:r>
              <w:rPr>
                <w:rFonts w:hint="eastAsia" w:ascii="宋体" w:hAnsi="宋体" w:cs="宋体"/>
                <w:color w:val="0000ff"/>
              </w:rPr>
              <w:t xml:space="preserve">(m/s)</w:t>
            </w:r>
            <w:r>
              <w:rPr>
                <w:color w:val="0000ff"/>
                <w:sz w:val="24"/>
                <w:szCs w:val="24"/>
              </w:rPr>
            </w:r>
            <w:r/>
          </w:p>
        </w:tc>
        <w:tc>
          <w:tcPr>
            <w:tcW w:w="1070" w:type="dxa"/>
            <w:vAlign w:val="center"/>
            <w:textDirection w:val="lrTb"/>
            <w:noWrap w:val="false"/>
          </w:tcPr>
          <w:p>
            <w:pPr>
              <w:pStyle w:val="936"/>
              <w:jc w:val="center"/>
              <w:spacing w:line="340" w:lineRule="exact"/>
              <w:widowControl/>
              <w:rPr>
                <w:color w:val="0000ff"/>
                <w:sz w:val="24"/>
                <w:szCs w:val="24"/>
              </w:rPr>
            </w:pPr>
            <w:r>
              <w:rPr>
                <w:rFonts w:hint="eastAsia" w:ascii="宋体" w:hAnsi="宋体" w:cs="宋体"/>
                <w:color w:val="0000ff"/>
              </w:rPr>
              <w:t xml:space="preserve">层/站/门</w:t>
            </w:r>
            <w:r>
              <w:rPr>
                <w:color w:val="0000ff"/>
                <w:sz w:val="24"/>
                <w:szCs w:val="24"/>
              </w:rPr>
            </w:r>
            <w:r/>
          </w:p>
        </w:tc>
        <w:tc>
          <w:tcPr>
            <w:tcW w:w="795" w:type="dxa"/>
            <w:vAlign w:val="center"/>
            <w:textDirection w:val="lrTb"/>
            <w:noWrap w:val="false"/>
          </w:tcPr>
          <w:p>
            <w:pPr>
              <w:pStyle w:val="936"/>
              <w:jc w:val="center"/>
              <w:spacing w:line="340" w:lineRule="exact"/>
              <w:widowControl/>
              <w:rPr>
                <w:color w:val="0000ff"/>
                <w:sz w:val="24"/>
                <w:szCs w:val="24"/>
              </w:rPr>
            </w:pPr>
            <w:r>
              <w:rPr>
                <w:rFonts w:hint="eastAsia" w:ascii="宋体" w:hAnsi="宋体" w:cs="宋体"/>
                <w:color w:val="0000ff"/>
              </w:rPr>
              <w:t xml:space="preserve">提升</w:t>
            </w:r>
            <w:r>
              <w:rPr>
                <w:color w:val="0000ff"/>
                <w:sz w:val="24"/>
                <w:szCs w:val="24"/>
              </w:rPr>
            </w:r>
            <w:r/>
          </w:p>
          <w:p>
            <w:pPr>
              <w:pStyle w:val="936"/>
              <w:jc w:val="center"/>
              <w:spacing w:line="340" w:lineRule="exact"/>
              <w:widowControl/>
              <w:rPr>
                <w:color w:val="0000ff"/>
                <w:sz w:val="24"/>
                <w:szCs w:val="24"/>
              </w:rPr>
            </w:pPr>
            <w:r>
              <w:rPr>
                <w:rFonts w:hint="eastAsia" w:ascii="宋体" w:hAnsi="宋体" w:cs="宋体"/>
                <w:color w:val="0000ff"/>
              </w:rPr>
              <w:t xml:space="preserve">高度（m）</w:t>
            </w:r>
            <w:r>
              <w:rPr>
                <w:color w:val="0000ff"/>
                <w:sz w:val="24"/>
                <w:szCs w:val="24"/>
              </w:rPr>
            </w:r>
            <w:r/>
          </w:p>
        </w:tc>
        <w:tc>
          <w:tcPr>
            <w:tcW w:w="652" w:type="dxa"/>
            <w:vAlign w:val="center"/>
            <w:textDirection w:val="lrTb"/>
            <w:noWrap w:val="false"/>
          </w:tcPr>
          <w:p>
            <w:pPr>
              <w:pStyle w:val="936"/>
              <w:jc w:val="center"/>
              <w:spacing w:line="340" w:lineRule="exact"/>
              <w:widowControl/>
              <w:rPr>
                <w:rFonts w:hint="eastAsia" w:ascii="宋体" w:hAnsi="宋体" w:cs="宋体"/>
                <w:color w:val="0000ff"/>
              </w:rPr>
            </w:pPr>
            <w:r>
              <w:rPr>
                <w:rFonts w:hint="eastAsia" w:ascii="宋体" w:hAnsi="宋体" w:cs="宋体"/>
                <w:color w:val="0000ff"/>
              </w:rPr>
              <w:t xml:space="preserve">冲顶</w:t>
            </w:r>
            <w:r/>
          </w:p>
          <w:p>
            <w:pPr>
              <w:pStyle w:val="936"/>
              <w:jc w:val="center"/>
              <w:spacing w:line="340" w:lineRule="exact"/>
              <w:widowControl/>
              <w:rPr>
                <w:rFonts w:hint="eastAsia" w:ascii="宋体" w:hAnsi="宋体" w:cs="宋体"/>
                <w:color w:val="0000ff"/>
              </w:rPr>
            </w:pPr>
            <w:r>
              <w:rPr>
                <w:rFonts w:hint="eastAsia" w:ascii="宋体" w:hAnsi="宋体" w:cs="宋体"/>
                <w:color w:val="0000ff"/>
              </w:rPr>
              <w:t xml:space="preserve">（m）</w:t>
            </w:r>
            <w:r/>
          </w:p>
        </w:tc>
        <w:tc>
          <w:tcPr>
            <w:tcW w:w="743" w:type="dxa"/>
            <w:vAlign w:val="center"/>
            <w:textDirection w:val="lrTb"/>
            <w:noWrap w:val="false"/>
          </w:tcPr>
          <w:p>
            <w:pPr>
              <w:pStyle w:val="936"/>
              <w:jc w:val="center"/>
              <w:spacing w:line="340" w:lineRule="exact"/>
              <w:widowControl/>
              <w:rPr>
                <w:rFonts w:hint="eastAsia" w:ascii="宋体" w:hAnsi="宋体" w:cs="宋体"/>
                <w:color w:val="0000ff"/>
              </w:rPr>
            </w:pPr>
            <w:r>
              <w:rPr>
                <w:rFonts w:hint="eastAsia" w:ascii="宋体" w:hAnsi="宋体" w:cs="宋体"/>
                <w:color w:val="0000ff"/>
              </w:rPr>
              <w:t xml:space="preserve">底坑</w:t>
            </w:r>
            <w:r/>
          </w:p>
          <w:p>
            <w:pPr>
              <w:pStyle w:val="936"/>
              <w:jc w:val="center"/>
              <w:spacing w:line="340" w:lineRule="exact"/>
              <w:widowControl/>
              <w:rPr>
                <w:rFonts w:ascii="微软雅黑" w:hAnsi="微软雅黑" w:eastAsia="微软雅黑" w:cs="微软雅黑"/>
                <w:b/>
                <w:szCs w:val="24"/>
              </w:rPr>
            </w:pPr>
            <w:r>
              <w:rPr>
                <w:rFonts w:hint="eastAsia" w:ascii="宋体" w:hAnsi="宋体" w:cs="宋体"/>
                <w:color w:val="0000ff"/>
              </w:rPr>
              <w:t xml:space="preserve">(mm)</w:t>
            </w:r>
            <w:r>
              <w:rPr>
                <w:rFonts w:ascii="微软雅黑" w:hAnsi="微软雅黑" w:eastAsia="微软雅黑" w:cs="微软雅黑"/>
                <w:b/>
                <w:szCs w:val="24"/>
              </w:rPr>
            </w:r>
            <w:r/>
          </w:p>
        </w:tc>
        <w:tc>
          <w:tcPr>
            <w:tcW w:w="1357" w:type="dxa"/>
            <w:vAlign w:val="center"/>
            <w:textDirection w:val="lrTb"/>
            <w:noWrap w:val="false"/>
          </w:tcPr>
          <w:p>
            <w:pPr>
              <w:pStyle w:val="936"/>
              <w:jc w:val="center"/>
              <w:spacing w:line="340" w:lineRule="exact"/>
              <w:widowControl/>
              <w:rPr>
                <w:rFonts w:hint="eastAsia" w:ascii="宋体" w:hAnsi="宋体" w:cs="宋体"/>
                <w:color w:val="0000ff"/>
              </w:rPr>
            </w:pPr>
            <w:r>
              <w:rPr>
                <w:rFonts w:hint="eastAsia" w:ascii="宋体" w:hAnsi="宋体" w:cs="宋体"/>
                <w:color w:val="0000ff"/>
              </w:rPr>
              <w:t xml:space="preserve">井道</w:t>
            </w:r>
            <w:r/>
          </w:p>
          <w:p>
            <w:pPr>
              <w:pStyle w:val="936"/>
              <w:jc w:val="center"/>
              <w:spacing w:line="340" w:lineRule="exact"/>
              <w:widowControl/>
              <w:rPr>
                <w:rFonts w:hint="eastAsia" w:ascii="宋体" w:hAnsi="宋体" w:cs="宋体"/>
                <w:color w:val="0000ff"/>
              </w:rPr>
            </w:pPr>
            <w:r>
              <w:rPr>
                <w:rFonts w:hint="eastAsia" w:ascii="宋体" w:hAnsi="宋体" w:cs="宋体"/>
                <w:color w:val="0000ff"/>
              </w:rPr>
              <w:t xml:space="preserve">净尺寸（mm）</w:t>
            </w:r>
            <w:r/>
          </w:p>
        </w:tc>
        <w:tc>
          <w:tcPr>
            <w:tcW w:w="1088" w:type="dxa"/>
            <w:vAlign w:val="center"/>
            <w:textDirection w:val="lrTb"/>
            <w:noWrap w:val="false"/>
          </w:tcPr>
          <w:p>
            <w:pPr>
              <w:pStyle w:val="936"/>
              <w:jc w:val="center"/>
              <w:spacing w:line="340" w:lineRule="exact"/>
              <w:widowControl/>
              <w:rPr>
                <w:color w:val="0000ff"/>
                <w:sz w:val="24"/>
                <w:szCs w:val="24"/>
              </w:rPr>
            </w:pPr>
            <w:r>
              <w:rPr>
                <w:rFonts w:hint="eastAsia" w:ascii="宋体" w:hAnsi="宋体" w:cs="宋体"/>
                <w:color w:val="0000ff"/>
              </w:rPr>
              <w:t xml:space="preserve">开门尺寸（mm）</w:t>
            </w:r>
            <w:r>
              <w:rPr>
                <w:color w:val="0000ff"/>
                <w:sz w:val="24"/>
                <w:szCs w:val="24"/>
              </w:rPr>
            </w:r>
            <w:r/>
          </w:p>
        </w:tc>
        <w:tc>
          <w:tcPr>
            <w:tcW w:w="1030" w:type="dxa"/>
            <w:vAlign w:val="center"/>
            <w:textDirection w:val="lrTb"/>
            <w:noWrap w:val="false"/>
          </w:tcPr>
          <w:p>
            <w:pPr>
              <w:pStyle w:val="936"/>
              <w:jc w:val="center"/>
              <w:spacing w:line="340" w:lineRule="exact"/>
              <w:widowControl/>
              <w:rPr>
                <w:color w:val="0000ff"/>
                <w:sz w:val="24"/>
                <w:szCs w:val="24"/>
              </w:rPr>
            </w:pPr>
            <w:r>
              <w:rPr>
                <w:rFonts w:hint="eastAsia" w:ascii="宋体" w:hAnsi="宋体" w:cs="宋体"/>
                <w:color w:val="0000ff"/>
              </w:rPr>
              <w:t xml:space="preserve">备注</w:t>
            </w:r>
            <w:r>
              <w:rPr>
                <w:color w:val="0000ff"/>
                <w:sz w:val="24"/>
                <w:szCs w:val="24"/>
              </w:rPr>
            </w:r>
            <w:r/>
          </w:p>
        </w:tc>
      </w:tr>
      <w:tr>
        <w:trPr>
          <w:trHeight w:val="492"/>
        </w:trPr>
        <w:tc>
          <w:tcPr>
            <w:tcW w:w="555" w:type="dxa"/>
            <w:vAlign w:val="center"/>
            <w:textDirection w:val="lrTb"/>
            <w:noWrap w:val="false"/>
          </w:tcPr>
          <w:p>
            <w:pPr>
              <w:pStyle w:val="936"/>
              <w:jc w:val="center"/>
              <w:spacing w:line="400" w:lineRule="exact"/>
              <w:widowControl/>
              <w:rPr>
                <w:color w:val="0000ff"/>
                <w:sz w:val="18"/>
                <w:szCs w:val="18"/>
              </w:rPr>
            </w:pPr>
            <w:r>
              <w:rPr>
                <w:rFonts w:hint="eastAsia" w:ascii="宋体" w:hAnsi="宋体" w:cs="宋体"/>
                <w:color w:val="0000ff"/>
                <w:spacing w:val="-3"/>
                <w:sz w:val="18"/>
                <w:szCs w:val="18"/>
              </w:rPr>
              <w:t xml:space="preserve">DT1</w:t>
            </w:r>
            <w:r>
              <w:rPr>
                <w:color w:val="0000ff"/>
                <w:sz w:val="18"/>
                <w:szCs w:val="18"/>
              </w:rPr>
            </w:r>
            <w:r/>
          </w:p>
        </w:tc>
        <w:tc>
          <w:tcPr>
            <w:tcW w:w="1489" w:type="dxa"/>
            <w:vAlign w:val="center"/>
            <w:textDirection w:val="lrTb"/>
            <w:noWrap w:val="false"/>
          </w:tcPr>
          <w:p>
            <w:pPr>
              <w:pStyle w:val="936"/>
              <w:jc w:val="center"/>
              <w:spacing w:line="400" w:lineRule="exact"/>
              <w:widowControl/>
              <w:rPr>
                <w:color w:val="0000ff"/>
                <w:sz w:val="18"/>
                <w:szCs w:val="18"/>
              </w:rPr>
            </w:pPr>
            <w:r>
              <w:rPr>
                <w:rFonts w:hint="eastAsia" w:ascii="宋体" w:hAnsi="宋体" w:cs="宋体"/>
                <w:color w:val="0000ff"/>
                <w:spacing w:val="-3"/>
                <w:sz w:val="18"/>
                <w:szCs w:val="18"/>
              </w:rPr>
              <w:t xml:space="preserve">无机房乘客电梯</w:t>
            </w:r>
            <w:r>
              <w:rPr>
                <w:color w:val="0000ff"/>
                <w:sz w:val="18"/>
                <w:szCs w:val="18"/>
              </w:rPr>
            </w:r>
            <w:r/>
          </w:p>
        </w:tc>
        <w:tc>
          <w:tcPr>
            <w:tcW w:w="675" w:type="dxa"/>
            <w:vAlign w:val="center"/>
            <w:textDirection w:val="lrTb"/>
            <w:noWrap w:val="false"/>
          </w:tcPr>
          <w:p>
            <w:pPr>
              <w:pStyle w:val="936"/>
              <w:jc w:val="center"/>
              <w:spacing w:line="400" w:lineRule="exact"/>
              <w:widowControl/>
              <w:rPr>
                <w:color w:val="0000ff"/>
                <w:sz w:val="18"/>
                <w:szCs w:val="18"/>
              </w:rPr>
            </w:pPr>
            <w:r>
              <w:rPr>
                <w:rFonts w:hint="eastAsia" w:ascii="宋体" w:hAnsi="宋体" w:cs="宋体"/>
                <w:color w:val="0000ff"/>
                <w:spacing w:val="-3"/>
                <w:sz w:val="18"/>
                <w:szCs w:val="18"/>
              </w:rPr>
              <w:t xml:space="preserve">1</w:t>
            </w:r>
            <w:r>
              <w:rPr>
                <w:color w:val="0000ff"/>
                <w:sz w:val="18"/>
                <w:szCs w:val="18"/>
              </w:rPr>
            </w:r>
            <w:r/>
          </w:p>
        </w:tc>
        <w:tc>
          <w:tcPr>
            <w:tcW w:w="645" w:type="dxa"/>
            <w:vAlign w:val="center"/>
            <w:textDirection w:val="lrTb"/>
            <w:noWrap w:val="false"/>
          </w:tcPr>
          <w:p>
            <w:pPr>
              <w:pStyle w:val="936"/>
              <w:jc w:val="center"/>
              <w:spacing w:line="340" w:lineRule="exact"/>
              <w:widowControl/>
              <w:rPr>
                <w:color w:val="0000ff"/>
                <w:sz w:val="18"/>
                <w:szCs w:val="18"/>
              </w:rPr>
            </w:pPr>
            <w:r>
              <w:rPr>
                <w:rFonts w:hint="eastAsia" w:ascii="宋体" w:hAnsi="宋体" w:cs="宋体"/>
                <w:color w:val="0000ff"/>
                <w:spacing w:val="-3"/>
                <w:sz w:val="18"/>
                <w:szCs w:val="18"/>
              </w:rPr>
              <w:t xml:space="preserve">1050</w:t>
            </w:r>
            <w:r>
              <w:rPr>
                <w:color w:val="0000ff"/>
                <w:sz w:val="18"/>
                <w:szCs w:val="18"/>
              </w:rPr>
            </w:r>
            <w:r/>
          </w:p>
        </w:tc>
        <w:tc>
          <w:tcPr>
            <w:tcW w:w="780" w:type="dxa"/>
            <w:vAlign w:val="center"/>
            <w:textDirection w:val="lrTb"/>
            <w:noWrap w:val="false"/>
          </w:tcPr>
          <w:p>
            <w:pPr>
              <w:pStyle w:val="936"/>
              <w:jc w:val="center"/>
              <w:spacing w:line="340" w:lineRule="exact"/>
              <w:widowControl/>
              <w:rPr>
                <w:color w:val="0000ff"/>
                <w:sz w:val="18"/>
                <w:szCs w:val="18"/>
              </w:rPr>
            </w:pPr>
            <w:r>
              <w:rPr>
                <w:rFonts w:hint="eastAsia" w:ascii="宋体" w:hAnsi="宋体" w:cs="宋体"/>
                <w:color w:val="0000ff"/>
                <w:spacing w:val="-3"/>
                <w:sz w:val="18"/>
                <w:szCs w:val="18"/>
              </w:rPr>
              <w:t xml:space="preserve">1.5</w:t>
            </w:r>
            <w:r>
              <w:rPr>
                <w:color w:val="0000ff"/>
                <w:sz w:val="18"/>
                <w:szCs w:val="18"/>
              </w:rPr>
            </w:r>
            <w:r/>
          </w:p>
        </w:tc>
        <w:tc>
          <w:tcPr>
            <w:tcW w:w="1070" w:type="dxa"/>
            <w:vAlign w:val="center"/>
            <w:textDirection w:val="lrTb"/>
            <w:noWrap w:val="false"/>
          </w:tcPr>
          <w:p>
            <w:pPr>
              <w:pStyle w:val="936"/>
              <w:jc w:val="center"/>
              <w:spacing w:line="340" w:lineRule="exact"/>
              <w:widowControl/>
              <w:rPr>
                <w:color w:val="0000ff"/>
                <w:sz w:val="18"/>
                <w:szCs w:val="18"/>
              </w:rPr>
            </w:pPr>
            <w:r>
              <w:rPr>
                <w:rFonts w:hint="eastAsia"/>
                <w:color w:val="0000ff"/>
                <w:sz w:val="18"/>
                <w:szCs w:val="18"/>
              </w:rPr>
              <w:t xml:space="preserve">5/5/5</w:t>
            </w:r>
            <w:r>
              <w:rPr>
                <w:color w:val="0000ff"/>
                <w:sz w:val="18"/>
                <w:szCs w:val="18"/>
              </w:rPr>
            </w:r>
            <w:r/>
          </w:p>
        </w:tc>
        <w:tc>
          <w:tcPr>
            <w:tcW w:w="795" w:type="dxa"/>
            <w:vAlign w:val="center"/>
            <w:textDirection w:val="lrTb"/>
            <w:noWrap w:val="false"/>
          </w:tcPr>
          <w:p>
            <w:pPr>
              <w:pStyle w:val="936"/>
              <w:jc w:val="center"/>
              <w:spacing w:line="340" w:lineRule="exact"/>
              <w:widowControl/>
              <w:rPr>
                <w:color w:val="0000ff"/>
                <w:sz w:val="18"/>
                <w:szCs w:val="18"/>
              </w:rPr>
            </w:pPr>
            <w:r>
              <w:rPr>
                <w:rFonts w:hint="eastAsia" w:ascii="宋体" w:hAnsi="宋体" w:cs="宋体"/>
                <w:color w:val="0000ff"/>
                <w:sz w:val="18"/>
                <w:szCs w:val="18"/>
              </w:rPr>
              <w:t xml:space="preserve">16</w:t>
            </w:r>
            <w:r>
              <w:rPr>
                <w:color w:val="0000ff"/>
                <w:sz w:val="18"/>
                <w:szCs w:val="18"/>
              </w:rPr>
            </w:r>
            <w:r/>
          </w:p>
        </w:tc>
        <w:tc>
          <w:tcPr>
            <w:tcW w:w="652" w:type="dxa"/>
            <w:vAlign w:val="center"/>
            <w:textDirection w:val="lrTb"/>
            <w:noWrap w:val="false"/>
          </w:tcPr>
          <w:p>
            <w:pPr>
              <w:pStyle w:val="936"/>
              <w:jc w:val="center"/>
              <w:spacing w:line="340" w:lineRule="exact"/>
              <w:widowControl/>
              <w:rPr>
                <w:rFonts w:ascii="宋体" w:hAnsi="宋体" w:cs="宋体"/>
                <w:color w:val="0000ff"/>
                <w:spacing w:val="-3"/>
                <w:sz w:val="18"/>
                <w:szCs w:val="18"/>
              </w:rPr>
            </w:pPr>
            <w:r>
              <w:rPr>
                <w:rFonts w:hint="eastAsia" w:ascii="宋体" w:hAnsi="宋体" w:cs="宋体"/>
                <w:color w:val="0000ff"/>
                <w:spacing w:val="-3"/>
                <w:sz w:val="18"/>
                <w:szCs w:val="18"/>
              </w:rPr>
              <w:t xml:space="preserve">4.5</w:t>
            </w:r>
            <w:r>
              <w:rPr>
                <w:rFonts w:ascii="宋体" w:hAnsi="宋体" w:cs="宋体"/>
                <w:color w:val="0000ff"/>
                <w:spacing w:val="-3"/>
                <w:sz w:val="18"/>
                <w:szCs w:val="18"/>
              </w:rPr>
            </w:r>
            <w:r/>
          </w:p>
        </w:tc>
        <w:tc>
          <w:tcPr>
            <w:tcW w:w="743" w:type="dxa"/>
            <w:vAlign w:val="center"/>
            <w:textDirection w:val="lrTb"/>
            <w:noWrap w:val="false"/>
          </w:tcPr>
          <w:p>
            <w:pPr>
              <w:pStyle w:val="936"/>
              <w:jc w:val="center"/>
              <w:spacing w:line="340" w:lineRule="exact"/>
              <w:widowControl/>
              <w:rPr>
                <w:rFonts w:hint="eastAsia" w:ascii="宋体" w:hAnsi="宋体" w:cs="宋体"/>
                <w:color w:val="0000ff"/>
                <w:spacing w:val="-3"/>
                <w:sz w:val="18"/>
                <w:szCs w:val="18"/>
              </w:rPr>
            </w:pPr>
            <w:r>
              <w:rPr>
                <w:rFonts w:hint="eastAsia" w:ascii="宋体" w:hAnsi="宋体" w:cs="宋体"/>
                <w:color w:val="0000ff"/>
                <w:spacing w:val="-3"/>
                <w:sz w:val="18"/>
                <w:szCs w:val="18"/>
              </w:rPr>
              <w:t xml:space="preserve">1500</w:t>
            </w:r>
            <w:r/>
          </w:p>
        </w:tc>
        <w:tc>
          <w:tcPr>
            <w:tcW w:w="1357" w:type="dxa"/>
            <w:vAlign w:val="center"/>
            <w:textDirection w:val="lrTb"/>
            <w:noWrap w:val="false"/>
          </w:tcPr>
          <w:p>
            <w:pPr>
              <w:pStyle w:val="936"/>
              <w:jc w:val="center"/>
              <w:spacing w:line="340" w:lineRule="exact"/>
              <w:widowControl/>
              <w:rPr>
                <w:rFonts w:hint="eastAsia" w:ascii="宋体" w:hAnsi="宋体" w:cs="宋体"/>
                <w:color w:val="0000ff"/>
                <w:spacing w:val="-3"/>
                <w:sz w:val="18"/>
                <w:szCs w:val="18"/>
              </w:rPr>
            </w:pPr>
            <w:r>
              <w:rPr>
                <w:rFonts w:hint="eastAsia" w:ascii="宋体" w:hAnsi="宋体" w:cs="宋体"/>
                <w:color w:val="000000"/>
                <w:spacing w:val="-3"/>
                <w:sz w:val="18"/>
                <w:szCs w:val="18"/>
              </w:rPr>
              <w:t xml:space="preserve">2250×2300</w:t>
            </w:r>
            <w:r>
              <w:rPr>
                <w:rFonts w:hint="eastAsia" w:ascii="宋体" w:hAnsi="宋体" w:cs="宋体"/>
                <w:color w:val="0000ff"/>
                <w:spacing w:val="-3"/>
                <w:sz w:val="18"/>
                <w:szCs w:val="18"/>
              </w:rPr>
            </w:r>
            <w:r/>
          </w:p>
        </w:tc>
        <w:tc>
          <w:tcPr>
            <w:tcW w:w="1088" w:type="dxa"/>
            <w:vAlign w:val="center"/>
            <w:textDirection w:val="lrTb"/>
            <w:noWrap w:val="false"/>
          </w:tcPr>
          <w:p>
            <w:pPr>
              <w:pStyle w:val="936"/>
              <w:jc w:val="center"/>
              <w:widowControl/>
              <w:rPr>
                <w:rFonts w:hint="eastAsia" w:ascii="宋体" w:hAnsi="宋体" w:cs="宋体"/>
                <w:color w:val="0000ff"/>
                <w:sz w:val="18"/>
                <w:szCs w:val="18"/>
              </w:rPr>
            </w:pPr>
            <w:r>
              <w:rPr>
                <w:rFonts w:hint="eastAsia" w:ascii="宋体" w:hAnsi="宋体" w:cs="宋体"/>
                <w:color w:val="000000"/>
                <w:sz w:val="18"/>
                <w:szCs w:val="18"/>
              </w:rPr>
              <w:t xml:space="preserve">900×2100</w:t>
            </w:r>
            <w:r>
              <w:rPr>
                <w:rFonts w:hint="eastAsia" w:ascii="宋体" w:hAnsi="宋体" w:cs="宋体"/>
                <w:color w:val="0000ff"/>
                <w:sz w:val="18"/>
                <w:szCs w:val="18"/>
              </w:rPr>
            </w:r>
            <w:r/>
          </w:p>
        </w:tc>
        <w:tc>
          <w:tcPr>
            <w:tcW w:w="1030" w:type="dxa"/>
            <w:vAlign w:val="center"/>
            <w:textDirection w:val="lrTb"/>
            <w:noWrap w:val="false"/>
          </w:tcPr>
          <w:p>
            <w:pPr>
              <w:pStyle w:val="936"/>
              <w:jc w:val="center"/>
              <w:spacing w:line="340" w:lineRule="exact"/>
              <w:widowControl/>
              <w:rPr>
                <w:rFonts w:ascii="宋体" w:hAnsi="宋体" w:cs="宋体"/>
                <w:color w:val="0000ff"/>
                <w:spacing w:val="-3"/>
                <w:sz w:val="18"/>
                <w:szCs w:val="18"/>
              </w:rPr>
            </w:pPr>
            <w:r>
              <w:rPr>
                <w:rFonts w:ascii="宋体" w:hAnsi="宋体" w:cs="宋体"/>
                <w:color w:val="0000ff"/>
                <w:spacing w:val="-3"/>
                <w:sz w:val="18"/>
                <w:szCs w:val="18"/>
              </w:rPr>
            </w:r>
            <w:r/>
          </w:p>
        </w:tc>
      </w:tr>
    </w:tbl>
    <w:p>
      <w:pPr>
        <w:pStyle w:val="936"/>
        <w:contextualSpacing/>
        <w:ind w:firstLine="480"/>
        <w:spacing w:line="360" w:lineRule="auto"/>
        <w:widowControl/>
        <w:rPr>
          <w:rFonts w:hint="eastAsia" w:ascii="宋体" w:hAnsi="宋体" w:cs="宋体"/>
          <w:sz w:val="24"/>
          <w:szCs w:val="24"/>
        </w:rPr>
      </w:pPr>
      <w:r>
        <w:rPr>
          <w:rFonts w:hint="eastAsia" w:ascii="宋体" w:hAnsi="宋体" w:cs="宋体"/>
          <w:sz w:val="24"/>
          <w:szCs w:val="24"/>
        </w:rPr>
      </w:r>
      <w:r/>
    </w:p>
    <w:p>
      <w:pPr>
        <w:pStyle w:val="936"/>
        <w:contextualSpacing/>
        <w:ind w:firstLine="480"/>
        <w:spacing w:line="360" w:lineRule="auto"/>
        <w:widowControl/>
        <w:rPr>
          <w:rFonts w:hint="eastAsia" w:ascii="宋体" w:hAnsi="宋体" w:cs="宋体"/>
          <w:sz w:val="24"/>
          <w:szCs w:val="24"/>
        </w:rPr>
      </w:pPr>
      <w:r>
        <w:rPr>
          <w:rFonts w:hint="eastAsia" w:ascii="宋体" w:hAnsi="宋体" w:cs="宋体"/>
          <w:sz w:val="24"/>
          <w:szCs w:val="24"/>
        </w:rPr>
      </w:r>
      <w:r/>
    </w:p>
    <w:p>
      <w:pPr>
        <w:pStyle w:val="936"/>
        <w:contextualSpacing/>
        <w:ind w:firstLine="480"/>
        <w:spacing w:line="360" w:lineRule="auto"/>
        <w:widowControl/>
        <w:rPr>
          <w:rFonts w:hint="eastAsia" w:ascii="宋体" w:hAnsi="宋体" w:cs="宋体"/>
          <w:sz w:val="24"/>
          <w:szCs w:val="24"/>
        </w:rPr>
      </w:pPr>
      <w:r>
        <w:rPr>
          <w:rFonts w:hint="eastAsia" w:ascii="宋体" w:hAnsi="宋体" w:cs="宋体"/>
          <w:sz w:val="24"/>
          <w:szCs w:val="24"/>
        </w:rPr>
        <w:t xml:space="preserve">2.2技术参数要求：</w:t>
      </w:r>
      <w:r/>
    </w:p>
    <w:p>
      <w:pPr>
        <w:pStyle w:val="936"/>
        <w:contextualSpacing/>
        <w:ind w:firstLine="480"/>
        <w:jc w:val="center"/>
        <w:spacing w:line="360" w:lineRule="auto"/>
        <w:widowControl/>
        <w:rPr>
          <w:rFonts w:hint="eastAsia" w:ascii="宋体" w:hAnsi="宋体" w:cs="宋体"/>
          <w:sz w:val="24"/>
          <w:szCs w:val="24"/>
        </w:rPr>
      </w:pPr>
      <w:r>
        <w:rPr>
          <w:rFonts w:hint="eastAsia" w:ascii="宋体" w:hAnsi="宋体" w:cs="宋体"/>
          <w:sz w:val="24"/>
          <w:szCs w:val="24"/>
        </w:rPr>
        <w:t xml:space="preserve">2.2.1  无机房乘客电梯--技术参数</w:t>
      </w:r>
      <w:r/>
    </w:p>
    <w:tbl>
      <w:tblPr>
        <w:tblW w:w="97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5"/>
        <w:gridCol w:w="7151"/>
      </w:tblGrid>
      <w:tr>
        <w:trPr>
          <w:trHeight w:val="689"/>
        </w:trPr>
        <w:tc>
          <w:tcPr>
            <w:gridSpan w:val="2"/>
            <w:tcW w:w="9776"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一、技术规格</w:t>
            </w:r>
            <w:r>
              <w:rPr>
                <w:rFonts w:hint="eastAsia"/>
                <w:color w:val="0000ff"/>
                <w:sz w:val="24"/>
                <w:szCs w:val="24"/>
              </w:rPr>
            </w:r>
            <w:r/>
          </w:p>
        </w:tc>
      </w:tr>
      <w:tr>
        <w:trPr>
          <w:trHeight w:val="670"/>
        </w:trPr>
        <w:tc>
          <w:tcPr>
            <w:tcW w:w="2625" w:type="dxa"/>
            <w:vAlign w:val="center"/>
            <w:textDirection w:val="lrTb"/>
            <w:noWrap w:val="false"/>
          </w:tcPr>
          <w:p>
            <w:pPr>
              <w:pStyle w:val="936"/>
              <w:jc w:val="center"/>
              <w:widowControl/>
              <w:rPr>
                <w:rFonts w:ascii="宋体" w:hAnsi="宋体" w:cs="宋体"/>
                <w:color w:val="0000ff"/>
              </w:rPr>
            </w:pPr>
            <w:r>
              <w:rPr>
                <w:rFonts w:hint="eastAsia" w:ascii="宋体" w:hAnsi="宋体" w:cs="宋体"/>
                <w:color w:val="0000ff"/>
              </w:rPr>
              <w:t xml:space="preserve">整机</w:t>
            </w:r>
            <w:r>
              <w:rPr>
                <w:rFonts w:ascii="宋体" w:hAnsi="宋体" w:cs="宋体"/>
                <w:color w:val="0000ff"/>
              </w:rPr>
            </w:r>
            <w:r/>
          </w:p>
        </w:tc>
        <w:tc>
          <w:tcPr>
            <w:tcW w:w="7151" w:type="dxa"/>
            <w:vAlign w:val="center"/>
            <w:textDirection w:val="lrTb"/>
            <w:noWrap w:val="false"/>
          </w:tcPr>
          <w:p>
            <w:pPr>
              <w:pStyle w:val="936"/>
              <w:jc w:val="left"/>
              <w:widowControl/>
              <w:rPr>
                <w:rFonts w:hint="eastAsia" w:ascii="宋体" w:hAnsi="宋体" w:cs="宋体"/>
                <w:b/>
                <w:bCs/>
                <w:color w:val="0000ff"/>
              </w:rPr>
            </w:pPr>
            <w:r>
              <w:rPr>
                <w:rFonts w:hint="eastAsia" w:ascii="宋体" w:hAnsi="宋体" w:cs="宋体"/>
                <w:b/>
                <w:bCs/>
                <w:color w:val="0000ff"/>
              </w:rPr>
              <w:t xml:space="preserve">★所投品牌电梯具有国家电梯质量监督检验中心颁发的特种设备型式检验报告（整机）</w:t>
            </w:r>
            <w:r/>
          </w:p>
          <w:p>
            <w:pPr>
              <w:pStyle w:val="936"/>
              <w:jc w:val="left"/>
              <w:widowControl/>
              <w:rPr>
                <w:rFonts w:hint="eastAsia" w:ascii="宋体" w:hAnsi="宋体" w:cs="宋体"/>
                <w:b/>
                <w:bCs/>
                <w:color w:val="0000ff"/>
              </w:rPr>
            </w:pPr>
            <w:r>
              <w:rPr>
                <w:rFonts w:hint="eastAsia" w:ascii="宋体" w:hAnsi="宋体" w:cs="宋体"/>
                <w:b/>
                <w:bCs/>
                <w:color w:val="0000ff"/>
              </w:rPr>
              <w:t xml:space="preserve">提供该整机型式试验报告扫描件并加盖投标人公章。</w:t>
            </w:r>
            <w:r/>
          </w:p>
        </w:tc>
      </w:tr>
      <w:tr>
        <w:trPr>
          <w:trHeight w:val="689"/>
        </w:trPr>
        <w:tc>
          <w:tcPr>
            <w:tcW w:w="2625" w:type="dxa"/>
            <w:vAlign w:val="center"/>
            <w:textDirection w:val="lrTb"/>
            <w:noWrap w:val="false"/>
          </w:tcPr>
          <w:p>
            <w:pPr>
              <w:pStyle w:val="936"/>
              <w:jc w:val="center"/>
              <w:widowControl/>
              <w:rPr>
                <w:rFonts w:hint="eastAsia"/>
                <w:color w:val="0000ff"/>
                <w:sz w:val="24"/>
                <w:szCs w:val="24"/>
              </w:rPr>
            </w:pPr>
            <w:r>
              <w:rPr>
                <w:rFonts w:hint="eastAsia" w:ascii="宋体" w:hAnsi="宋体" w:cs="宋体"/>
                <w:color w:val="0000ff"/>
              </w:rPr>
              <w:t xml:space="preserve">驱动方式</w:t>
            </w:r>
            <w:r>
              <w:rPr>
                <w:rFonts w:hint="eastAsia"/>
                <w:color w:val="0000ff"/>
                <w:sz w:val="24"/>
                <w:szCs w:val="24"/>
              </w:rPr>
            </w:r>
            <w:r/>
          </w:p>
        </w:tc>
        <w:tc>
          <w:tcPr>
            <w:tcW w:w="7151" w:type="dxa"/>
            <w:vAlign w:val="center"/>
            <w:textDirection w:val="lrTb"/>
            <w:noWrap w:val="false"/>
          </w:tcPr>
          <w:p>
            <w:pPr>
              <w:pStyle w:val="936"/>
              <w:jc w:val="left"/>
              <w:widowControl/>
              <w:rPr>
                <w:rFonts w:hint="eastAsia" w:ascii="宋体" w:hAnsi="宋体" w:cs="宋体"/>
                <w:color w:val="0000ff"/>
              </w:rPr>
            </w:pPr>
            <w:r>
              <w:rPr>
                <w:rFonts w:hint="eastAsia" w:ascii="宋体" w:hAnsi="宋体" w:cs="宋体"/>
                <w:color w:val="0000ff"/>
              </w:rPr>
              <w:t xml:space="preserve">▲1.投标产品曳引机为原厂原品牌。</w:t>
            </w:r>
            <w:r/>
          </w:p>
          <w:p>
            <w:pPr>
              <w:pStyle w:val="936"/>
              <w:jc w:val="left"/>
              <w:widowControl/>
              <w:rPr>
                <w:rFonts w:hint="eastAsia"/>
                <w:b/>
                <w:bCs/>
                <w:color w:val="0000ff"/>
                <w:sz w:val="24"/>
                <w:szCs w:val="24"/>
              </w:rPr>
            </w:pPr>
            <w:r>
              <w:rPr>
                <w:rFonts w:hint="eastAsia" w:ascii="宋体" w:hAnsi="宋体" w:cs="宋体"/>
                <w:b/>
                <w:bCs/>
                <w:color w:val="0000ff"/>
              </w:rPr>
              <w:t xml:space="preserve">提供该整机型式试验报告扫描件并加盖投标人公章。</w:t>
            </w:r>
            <w:r>
              <w:rPr>
                <w:rFonts w:hint="eastAsia"/>
                <w:b/>
                <w:bCs/>
                <w:color w:val="0000ff"/>
                <w:sz w:val="24"/>
                <w:szCs w:val="24"/>
              </w:rPr>
            </w:r>
            <w:r/>
          </w:p>
        </w:tc>
      </w:tr>
      <w:tr>
        <w:trPr>
          <w:trHeight w:val="90"/>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rPr>
            </w:pPr>
            <w:r>
              <w:rPr>
                <w:rFonts w:hint="eastAsia" w:ascii="宋体" w:hAnsi="宋体" w:cs="宋体"/>
                <w:bCs/>
                <w:color w:val="0000ff"/>
                <w:lang w:bidi="ar"/>
              </w:rPr>
              <w:t xml:space="preserve">门系统</w:t>
            </w:r>
            <w:r>
              <w:rPr>
                <w:rFonts w:hint="eastAsia" w:ascii="宋体" w:hAnsi="宋体" w:cs="宋体"/>
                <w:bCs/>
                <w:color w:val="0000ff"/>
                <w:szCs w:val="24"/>
              </w:rPr>
            </w:r>
            <w:r/>
          </w:p>
        </w:tc>
        <w:tc>
          <w:tcPr>
            <w:tcW w:w="7151" w:type="dxa"/>
            <w:vAlign w:val="center"/>
            <w:textDirection w:val="lrTb"/>
            <w:noWrap w:val="false"/>
          </w:tcPr>
          <w:p>
            <w:pPr>
              <w:pStyle w:val="936"/>
              <w:jc w:val="left"/>
              <w:widowControl/>
              <w:rPr>
                <w:rFonts w:hint="eastAsia" w:ascii="宋体" w:hAnsi="宋体" w:cs="宋体"/>
                <w:bCs/>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w:t>
            </w:r>
            <w:r>
              <w:rPr>
                <w:rFonts w:hint="eastAsia" w:ascii="宋体" w:hAnsi="宋体" w:cs="宋体"/>
                <w:bCs/>
                <w:color w:val="0000ff"/>
                <w:lang w:bidi="ar"/>
              </w:rPr>
              <w:t xml:space="preserve">门锁装置（轿门锁）为原厂原品牌。</w:t>
            </w:r>
            <w:r/>
          </w:p>
          <w:p>
            <w:pPr>
              <w:pStyle w:val="936"/>
              <w:jc w:val="left"/>
              <w:widowControl/>
              <w:rPr>
                <w:rFonts w:hint="eastAsia" w:ascii="宋体" w:hAnsi="宋体" w:cs="宋体"/>
                <w:bCs/>
                <w:color w:val="0000ff"/>
                <w:szCs w:val="24"/>
                <w:lang w:bidi="ar"/>
              </w:rPr>
            </w:pPr>
            <w:r>
              <w:rPr>
                <w:rFonts w:hint="eastAsia" w:ascii="宋体" w:hAnsi="宋体" w:cs="宋体"/>
                <w:b/>
                <w:bCs/>
                <w:color w:val="0000ff"/>
              </w:rPr>
              <w:t xml:space="preserve">提供该整机型式试验报告扫描件并加盖投标人公章。</w:t>
            </w:r>
            <w:r>
              <w:rPr>
                <w:rFonts w:hint="eastAsia" w:ascii="宋体" w:hAnsi="宋体" w:cs="宋体"/>
                <w:bCs/>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rPr>
            </w:pPr>
            <w:r>
              <w:rPr>
                <w:rFonts w:hint="eastAsia" w:ascii="宋体" w:hAnsi="宋体" w:cs="宋体"/>
                <w:bCs/>
                <w:color w:val="0000ff"/>
                <w:lang w:bidi="ar"/>
              </w:rPr>
              <w:t xml:space="preserve">主机系统技术</w:t>
            </w:r>
            <w:r>
              <w:rPr>
                <w:rFonts w:hint="eastAsia" w:ascii="宋体" w:hAnsi="宋体" w:cs="宋体"/>
                <w:bCs/>
                <w:color w:val="0000ff"/>
                <w:szCs w:val="24"/>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投标产品电机具有高性能永磁体+双保险防脱磁钢技术。</w:t>
            </w:r>
            <w:r/>
          </w:p>
          <w:p>
            <w:pPr>
              <w:pStyle w:val="936"/>
              <w:jc w:val="left"/>
              <w:widowControl/>
              <w:rPr>
                <w:rFonts w:hint="eastAsia" w:ascii="宋体" w:hAnsi="宋体" w:cs="宋体"/>
                <w:bCs/>
                <w:color w:val="0000ff"/>
                <w:szCs w:val="24"/>
              </w:rPr>
            </w:pPr>
            <w:r>
              <w:rPr>
                <w:rFonts w:hint="eastAsia" w:ascii="宋体" w:hAnsi="宋体" w:cs="宋体"/>
                <w:b/>
                <w:bCs/>
                <w:color w:val="0000ff"/>
                <w:lang w:bidi="ar"/>
              </w:rPr>
              <w:t xml:space="preserve">提供投标品牌电梯样本扫描件并加盖投标人公章，电梯样本需显示对应的配置或功能要求。</w:t>
            </w:r>
            <w:r>
              <w:rPr>
                <w:rFonts w:hint="eastAsia" w:ascii="宋体" w:hAnsi="宋体" w:cs="宋体"/>
                <w:bCs/>
                <w:color w:val="0000ff"/>
                <w:szCs w:val="24"/>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控制系统技术</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投标产品具有故障预先感知技术，能24小时不间断监测，大数据AI分析故障预判。</w:t>
            </w:r>
            <w:r/>
          </w:p>
          <w:p>
            <w:pPr>
              <w:pStyle w:val="936"/>
              <w:jc w:val="left"/>
              <w:widowControl/>
              <w:rPr>
                <w:rFonts w:hint="eastAsia" w:ascii="宋体" w:hAnsi="宋体" w:cs="宋体"/>
                <w:b/>
                <w:bCs/>
                <w:color w:val="0000ff"/>
                <w:szCs w:val="24"/>
                <w:lang w:bidi="ar"/>
              </w:rPr>
            </w:pPr>
            <w:r>
              <w:rPr>
                <w:rFonts w:hint="eastAsia" w:ascii="宋体" w:hAnsi="宋体" w:cs="宋体"/>
                <w:b/>
                <w:bCs/>
                <w:color w:val="0000ff"/>
                <w:lang w:bidi="ar"/>
              </w:rPr>
              <w:t xml:space="preserve">提供投标品牌电梯样本扫描件并加盖投标人公章，电梯样本需显示对应的配置或功能要求。</w:t>
            </w:r>
            <w:r>
              <w:rPr>
                <w:rFonts w:hint="eastAsia" w:ascii="宋体" w:hAnsi="宋体" w:cs="宋体"/>
                <w:b/>
                <w:bCs/>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控制系统技术</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投标产品具有柔性层间运行技术，能根据层间距离，柔性控制，实现无级调速。</w:t>
            </w:r>
            <w:r/>
          </w:p>
          <w:p>
            <w:pPr>
              <w:pStyle w:val="936"/>
              <w:jc w:val="left"/>
              <w:widowControl/>
              <w:rPr>
                <w:rFonts w:hint="eastAsia" w:ascii="宋体" w:hAnsi="宋体" w:cs="宋体"/>
                <w:color w:val="0000ff"/>
                <w:szCs w:val="24"/>
                <w:lang w:bidi="ar"/>
              </w:rPr>
            </w:pPr>
            <w:r>
              <w:rPr>
                <w:rFonts w:hint="eastAsia" w:ascii="宋体" w:hAnsi="宋体" w:cs="宋体"/>
                <w:b/>
                <w:bCs/>
                <w:color w:val="0000ff"/>
                <w:lang w:bidi="ar"/>
              </w:rPr>
              <w:t xml:space="preserve">提供投标品牌电梯样本扫描件并加盖投标人公章，电梯样本需显示对应的配置或功能要求。</w:t>
            </w:r>
            <w:r>
              <w:rPr>
                <w:rFonts w:hint="eastAsia" w:ascii="宋体" w:hAnsi="宋体" w:cs="宋体"/>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控制系统技术</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投标产品具有安心电源保护技术，有防雷电浪涌和宽电压适应功能。</w:t>
            </w:r>
            <w:r/>
          </w:p>
          <w:p>
            <w:pPr>
              <w:pStyle w:val="936"/>
              <w:jc w:val="left"/>
              <w:widowControl/>
              <w:rPr>
                <w:rFonts w:hint="eastAsia" w:ascii="宋体" w:hAnsi="宋体" w:cs="宋体"/>
                <w:color w:val="0000ff"/>
                <w:szCs w:val="24"/>
                <w:lang w:bidi="ar"/>
              </w:rPr>
            </w:pPr>
            <w:r>
              <w:rPr>
                <w:rFonts w:hint="eastAsia" w:ascii="宋体" w:hAnsi="宋体" w:cs="宋体"/>
                <w:b/>
                <w:bCs/>
                <w:color w:val="0000ff"/>
                <w:lang w:bidi="ar"/>
              </w:rPr>
              <w:t xml:space="preserve">提供投标品牌电梯样本扫描件并加盖投标人公章，电梯样本需显示对应的配置或功能要求。</w:t>
            </w:r>
            <w:r>
              <w:rPr>
                <w:rFonts w:hint="eastAsia" w:ascii="宋体" w:hAnsi="宋体" w:cs="宋体"/>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按钮</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投标产品按钮采用圆形金属按钮，具有按钮自动检测功能：粘滞状态自动检测，智慧处理按钮故障，不影响电梯运行。</w:t>
            </w:r>
            <w:r/>
          </w:p>
          <w:p>
            <w:pPr>
              <w:pStyle w:val="936"/>
              <w:jc w:val="left"/>
              <w:widowControl/>
              <w:rPr>
                <w:rFonts w:hint="eastAsia" w:ascii="宋体" w:hAnsi="宋体" w:cs="宋体"/>
                <w:b/>
                <w:bCs/>
                <w:color w:val="0000ff"/>
                <w:szCs w:val="24"/>
                <w:lang w:bidi="ar"/>
              </w:rPr>
            </w:pPr>
            <w:r>
              <w:rPr>
                <w:rFonts w:hint="eastAsia" w:ascii="宋体" w:hAnsi="宋体" w:cs="宋体"/>
                <w:b/>
                <w:bCs/>
                <w:color w:val="0000ff"/>
                <w:lang w:bidi="ar"/>
              </w:rPr>
              <w:t xml:space="preserve">提供投标品牌电梯样本扫描件并加盖投标人公章，电梯样本需显示对应的配置或功能要求。</w:t>
            </w:r>
            <w:r>
              <w:rPr>
                <w:rFonts w:hint="eastAsia" w:ascii="宋体" w:hAnsi="宋体" w:cs="宋体"/>
                <w:b/>
                <w:bCs/>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轿架</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投标产品轿架采用抗疲劳活络轿架设计，采用无焊接高精工艺，受力部件整体成型，下沉式双层轿底设计。</w:t>
            </w:r>
            <w:r/>
          </w:p>
          <w:p>
            <w:pPr>
              <w:pStyle w:val="936"/>
              <w:jc w:val="left"/>
              <w:widowControl/>
              <w:rPr>
                <w:rFonts w:hint="eastAsia" w:ascii="宋体" w:hAnsi="宋体" w:cs="宋体"/>
                <w:b/>
                <w:bCs/>
                <w:color w:val="0000ff"/>
                <w:szCs w:val="24"/>
                <w:lang w:bidi="ar"/>
              </w:rPr>
            </w:pPr>
            <w:r>
              <w:rPr>
                <w:rFonts w:hint="eastAsia" w:ascii="宋体" w:hAnsi="宋体" w:cs="宋体"/>
                <w:b/>
                <w:bCs/>
                <w:color w:val="0000ff"/>
                <w:lang w:bidi="ar"/>
              </w:rPr>
              <w:t xml:space="preserve">提供投标品牌电梯样本扫描件并加盖投标人公章，电梯样本需显示对应的配置或功能要求。</w:t>
            </w:r>
            <w:r>
              <w:rPr>
                <w:rFonts w:hint="eastAsia" w:ascii="宋体" w:hAnsi="宋体" w:cs="宋体"/>
                <w:b/>
                <w:bCs/>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rPr>
            </w:pPr>
            <w:r>
              <w:rPr>
                <w:rFonts w:hint="eastAsia" w:ascii="宋体" w:hAnsi="宋体" w:cs="宋体"/>
                <w:bCs/>
                <w:color w:val="0000ff"/>
                <w:lang w:bidi="ar"/>
              </w:rPr>
              <w:t xml:space="preserve">控制系统</w:t>
            </w:r>
            <w:r>
              <w:rPr>
                <w:rFonts w:hint="eastAsia" w:ascii="宋体" w:hAnsi="宋体" w:cs="宋体"/>
                <w:bCs/>
                <w:color w:val="0000ff"/>
                <w:szCs w:val="24"/>
              </w:rPr>
            </w:r>
            <w:r/>
          </w:p>
        </w:tc>
        <w:tc>
          <w:tcPr>
            <w:tcW w:w="7151" w:type="dxa"/>
            <w:vAlign w:val="center"/>
            <w:textDirection w:val="lrTb"/>
            <w:noWrap w:val="false"/>
          </w:tcPr>
          <w:p>
            <w:pPr>
              <w:pStyle w:val="936"/>
              <w:jc w:val="left"/>
              <w:widowControl/>
              <w:rPr>
                <w:rFonts w:hint="eastAsia" w:ascii="宋体" w:hAnsi="宋体" w:cs="宋体"/>
                <w:bCs/>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w:t>
            </w:r>
            <w:r>
              <w:rPr>
                <w:rFonts w:hint="eastAsia" w:ascii="宋体" w:hAnsi="宋体" w:cs="宋体"/>
                <w:bCs/>
                <w:color w:val="0000ff"/>
                <w:lang w:bidi="ar"/>
              </w:rPr>
              <w:t xml:space="preserve">控制柜为原厂原品牌。</w:t>
            </w:r>
            <w:r/>
          </w:p>
          <w:p>
            <w:pPr>
              <w:pStyle w:val="936"/>
              <w:jc w:val="left"/>
              <w:widowControl/>
              <w:rPr>
                <w:rFonts w:hint="eastAsia" w:ascii="宋体" w:hAnsi="宋体" w:cs="宋体"/>
                <w:color w:val="0000ff"/>
                <w:szCs w:val="24"/>
                <w:lang w:bidi="ar"/>
              </w:rPr>
            </w:pPr>
            <w:r>
              <w:rPr>
                <w:rFonts w:hint="eastAsia" w:ascii="宋体" w:hAnsi="宋体" w:cs="宋体"/>
                <w:b/>
                <w:bCs/>
                <w:color w:val="0000ff"/>
              </w:rPr>
              <w:t xml:space="preserve">提供该整机型式试验报告扫描件并加盖投标人公章。</w:t>
            </w:r>
            <w:r>
              <w:rPr>
                <w:rFonts w:hint="eastAsia" w:ascii="宋体" w:hAnsi="宋体" w:cs="宋体"/>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lang w:bidi="ar"/>
              </w:rPr>
            </w:pPr>
            <w:r>
              <w:rPr>
                <w:rFonts w:hint="eastAsia" w:ascii="宋体" w:hAnsi="宋体" w:cs="宋体"/>
                <w:bCs/>
                <w:color w:val="0000ff"/>
                <w:lang w:bidi="ar"/>
              </w:rPr>
              <w:t xml:space="preserve">限速器</w:t>
            </w:r>
            <w:r/>
          </w:p>
        </w:tc>
        <w:tc>
          <w:tcPr>
            <w:tcW w:w="7151" w:type="dxa"/>
            <w:vAlign w:val="center"/>
            <w:textDirection w:val="lrTb"/>
            <w:noWrap w:val="false"/>
          </w:tcPr>
          <w:p>
            <w:pPr>
              <w:pStyle w:val="936"/>
              <w:jc w:val="left"/>
              <w:widowControl/>
              <w:rPr>
                <w:rFonts w:hint="eastAsia" w:ascii="宋体" w:hAnsi="宋体" w:cs="宋体"/>
                <w:bCs/>
                <w:color w:val="0000ff"/>
                <w:lang w:bidi="ar"/>
              </w:rPr>
            </w:pPr>
            <w:r>
              <w:rPr>
                <w:rFonts w:hint="eastAsia" w:ascii="宋体" w:hAnsi="宋体" w:cs="宋体"/>
                <w:bCs/>
                <w:color w:val="0000ff"/>
                <w:lang w:bidi="ar"/>
              </w:rPr>
              <w:t xml:space="preserve">▲1.投标产品限速器为原厂原品牌。</w:t>
            </w:r>
            <w:r/>
          </w:p>
          <w:p>
            <w:pPr>
              <w:pStyle w:val="936"/>
              <w:jc w:val="left"/>
              <w:widowControl/>
              <w:rPr>
                <w:rFonts w:hint="eastAsia" w:ascii="宋体" w:hAnsi="宋体" w:cs="宋体"/>
                <w:b/>
                <w:color w:val="0000ff"/>
                <w:lang w:bidi="ar"/>
              </w:rPr>
            </w:pPr>
            <w:r>
              <w:rPr>
                <w:rFonts w:hint="eastAsia" w:ascii="宋体" w:hAnsi="宋体" w:cs="宋体"/>
                <w:b/>
                <w:bCs/>
                <w:color w:val="0000ff"/>
              </w:rPr>
              <w:t xml:space="preserve">提供该整机型式试验报告扫描件并加盖投标人公章</w:t>
            </w:r>
            <w:r>
              <w:rPr>
                <w:rFonts w:hint="eastAsia" w:ascii="宋体" w:hAnsi="宋体" w:cs="宋体"/>
                <w:b/>
                <w:color w:val="0000ff"/>
                <w:lang w:bidi="ar"/>
              </w:rPr>
              <w:t xml:space="preserve">。</w:t>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lang w:bidi="ar"/>
              </w:rPr>
            </w:pPr>
            <w:r>
              <w:rPr>
                <w:rFonts w:hint="eastAsia" w:ascii="宋体" w:hAnsi="宋体" w:cs="宋体"/>
                <w:bCs/>
                <w:color w:val="0000ff"/>
                <w:lang w:bidi="ar"/>
              </w:rPr>
              <w:t xml:space="preserve">安全钳</w:t>
            </w:r>
            <w:r/>
          </w:p>
        </w:tc>
        <w:tc>
          <w:tcPr>
            <w:tcW w:w="7151" w:type="dxa"/>
            <w:vAlign w:val="center"/>
            <w:textDirection w:val="lrTb"/>
            <w:noWrap w:val="false"/>
          </w:tcPr>
          <w:p>
            <w:pPr>
              <w:pStyle w:val="936"/>
              <w:jc w:val="left"/>
              <w:widowControl/>
              <w:rPr>
                <w:rFonts w:ascii="宋体" w:hAnsi="宋体" w:cs="宋体"/>
                <w:bCs/>
                <w:color w:val="0000ff"/>
                <w:szCs w:val="24"/>
                <w:lang w:bidi="ar"/>
              </w:rPr>
            </w:pPr>
            <w:r>
              <w:rPr>
                <w:rFonts w:ascii="宋体" w:hAnsi="宋体" w:cs="宋体"/>
                <w:bCs/>
                <w:color w:val="0000ff"/>
                <w:szCs w:val="24"/>
                <w:lang w:bidi="ar"/>
              </w:rPr>
              <w:t xml:space="preserve">▲1.投标产品安全钳为原厂原品牌。</w:t>
            </w:r>
            <w:r/>
          </w:p>
          <w:p>
            <w:pPr>
              <w:pStyle w:val="936"/>
              <w:jc w:val="left"/>
              <w:widowControl/>
              <w:rPr>
                <w:rFonts w:hint="eastAsia" w:ascii="宋体" w:hAnsi="宋体" w:cs="宋体"/>
                <w:b/>
                <w:color w:val="0000ff"/>
                <w:lang w:bidi="ar"/>
              </w:rPr>
            </w:pPr>
            <w:r>
              <w:rPr>
                <w:rFonts w:hint="eastAsia" w:ascii="宋体" w:hAnsi="宋体" w:cs="宋体"/>
                <w:b/>
                <w:bCs/>
                <w:color w:val="0000ff"/>
              </w:rPr>
              <w:t xml:space="preserve">提供该整机型式试验报告扫描件并加盖投标人公章。</w:t>
            </w:r>
            <w:r>
              <w:rPr>
                <w:rFonts w:hint="eastAsia" w:ascii="宋体" w:hAnsi="宋体" w:cs="宋体"/>
                <w:b/>
                <w:color w:val="0000ff"/>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lang w:bidi="ar"/>
              </w:rPr>
            </w:pPr>
            <w:r>
              <w:rPr>
                <w:rFonts w:hint="eastAsia" w:ascii="宋体" w:hAnsi="宋体" w:cs="宋体"/>
                <w:bCs/>
                <w:color w:val="0000ff"/>
                <w:lang w:bidi="ar"/>
              </w:rPr>
              <w:t xml:space="preserve">缓冲器</w:t>
            </w:r>
            <w:r/>
          </w:p>
        </w:tc>
        <w:tc>
          <w:tcPr>
            <w:tcW w:w="7151" w:type="dxa"/>
            <w:vAlign w:val="center"/>
            <w:textDirection w:val="lrTb"/>
            <w:noWrap w:val="false"/>
          </w:tcPr>
          <w:p>
            <w:pPr>
              <w:pStyle w:val="936"/>
              <w:jc w:val="left"/>
              <w:widowControl/>
              <w:rPr>
                <w:rFonts w:ascii="宋体" w:hAnsi="宋体" w:cs="宋体"/>
                <w:bCs/>
                <w:color w:val="0000ff"/>
                <w:szCs w:val="24"/>
                <w:lang w:bidi="ar"/>
              </w:rPr>
            </w:pPr>
            <w:r>
              <w:rPr>
                <w:rFonts w:ascii="宋体" w:hAnsi="宋体" w:cs="宋体"/>
                <w:bCs/>
                <w:color w:val="0000ff"/>
                <w:szCs w:val="24"/>
                <w:lang w:bidi="ar"/>
              </w:rPr>
              <w:t xml:space="preserve">▲1.投标产品缓冲器为原厂原品牌。</w:t>
            </w:r>
            <w:r/>
          </w:p>
          <w:p>
            <w:pPr>
              <w:pStyle w:val="936"/>
              <w:jc w:val="left"/>
              <w:widowControl/>
              <w:rPr>
                <w:rFonts w:hint="eastAsia" w:ascii="宋体" w:hAnsi="宋体" w:cs="宋体"/>
                <w:b/>
                <w:color w:val="0000ff"/>
                <w:lang w:bidi="ar"/>
              </w:rPr>
            </w:pPr>
            <w:r>
              <w:rPr>
                <w:rFonts w:hint="eastAsia" w:ascii="宋体" w:hAnsi="宋体" w:cs="宋体"/>
                <w:b/>
                <w:bCs/>
                <w:color w:val="0000ff"/>
              </w:rPr>
              <w:t xml:space="preserve">提供该整机型式试验报告扫描件并加盖投标人公章</w:t>
            </w:r>
            <w:r>
              <w:rPr>
                <w:rFonts w:ascii="宋体" w:hAnsi="宋体" w:cs="宋体"/>
                <w:b/>
                <w:color w:val="0000ff"/>
                <w:szCs w:val="24"/>
                <w:lang w:bidi="ar"/>
              </w:rPr>
              <w:t xml:space="preserve">。</w:t>
            </w:r>
            <w:r>
              <w:rPr>
                <w:rFonts w:hint="eastAsia" w:ascii="宋体" w:hAnsi="宋体" w:cs="宋体"/>
                <w:b/>
                <w:color w:val="0000ff"/>
                <w:lang w:bidi="ar"/>
              </w:rPr>
            </w:r>
            <w:r/>
          </w:p>
        </w:tc>
      </w:tr>
      <w:tr>
        <w:trPr>
          <w:trHeight w:val="422"/>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操作方式</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单控、并联、群控；</w:t>
            </w:r>
            <w:r>
              <w:rPr>
                <w:rFonts w:hint="eastAsia"/>
                <w:color w:val="0000ff"/>
                <w:sz w:val="24"/>
                <w:szCs w:val="24"/>
              </w:rPr>
            </w:r>
            <w:r/>
          </w:p>
        </w:tc>
      </w:tr>
      <w:tr>
        <w:trPr>
          <w:trHeight w:val="414"/>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门机系统</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变压变频（VVVF）调速驱动门机</w:t>
            </w:r>
            <w:r>
              <w:rPr>
                <w:rFonts w:hint="eastAsia"/>
                <w:color w:val="0000ff"/>
                <w:sz w:val="24"/>
                <w:szCs w:val="24"/>
              </w:rPr>
            </w:r>
            <w:r/>
          </w:p>
        </w:tc>
      </w:tr>
      <w:tr>
        <w:trPr>
          <w:trHeight w:val="414"/>
        </w:trPr>
        <w:tc>
          <w:tcPr>
            <w:tcW w:w="2625" w:type="dxa"/>
            <w:vAlign w:val="center"/>
            <w:textDirection w:val="lrTb"/>
            <w:noWrap w:val="false"/>
          </w:tcPr>
          <w:p>
            <w:pPr>
              <w:pStyle w:val="936"/>
              <w:jc w:val="left"/>
              <w:widowControl/>
              <w:rPr>
                <w:rFonts w:ascii="宋体" w:hAnsi="宋体" w:cs="宋体"/>
                <w:color w:val="0000ff"/>
              </w:rPr>
            </w:pPr>
            <w:r>
              <w:rPr>
                <w:rFonts w:hint="eastAsia" w:ascii="宋体" w:hAnsi="宋体" w:cs="宋体"/>
                <w:color w:val="0000ff"/>
              </w:rPr>
              <w:t xml:space="preserve">驱动方式、门系统、控制系统其他要求</w:t>
            </w:r>
            <w:r>
              <w:rPr>
                <w:rFonts w:ascii="宋体" w:hAnsi="宋体" w:cs="宋体"/>
                <w:color w:val="0000ff"/>
              </w:rPr>
            </w:r>
            <w:r/>
          </w:p>
        </w:tc>
        <w:tc>
          <w:tcPr>
            <w:tcW w:w="7151" w:type="dxa"/>
            <w:vAlign w:val="center"/>
            <w:textDirection w:val="lrTb"/>
            <w:noWrap w:val="false"/>
          </w:tcPr>
          <w:p>
            <w:pPr>
              <w:pStyle w:val="936"/>
              <w:numPr>
                <w:ilvl w:val="0"/>
                <w:numId w:val="15"/>
              </w:numPr>
              <w:jc w:val="left"/>
              <w:widowControl/>
              <w:tabs>
                <w:tab w:val="left" w:pos="312" w:leader="none"/>
              </w:tabs>
              <w:rPr>
                <w:rFonts w:hint="eastAsia" w:ascii="宋体" w:hAnsi="宋体" w:cs="宋体"/>
                <w:color w:val="0000ff"/>
              </w:rPr>
            </w:pPr>
            <w:r>
              <w:rPr>
                <w:rFonts w:hint="eastAsia" w:ascii="宋体" w:hAnsi="宋体" w:cs="宋体"/>
                <w:color w:val="0000ff"/>
              </w:rPr>
              <w:t xml:space="preserve">投标产品永磁同步无齿轮</w:t>
            </w:r>
            <w:r/>
          </w:p>
          <w:p>
            <w:pPr>
              <w:pStyle w:val="936"/>
              <w:numPr>
                <w:ilvl w:val="0"/>
                <w:numId w:val="15"/>
              </w:numPr>
              <w:jc w:val="left"/>
              <w:widowControl/>
              <w:tabs>
                <w:tab w:val="left" w:pos="312" w:leader="none"/>
              </w:tabs>
              <w:rPr>
                <w:rFonts w:hint="eastAsia" w:ascii="宋体" w:hAnsi="宋体" w:cs="宋体"/>
                <w:bCs/>
                <w:color w:val="0000ff"/>
                <w:lang w:bidi="ar"/>
              </w:rPr>
            </w:pPr>
            <w:r>
              <w:rPr>
                <w:rFonts w:hint="eastAsia" w:ascii="宋体" w:hAnsi="宋体" w:cs="宋体"/>
                <w:color w:val="0000ff"/>
                <w:lang w:bidi="ar"/>
              </w:rPr>
              <w:t xml:space="preserve">投标产品</w:t>
            </w:r>
            <w:r>
              <w:rPr>
                <w:rFonts w:hint="eastAsia" w:ascii="宋体" w:hAnsi="宋体" w:cs="宋体"/>
                <w:bCs/>
                <w:color w:val="0000ff"/>
                <w:lang w:bidi="ar"/>
              </w:rPr>
              <w:t xml:space="preserve">变压变频(VVVF)调速驱动门机</w:t>
            </w:r>
            <w:r/>
          </w:p>
          <w:p>
            <w:pPr>
              <w:pStyle w:val="936"/>
              <w:numPr>
                <w:ilvl w:val="0"/>
                <w:numId w:val="15"/>
              </w:numPr>
              <w:jc w:val="left"/>
              <w:widowControl/>
              <w:tabs>
                <w:tab w:val="left" w:pos="312" w:leader="none"/>
              </w:tabs>
              <w:rPr>
                <w:rFonts w:ascii="宋体" w:hAnsi="宋体" w:cs="宋体"/>
                <w:bCs/>
                <w:color w:val="0000ff"/>
                <w:lang w:bidi="ar"/>
              </w:rPr>
            </w:pPr>
            <w:r>
              <w:rPr>
                <w:rFonts w:hint="eastAsia" w:ascii="宋体" w:hAnsi="宋体" w:cs="宋体"/>
                <w:color w:val="0000ff"/>
                <w:lang w:bidi="ar"/>
              </w:rPr>
              <w:t xml:space="preserve">投标产品</w:t>
            </w:r>
            <w:r>
              <w:rPr>
                <w:rFonts w:hint="eastAsia" w:ascii="宋体" w:hAnsi="宋体" w:cs="宋体"/>
                <w:bCs/>
                <w:color w:val="0000ff"/>
                <w:lang w:bidi="ar"/>
              </w:rPr>
              <w:t xml:space="preserve">全电脑全集选方式</w:t>
            </w:r>
            <w:r>
              <w:rPr>
                <w:rFonts w:ascii="宋体" w:hAnsi="宋体" w:cs="宋体"/>
                <w:bCs/>
                <w:color w:val="0000ff"/>
                <w:lang w:bidi="ar"/>
              </w:rPr>
            </w:r>
            <w:r/>
          </w:p>
        </w:tc>
      </w:tr>
      <w:tr>
        <w:trPr>
          <w:trHeight w:val="57"/>
        </w:trPr>
        <w:tc>
          <w:tcPr>
            <w:gridSpan w:val="2"/>
            <w:tcW w:w="9776" w:type="dxa"/>
            <w:vAlign w:val="center"/>
            <w:textDirection w:val="lrTb"/>
            <w:noWrap w:val="false"/>
          </w:tcPr>
          <w:p>
            <w:pPr>
              <w:pStyle w:val="936"/>
              <w:jc w:val="left"/>
              <w:spacing w:line="340" w:lineRule="exact"/>
              <w:widowControl/>
              <w:rPr>
                <w:rFonts w:hint="eastAsia" w:ascii="宋体" w:hAnsi="宋体" w:cs="宋体"/>
                <w:color w:val="0000ff"/>
                <w:spacing w:val="-3"/>
              </w:rPr>
            </w:pPr>
            <w:r>
              <w:rPr>
                <w:rFonts w:hint="eastAsia" w:ascii="宋体" w:hAnsi="宋体" w:cs="宋体"/>
                <w:color w:val="0000ff"/>
                <w:spacing w:val="-3"/>
              </w:rPr>
              <w:t xml:space="preserve">二、土建尺寸</w:t>
            </w:r>
            <w:r/>
          </w:p>
        </w:tc>
      </w:tr>
      <w:tr>
        <w:trPr>
          <w:trHeight w:val="57"/>
        </w:trPr>
        <w:tc>
          <w:tcPr>
            <w:tcW w:w="2625" w:type="dxa"/>
            <w:vAlign w:val="center"/>
            <w:textDirection w:val="lrTb"/>
            <w:noWrap w:val="false"/>
          </w:tcPr>
          <w:p>
            <w:pPr>
              <w:pStyle w:val="936"/>
              <w:jc w:val="center"/>
              <w:spacing w:line="400" w:lineRule="exact"/>
              <w:widowControl/>
              <w:rPr>
                <w:rFonts w:hint="eastAsia" w:ascii="宋体" w:hAnsi="宋体" w:cs="宋体"/>
                <w:color w:val="0000ff"/>
                <w:spacing w:val="-3"/>
              </w:rPr>
            </w:pPr>
            <w:r>
              <w:rPr>
                <w:rFonts w:hint="eastAsia" w:ascii="宋体" w:hAnsi="宋体" w:cs="宋体"/>
                <w:color w:val="0000ff"/>
                <w:spacing w:val="-3"/>
              </w:rPr>
              <w:t xml:space="preserve">导轨支架</w:t>
            </w:r>
            <w:r/>
          </w:p>
        </w:tc>
        <w:tc>
          <w:tcPr>
            <w:tcW w:w="7151" w:type="dxa"/>
            <w:vAlign w:val="center"/>
            <w:textDirection w:val="lrTb"/>
            <w:noWrap w:val="false"/>
          </w:tcPr>
          <w:p>
            <w:pPr>
              <w:pStyle w:val="936"/>
              <w:spacing w:line="340" w:lineRule="exact"/>
              <w:widowControl/>
              <w:rPr>
                <w:rFonts w:hint="eastAsia" w:ascii="宋体" w:hAnsi="宋体" w:cs="宋体"/>
                <w:color w:val="0000ff"/>
                <w:spacing w:val="-3"/>
              </w:rPr>
            </w:pPr>
            <w:r>
              <w:rPr>
                <w:rFonts w:hint="eastAsia" w:ascii="宋体" w:hAnsi="宋体" w:cs="宋体"/>
                <w:color w:val="0000ff"/>
                <w:spacing w:val="-3"/>
              </w:rPr>
              <w:t xml:space="preserve">依据土建图；</w:t>
            </w:r>
            <w:r/>
          </w:p>
        </w:tc>
      </w:tr>
      <w:tr>
        <w:trPr>
          <w:trHeight w:val="57"/>
        </w:trPr>
        <w:tc>
          <w:tcPr>
            <w:gridSpan w:val="2"/>
            <w:tcW w:w="9776" w:type="dxa"/>
            <w:vAlign w:val="center"/>
            <w:textDirection w:val="lrTb"/>
            <w:noWrap w:val="false"/>
          </w:tcPr>
          <w:p>
            <w:pPr>
              <w:pStyle w:val="936"/>
              <w:jc w:val="left"/>
              <w:spacing w:line="340" w:lineRule="exact"/>
              <w:widowControl/>
              <w:rPr>
                <w:rFonts w:hint="eastAsia" w:ascii="宋体" w:hAnsi="宋体" w:cs="宋体"/>
                <w:color w:val="0000ff"/>
                <w:spacing w:val="-3"/>
              </w:rPr>
            </w:pPr>
            <w:r>
              <w:rPr>
                <w:rFonts w:hint="eastAsia" w:ascii="宋体" w:hAnsi="宋体" w:cs="宋体"/>
                <w:color w:val="0000ff"/>
                <w:spacing w:val="-3"/>
              </w:rPr>
              <w:t xml:space="preserve">三、电梯配置</w:t>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开门方式</w:t>
            </w:r>
            <w:r>
              <w:rPr>
                <w:rFonts w:hint="eastAsia"/>
                <w:color w:val="0000ff"/>
                <w:sz w:val="24"/>
                <w:szCs w:val="24"/>
              </w:rPr>
            </w:r>
            <w:r/>
          </w:p>
        </w:tc>
        <w:tc>
          <w:tcPr>
            <w:tcW w:w="7151" w:type="dxa"/>
            <w:vAlign w:val="center"/>
            <w:textDirection w:val="lrTb"/>
            <w:noWrap w:val="false"/>
          </w:tcPr>
          <w:p>
            <w:pPr>
              <w:pStyle w:val="936"/>
              <w:jc w:val="left"/>
              <w:spacing w:line="340" w:lineRule="exact"/>
              <w:widowControl/>
              <w:rPr>
                <w:rFonts w:hint="eastAsia" w:ascii="宋体" w:hAnsi="宋体" w:cs="宋体"/>
                <w:color w:val="0000ff"/>
                <w:spacing w:val="-3"/>
              </w:rPr>
            </w:pPr>
            <w:r>
              <w:rPr>
                <w:rFonts w:hint="eastAsia" w:ascii="宋体" w:hAnsi="宋体" w:cs="宋体"/>
                <w:color w:val="0000ff"/>
              </w:rPr>
              <w:t xml:space="preserve">中分门</w:t>
            </w:r>
            <w:r>
              <w:rPr>
                <w:rFonts w:hint="eastAsia" w:ascii="宋体" w:hAnsi="宋体" w:cs="宋体"/>
                <w:color w:val="0000ff"/>
                <w:spacing w:val="-3"/>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轿顶</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商务吊顶，轿厢顶配置低噪音横流风扇；</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轿门材料</w:t>
            </w:r>
            <w:r>
              <w:rPr>
                <w:rFonts w:hint="eastAsia"/>
                <w:color w:val="0000ff"/>
                <w:sz w:val="24"/>
                <w:szCs w:val="24"/>
              </w:rPr>
            </w:r>
            <w:r/>
          </w:p>
        </w:tc>
        <w:tc>
          <w:tcPr>
            <w:tcW w:w="7151" w:type="dxa"/>
            <w:vAlign w:val="center"/>
            <w:textDirection w:val="lrTb"/>
            <w:noWrap w:val="false"/>
          </w:tcPr>
          <w:p>
            <w:pPr>
              <w:pStyle w:val="936"/>
              <w:ind w:right="-84"/>
              <w:jc w:val="left"/>
              <w:widowControl/>
              <w:rPr>
                <w:rFonts w:hint="eastAsia"/>
                <w:color w:val="0000ff"/>
                <w:sz w:val="24"/>
                <w:szCs w:val="24"/>
              </w:rPr>
            </w:pPr>
            <w:r>
              <w:rPr>
                <w:rFonts w:hint="eastAsia" w:ascii="宋体" w:hAnsi="宋体" w:cs="宋体"/>
                <w:color w:val="0000ff"/>
              </w:rPr>
              <w:t xml:space="preserve">厚1.5mm发纹不锈钢；</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轿壁材料</w:t>
            </w:r>
            <w:r>
              <w:rPr>
                <w:rFonts w:hint="eastAsia"/>
                <w:color w:val="0000ff"/>
                <w:sz w:val="24"/>
                <w:szCs w:val="24"/>
              </w:rPr>
            </w:r>
            <w:r/>
          </w:p>
        </w:tc>
        <w:tc>
          <w:tcPr>
            <w:tcW w:w="7151" w:type="dxa"/>
            <w:vAlign w:val="center"/>
            <w:textDirection w:val="lrTb"/>
            <w:noWrap w:val="false"/>
          </w:tcPr>
          <w:p>
            <w:pPr>
              <w:pStyle w:val="936"/>
              <w:ind w:right="-84"/>
              <w:jc w:val="left"/>
              <w:widowControl/>
              <w:rPr>
                <w:rFonts w:hint="eastAsia"/>
                <w:color w:val="0000ff"/>
                <w:sz w:val="24"/>
                <w:szCs w:val="24"/>
              </w:rPr>
            </w:pPr>
            <w:r>
              <w:rPr>
                <w:rFonts w:hint="eastAsia" w:ascii="宋体" w:hAnsi="宋体" w:cs="宋体"/>
                <w:color w:val="0000ff"/>
              </w:rPr>
              <w:t xml:space="preserve">厚1.5mm发纹不锈钢；</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轿厢地板</w:t>
            </w:r>
            <w:r>
              <w:rPr>
                <w:rFonts w:hint="eastAsia"/>
                <w:color w:val="0000ff"/>
                <w:sz w:val="24"/>
                <w:szCs w:val="24"/>
              </w:rPr>
            </w:r>
            <w:r/>
          </w:p>
        </w:tc>
        <w:tc>
          <w:tcPr>
            <w:tcW w:w="7151" w:type="dxa"/>
            <w:vAlign w:val="center"/>
            <w:textDirection w:val="lrTb"/>
            <w:noWrap w:val="false"/>
          </w:tcPr>
          <w:p>
            <w:pPr>
              <w:pStyle w:val="936"/>
              <w:jc w:val="left"/>
              <w:widowControl/>
              <w:rPr>
                <w:color w:val="0000ff"/>
                <w:sz w:val="24"/>
                <w:szCs w:val="24"/>
              </w:rPr>
            </w:pPr>
            <w:r>
              <w:rPr>
                <w:rFonts w:hint="eastAsia" w:ascii="宋体" w:hAnsi="宋体" w:cs="宋体"/>
                <w:color w:val="0000ff"/>
              </w:rPr>
              <w:t xml:space="preserve">pvc</w:t>
            </w:r>
            <w:r>
              <w:rPr>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轿厢操作板</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一体化操纵箱；</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轿内显示器</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不锈钢</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厅外显示器</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不锈钢；</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召唤箱</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液晶显示；</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厅门材料</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全层厚1.5mm发纹不锈钢；</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门套</w:t>
            </w:r>
            <w:r>
              <w:rPr>
                <w:rFonts w:hint="eastAsia"/>
                <w:color w:val="0000ff"/>
                <w:sz w:val="24"/>
                <w:szCs w:val="24"/>
              </w:rPr>
            </w:r>
            <w:r/>
          </w:p>
        </w:tc>
        <w:tc>
          <w:tcPr>
            <w:tcW w:w="7151" w:type="dxa"/>
            <w:vAlign w:val="center"/>
            <w:textDirection w:val="lrTb"/>
            <w:noWrap w:val="false"/>
          </w:tcPr>
          <w:p>
            <w:pPr>
              <w:pStyle w:val="936"/>
              <w:ind w:right="-84"/>
              <w:jc w:val="left"/>
              <w:widowControl/>
              <w:rPr>
                <w:rFonts w:hint="eastAsia"/>
                <w:color w:val="0000ff"/>
                <w:sz w:val="24"/>
                <w:szCs w:val="24"/>
              </w:rPr>
            </w:pPr>
            <w:r>
              <w:rPr>
                <w:rFonts w:hint="eastAsia" w:ascii="宋体" w:hAnsi="宋体" w:cs="宋体"/>
                <w:color w:val="0000ff"/>
              </w:rPr>
              <w:t xml:space="preserve">标准门套，厚1.5mm发纹不锈钢；</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ascii="宋体" w:hAnsi="宋体" w:cs="宋体"/>
                <w:color w:val="0000ff"/>
              </w:rPr>
            </w:pPr>
            <w:r>
              <w:rPr>
                <w:rFonts w:hint="eastAsia" w:ascii="宋体" w:hAnsi="宋体" w:cs="宋体"/>
                <w:color w:val="0000ff"/>
              </w:rPr>
              <w:t xml:space="preserve">其他</w:t>
            </w:r>
            <w:r/>
          </w:p>
        </w:tc>
        <w:tc>
          <w:tcPr>
            <w:tcW w:w="7151" w:type="dxa"/>
            <w:vAlign w:val="center"/>
            <w:textDirection w:val="lrTb"/>
            <w:noWrap w:val="false"/>
          </w:tcPr>
          <w:p>
            <w:pPr>
              <w:pStyle w:val="1053"/>
              <w:ind w:left="118" w:right="2428"/>
              <w:spacing w:before="37" w:line="213" w:lineRule="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 xml:space="preserve">乘客：预留监控视频电缆</w:t>
            </w:r>
            <w:r/>
          </w:p>
          <w:p>
            <w:pPr>
              <w:pStyle w:val="1053"/>
              <w:ind w:left="118" w:right="2428"/>
              <w:spacing w:before="37" w:line="213" w:lineRule="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 xml:space="preserve">监控、梯控、无线五方通话</w:t>
            </w:r>
            <w:r/>
          </w:p>
        </w:tc>
      </w:tr>
      <w:tr>
        <w:trPr>
          <w:trHeight w:val="57"/>
        </w:trPr>
        <w:tc>
          <w:tcPr>
            <w:gridSpan w:val="2"/>
            <w:tcW w:w="9776" w:type="dxa"/>
            <w:vAlign w:val="center"/>
            <w:textDirection w:val="lrTb"/>
            <w:noWrap w:val="false"/>
          </w:tcPr>
          <w:p>
            <w:pPr>
              <w:pStyle w:val="936"/>
              <w:jc w:val="left"/>
              <w:spacing w:line="340" w:lineRule="exact"/>
              <w:widowControl/>
              <w:rPr>
                <w:rFonts w:hint="eastAsia" w:ascii="宋体" w:hAnsi="宋体" w:cs="宋体"/>
                <w:color w:val="0000ff"/>
                <w:spacing w:val="-3"/>
              </w:rPr>
            </w:pPr>
            <w:r>
              <w:rPr>
                <w:rFonts w:hint="eastAsia" w:ascii="宋体" w:hAnsi="宋体" w:cs="宋体"/>
                <w:color w:val="0000ff"/>
                <w:spacing w:val="-3"/>
              </w:rPr>
              <w:t xml:space="preserve">四、功能配置要求</w:t>
            </w:r>
            <w:r/>
          </w:p>
        </w:tc>
      </w:tr>
      <w:tr>
        <w:trPr>
          <w:trHeight w:val="689"/>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标准功能</w:t>
            </w:r>
            <w:r>
              <w:rPr>
                <w:rFonts w:hint="eastAsia"/>
                <w:color w:val="0000ff"/>
                <w:sz w:val="24"/>
                <w:szCs w:val="24"/>
              </w:rPr>
            </w:r>
            <w:r/>
          </w:p>
        </w:tc>
        <w:tc>
          <w:tcPr>
            <w:tcW w:w="7151" w:type="dxa"/>
            <w:vAlign w:val="center"/>
            <w:textDirection w:val="lrTb"/>
            <w:noWrap w:val="false"/>
          </w:tcPr>
          <w:p>
            <w:pPr>
              <w:pStyle w:val="1053"/>
              <w:spacing w:before="34" w:line="196" w:lineRule="auto"/>
              <w:rPr>
                <w:rFonts w:hint="eastAsia" w:ascii="宋体" w:hAnsi="宋体" w:eastAsia="宋体" w:cs="宋体"/>
                <w:bCs/>
                <w:color w:val="0000ff"/>
                <w:sz w:val="21"/>
                <w:szCs w:val="21"/>
                <w:lang w:eastAsia="zh-CN"/>
              </w:rPr>
            </w:pPr>
            <w:r>
              <w:rPr>
                <w:rFonts w:hint="eastAsia" w:ascii="宋体" w:hAnsi="宋体" w:eastAsia="宋体" w:cs="宋体"/>
                <w:color w:val="0000ff"/>
                <w:sz w:val="21"/>
                <w:szCs w:val="21"/>
                <w:lang w:eastAsia="zh-CN" w:bidi="ar"/>
              </w:rPr>
              <w:t xml:space="preserve">选控制，变频变压逆变器驱动，安全停靠，检修操作，满员自动直驶，消防应急返回，点阵显示指示器，反向指令消除，轿厢风扇自动关闭，轿厢照明自动关闭，超载报警，司机服务，重复关门，运行计数，故障指示，消防应急操作，应急照明，轿内误操作人工取消，五方通话装置（采购人负责机房控制柜至监控室之间的管线），光幕，轿门锁装置，防轿厢意外移动,自动再平层, 警铃，</w:t>
            </w:r>
            <w:r>
              <w:rPr>
                <w:rFonts w:hint="eastAsia" w:ascii="宋体" w:hAnsi="宋体" w:eastAsia="宋体" w:cs="宋体"/>
                <w:color w:val="0000ff"/>
                <w:sz w:val="21"/>
                <w:szCs w:val="21"/>
                <w:lang w:eastAsia="zh-CN"/>
              </w:rPr>
              <w:t xml:space="preserve">视频电缆（</w:t>
            </w:r>
            <w:r>
              <w:rPr>
                <w:rStyle w:val="1014"/>
                <w:rFonts w:hint="eastAsia" w:ascii="宋体" w:hAnsi="宋体" w:eastAsia="宋体" w:cs="宋体"/>
                <w:color w:val="0000ff"/>
              </w:rPr>
              <w:t xml:space="preserve">中标人</w:t>
            </w:r>
            <w:r>
              <w:rPr>
                <w:rFonts w:hint="eastAsia" w:ascii="宋体" w:hAnsi="宋体" w:eastAsia="宋体" w:cs="宋体"/>
                <w:color w:val="0000ff"/>
                <w:sz w:val="21"/>
                <w:szCs w:val="21"/>
                <w:lang w:eastAsia="zh-CN"/>
              </w:rPr>
              <w:t xml:space="preserve">仅负责井道至机房部分），井道照明，预留视频电缆线；</w:t>
            </w:r>
            <w:r>
              <w:rPr>
                <w:rFonts w:hint="eastAsia" w:ascii="宋体" w:hAnsi="宋体" w:eastAsia="宋体" w:cs="宋体"/>
                <w:bCs/>
                <w:color w:val="0000ff"/>
                <w:sz w:val="21"/>
                <w:szCs w:val="21"/>
                <w:lang w:eastAsia="zh-CN"/>
              </w:rPr>
            </w:r>
            <w:r/>
          </w:p>
        </w:tc>
      </w:tr>
      <w:tr>
        <w:trPr>
          <w:trHeight w:val="689"/>
        </w:trPr>
        <w:tc>
          <w:tcPr>
            <w:tcW w:w="2625" w:type="dxa"/>
            <w:vAlign w:val="center"/>
            <w:textDirection w:val="lrTb"/>
            <w:noWrap w:val="false"/>
          </w:tcPr>
          <w:p>
            <w:pPr>
              <w:pStyle w:val="936"/>
              <w:jc w:val="left"/>
              <w:widowControl/>
              <w:rPr>
                <w:rFonts w:hint="eastAsia" w:ascii="宋体" w:hAnsi="宋体" w:cs="宋体"/>
                <w:color w:val="0000ff"/>
              </w:rPr>
            </w:pPr>
            <w:r>
              <w:rPr>
                <w:rFonts w:hint="eastAsia" w:ascii="宋体" w:hAnsi="宋体" w:cs="宋体"/>
                <w:color w:val="0000ff"/>
              </w:rPr>
              <w:t xml:space="preserve">拓展功能</w:t>
            </w:r>
            <w:r/>
          </w:p>
        </w:tc>
        <w:tc>
          <w:tcPr>
            <w:tcW w:w="7151" w:type="dxa"/>
            <w:vAlign w:val="center"/>
            <w:textDirection w:val="lrTb"/>
            <w:noWrap w:val="false"/>
          </w:tcPr>
          <w:p>
            <w:pPr>
              <w:pStyle w:val="1053"/>
              <w:spacing w:before="34" w:line="196" w:lineRule="auto"/>
              <w:rPr>
                <w:rStyle w:val="1014"/>
                <w:rFonts w:hint="eastAsia" w:ascii="宋体" w:hAnsi="宋体" w:eastAsia="宋体" w:cs="宋体"/>
                <w:color w:val="0000ff"/>
              </w:rPr>
            </w:pPr>
            <w:r>
              <w:rPr>
                <w:rStyle w:val="1014"/>
                <w:rFonts w:hint="eastAsia" w:ascii="宋体" w:hAnsi="宋体" w:eastAsia="宋体" w:cs="宋体"/>
                <w:color w:val="0000ff"/>
              </w:rPr>
              <w:t xml:space="preserve">电梯门机系统无故障运行次数达到1500万次；电梯限速器带钢丝绳进行的动作寿命试验达到550万；层门抗摆锤冲击动能≥460J；电梯门电机防尘等级在5级及以上、且防水等级在4级及以上</w:t>
            </w:r>
            <w:r/>
          </w:p>
        </w:tc>
      </w:tr>
    </w:tbl>
    <w:p>
      <w:pPr>
        <w:pStyle w:val="936"/>
        <w:ind w:firstLine="480"/>
        <w:rPr>
          <w:rFonts w:hint="eastAsia"/>
          <w:bCs/>
          <w:iCs/>
          <w:sz w:val="24"/>
        </w:rPr>
      </w:pPr>
      <w:r>
        <w:rPr>
          <w:rFonts w:hint="eastAsia"/>
          <w:bCs/>
          <w:iCs/>
          <w:sz w:val="24"/>
        </w:rPr>
        <w:t xml:space="preserve">带“★”为实质性条款，需按要求做出实质性响应，不满足作为无效投标处理；所有“▲”条款需须逐条进行响应并按要求附列认证证书、检测报告等符合要求的佐证材料才可判定为有效响应。所提供投标文件、佐证材料必须为真实有效，如发现虚假应标，作无效应标处理。</w:t>
      </w:r>
      <w:r/>
    </w:p>
    <w:p>
      <w:pPr>
        <w:pStyle w:val="936"/>
      </w:pPr>
      <w:r/>
      <w:r/>
    </w:p>
    <w:p>
      <w:pPr>
        <w:pStyle w:val="1030"/>
        <w:ind w:firstLine="425"/>
        <w:rPr>
          <w:rFonts w:ascii="Times New Roman" w:hAnsi="Times New Roman"/>
          <w:lang w:eastAsia="zh-CN"/>
        </w:rPr>
      </w:pPr>
      <w:r>
        <w:rPr>
          <w:rFonts w:ascii="Times New Roman" w:hAnsi="Times New Roman"/>
          <w:lang w:eastAsia="zh-CN"/>
        </w:rPr>
      </w:r>
      <w:r/>
    </w:p>
    <w:p>
      <w:pPr>
        <w:pStyle w:val="936"/>
        <w:rPr>
          <w:i/>
          <w:iCs/>
          <w:sz w:val="24"/>
        </w:rPr>
      </w:pPr>
      <w:r>
        <w:rPr>
          <w:sz w:val="24"/>
        </w:rPr>
        <w:t xml:space="preserve">3. 验收标准</w:t>
      </w:r>
      <w:r>
        <w:rPr>
          <w:i/>
          <w:iCs/>
          <w:sz w:val="24"/>
        </w:rPr>
      </w:r>
      <w:r/>
    </w:p>
    <w:p>
      <w:pPr>
        <w:pStyle w:val="936"/>
        <w:ind w:firstLine="480"/>
        <w:rPr>
          <w:rFonts w:hint="eastAsia"/>
          <w:bCs/>
          <w:iCs/>
          <w:sz w:val="24"/>
        </w:rPr>
      </w:pPr>
      <w:r>
        <w:rPr>
          <w:rFonts w:hint="eastAsia"/>
          <w:bCs/>
          <w:iCs/>
          <w:sz w:val="24"/>
        </w:rPr>
        <w:t xml:space="preserve">中标人应根据国家有关电梯技术规范和标准进行电梯的安装调试验收。</w:t>
      </w:r>
      <w:r/>
    </w:p>
    <w:p>
      <w:pPr>
        <w:pStyle w:val="936"/>
        <w:ind w:firstLine="482"/>
        <w:rPr>
          <w:rFonts w:hint="eastAsia"/>
          <w:b/>
          <w:iCs/>
          <w:sz w:val="24"/>
        </w:rPr>
      </w:pPr>
      <w:r>
        <w:rPr>
          <w:rFonts w:hint="eastAsia"/>
          <w:b/>
          <w:iCs/>
          <w:sz w:val="24"/>
        </w:rPr>
        <w:t xml:space="preserve">3.1 设备的进场验收标准：</w:t>
      </w:r>
      <w:r/>
    </w:p>
    <w:p>
      <w:pPr>
        <w:pStyle w:val="936"/>
        <w:ind w:firstLine="480"/>
        <w:rPr>
          <w:rFonts w:hint="eastAsia"/>
          <w:bCs/>
          <w:iCs/>
          <w:sz w:val="24"/>
        </w:rPr>
      </w:pPr>
      <w:r>
        <w:rPr>
          <w:rFonts w:hint="eastAsia"/>
          <w:bCs/>
          <w:iCs/>
          <w:sz w:val="24"/>
        </w:rPr>
        <w:t xml:space="preserve">（1）招标文件、投标文件、采购合同；</w:t>
      </w:r>
      <w:r/>
    </w:p>
    <w:p>
      <w:pPr>
        <w:pStyle w:val="936"/>
        <w:ind w:firstLine="480"/>
        <w:rPr>
          <w:rFonts w:hint="eastAsia"/>
          <w:bCs/>
          <w:iCs/>
          <w:sz w:val="24"/>
        </w:rPr>
      </w:pPr>
      <w:r>
        <w:rPr>
          <w:rFonts w:hint="eastAsia"/>
          <w:bCs/>
          <w:iCs/>
          <w:sz w:val="24"/>
        </w:rPr>
        <w:t xml:space="preserve">（2）本采购项目制造许可证文件；</w:t>
      </w:r>
      <w:r/>
    </w:p>
    <w:p>
      <w:pPr>
        <w:pStyle w:val="936"/>
        <w:ind w:firstLine="480"/>
        <w:rPr>
          <w:rFonts w:hint="eastAsia"/>
          <w:bCs/>
          <w:iCs/>
          <w:sz w:val="24"/>
        </w:rPr>
      </w:pPr>
      <w:r>
        <w:rPr>
          <w:rFonts w:hint="eastAsia"/>
          <w:bCs/>
          <w:iCs/>
          <w:sz w:val="24"/>
        </w:rPr>
        <w:t xml:space="preserve">（3）电梯整机型式试验合格证书或报告书或者型式试验报告。其内容能够覆盖本采购项目所约定电梯的相应参数；</w:t>
      </w:r>
      <w:r/>
    </w:p>
    <w:p>
      <w:pPr>
        <w:pStyle w:val="936"/>
        <w:ind w:firstLine="480"/>
        <w:rPr>
          <w:rFonts w:hint="eastAsia"/>
          <w:bCs/>
          <w:iCs/>
          <w:sz w:val="24"/>
        </w:rPr>
      </w:pPr>
      <w:r>
        <w:rPr>
          <w:rFonts w:hint="eastAsia"/>
          <w:bCs/>
          <w:iCs/>
          <w:sz w:val="24"/>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p>
    <w:p>
      <w:pPr>
        <w:pStyle w:val="936"/>
        <w:ind w:firstLine="480"/>
        <w:rPr>
          <w:rFonts w:hint="eastAsia"/>
          <w:bCs/>
          <w:iCs/>
          <w:sz w:val="24"/>
        </w:rPr>
      </w:pPr>
      <w:r>
        <w:rPr>
          <w:rFonts w:hint="eastAsia"/>
          <w:bCs/>
          <w:iCs/>
          <w:sz w:val="24"/>
        </w:rPr>
        <w:t xml:space="preserve">（5）门锁装置、限速器、安全钳、缓冲器、含有电子元件的安全电路（如果有）、轿厢上行超速保护装置、驱动主机、控制柜等安全保护装置和主要部件的型式试验合格证、以及限速器和渐进式安全钳的调试证书；</w:t>
      </w:r>
      <w:r/>
    </w:p>
    <w:p>
      <w:pPr>
        <w:pStyle w:val="936"/>
        <w:ind w:firstLine="480"/>
        <w:rPr>
          <w:rFonts w:hint="eastAsia"/>
          <w:bCs/>
          <w:iCs/>
          <w:sz w:val="24"/>
        </w:rPr>
      </w:pPr>
      <w:r>
        <w:rPr>
          <w:rFonts w:hint="eastAsia"/>
          <w:bCs/>
          <w:iCs/>
          <w:sz w:val="24"/>
        </w:rPr>
        <w:t xml:space="preserve">（6）机房或机房设备间的井道布置图</w:t>
      </w:r>
      <w:r/>
    </w:p>
    <w:p>
      <w:pPr>
        <w:pStyle w:val="936"/>
        <w:ind w:firstLine="480"/>
        <w:rPr>
          <w:rFonts w:hint="eastAsia"/>
          <w:bCs/>
          <w:iCs/>
          <w:sz w:val="24"/>
        </w:rPr>
      </w:pPr>
      <w:r>
        <w:rPr>
          <w:rFonts w:hint="eastAsia"/>
          <w:bCs/>
          <w:iCs/>
          <w:sz w:val="24"/>
        </w:rPr>
        <w:t xml:space="preserve">（7）电气原理图：包括动力电路和安全电路图；</w:t>
      </w:r>
      <w:r/>
    </w:p>
    <w:p>
      <w:pPr>
        <w:pStyle w:val="936"/>
        <w:ind w:firstLine="480"/>
        <w:rPr>
          <w:rFonts w:hint="eastAsia"/>
          <w:bCs/>
          <w:iCs/>
          <w:sz w:val="24"/>
        </w:rPr>
      </w:pPr>
      <w:r>
        <w:rPr>
          <w:rFonts w:hint="eastAsia"/>
          <w:bCs/>
          <w:iCs/>
          <w:sz w:val="24"/>
        </w:rPr>
        <w:t xml:space="preserve">（8）安装使用维护说明书，包括安装、使用、日常维护保养和应急救援等方面操作说明书的内容，装箱单、备品、备件及随机件的清单；</w:t>
      </w:r>
      <w:r/>
    </w:p>
    <w:p>
      <w:pPr>
        <w:pStyle w:val="936"/>
        <w:ind w:firstLine="480"/>
        <w:rPr>
          <w:rFonts w:hint="eastAsia"/>
          <w:bCs/>
          <w:iCs/>
          <w:sz w:val="24"/>
        </w:rPr>
      </w:pPr>
      <w:r>
        <w:rPr>
          <w:rFonts w:hint="eastAsia"/>
          <w:bCs/>
          <w:iCs/>
          <w:sz w:val="24"/>
        </w:rPr>
        <w:t xml:space="preserve">以上文件如为复印件则必须经电梯整机制造单位加盖公章或者合格检验合格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p>
    <w:p>
      <w:pPr>
        <w:pStyle w:val="936"/>
        <w:ind w:firstLine="482"/>
        <w:rPr>
          <w:b/>
          <w:iCs/>
          <w:sz w:val="24"/>
        </w:rPr>
      </w:pPr>
      <w:r>
        <w:rPr>
          <w:rFonts w:hint="eastAsia"/>
          <w:b/>
          <w:iCs/>
          <w:sz w:val="24"/>
        </w:rPr>
        <w:t xml:space="preserve">3.2 设备安装完成后验收标准：</w:t>
      </w:r>
      <w:r>
        <w:rPr>
          <w:b/>
          <w:iCs/>
          <w:sz w:val="24"/>
        </w:rPr>
      </w:r>
      <w:r/>
    </w:p>
    <w:p>
      <w:pPr>
        <w:pStyle w:val="936"/>
        <w:ind w:firstLine="480"/>
        <w:rPr>
          <w:rFonts w:hint="eastAsia"/>
          <w:bCs/>
          <w:iCs/>
          <w:sz w:val="24"/>
        </w:rPr>
      </w:pPr>
      <w:r>
        <w:rPr>
          <w:rFonts w:hint="eastAsia"/>
          <w:bCs/>
          <w:iCs/>
          <w:sz w:val="24"/>
        </w:rPr>
        <w:t xml:space="preserve">电梯设备必须符</w:t>
      </w:r>
      <w:r>
        <w:rPr>
          <w:rFonts w:hint="eastAsia"/>
          <w:bCs/>
          <w:iCs/>
          <w:sz w:val="24"/>
        </w:rPr>
        <w:t xml:space="preserve">合检规电梯质量执行《电梯制造与安装安全规范（GB7588-2020）》和《电梯技术条件（GB10058-2023）》及《电梯安装验收规范（GB10060-2023）》《电梯监督检验和定期检验规则(TSGT7001-2023)》等相关国家规范与标准（若在合同履行过程中，执行规范与标准发生变化，则按最新的国家规范与标准执行）进行安装和验收。电梯安装、调试工作完成后，由采购单位负责组织校内验收，中标单位须按照采购单位要求，提供相应材料并无条件配合验收工作。本项目最终验收以项目所在地特种设备安全监督检验研究院为准。</w:t>
      </w:r>
      <w:r/>
    </w:p>
    <w:p>
      <w:pPr>
        <w:pStyle w:val="936"/>
        <w:ind w:firstLine="482"/>
        <w:rPr>
          <w:rFonts w:hint="eastAsia"/>
          <w:b/>
          <w:iCs/>
          <w:sz w:val="24"/>
        </w:rPr>
      </w:pPr>
      <w:r>
        <w:rPr>
          <w:rFonts w:hint="eastAsia"/>
          <w:b/>
          <w:iCs/>
          <w:sz w:val="24"/>
        </w:rPr>
        <w:t xml:space="preserve">3.3安装调试后提交以下资料：</w:t>
      </w:r>
      <w:r/>
    </w:p>
    <w:p>
      <w:pPr>
        <w:pStyle w:val="936"/>
        <w:ind w:firstLine="480"/>
        <w:rPr>
          <w:rFonts w:hint="eastAsia"/>
          <w:bCs/>
          <w:iCs/>
          <w:sz w:val="24"/>
        </w:rPr>
      </w:pPr>
      <w:r>
        <w:rPr>
          <w:rFonts w:hint="eastAsia"/>
          <w:bCs/>
          <w:iCs/>
          <w:sz w:val="24"/>
        </w:rPr>
        <w:t xml:space="preserve">（1）投标人须在完成合同范围的安装和调试工作后，两星期内提交所有相关的安装记录和工序验收记录，并且在一个月内编写并提交竣工图。</w:t>
      </w:r>
      <w:r/>
    </w:p>
    <w:p>
      <w:pPr>
        <w:pStyle w:val="936"/>
        <w:ind w:firstLine="480"/>
        <w:rPr>
          <w:rFonts w:hint="eastAsia"/>
          <w:bCs/>
          <w:iCs/>
          <w:sz w:val="24"/>
        </w:rPr>
      </w:pPr>
      <w:r>
        <w:rPr>
          <w:rFonts w:hint="eastAsia"/>
          <w:bCs/>
          <w:iCs/>
          <w:sz w:val="24"/>
        </w:rPr>
        <w:t xml:space="preserve">（2）在培训期间，投标人须免费提供中文培训材料给使用单位。在试运行前二周内，投标人需提交包括竣工图、控制、操作和维护手册一份，以便于使用单位和相关人员能预先对将要运行的设备和系统有所了解。每本手册应包括下列基本材料：</w:t>
      </w:r>
      <w:r/>
    </w:p>
    <w:p>
      <w:pPr>
        <w:pStyle w:val="936"/>
        <w:ind w:firstLine="480"/>
        <w:rPr>
          <w:rFonts w:hint="eastAsia"/>
          <w:bCs/>
          <w:iCs/>
          <w:sz w:val="24"/>
        </w:rPr>
      </w:pPr>
      <w:r>
        <w:rPr>
          <w:rFonts w:hint="eastAsia"/>
          <w:bCs/>
          <w:iCs/>
          <w:sz w:val="24"/>
        </w:rPr>
        <w:t xml:space="preserve">1）所有设备规格和详细操作说明；</w:t>
      </w:r>
      <w:r/>
    </w:p>
    <w:p>
      <w:pPr>
        <w:pStyle w:val="936"/>
        <w:ind w:firstLine="480"/>
        <w:rPr>
          <w:rFonts w:hint="eastAsia"/>
          <w:bCs/>
          <w:iCs/>
          <w:sz w:val="24"/>
        </w:rPr>
      </w:pPr>
      <w:r>
        <w:rPr>
          <w:rFonts w:hint="eastAsia"/>
          <w:bCs/>
          <w:iCs/>
          <w:sz w:val="24"/>
        </w:rPr>
        <w:t xml:space="preserve">2）系统和主要部件常见故障说明，包括零部件图、电路图、调试资料和总图，说明书应包括备件清单、操作和维修方法，所有资料均应为中文；</w:t>
      </w:r>
      <w:r/>
    </w:p>
    <w:p>
      <w:pPr>
        <w:pStyle w:val="936"/>
        <w:ind w:firstLine="480"/>
        <w:rPr>
          <w:rFonts w:hint="eastAsia"/>
          <w:bCs/>
          <w:iCs/>
          <w:sz w:val="24"/>
        </w:rPr>
      </w:pPr>
      <w:r>
        <w:rPr>
          <w:rFonts w:hint="eastAsia"/>
          <w:bCs/>
          <w:iCs/>
          <w:sz w:val="24"/>
        </w:rPr>
        <w:t xml:space="preserve">3）例行维修保养项目和期限的建议；</w:t>
      </w:r>
      <w:r/>
    </w:p>
    <w:p>
      <w:pPr>
        <w:pStyle w:val="936"/>
        <w:ind w:firstLine="480"/>
        <w:rPr>
          <w:rFonts w:hint="eastAsia"/>
          <w:bCs/>
          <w:iCs/>
          <w:sz w:val="24"/>
        </w:rPr>
      </w:pPr>
      <w:r>
        <w:rPr>
          <w:rFonts w:hint="eastAsia"/>
          <w:bCs/>
          <w:iCs/>
          <w:sz w:val="24"/>
        </w:rPr>
        <w:t xml:space="preserve">4）紧急安全措施的建议；</w:t>
      </w:r>
      <w:r/>
    </w:p>
    <w:p>
      <w:pPr>
        <w:pStyle w:val="936"/>
        <w:ind w:firstLine="480"/>
        <w:rPr>
          <w:rFonts w:hint="eastAsia"/>
          <w:bCs/>
          <w:iCs/>
          <w:sz w:val="24"/>
        </w:rPr>
      </w:pPr>
      <w:r>
        <w:rPr>
          <w:rFonts w:hint="eastAsia"/>
          <w:bCs/>
          <w:iCs/>
          <w:sz w:val="24"/>
        </w:rPr>
        <w:t xml:space="preserve">5）紧急维修中心电话号码、地址、维修人员的电话号码。</w:t>
      </w:r>
      <w:r/>
    </w:p>
    <w:p>
      <w:pPr>
        <w:pStyle w:val="936"/>
        <w:ind w:firstLine="480"/>
        <w:rPr>
          <w:rFonts w:hint="eastAsia"/>
          <w:bCs/>
          <w:iCs/>
          <w:sz w:val="24"/>
        </w:rPr>
      </w:pPr>
      <w:r>
        <w:rPr>
          <w:rFonts w:hint="eastAsia"/>
          <w:bCs/>
          <w:iCs/>
          <w:sz w:val="24"/>
        </w:rPr>
      </w:r>
      <w:r/>
    </w:p>
    <w:p>
      <w:pPr>
        <w:pStyle w:val="936"/>
        <w:ind w:firstLine="482"/>
        <w:widowControl/>
        <w:rPr>
          <w:b/>
          <w:sz w:val="24"/>
        </w:rPr>
      </w:pPr>
      <w:r>
        <w:rPr>
          <w:b/>
          <w:sz w:val="24"/>
        </w:rPr>
      </w:r>
      <w:r/>
    </w:p>
    <w:p>
      <w:pPr>
        <w:pStyle w:val="936"/>
        <w:rPr>
          <w:sz w:val="24"/>
        </w:rPr>
      </w:pPr>
      <w:r>
        <w:rPr>
          <w:sz w:val="24"/>
        </w:rPr>
        <w:t xml:space="preserve">4. 其他要求</w:t>
      </w:r>
      <w:r/>
    </w:p>
    <w:p>
      <w:pPr>
        <w:pStyle w:val="936"/>
        <w:ind w:firstLine="480"/>
        <w:rPr>
          <w:rFonts w:hint="eastAsia"/>
          <w:bCs/>
          <w:iCs/>
          <w:sz w:val="24"/>
        </w:rPr>
      </w:pPr>
      <w:r>
        <w:rPr>
          <w:rFonts w:hint="eastAsia"/>
          <w:bCs/>
          <w:iCs/>
          <w:sz w:val="24"/>
        </w:rPr>
        <w:t xml:space="preserve">（1）本项目中标人的投标文件相关证明材料由采购人核查无误后签订采购合同。</w:t>
      </w:r>
      <w:r/>
    </w:p>
    <w:p>
      <w:pPr>
        <w:pStyle w:val="936"/>
        <w:ind w:firstLine="480"/>
        <w:rPr>
          <w:rFonts w:hint="eastAsia"/>
          <w:bCs/>
          <w:iCs/>
          <w:sz w:val="24"/>
        </w:rPr>
      </w:pPr>
      <w:r>
        <w:rPr>
          <w:rFonts w:hint="eastAsia"/>
          <w:bCs/>
          <w:iCs/>
          <w:sz w:val="24"/>
        </w:rPr>
        <w:t xml:space="preserve">（2）五方通话线、电源线、迫降信号线等，采购人提供至电梯控制柜上桩头，中标人提供的控制柜出线均由中标人实施。五方通话主机由中标人提供。电梯召唤盒开孔由中标人施工。</w:t>
      </w:r>
      <w:r/>
    </w:p>
    <w:p>
      <w:pPr>
        <w:pStyle w:val="936"/>
        <w:ind w:firstLine="480"/>
        <w:rPr>
          <w:rFonts w:hint="eastAsia"/>
          <w:bCs/>
          <w:iCs/>
          <w:sz w:val="24"/>
        </w:rPr>
      </w:pPr>
      <w:r>
        <w:rPr>
          <w:rFonts w:hint="eastAsia"/>
          <w:bCs/>
          <w:iCs/>
          <w:sz w:val="24"/>
        </w:rPr>
        <w:t xml:space="preserve">（3）本项目投标报价为固定总价，投标报价应包括招标文件所确定的招标范围相应货物和服务包括但不限于现有</w:t>
      </w:r>
      <w:r>
        <w:rPr>
          <w:rFonts w:hint="eastAsia"/>
          <w:bCs/>
          <w:iCs/>
          <w:sz w:val="24"/>
        </w:rPr>
        <w:t xml:space="preserve">电梯拆除(不含现有电梯拆除后的处置）、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p>
    <w:p>
      <w:pPr>
        <w:pStyle w:val="936"/>
        <w:ind w:firstLine="480"/>
        <w:rPr>
          <w:rFonts w:hint="eastAsia"/>
          <w:bCs/>
          <w:iCs/>
          <w:sz w:val="24"/>
        </w:rPr>
      </w:pPr>
      <w:r>
        <w:rPr>
          <w:rFonts w:hint="eastAsia"/>
          <w:bCs/>
          <w:iCs/>
          <w:sz w:val="24"/>
        </w:rPr>
      </w:r>
      <w:r/>
    </w:p>
    <w:p>
      <w:pPr>
        <w:pStyle w:val="936"/>
        <w:rPr>
          <w:rFonts w:hint="eastAsia"/>
          <w:i/>
          <w:sz w:val="28"/>
          <w:szCs w:val="28"/>
          <w:u w:val="single"/>
        </w:rPr>
      </w:pPr>
      <w:r>
        <w:rPr>
          <w:rFonts w:hint="eastAsia"/>
          <w:i/>
          <w:sz w:val="28"/>
          <w:szCs w:val="28"/>
          <w:u w:val="single"/>
        </w:rPr>
      </w:r>
      <w:r/>
    </w:p>
    <w:p>
      <w:pPr>
        <w:pStyle w:val="936"/>
        <w:rPr>
          <w:rFonts w:hint="eastAsia"/>
          <w:b/>
          <w:bCs/>
          <w:sz w:val="28"/>
          <w:szCs w:val="28"/>
          <w:highlight w:val="none"/>
        </w:rPr>
      </w:pPr>
      <w:r>
        <w:rPr>
          <w:rFonts w:hint="eastAsia"/>
          <w:sz w:val="28"/>
          <w:szCs w:val="28"/>
        </w:rPr>
        <w:t xml:space="preserve">5. </w:t>
      </w:r>
      <w:r>
        <w:rPr>
          <w:rFonts w:hint="eastAsia"/>
          <w:b/>
          <w:sz w:val="28"/>
          <w:szCs w:val="28"/>
        </w:rPr>
        <w:t xml:space="preserve">实质性要求</w:t>
      </w:r>
      <w:r/>
    </w:p>
    <w:p>
      <w:pPr>
        <w:rPr>
          <w:rFonts w:hint="eastAsia"/>
          <w:b/>
          <w:bCs/>
          <w:sz w:val="28"/>
          <w:szCs w:val="28"/>
        </w:rPr>
      </w:pPr>
      <w:r>
        <w:rPr>
          <w:rFonts w:hint="eastAsia"/>
          <w:b/>
          <w:sz w:val="28"/>
          <w:szCs w:val="28"/>
          <w:highlight w:val="none"/>
        </w:rPr>
      </w:r>
      <w:r>
        <w:rPr>
          <w:rFonts w:hint="eastAsia"/>
          <w:b/>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963"/>
        <w:gridCol w:w="3126"/>
      </w:tblGrid>
      <w:tr>
        <w:trPr/>
        <w:tc>
          <w:tcPr>
            <w:tcW w:w="906" w:type="dxa"/>
            <w:vAlign w:val="top"/>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963" w:type="dxa"/>
            <w:vAlign w:val="top"/>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实质性内容</w:t>
            </w:r>
            <w:r/>
          </w:p>
        </w:tc>
        <w:tc>
          <w:tcPr>
            <w:tcW w:w="3126" w:type="dxa"/>
            <w:vAlign w:val="top"/>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证明材料</w:t>
            </w:r>
            <w:r/>
          </w:p>
        </w:tc>
      </w:tr>
      <w:tr>
        <w:trPr/>
        <w:tc>
          <w:tcPr>
            <w:tcW w:w="906" w:type="dxa"/>
            <w:vAlign w:val="center"/>
            <w:textDirection w:val="lrTb"/>
            <w:noWrap w:val="false"/>
          </w:tcPr>
          <w:p>
            <w:pPr>
              <w:pStyle w:val="936"/>
              <w:contextualSpacing/>
              <w:jc w:val="center"/>
              <w:spacing w:line="360" w:lineRule="auto"/>
              <w:widowControl/>
              <w:rPr>
                <w:rFonts w:ascii="宋体" w:hAnsi="宋体" w:cs="宋体"/>
                <w:color w:val="0000ff"/>
                <w:sz w:val="24"/>
                <w:szCs w:val="24"/>
              </w:rPr>
            </w:pPr>
            <w:r>
              <w:rPr>
                <w:rFonts w:hint="eastAsia" w:ascii="宋体" w:hAnsi="宋体" w:cs="宋体"/>
                <w:color w:val="0000ff"/>
                <w:sz w:val="24"/>
                <w:szCs w:val="24"/>
              </w:rPr>
              <w:t xml:space="preserve">1</w:t>
            </w:r>
            <w:r>
              <w:rPr>
                <w:rFonts w:ascii="宋体" w:hAnsi="宋体" w:cs="宋体"/>
                <w:color w:val="0000ff"/>
                <w:sz w:val="24"/>
                <w:szCs w:val="24"/>
              </w:rPr>
            </w:r>
            <w:r/>
          </w:p>
        </w:tc>
        <w:tc>
          <w:tcPr>
            <w:tcW w:w="3963" w:type="dxa"/>
            <w:vAlign w:val="top"/>
            <w:textDirection w:val="lrTb"/>
            <w:noWrap w:val="false"/>
          </w:tcPr>
          <w:p>
            <w:pPr>
              <w:pStyle w:val="936"/>
              <w:contextualSpacing/>
              <w:spacing w:line="360" w:lineRule="auto"/>
              <w:widowControl/>
              <w:rPr>
                <w:rFonts w:hint="eastAsia" w:ascii="宋体" w:hAnsi="宋体" w:cs="宋体"/>
                <w:color w:val="0000ff"/>
                <w:sz w:val="24"/>
                <w:szCs w:val="24"/>
              </w:rPr>
            </w:pPr>
            <w:r>
              <w:rPr>
                <w:rFonts w:hint="eastAsia" w:ascii="宋体" w:hAnsi="宋体" w:cs="宋体"/>
                <w:color w:val="0000ff"/>
                <w:sz w:val="24"/>
                <w:szCs w:val="24"/>
              </w:rPr>
              <w:t xml:space="preserve">所投品牌电梯具有国家电梯质量监督检验中心颁发的特种设备型式检验报告（整机）</w:t>
            </w:r>
            <w:r/>
          </w:p>
        </w:tc>
        <w:tc>
          <w:tcPr>
            <w:tcW w:w="3126" w:type="dxa"/>
            <w:vAlign w:val="top"/>
            <w:textDirection w:val="lrTb"/>
            <w:noWrap w:val="false"/>
          </w:tcPr>
          <w:p>
            <w:pPr>
              <w:pStyle w:val="936"/>
              <w:contextualSpacing/>
              <w:spacing w:line="360" w:lineRule="auto"/>
              <w:widowControl/>
              <w:rPr>
                <w:rFonts w:hint="eastAsia" w:ascii="宋体" w:hAnsi="宋体" w:cs="宋体"/>
                <w:color w:val="0000ff"/>
                <w:sz w:val="24"/>
                <w:szCs w:val="24"/>
              </w:rPr>
            </w:pPr>
            <w:r>
              <w:rPr>
                <w:rFonts w:hint="eastAsia" w:ascii="宋体" w:hAnsi="宋体" w:cs="宋体"/>
                <w:color w:val="0000ff"/>
                <w:sz w:val="24"/>
                <w:szCs w:val="24"/>
              </w:rPr>
              <w:t xml:space="preserve">提供该整机型式试验报告扫描件并加盖投标人公章。</w:t>
            </w:r>
            <w:r/>
          </w:p>
        </w:tc>
      </w:tr>
    </w:tbl>
    <w:p>
      <w:pPr>
        <w:pStyle w:val="936"/>
        <w:ind w:firstLine="275"/>
        <w:rPr>
          <w:rFonts w:hint="eastAsia"/>
          <w:b/>
          <w:i/>
          <w:sz w:val="28"/>
          <w:szCs w:val="28"/>
          <w:highlight w:val="yellow"/>
          <w:u w:val="single"/>
        </w:rPr>
      </w:pPr>
      <w:r>
        <w:rPr>
          <w:rFonts w:hint="eastAsia"/>
          <w:b/>
          <w:i/>
          <w:sz w:val="28"/>
          <w:szCs w:val="28"/>
          <w:highlight w:val="yellow"/>
          <w:u w:val="single"/>
        </w:rPr>
      </w:r>
      <w:r/>
    </w:p>
    <w:p>
      <w:pPr>
        <w:pStyle w:val="936"/>
        <w:rPr>
          <w:rFonts w:hint="eastAsia"/>
          <w:sz w:val="24"/>
          <w:highlight w:val="yellow"/>
        </w:rPr>
      </w:pPr>
      <w:r>
        <w:rPr>
          <w:rFonts w:hint="eastAsia"/>
          <w:sz w:val="24"/>
          <w:highlight w:val="yellow"/>
        </w:rPr>
      </w:r>
      <w:r/>
    </w:p>
    <w:p>
      <w:pPr>
        <w:pStyle w:val="936"/>
        <w:rPr>
          <w:rFonts w:hint="eastAsia"/>
          <w:sz w:val="24"/>
        </w:rPr>
      </w:pPr>
      <w:r>
        <w:rPr>
          <w:rFonts w:hint="eastAsia"/>
          <w:sz w:val="24"/>
        </w:rPr>
        <w:t xml:space="preserve">6. 样品</w:t>
      </w:r>
      <w:r/>
    </w:p>
    <w:p>
      <w:pPr>
        <w:pStyle w:val="936"/>
        <w:rPr>
          <w:rFonts w:hint="eastAsia"/>
          <w:sz w:val="24"/>
        </w:rPr>
      </w:pPr>
      <w:r>
        <w:rPr>
          <w:rFonts w:hint="eastAsia"/>
          <w:sz w:val="24"/>
        </w:rPr>
        <w:t xml:space="preserve">无</w:t>
      </w:r>
      <w:r/>
    </w:p>
    <w:p>
      <w:pPr>
        <w:pStyle w:val="936"/>
        <w:rPr>
          <w:rFonts w:hint="eastAsia"/>
          <w:color w:val="000000"/>
          <w:sz w:val="24"/>
        </w:rPr>
      </w:pPr>
      <w:r>
        <w:rPr>
          <w:rFonts w:hint="eastAsia"/>
          <w:color w:val="000000"/>
          <w:sz w:val="24"/>
        </w:rPr>
        <w:t xml:space="preserve">7. 演示</w:t>
      </w:r>
      <w:r/>
    </w:p>
    <w:p>
      <w:pPr>
        <w:pStyle w:val="936"/>
        <w:rPr>
          <w:rFonts w:hint="eastAsia" w:ascii="宋体" w:hAnsi="宋体"/>
          <w:sz w:val="24"/>
        </w:rPr>
      </w:pPr>
      <w:r>
        <w:rPr>
          <w:rFonts w:hint="eastAsia"/>
          <w:color w:val="000000"/>
          <w:sz w:val="24"/>
        </w:rPr>
        <w:t xml:space="preserve">无</w:t>
      </w:r>
      <w:r>
        <w:rPr>
          <w:rFonts w:hint="eastAsia" w:ascii="宋体" w:hAnsi="宋体"/>
          <w:sz w:val="24"/>
        </w:rPr>
      </w:r>
      <w:r/>
    </w:p>
    <w:p>
      <w:pPr>
        <w:pStyle w:val="936"/>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36"/>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36"/>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36"/>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36"/>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center"/>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常州市明德实验中学电梯采购及安装项目</w:t>
            </w:r>
            <w:r/>
          </w:p>
        </w:tc>
        <w:tc>
          <w:tcPr>
            <w:tcW w:w="2852" w:type="dxa"/>
            <w:vAlign w:val="center"/>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工业</w:t>
            </w:r>
            <w:r/>
          </w:p>
        </w:tc>
      </w:tr>
      <w:tr>
        <w:trPr>
          <w:cantSplit/>
          <w:trHeight w:val="235"/>
        </w:trPr>
        <w:tc>
          <w:tcPr>
            <w:tcW w:w="545" w:type="dxa"/>
            <w:vAlign w:val="top"/>
            <w:textDirection w:val="lrTb"/>
            <w:noWrap w:val="false"/>
          </w:tcPr>
          <w:p>
            <w:pPr>
              <w:pStyle w:val="936"/>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36"/>
              <w:jc w:val="center"/>
              <w:rPr>
                <w:rFonts w:ascii="宋体" w:hAnsi="宋体"/>
                <w:sz w:val="24"/>
              </w:rPr>
            </w:pPr>
            <w:r>
              <w:rPr>
                <w:rFonts w:ascii="宋体" w:hAnsi="宋体"/>
                <w:sz w:val="24"/>
              </w:rPr>
            </w:r>
            <w:r/>
          </w:p>
        </w:tc>
        <w:tc>
          <w:tcPr>
            <w:tcW w:w="2852" w:type="dxa"/>
            <w:vAlign w:val="top"/>
            <w:textDirection w:val="lrTb"/>
            <w:noWrap w:val="false"/>
          </w:tcPr>
          <w:p>
            <w:pPr>
              <w:pStyle w:val="936"/>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36"/>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36"/>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36"/>
              <w:jc w:val="center"/>
              <w:rPr>
                <w:rFonts w:ascii="宋体" w:hAnsi="宋体"/>
                <w:sz w:val="24"/>
              </w:rPr>
            </w:pPr>
            <w:r>
              <w:rPr>
                <w:rFonts w:ascii="宋体" w:hAnsi="宋体"/>
                <w:sz w:val="24"/>
              </w:rPr>
            </w:r>
            <w:r/>
          </w:p>
        </w:tc>
      </w:tr>
    </w:tbl>
    <w:p>
      <w:pPr>
        <w:pStyle w:val="1030"/>
        <w:ind w:left="0"/>
        <w:rPr>
          <w:rFonts w:hint="eastAsia" w:ascii="Times New Roman" w:hAnsi="Times New Roman"/>
          <w:lang w:eastAsia="zh-CN"/>
        </w:rPr>
      </w:pPr>
      <w:r>
        <w:rPr>
          <w:rFonts w:hint="eastAsia" w:ascii="Times New Roman" w:hAnsi="Times New Roman"/>
          <w:lang w:eastAsia="zh-CN"/>
        </w:rPr>
      </w:r>
      <w:r/>
    </w:p>
    <w:p>
      <w:pPr>
        <w:pStyle w:val="1030"/>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36"/>
        <w:rPr>
          <w:rFonts w:hint="eastAsia"/>
        </w:rPr>
      </w:pPr>
      <w:r>
        <w:rPr>
          <w:rFonts w:hint="eastAsia"/>
        </w:rPr>
      </w:r>
      <w:r/>
    </w:p>
    <w:p>
      <w:pPr>
        <w:pStyle w:val="93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36"/>
        <w:rPr>
          <w:rFonts w:hint="eastAsia"/>
        </w:rPr>
      </w:pPr>
      <w:r>
        <w:rPr>
          <w:rFonts w:hint="eastAsia"/>
        </w:rPr>
      </w:r>
      <w:r/>
    </w:p>
    <w:p>
      <w:pPr>
        <w:pStyle w:val="1025"/>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25"/>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25"/>
        <w:spacing w:line="0" w:lineRule="atLeast"/>
        <w:rPr>
          <w:rFonts w:hint="eastAsia" w:ascii="宋体" w:hAnsi="宋体"/>
        </w:rPr>
      </w:pPr>
      <w:r>
        <w:rPr>
          <w:rFonts w:hint="eastAsia" w:ascii="宋体" w:hAnsi="宋体"/>
        </w:rPr>
        <w:t xml:space="preserve">1、小微型企业价格扣除</w:t>
      </w:r>
      <w:r/>
    </w:p>
    <w:p>
      <w:pPr>
        <w:pStyle w:val="1025"/>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025"/>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25"/>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25"/>
        <w:spacing w:line="0" w:lineRule="atLeast"/>
        <w:rPr>
          <w:rFonts w:hint="eastAsia" w:ascii="宋体" w:hAnsi="宋体"/>
        </w:rPr>
      </w:pPr>
      <w:r>
        <w:rPr>
          <w:rFonts w:hint="eastAsia" w:ascii="宋体" w:hAnsi="宋体"/>
        </w:rPr>
        <w:t xml:space="preserve">2、残疾人福利单位价格扣除</w:t>
      </w:r>
      <w:r/>
    </w:p>
    <w:p>
      <w:pPr>
        <w:pStyle w:val="102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2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2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25"/>
        <w:spacing w:line="0" w:lineRule="atLeast"/>
        <w:rPr>
          <w:rFonts w:hint="eastAsia" w:ascii="宋体" w:hAnsi="宋体"/>
        </w:rPr>
      </w:pPr>
      <w:r>
        <w:rPr>
          <w:rFonts w:hint="eastAsia" w:ascii="宋体" w:hAnsi="宋体"/>
        </w:rPr>
        <w:t xml:space="preserve">3、监狱和戒毒企业价格扣除</w:t>
      </w:r>
      <w:r/>
    </w:p>
    <w:p>
      <w:pPr>
        <w:pStyle w:val="102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2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2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25"/>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25"/>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25"/>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5"/>
        <w:spacing w:line="0" w:lineRule="atLeast"/>
        <w:rPr>
          <w:rFonts w:hint="eastAsia" w:ascii="宋体" w:hAnsi="宋体"/>
        </w:rPr>
      </w:pPr>
      <w:r>
        <w:rPr>
          <w:rFonts w:hint="eastAsia" w:ascii="宋体" w:hAnsi="宋体"/>
        </w:rPr>
      </w:r>
      <w:r/>
    </w:p>
    <w:p>
      <w:pPr>
        <w:pStyle w:val="1025"/>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5"/>
        <w:gridCol w:w="1065"/>
        <w:gridCol w:w="4718"/>
        <w:gridCol w:w="577"/>
        <w:gridCol w:w="606"/>
        <w:gridCol w:w="659"/>
        <w:gridCol w:w="654"/>
      </w:tblGrid>
      <w:tr>
        <w:trPr>
          <w:trHeight w:val="267"/>
        </w:trPr>
        <w:tc>
          <w:tcPr>
            <w:tcW w:w="555" w:type="dxa"/>
            <w:vAlign w:val="center"/>
            <w:textDirection w:val="lrTb"/>
            <w:noWrap w:val="false"/>
          </w:tcPr>
          <w:p>
            <w:pPr>
              <w:pStyle w:val="936"/>
              <w:jc w:val="center"/>
              <w:spacing w:line="221" w:lineRule="auto"/>
              <w:widowControl/>
              <w:rPr>
                <w:rFonts w:ascii="宋体" w:hAnsi="宋体" w:cs="宋体"/>
                <w:b/>
                <w:bCs/>
                <w:color w:val="000000"/>
                <w:sz w:val="19"/>
                <w:szCs w:val="19"/>
                <w:lang w:eastAsia="en-US"/>
              </w:rPr>
            </w:pPr>
            <w:r>
              <w:rPr>
                <w:rFonts w:ascii="宋体" w:hAnsi="宋体" w:cs="宋体"/>
                <w:b/>
                <w:bCs/>
                <w:color w:val="000000"/>
                <w:spacing w:val="-2"/>
                <w:sz w:val="19"/>
                <w:szCs w:val="19"/>
                <w:lang w:eastAsia="en-US"/>
              </w:rPr>
              <w:t xml:space="preserve">序号</w:t>
            </w:r>
            <w:r>
              <w:rPr>
                <w:rFonts w:ascii="宋体" w:hAnsi="宋体" w:cs="宋体"/>
                <w:b/>
                <w:bCs/>
                <w:color w:val="000000"/>
                <w:sz w:val="19"/>
                <w:szCs w:val="19"/>
                <w:lang w:eastAsia="en-US"/>
              </w:rPr>
            </w:r>
            <w:r/>
          </w:p>
        </w:tc>
        <w:tc>
          <w:tcPr>
            <w:tcW w:w="1065" w:type="dxa"/>
            <w:vAlign w:val="center"/>
            <w:textDirection w:val="lrTb"/>
            <w:noWrap w:val="false"/>
          </w:tcPr>
          <w:p>
            <w:pPr>
              <w:pStyle w:val="936"/>
              <w:jc w:val="center"/>
              <w:spacing w:line="219" w:lineRule="auto"/>
              <w:widowControl/>
              <w:rPr>
                <w:rFonts w:ascii="宋体" w:hAnsi="宋体" w:cs="宋体"/>
                <w:b/>
                <w:bCs/>
                <w:color w:val="000000"/>
                <w:sz w:val="19"/>
                <w:szCs w:val="19"/>
                <w:lang w:eastAsia="en-US"/>
              </w:rPr>
            </w:pPr>
            <w:r>
              <w:rPr>
                <w:rFonts w:ascii="宋体" w:hAnsi="宋体" w:cs="宋体"/>
                <w:b/>
                <w:bCs/>
                <w:color w:val="000000"/>
                <w:spacing w:val="-2"/>
                <w:sz w:val="19"/>
                <w:szCs w:val="19"/>
                <w:lang w:eastAsia="en-US"/>
              </w:rPr>
              <w:t xml:space="preserve">评分因素</w:t>
            </w:r>
            <w:r>
              <w:rPr>
                <w:rFonts w:ascii="宋体" w:hAnsi="宋体" w:cs="宋体"/>
                <w:b/>
                <w:bCs/>
                <w:color w:val="000000"/>
                <w:sz w:val="19"/>
                <w:szCs w:val="19"/>
                <w:lang w:eastAsia="en-US"/>
              </w:rPr>
            </w:r>
            <w:r/>
          </w:p>
        </w:tc>
        <w:tc>
          <w:tcPr>
            <w:tcW w:w="4718" w:type="dxa"/>
            <w:vAlign w:val="center"/>
            <w:textDirection w:val="lrTb"/>
            <w:noWrap w:val="false"/>
          </w:tcPr>
          <w:p>
            <w:pPr>
              <w:pStyle w:val="936"/>
              <w:jc w:val="center"/>
              <w:spacing w:line="219" w:lineRule="auto"/>
              <w:widowControl/>
              <w:rPr>
                <w:rFonts w:ascii="宋体" w:hAnsi="宋体" w:cs="宋体"/>
                <w:b/>
                <w:bCs/>
                <w:color w:val="000000"/>
                <w:sz w:val="19"/>
                <w:szCs w:val="19"/>
                <w:lang w:eastAsia="en-US"/>
              </w:rPr>
            </w:pPr>
            <w:r>
              <w:rPr>
                <w:rFonts w:ascii="宋体" w:hAnsi="宋体" w:cs="宋体"/>
                <w:b/>
                <w:bCs/>
                <w:color w:val="000000"/>
                <w:spacing w:val="-1"/>
                <w:sz w:val="19"/>
                <w:szCs w:val="19"/>
                <w:lang w:eastAsia="en-US"/>
              </w:rPr>
              <w:t xml:space="preserve">评分标准和评审材料</w:t>
            </w:r>
            <w:r>
              <w:rPr>
                <w:rFonts w:ascii="宋体" w:hAnsi="宋体" w:cs="宋体"/>
                <w:b/>
                <w:bCs/>
                <w:color w:val="000000"/>
                <w:sz w:val="19"/>
                <w:szCs w:val="19"/>
                <w:lang w:eastAsia="en-US"/>
              </w:rPr>
            </w:r>
            <w:r/>
          </w:p>
        </w:tc>
        <w:tc>
          <w:tcPr>
            <w:tcW w:w="577" w:type="dxa"/>
            <w:vAlign w:val="center"/>
            <w:textDirection w:val="lrTb"/>
            <w:noWrap w:val="false"/>
          </w:tcPr>
          <w:p>
            <w:pPr>
              <w:pStyle w:val="936"/>
              <w:jc w:val="center"/>
              <w:spacing w:line="278" w:lineRule="auto"/>
              <w:widowControl/>
              <w:rPr>
                <w:rFonts w:ascii="宋体" w:hAnsi="宋体" w:cs="宋体"/>
                <w:b/>
                <w:bCs/>
                <w:color w:val="000000"/>
                <w:sz w:val="19"/>
                <w:szCs w:val="19"/>
                <w:lang w:eastAsia="en-US"/>
              </w:rPr>
            </w:pPr>
            <w:r>
              <w:rPr>
                <w:rFonts w:ascii="宋体" w:hAnsi="宋体" w:cs="宋体"/>
                <w:b/>
                <w:bCs/>
                <w:color w:val="000000"/>
                <w:spacing w:val="6"/>
                <w:sz w:val="19"/>
                <w:szCs w:val="19"/>
                <w:lang w:eastAsia="en-US"/>
              </w:rPr>
              <w:t xml:space="preserve">最低</w:t>
            </w:r>
            <w:r>
              <w:rPr>
                <w:rFonts w:ascii="宋体" w:hAnsi="宋体" w:cs="宋体"/>
                <w:b/>
                <w:bCs/>
                <w:color w:val="000000"/>
                <w:spacing w:val="-3"/>
                <w:sz w:val="19"/>
                <w:szCs w:val="19"/>
                <w:lang w:eastAsia="en-US"/>
              </w:rPr>
              <w:t xml:space="preserve">分值</w:t>
            </w:r>
            <w:r>
              <w:rPr>
                <w:rFonts w:ascii="宋体" w:hAnsi="宋体" w:cs="宋体"/>
                <w:b/>
                <w:bCs/>
                <w:color w:val="000000"/>
                <w:sz w:val="19"/>
                <w:szCs w:val="19"/>
                <w:lang w:eastAsia="en-US"/>
              </w:rPr>
            </w:r>
            <w:r/>
          </w:p>
        </w:tc>
        <w:tc>
          <w:tcPr>
            <w:tcW w:w="606" w:type="dxa"/>
            <w:vAlign w:val="center"/>
            <w:textDirection w:val="lrTb"/>
            <w:noWrap w:val="false"/>
          </w:tcPr>
          <w:p>
            <w:pPr>
              <w:pStyle w:val="936"/>
              <w:jc w:val="center"/>
              <w:spacing w:line="219" w:lineRule="auto"/>
              <w:widowControl/>
              <w:rPr>
                <w:rFonts w:ascii="宋体" w:hAnsi="宋体" w:cs="宋体"/>
                <w:b/>
                <w:bCs/>
                <w:color w:val="000000"/>
                <w:sz w:val="19"/>
                <w:szCs w:val="19"/>
                <w:lang w:eastAsia="en-US"/>
              </w:rPr>
            </w:pPr>
            <w:r>
              <w:rPr>
                <w:rFonts w:ascii="宋体" w:hAnsi="宋体" w:cs="宋体"/>
                <w:b/>
                <w:bCs/>
                <w:color w:val="000000"/>
                <w:spacing w:val="-3"/>
                <w:sz w:val="19"/>
                <w:szCs w:val="19"/>
                <w:lang w:eastAsia="en-US"/>
              </w:rPr>
              <w:t xml:space="preserve">最高</w:t>
            </w:r>
            <w:r>
              <w:rPr>
                <w:rFonts w:ascii="宋体" w:hAnsi="宋体" w:cs="宋体"/>
                <w:b/>
                <w:bCs/>
                <w:color w:val="000000"/>
                <w:sz w:val="19"/>
                <w:szCs w:val="19"/>
                <w:lang w:eastAsia="en-US"/>
              </w:rPr>
            </w:r>
            <w:r/>
          </w:p>
          <w:p>
            <w:pPr>
              <w:pStyle w:val="936"/>
              <w:jc w:val="center"/>
              <w:spacing w:line="219" w:lineRule="auto"/>
              <w:widowControl/>
              <w:rPr>
                <w:rFonts w:ascii="宋体" w:hAnsi="宋体" w:cs="宋体"/>
                <w:b/>
                <w:bCs/>
                <w:color w:val="000000"/>
                <w:sz w:val="19"/>
                <w:szCs w:val="19"/>
                <w:lang w:eastAsia="en-US"/>
              </w:rPr>
            </w:pPr>
            <w:r>
              <w:rPr>
                <w:rFonts w:ascii="宋体" w:hAnsi="宋体" w:cs="宋体"/>
                <w:b/>
                <w:bCs/>
                <w:color w:val="000000"/>
                <w:spacing w:val="-3"/>
                <w:sz w:val="19"/>
                <w:szCs w:val="19"/>
                <w:lang w:eastAsia="en-US"/>
              </w:rPr>
              <w:t xml:space="preserve">分值</w:t>
            </w:r>
            <w:r>
              <w:rPr>
                <w:rFonts w:ascii="宋体" w:hAnsi="宋体" w:cs="宋体"/>
                <w:b/>
                <w:bCs/>
                <w:color w:val="000000"/>
                <w:sz w:val="19"/>
                <w:szCs w:val="19"/>
                <w:lang w:eastAsia="en-US"/>
              </w:rPr>
            </w:r>
            <w:r/>
          </w:p>
        </w:tc>
        <w:tc>
          <w:tcPr>
            <w:tcW w:w="659" w:type="dxa"/>
            <w:vAlign w:val="center"/>
            <w:textDirection w:val="lrTb"/>
            <w:noWrap w:val="false"/>
          </w:tcPr>
          <w:p>
            <w:pPr>
              <w:pStyle w:val="936"/>
              <w:jc w:val="center"/>
              <w:widowControl/>
              <w:rPr>
                <w:rFonts w:ascii="Arial" w:hAnsi="Arial" w:eastAsia="Arial" w:cs="Arial"/>
                <w:b/>
                <w:bCs/>
                <w:color w:val="000000"/>
                <w:lang w:eastAsia="en-US"/>
              </w:rPr>
            </w:pPr>
            <w:r>
              <w:rPr>
                <w:rFonts w:ascii="Arial" w:hAnsi="Arial" w:eastAsia="Arial" w:cs="Arial"/>
                <w:b/>
                <w:bCs/>
                <w:color w:val="000000"/>
                <w:lang w:eastAsia="en-US"/>
              </w:rPr>
            </w:r>
            <w:r/>
          </w:p>
        </w:tc>
        <w:tc>
          <w:tcPr>
            <w:tcW w:w="654" w:type="dxa"/>
            <w:vAlign w:val="center"/>
            <w:textDirection w:val="lrTb"/>
            <w:noWrap w:val="false"/>
          </w:tcPr>
          <w:p>
            <w:pPr>
              <w:pStyle w:val="936"/>
              <w:jc w:val="center"/>
              <w:widowControl/>
              <w:rPr>
                <w:rFonts w:ascii="Arial" w:hAnsi="Arial" w:eastAsia="Arial" w:cs="Arial"/>
                <w:b/>
                <w:bCs/>
                <w:color w:val="000000"/>
                <w:lang w:eastAsia="en-US"/>
              </w:rPr>
            </w:pPr>
            <w:r>
              <w:rPr>
                <w:rFonts w:ascii="Arial" w:hAnsi="Arial" w:eastAsia="Arial" w:cs="Arial"/>
                <w:b/>
                <w:bCs/>
                <w:color w:val="000000"/>
                <w:lang w:eastAsia="en-US"/>
              </w:rPr>
            </w:r>
            <w:r/>
          </w:p>
        </w:tc>
      </w:tr>
      <w:tr>
        <w:trPr>
          <w:trHeight w:val="1006"/>
        </w:trPr>
        <w:tc>
          <w:tcPr>
            <w:tcW w:w="555" w:type="dxa"/>
            <w:vAlign w:val="center"/>
            <w:textDirection w:val="lrTb"/>
            <w:noWrap w:val="false"/>
          </w:tcPr>
          <w:p>
            <w:pPr>
              <w:pStyle w:val="936"/>
              <w:jc w:val="center"/>
              <w:spacing w:line="241"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1</w:t>
            </w:r>
            <w:r/>
          </w:p>
        </w:tc>
        <w:tc>
          <w:tcPr>
            <w:tcW w:w="1065" w:type="dxa"/>
            <w:vAlign w:val="center"/>
            <w:textDirection w:val="lrTb"/>
            <w:noWrap w:val="false"/>
          </w:tcPr>
          <w:p>
            <w:pPr>
              <w:pStyle w:val="936"/>
              <w:jc w:val="center"/>
              <w:spacing w:line="218" w:lineRule="auto"/>
              <w:widowControl/>
              <w:rPr>
                <w:rFonts w:ascii="宋体" w:hAnsi="宋体" w:cs="宋体"/>
                <w:b/>
                <w:bCs/>
                <w:color w:val="000000"/>
                <w:sz w:val="19"/>
                <w:szCs w:val="19"/>
                <w:lang w:eastAsia="en-US"/>
              </w:rPr>
            </w:pPr>
            <w:r>
              <w:rPr>
                <w:rFonts w:ascii="宋体" w:hAnsi="宋体" w:cs="宋体"/>
                <w:b/>
                <w:bCs/>
                <w:color w:val="000000"/>
                <w:spacing w:val="-2"/>
                <w:sz w:val="19"/>
                <w:szCs w:val="19"/>
                <w:lang w:eastAsia="en-US"/>
              </w:rPr>
              <w:t xml:space="preserve">价格分</w:t>
            </w:r>
            <w:r>
              <w:rPr>
                <w:rFonts w:ascii="宋体" w:hAnsi="宋体" w:cs="宋体"/>
                <w:b/>
                <w:bCs/>
                <w:color w:val="000000"/>
                <w:sz w:val="19"/>
                <w:szCs w:val="19"/>
                <w:lang w:eastAsia="en-US"/>
              </w:rPr>
            </w:r>
            <w:r/>
          </w:p>
        </w:tc>
        <w:tc>
          <w:tcPr>
            <w:tcW w:w="4718" w:type="dxa"/>
            <w:vAlign w:val="center"/>
            <w:textDirection w:val="lrTb"/>
            <w:noWrap w:val="false"/>
          </w:tcPr>
          <w:p>
            <w:pPr>
              <w:pStyle w:val="936"/>
              <w:ind w:firstLine="376"/>
              <w:spacing w:line="290" w:lineRule="auto"/>
              <w:widowControl/>
              <w:rPr>
                <w:rFonts w:ascii="宋体" w:hAnsi="宋体" w:cs="宋体"/>
                <w:color w:val="000000"/>
                <w:sz w:val="19"/>
                <w:szCs w:val="19"/>
              </w:rPr>
            </w:pPr>
            <w:r>
              <w:rPr>
                <w:rFonts w:ascii="宋体" w:hAnsi="宋体" w:cs="宋体"/>
                <w:color w:val="000000"/>
                <w:spacing w:val="-1"/>
                <w:sz w:val="19"/>
                <w:szCs w:val="19"/>
              </w:rPr>
              <w:t xml:space="preserve">采用低价优先法计算，即满足招标文件要求且投标价格最低的投标报价为评标基准价，其价格分为满分。其他投标人的价格分统一按照下</w:t>
            </w:r>
            <w:r>
              <w:rPr>
                <w:rFonts w:ascii="宋体" w:hAnsi="宋体" w:cs="宋体"/>
                <w:color w:val="000000"/>
                <w:spacing w:val="2"/>
                <w:sz w:val="19"/>
                <w:szCs w:val="19"/>
              </w:rPr>
              <w:t xml:space="preserve">列公式计算：投标报价得分=(评标基准价/投</w:t>
            </w:r>
            <w:r>
              <w:rPr>
                <w:rFonts w:ascii="宋体" w:hAnsi="宋体" w:cs="宋体"/>
                <w:color w:val="000000"/>
                <w:spacing w:val="5"/>
                <w:sz w:val="19"/>
                <w:szCs w:val="19"/>
              </w:rPr>
              <w:t xml:space="preserve">标报价)×价格权值×100。</w:t>
            </w:r>
            <w:r>
              <w:rPr>
                <w:rFonts w:ascii="宋体" w:hAnsi="宋体" w:cs="宋体"/>
                <w:color w:val="000000"/>
                <w:sz w:val="19"/>
                <w:szCs w:val="19"/>
              </w:rPr>
            </w:r>
            <w:r/>
          </w:p>
        </w:tc>
        <w:tc>
          <w:tcPr>
            <w:tcW w:w="577"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z w:val="19"/>
                <w:szCs w:val="19"/>
                <w:lang w:eastAsia="en-US"/>
              </w:rPr>
              <w:t xml:space="preserve">0</w:t>
            </w:r>
            <w:r/>
          </w:p>
        </w:tc>
        <w:tc>
          <w:tcPr>
            <w:tcW w:w="606"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pacing w:val="-3"/>
                <w:sz w:val="19"/>
                <w:szCs w:val="19"/>
                <w:lang w:eastAsia="en-US"/>
              </w:rPr>
              <w:t xml:space="preserve">30</w:t>
            </w:r>
            <w:r>
              <w:rPr>
                <w:rFonts w:ascii="宋体" w:hAnsi="宋体" w:cs="宋体"/>
                <w:color w:val="000000"/>
                <w:sz w:val="19"/>
                <w:szCs w:val="19"/>
                <w:lang w:eastAsia="en-US"/>
              </w:rPr>
            </w:r>
            <w:r/>
          </w:p>
        </w:tc>
        <w:tc>
          <w:tcPr>
            <w:tcW w:w="659" w:type="dxa"/>
            <w:vAlign w:val="center"/>
            <w:textDirection w:val="lrTb"/>
            <w:noWrap w:val="false"/>
          </w:tcPr>
          <w:p>
            <w:pPr>
              <w:pStyle w:val="936"/>
              <w:widowControl/>
              <w:rPr>
                <w:rFonts w:ascii="Arial" w:hAnsi="Arial" w:eastAsia="Arial" w:cs="Arial"/>
                <w:color w:val="000000"/>
                <w:lang w:eastAsia="en-US"/>
              </w:rPr>
            </w:pPr>
            <w:r>
              <w:rPr>
                <w:rFonts w:ascii="Arial" w:hAnsi="Arial" w:eastAsia="Arial" w:cs="Arial"/>
                <w:color w:val="000000"/>
                <w:lang w:eastAsia="en-US"/>
              </w:rPr>
            </w:r>
            <w:r/>
          </w:p>
        </w:tc>
        <w:tc>
          <w:tcPr>
            <w:tcW w:w="654" w:type="dxa"/>
            <w:vAlign w:val="center"/>
            <w:textDirection w:val="lrTb"/>
            <w:noWrap w:val="false"/>
          </w:tcPr>
          <w:p>
            <w:pPr>
              <w:pStyle w:val="936"/>
              <w:widowControl/>
              <w:rPr>
                <w:rFonts w:ascii="Arial" w:hAnsi="Arial" w:eastAsia="Arial" w:cs="Arial"/>
                <w:color w:val="000000"/>
                <w:lang w:eastAsia="en-US"/>
              </w:rPr>
            </w:pPr>
            <w:r>
              <w:rPr>
                <w:rFonts w:ascii="Arial" w:hAnsi="Arial" w:eastAsia="Arial" w:cs="Arial"/>
                <w:color w:val="000000"/>
                <w:lang w:eastAsia="en-US"/>
              </w:rPr>
            </w:r>
            <w:r/>
          </w:p>
        </w:tc>
      </w:tr>
      <w:tr>
        <w:trPr>
          <w:trHeight w:val="281"/>
        </w:trPr>
        <w:tc>
          <w:tcPr>
            <w:tcW w:w="555" w:type="dxa"/>
            <w:vAlign w:val="center"/>
            <w:textDirection w:val="lrTb"/>
            <w:noWrap w:val="false"/>
          </w:tcPr>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序号</w:t>
            </w:r>
            <w:r/>
          </w:p>
        </w:tc>
        <w:tc>
          <w:tcPr>
            <w:tcW w:w="1065" w:type="dxa"/>
            <w:vAlign w:val="center"/>
            <w:textDirection w:val="lrTb"/>
            <w:noWrap w:val="false"/>
          </w:tcPr>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评分因素</w:t>
            </w:r>
            <w:r/>
          </w:p>
        </w:tc>
        <w:tc>
          <w:tcPr>
            <w:tcW w:w="4718" w:type="dxa"/>
            <w:vAlign w:val="center"/>
            <w:textDirection w:val="lrTb"/>
            <w:noWrap w:val="false"/>
          </w:tcPr>
          <w:p>
            <w:pPr>
              <w:pStyle w:val="936"/>
              <w:ind w:firstLine="377"/>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评分标准和评审材料</w:t>
            </w:r>
            <w:r/>
          </w:p>
        </w:tc>
        <w:tc>
          <w:tcPr>
            <w:tcW w:w="577" w:type="dxa"/>
            <w:vAlign w:val="center"/>
            <w:textDirection w:val="lrTb"/>
            <w:noWrap w:val="false"/>
          </w:tcPr>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最低 分值</w:t>
            </w:r>
            <w:r/>
          </w:p>
        </w:tc>
        <w:tc>
          <w:tcPr>
            <w:tcW w:w="606" w:type="dxa"/>
            <w:vAlign w:val="center"/>
            <w:textDirection w:val="lrTb"/>
            <w:noWrap w:val="false"/>
          </w:tcPr>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最高</w:t>
            </w:r>
            <w:r/>
          </w:p>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分值</w:t>
            </w:r>
            <w:r/>
          </w:p>
        </w:tc>
        <w:tc>
          <w:tcPr>
            <w:tcW w:w="659" w:type="dxa"/>
            <w:vAlign w:val="center"/>
            <w:textDirection w:val="lrTb"/>
            <w:noWrap w:val="false"/>
          </w:tcPr>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是否暗</w:t>
            </w:r>
            <w:r/>
          </w:p>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标评审</w:t>
            </w:r>
            <w:r/>
          </w:p>
        </w:tc>
        <w:tc>
          <w:tcPr>
            <w:tcW w:w="654" w:type="dxa"/>
            <w:vAlign w:val="center"/>
            <w:textDirection w:val="lrTb"/>
            <w:noWrap w:val="false"/>
          </w:tcPr>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是否客 观分</w:t>
            </w:r>
            <w:r/>
          </w:p>
        </w:tc>
      </w:tr>
      <w:tr>
        <w:trPr>
          <w:trHeight w:val="1054"/>
        </w:trPr>
        <w:tc>
          <w:tcPr>
            <w:tcW w:w="555" w:type="dxa"/>
            <w:vAlign w:val="center"/>
            <w:textDirection w:val="lrTb"/>
            <w:noWrap w:val="false"/>
          </w:tcPr>
          <w:p>
            <w:pPr>
              <w:pStyle w:val="936"/>
              <w:jc w:val="center"/>
              <w:spacing w:line="241" w:lineRule="auto"/>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2</w:t>
            </w:r>
            <w:r/>
          </w:p>
        </w:tc>
        <w:tc>
          <w:tcPr>
            <w:tcW w:w="1065" w:type="dxa"/>
            <w:vAlign w:val="center"/>
            <w:textDirection w:val="lrTb"/>
            <w:noWrap w:val="false"/>
          </w:tcPr>
          <w:p>
            <w:pPr>
              <w:pStyle w:val="936"/>
              <w:jc w:val="center"/>
              <w:spacing w:line="219" w:lineRule="auto"/>
              <w:widowControl/>
              <w:rPr>
                <w:rFonts w:ascii="宋体" w:hAnsi="宋体" w:cs="宋体"/>
                <w:b/>
                <w:bCs/>
                <w:color w:val="000000"/>
                <w:sz w:val="19"/>
                <w:szCs w:val="19"/>
                <w:lang w:eastAsia="en-US"/>
              </w:rPr>
            </w:pPr>
            <w:r>
              <w:rPr>
                <w:rFonts w:ascii="宋体" w:hAnsi="宋体" w:cs="宋体"/>
                <w:b/>
                <w:bCs/>
                <w:color w:val="000000"/>
                <w:spacing w:val="-2"/>
                <w:sz w:val="19"/>
                <w:szCs w:val="19"/>
                <w:lang w:eastAsia="en-US"/>
              </w:rPr>
              <w:t xml:space="preserve">技术分</w:t>
            </w:r>
            <w:r>
              <w:rPr>
                <w:rFonts w:ascii="宋体" w:hAnsi="宋体" w:cs="宋体"/>
                <w:b/>
                <w:bCs/>
                <w:color w:val="000000"/>
                <w:sz w:val="19"/>
                <w:szCs w:val="19"/>
                <w:lang w:eastAsia="en-US"/>
              </w:rPr>
            </w:r>
            <w:r/>
          </w:p>
          <w:p>
            <w:pPr>
              <w:pStyle w:val="936"/>
              <w:jc w:val="center"/>
              <w:spacing w:line="220" w:lineRule="auto"/>
              <w:widowControl/>
              <w:rPr>
                <w:rFonts w:ascii="宋体" w:hAnsi="宋体" w:cs="宋体"/>
                <w:b/>
                <w:bCs/>
                <w:color w:val="000000"/>
                <w:sz w:val="19"/>
                <w:szCs w:val="19"/>
                <w:lang w:eastAsia="en-US"/>
              </w:rPr>
            </w:pPr>
            <w:r>
              <w:rPr>
                <w:rFonts w:ascii="宋体" w:hAnsi="宋体" w:cs="宋体"/>
                <w:b/>
                <w:bCs/>
                <w:color w:val="000000"/>
                <w:spacing w:val="8"/>
                <w:sz w:val="19"/>
                <w:szCs w:val="19"/>
                <w:lang w:eastAsia="en-US"/>
              </w:rPr>
              <w:t xml:space="preserve">(主观分)</w:t>
            </w:r>
            <w:r>
              <w:rPr>
                <w:rFonts w:ascii="宋体" w:hAnsi="宋体" w:cs="宋体"/>
                <w:b/>
                <w:bCs/>
                <w:color w:val="000000"/>
                <w:sz w:val="19"/>
                <w:szCs w:val="19"/>
                <w:lang w:eastAsia="en-US"/>
              </w:rPr>
            </w:r>
            <w:r/>
          </w:p>
        </w:tc>
        <w:tc>
          <w:tcPr>
            <w:tcW w:w="4718" w:type="dxa"/>
            <w:vAlign w:val="center"/>
            <w:textDirection w:val="lrTb"/>
            <w:noWrap w:val="false"/>
          </w:tcPr>
          <w:p>
            <w:pPr>
              <w:pStyle w:val="936"/>
              <w:ind w:firstLine="381"/>
              <w:jc w:val="left"/>
              <w:spacing w:line="282" w:lineRule="auto"/>
              <w:widowControl/>
              <w:rPr>
                <w:rFonts w:ascii="宋体" w:hAnsi="宋体" w:cs="宋体"/>
                <w:b/>
                <w:bCs/>
                <w:color w:val="000000"/>
                <w:sz w:val="19"/>
                <w:szCs w:val="19"/>
              </w:rPr>
            </w:pPr>
            <w:r>
              <w:rPr>
                <w:rFonts w:ascii="宋体" w:hAnsi="宋体" w:cs="宋体"/>
                <w:b/>
                <w:bCs/>
                <w:color w:val="000000"/>
                <w:sz w:val="19"/>
                <w:szCs w:val="19"/>
              </w:rPr>
              <w:t xml:space="preserve">下列(2.1-2.2)评分项属于暗标评审项，各投</w:t>
            </w:r>
            <w:r>
              <w:rPr>
                <w:rFonts w:ascii="宋体" w:hAnsi="宋体" w:cs="宋体"/>
                <w:b/>
                <w:bCs/>
                <w:color w:val="000000"/>
                <w:spacing w:val="-1"/>
                <w:sz w:val="19"/>
                <w:szCs w:val="19"/>
              </w:rPr>
              <w:t xml:space="preserve">标人(供应商)提供评审材料(含样品)中不</w:t>
            </w:r>
            <w:r>
              <w:rPr>
                <w:rFonts w:ascii="宋体" w:hAnsi="宋体" w:cs="宋体"/>
                <w:b/>
                <w:bCs/>
                <w:color w:val="000000"/>
                <w:sz w:val="19"/>
                <w:szCs w:val="19"/>
              </w:rPr>
              <w:t xml:space="preserve">能出现投标人(供应商)的名称、标志、标记</w:t>
            </w:r>
            <w:r>
              <w:rPr>
                <w:rFonts w:ascii="宋体" w:hAnsi="宋体" w:cs="宋体"/>
                <w:b/>
                <w:bCs/>
                <w:color w:val="000000"/>
                <w:spacing w:val="-1"/>
                <w:sz w:val="19"/>
                <w:szCs w:val="19"/>
              </w:rPr>
              <w:t xml:space="preserve">以及其它能够体现投标人(供应商)的信息，否则所有暗标评审项目均不得分。</w:t>
            </w:r>
            <w:r>
              <w:rPr>
                <w:rFonts w:ascii="宋体" w:hAnsi="宋体" w:cs="宋体"/>
                <w:b/>
                <w:bCs/>
                <w:color w:val="000000"/>
                <w:sz w:val="19"/>
                <w:szCs w:val="19"/>
              </w:rPr>
            </w:r>
            <w:r/>
          </w:p>
        </w:tc>
        <w:tc>
          <w:tcPr>
            <w:tcW w:w="577" w:type="dxa"/>
            <w:vAlign w:val="center"/>
            <w:textDirection w:val="lrTb"/>
            <w:noWrap w:val="false"/>
          </w:tcPr>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0</w:t>
            </w:r>
            <w:r/>
          </w:p>
        </w:tc>
        <w:tc>
          <w:tcPr>
            <w:tcW w:w="606" w:type="dxa"/>
            <w:vAlign w:val="center"/>
            <w:textDirection w:val="lrTb"/>
            <w:noWrap w:val="false"/>
          </w:tcPr>
          <w:p>
            <w:pPr>
              <w:pStyle w:val="936"/>
              <w:jc w:val="center"/>
              <w:widowControl/>
              <w:rPr>
                <w:rFonts w:hint="eastAsia" w:ascii="宋体" w:hAnsi="宋体" w:cs="宋体"/>
                <w:b/>
                <w:bCs/>
                <w:color w:val="000000"/>
                <w:sz w:val="19"/>
                <w:szCs w:val="19"/>
              </w:rPr>
            </w:pPr>
            <w:r>
              <w:rPr>
                <w:rFonts w:ascii="宋体" w:hAnsi="宋体" w:cs="宋体"/>
                <w:b/>
                <w:bCs/>
                <w:color w:val="000000"/>
                <w:spacing w:val="-6"/>
                <w:sz w:val="19"/>
                <w:szCs w:val="19"/>
                <w:lang w:eastAsia="en-US"/>
              </w:rPr>
              <w:t xml:space="preserve">1</w:t>
            </w:r>
            <w:r>
              <w:rPr>
                <w:rFonts w:hint="eastAsia" w:ascii="宋体" w:hAnsi="宋体" w:cs="宋体"/>
                <w:b/>
                <w:bCs/>
                <w:color w:val="000000"/>
                <w:spacing w:val="-6"/>
                <w:sz w:val="19"/>
                <w:szCs w:val="19"/>
              </w:rPr>
              <w:t xml:space="preserve">4</w:t>
            </w:r>
            <w:r>
              <w:rPr>
                <w:rFonts w:hint="eastAsia" w:ascii="宋体" w:hAnsi="宋体" w:cs="宋体"/>
                <w:b/>
                <w:bCs/>
                <w:color w:val="000000"/>
                <w:sz w:val="19"/>
                <w:szCs w:val="19"/>
              </w:rPr>
            </w:r>
            <w:r/>
          </w:p>
        </w:tc>
        <w:tc>
          <w:tcPr>
            <w:tcW w:w="659" w:type="dxa"/>
            <w:vAlign w:val="center"/>
            <w:textDirection w:val="lrTb"/>
            <w:noWrap w:val="false"/>
          </w:tcPr>
          <w:p>
            <w:pPr>
              <w:pStyle w:val="936"/>
              <w:jc w:val="center"/>
              <w:widowControl/>
              <w:rPr>
                <w:rFonts w:ascii="Arial" w:hAnsi="Arial" w:eastAsia="Arial" w:cs="Arial"/>
                <w:b/>
                <w:bCs/>
                <w:color w:val="000000"/>
                <w:lang w:eastAsia="en-US"/>
              </w:rPr>
            </w:pPr>
            <w:r>
              <w:rPr>
                <w:rFonts w:ascii="Arial" w:hAnsi="Arial" w:eastAsia="Arial" w:cs="Arial"/>
                <w:b/>
                <w:bCs/>
                <w:color w:val="000000"/>
                <w:lang w:eastAsia="en-US"/>
              </w:rPr>
            </w:r>
            <w:r/>
          </w:p>
        </w:tc>
        <w:tc>
          <w:tcPr>
            <w:tcW w:w="654" w:type="dxa"/>
            <w:vAlign w:val="center"/>
            <w:textDirection w:val="lrTb"/>
            <w:noWrap w:val="false"/>
          </w:tcPr>
          <w:p>
            <w:pPr>
              <w:pStyle w:val="936"/>
              <w:jc w:val="center"/>
              <w:widowControl/>
              <w:rPr>
                <w:rFonts w:ascii="Arial" w:hAnsi="Arial" w:eastAsia="Arial" w:cs="Arial"/>
                <w:b/>
                <w:bCs/>
                <w:color w:val="000000"/>
                <w:lang w:eastAsia="en-US"/>
              </w:rPr>
            </w:pPr>
            <w:r>
              <w:rPr>
                <w:rFonts w:ascii="Arial" w:hAnsi="Arial" w:eastAsia="Arial" w:cs="Arial"/>
                <w:b/>
                <w:bCs/>
                <w:color w:val="000000"/>
                <w:lang w:eastAsia="en-US"/>
              </w:rPr>
            </w:r>
            <w:r/>
          </w:p>
        </w:tc>
      </w:tr>
      <w:tr>
        <w:trPr>
          <w:trHeight w:val="1381"/>
        </w:trPr>
        <w:tc>
          <w:tcPr>
            <w:tcW w:w="555" w:type="dxa"/>
            <w:vAlign w:val="center"/>
            <w:textDirection w:val="lrTb"/>
            <w:noWrap w:val="false"/>
          </w:tcPr>
          <w:p>
            <w:pPr>
              <w:pStyle w:val="936"/>
              <w:jc w:val="center"/>
              <w:spacing w:line="239" w:lineRule="auto"/>
              <w:widowControl/>
              <w:rPr>
                <w:rFonts w:ascii="宋体" w:hAnsi="宋体" w:cs="宋体"/>
                <w:color w:val="000000"/>
                <w:sz w:val="19"/>
                <w:szCs w:val="19"/>
                <w:lang w:eastAsia="en-US"/>
              </w:rPr>
            </w:pPr>
            <w:r>
              <w:rPr>
                <w:rFonts w:ascii="宋体" w:hAnsi="宋体" w:cs="宋体"/>
                <w:color w:val="000000"/>
                <w:spacing w:val="-3"/>
                <w:sz w:val="19"/>
                <w:szCs w:val="19"/>
                <w:lang w:eastAsia="en-US"/>
              </w:rPr>
              <w:t xml:space="preserve">2.1</w:t>
            </w:r>
            <w:r>
              <w:rPr>
                <w:rFonts w:ascii="宋体" w:hAnsi="宋体" w:cs="宋体"/>
                <w:color w:val="000000"/>
                <w:sz w:val="19"/>
                <w:szCs w:val="19"/>
                <w:lang w:eastAsia="en-US"/>
              </w:rPr>
            </w:r>
            <w:r/>
          </w:p>
        </w:tc>
        <w:tc>
          <w:tcPr>
            <w:tcW w:w="1065" w:type="dxa"/>
            <w:vAlign w:val="center"/>
            <w:textDirection w:val="lrTb"/>
            <w:noWrap w:val="false"/>
          </w:tcPr>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施工组织</w:t>
            </w:r>
            <w:r/>
          </w:p>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实施方案</w:t>
            </w:r>
            <w:r/>
          </w:p>
        </w:tc>
        <w:tc>
          <w:tcPr>
            <w:tcW w:w="4718" w:type="dxa"/>
            <w:vAlign w:val="center"/>
            <w:textDirection w:val="lrTb"/>
            <w:noWrap w:val="false"/>
          </w:tcPr>
          <w:p>
            <w:pPr>
              <w:pStyle w:val="936"/>
              <w:ind w:firstLine="356"/>
              <w:widowControl/>
              <w:rPr>
                <w:rFonts w:ascii="宋体" w:hAnsi="宋体" w:cs="宋体"/>
                <w:color w:val="000000"/>
                <w:sz w:val="19"/>
                <w:szCs w:val="19"/>
              </w:rPr>
            </w:pPr>
            <w:r>
              <w:rPr>
                <w:rFonts w:ascii="宋体" w:hAnsi="宋体" w:cs="宋体"/>
                <w:color w:val="000000"/>
                <w:spacing w:val="-6"/>
                <w:sz w:val="19"/>
                <w:szCs w:val="19"/>
              </w:rPr>
              <w:t xml:space="preserve">提供有完整的施工组织实施方案，包含但不限</w:t>
            </w:r>
            <w:r>
              <w:rPr>
                <w:rFonts w:ascii="宋体" w:hAnsi="宋体" w:cs="宋体"/>
                <w:color w:val="000000"/>
                <w:sz w:val="19"/>
                <w:szCs w:val="19"/>
              </w:rPr>
              <w:t xml:space="preserve">于整体施工方案、安全组织体系、文明施工</w:t>
            </w:r>
            <w:r>
              <w:rPr>
                <w:rFonts w:hint="eastAsia" w:ascii="宋体" w:hAnsi="宋体" w:cs="宋体"/>
                <w:color w:val="000000"/>
                <w:sz w:val="19"/>
                <w:szCs w:val="19"/>
              </w:rPr>
              <w:t xml:space="preserve">、</w:t>
            </w:r>
            <w:r>
              <w:rPr>
                <w:rFonts w:ascii="宋体" w:hAnsi="宋体" w:cs="宋体"/>
                <w:color w:val="000000"/>
                <w:spacing w:val="-6"/>
                <w:sz w:val="19"/>
                <w:szCs w:val="19"/>
              </w:rPr>
              <w:t xml:space="preserve">人员管理方案及措施、实施风险控制机制及措施、各项保证措施：完整全面、科学合理、针</w:t>
            </w:r>
            <w:r>
              <w:rPr>
                <w:rFonts w:ascii="宋体" w:hAnsi="宋体" w:cs="宋体"/>
                <w:color w:val="000000"/>
                <w:spacing w:val="-3"/>
                <w:sz w:val="19"/>
                <w:szCs w:val="19"/>
              </w:rPr>
              <w:t xml:space="preserve">对性强、符合采购需求的，得</w:t>
            </w:r>
            <w:r>
              <w:rPr>
                <w:rFonts w:hint="eastAsia" w:ascii="宋体" w:hAnsi="宋体" w:cs="宋体"/>
                <w:color w:val="000000"/>
                <w:spacing w:val="-3"/>
                <w:sz w:val="19"/>
                <w:szCs w:val="19"/>
              </w:rPr>
              <w:t xml:space="preserve">7</w:t>
            </w:r>
            <w:r>
              <w:rPr>
                <w:rFonts w:ascii="宋体" w:hAnsi="宋体" w:cs="宋体"/>
                <w:color w:val="000000"/>
                <w:spacing w:val="-3"/>
                <w:sz w:val="19"/>
                <w:szCs w:val="19"/>
              </w:rPr>
              <w:t xml:space="preserve">分；较为完整、</w:t>
            </w:r>
            <w:r>
              <w:rPr>
                <w:rFonts w:ascii="宋体" w:hAnsi="宋体" w:cs="宋体"/>
                <w:color w:val="000000"/>
                <w:spacing w:val="-5"/>
                <w:sz w:val="19"/>
                <w:szCs w:val="19"/>
              </w:rPr>
              <w:t xml:space="preserve">比较合理、针对性一般、与采购需求有所出入</w:t>
            </w:r>
            <w:r>
              <w:rPr>
                <w:rFonts w:ascii="宋体" w:hAnsi="宋体" w:cs="宋体"/>
                <w:color w:val="000000"/>
                <w:sz w:val="19"/>
                <w:szCs w:val="19"/>
              </w:rPr>
              <w:t xml:space="preserve">的，得</w:t>
            </w:r>
            <w:r>
              <w:rPr>
                <w:rFonts w:hint="eastAsia" w:ascii="宋体" w:hAnsi="宋体" w:cs="宋体"/>
                <w:color w:val="000000"/>
                <w:sz w:val="19"/>
                <w:szCs w:val="19"/>
              </w:rPr>
              <w:t xml:space="preserve">5</w:t>
            </w:r>
            <w:r>
              <w:rPr>
                <w:rFonts w:ascii="宋体" w:hAnsi="宋体" w:cs="宋体"/>
                <w:color w:val="000000"/>
                <w:sz w:val="19"/>
                <w:szCs w:val="19"/>
              </w:rPr>
              <w:t xml:space="preserve">分；不太完整、针对性较弱的，得</w:t>
            </w:r>
            <w:r>
              <w:rPr>
                <w:rFonts w:hint="eastAsia" w:ascii="宋体" w:hAnsi="宋体" w:cs="宋体"/>
                <w:color w:val="000000"/>
                <w:sz w:val="19"/>
                <w:szCs w:val="19"/>
              </w:rPr>
              <w:t xml:space="preserve">3</w:t>
            </w:r>
            <w:r>
              <w:rPr>
                <w:rFonts w:ascii="宋体" w:hAnsi="宋体" w:cs="宋体"/>
                <w:color w:val="000000"/>
                <w:spacing w:val="3"/>
                <w:sz w:val="19"/>
                <w:szCs w:val="19"/>
              </w:rPr>
              <w:t xml:space="preserve">分；未提供不得分。</w:t>
            </w:r>
            <w:r>
              <w:rPr>
                <w:rFonts w:ascii="宋体" w:hAnsi="宋体" w:cs="宋体"/>
                <w:color w:val="000000"/>
                <w:sz w:val="19"/>
                <w:szCs w:val="19"/>
              </w:rPr>
            </w:r>
            <w:r/>
          </w:p>
        </w:tc>
        <w:tc>
          <w:tcPr>
            <w:tcW w:w="577"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z w:val="19"/>
                <w:szCs w:val="19"/>
                <w:lang w:eastAsia="en-US"/>
              </w:rPr>
              <w:t xml:space="preserve">0</w:t>
            </w:r>
            <w:r/>
          </w:p>
        </w:tc>
        <w:tc>
          <w:tcPr>
            <w:tcW w:w="606"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7</w:t>
            </w:r>
            <w:r/>
          </w:p>
        </w:tc>
        <w:tc>
          <w:tcPr>
            <w:tcW w:w="659" w:type="dxa"/>
            <w:vAlign w:val="center"/>
            <w:textDirection w:val="lrTb"/>
            <w:noWrap w:val="false"/>
          </w:tcPr>
          <w:p>
            <w:pPr>
              <w:pStyle w:val="936"/>
              <w:jc w:val="center"/>
              <w:spacing w:line="223"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是</w:t>
            </w:r>
            <w:r/>
          </w:p>
        </w:tc>
        <w:tc>
          <w:tcPr>
            <w:tcW w:w="654" w:type="dxa"/>
            <w:vAlign w:val="center"/>
            <w:textDirection w:val="lrTb"/>
            <w:noWrap w:val="false"/>
          </w:tcPr>
          <w:p>
            <w:pPr>
              <w:pStyle w:val="936"/>
              <w:jc w:val="center"/>
              <w:spacing w:line="220"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否</w:t>
            </w:r>
            <w:r/>
          </w:p>
        </w:tc>
      </w:tr>
      <w:tr>
        <w:trPr>
          <w:trHeight w:val="1269"/>
        </w:trPr>
        <w:tc>
          <w:tcPr>
            <w:tcW w:w="555" w:type="dxa"/>
            <w:vAlign w:val="center"/>
            <w:textDirection w:val="lrTb"/>
            <w:noWrap w:val="false"/>
          </w:tcPr>
          <w:p>
            <w:pPr>
              <w:pStyle w:val="936"/>
              <w:jc w:val="center"/>
              <w:spacing w:line="239" w:lineRule="auto"/>
              <w:widowControl/>
              <w:rPr>
                <w:rFonts w:ascii="宋体" w:hAnsi="宋体" w:cs="宋体"/>
                <w:color w:val="000000"/>
                <w:sz w:val="19"/>
                <w:szCs w:val="19"/>
                <w:lang w:eastAsia="en-US"/>
              </w:rPr>
            </w:pPr>
            <w:r>
              <w:rPr>
                <w:rFonts w:ascii="宋体" w:hAnsi="宋体" w:cs="宋体"/>
                <w:color w:val="000000"/>
                <w:spacing w:val="-3"/>
                <w:sz w:val="19"/>
                <w:szCs w:val="19"/>
                <w:lang w:eastAsia="en-US"/>
              </w:rPr>
              <w:t xml:space="preserve">2.2</w:t>
            </w:r>
            <w:r>
              <w:rPr>
                <w:rFonts w:ascii="宋体" w:hAnsi="宋体" w:cs="宋体"/>
                <w:color w:val="000000"/>
                <w:sz w:val="19"/>
                <w:szCs w:val="19"/>
                <w:lang w:eastAsia="en-US"/>
              </w:rPr>
            </w:r>
            <w:r/>
          </w:p>
        </w:tc>
        <w:tc>
          <w:tcPr>
            <w:tcW w:w="1065" w:type="dxa"/>
            <w:vAlign w:val="center"/>
            <w:textDirection w:val="lrTb"/>
            <w:noWrap w:val="false"/>
          </w:tcPr>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售后维护</w:t>
            </w:r>
            <w:r/>
          </w:p>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保养方案</w:t>
            </w:r>
            <w:r/>
          </w:p>
        </w:tc>
        <w:tc>
          <w:tcPr>
            <w:tcW w:w="4718" w:type="dxa"/>
            <w:vAlign w:val="center"/>
            <w:textDirection w:val="lrTb"/>
            <w:noWrap w:val="false"/>
          </w:tcPr>
          <w:p>
            <w:pPr>
              <w:pStyle w:val="936"/>
              <w:ind w:firstLine="356"/>
              <w:widowControl/>
              <w:rPr>
                <w:rFonts w:ascii="宋体" w:hAnsi="宋体" w:cs="宋体"/>
                <w:color w:val="000000"/>
                <w:sz w:val="19"/>
                <w:szCs w:val="19"/>
              </w:rPr>
            </w:pPr>
            <w:r>
              <w:rPr>
                <w:rFonts w:ascii="宋体" w:hAnsi="宋体" w:cs="宋体"/>
                <w:color w:val="000000"/>
                <w:spacing w:val="-6"/>
                <w:sz w:val="19"/>
                <w:szCs w:val="19"/>
              </w:rPr>
              <w:t xml:space="preserve">提供有完整的售后服务方案，包含但不限于电梯维护保养方案、人员培训方案、应急救援预案：完整全面、科学合理、针对性强、符合采购需求的，得</w:t>
            </w:r>
            <w:r>
              <w:rPr>
                <w:rFonts w:ascii="宋体" w:hAnsi="宋体" w:cs="宋体"/>
                <w:color w:val="000000"/>
                <w:spacing w:val="-6"/>
                <w:sz w:val="19"/>
                <w:szCs w:val="19"/>
              </w:rPr>
              <w:t xml:space="preserve">7分；较为完整、比较合理、针对性一般、与采购需求有所出入的，得</w:t>
            </w:r>
            <w:r>
              <w:rPr>
                <w:rFonts w:ascii="宋体" w:hAnsi="宋体" w:cs="宋体"/>
                <w:color w:val="000000"/>
                <w:spacing w:val="-6"/>
                <w:sz w:val="19"/>
                <w:szCs w:val="19"/>
              </w:rPr>
              <w:t xml:space="preserve">5分；不太完整、针对性较弱的，得</w:t>
            </w:r>
            <w:r>
              <w:rPr>
                <w:rFonts w:ascii="宋体" w:hAnsi="宋体" w:cs="宋体"/>
                <w:color w:val="000000"/>
                <w:spacing w:val="-6"/>
                <w:sz w:val="19"/>
                <w:szCs w:val="19"/>
              </w:rPr>
              <w:t xml:space="preserve">3分；未提供不得分。</w:t>
            </w:r>
            <w:r>
              <w:rPr>
                <w:rFonts w:ascii="宋体" w:hAnsi="宋体" w:cs="宋体"/>
                <w:color w:val="000000"/>
                <w:sz w:val="19"/>
                <w:szCs w:val="19"/>
              </w:rPr>
            </w:r>
            <w:r/>
          </w:p>
        </w:tc>
        <w:tc>
          <w:tcPr>
            <w:tcW w:w="577"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z w:val="19"/>
                <w:szCs w:val="19"/>
                <w:lang w:eastAsia="en-US"/>
              </w:rPr>
              <w:t xml:space="preserve">0</w:t>
            </w:r>
            <w:r/>
          </w:p>
        </w:tc>
        <w:tc>
          <w:tcPr>
            <w:tcW w:w="606"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7</w:t>
            </w:r>
            <w:r/>
          </w:p>
        </w:tc>
        <w:tc>
          <w:tcPr>
            <w:tcW w:w="659" w:type="dxa"/>
            <w:vAlign w:val="center"/>
            <w:textDirection w:val="lrTb"/>
            <w:noWrap w:val="false"/>
          </w:tcPr>
          <w:p>
            <w:pPr>
              <w:pStyle w:val="936"/>
              <w:jc w:val="center"/>
              <w:spacing w:line="223"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是</w:t>
            </w:r>
            <w:r/>
          </w:p>
        </w:tc>
        <w:tc>
          <w:tcPr>
            <w:tcW w:w="654" w:type="dxa"/>
            <w:vAlign w:val="center"/>
            <w:textDirection w:val="lrTb"/>
            <w:noWrap w:val="false"/>
          </w:tcPr>
          <w:p>
            <w:pPr>
              <w:pStyle w:val="936"/>
              <w:jc w:val="center"/>
              <w:spacing w:line="220"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否</w:t>
            </w:r>
            <w:r/>
          </w:p>
        </w:tc>
      </w:tr>
      <w:tr>
        <w:trPr>
          <w:trHeight w:val="639"/>
        </w:trPr>
        <w:tc>
          <w:tcPr>
            <w:tcW w:w="555" w:type="dxa"/>
            <w:vAlign w:val="center"/>
            <w:textDirection w:val="lrTb"/>
            <w:noWrap w:val="false"/>
          </w:tcPr>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3</w:t>
            </w:r>
            <w:r/>
          </w:p>
        </w:tc>
        <w:tc>
          <w:tcPr>
            <w:tcW w:w="1065" w:type="dxa"/>
            <w:vAlign w:val="center"/>
            <w:textDirection w:val="lrTb"/>
            <w:noWrap w:val="false"/>
          </w:tcPr>
          <w:p>
            <w:pPr>
              <w:pStyle w:val="936"/>
              <w:jc w:val="center"/>
              <w:spacing w:line="219" w:lineRule="auto"/>
              <w:widowControl/>
              <w:rPr>
                <w:rFonts w:ascii="宋体" w:hAnsi="宋体" w:cs="宋体"/>
                <w:b/>
                <w:bCs/>
                <w:color w:val="000000"/>
                <w:sz w:val="19"/>
                <w:szCs w:val="19"/>
                <w:lang w:eastAsia="en-US"/>
              </w:rPr>
            </w:pPr>
            <w:r>
              <w:rPr>
                <w:rFonts w:ascii="宋体" w:hAnsi="宋体" w:cs="宋体"/>
                <w:b/>
                <w:bCs/>
                <w:color w:val="000000"/>
                <w:spacing w:val="-3"/>
                <w:sz w:val="19"/>
                <w:szCs w:val="19"/>
                <w:lang w:eastAsia="en-US"/>
              </w:rPr>
              <w:t xml:space="preserve">商务分</w:t>
            </w:r>
            <w:r>
              <w:rPr>
                <w:rFonts w:ascii="宋体" w:hAnsi="宋体" w:cs="宋体"/>
                <w:b/>
                <w:bCs/>
                <w:color w:val="000000"/>
                <w:sz w:val="19"/>
                <w:szCs w:val="19"/>
                <w:lang w:eastAsia="en-US"/>
              </w:rPr>
            </w:r>
            <w:r/>
          </w:p>
          <w:p>
            <w:pPr>
              <w:pStyle w:val="936"/>
              <w:jc w:val="center"/>
              <w:spacing w:line="220" w:lineRule="auto"/>
              <w:widowControl/>
              <w:rPr>
                <w:rFonts w:ascii="宋体" w:hAnsi="宋体" w:cs="宋体"/>
                <w:b/>
                <w:bCs/>
                <w:color w:val="000000"/>
                <w:sz w:val="19"/>
                <w:szCs w:val="19"/>
                <w:lang w:eastAsia="en-US"/>
              </w:rPr>
            </w:pPr>
            <w:r>
              <w:rPr>
                <w:rFonts w:ascii="宋体" w:hAnsi="宋体" w:cs="宋体"/>
                <w:b/>
                <w:bCs/>
                <w:color w:val="000000"/>
                <w:spacing w:val="8"/>
                <w:sz w:val="19"/>
                <w:szCs w:val="19"/>
                <w:lang w:eastAsia="en-US"/>
              </w:rPr>
              <w:t xml:space="preserve">(客观分)</w:t>
            </w:r>
            <w:r>
              <w:rPr>
                <w:rFonts w:ascii="宋体" w:hAnsi="宋体" w:cs="宋体"/>
                <w:b/>
                <w:bCs/>
                <w:color w:val="000000"/>
                <w:sz w:val="19"/>
                <w:szCs w:val="19"/>
                <w:lang w:eastAsia="en-US"/>
              </w:rPr>
            </w:r>
            <w:r/>
          </w:p>
        </w:tc>
        <w:tc>
          <w:tcPr>
            <w:tcW w:w="4718" w:type="dxa"/>
            <w:vAlign w:val="center"/>
            <w:textDirection w:val="lrTb"/>
            <w:noWrap w:val="false"/>
          </w:tcPr>
          <w:p>
            <w:pPr>
              <w:pStyle w:val="936"/>
              <w:jc w:val="center"/>
              <w:widowControl/>
              <w:rPr>
                <w:rFonts w:ascii="Arial" w:hAnsi="Arial" w:eastAsia="Arial" w:cs="Arial"/>
                <w:b/>
                <w:bCs/>
                <w:color w:val="000000"/>
                <w:lang w:eastAsia="en-US"/>
              </w:rPr>
            </w:pPr>
            <w:r>
              <w:rPr>
                <w:rFonts w:ascii="Arial" w:hAnsi="Arial" w:eastAsia="Arial" w:cs="Arial"/>
                <w:b/>
                <w:bCs/>
                <w:color w:val="000000"/>
                <w:lang w:eastAsia="en-US"/>
              </w:rPr>
            </w:r>
            <w:r/>
          </w:p>
        </w:tc>
        <w:tc>
          <w:tcPr>
            <w:tcW w:w="577" w:type="dxa"/>
            <w:vAlign w:val="center"/>
            <w:textDirection w:val="lrTb"/>
            <w:noWrap w:val="false"/>
          </w:tcPr>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0</w:t>
            </w:r>
            <w:r/>
          </w:p>
        </w:tc>
        <w:tc>
          <w:tcPr>
            <w:tcW w:w="606" w:type="dxa"/>
            <w:vAlign w:val="center"/>
            <w:textDirection w:val="lrTb"/>
            <w:noWrap w:val="false"/>
          </w:tcPr>
          <w:p>
            <w:pPr>
              <w:pStyle w:val="936"/>
              <w:jc w:val="center"/>
              <w:widowControl/>
              <w:rPr>
                <w:rFonts w:ascii="宋体" w:hAnsi="宋体" w:cs="宋体"/>
                <w:b/>
                <w:bCs/>
                <w:color w:val="000000"/>
                <w:sz w:val="19"/>
                <w:szCs w:val="19"/>
              </w:rPr>
            </w:pPr>
            <w:r>
              <w:rPr>
                <w:rFonts w:hint="eastAsia" w:ascii="宋体" w:hAnsi="宋体" w:cs="宋体"/>
                <w:b/>
                <w:bCs/>
                <w:color w:val="000000"/>
                <w:sz w:val="19"/>
                <w:szCs w:val="19"/>
              </w:rPr>
              <w:t xml:space="preserve">56</w:t>
            </w:r>
            <w:r>
              <w:rPr>
                <w:rFonts w:ascii="宋体" w:hAnsi="宋体" w:cs="宋体"/>
                <w:b/>
                <w:bCs/>
                <w:color w:val="000000"/>
                <w:sz w:val="19"/>
                <w:szCs w:val="19"/>
              </w:rPr>
            </w:r>
            <w:r/>
          </w:p>
        </w:tc>
        <w:tc>
          <w:tcPr>
            <w:tcW w:w="659" w:type="dxa"/>
            <w:vAlign w:val="center"/>
            <w:textDirection w:val="lrTb"/>
            <w:noWrap w:val="false"/>
          </w:tcPr>
          <w:p>
            <w:pPr>
              <w:pStyle w:val="936"/>
              <w:jc w:val="center"/>
              <w:widowControl/>
              <w:rPr>
                <w:rFonts w:ascii="Arial" w:hAnsi="Arial" w:eastAsia="Arial" w:cs="Arial"/>
                <w:b/>
                <w:bCs/>
                <w:color w:val="000000"/>
                <w:lang w:eastAsia="en-US"/>
              </w:rPr>
            </w:pPr>
            <w:r>
              <w:rPr>
                <w:rFonts w:ascii="Arial" w:hAnsi="Arial" w:eastAsia="Arial" w:cs="Arial"/>
                <w:b/>
                <w:bCs/>
                <w:color w:val="000000"/>
                <w:lang w:eastAsia="en-US"/>
              </w:rPr>
            </w:r>
            <w:r/>
          </w:p>
        </w:tc>
        <w:tc>
          <w:tcPr>
            <w:tcW w:w="654" w:type="dxa"/>
            <w:vAlign w:val="center"/>
            <w:textDirection w:val="lrTb"/>
            <w:noWrap w:val="false"/>
          </w:tcPr>
          <w:p>
            <w:pPr>
              <w:pStyle w:val="936"/>
              <w:jc w:val="center"/>
              <w:widowControl/>
              <w:rPr>
                <w:rFonts w:ascii="Arial" w:hAnsi="Arial" w:eastAsia="Arial" w:cs="Arial"/>
                <w:b/>
                <w:bCs/>
                <w:color w:val="000000"/>
                <w:lang w:eastAsia="en-US"/>
              </w:rPr>
            </w:pPr>
            <w:r>
              <w:rPr>
                <w:rFonts w:ascii="Arial" w:hAnsi="Arial" w:eastAsia="Arial" w:cs="Arial"/>
                <w:b/>
                <w:bCs/>
                <w:color w:val="000000"/>
                <w:lang w:eastAsia="en-US"/>
              </w:rPr>
            </w:r>
            <w:r/>
          </w:p>
        </w:tc>
      </w:tr>
      <w:tr>
        <w:trPr>
          <w:trHeight w:val="341"/>
        </w:trPr>
        <w:tc>
          <w:tcPr>
            <w:tcW w:w="555" w:type="dxa"/>
            <w:vAlign w:val="center"/>
            <w:textDirection w:val="lrTb"/>
            <w:noWrap w:val="false"/>
          </w:tcPr>
          <w:p>
            <w:pPr>
              <w:pStyle w:val="936"/>
              <w:jc w:val="center"/>
              <w:spacing w:line="239" w:lineRule="auto"/>
              <w:widowControl/>
              <w:rPr>
                <w:rFonts w:ascii="宋体" w:hAnsi="宋体" w:cs="宋体"/>
                <w:color w:val="000000"/>
                <w:sz w:val="19"/>
                <w:szCs w:val="19"/>
                <w:lang w:eastAsia="en-US"/>
              </w:rPr>
            </w:pPr>
            <w:r>
              <w:rPr>
                <w:rFonts w:ascii="宋体" w:hAnsi="宋体" w:cs="宋体"/>
                <w:color w:val="000000"/>
                <w:spacing w:val="-3"/>
                <w:sz w:val="19"/>
                <w:szCs w:val="19"/>
                <w:lang w:eastAsia="en-US"/>
              </w:rPr>
              <w:t xml:space="preserve">3.1</w:t>
            </w:r>
            <w:r>
              <w:rPr>
                <w:rFonts w:ascii="宋体" w:hAnsi="宋体" w:cs="宋体"/>
                <w:color w:val="000000"/>
                <w:sz w:val="19"/>
                <w:szCs w:val="19"/>
                <w:lang w:eastAsia="en-US"/>
              </w:rPr>
            </w:r>
            <w:r/>
          </w:p>
        </w:tc>
        <w:tc>
          <w:tcPr>
            <w:tcW w:w="1065" w:type="dxa"/>
            <w:vAlign w:val="center"/>
            <w:textDirection w:val="lrTb"/>
            <w:noWrap w:val="false"/>
          </w:tcPr>
          <w:p>
            <w:pPr>
              <w:pStyle w:val="936"/>
              <w:jc w:val="center"/>
              <w:spacing w:line="219" w:lineRule="auto"/>
              <w:widowControl/>
              <w:rPr>
                <w:rFonts w:ascii="宋体" w:hAnsi="宋体" w:cs="宋体"/>
                <w:b/>
                <w:bCs/>
                <w:color w:val="000000"/>
                <w:sz w:val="19"/>
                <w:szCs w:val="19"/>
                <w:lang w:eastAsia="en-US"/>
              </w:rPr>
            </w:pPr>
            <w:r>
              <w:rPr>
                <w:rFonts w:hint="eastAsia" w:ascii="宋体" w:hAnsi="宋体" w:cs="宋体"/>
                <w:b/>
                <w:bCs/>
                <w:color w:val="000000"/>
                <w:spacing w:val="-2"/>
                <w:sz w:val="19"/>
                <w:szCs w:val="19"/>
              </w:rPr>
              <w:t xml:space="preserve">项目</w:t>
            </w:r>
            <w:r>
              <w:rPr>
                <w:rFonts w:ascii="宋体" w:hAnsi="宋体" w:cs="宋体"/>
                <w:b/>
                <w:bCs/>
                <w:color w:val="000000"/>
                <w:spacing w:val="-2"/>
                <w:sz w:val="19"/>
                <w:szCs w:val="19"/>
                <w:lang w:eastAsia="en-US"/>
              </w:rPr>
              <w:t xml:space="preserve">业绩</w:t>
            </w:r>
            <w:r>
              <w:rPr>
                <w:rFonts w:ascii="宋体" w:hAnsi="宋体" w:cs="宋体"/>
                <w:b/>
                <w:bCs/>
                <w:color w:val="000000"/>
                <w:sz w:val="19"/>
                <w:szCs w:val="19"/>
                <w:lang w:eastAsia="en-US"/>
              </w:rPr>
            </w:r>
            <w:r/>
          </w:p>
        </w:tc>
        <w:tc>
          <w:tcPr>
            <w:tcW w:w="4718" w:type="dxa"/>
            <w:vAlign w:val="center"/>
            <w:textDirection w:val="lrTb"/>
            <w:noWrap w:val="false"/>
          </w:tcPr>
          <w:p>
            <w:pPr>
              <w:pStyle w:val="936"/>
              <w:ind w:firstLine="356"/>
              <w:widowControl/>
              <w:rPr>
                <w:rFonts w:ascii="宋体" w:hAnsi="宋体" w:cs="宋体"/>
                <w:color w:val="000000"/>
                <w:spacing w:val="-6"/>
                <w:sz w:val="19"/>
                <w:szCs w:val="19"/>
              </w:rPr>
            </w:pPr>
            <w:r>
              <w:rPr>
                <w:rFonts w:ascii="宋体" w:hAnsi="宋体" w:cs="宋体"/>
                <w:color w:val="000000"/>
                <w:spacing w:val="-6"/>
                <w:sz w:val="19"/>
                <w:szCs w:val="19"/>
              </w:rPr>
              <w:t xml:space="preserve">投标人提供202</w:t>
            </w:r>
            <w:r>
              <w:rPr>
                <w:rFonts w:hint="eastAsia" w:ascii="宋体" w:hAnsi="宋体" w:cs="宋体"/>
                <w:color w:val="000000"/>
                <w:spacing w:val="-6"/>
                <w:sz w:val="19"/>
                <w:szCs w:val="19"/>
              </w:rPr>
              <w:t xml:space="preserve">3</w:t>
            </w:r>
            <w:r>
              <w:rPr>
                <w:rFonts w:ascii="宋体" w:hAnsi="宋体" w:cs="宋体"/>
                <w:color w:val="000000"/>
                <w:spacing w:val="-6"/>
                <w:sz w:val="19"/>
                <w:szCs w:val="19"/>
              </w:rPr>
              <w:t xml:space="preserve">年1月1日至开标日期(以合同签订时间为准)</w:t>
            </w:r>
            <w:r>
              <w:rPr>
                <w:rFonts w:hint="eastAsia" w:ascii="宋体" w:hAnsi="宋体" w:cs="宋体"/>
                <w:color w:val="000000"/>
                <w:spacing w:val="-6"/>
                <w:sz w:val="19"/>
                <w:szCs w:val="19"/>
              </w:rPr>
              <w:t xml:space="preserve">投标人的业绩</w:t>
            </w:r>
            <w:r>
              <w:rPr>
                <w:rFonts w:ascii="宋体" w:hAnsi="宋体" w:cs="宋体"/>
                <w:color w:val="000000"/>
                <w:spacing w:val="-6"/>
                <w:sz w:val="19"/>
                <w:szCs w:val="19"/>
              </w:rPr>
              <w:t xml:space="preserve">合同。每提供一个得</w:t>
            </w:r>
            <w:r>
              <w:rPr>
                <w:rFonts w:hint="eastAsia" w:ascii="宋体" w:hAnsi="宋体" w:cs="宋体"/>
                <w:color w:val="000000"/>
                <w:spacing w:val="-6"/>
                <w:sz w:val="19"/>
                <w:szCs w:val="19"/>
              </w:rPr>
              <w:t xml:space="preserve">2</w:t>
            </w:r>
            <w:r>
              <w:rPr>
                <w:rFonts w:ascii="宋体" w:hAnsi="宋体" w:cs="宋体"/>
                <w:color w:val="000000"/>
                <w:spacing w:val="-6"/>
                <w:sz w:val="19"/>
                <w:szCs w:val="19"/>
              </w:rPr>
              <w:t xml:space="preserve">分，本项最高得</w:t>
            </w:r>
            <w:r>
              <w:rPr>
                <w:rFonts w:hint="eastAsia" w:ascii="宋体" w:hAnsi="宋体" w:cs="宋体"/>
                <w:color w:val="000000"/>
                <w:spacing w:val="-6"/>
                <w:sz w:val="19"/>
                <w:szCs w:val="19"/>
              </w:rPr>
              <w:t xml:space="preserve">6</w:t>
            </w:r>
            <w:r>
              <w:rPr>
                <w:rFonts w:ascii="宋体" w:hAnsi="宋体" w:cs="宋体"/>
                <w:color w:val="000000"/>
                <w:spacing w:val="-6"/>
                <w:sz w:val="19"/>
                <w:szCs w:val="19"/>
              </w:rPr>
              <w:t xml:space="preserve">分。</w:t>
            </w:r>
            <w:r/>
          </w:p>
          <w:p>
            <w:pPr>
              <w:pStyle w:val="936"/>
              <w:ind w:firstLine="357"/>
              <w:widowControl/>
              <w:rPr>
                <w:rFonts w:ascii="宋体" w:hAnsi="宋体" w:cs="宋体"/>
                <w:color w:val="000000"/>
                <w:spacing w:val="-6"/>
                <w:sz w:val="19"/>
                <w:szCs w:val="19"/>
              </w:rPr>
            </w:pPr>
            <w:r>
              <w:rPr>
                <w:rFonts w:ascii="宋体" w:hAnsi="宋体" w:cs="宋体"/>
                <w:b/>
                <w:bCs/>
                <w:color w:val="000000"/>
                <w:spacing w:val="-6"/>
                <w:sz w:val="19"/>
                <w:szCs w:val="19"/>
              </w:rPr>
              <w:t xml:space="preserve">提供完整合同扫描件，并加盖投标人公章。未提供的或无效的不得分。</w:t>
            </w:r>
            <w:r>
              <w:rPr>
                <w:rFonts w:ascii="宋体" w:hAnsi="宋体" w:cs="宋体"/>
                <w:color w:val="000000"/>
                <w:spacing w:val="-6"/>
                <w:sz w:val="19"/>
                <w:szCs w:val="19"/>
              </w:rPr>
            </w:r>
            <w:r/>
          </w:p>
        </w:tc>
        <w:tc>
          <w:tcPr>
            <w:tcW w:w="577"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z w:val="19"/>
                <w:szCs w:val="19"/>
                <w:lang w:eastAsia="en-US"/>
              </w:rPr>
              <w:t xml:space="preserve">0</w:t>
            </w:r>
            <w:r/>
          </w:p>
        </w:tc>
        <w:tc>
          <w:tcPr>
            <w:tcW w:w="606"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pacing w:val="-6"/>
                <w:sz w:val="19"/>
                <w:szCs w:val="19"/>
              </w:rPr>
              <w:t xml:space="preserve">6</w:t>
            </w:r>
            <w:r>
              <w:rPr>
                <w:rFonts w:hint="eastAsia" w:ascii="宋体" w:hAnsi="宋体" w:cs="宋体"/>
                <w:color w:val="000000"/>
                <w:sz w:val="19"/>
                <w:szCs w:val="19"/>
              </w:rPr>
            </w:r>
            <w:r/>
          </w:p>
        </w:tc>
        <w:tc>
          <w:tcPr>
            <w:tcW w:w="659" w:type="dxa"/>
            <w:vAlign w:val="center"/>
            <w:textDirection w:val="lrTb"/>
            <w:noWrap w:val="false"/>
          </w:tcPr>
          <w:p>
            <w:pPr>
              <w:pStyle w:val="936"/>
              <w:jc w:val="center"/>
              <w:spacing w:line="220"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否</w:t>
            </w:r>
            <w:r/>
          </w:p>
        </w:tc>
        <w:tc>
          <w:tcPr>
            <w:tcW w:w="654" w:type="dxa"/>
            <w:vAlign w:val="center"/>
            <w:textDirection w:val="lrTb"/>
            <w:noWrap w:val="false"/>
          </w:tcPr>
          <w:p>
            <w:pPr>
              <w:pStyle w:val="936"/>
              <w:jc w:val="center"/>
              <w:spacing w:line="223"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是</w:t>
            </w:r>
            <w:r/>
          </w:p>
        </w:tc>
      </w:tr>
      <w:tr>
        <w:trPr>
          <w:trHeight w:val="1180"/>
        </w:trPr>
        <w:tc>
          <w:tcPr>
            <w:tcW w:w="555" w:type="dxa"/>
            <w:vAlign w:val="center"/>
            <w:textDirection w:val="lrTb"/>
            <w:noWrap w:val="false"/>
          </w:tcPr>
          <w:p>
            <w:pPr>
              <w:pStyle w:val="936"/>
              <w:jc w:val="center"/>
              <w:spacing w:line="239" w:lineRule="auto"/>
              <w:widowControl/>
              <w:rPr>
                <w:rFonts w:ascii="宋体" w:hAnsi="宋体" w:cs="宋体"/>
                <w:color w:val="000000"/>
                <w:sz w:val="19"/>
                <w:szCs w:val="19"/>
                <w:lang w:eastAsia="en-US"/>
              </w:rPr>
            </w:pPr>
            <w:r>
              <w:rPr>
                <w:rFonts w:ascii="宋体" w:hAnsi="宋体" w:cs="宋体"/>
                <w:color w:val="000000"/>
                <w:spacing w:val="-3"/>
                <w:sz w:val="19"/>
                <w:szCs w:val="19"/>
                <w:lang w:eastAsia="en-US"/>
              </w:rPr>
              <w:t xml:space="preserve">3.2</w:t>
            </w:r>
            <w:r>
              <w:rPr>
                <w:rFonts w:ascii="宋体" w:hAnsi="宋体" w:cs="宋体"/>
                <w:color w:val="000000"/>
                <w:sz w:val="19"/>
                <w:szCs w:val="19"/>
                <w:lang w:eastAsia="en-US"/>
              </w:rPr>
            </w:r>
            <w:r/>
          </w:p>
        </w:tc>
        <w:tc>
          <w:tcPr>
            <w:tcW w:w="1065" w:type="dxa"/>
            <w:vAlign w:val="center"/>
            <w:textDirection w:val="lrTb"/>
            <w:noWrap w:val="false"/>
          </w:tcPr>
          <w:p>
            <w:pPr>
              <w:pStyle w:val="936"/>
              <w:jc w:val="center"/>
              <w:spacing w:line="220" w:lineRule="auto"/>
              <w:widowControl/>
              <w:rPr>
                <w:rFonts w:ascii="宋体" w:hAnsi="宋体" w:cs="宋体"/>
                <w:b/>
                <w:bCs/>
                <w:color w:val="000000"/>
                <w:sz w:val="19"/>
                <w:szCs w:val="19"/>
                <w:lang w:eastAsia="en-US"/>
              </w:rPr>
            </w:pPr>
            <w:r>
              <w:rPr>
                <w:rFonts w:ascii="宋体" w:hAnsi="宋体" w:cs="宋体"/>
                <w:b/>
                <w:bCs/>
                <w:color w:val="000000"/>
                <w:spacing w:val="5"/>
                <w:sz w:val="19"/>
                <w:szCs w:val="19"/>
                <w:lang w:eastAsia="en-US"/>
              </w:rPr>
              <w:t xml:space="preserve">企业资质</w:t>
            </w:r>
            <w:r>
              <w:rPr>
                <w:rFonts w:ascii="宋体" w:hAnsi="宋体" w:cs="宋体"/>
                <w:b/>
                <w:bCs/>
                <w:color w:val="000000"/>
                <w:sz w:val="19"/>
                <w:szCs w:val="19"/>
                <w:lang w:eastAsia="en-US"/>
              </w:rPr>
            </w:r>
            <w:r/>
          </w:p>
        </w:tc>
        <w:tc>
          <w:tcPr>
            <w:tcW w:w="4718" w:type="dxa"/>
            <w:vAlign w:val="center"/>
            <w:textDirection w:val="lrTb"/>
            <w:noWrap w:val="false"/>
          </w:tcPr>
          <w:p>
            <w:pPr>
              <w:pStyle w:val="936"/>
              <w:ind w:firstLine="356"/>
              <w:widowControl/>
              <w:rPr>
                <w:rFonts w:ascii="宋体" w:hAnsi="宋体" w:cs="宋体"/>
                <w:color w:val="000000"/>
                <w:spacing w:val="-6"/>
                <w:sz w:val="19"/>
                <w:szCs w:val="19"/>
              </w:rPr>
            </w:pPr>
            <w:r>
              <w:rPr>
                <w:rFonts w:ascii="宋体" w:hAnsi="宋体" w:cs="宋体"/>
                <w:color w:val="000000"/>
                <w:spacing w:val="-6"/>
                <w:sz w:val="19"/>
                <w:szCs w:val="19"/>
              </w:rPr>
              <w:t xml:space="preserve">投标人具有有效期内的质量管理体系认证证书、环境管理体系认证证书、职业健康安全管理体系认证证书。每提供1项得1分，本项最得3分。</w:t>
            </w:r>
            <w:r/>
          </w:p>
          <w:p>
            <w:pPr>
              <w:pStyle w:val="936"/>
              <w:ind w:firstLine="357"/>
              <w:widowControl/>
              <w:rPr>
                <w:rFonts w:ascii="宋体" w:hAnsi="宋体" w:cs="宋体"/>
                <w:color w:val="000000"/>
                <w:spacing w:val="-6"/>
                <w:sz w:val="19"/>
                <w:szCs w:val="19"/>
              </w:rPr>
            </w:pPr>
            <w:r>
              <w:rPr>
                <w:rFonts w:ascii="宋体" w:hAnsi="宋体" w:cs="宋体"/>
                <w:b/>
                <w:bCs/>
                <w:color w:val="000000"/>
                <w:spacing w:val="-6"/>
                <w:sz w:val="19"/>
                <w:szCs w:val="19"/>
              </w:rPr>
              <w:t xml:space="preserve">提供相关有效期内的证书扫描件，并加盖投标人公章。未提供的或无效的不得分。</w:t>
            </w:r>
            <w:r>
              <w:rPr>
                <w:rFonts w:ascii="宋体" w:hAnsi="宋体" w:cs="宋体"/>
                <w:color w:val="000000"/>
                <w:spacing w:val="-6"/>
                <w:sz w:val="19"/>
                <w:szCs w:val="19"/>
              </w:rPr>
            </w:r>
            <w:r/>
          </w:p>
        </w:tc>
        <w:tc>
          <w:tcPr>
            <w:tcW w:w="577"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z w:val="19"/>
                <w:szCs w:val="19"/>
                <w:lang w:eastAsia="en-US"/>
              </w:rPr>
              <w:t xml:space="preserve">0</w:t>
            </w:r>
            <w:r/>
          </w:p>
        </w:tc>
        <w:tc>
          <w:tcPr>
            <w:tcW w:w="606"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z w:val="19"/>
                <w:szCs w:val="19"/>
                <w:lang w:eastAsia="en-US"/>
              </w:rPr>
              <w:t xml:space="preserve">3</w:t>
            </w:r>
            <w:r/>
          </w:p>
        </w:tc>
        <w:tc>
          <w:tcPr>
            <w:tcW w:w="659" w:type="dxa"/>
            <w:vAlign w:val="center"/>
            <w:textDirection w:val="lrTb"/>
            <w:noWrap w:val="false"/>
          </w:tcPr>
          <w:p>
            <w:pPr>
              <w:pStyle w:val="936"/>
              <w:jc w:val="center"/>
              <w:spacing w:line="220"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否</w:t>
            </w:r>
            <w:r/>
          </w:p>
        </w:tc>
        <w:tc>
          <w:tcPr>
            <w:tcW w:w="654" w:type="dxa"/>
            <w:vAlign w:val="center"/>
            <w:textDirection w:val="lrTb"/>
            <w:noWrap w:val="false"/>
          </w:tcPr>
          <w:p>
            <w:pPr>
              <w:pStyle w:val="936"/>
              <w:jc w:val="center"/>
              <w:spacing w:line="223"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是</w:t>
            </w:r>
            <w:r/>
          </w:p>
        </w:tc>
      </w:tr>
      <w:tr>
        <w:trPr>
          <w:trHeight w:val="90"/>
        </w:trPr>
        <w:tc>
          <w:tcPr>
            <w:tcW w:w="555" w:type="dxa"/>
            <w:vAlign w:val="center"/>
            <w:textDirection w:val="lrTb"/>
            <w:noWrap w:val="false"/>
          </w:tcPr>
          <w:p>
            <w:pPr>
              <w:pStyle w:val="936"/>
              <w:jc w:val="center"/>
              <w:spacing w:line="239" w:lineRule="auto"/>
              <w:widowControl/>
              <w:rPr>
                <w:rFonts w:ascii="宋体" w:hAnsi="宋体" w:cs="宋体"/>
                <w:color w:val="000000"/>
                <w:spacing w:val="-3"/>
                <w:sz w:val="19"/>
                <w:szCs w:val="19"/>
              </w:rPr>
            </w:pPr>
            <w:r>
              <w:rPr>
                <w:rFonts w:hint="eastAsia" w:ascii="宋体" w:hAnsi="宋体" w:cs="宋体"/>
                <w:color w:val="000000"/>
                <w:spacing w:val="-3"/>
                <w:sz w:val="19"/>
                <w:szCs w:val="19"/>
              </w:rPr>
              <w:t xml:space="preserve">3.3</w:t>
            </w:r>
            <w:r>
              <w:rPr>
                <w:rFonts w:ascii="宋体" w:hAnsi="宋体" w:cs="宋体"/>
                <w:color w:val="000000"/>
                <w:spacing w:val="-3"/>
                <w:sz w:val="19"/>
                <w:szCs w:val="19"/>
              </w:rPr>
            </w:r>
            <w:r/>
          </w:p>
        </w:tc>
        <w:tc>
          <w:tcPr>
            <w:tcW w:w="1065" w:type="dxa"/>
            <w:vAlign w:val="center"/>
            <w:textDirection w:val="lrTb"/>
            <w:noWrap w:val="false"/>
          </w:tcPr>
          <w:p>
            <w:pPr>
              <w:pStyle w:val="936"/>
              <w:jc w:val="center"/>
              <w:spacing w:line="220" w:lineRule="auto"/>
              <w:widowControl/>
              <w:rPr>
                <w:rFonts w:hint="eastAsia" w:ascii="宋体" w:hAnsi="宋体" w:cs="宋体"/>
                <w:b/>
                <w:bCs/>
                <w:color w:val="000000"/>
                <w:spacing w:val="5"/>
                <w:sz w:val="19"/>
                <w:szCs w:val="19"/>
              </w:rPr>
            </w:pPr>
            <w:r>
              <w:rPr>
                <w:rFonts w:ascii="宋体" w:hAnsi="宋体" w:cs="宋体"/>
                <w:b/>
                <w:bCs/>
                <w:color w:val="000000"/>
                <w:spacing w:val="5"/>
                <w:sz w:val="19"/>
                <w:szCs w:val="19"/>
                <w:lang w:eastAsia="en-US"/>
              </w:rPr>
              <w:t xml:space="preserve">技术参数响应情况</w:t>
            </w:r>
            <w:r>
              <w:rPr>
                <w:rFonts w:hint="eastAsia" w:ascii="宋体" w:hAnsi="宋体" w:cs="宋体"/>
                <w:b/>
                <w:bCs/>
                <w:color w:val="000000"/>
                <w:spacing w:val="5"/>
                <w:sz w:val="19"/>
                <w:szCs w:val="19"/>
              </w:rPr>
            </w:r>
            <w:r/>
          </w:p>
        </w:tc>
        <w:tc>
          <w:tcPr>
            <w:tcW w:w="4718" w:type="dxa"/>
            <w:vAlign w:val="center"/>
            <w:textDirection w:val="lrTb"/>
            <w:noWrap w:val="false"/>
          </w:tcPr>
          <w:p>
            <w:pPr>
              <w:pStyle w:val="936"/>
              <w:ind w:firstLine="360"/>
              <w:widowControl/>
              <w:rPr>
                <w:rFonts w:ascii="宋体" w:hAnsi="宋体" w:cs="宋体"/>
                <w:color w:val="000000"/>
                <w:spacing w:val="-6"/>
                <w:sz w:val="19"/>
                <w:szCs w:val="19"/>
              </w:rPr>
            </w:pPr>
            <w:r>
              <w:rPr>
                <w:rFonts w:hint="eastAsia" w:ascii="宋体" w:hAnsi="宋体" w:cs="宋体"/>
                <w:bCs/>
                <w:sz w:val="18"/>
                <w:szCs w:val="18"/>
              </w:rPr>
              <w:t xml:space="preserve">“★”号的条款为实质性要求必须响应，否则做无效处理。</w:t>
            </w:r>
            <w:r>
              <w:rPr>
                <w:rFonts w:hint="eastAsia" w:ascii="宋体" w:hAnsi="宋体" w:cs="宋体"/>
                <w:color w:val="000000"/>
                <w:spacing w:val="-6"/>
                <w:sz w:val="19"/>
                <w:szCs w:val="19"/>
              </w:rPr>
              <w:t xml:space="preserve">“2.2技术参数要求”中“▲”号为重要参数，根据投标人所投产品与招标文件要求偏离情况进行打分，</w:t>
            </w:r>
            <w:r>
              <w:rPr>
                <w:rFonts w:hint="eastAsia" w:ascii="宋体" w:hAnsi="宋体" w:cs="宋体"/>
                <w:bCs/>
                <w:sz w:val="18"/>
                <w:szCs w:val="18"/>
              </w:rPr>
              <w:t xml:space="preserve">每有一项不满足扣2分，其他不带“▲”号为一般参数，每有一项不满足扣1分。</w:t>
            </w:r>
            <w:r>
              <w:rPr>
                <w:rFonts w:ascii="宋体" w:hAnsi="宋体" w:cs="宋体"/>
                <w:color w:val="000000"/>
                <w:spacing w:val="-6"/>
                <w:sz w:val="19"/>
                <w:szCs w:val="19"/>
              </w:rPr>
            </w:r>
            <w:r/>
          </w:p>
          <w:p>
            <w:pPr>
              <w:pStyle w:val="936"/>
              <w:ind w:firstLine="357"/>
              <w:widowControl/>
              <w:rPr>
                <w:rFonts w:hint="eastAsia" w:ascii="宋体" w:hAnsi="宋体" w:cs="宋体"/>
                <w:color w:val="000000"/>
                <w:spacing w:val="-6"/>
                <w:sz w:val="19"/>
                <w:szCs w:val="19"/>
              </w:rPr>
            </w:pPr>
            <w:r>
              <w:rPr>
                <w:rFonts w:hint="eastAsia" w:ascii="宋体" w:hAnsi="宋体" w:cs="宋体"/>
                <w:b/>
                <w:bCs/>
                <w:color w:val="000000"/>
                <w:spacing w:val="-6"/>
                <w:sz w:val="19"/>
                <w:szCs w:val="19"/>
              </w:rPr>
              <w:t xml:space="preserve">提供技术参数偏离表及▲项对应参数的有效对应证明材料扫描件，并加盖投标人公章，未按规定提供不得分。</w:t>
            </w:r>
            <w:r>
              <w:rPr>
                <w:rFonts w:hint="eastAsia" w:ascii="宋体" w:hAnsi="宋体" w:cs="宋体"/>
                <w:color w:val="000000"/>
                <w:spacing w:val="-6"/>
                <w:sz w:val="19"/>
                <w:szCs w:val="19"/>
              </w:rPr>
            </w:r>
            <w:r/>
          </w:p>
        </w:tc>
        <w:tc>
          <w:tcPr>
            <w:tcW w:w="577"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0</w:t>
            </w:r>
            <w:r/>
          </w:p>
        </w:tc>
        <w:tc>
          <w:tcPr>
            <w:tcW w:w="606" w:type="dxa"/>
            <w:vAlign w:val="center"/>
            <w:textDirection w:val="lrTb"/>
            <w:noWrap w:val="false"/>
          </w:tcPr>
          <w:p>
            <w:pPr>
              <w:pStyle w:val="936"/>
              <w:jc w:val="center"/>
              <w:widowControl/>
              <w:rPr>
                <w:rFonts w:ascii="宋体" w:hAnsi="宋体" w:cs="宋体"/>
                <w:color w:val="000000"/>
                <w:sz w:val="19"/>
                <w:szCs w:val="19"/>
              </w:rPr>
            </w:pPr>
            <w:r>
              <w:rPr>
                <w:rFonts w:hint="eastAsia" w:ascii="宋体" w:hAnsi="宋体" w:cs="宋体"/>
                <w:color w:val="000000"/>
                <w:sz w:val="19"/>
                <w:szCs w:val="19"/>
              </w:rPr>
              <w:t xml:space="preserve">35</w:t>
            </w:r>
            <w:r>
              <w:rPr>
                <w:rFonts w:ascii="宋体" w:hAnsi="宋体" w:cs="宋体"/>
                <w:color w:val="000000"/>
                <w:sz w:val="19"/>
                <w:szCs w:val="19"/>
              </w:rPr>
            </w:r>
            <w:r/>
          </w:p>
        </w:tc>
        <w:tc>
          <w:tcPr>
            <w:tcW w:w="659" w:type="dxa"/>
            <w:vAlign w:val="center"/>
            <w:textDirection w:val="lrTb"/>
            <w:noWrap w:val="false"/>
          </w:tcPr>
          <w:p>
            <w:pPr>
              <w:pStyle w:val="936"/>
              <w:jc w:val="center"/>
              <w:spacing w:line="220" w:lineRule="auto"/>
              <w:widowControl/>
              <w:rPr>
                <w:rFonts w:hint="eastAsia" w:ascii="宋体" w:hAnsi="宋体" w:cs="宋体"/>
                <w:color w:val="000000"/>
                <w:sz w:val="19"/>
                <w:szCs w:val="19"/>
              </w:rPr>
            </w:pPr>
            <w:r>
              <w:rPr>
                <w:rFonts w:hint="eastAsia" w:ascii="宋体" w:hAnsi="宋体" w:cs="宋体"/>
                <w:color w:val="000000"/>
                <w:sz w:val="19"/>
                <w:szCs w:val="19"/>
              </w:rPr>
              <w:t xml:space="preserve">否</w:t>
            </w:r>
            <w:r/>
          </w:p>
        </w:tc>
        <w:tc>
          <w:tcPr>
            <w:tcW w:w="654" w:type="dxa"/>
            <w:vAlign w:val="center"/>
            <w:textDirection w:val="lrTb"/>
            <w:noWrap w:val="false"/>
          </w:tcPr>
          <w:p>
            <w:pPr>
              <w:pStyle w:val="936"/>
              <w:jc w:val="center"/>
              <w:spacing w:line="223" w:lineRule="auto"/>
              <w:widowControl/>
              <w:rPr>
                <w:rFonts w:hint="eastAsia" w:ascii="宋体" w:hAnsi="宋体" w:cs="宋体"/>
                <w:color w:val="000000"/>
                <w:sz w:val="19"/>
                <w:szCs w:val="19"/>
              </w:rPr>
            </w:pPr>
            <w:r>
              <w:rPr>
                <w:rFonts w:hint="eastAsia" w:ascii="宋体" w:hAnsi="宋体" w:cs="宋体"/>
                <w:color w:val="000000"/>
                <w:sz w:val="19"/>
                <w:szCs w:val="19"/>
              </w:rPr>
              <w:t xml:space="preserve">是</w:t>
            </w:r>
            <w:r/>
          </w:p>
        </w:tc>
      </w:tr>
      <w:tr>
        <w:trPr>
          <w:trHeight w:val="1490"/>
        </w:trPr>
        <w:tc>
          <w:tcPr>
            <w:tcW w:w="555" w:type="dxa"/>
            <w:vAlign w:val="center"/>
            <w:textDirection w:val="lrTb"/>
            <w:noWrap w:val="false"/>
          </w:tcPr>
          <w:p>
            <w:pPr>
              <w:pStyle w:val="936"/>
              <w:jc w:val="center"/>
              <w:spacing w:line="239" w:lineRule="auto"/>
              <w:widowControl/>
              <w:rPr>
                <w:rFonts w:ascii="宋体" w:hAnsi="宋体" w:cs="宋体"/>
                <w:color w:val="000000"/>
                <w:spacing w:val="-3"/>
                <w:sz w:val="19"/>
                <w:szCs w:val="19"/>
              </w:rPr>
            </w:pPr>
            <w:r>
              <w:rPr>
                <w:rFonts w:hint="eastAsia" w:ascii="宋体" w:hAnsi="宋体" w:cs="宋体"/>
                <w:color w:val="000000"/>
                <w:spacing w:val="-3"/>
                <w:sz w:val="19"/>
                <w:szCs w:val="19"/>
              </w:rPr>
              <w:t xml:space="preserve">3.4</w:t>
            </w:r>
            <w:r>
              <w:rPr>
                <w:rFonts w:ascii="宋体" w:hAnsi="宋体" w:cs="宋体"/>
                <w:color w:val="000000"/>
                <w:spacing w:val="-3"/>
                <w:sz w:val="19"/>
                <w:szCs w:val="19"/>
              </w:rPr>
            </w:r>
            <w:r/>
          </w:p>
        </w:tc>
        <w:tc>
          <w:tcPr>
            <w:tcW w:w="1065" w:type="dxa"/>
            <w:vAlign w:val="center"/>
            <w:textDirection w:val="lrTb"/>
            <w:noWrap w:val="false"/>
          </w:tcPr>
          <w:p>
            <w:pPr>
              <w:pStyle w:val="936"/>
              <w:jc w:val="center"/>
              <w:spacing w:line="239" w:lineRule="auto"/>
              <w:widowControl/>
              <w:rPr>
                <w:rFonts w:hint="eastAsia" w:ascii="宋体" w:hAnsi="宋体" w:cs="宋体"/>
                <w:b/>
                <w:bCs/>
                <w:color w:val="000000"/>
                <w:spacing w:val="-3"/>
                <w:sz w:val="19"/>
                <w:szCs w:val="19"/>
                <w:lang w:eastAsia="en-US"/>
              </w:rPr>
            </w:pPr>
            <w:r>
              <w:rPr>
                <w:rFonts w:hint="eastAsia" w:ascii="宋体" w:hAnsi="宋体" w:cs="宋体"/>
                <w:b/>
                <w:bCs/>
                <w:color w:val="000000"/>
                <w:spacing w:val="-3"/>
                <w:sz w:val="19"/>
                <w:szCs w:val="19"/>
                <w:lang w:eastAsia="en-US"/>
              </w:rPr>
              <w:t xml:space="preserve">产品实力1</w:t>
            </w:r>
            <w:r/>
          </w:p>
        </w:tc>
        <w:tc>
          <w:tcPr>
            <w:tcW w:w="4718" w:type="dxa"/>
            <w:vAlign w:val="center"/>
            <w:textDirection w:val="lrTb"/>
            <w:noWrap w:val="false"/>
          </w:tcPr>
          <w:p>
            <w:pPr>
              <w:pStyle w:val="936"/>
              <w:ind w:firstLine="356"/>
              <w:widowControl/>
              <w:rPr>
                <w:rFonts w:ascii="宋体" w:hAnsi="宋体" w:cs="宋体"/>
                <w:color w:val="000000"/>
                <w:spacing w:val="-6"/>
                <w:sz w:val="19"/>
                <w:szCs w:val="19"/>
              </w:rPr>
            </w:pPr>
            <w:r>
              <w:rPr>
                <w:rFonts w:hint="eastAsia" w:ascii="宋体" w:hAnsi="宋体" w:cs="宋体"/>
                <w:color w:val="000000"/>
                <w:spacing w:val="-6"/>
                <w:sz w:val="19"/>
                <w:szCs w:val="19"/>
              </w:rPr>
              <w:t xml:space="preserve">本项目投标电梯门系统(包含但不仅限于：门 机、门控、轿门、层门、轿门锁、层门锁、开关等)的动作运行寿命达到1500万次及以上的得3分，运行寿命达到1000（含）-1500（不含）万次的得1分。</w:t>
            </w:r>
            <w:r>
              <w:rPr>
                <w:rFonts w:ascii="宋体" w:hAnsi="宋体" w:cs="宋体"/>
                <w:color w:val="000000"/>
                <w:spacing w:val="-6"/>
                <w:sz w:val="19"/>
                <w:szCs w:val="19"/>
              </w:rPr>
            </w:r>
            <w:r/>
          </w:p>
          <w:p>
            <w:pPr>
              <w:pStyle w:val="936"/>
              <w:ind w:firstLine="357"/>
              <w:widowControl/>
              <w:rPr>
                <w:rFonts w:hint="eastAsia" w:ascii="宋体" w:hAnsi="宋体" w:cs="宋体"/>
                <w:b/>
                <w:bCs/>
                <w:color w:val="000000"/>
                <w:spacing w:val="-6"/>
                <w:sz w:val="19"/>
                <w:szCs w:val="19"/>
              </w:rPr>
            </w:pPr>
            <w:r>
              <w:rPr>
                <w:rFonts w:hint="eastAsia" w:ascii="宋体" w:hAnsi="宋体" w:cs="宋体"/>
                <w:b/>
                <w:bCs/>
                <w:color w:val="000000"/>
                <w:spacing w:val="-6"/>
                <w:sz w:val="19"/>
                <w:szCs w:val="19"/>
              </w:rPr>
              <w:t xml:space="preserve">提供具有CMA标识且国家认可的检测机构出具的检验报告扫描件，并加盖投标人公章。未提供的或无效的不得分。</w:t>
            </w:r>
            <w:r/>
          </w:p>
          <w:p>
            <w:pPr>
              <w:pStyle w:val="936"/>
              <w:ind w:firstLine="357"/>
              <w:widowControl/>
              <w:rPr>
                <w:rFonts w:hint="eastAsia" w:ascii="宋体" w:hAnsi="宋体" w:cs="宋体"/>
                <w:color w:val="ff0000"/>
                <w:spacing w:val="-6"/>
                <w:sz w:val="19"/>
                <w:szCs w:val="19"/>
              </w:rPr>
            </w:pPr>
            <w:r>
              <w:rPr>
                <w:rFonts w:hint="eastAsia" w:ascii="宋体" w:hAnsi="宋体" w:cs="宋体"/>
                <w:color w:val="ff0000"/>
                <w:spacing w:val="-6"/>
                <w:sz w:val="19"/>
                <w:szCs w:val="19"/>
              </w:rPr>
            </w:r>
            <w:r/>
          </w:p>
        </w:tc>
        <w:tc>
          <w:tcPr>
            <w:tcW w:w="577" w:type="dxa"/>
            <w:vAlign w:val="center"/>
            <w:textDirection w:val="lrTb"/>
            <w:noWrap w:val="false"/>
          </w:tcPr>
          <w:p>
            <w:pPr>
              <w:pStyle w:val="936"/>
              <w:jc w:val="center"/>
              <w:widowControl/>
              <w:rPr>
                <w:rFonts w:ascii="宋体" w:hAnsi="宋体" w:cs="宋体"/>
                <w:color w:val="000000"/>
                <w:sz w:val="19"/>
                <w:szCs w:val="19"/>
              </w:rPr>
            </w:pPr>
            <w:r>
              <w:rPr>
                <w:rFonts w:hint="eastAsia" w:ascii="宋体" w:hAnsi="宋体" w:cs="宋体"/>
                <w:color w:val="000000"/>
                <w:sz w:val="19"/>
                <w:szCs w:val="19"/>
              </w:rPr>
              <w:t xml:space="preserve">0</w:t>
            </w:r>
            <w:r>
              <w:rPr>
                <w:rFonts w:ascii="宋体" w:hAnsi="宋体" w:cs="宋体"/>
                <w:color w:val="000000"/>
                <w:sz w:val="19"/>
                <w:szCs w:val="19"/>
              </w:rPr>
            </w:r>
            <w:r/>
          </w:p>
        </w:tc>
        <w:tc>
          <w:tcPr>
            <w:tcW w:w="606" w:type="dxa"/>
            <w:vAlign w:val="center"/>
            <w:textDirection w:val="lrTb"/>
            <w:noWrap w:val="false"/>
          </w:tcPr>
          <w:p>
            <w:pPr>
              <w:pStyle w:val="936"/>
              <w:jc w:val="center"/>
              <w:widowControl/>
              <w:rPr>
                <w:rFonts w:ascii="宋体" w:hAnsi="宋体" w:cs="宋体"/>
                <w:color w:val="000000"/>
                <w:sz w:val="19"/>
                <w:szCs w:val="19"/>
              </w:rPr>
            </w:pPr>
            <w:r>
              <w:rPr>
                <w:rFonts w:hint="eastAsia" w:ascii="宋体" w:hAnsi="宋体" w:cs="宋体"/>
                <w:color w:val="000000"/>
                <w:sz w:val="19"/>
                <w:szCs w:val="19"/>
              </w:rPr>
              <w:t xml:space="preserve">3</w:t>
            </w:r>
            <w:r>
              <w:rPr>
                <w:rFonts w:ascii="宋体" w:hAnsi="宋体" w:cs="宋体"/>
                <w:color w:val="000000"/>
                <w:sz w:val="19"/>
                <w:szCs w:val="19"/>
              </w:rPr>
            </w:r>
            <w:r/>
          </w:p>
        </w:tc>
        <w:tc>
          <w:tcPr>
            <w:tcW w:w="659" w:type="dxa"/>
            <w:vAlign w:val="center"/>
            <w:textDirection w:val="lrTb"/>
            <w:noWrap w:val="false"/>
          </w:tcPr>
          <w:p>
            <w:pPr>
              <w:pStyle w:val="936"/>
              <w:jc w:val="center"/>
              <w:spacing w:line="220" w:lineRule="auto"/>
              <w:widowControl/>
              <w:rPr>
                <w:rFonts w:hint="eastAsia" w:ascii="宋体" w:hAnsi="宋体" w:cs="宋体"/>
                <w:color w:val="000000"/>
                <w:sz w:val="19"/>
                <w:szCs w:val="19"/>
              </w:rPr>
            </w:pPr>
            <w:r>
              <w:rPr>
                <w:rFonts w:hint="eastAsia" w:ascii="宋体" w:hAnsi="宋体" w:cs="宋体"/>
                <w:color w:val="000000"/>
                <w:sz w:val="19"/>
                <w:szCs w:val="19"/>
              </w:rPr>
              <w:t xml:space="preserve">否</w:t>
            </w:r>
            <w:r/>
          </w:p>
        </w:tc>
        <w:tc>
          <w:tcPr>
            <w:tcW w:w="654" w:type="dxa"/>
            <w:vAlign w:val="center"/>
            <w:textDirection w:val="lrTb"/>
            <w:noWrap w:val="false"/>
          </w:tcPr>
          <w:p>
            <w:pPr>
              <w:pStyle w:val="936"/>
              <w:jc w:val="center"/>
              <w:spacing w:line="223" w:lineRule="auto"/>
              <w:widowControl/>
              <w:rPr>
                <w:rFonts w:hint="eastAsia" w:ascii="宋体" w:hAnsi="宋体" w:cs="宋体"/>
                <w:color w:val="000000"/>
                <w:sz w:val="19"/>
                <w:szCs w:val="19"/>
              </w:rPr>
            </w:pPr>
            <w:r>
              <w:rPr>
                <w:rFonts w:hint="eastAsia" w:ascii="宋体" w:hAnsi="宋体" w:cs="宋体"/>
                <w:color w:val="000000"/>
                <w:sz w:val="19"/>
                <w:szCs w:val="19"/>
              </w:rPr>
              <w:t xml:space="preserve">是</w:t>
            </w:r>
            <w:r/>
          </w:p>
        </w:tc>
      </w:tr>
      <w:tr>
        <w:trPr>
          <w:trHeight w:val="1371"/>
        </w:trPr>
        <w:tc>
          <w:tcPr>
            <w:tcW w:w="555" w:type="dxa"/>
            <w:vAlign w:val="center"/>
            <w:textDirection w:val="lrTb"/>
            <w:noWrap w:val="false"/>
          </w:tcPr>
          <w:p>
            <w:pPr>
              <w:pStyle w:val="936"/>
              <w:jc w:val="center"/>
              <w:spacing w:line="239" w:lineRule="auto"/>
              <w:widowControl/>
              <w:rPr>
                <w:rFonts w:ascii="宋体" w:hAnsi="宋体" w:cs="宋体"/>
                <w:color w:val="000000"/>
                <w:spacing w:val="-3"/>
                <w:sz w:val="19"/>
                <w:szCs w:val="19"/>
              </w:rPr>
            </w:pPr>
            <w:r>
              <w:rPr>
                <w:rFonts w:hint="eastAsia" w:ascii="宋体" w:hAnsi="宋体" w:cs="宋体"/>
                <w:color w:val="000000"/>
                <w:spacing w:val="-3"/>
                <w:sz w:val="19"/>
                <w:szCs w:val="19"/>
              </w:rPr>
              <w:t xml:space="preserve">3.5</w:t>
            </w:r>
            <w:r>
              <w:rPr>
                <w:rFonts w:ascii="宋体" w:hAnsi="宋体" w:cs="宋体"/>
                <w:color w:val="000000"/>
                <w:spacing w:val="-3"/>
                <w:sz w:val="19"/>
                <w:szCs w:val="19"/>
              </w:rPr>
            </w:r>
            <w:r/>
          </w:p>
        </w:tc>
        <w:tc>
          <w:tcPr>
            <w:tcW w:w="1065" w:type="dxa"/>
            <w:vAlign w:val="center"/>
            <w:textDirection w:val="lrTb"/>
            <w:noWrap w:val="false"/>
          </w:tcPr>
          <w:p>
            <w:pPr>
              <w:pStyle w:val="936"/>
              <w:jc w:val="center"/>
              <w:spacing w:line="239" w:lineRule="auto"/>
              <w:widowControl/>
              <w:rPr>
                <w:rFonts w:hint="eastAsia" w:ascii="宋体" w:hAnsi="宋体" w:cs="宋体"/>
                <w:b/>
                <w:bCs/>
                <w:color w:val="000000"/>
                <w:spacing w:val="-3"/>
                <w:sz w:val="19"/>
                <w:szCs w:val="19"/>
                <w:lang w:eastAsia="en-US"/>
              </w:rPr>
            </w:pPr>
            <w:r>
              <w:rPr>
                <w:rFonts w:hint="eastAsia" w:ascii="宋体" w:hAnsi="宋体" w:cs="宋体"/>
                <w:b/>
                <w:bCs/>
                <w:color w:val="000000"/>
                <w:spacing w:val="-3"/>
                <w:sz w:val="19"/>
                <w:szCs w:val="19"/>
                <w:lang w:eastAsia="en-US"/>
              </w:rPr>
              <w:t xml:space="preserve">产品实力2</w:t>
            </w:r>
            <w:r/>
          </w:p>
        </w:tc>
        <w:tc>
          <w:tcPr>
            <w:tcW w:w="4718" w:type="dxa"/>
            <w:vAlign w:val="center"/>
            <w:textDirection w:val="lrTb"/>
            <w:noWrap w:val="false"/>
          </w:tcPr>
          <w:p>
            <w:pPr>
              <w:pStyle w:val="936"/>
              <w:ind w:firstLine="356"/>
              <w:widowControl/>
              <w:rPr>
                <w:rFonts w:hint="eastAsia" w:ascii="宋体" w:hAnsi="宋体" w:cs="宋体"/>
                <w:color w:val="000000"/>
                <w:spacing w:val="-6"/>
                <w:sz w:val="19"/>
                <w:szCs w:val="19"/>
              </w:rPr>
            </w:pPr>
            <w:r>
              <w:rPr>
                <w:rFonts w:hint="eastAsia" w:ascii="宋体" w:hAnsi="宋体" w:cs="宋体"/>
                <w:color w:val="000000"/>
                <w:spacing w:val="-6"/>
                <w:sz w:val="19"/>
                <w:szCs w:val="19"/>
              </w:rPr>
              <w:t xml:space="preserve">本项目投标电梯限速器带钢丝绳进行的动作寿命试验达到550万次及以上仍能保证限速器满足国标GB/T 7588.1-2020规定的测速与提拉力要求的得3分，达到300（含）-550（不含）万次及以上仍能保证限速器满足国标GB/T 7588.1-2020规定的测速与提拉力要求的得1分。</w:t>
            </w:r>
            <w:r/>
          </w:p>
          <w:p>
            <w:pPr>
              <w:pStyle w:val="936"/>
              <w:ind w:firstLine="357"/>
              <w:widowControl/>
              <w:rPr>
                <w:rFonts w:hint="eastAsia" w:ascii="宋体" w:hAnsi="宋体" w:cs="宋体"/>
                <w:b/>
                <w:bCs/>
                <w:color w:val="000000"/>
                <w:spacing w:val="-6"/>
                <w:sz w:val="19"/>
                <w:szCs w:val="19"/>
              </w:rPr>
            </w:pPr>
            <w:r>
              <w:rPr>
                <w:rFonts w:hint="eastAsia" w:ascii="宋体" w:hAnsi="宋体" w:cs="宋体"/>
                <w:b/>
                <w:bCs/>
                <w:color w:val="000000"/>
                <w:spacing w:val="-6"/>
                <w:sz w:val="19"/>
                <w:szCs w:val="19"/>
              </w:rPr>
              <w:t xml:space="preserve">提供具有CMA标识且国家认可的检测机构出具的检验报告扫描件，并加盖投标人公章。未提供的或无效的不得分。</w:t>
            </w:r>
            <w:r/>
          </w:p>
          <w:p>
            <w:pPr>
              <w:pStyle w:val="936"/>
              <w:ind w:firstLine="357"/>
              <w:widowControl/>
              <w:rPr>
                <w:rFonts w:hint="eastAsia" w:ascii="宋体" w:hAnsi="宋体" w:cs="宋体"/>
                <w:color w:val="000000"/>
                <w:spacing w:val="-6"/>
                <w:sz w:val="19"/>
                <w:szCs w:val="19"/>
              </w:rPr>
            </w:pPr>
            <w:r>
              <w:rPr>
                <w:rFonts w:hint="eastAsia" w:ascii="宋体" w:hAnsi="宋体" w:cs="宋体"/>
                <w:color w:val="000000"/>
                <w:spacing w:val="-6"/>
                <w:sz w:val="19"/>
                <w:szCs w:val="19"/>
              </w:rPr>
            </w:r>
            <w:r/>
          </w:p>
        </w:tc>
        <w:tc>
          <w:tcPr>
            <w:tcW w:w="577"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0</w:t>
            </w:r>
            <w:r/>
          </w:p>
        </w:tc>
        <w:tc>
          <w:tcPr>
            <w:tcW w:w="606" w:type="dxa"/>
            <w:vAlign w:val="center"/>
            <w:textDirection w:val="lrTb"/>
            <w:noWrap w:val="false"/>
          </w:tcPr>
          <w:p>
            <w:pPr>
              <w:pStyle w:val="936"/>
              <w:jc w:val="center"/>
              <w:widowControl/>
              <w:rPr>
                <w:rFonts w:ascii="宋体" w:hAnsi="宋体" w:cs="宋体"/>
                <w:color w:val="000000"/>
                <w:sz w:val="19"/>
                <w:szCs w:val="19"/>
              </w:rPr>
            </w:pPr>
            <w:r>
              <w:rPr>
                <w:rFonts w:hint="eastAsia" w:ascii="宋体" w:hAnsi="宋体" w:cs="宋体"/>
                <w:color w:val="000000"/>
                <w:sz w:val="19"/>
                <w:szCs w:val="19"/>
              </w:rPr>
              <w:t xml:space="preserve">3</w:t>
            </w:r>
            <w:r>
              <w:rPr>
                <w:rFonts w:ascii="宋体" w:hAnsi="宋体" w:cs="宋体"/>
                <w:color w:val="000000"/>
                <w:sz w:val="19"/>
                <w:szCs w:val="19"/>
              </w:rPr>
            </w:r>
            <w:r/>
          </w:p>
        </w:tc>
        <w:tc>
          <w:tcPr>
            <w:tcW w:w="659" w:type="dxa"/>
            <w:vAlign w:val="center"/>
            <w:textDirection w:val="lrTb"/>
            <w:noWrap w:val="false"/>
          </w:tcPr>
          <w:p>
            <w:pPr>
              <w:pStyle w:val="936"/>
              <w:jc w:val="center"/>
              <w:spacing w:line="220" w:lineRule="auto"/>
              <w:widowControl/>
              <w:rPr>
                <w:rFonts w:hint="eastAsia" w:ascii="宋体" w:hAnsi="宋体" w:cs="宋体"/>
                <w:color w:val="000000"/>
                <w:sz w:val="19"/>
                <w:szCs w:val="19"/>
              </w:rPr>
            </w:pPr>
            <w:r>
              <w:rPr>
                <w:rFonts w:hint="eastAsia" w:ascii="宋体" w:hAnsi="宋体" w:cs="宋体"/>
                <w:color w:val="000000"/>
                <w:sz w:val="19"/>
                <w:szCs w:val="19"/>
              </w:rPr>
              <w:t xml:space="preserve">否</w:t>
            </w:r>
            <w:r/>
          </w:p>
        </w:tc>
        <w:tc>
          <w:tcPr>
            <w:tcW w:w="654" w:type="dxa"/>
            <w:vAlign w:val="center"/>
            <w:textDirection w:val="lrTb"/>
            <w:noWrap w:val="false"/>
          </w:tcPr>
          <w:p>
            <w:pPr>
              <w:pStyle w:val="936"/>
              <w:jc w:val="center"/>
              <w:spacing w:line="223" w:lineRule="auto"/>
              <w:widowControl/>
              <w:rPr>
                <w:rFonts w:hint="eastAsia" w:ascii="宋体" w:hAnsi="宋体" w:cs="宋体"/>
                <w:color w:val="000000"/>
                <w:sz w:val="19"/>
                <w:szCs w:val="19"/>
              </w:rPr>
            </w:pPr>
            <w:r>
              <w:rPr>
                <w:rFonts w:hint="eastAsia" w:ascii="宋体" w:hAnsi="宋体" w:cs="宋体"/>
                <w:color w:val="000000"/>
                <w:sz w:val="19"/>
                <w:szCs w:val="19"/>
              </w:rPr>
              <w:t xml:space="preserve">是</w:t>
            </w:r>
            <w:r/>
          </w:p>
        </w:tc>
      </w:tr>
      <w:tr>
        <w:trPr>
          <w:trHeight w:val="1386"/>
        </w:trPr>
        <w:tc>
          <w:tcPr>
            <w:tcW w:w="555" w:type="dxa"/>
            <w:vAlign w:val="center"/>
            <w:textDirection w:val="lrTb"/>
            <w:noWrap w:val="false"/>
          </w:tcPr>
          <w:p>
            <w:pPr>
              <w:pStyle w:val="936"/>
              <w:jc w:val="center"/>
              <w:spacing w:line="239" w:lineRule="auto"/>
              <w:widowControl/>
              <w:rPr>
                <w:rFonts w:ascii="宋体" w:hAnsi="宋体" w:cs="宋体"/>
                <w:color w:val="000000"/>
                <w:spacing w:val="-3"/>
                <w:sz w:val="19"/>
                <w:szCs w:val="19"/>
              </w:rPr>
            </w:pPr>
            <w:r>
              <w:rPr>
                <w:rFonts w:hint="eastAsia" w:ascii="宋体" w:hAnsi="宋体" w:cs="宋体"/>
                <w:color w:val="000000"/>
                <w:spacing w:val="-3"/>
                <w:sz w:val="19"/>
                <w:szCs w:val="19"/>
              </w:rPr>
              <w:t xml:space="preserve">3</w:t>
            </w:r>
            <w:r>
              <w:rPr>
                <w:rFonts w:ascii="宋体" w:hAnsi="宋体" w:cs="宋体"/>
                <w:color w:val="000000"/>
                <w:spacing w:val="-3"/>
                <w:sz w:val="19"/>
                <w:szCs w:val="19"/>
              </w:rPr>
              <w:t xml:space="preserve">.</w:t>
            </w:r>
            <w:r>
              <w:rPr>
                <w:rFonts w:hint="eastAsia" w:ascii="宋体" w:hAnsi="宋体" w:cs="宋体"/>
                <w:color w:val="000000"/>
                <w:spacing w:val="-3"/>
                <w:sz w:val="19"/>
                <w:szCs w:val="19"/>
              </w:rPr>
              <w:t xml:space="preserve">6</w:t>
            </w:r>
            <w:r>
              <w:rPr>
                <w:rFonts w:ascii="宋体" w:hAnsi="宋体" w:cs="宋体"/>
                <w:color w:val="000000"/>
                <w:spacing w:val="-3"/>
                <w:sz w:val="19"/>
                <w:szCs w:val="19"/>
              </w:rPr>
            </w:r>
            <w:r/>
          </w:p>
        </w:tc>
        <w:tc>
          <w:tcPr>
            <w:tcW w:w="1065" w:type="dxa"/>
            <w:vAlign w:val="center"/>
            <w:textDirection w:val="lrTb"/>
            <w:noWrap w:val="false"/>
          </w:tcPr>
          <w:p>
            <w:pPr>
              <w:pStyle w:val="936"/>
              <w:jc w:val="center"/>
              <w:spacing w:line="239" w:lineRule="auto"/>
              <w:widowControl/>
              <w:rPr>
                <w:rFonts w:hint="eastAsia" w:ascii="宋体" w:hAnsi="宋体" w:cs="宋体"/>
                <w:b/>
                <w:bCs/>
                <w:color w:val="000000"/>
                <w:spacing w:val="-3"/>
                <w:sz w:val="19"/>
                <w:szCs w:val="19"/>
                <w:lang w:eastAsia="en-US"/>
              </w:rPr>
            </w:pPr>
            <w:r>
              <w:rPr>
                <w:rFonts w:hint="eastAsia" w:ascii="宋体" w:hAnsi="宋体" w:cs="宋体"/>
                <w:b/>
                <w:bCs/>
                <w:color w:val="000000"/>
                <w:spacing w:val="-3"/>
                <w:sz w:val="19"/>
                <w:szCs w:val="19"/>
                <w:lang w:eastAsia="en-US"/>
              </w:rPr>
              <w:t xml:space="preserve">产品实力3</w:t>
            </w:r>
            <w:r/>
          </w:p>
        </w:tc>
        <w:tc>
          <w:tcPr>
            <w:tcW w:w="4718" w:type="dxa"/>
            <w:vAlign w:val="center"/>
            <w:textDirection w:val="lrTb"/>
            <w:noWrap w:val="false"/>
          </w:tcPr>
          <w:p>
            <w:pPr>
              <w:pStyle w:val="936"/>
              <w:ind w:firstLine="356"/>
              <w:widowControl/>
              <w:rPr>
                <w:rFonts w:ascii="宋体" w:hAnsi="宋体" w:cs="宋体"/>
                <w:color w:val="000000"/>
                <w:spacing w:val="-6"/>
                <w:sz w:val="19"/>
                <w:szCs w:val="19"/>
              </w:rPr>
            </w:pPr>
            <w:r>
              <w:rPr>
                <w:rFonts w:hint="eastAsia" w:ascii="宋体" w:hAnsi="宋体" w:cs="宋体"/>
                <w:color w:val="000000"/>
                <w:spacing w:val="-6"/>
                <w:sz w:val="19"/>
                <w:szCs w:val="19"/>
              </w:rPr>
              <w:t xml:space="preserve">本项目投标电梯层门防冲击动能：根据GB/T  7588.1-2020,5.3.5.3.2的方法进行层门摆锤冲击试验：抗摆锤冲击动能在460J及以上的得3分，在250J（含）-460J（不含）的得1分。</w:t>
            </w:r>
            <w:r>
              <w:rPr>
                <w:rFonts w:ascii="宋体" w:hAnsi="宋体" w:cs="宋体"/>
                <w:color w:val="000000"/>
                <w:spacing w:val="-6"/>
                <w:sz w:val="19"/>
                <w:szCs w:val="19"/>
              </w:rPr>
            </w:r>
            <w:r/>
          </w:p>
          <w:p>
            <w:pPr>
              <w:pStyle w:val="936"/>
              <w:ind w:firstLine="357"/>
              <w:widowControl/>
              <w:rPr>
                <w:rFonts w:hint="eastAsia" w:ascii="宋体" w:hAnsi="宋体" w:cs="宋体"/>
                <w:b/>
                <w:bCs/>
                <w:color w:val="000000"/>
                <w:spacing w:val="-6"/>
                <w:sz w:val="19"/>
                <w:szCs w:val="19"/>
              </w:rPr>
            </w:pPr>
            <w:r>
              <w:rPr>
                <w:rFonts w:hint="eastAsia" w:ascii="宋体" w:hAnsi="宋体" w:cs="宋体"/>
                <w:b/>
                <w:bCs/>
                <w:color w:val="000000"/>
                <w:spacing w:val="-6"/>
                <w:sz w:val="19"/>
                <w:szCs w:val="19"/>
              </w:rPr>
              <w:t xml:space="preserve">提供具有CMA标识且国家认可的检测机构出具的检验报告扫描件，并加盖投标人公章。未提供的或无效的不得分。</w:t>
            </w:r>
            <w:r/>
          </w:p>
          <w:p>
            <w:pPr>
              <w:pStyle w:val="936"/>
              <w:ind w:firstLine="357"/>
              <w:widowControl/>
              <w:rPr>
                <w:rFonts w:hint="eastAsia" w:ascii="宋体" w:hAnsi="宋体" w:cs="宋体"/>
                <w:color w:val="000000"/>
                <w:spacing w:val="-6"/>
                <w:sz w:val="19"/>
                <w:szCs w:val="19"/>
              </w:rPr>
            </w:pPr>
            <w:r>
              <w:rPr>
                <w:rFonts w:hint="eastAsia" w:ascii="宋体" w:hAnsi="宋体" w:cs="宋体"/>
                <w:color w:val="000000"/>
                <w:spacing w:val="-6"/>
                <w:sz w:val="19"/>
                <w:szCs w:val="19"/>
              </w:rPr>
            </w:r>
            <w:r/>
          </w:p>
        </w:tc>
        <w:tc>
          <w:tcPr>
            <w:tcW w:w="577"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0</w:t>
            </w:r>
            <w:r/>
          </w:p>
        </w:tc>
        <w:tc>
          <w:tcPr>
            <w:tcW w:w="606"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3</w:t>
            </w:r>
            <w:r/>
          </w:p>
        </w:tc>
        <w:tc>
          <w:tcPr>
            <w:tcW w:w="659" w:type="dxa"/>
            <w:vAlign w:val="center"/>
            <w:textDirection w:val="lrTb"/>
            <w:noWrap w:val="false"/>
          </w:tcPr>
          <w:p>
            <w:pPr>
              <w:pStyle w:val="936"/>
              <w:jc w:val="center"/>
              <w:spacing w:line="220" w:lineRule="auto"/>
              <w:widowControl/>
              <w:rPr>
                <w:rFonts w:hint="eastAsia" w:ascii="宋体" w:hAnsi="宋体" w:cs="宋体"/>
                <w:color w:val="000000"/>
                <w:sz w:val="19"/>
                <w:szCs w:val="19"/>
              </w:rPr>
            </w:pPr>
            <w:r>
              <w:rPr>
                <w:rFonts w:hint="eastAsia" w:ascii="宋体" w:hAnsi="宋体" w:cs="宋体"/>
                <w:color w:val="000000"/>
                <w:sz w:val="19"/>
                <w:szCs w:val="19"/>
              </w:rPr>
              <w:t xml:space="preserve">否</w:t>
            </w:r>
            <w:r/>
          </w:p>
        </w:tc>
        <w:tc>
          <w:tcPr>
            <w:tcW w:w="654" w:type="dxa"/>
            <w:vAlign w:val="center"/>
            <w:textDirection w:val="lrTb"/>
            <w:noWrap w:val="false"/>
          </w:tcPr>
          <w:p>
            <w:pPr>
              <w:pStyle w:val="936"/>
              <w:jc w:val="center"/>
              <w:spacing w:line="223" w:lineRule="auto"/>
              <w:widowControl/>
              <w:rPr>
                <w:rFonts w:hint="eastAsia" w:ascii="宋体" w:hAnsi="宋体" w:cs="宋体"/>
                <w:color w:val="000000"/>
                <w:sz w:val="19"/>
                <w:szCs w:val="19"/>
              </w:rPr>
            </w:pPr>
            <w:r>
              <w:rPr>
                <w:rFonts w:hint="eastAsia" w:ascii="宋体" w:hAnsi="宋体" w:cs="宋体"/>
                <w:color w:val="000000"/>
                <w:sz w:val="19"/>
                <w:szCs w:val="19"/>
              </w:rPr>
              <w:t xml:space="preserve">是</w:t>
            </w:r>
            <w:r/>
          </w:p>
        </w:tc>
      </w:tr>
      <w:tr>
        <w:trPr>
          <w:trHeight w:val="1086"/>
        </w:trPr>
        <w:tc>
          <w:tcPr>
            <w:tcW w:w="555" w:type="dxa"/>
            <w:vAlign w:val="center"/>
            <w:textDirection w:val="lrTb"/>
            <w:noWrap w:val="false"/>
          </w:tcPr>
          <w:p>
            <w:pPr>
              <w:pStyle w:val="936"/>
              <w:jc w:val="center"/>
              <w:spacing w:line="239" w:lineRule="auto"/>
              <w:widowControl/>
              <w:rPr>
                <w:rFonts w:ascii="宋体" w:hAnsi="宋体" w:cs="宋体"/>
                <w:color w:val="000000"/>
                <w:spacing w:val="-3"/>
                <w:sz w:val="19"/>
                <w:szCs w:val="19"/>
              </w:rPr>
            </w:pPr>
            <w:r>
              <w:rPr>
                <w:rFonts w:hint="eastAsia" w:ascii="宋体" w:hAnsi="宋体" w:cs="宋体"/>
                <w:color w:val="000000"/>
                <w:spacing w:val="-3"/>
                <w:sz w:val="19"/>
                <w:szCs w:val="19"/>
              </w:rPr>
              <w:t xml:space="preserve">3.7</w:t>
            </w:r>
            <w:r>
              <w:rPr>
                <w:rFonts w:ascii="宋体" w:hAnsi="宋体" w:cs="宋体"/>
                <w:color w:val="000000"/>
                <w:spacing w:val="-3"/>
                <w:sz w:val="19"/>
                <w:szCs w:val="19"/>
              </w:rPr>
            </w:r>
            <w:r/>
          </w:p>
        </w:tc>
        <w:tc>
          <w:tcPr>
            <w:tcW w:w="1065" w:type="dxa"/>
            <w:vAlign w:val="center"/>
            <w:textDirection w:val="lrTb"/>
            <w:noWrap w:val="false"/>
          </w:tcPr>
          <w:p>
            <w:pPr>
              <w:pStyle w:val="936"/>
              <w:jc w:val="center"/>
              <w:spacing w:line="239" w:lineRule="auto"/>
              <w:widowControl/>
              <w:rPr>
                <w:rFonts w:hint="eastAsia" w:ascii="宋体" w:hAnsi="宋体" w:cs="宋体"/>
                <w:b/>
                <w:bCs/>
                <w:color w:val="000000"/>
                <w:spacing w:val="-3"/>
                <w:sz w:val="19"/>
                <w:szCs w:val="19"/>
                <w:lang w:eastAsia="en-US"/>
              </w:rPr>
            </w:pPr>
            <w:r>
              <w:rPr>
                <w:rFonts w:hint="eastAsia" w:ascii="宋体" w:hAnsi="宋体" w:cs="宋体"/>
                <w:b/>
                <w:bCs/>
                <w:color w:val="000000"/>
                <w:spacing w:val="-3"/>
                <w:sz w:val="19"/>
                <w:szCs w:val="19"/>
                <w:lang w:eastAsia="en-US"/>
              </w:rPr>
              <w:t xml:space="preserve">产品实力4</w:t>
            </w:r>
            <w:r/>
          </w:p>
        </w:tc>
        <w:tc>
          <w:tcPr>
            <w:tcW w:w="4718" w:type="dxa"/>
            <w:vAlign w:val="center"/>
            <w:textDirection w:val="lrTb"/>
            <w:noWrap w:val="false"/>
          </w:tcPr>
          <w:p>
            <w:pPr>
              <w:pStyle w:val="936"/>
              <w:ind w:firstLine="356"/>
              <w:widowControl/>
              <w:rPr>
                <w:rFonts w:hint="eastAsia" w:ascii="宋体" w:hAnsi="宋体" w:cs="宋体"/>
                <w:color w:val="000000"/>
                <w:spacing w:val="-6"/>
                <w:sz w:val="19"/>
                <w:szCs w:val="19"/>
              </w:rPr>
            </w:pPr>
            <w:r>
              <w:rPr>
                <w:rFonts w:hint="eastAsia" w:ascii="宋体" w:hAnsi="宋体" w:cs="宋体"/>
                <w:color w:val="000000"/>
                <w:spacing w:val="-6"/>
                <w:sz w:val="19"/>
                <w:szCs w:val="19"/>
              </w:rPr>
              <w:t xml:space="preserve">本项目投标电梯门电机防尘等级在5级及以上、且防水等级在4级及以上的的得3分，防尘等级在4级(含）、且防水等级在3级（含）得1分。</w:t>
            </w:r>
            <w:r/>
          </w:p>
          <w:p>
            <w:pPr>
              <w:pStyle w:val="936"/>
              <w:ind w:firstLine="357"/>
              <w:widowControl/>
              <w:rPr>
                <w:rFonts w:hint="eastAsia" w:ascii="宋体" w:hAnsi="宋体" w:cs="宋体"/>
                <w:color w:val="000000"/>
                <w:spacing w:val="-6"/>
                <w:sz w:val="19"/>
                <w:szCs w:val="19"/>
              </w:rPr>
            </w:pPr>
            <w:r>
              <w:rPr>
                <w:rFonts w:hint="eastAsia" w:ascii="宋体" w:hAnsi="宋体" w:cs="宋体"/>
                <w:b/>
                <w:bCs/>
                <w:color w:val="000000"/>
                <w:spacing w:val="-6"/>
                <w:sz w:val="19"/>
                <w:szCs w:val="19"/>
              </w:rPr>
              <w:t xml:space="preserve">提供具有CMA标识且国家认可的检测机构出具的检测报告扫描件，并加盖投标人公章。任何一项不满足不得分，未提供的或无效的不得分。</w:t>
            </w:r>
            <w:r>
              <w:rPr>
                <w:rFonts w:hint="eastAsia" w:ascii="宋体" w:hAnsi="宋体" w:cs="宋体"/>
                <w:color w:val="000000"/>
                <w:spacing w:val="-6"/>
                <w:sz w:val="19"/>
                <w:szCs w:val="19"/>
              </w:rPr>
            </w:r>
            <w:r/>
          </w:p>
        </w:tc>
        <w:tc>
          <w:tcPr>
            <w:tcW w:w="577"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0</w:t>
            </w:r>
            <w:r/>
          </w:p>
        </w:tc>
        <w:tc>
          <w:tcPr>
            <w:tcW w:w="606"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3</w:t>
            </w:r>
            <w:r/>
          </w:p>
        </w:tc>
        <w:tc>
          <w:tcPr>
            <w:tcW w:w="659" w:type="dxa"/>
            <w:vAlign w:val="center"/>
            <w:textDirection w:val="lrTb"/>
            <w:noWrap w:val="false"/>
          </w:tcPr>
          <w:p>
            <w:pPr>
              <w:pStyle w:val="936"/>
              <w:jc w:val="center"/>
              <w:spacing w:line="220" w:lineRule="auto"/>
              <w:widowControl/>
              <w:rPr>
                <w:rFonts w:hint="eastAsia" w:ascii="宋体" w:hAnsi="宋体" w:cs="宋体"/>
                <w:color w:val="000000"/>
                <w:sz w:val="19"/>
                <w:szCs w:val="19"/>
              </w:rPr>
            </w:pPr>
            <w:r>
              <w:rPr>
                <w:rFonts w:hint="eastAsia" w:ascii="宋体" w:hAnsi="宋体" w:cs="宋体"/>
                <w:color w:val="000000"/>
                <w:sz w:val="19"/>
                <w:szCs w:val="19"/>
              </w:rPr>
              <w:t xml:space="preserve">否</w:t>
            </w:r>
            <w:r/>
          </w:p>
        </w:tc>
        <w:tc>
          <w:tcPr>
            <w:tcW w:w="654" w:type="dxa"/>
            <w:vAlign w:val="center"/>
            <w:textDirection w:val="lrTb"/>
            <w:noWrap w:val="false"/>
          </w:tcPr>
          <w:p>
            <w:pPr>
              <w:pStyle w:val="936"/>
              <w:jc w:val="center"/>
              <w:spacing w:line="223" w:lineRule="auto"/>
              <w:widowControl/>
              <w:rPr>
                <w:rFonts w:hint="eastAsia" w:ascii="宋体" w:hAnsi="宋体" w:cs="宋体"/>
                <w:color w:val="000000"/>
                <w:sz w:val="19"/>
                <w:szCs w:val="19"/>
              </w:rPr>
            </w:pPr>
            <w:r>
              <w:rPr>
                <w:rFonts w:hint="eastAsia" w:ascii="宋体" w:hAnsi="宋体" w:cs="宋体"/>
                <w:color w:val="000000"/>
                <w:sz w:val="19"/>
                <w:szCs w:val="19"/>
              </w:rPr>
              <w:t xml:space="preserve">是</w:t>
            </w:r>
            <w:r/>
          </w:p>
        </w:tc>
      </w:tr>
      <w:tr>
        <w:trPr>
          <w:trHeight w:val="205"/>
        </w:trPr>
        <w:tc>
          <w:tcPr>
            <w:tcW w:w="555" w:type="dxa"/>
            <w:vAlign w:val="center"/>
            <w:textDirection w:val="lrTb"/>
            <w:noWrap w:val="false"/>
          </w:tcPr>
          <w:p>
            <w:pPr>
              <w:pStyle w:val="936"/>
              <w:jc w:val="center"/>
              <w:spacing w:line="239" w:lineRule="auto"/>
              <w:widowControl/>
              <w:rPr>
                <w:rFonts w:ascii="宋体" w:hAnsi="宋体" w:cs="宋体"/>
                <w:color w:val="000000"/>
                <w:spacing w:val="-3"/>
                <w:sz w:val="19"/>
                <w:szCs w:val="19"/>
              </w:rPr>
            </w:pPr>
            <w:r>
              <w:rPr>
                <w:rFonts w:ascii="宋体" w:hAnsi="宋体" w:cs="宋体"/>
                <w:color w:val="000000"/>
                <w:spacing w:val="-3"/>
                <w:sz w:val="19"/>
                <w:szCs w:val="19"/>
              </w:rPr>
            </w:r>
            <w:r/>
          </w:p>
        </w:tc>
        <w:tc>
          <w:tcPr>
            <w:tcW w:w="1065" w:type="dxa"/>
            <w:vAlign w:val="center"/>
            <w:textDirection w:val="lrTb"/>
            <w:noWrap w:val="false"/>
          </w:tcPr>
          <w:p>
            <w:pPr>
              <w:pStyle w:val="936"/>
              <w:jc w:val="center"/>
              <w:spacing w:line="220" w:lineRule="auto"/>
              <w:widowControl/>
              <w:rPr>
                <w:rFonts w:ascii="华文细黑" w:hAnsi="华文细黑" w:eastAsia="华文细黑" w:cs="华文细黑"/>
                <w:b/>
                <w:bCs/>
                <w:color w:val="000000"/>
                <w:sz w:val="19"/>
                <w:szCs w:val="19"/>
                <w:lang w:eastAsia="en-US"/>
              </w:rPr>
            </w:pPr>
            <w:r>
              <w:rPr>
                <w:rFonts w:ascii="华文细黑" w:hAnsi="华文细黑" w:eastAsia="华文细黑" w:cs="华文细黑"/>
                <w:b/>
                <w:bCs/>
                <w:color w:val="000000"/>
                <w:sz w:val="19"/>
                <w:szCs w:val="19"/>
                <w:lang w:eastAsia="en-US"/>
              </w:rPr>
            </w:r>
            <w:r/>
          </w:p>
        </w:tc>
        <w:tc>
          <w:tcPr>
            <w:tcW w:w="4718" w:type="dxa"/>
            <w:vAlign w:val="center"/>
            <w:textDirection w:val="lrTb"/>
            <w:noWrap w:val="false"/>
          </w:tcPr>
          <w:p>
            <w:pPr>
              <w:pStyle w:val="936"/>
              <w:ind w:firstLine="357"/>
              <w:widowControl/>
              <w:rPr>
                <w:rFonts w:hint="eastAsia" w:ascii="宋体" w:hAnsi="宋体" w:cs="宋体"/>
                <w:color w:val="000000"/>
                <w:spacing w:val="-6"/>
                <w:sz w:val="19"/>
                <w:szCs w:val="19"/>
              </w:rPr>
            </w:pPr>
            <w:r>
              <w:rPr>
                <w:rFonts w:hint="eastAsia" w:ascii="宋体" w:hAnsi="宋体" w:cs="宋体"/>
                <w:color w:val="000000"/>
                <w:spacing w:val="-6"/>
                <w:sz w:val="19"/>
                <w:szCs w:val="19"/>
              </w:rPr>
            </w:r>
            <w:r/>
          </w:p>
        </w:tc>
        <w:tc>
          <w:tcPr>
            <w:tcW w:w="577" w:type="dxa"/>
            <w:vAlign w:val="center"/>
            <w:textDirection w:val="lrTb"/>
            <w:noWrap w:val="false"/>
          </w:tcPr>
          <w:p>
            <w:pPr>
              <w:pStyle w:val="936"/>
              <w:jc w:val="center"/>
              <w:widowControl/>
              <w:rPr>
                <w:rFonts w:ascii="宋体" w:hAnsi="宋体" w:cs="宋体"/>
                <w:color w:val="000000"/>
                <w:sz w:val="19"/>
                <w:szCs w:val="19"/>
              </w:rPr>
            </w:pPr>
            <w:r>
              <w:rPr>
                <w:rFonts w:ascii="宋体" w:hAnsi="宋体" w:cs="宋体"/>
                <w:color w:val="000000"/>
                <w:sz w:val="19"/>
                <w:szCs w:val="19"/>
              </w:rPr>
            </w:r>
            <w:r/>
          </w:p>
        </w:tc>
        <w:tc>
          <w:tcPr>
            <w:tcW w:w="606" w:type="dxa"/>
            <w:vAlign w:val="center"/>
            <w:textDirection w:val="lrTb"/>
            <w:noWrap w:val="false"/>
          </w:tcPr>
          <w:p>
            <w:pPr>
              <w:pStyle w:val="936"/>
              <w:jc w:val="center"/>
              <w:widowControl/>
              <w:rPr>
                <w:rFonts w:ascii="宋体" w:hAnsi="宋体" w:cs="宋体"/>
                <w:color w:val="000000"/>
                <w:sz w:val="19"/>
                <w:szCs w:val="19"/>
              </w:rPr>
            </w:pPr>
            <w:r>
              <w:rPr>
                <w:rFonts w:ascii="宋体" w:hAnsi="宋体" w:cs="宋体"/>
                <w:color w:val="000000"/>
                <w:sz w:val="19"/>
                <w:szCs w:val="19"/>
              </w:rPr>
            </w:r>
            <w:r/>
          </w:p>
        </w:tc>
        <w:tc>
          <w:tcPr>
            <w:tcW w:w="659" w:type="dxa"/>
            <w:vAlign w:val="center"/>
            <w:textDirection w:val="lrTb"/>
            <w:noWrap w:val="false"/>
          </w:tcPr>
          <w:p>
            <w:pPr>
              <w:pStyle w:val="936"/>
              <w:jc w:val="center"/>
              <w:spacing w:line="220" w:lineRule="auto"/>
              <w:widowControl/>
              <w:rPr>
                <w:rFonts w:hint="eastAsia" w:ascii="宋体" w:hAnsi="宋体" w:cs="宋体"/>
                <w:color w:val="000000"/>
                <w:sz w:val="19"/>
                <w:szCs w:val="19"/>
              </w:rPr>
            </w:pPr>
            <w:r>
              <w:rPr>
                <w:rFonts w:hint="eastAsia" w:ascii="宋体" w:hAnsi="宋体" w:cs="宋体"/>
                <w:color w:val="000000"/>
                <w:sz w:val="19"/>
                <w:szCs w:val="19"/>
              </w:rPr>
            </w:r>
            <w:r/>
          </w:p>
        </w:tc>
        <w:tc>
          <w:tcPr>
            <w:tcW w:w="654" w:type="dxa"/>
            <w:vAlign w:val="center"/>
            <w:textDirection w:val="lrTb"/>
            <w:noWrap w:val="false"/>
          </w:tcPr>
          <w:p>
            <w:pPr>
              <w:pStyle w:val="936"/>
              <w:jc w:val="center"/>
              <w:spacing w:line="223" w:lineRule="auto"/>
              <w:widowControl/>
              <w:rPr>
                <w:rFonts w:hint="eastAsia" w:ascii="宋体" w:hAnsi="宋体" w:cs="宋体"/>
                <w:color w:val="000000"/>
                <w:sz w:val="19"/>
                <w:szCs w:val="19"/>
              </w:rPr>
            </w:pPr>
            <w:r>
              <w:rPr>
                <w:rFonts w:hint="eastAsia" w:ascii="宋体" w:hAnsi="宋体" w:cs="宋体"/>
                <w:color w:val="000000"/>
                <w:sz w:val="19"/>
                <w:szCs w:val="19"/>
              </w:rPr>
            </w:r>
            <w:r/>
          </w:p>
        </w:tc>
      </w:tr>
    </w:tbl>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7"/>
        <w:rPr>
          <w:rFonts w:hint="eastAsia"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 </w:t>
      </w:r>
      <w:r/>
    </w:p>
    <w:p>
      <w:pPr>
        <w:pStyle w:val="936"/>
        <w:jc w:val="center"/>
        <w:rPr>
          <w:rFonts w:hint="eastAsia" w:ascii="宋体" w:hAnsi="宋体"/>
          <w:b/>
          <w:sz w:val="72"/>
        </w:rPr>
      </w:pPr>
      <w:r/>
      <w:bookmarkStart w:id="198" w:name="_Toc49090576"/>
      <w:r/>
      <w:bookmarkStart w:id="199" w:name="_Toc26554094"/>
      <w:r/>
      <w:bookmarkStart w:id="200" w:name="_Toc120614282"/>
      <w:r/>
      <w:bookmarkStart w:id="201" w:name="_Hlt26671244"/>
      <w:r/>
      <w:bookmarkEnd w:id="201"/>
      <w:r/>
      <w:bookmarkStart w:id="202" w:name="_Hlt26955039"/>
      <w:r/>
      <w:bookmarkEnd w:id="202"/>
      <w:r>
        <w:rPr>
          <w:rFonts w:hint="eastAsia" w:ascii="宋体" w:hAnsi="宋体"/>
          <w:b/>
          <w:sz w:val="72"/>
        </w:rPr>
      </w:r>
      <w:r/>
    </w:p>
    <w:p>
      <w:pPr>
        <w:pStyle w:val="936"/>
        <w:jc w:val="center"/>
        <w:rPr>
          <w:rFonts w:hint="eastAsia" w:ascii="宋体" w:hAnsi="宋体"/>
          <w:b/>
          <w:sz w:val="72"/>
        </w:rPr>
      </w:pPr>
      <w:r>
        <w:rPr>
          <w:rFonts w:hint="eastAsia" w:ascii="宋体" w:hAnsi="宋体"/>
          <w:b/>
          <w:sz w:val="72"/>
        </w:rPr>
        <w:t xml:space="preserve">投  标  文  件</w:t>
      </w:r>
      <w:r/>
    </w:p>
    <w:p>
      <w:pPr>
        <w:pStyle w:val="936"/>
        <w:jc w:val="center"/>
        <w:rPr>
          <w:rFonts w:hint="eastAsia" w:ascii="宋体" w:hAnsi="宋体"/>
          <w:b/>
          <w:sz w:val="72"/>
        </w:rPr>
      </w:pPr>
      <w:r>
        <w:rPr>
          <w:rFonts w:hint="eastAsia" w:ascii="宋体" w:hAnsi="宋体"/>
          <w:b/>
          <w:sz w:val="72"/>
        </w:rPr>
      </w:r>
      <w:r/>
    </w:p>
    <w:p>
      <w:pPr>
        <w:pStyle w:val="936"/>
        <w:jc w:val="center"/>
        <w:rPr>
          <w:rFonts w:hint="eastAsia" w:ascii="宋体" w:hAnsi="宋体"/>
          <w:b/>
          <w:sz w:val="72"/>
        </w:rPr>
      </w:pPr>
      <w:r>
        <w:rPr>
          <w:rFonts w:hint="eastAsia" w:ascii="宋体" w:hAnsi="宋体"/>
          <w:b/>
          <w:sz w:val="72"/>
        </w:rPr>
      </w:r>
      <w:r/>
    </w:p>
    <w:p>
      <w:pPr>
        <w:pStyle w:val="936"/>
        <w:jc w:val="center"/>
        <w:rPr>
          <w:rFonts w:hint="eastAsia" w:ascii="宋体" w:hAnsi="宋体"/>
          <w:b/>
          <w:sz w:val="36"/>
        </w:rPr>
      </w:pPr>
      <w:r>
        <w:rPr>
          <w:rFonts w:hint="eastAsia" w:ascii="宋体" w:hAnsi="宋体"/>
          <w:b/>
          <w:sz w:val="36"/>
        </w:rPr>
      </w:r>
      <w:r/>
    </w:p>
    <w:p>
      <w:pPr>
        <w:pStyle w:val="936"/>
        <w:jc w:val="center"/>
        <w:rPr>
          <w:rFonts w:hint="eastAsia" w:ascii="宋体" w:hAnsi="宋体"/>
          <w:b/>
          <w:sz w:val="36"/>
        </w:rPr>
      </w:pPr>
      <w:r>
        <w:rPr>
          <w:rFonts w:hint="eastAsia" w:ascii="宋体" w:hAnsi="宋体"/>
          <w:b/>
          <w:sz w:val="36"/>
        </w:rPr>
      </w:r>
      <w:r/>
    </w:p>
    <w:p>
      <w:pPr>
        <w:pStyle w:val="936"/>
        <w:jc w:val="center"/>
        <w:rPr>
          <w:rFonts w:hint="eastAsia" w:ascii="宋体" w:hAnsi="宋体"/>
          <w:b/>
          <w:sz w:val="36"/>
        </w:rPr>
      </w:pPr>
      <w:r>
        <w:rPr>
          <w:rFonts w:hint="eastAsia" w:ascii="宋体" w:hAnsi="宋体"/>
          <w:b/>
          <w:sz w:val="36"/>
        </w:rPr>
      </w:r>
      <w:r/>
    </w:p>
    <w:p>
      <w:pPr>
        <w:pStyle w:val="93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3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3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3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36"/>
        <w:jc w:val="center"/>
        <w:spacing w:line="440" w:lineRule="exact"/>
        <w:rPr>
          <w:rFonts w:hint="eastAsia" w:ascii="宋体" w:hAnsi="宋体"/>
          <w:b/>
          <w:bCs/>
          <w:sz w:val="32"/>
          <w:szCs w:val="32"/>
        </w:rPr>
      </w:pPr>
      <w:r>
        <w:rPr>
          <w:rFonts w:hint="eastAsia" w:ascii="宋体" w:hAnsi="宋体"/>
          <w:b/>
          <w:bCs/>
          <w:sz w:val="32"/>
          <w:szCs w:val="32"/>
        </w:rPr>
      </w:r>
      <w:r/>
    </w:p>
    <w:p>
      <w:pPr>
        <w:pStyle w:val="936"/>
        <w:spacing w:line="440" w:lineRule="exact"/>
        <w:rPr>
          <w:rFonts w:ascii="宋体" w:hAnsi="宋体"/>
        </w:rPr>
      </w:pPr>
      <w:r>
        <w:rPr>
          <w:rFonts w:ascii="宋体" w:hAnsi="宋体"/>
        </w:rPr>
      </w:r>
      <w:r/>
    </w:p>
    <w:p>
      <w:pPr>
        <w:pStyle w:val="93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36"/>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36"/>
        <w:jc w:val="center"/>
        <w:spacing w:line="440" w:lineRule="exact"/>
        <w:rPr>
          <w:rFonts w:hint="eastAsia" w:ascii="宋体" w:hAnsi="宋体"/>
          <w:b/>
          <w:bCs/>
          <w:sz w:val="32"/>
          <w:szCs w:val="32"/>
        </w:rPr>
      </w:pPr>
      <w:r>
        <w:rPr>
          <w:rFonts w:hint="eastAsia" w:ascii="宋体" w:hAnsi="宋体"/>
          <w:b/>
          <w:bCs/>
          <w:sz w:val="32"/>
          <w:szCs w:val="32"/>
        </w:rPr>
      </w:r>
      <w:r/>
    </w:p>
    <w:p>
      <w:pPr>
        <w:pStyle w:val="936"/>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36"/>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36"/>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36"/>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36"/>
        <w:ind w:firstLine="480"/>
        <w:spacing w:line="440" w:lineRule="exact"/>
        <w:rPr>
          <w:rFonts w:hint="eastAsia" w:ascii="宋体" w:hAnsi="宋体"/>
          <w:sz w:val="24"/>
        </w:rPr>
      </w:pPr>
      <w:r>
        <w:rPr>
          <w:rFonts w:hint="eastAsia" w:ascii="宋体" w:hAnsi="宋体"/>
          <w:sz w:val="24"/>
        </w:rPr>
        <w:t xml:space="preserve">五、小微企业声明函</w:t>
      </w:r>
      <w:r/>
    </w:p>
    <w:p>
      <w:pPr>
        <w:pStyle w:val="936"/>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36"/>
        <w:ind w:firstLine="480"/>
        <w:spacing w:line="440" w:lineRule="exact"/>
        <w:rPr>
          <w:rFonts w:hint="eastAsia" w:ascii="宋体" w:hAnsi="宋体"/>
          <w:sz w:val="24"/>
        </w:rPr>
      </w:pPr>
      <w:r>
        <w:rPr>
          <w:rFonts w:hint="eastAsia" w:ascii="宋体" w:hAnsi="宋体"/>
          <w:sz w:val="24"/>
        </w:rPr>
        <w:t xml:space="preserve">七、联合体协议</w:t>
      </w:r>
      <w:r/>
    </w:p>
    <w:p>
      <w:pPr>
        <w:pStyle w:val="936"/>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36"/>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36"/>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36"/>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36"/>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rPr>
          <w:rFonts w:ascii="黑体" w:hAnsi="黑体" w:eastAsia="黑体"/>
          <w:i/>
          <w:sz w:val="32"/>
          <w:szCs w:val="32"/>
          <w:u w:val="single"/>
        </w:rPr>
      </w:pPr>
      <w:r/>
      <w:bookmarkEnd w:id="198"/>
      <w:r/>
      <w:bookmarkEnd w:id="199"/>
      <w:r/>
      <w:bookmarkEnd w:id="200"/>
      <w:r/>
      <w:bookmarkStart w:id="20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36"/>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36"/>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51"/>
        <w:ind w:firstLine="480"/>
        <w:spacing w:line="460" w:lineRule="exact"/>
      </w:pPr>
      <w:r/>
      <w:r/>
    </w:p>
    <w:p>
      <w:pPr>
        <w:pStyle w:val="951"/>
        <w:ind w:firstLine="480"/>
        <w:spacing w:line="460" w:lineRule="exact"/>
      </w:pPr>
      <w:r>
        <w:rPr>
          <w:rFonts w:hint="eastAsia"/>
        </w:rPr>
        <w:t xml:space="preserve">致：常州市政府采购中心</w:t>
      </w:r>
      <w:r/>
    </w:p>
    <w:p>
      <w:pPr>
        <w:pStyle w:val="951"/>
        <w:ind w:firstLine="840"/>
        <w:spacing w:line="460" w:lineRule="exact"/>
        <w:rPr>
          <w:u w:val="single"/>
        </w:rPr>
      </w:pPr>
      <w:r>
        <w:rPr>
          <w:rFonts w:hint="eastAsia"/>
          <w:u w:val="single"/>
        </w:rPr>
        <w:t xml:space="preserve">（采购人名称）</w:t>
      </w:r>
      <w:r>
        <w:rPr>
          <w:u w:val="single"/>
        </w:rPr>
      </w:r>
      <w:r/>
    </w:p>
    <w:p>
      <w:pPr>
        <w:pStyle w:val="951"/>
        <w:ind w:firstLine="480"/>
        <w:spacing w:line="460" w:lineRule="exact"/>
      </w:pPr>
      <w:r/>
      <w:r/>
    </w:p>
    <w:p>
      <w:pPr>
        <w:pStyle w:val="951"/>
        <w:ind w:firstLine="480"/>
        <w:spacing w:line="460" w:lineRule="exact"/>
      </w:pPr>
      <w:r>
        <w:rPr>
          <w:rFonts w:hint="eastAsia"/>
        </w:rPr>
        <w:t xml:space="preserve">按照《中华人民共和国政府采购法》第二十二条和招标文件的规定，我单位郑重声明如下：</w:t>
      </w:r>
      <w:r/>
    </w:p>
    <w:p>
      <w:pPr>
        <w:pStyle w:val="95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51"/>
        <w:ind w:firstLine="480"/>
        <w:spacing w:line="460" w:lineRule="exact"/>
      </w:pPr>
      <w:r>
        <w:rPr>
          <w:rFonts w:hint="eastAsia"/>
        </w:rPr>
        <w:t xml:space="preserve">二、我单位具有良好的商业信誉（指投标人经营状况良好，无本资格声明第十条情形）和健全的财务会计制度。</w:t>
      </w:r>
      <w:r/>
    </w:p>
    <w:p>
      <w:pPr>
        <w:pStyle w:val="951"/>
        <w:ind w:firstLine="480"/>
        <w:spacing w:line="460" w:lineRule="exact"/>
      </w:pPr>
      <w:r>
        <w:rPr>
          <w:rFonts w:hint="eastAsia"/>
        </w:rPr>
        <w:t xml:space="preserve">三、我单位依法进行纳税和社会保险申报并实际履行了义务。</w:t>
      </w:r>
      <w:r/>
    </w:p>
    <w:p>
      <w:pPr>
        <w:pStyle w:val="95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51"/>
        <w:ind w:firstLine="480"/>
        <w:spacing w:line="460" w:lineRule="exact"/>
      </w:pPr>
      <w:r>
        <w:rPr>
          <w:rFonts w:hint="eastAsia"/>
        </w:rPr>
        <w:t xml:space="preserve">主要设备有：</w:t>
      </w:r>
      <w:r>
        <w:rPr>
          <w:u w:val="single"/>
        </w:rPr>
        <w:t xml:space="preserve">            </w:t>
      </w:r>
      <w:r/>
    </w:p>
    <w:p>
      <w:pPr>
        <w:pStyle w:val="951"/>
        <w:ind w:firstLine="480"/>
        <w:spacing w:line="460" w:lineRule="exact"/>
      </w:pPr>
      <w:r>
        <w:rPr>
          <w:rFonts w:hint="eastAsia"/>
        </w:rPr>
        <w:t xml:space="preserve">主要专业技术能力有</w:t>
      </w:r>
      <w:r>
        <w:rPr>
          <w:rFonts w:hint="eastAsia"/>
          <w:u w:val="single"/>
        </w:rPr>
        <w:t xml:space="preserve">                 </w:t>
      </w:r>
      <w:r/>
    </w:p>
    <w:p>
      <w:pPr>
        <w:pStyle w:val="95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51"/>
        <w:ind w:firstLine="480"/>
        <w:spacing w:line="460" w:lineRule="exact"/>
      </w:pPr>
      <w:r>
        <w:rPr>
          <w:rFonts w:hint="eastAsia"/>
        </w:rPr>
        <w:t xml:space="preserve">六、我单位具备法律、行政法规规定的其他条件。</w:t>
      </w:r>
      <w:r/>
    </w:p>
    <w:p>
      <w:pPr>
        <w:pStyle w:val="95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5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5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5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5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51"/>
        <w:ind w:firstLine="480"/>
        <w:spacing w:line="460" w:lineRule="exact"/>
      </w:pPr>
      <w:r>
        <w:rPr>
          <w:rFonts w:hint="eastAsia"/>
        </w:rPr>
        <w:t xml:space="preserve">九、</w:t>
      </w:r>
      <w:r>
        <w:t xml:space="preserve">我单位无以下不良信用记录情形：</w:t>
      </w:r>
      <w:r/>
    </w:p>
    <w:p>
      <w:pPr>
        <w:pStyle w:val="951"/>
        <w:ind w:firstLine="480"/>
        <w:spacing w:line="460" w:lineRule="exact"/>
      </w:pPr>
      <w:r>
        <w:t xml:space="preserve">1</w:t>
      </w:r>
      <w:r>
        <w:rPr>
          <w:rFonts w:hint="eastAsia"/>
        </w:rPr>
        <w:t xml:space="preserve">、在“信用中国”网站被列入失信被执行人和重大税收违法案件当事人名单；</w:t>
      </w:r>
      <w:r/>
    </w:p>
    <w:p>
      <w:pPr>
        <w:pStyle w:val="951"/>
        <w:ind w:firstLine="480"/>
        <w:spacing w:line="460" w:lineRule="exact"/>
      </w:pPr>
      <w:r>
        <w:t xml:space="preserve">2</w:t>
      </w:r>
      <w:r>
        <w:rPr>
          <w:rFonts w:hint="eastAsia"/>
        </w:rPr>
        <w:t xml:space="preserve">、在“中国政府采购网”网站被列入政府采购严重违法失信行为记录名单；</w:t>
      </w:r>
      <w:r/>
    </w:p>
    <w:p>
      <w:pPr>
        <w:pStyle w:val="951"/>
        <w:ind w:firstLine="480"/>
        <w:spacing w:line="460" w:lineRule="exact"/>
      </w:pPr>
      <w:r>
        <w:t xml:space="preserve">3</w:t>
      </w:r>
      <w:r>
        <w:rPr>
          <w:rFonts w:hint="eastAsia"/>
        </w:rPr>
        <w:t xml:space="preserve">、</w:t>
      </w:r>
      <w:r>
        <w:t xml:space="preserve">不符合《政府采购法》第二十二条规定的条件。</w:t>
      </w:r>
      <w:r/>
    </w:p>
    <w:p>
      <w:pPr>
        <w:pStyle w:val="951"/>
        <w:ind w:firstLine="480"/>
        <w:spacing w:line="460" w:lineRule="exact"/>
      </w:pPr>
      <w:r/>
      <w:r/>
    </w:p>
    <w:p>
      <w:pPr>
        <w:pStyle w:val="95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51"/>
        <w:ind w:firstLine="480"/>
        <w:spacing w:line="460" w:lineRule="exact"/>
      </w:pPr>
      <w:r/>
      <w:r/>
    </w:p>
    <w:p>
      <w:pPr>
        <w:pStyle w:val="951"/>
        <w:ind w:firstLine="480"/>
        <w:spacing w:line="460" w:lineRule="exact"/>
      </w:pPr>
      <w:r/>
      <w:r/>
    </w:p>
    <w:p>
      <w:pPr>
        <w:pStyle w:val="951"/>
        <w:ind w:firstLine="480"/>
        <w:spacing w:line="460" w:lineRule="exact"/>
      </w:pPr>
      <w:r>
        <w:rPr>
          <w:rFonts w:hint="eastAsia"/>
        </w:rPr>
        <w:t xml:space="preserve">                                            投标人：（加盖公章）</w:t>
      </w:r>
      <w:r/>
    </w:p>
    <w:p>
      <w:pPr>
        <w:pStyle w:val="951"/>
        <w:ind w:firstLine="480"/>
        <w:spacing w:line="460" w:lineRule="exact"/>
      </w:pPr>
      <w:r>
        <w:rPr>
          <w:rFonts w:hint="eastAsia"/>
        </w:rPr>
        <w:t xml:space="preserve">                                           法定代表人（或单位负责人）签字或盖章：</w:t>
      </w:r>
      <w:r/>
    </w:p>
    <w:p>
      <w:pPr>
        <w:pStyle w:val="951"/>
        <w:ind w:firstLine="4305"/>
        <w:spacing w:line="460" w:lineRule="exact"/>
        <w:rPr>
          <w:rFonts w:hint="eastAsia"/>
        </w:rPr>
      </w:pPr>
      <w:r>
        <w:rPr>
          <w:rFonts w:hint="eastAsia"/>
        </w:rPr>
        <w:t xml:space="preserve">日期：    年    月    日</w:t>
      </w:r>
      <w:r/>
    </w:p>
    <w:p>
      <w:pPr>
        <w:pStyle w:val="936"/>
        <w:spacing w:line="360" w:lineRule="auto"/>
        <w:rPr>
          <w:rFonts w:hint="eastAsia"/>
          <w:sz w:val="24"/>
        </w:rPr>
      </w:pPr>
      <w:r>
        <w:rPr>
          <w:rFonts w:hint="eastAsia"/>
          <w:sz w:val="24"/>
        </w:rPr>
      </w:r>
      <w:r/>
    </w:p>
    <w:p>
      <w:pPr>
        <w:pStyle w:val="936"/>
        <w:spacing w:line="360" w:lineRule="auto"/>
        <w:rPr>
          <w:rFonts w:hint="eastAsia"/>
          <w:sz w:val="24"/>
        </w:rPr>
      </w:pPr>
      <w:r>
        <w:rPr>
          <w:rFonts w:hint="eastAsia"/>
          <w:sz w:val="24"/>
        </w:rPr>
      </w:r>
      <w:r/>
    </w:p>
    <w:p>
      <w:pPr>
        <w:pStyle w:val="936"/>
        <w:spacing w:line="360" w:lineRule="auto"/>
        <w:rPr>
          <w:rFonts w:hint="eastAsia"/>
          <w:sz w:val="24"/>
        </w:rPr>
      </w:pPr>
      <w:r>
        <w:rPr>
          <w:rFonts w:hint="eastAsia"/>
          <w:sz w:val="24"/>
        </w:rPr>
      </w:r>
      <w:r/>
    </w:p>
    <w:p>
      <w:pPr>
        <w:pStyle w:val="936"/>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36"/>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3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3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36"/>
        <w:spacing w:line="460" w:lineRule="exact"/>
        <w:rPr>
          <w:rFonts w:hint="eastAsia" w:ascii="宋体" w:hAnsi="宋体"/>
          <w:bCs/>
          <w:sz w:val="24"/>
        </w:rPr>
      </w:pPr>
      <w:r>
        <w:rPr>
          <w:rFonts w:hint="eastAsia" w:ascii="宋体" w:hAnsi="宋体"/>
          <w:bCs/>
          <w:sz w:val="24"/>
        </w:rPr>
      </w:r>
      <w:r/>
    </w:p>
    <w:p>
      <w:pPr>
        <w:pStyle w:val="93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3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36"/>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23"/>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23"/>
        <w:ind w:firstLine="480"/>
        <w:rPr>
          <w:rFonts w:hint="eastAsia"/>
          <w:sz w:val="24"/>
          <w:szCs w:val="24"/>
        </w:rPr>
      </w:pPr>
      <w:r>
        <w:rPr>
          <w:rFonts w:hint="eastAsia"/>
          <w:sz w:val="24"/>
          <w:szCs w:val="24"/>
        </w:rPr>
        <w:t xml:space="preserve">本授权书于______年____月____日起生效，特此声明。</w:t>
      </w:r>
      <w:r/>
    </w:p>
    <w:p>
      <w:pPr>
        <w:pStyle w:val="1023"/>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23"/>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23"/>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23"/>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23"/>
        <w:ind w:firstLine="480"/>
        <w:rPr>
          <w:rFonts w:hint="eastAsia"/>
          <w:sz w:val="24"/>
          <w:szCs w:val="24"/>
        </w:rPr>
      </w:pPr>
      <w:r>
        <w:rPr>
          <w:rFonts w:hint="eastAsia"/>
          <w:sz w:val="24"/>
          <w:szCs w:val="24"/>
        </w:rPr>
        <w:t xml:space="preserve">      日期：</w:t>
      </w:r>
      <w:bookmarkStart w:id="204" w:name="_格式3__银行出具的资信证明"/>
      <w:r/>
      <w:bookmarkEnd w:id="204"/>
      <w:r/>
      <w:bookmarkStart w:id="205" w:name="_Hlt26671380"/>
      <w:r/>
      <w:bookmarkEnd w:id="205"/>
      <w:r/>
      <w:bookmarkStart w:id="206" w:name="_Hlt26955070"/>
      <w:r/>
      <w:bookmarkEnd w:id="206"/>
      <w:r>
        <w:rPr>
          <w:rFonts w:hint="eastAsia"/>
          <w:sz w:val="24"/>
          <w:szCs w:val="24"/>
          <w:u w:val="single"/>
        </w:rPr>
        <w:t xml:space="preserve">                                         </w:t>
      </w:r>
      <w:r>
        <w:rPr>
          <w:rFonts w:hint="eastAsia"/>
          <w:sz w:val="24"/>
          <w:szCs w:val="24"/>
        </w:rPr>
      </w:r>
      <w:r/>
    </w:p>
    <w:p>
      <w:pPr>
        <w:pStyle w:val="951"/>
        <w:rPr>
          <w:rFonts w:hint="eastAsia"/>
          <w:i/>
          <w:sz w:val="24"/>
          <w:szCs w:val="24"/>
          <w:u w:val="single"/>
        </w:rPr>
      </w:pPr>
      <w:r>
        <w:rPr>
          <w:rFonts w:hint="eastAsia"/>
          <w:i/>
          <w:sz w:val="24"/>
          <w:szCs w:val="24"/>
          <w:u w:val="single"/>
        </w:rPr>
      </w:r>
      <w:r/>
    </w:p>
    <w:p>
      <w:pPr>
        <w:pStyle w:val="951"/>
        <w:ind w:firstLine="0"/>
        <w:rPr>
          <w:rFonts w:hint="eastAsia"/>
        </w:rPr>
      </w:pPr>
      <w:r>
        <w:rPr>
          <w:rFonts w:hint="eastAsia"/>
        </w:rPr>
      </w:r>
      <w:r/>
    </w:p>
    <w:p>
      <w:pPr>
        <w:pStyle w:val="936"/>
        <w:spacing w:line="460" w:lineRule="exact"/>
        <w:rPr>
          <w:rFonts w:hint="eastAsia" w:ascii="楷体" w:hAnsi="楷体" w:eastAsia="楷体"/>
          <w:bCs/>
          <w:sz w:val="24"/>
          <w:szCs w:val="24"/>
        </w:rPr>
      </w:pPr>
      <w:r>
        <w:rPr>
          <w:rFonts w:hint="eastAsia" w:ascii="楷体" w:hAnsi="楷体" w:eastAsia="楷体"/>
          <w:bCs/>
          <w:sz w:val="24"/>
          <w:szCs w:val="24"/>
        </w:rPr>
      </w:r>
      <w:r/>
    </w:p>
    <w:p>
      <w:pPr>
        <w:pStyle w:val="936"/>
        <w:spacing w:line="460" w:lineRule="exact"/>
        <w:rPr>
          <w:rFonts w:hint="eastAsia" w:ascii="宋体" w:hAnsi="宋体"/>
          <w:bCs/>
          <w:sz w:val="24"/>
        </w:rPr>
      </w:pPr>
      <w:r>
        <w:rPr>
          <w:rFonts w:hint="eastAsia" w:ascii="宋体" w:hAnsi="宋体"/>
          <w:bCs/>
          <w:sz w:val="24"/>
        </w:rPr>
      </w:r>
      <w:r/>
    </w:p>
    <w:p>
      <w:pPr>
        <w:pStyle w:val="939"/>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25"/>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2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25"/>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2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2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2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2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25"/>
        <w:ind w:left="420"/>
        <w:spacing w:before="0" w:after="0" w:line="420" w:lineRule="exact"/>
        <w:rPr>
          <w:rFonts w:hint="eastAsia" w:ascii="宋体" w:hAnsi="宋体"/>
          <w:szCs w:val="21"/>
        </w:rPr>
      </w:pPr>
      <w:r>
        <w:rPr>
          <w:rFonts w:hint="eastAsia" w:ascii="宋体" w:hAnsi="宋体"/>
          <w:szCs w:val="21"/>
        </w:rPr>
        <w:t xml:space="preserve">地          址：</w:t>
      </w:r>
      <w:r/>
    </w:p>
    <w:p>
      <w:pPr>
        <w:pStyle w:val="1025"/>
        <w:ind w:left="420"/>
        <w:spacing w:before="0" w:after="0" w:line="420" w:lineRule="exact"/>
        <w:rPr>
          <w:rFonts w:hint="eastAsia" w:ascii="宋体" w:hAnsi="宋体"/>
          <w:szCs w:val="21"/>
        </w:rPr>
      </w:pPr>
      <w:r>
        <w:rPr>
          <w:rFonts w:hint="eastAsia" w:ascii="宋体" w:hAnsi="宋体"/>
          <w:szCs w:val="21"/>
        </w:rPr>
        <w:t xml:space="preserve">邮          编：</w:t>
      </w:r>
      <w:r/>
    </w:p>
    <w:p>
      <w:pPr>
        <w:pStyle w:val="1025"/>
        <w:ind w:left="420"/>
        <w:spacing w:before="0" w:after="0" w:line="420" w:lineRule="exact"/>
        <w:rPr>
          <w:rFonts w:hint="eastAsia" w:ascii="宋体" w:hAnsi="宋体"/>
          <w:szCs w:val="21"/>
        </w:rPr>
      </w:pPr>
      <w:r>
        <w:rPr>
          <w:rFonts w:hint="eastAsia" w:ascii="宋体" w:hAnsi="宋体"/>
          <w:szCs w:val="21"/>
        </w:rPr>
        <w:t xml:space="preserve">电          话：</w:t>
      </w:r>
      <w:r/>
    </w:p>
    <w:p>
      <w:pPr>
        <w:pStyle w:val="1025"/>
        <w:ind w:left="420"/>
        <w:spacing w:before="0" w:after="0" w:line="420" w:lineRule="exact"/>
        <w:rPr>
          <w:rFonts w:hint="eastAsia" w:ascii="宋体" w:hAnsi="宋体"/>
          <w:szCs w:val="21"/>
        </w:rPr>
      </w:pPr>
      <w:r>
        <w:rPr>
          <w:rFonts w:hint="eastAsia" w:ascii="宋体" w:hAnsi="宋体"/>
          <w:szCs w:val="21"/>
        </w:rPr>
        <w:t xml:space="preserve">传          真：</w:t>
      </w:r>
      <w:r/>
    </w:p>
    <w:p>
      <w:pPr>
        <w:pStyle w:val="102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25"/>
        <w:ind w:left="420"/>
        <w:spacing w:before="0" w:after="0" w:line="420" w:lineRule="exact"/>
        <w:rPr>
          <w:rFonts w:hint="eastAsia" w:ascii="宋体" w:hAnsi="宋体"/>
          <w:szCs w:val="21"/>
        </w:rPr>
      </w:pPr>
      <w:r>
        <w:rPr>
          <w:rFonts w:hint="eastAsia" w:ascii="宋体" w:hAnsi="宋体"/>
          <w:szCs w:val="21"/>
        </w:rPr>
        <w:t xml:space="preserve">账          号： </w:t>
      </w:r>
      <w:r/>
    </w:p>
    <w:p>
      <w:pPr>
        <w:pStyle w:val="1025"/>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36"/>
        <w:ind w:firstLine="240"/>
        <w:jc w:val="center"/>
        <w:spacing w:line="560" w:lineRule="exact"/>
        <w:rPr>
          <w:rFonts w:hint="eastAsia" w:ascii="宋体" w:hAnsi="宋体"/>
          <w:bCs/>
          <w:sz w:val="24"/>
        </w:rPr>
      </w:pPr>
      <w:r>
        <w:rPr>
          <w:rFonts w:hint="eastAsia" w:ascii="宋体" w:hAnsi="宋体"/>
          <w:bCs/>
          <w:sz w:val="24"/>
        </w:rPr>
      </w:r>
      <w:r/>
    </w:p>
    <w:p>
      <w:pPr>
        <w:pStyle w:val="936"/>
        <w:ind w:firstLine="240"/>
        <w:jc w:val="center"/>
        <w:spacing w:line="560" w:lineRule="exact"/>
        <w:rPr>
          <w:rFonts w:hint="eastAsia" w:ascii="宋体" w:hAnsi="宋体"/>
          <w:bCs/>
          <w:sz w:val="24"/>
        </w:rPr>
      </w:pPr>
      <w:r>
        <w:rPr>
          <w:rFonts w:hint="eastAsia" w:ascii="宋体" w:hAnsi="宋体"/>
          <w:bCs/>
          <w:sz w:val="24"/>
        </w:rPr>
      </w:r>
      <w:r/>
    </w:p>
    <w:p>
      <w:pPr>
        <w:pStyle w:val="936"/>
        <w:ind w:firstLine="240"/>
        <w:jc w:val="center"/>
        <w:spacing w:line="560" w:lineRule="exact"/>
        <w:rPr>
          <w:rFonts w:hint="eastAsia" w:ascii="宋体" w:hAnsi="宋体"/>
          <w:bCs/>
          <w:sz w:val="24"/>
        </w:rPr>
      </w:pPr>
      <w:r>
        <w:rPr>
          <w:rFonts w:hint="eastAsia" w:ascii="宋体" w:hAnsi="宋体"/>
          <w:bCs/>
          <w:sz w:val="24"/>
        </w:rPr>
      </w:r>
      <w:r/>
    </w:p>
    <w:p>
      <w:pPr>
        <w:pStyle w:val="936"/>
        <w:ind w:firstLine="240"/>
        <w:jc w:val="center"/>
        <w:spacing w:line="560" w:lineRule="exact"/>
        <w:rPr>
          <w:rFonts w:hint="eastAsia" w:ascii="宋体" w:hAnsi="宋体"/>
          <w:bCs/>
          <w:sz w:val="24"/>
        </w:rPr>
      </w:pPr>
      <w:r>
        <w:rPr>
          <w:rFonts w:hint="eastAsia" w:ascii="宋体" w:hAnsi="宋体"/>
          <w:bCs/>
          <w:sz w:val="24"/>
        </w:rPr>
      </w:r>
      <w:r/>
    </w:p>
    <w:p>
      <w:pPr>
        <w:pStyle w:val="936"/>
        <w:ind w:firstLine="240"/>
        <w:jc w:val="center"/>
        <w:spacing w:line="560" w:lineRule="exact"/>
        <w:rPr>
          <w:rFonts w:hint="eastAsia" w:ascii="宋体" w:hAnsi="宋体"/>
          <w:bCs/>
          <w:sz w:val="24"/>
        </w:rPr>
      </w:pPr>
      <w:r>
        <w:rPr>
          <w:rFonts w:hint="eastAsia" w:ascii="宋体" w:hAnsi="宋体"/>
          <w:bCs/>
          <w:sz w:val="24"/>
        </w:rPr>
      </w:r>
      <w:r/>
    </w:p>
    <w:p>
      <w:pPr>
        <w:pStyle w:val="936"/>
        <w:jc w:val="center"/>
        <w:spacing w:line="460" w:lineRule="exact"/>
        <w:rPr>
          <w:rFonts w:ascii="黑体" w:hAnsi="黑体" w:eastAsia="黑体"/>
          <w:b/>
          <w:sz w:val="32"/>
          <w:szCs w:val="32"/>
        </w:rPr>
      </w:pPr>
      <w:r>
        <w:rPr>
          <w:rFonts w:ascii="黑体" w:hAnsi="黑体" w:eastAsia="黑体"/>
          <w:b/>
          <w:sz w:val="32"/>
          <w:szCs w:val="32"/>
        </w:rPr>
      </w:r>
      <w:r/>
    </w:p>
    <w:p>
      <w:pPr>
        <w:pStyle w:val="936"/>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pStyle w:val="936"/>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3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3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36"/>
        <w:jc w:val="left"/>
        <w:spacing w:line="460" w:lineRule="exact"/>
        <w:rPr>
          <w:rFonts w:hint="eastAsia" w:ascii="宋体" w:hAnsi="宋体"/>
          <w:sz w:val="24"/>
          <w:szCs w:val="24"/>
        </w:rPr>
      </w:pPr>
      <w:r>
        <w:rPr>
          <w:rFonts w:hint="eastAsia" w:ascii="宋体" w:hAnsi="宋体"/>
          <w:sz w:val="24"/>
          <w:szCs w:val="24"/>
        </w:rPr>
        <w:t xml:space="preserve">……</w:t>
      </w:r>
      <w:r/>
    </w:p>
    <w:p>
      <w:pPr>
        <w:pStyle w:val="93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3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36"/>
        <w:ind w:right="720"/>
        <w:spacing w:line="560" w:lineRule="exact"/>
        <w:rPr>
          <w:rFonts w:hint="eastAsia" w:ascii="宋体" w:hAnsi="宋体"/>
          <w:sz w:val="24"/>
          <w:szCs w:val="24"/>
        </w:rPr>
      </w:pPr>
      <w:r>
        <w:rPr>
          <w:rFonts w:hint="eastAsia" w:ascii="宋体" w:hAnsi="宋体"/>
          <w:sz w:val="24"/>
          <w:szCs w:val="24"/>
        </w:rPr>
      </w:r>
      <w:r/>
    </w:p>
    <w:p>
      <w:pPr>
        <w:pStyle w:val="93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36"/>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36"/>
        <w:ind w:firstLine="240"/>
        <w:spacing w:line="560" w:lineRule="exact"/>
        <w:rPr>
          <w:rFonts w:hint="eastAsia" w:ascii="宋体" w:hAnsi="宋体"/>
          <w:sz w:val="24"/>
          <w:szCs w:val="24"/>
        </w:rPr>
      </w:pPr>
      <w:r>
        <w:rPr>
          <w:rFonts w:hint="eastAsia" w:ascii="宋体" w:hAnsi="宋体"/>
          <w:sz w:val="24"/>
          <w:szCs w:val="24"/>
        </w:rPr>
      </w:r>
      <w:r/>
    </w:p>
    <w:p>
      <w:pPr>
        <w:pStyle w:val="936"/>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36"/>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36"/>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36"/>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936"/>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36"/>
        <w:ind w:firstLine="480"/>
        <w:spacing w:line="588" w:lineRule="exact"/>
        <w:rPr>
          <w:rFonts w:hint="eastAsia" w:ascii="宋体" w:hAnsi="宋体"/>
          <w:sz w:val="24"/>
        </w:rPr>
      </w:pPr>
      <w:r>
        <w:rPr>
          <w:rFonts w:hint="eastAsia" w:ascii="宋体" w:hAnsi="宋体"/>
          <w:sz w:val="24"/>
        </w:rPr>
      </w:r>
      <w:r/>
    </w:p>
    <w:p>
      <w:pPr>
        <w:pStyle w:val="936"/>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3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3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36"/>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36"/>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36"/>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36"/>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36"/>
        <w:ind w:firstLine="645"/>
        <w:spacing w:line="560" w:lineRule="exact"/>
        <w:rPr>
          <w:rFonts w:hint="eastAsia" w:ascii="宋体" w:hAnsi="宋体"/>
          <w:sz w:val="24"/>
        </w:rPr>
      </w:pPr>
      <w:r>
        <w:rPr>
          <w:rFonts w:hint="eastAsia" w:ascii="宋体" w:hAnsi="宋体"/>
          <w:sz w:val="24"/>
        </w:rPr>
      </w:r>
      <w:r/>
    </w:p>
    <w:p>
      <w:pPr>
        <w:pStyle w:val="936"/>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3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36"/>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36"/>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36"/>
        <w:ind w:firstLine="645"/>
        <w:spacing w:line="560" w:lineRule="exact"/>
        <w:rPr>
          <w:rFonts w:hint="eastAsia" w:ascii="宋体" w:hAnsi="宋体"/>
          <w:sz w:val="24"/>
        </w:rPr>
      </w:pPr>
      <w:r>
        <w:rPr>
          <w:rFonts w:hint="eastAsia" w:ascii="宋体" w:hAnsi="宋体"/>
          <w:sz w:val="24"/>
        </w:rPr>
      </w:r>
      <w:r/>
    </w:p>
    <w:p>
      <w:pPr>
        <w:pStyle w:val="936"/>
        <w:spacing w:line="460" w:lineRule="exact"/>
        <w:rPr>
          <w:rFonts w:hint="eastAsia" w:ascii="宋体" w:hAnsi="宋体"/>
          <w:bCs/>
          <w:sz w:val="24"/>
        </w:rPr>
      </w:pPr>
      <w:r>
        <w:rPr>
          <w:rFonts w:hint="eastAsia" w:ascii="宋体" w:hAnsi="宋体"/>
          <w:bCs/>
          <w:sz w:val="24"/>
        </w:rPr>
      </w:r>
      <w:r/>
    </w:p>
    <w:p>
      <w:pPr>
        <w:pStyle w:val="936"/>
        <w:spacing w:line="460" w:lineRule="exact"/>
        <w:rPr>
          <w:rFonts w:hint="eastAsia" w:ascii="宋体" w:hAnsi="宋体"/>
          <w:bCs/>
          <w:sz w:val="24"/>
        </w:rPr>
      </w:pPr>
      <w:r>
        <w:rPr>
          <w:rFonts w:hint="eastAsia" w:ascii="宋体" w:hAnsi="宋体"/>
          <w:bCs/>
          <w:sz w:val="24"/>
        </w:rPr>
      </w:r>
      <w:r/>
    </w:p>
    <w:p>
      <w:pPr>
        <w:pStyle w:val="936"/>
        <w:spacing w:line="460" w:lineRule="exact"/>
        <w:rPr>
          <w:rFonts w:hint="eastAsia" w:ascii="宋体" w:hAnsi="宋体"/>
          <w:bCs/>
          <w:sz w:val="24"/>
        </w:rPr>
      </w:pPr>
      <w:r>
        <w:rPr>
          <w:rFonts w:hint="eastAsia" w:ascii="宋体" w:hAnsi="宋体"/>
          <w:bCs/>
          <w:sz w:val="24"/>
        </w:rPr>
      </w:r>
      <w:r/>
    </w:p>
    <w:p>
      <w:pPr>
        <w:pStyle w:val="936"/>
        <w:spacing w:line="460" w:lineRule="exact"/>
        <w:rPr>
          <w:rFonts w:hint="eastAsia" w:ascii="宋体" w:hAnsi="宋体"/>
          <w:bCs/>
          <w:sz w:val="24"/>
        </w:rPr>
      </w:pPr>
      <w:r>
        <w:rPr>
          <w:rFonts w:hint="eastAsia" w:ascii="宋体" w:hAnsi="宋体"/>
          <w:bCs/>
          <w:sz w:val="24"/>
        </w:rPr>
      </w:r>
      <w:r/>
    </w:p>
    <w:p>
      <w:pPr>
        <w:pStyle w:val="936"/>
        <w:spacing w:line="460" w:lineRule="exact"/>
        <w:rPr>
          <w:rFonts w:hint="eastAsia" w:ascii="宋体" w:hAnsi="宋体"/>
          <w:bCs/>
          <w:sz w:val="24"/>
        </w:rPr>
      </w:pPr>
      <w:r>
        <w:rPr>
          <w:rFonts w:hint="eastAsia" w:ascii="宋体" w:hAnsi="宋体"/>
          <w:bCs/>
          <w:sz w:val="24"/>
        </w:rPr>
      </w:r>
      <w:r/>
    </w:p>
    <w:p>
      <w:pPr>
        <w:pStyle w:val="936"/>
        <w:spacing w:line="460" w:lineRule="exact"/>
        <w:rPr>
          <w:rFonts w:hint="eastAsia" w:ascii="宋体" w:hAnsi="宋体"/>
          <w:bCs/>
          <w:sz w:val="24"/>
        </w:rPr>
      </w:pPr>
      <w:r>
        <w:rPr>
          <w:rFonts w:hint="eastAsia" w:ascii="宋体" w:hAnsi="宋体"/>
          <w:bCs/>
          <w:sz w:val="24"/>
        </w:rPr>
      </w:r>
      <w:r/>
    </w:p>
    <w:p>
      <w:pPr>
        <w:pStyle w:val="936"/>
        <w:rPr>
          <w:rFonts w:hint="eastAsia"/>
        </w:rPr>
      </w:pPr>
      <w:r>
        <w:rPr>
          <w:rFonts w:hint="eastAsia"/>
        </w:rPr>
      </w:r>
      <w:r/>
    </w:p>
    <w:p>
      <w:pPr>
        <w:pStyle w:val="936"/>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36"/>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36"/>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936"/>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   </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936"/>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936"/>
        <w:rPr>
          <w:rFonts w:hint="eastAsia" w:ascii="宋体" w:hAnsi="宋体"/>
          <w:color w:val="000000"/>
          <w:sz w:val="24"/>
          <w:szCs w:val="24"/>
        </w:rPr>
      </w:pPr>
      <w:r>
        <w:rPr>
          <w:rFonts w:hint="eastAsia" w:ascii="宋体" w:hAnsi="宋体"/>
          <w:color w:val="000000"/>
          <w:sz w:val="24"/>
          <w:szCs w:val="24"/>
        </w:rPr>
      </w:r>
      <w:r/>
    </w:p>
    <w:p>
      <w:pPr>
        <w:pStyle w:val="936"/>
        <w:spacing w:line="56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36"/>
        <w:spacing w:line="560" w:lineRule="atLeast"/>
        <w:rPr>
          <w:rFonts w:ascii="宋体" w:hAnsi="宋体"/>
          <w:color w:val="000000"/>
          <w:sz w:val="24"/>
        </w:rPr>
      </w:pPr>
      <w:r>
        <w:rPr>
          <w:rFonts w:hint="eastAsia" w:ascii="宋体" w:hAnsi="宋体"/>
          <w:color w:val="000000"/>
          <w:sz w:val="24"/>
          <w:szCs w:val="24"/>
        </w:rPr>
        <w:t xml:space="preserve">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4"/>
        </w:rPr>
      </w:r>
      <w:r/>
    </w:p>
    <w:p>
      <w:pPr>
        <w:pStyle w:val="936"/>
        <w:spacing w:line="560" w:lineRule="atLeast"/>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936"/>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936"/>
        <w:spacing w:line="560" w:lineRule="atLeast"/>
        <w:rPr>
          <w:rFonts w:hint="eastAsia"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p>
    <w:p>
      <w:pPr>
        <w:pStyle w:val="936"/>
        <w:rPr>
          <w:rFonts w:hint="eastAsia" w:ascii="宋体" w:hAnsi="宋体"/>
          <w:color w:val="000000"/>
          <w:sz w:val="24"/>
        </w:rPr>
      </w:pPr>
      <w:r>
        <w:rPr>
          <w:rFonts w:hint="eastAsia" w:ascii="宋体" w:hAnsi="宋体"/>
          <w:color w:val="000000"/>
          <w:sz w:val="24"/>
        </w:rPr>
      </w:r>
      <w:r/>
    </w:p>
    <w:p>
      <w:pPr>
        <w:pStyle w:val="936"/>
        <w:jc w:val="center"/>
        <w:rPr>
          <w:rFonts w:hint="eastAsia" w:ascii="黑体" w:hAnsi="黑体" w:eastAsia="黑体"/>
          <w:b/>
          <w:sz w:val="32"/>
          <w:szCs w:val="32"/>
        </w:rPr>
      </w:pPr>
      <w:r>
        <w:rPr>
          <w:rFonts w:hint="eastAsia" w:ascii="黑体" w:hAnsi="黑体" w:eastAsia="黑体"/>
          <w:b/>
          <w:sz w:val="32"/>
          <w:szCs w:val="32"/>
        </w:rPr>
      </w:r>
      <w:r/>
    </w:p>
    <w:p>
      <w:pPr>
        <w:pStyle w:val="936"/>
        <w:jc w:val="center"/>
        <w:rPr>
          <w:rFonts w:hint="eastAsia" w:ascii="黑体" w:hAnsi="黑体" w:eastAsia="黑体"/>
          <w:b/>
          <w:sz w:val="32"/>
          <w:szCs w:val="32"/>
        </w:rPr>
      </w:pPr>
      <w:r>
        <w:rPr>
          <w:rFonts w:hint="eastAsia" w:ascii="黑体" w:hAnsi="黑体" w:eastAsia="黑体"/>
          <w:b/>
          <w:sz w:val="32"/>
          <w:szCs w:val="32"/>
        </w:rPr>
      </w:r>
      <w:r/>
    </w:p>
    <w:p>
      <w:pPr>
        <w:pStyle w:val="936"/>
        <w:jc w:val="center"/>
        <w:rPr>
          <w:rFonts w:hint="eastAsia" w:ascii="黑体" w:hAnsi="黑体" w:eastAsia="黑体"/>
          <w:b/>
          <w:sz w:val="32"/>
          <w:szCs w:val="32"/>
        </w:rPr>
      </w:pPr>
      <w:r>
        <w:rPr>
          <w:rFonts w:hint="eastAsia" w:ascii="黑体" w:hAnsi="黑体" w:eastAsia="黑体"/>
          <w:b/>
          <w:sz w:val="32"/>
          <w:szCs w:val="32"/>
        </w:rPr>
      </w:r>
      <w:r/>
    </w:p>
    <w:p>
      <w:pPr>
        <w:pStyle w:val="936"/>
        <w:jc w:val="center"/>
        <w:rPr>
          <w:rFonts w:hint="eastAsia" w:ascii="黑体" w:hAnsi="黑体" w:eastAsia="黑体"/>
          <w:b/>
          <w:sz w:val="32"/>
          <w:szCs w:val="32"/>
        </w:rPr>
      </w:pPr>
      <w:r>
        <w:rPr>
          <w:rFonts w:hint="eastAsia" w:ascii="黑体" w:hAnsi="黑体" w:eastAsia="黑体"/>
          <w:b/>
          <w:sz w:val="32"/>
          <w:szCs w:val="32"/>
        </w:rPr>
      </w:r>
      <w:r/>
    </w:p>
    <w:p>
      <w:pPr>
        <w:pStyle w:val="936"/>
        <w:jc w:val="center"/>
        <w:rPr>
          <w:rFonts w:hint="eastAsia" w:ascii="黑体" w:hAnsi="黑体" w:eastAsia="黑体"/>
          <w:b/>
          <w:sz w:val="32"/>
          <w:szCs w:val="32"/>
        </w:rPr>
      </w:pPr>
      <w:r>
        <w:rPr>
          <w:rFonts w:hint="eastAsia" w:ascii="黑体" w:hAnsi="黑体" w:eastAsia="黑体"/>
          <w:b/>
          <w:sz w:val="32"/>
          <w:szCs w:val="32"/>
        </w:rPr>
      </w:r>
      <w:r/>
    </w:p>
    <w:p>
      <w:pPr>
        <w:pStyle w:val="936"/>
        <w:jc w:val="center"/>
        <w:rPr>
          <w:rFonts w:hint="eastAsia" w:ascii="黑体" w:hAnsi="黑体" w:eastAsia="黑体"/>
          <w:b/>
          <w:sz w:val="32"/>
          <w:szCs w:val="32"/>
        </w:rPr>
      </w:pPr>
      <w:r>
        <w:rPr>
          <w:rFonts w:hint="eastAsia" w:ascii="黑体" w:hAnsi="黑体" w:eastAsia="黑体"/>
          <w:b/>
          <w:sz w:val="32"/>
          <w:szCs w:val="32"/>
        </w:rPr>
      </w:r>
      <w:r/>
    </w:p>
    <w:p>
      <w:pPr>
        <w:pStyle w:val="936"/>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3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3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3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超出、</w:t>
            </w:r>
            <w:r/>
          </w:p>
          <w:p>
            <w:pPr>
              <w:pStyle w:val="93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证明</w:t>
            </w:r>
            <w:r/>
          </w:p>
          <w:p>
            <w:pPr>
              <w:pStyle w:val="93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bl>
    <w:p>
      <w:pPr>
        <w:pStyle w:val="936"/>
        <w:rPr>
          <w:rFonts w:hint="eastAsia" w:ascii="宋体" w:hAnsi="宋体"/>
          <w:sz w:val="24"/>
          <w:szCs w:val="24"/>
        </w:rPr>
      </w:pPr>
      <w:r>
        <w:rPr>
          <w:rFonts w:hint="eastAsia" w:ascii="宋体" w:hAnsi="宋体"/>
          <w:sz w:val="24"/>
          <w:szCs w:val="24"/>
        </w:rPr>
        <w:t xml:space="preserve">注： 行数不够，可自行添加。</w:t>
      </w:r>
      <w:r/>
    </w:p>
    <w:p>
      <w:pPr>
        <w:pStyle w:val="936"/>
        <w:jc w:val="center"/>
        <w:rPr>
          <w:rFonts w:hint="eastAsia" w:ascii="黑体" w:hAnsi="Arial" w:eastAsia="黑体"/>
          <w:b/>
          <w:sz w:val="36"/>
        </w:rPr>
      </w:pPr>
      <w:r>
        <w:rPr>
          <w:rFonts w:hint="eastAsia" w:ascii="黑体" w:hAnsi="Arial" w:eastAsia="黑体"/>
          <w:b/>
          <w:sz w:val="36"/>
        </w:rPr>
      </w:r>
      <w:r/>
    </w:p>
    <w:p>
      <w:pPr>
        <w:pStyle w:val="936"/>
        <w:jc w:val="center"/>
        <w:rPr>
          <w:rFonts w:hint="eastAsia" w:ascii="黑体" w:hAnsi="Arial" w:eastAsia="黑体"/>
          <w:b/>
          <w:sz w:val="36"/>
        </w:rPr>
      </w:pPr>
      <w:r>
        <w:rPr>
          <w:rFonts w:hint="eastAsia" w:ascii="黑体" w:hAnsi="Arial" w:eastAsia="黑体"/>
          <w:b/>
          <w:sz w:val="36"/>
        </w:rPr>
      </w:r>
      <w:r/>
    </w:p>
    <w:p>
      <w:pPr>
        <w:pStyle w:val="936"/>
        <w:jc w:val="center"/>
        <w:rPr>
          <w:rFonts w:hint="eastAsia" w:ascii="黑体" w:hAnsi="Arial" w:eastAsia="黑体"/>
          <w:b/>
          <w:sz w:val="36"/>
        </w:rPr>
      </w:pPr>
      <w:r>
        <w:rPr>
          <w:rFonts w:hint="eastAsia" w:ascii="黑体" w:hAnsi="Arial" w:eastAsia="黑体"/>
          <w:b/>
          <w:sz w:val="36"/>
        </w:rPr>
      </w:r>
      <w:r/>
    </w:p>
    <w:p>
      <w:pPr>
        <w:pStyle w:val="936"/>
        <w:jc w:val="center"/>
        <w:rPr>
          <w:rFonts w:hint="eastAsia" w:ascii="黑体" w:hAnsi="Arial" w:eastAsia="黑体"/>
          <w:b/>
          <w:sz w:val="36"/>
        </w:rPr>
      </w:pPr>
      <w:r>
        <w:rPr>
          <w:rFonts w:hint="eastAsia" w:ascii="黑体" w:hAnsi="Arial" w:eastAsia="黑体"/>
          <w:b/>
          <w:sz w:val="36"/>
        </w:rPr>
      </w:r>
      <w:r/>
    </w:p>
    <w:p>
      <w:pPr>
        <w:pStyle w:val="936"/>
        <w:rPr>
          <w:rFonts w:hint="eastAsia" w:ascii="黑体" w:hAnsi="Arial" w:eastAsia="黑体"/>
          <w:sz w:val="32"/>
        </w:rPr>
      </w:pPr>
      <w:r>
        <w:rPr>
          <w:rFonts w:hint="eastAsia" w:ascii="黑体" w:hAnsi="Arial" w:eastAsia="黑体"/>
          <w:sz w:val="32"/>
        </w:rPr>
      </w:r>
      <w:r/>
    </w:p>
    <w:p>
      <w:pPr>
        <w:pStyle w:val="936"/>
        <w:rPr>
          <w:rFonts w:hint="eastAsia" w:ascii="黑体" w:hAnsi="Arial" w:eastAsia="黑体"/>
          <w:sz w:val="32"/>
        </w:rPr>
      </w:pPr>
      <w:r>
        <w:rPr>
          <w:rFonts w:hint="eastAsia" w:ascii="黑体" w:hAnsi="Arial" w:eastAsia="黑体"/>
          <w:sz w:val="32"/>
        </w:rPr>
      </w:r>
      <w:r/>
    </w:p>
    <w:p>
      <w:pPr>
        <w:pStyle w:val="936"/>
        <w:rPr>
          <w:rFonts w:hint="eastAsia" w:ascii="黑体" w:hAnsi="Arial" w:eastAsia="黑体"/>
          <w:sz w:val="32"/>
        </w:rPr>
      </w:pPr>
      <w:r>
        <w:rPr>
          <w:rFonts w:hint="eastAsia" w:ascii="黑体" w:hAnsi="Arial" w:eastAsia="黑体"/>
          <w:sz w:val="32"/>
        </w:rPr>
      </w:r>
      <w:r/>
    </w:p>
    <w:p>
      <w:pPr>
        <w:pStyle w:val="936"/>
        <w:rPr>
          <w:rFonts w:hint="eastAsia" w:ascii="黑体" w:hAnsi="Arial" w:eastAsia="黑体"/>
          <w:sz w:val="32"/>
        </w:rPr>
      </w:pPr>
      <w:r>
        <w:rPr>
          <w:rFonts w:hint="eastAsia" w:ascii="黑体" w:hAnsi="Arial" w:eastAsia="黑体"/>
          <w:sz w:val="32"/>
        </w:rPr>
      </w:r>
      <w:r/>
    </w:p>
    <w:p>
      <w:pPr>
        <w:pStyle w:val="936"/>
        <w:rPr>
          <w:rFonts w:hint="eastAsia" w:ascii="黑体" w:hAnsi="Arial" w:eastAsia="黑体"/>
          <w:sz w:val="32"/>
        </w:rPr>
      </w:pPr>
      <w:r>
        <w:rPr>
          <w:rFonts w:hint="eastAsia" w:ascii="黑体" w:hAnsi="Arial" w:eastAsia="黑体"/>
          <w:sz w:val="32"/>
        </w:rPr>
      </w:r>
      <w:r/>
    </w:p>
    <w:p>
      <w:pPr>
        <w:pStyle w:val="936"/>
        <w:jc w:val="center"/>
        <w:rPr>
          <w:rFonts w:hint="eastAsia" w:ascii="黑体" w:hAnsi="黑体" w:eastAsia="黑体"/>
          <w:b/>
          <w:sz w:val="32"/>
          <w:szCs w:val="32"/>
        </w:rPr>
      </w:pPr>
      <w:r/>
      <w:bookmarkEnd w:id="203"/>
      <w:r/>
      <w:bookmarkStart w:id="207" w:name="_Hlt26955054"/>
      <w:r/>
      <w:bookmarkEnd w:id="207"/>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36"/>
              <w:jc w:val="left"/>
              <w:rPr>
                <w:b/>
                <w:color w:val="000000"/>
                <w:sz w:val="24"/>
              </w:rPr>
            </w:pPr>
            <w:r/>
            <w:bookmarkStart w:id="208" w:name="_Hlt26671372"/>
            <w:r/>
            <w:bookmarkEnd w:id="208"/>
            <w:r/>
            <w:bookmarkStart w:id="209" w:name="_Hlt26955064"/>
            <w:r/>
            <w:bookmarkEnd w:id="209"/>
            <w:r/>
            <w:bookmarkStart w:id="210" w:name="_Hlt26609391"/>
            <w:r/>
            <w:bookmarkEnd w:id="210"/>
            <w:r/>
            <w:bookmarkStart w:id="211" w:name="_Hlt24879081"/>
            <w:r/>
            <w:bookmarkEnd w:id="211"/>
            <w:r/>
            <w:bookmarkStart w:id="212" w:name="_Hlt26782999"/>
            <w:r/>
            <w:bookmarkEnd w:id="212"/>
            <w:r/>
            <w:bookmarkStart w:id="213" w:name="_Hlt26671343"/>
            <w:r/>
            <w:bookmarkEnd w:id="213"/>
            <w:r/>
            <w:bookmarkStart w:id="214" w:name="_Hlt26580838"/>
            <w:r/>
            <w:bookmarkEnd w:id="214"/>
            <w:r/>
            <w:bookmarkStart w:id="215" w:name="_Hlt26955056"/>
            <w:r/>
            <w:bookmarkEnd w:id="215"/>
            <w:r>
              <w:rPr>
                <w:rFonts w:hint="eastAsia"/>
                <w:b/>
                <w:color w:val="000000"/>
                <w:sz w:val="24"/>
              </w:rPr>
              <w:t xml:space="preserve">对本项目商务要求条款的偏离情况（请进行勾选）：</w:t>
            </w:r>
            <w:r>
              <w:rPr>
                <w:b/>
                <w:color w:val="000000"/>
                <w:sz w:val="24"/>
              </w:rPr>
            </w:r>
            <w:r/>
          </w:p>
          <w:p>
            <w:pPr>
              <w:pStyle w:val="93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3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超出、</w:t>
            </w:r>
            <w:r/>
          </w:p>
          <w:p>
            <w:pPr>
              <w:pStyle w:val="93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证明</w:t>
            </w:r>
            <w:r/>
          </w:p>
          <w:p>
            <w:pPr>
              <w:pStyle w:val="93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bl>
    <w:p>
      <w:pPr>
        <w:pStyle w:val="936"/>
        <w:rPr>
          <w:rFonts w:hint="eastAsia" w:ascii="宋体" w:hAnsi="宋体"/>
          <w:sz w:val="24"/>
          <w:szCs w:val="24"/>
        </w:rPr>
      </w:pPr>
      <w:r>
        <w:rPr>
          <w:rFonts w:hint="eastAsia" w:ascii="宋体" w:hAnsi="宋体"/>
          <w:sz w:val="24"/>
          <w:szCs w:val="24"/>
        </w:rPr>
        <w:t xml:space="preserve">注： 行数不够，可自行添加。</w:t>
      </w:r>
      <w:r/>
    </w:p>
    <w:p>
      <w:pPr>
        <w:pStyle w:val="936"/>
        <w:spacing w:line="480" w:lineRule="auto"/>
        <w:rPr>
          <w:rFonts w:hint="eastAsia" w:ascii="宋体" w:hAnsi="宋体"/>
          <w:sz w:val="24"/>
        </w:rPr>
      </w:pPr>
      <w:r>
        <w:rPr>
          <w:rFonts w:hint="eastAsia" w:ascii="宋体" w:hAnsi="宋体"/>
          <w:sz w:val="24"/>
        </w:rPr>
      </w:r>
      <w:r/>
    </w:p>
    <w:p>
      <w:pPr>
        <w:pStyle w:val="936"/>
        <w:spacing w:line="480" w:lineRule="auto"/>
        <w:rPr>
          <w:rFonts w:hint="eastAsia" w:ascii="仿宋_GB2312" w:hAnsi="Arial"/>
          <w:sz w:val="30"/>
        </w:rPr>
      </w:pPr>
      <w:r>
        <w:rPr>
          <w:rFonts w:hint="eastAsia" w:ascii="仿宋_GB2312" w:hAnsi="Arial"/>
          <w:sz w:val="30"/>
        </w:rPr>
      </w:r>
      <w:r/>
    </w:p>
    <w:p>
      <w:pPr>
        <w:pStyle w:val="951"/>
        <w:ind w:firstLine="0"/>
        <w:rPr>
          <w:rFonts w:hint="eastAsia" w:ascii="宋体" w:hAnsi="宋体"/>
          <w:sz w:val="24"/>
        </w:rPr>
      </w:pPr>
      <w:r/>
      <w:bookmarkStart w:id="216" w:name="_Hlt26955066"/>
      <w:r/>
      <w:bookmarkEnd w:id="216"/>
      <w:r/>
      <w:bookmarkStart w:id="217" w:name="_Hlt26671374"/>
      <w:r/>
      <w:bookmarkEnd w:id="217"/>
      <w:r/>
      <w:bookmarkStart w:id="218" w:name="_Hlt26609389"/>
      <w:r/>
      <w:bookmarkEnd w:id="218"/>
      <w:r/>
      <w:bookmarkStart w:id="219" w:name="_Toc462564146"/>
      <w:r>
        <w:rPr>
          <w:rFonts w:hint="eastAsia" w:ascii="宋体" w:hAnsi="宋体"/>
          <w:sz w:val="24"/>
        </w:rPr>
      </w:r>
      <w:r/>
    </w:p>
    <w:p>
      <w:pPr>
        <w:pStyle w:val="936"/>
        <w:jc w:val="center"/>
        <w:rPr>
          <w:rFonts w:hint="eastAsia" w:ascii="黑体" w:hAnsi="黑体" w:eastAsia="黑体"/>
          <w:b/>
          <w:sz w:val="32"/>
          <w:szCs w:val="32"/>
        </w:rPr>
      </w:pPr>
      <w:r/>
      <w:bookmarkEnd w:id="196"/>
      <w:r/>
      <w:bookmarkEnd w:id="197"/>
      <w:r/>
      <w:bookmarkEnd w:id="219"/>
      <w:r/>
      <w:bookmarkStart w:id="220" w:name="_格式2__法定代表人授权书"/>
      <w:r/>
      <w:bookmarkEnd w:id="220"/>
      <w:r>
        <w:rPr>
          <w:rFonts w:hint="eastAsia" w:ascii="黑体" w:hAnsi="黑体" w:eastAsia="黑体"/>
          <w:b/>
          <w:sz w:val="32"/>
          <w:szCs w:val="32"/>
        </w:rPr>
      </w:r>
      <w:r/>
    </w:p>
    <w:p>
      <w:pPr>
        <w:pStyle w:val="936"/>
        <w:jc w:val="center"/>
        <w:rPr>
          <w:rFonts w:hint="eastAsia" w:ascii="黑体" w:hAnsi="黑体" w:eastAsia="黑体"/>
          <w:b/>
          <w:sz w:val="32"/>
          <w:szCs w:val="32"/>
        </w:rPr>
      </w:pPr>
      <w:r>
        <w:rPr>
          <w:rFonts w:hint="eastAsia" w:ascii="黑体" w:hAnsi="黑体" w:eastAsia="黑体"/>
          <w:b/>
          <w:sz w:val="32"/>
          <w:szCs w:val="32"/>
        </w:rPr>
      </w:r>
      <w:r/>
    </w:p>
    <w:p>
      <w:pPr>
        <w:pStyle w:val="936"/>
        <w:rPr>
          <w:rFonts w:hint="eastAsia" w:ascii="黑体" w:hAnsi="黑体" w:eastAsia="黑体"/>
          <w:b/>
          <w:sz w:val="32"/>
          <w:szCs w:val="32"/>
        </w:rPr>
      </w:pPr>
      <w:r>
        <w:rPr>
          <w:rFonts w:hint="eastAsia" w:ascii="黑体" w:hAnsi="黑体" w:eastAsia="黑体"/>
          <w:b/>
          <w:sz w:val="32"/>
          <w:szCs w:val="32"/>
        </w:rPr>
      </w:r>
      <w:r/>
    </w:p>
    <w:p>
      <w:pPr>
        <w:pStyle w:val="936"/>
        <w:rPr>
          <w:rFonts w:hint="eastAsia" w:ascii="黑体" w:hAnsi="黑体" w:eastAsia="黑体"/>
          <w:b/>
          <w:sz w:val="32"/>
          <w:szCs w:val="32"/>
        </w:rPr>
      </w:pPr>
      <w:r>
        <w:rPr>
          <w:rFonts w:hint="eastAsia" w:ascii="黑体" w:hAnsi="黑体" w:eastAsia="黑体"/>
          <w:b/>
          <w:sz w:val="32"/>
          <w:szCs w:val="32"/>
        </w:rPr>
      </w:r>
      <w:r/>
    </w:p>
    <w:p>
      <w:pPr>
        <w:pStyle w:val="936"/>
        <w:rPr>
          <w:rFonts w:hint="eastAsia" w:ascii="黑体" w:hAnsi="黑体" w:eastAsia="黑体"/>
          <w:b/>
          <w:sz w:val="32"/>
          <w:szCs w:val="32"/>
        </w:rPr>
      </w:pPr>
      <w:r>
        <w:rPr>
          <w:rFonts w:hint="eastAsia" w:ascii="黑体" w:hAnsi="黑体" w:eastAsia="黑体"/>
          <w:b/>
          <w:sz w:val="32"/>
          <w:szCs w:val="32"/>
        </w:rPr>
      </w:r>
      <w:r/>
    </w:p>
    <w:p>
      <w:pPr>
        <w:pStyle w:val="936"/>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36"/>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936"/>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36"/>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36"/>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936"/>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36"/>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936"/>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36"/>
        <w:rPr>
          <w:rFonts w:ascii="宋体" w:hAnsi="宋体"/>
          <w:color w:val="000000"/>
          <w:sz w:val="24"/>
          <w:szCs w:val="24"/>
        </w:rPr>
      </w:pPr>
      <w:r>
        <w:rPr>
          <w:rFonts w:ascii="宋体" w:hAnsi="宋体"/>
          <w:color w:val="000000"/>
          <w:sz w:val="24"/>
          <w:szCs w:val="24"/>
        </w:rPr>
      </w:r>
      <w:r/>
    </w:p>
    <w:p>
      <w:pPr>
        <w:pStyle w:val="936"/>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36"/>
        <w:rPr>
          <w:rFonts w:hint="eastAsia" w:ascii="黑体" w:hAnsi="黑体" w:eastAsia="黑体"/>
          <w:b/>
          <w:color w:val="000000"/>
          <w:sz w:val="32"/>
          <w:szCs w:val="32"/>
        </w:rPr>
      </w:pPr>
      <w:r>
        <w:rPr>
          <w:rFonts w:hint="eastAsia" w:ascii="黑体" w:hAnsi="黑体" w:eastAsia="黑体"/>
          <w:b/>
          <w:color w:val="000000"/>
          <w:sz w:val="32"/>
          <w:szCs w:val="32"/>
        </w:rPr>
      </w:r>
      <w:r/>
    </w:p>
    <w:p>
      <w:pPr>
        <w:pStyle w:val="936"/>
        <w:rPr>
          <w:rFonts w:hint="eastAsia" w:ascii="宋体" w:hAnsi="宋体"/>
          <w:color w:val="000000"/>
          <w:sz w:val="24"/>
          <w:szCs w:val="24"/>
        </w:rPr>
      </w:pPr>
      <w:r>
        <w:rPr>
          <w:rFonts w:hint="eastAsia" w:ascii="宋体" w:hAnsi="宋体"/>
          <w:color w:val="000000"/>
          <w:sz w:val="24"/>
          <w:szCs w:val="24"/>
        </w:rPr>
      </w:r>
      <w:r/>
    </w:p>
    <w:p>
      <w:pPr>
        <w:pStyle w:val="936"/>
        <w:ind w:firstLine="480"/>
        <w:rPr>
          <w:rFonts w:hint="eastAsia" w:ascii="宋体" w:hAnsi="宋体"/>
          <w:color w:val="000000"/>
          <w:sz w:val="24"/>
          <w:szCs w:val="24"/>
        </w:rPr>
      </w:pPr>
      <w:r>
        <w:rPr>
          <w:rFonts w:hint="eastAsia" w:ascii="宋体" w:hAnsi="宋体"/>
          <w:color w:val="000000"/>
          <w:sz w:val="24"/>
          <w:szCs w:val="24"/>
        </w:rPr>
      </w:r>
      <w:r/>
    </w:p>
    <w:p>
      <w:pPr>
        <w:pStyle w:val="936"/>
        <w:ind w:firstLine="480"/>
        <w:rPr>
          <w:rFonts w:hint="eastAsia" w:ascii="宋体" w:hAnsi="宋体"/>
          <w:color w:val="000000"/>
          <w:sz w:val="24"/>
          <w:szCs w:val="24"/>
        </w:rPr>
      </w:pPr>
      <w:r>
        <w:rPr>
          <w:rFonts w:hint="eastAsia" w:ascii="宋体" w:hAnsi="宋体"/>
          <w:color w:val="000000"/>
          <w:sz w:val="24"/>
          <w:szCs w:val="24"/>
        </w:rPr>
      </w:r>
      <w:r/>
    </w:p>
    <w:p>
      <w:pPr>
        <w:pStyle w:val="936"/>
        <w:ind w:firstLine="480"/>
        <w:rPr>
          <w:rFonts w:hint="eastAsia" w:ascii="宋体" w:hAnsi="宋体"/>
          <w:color w:val="000000"/>
          <w:sz w:val="24"/>
          <w:szCs w:val="24"/>
        </w:rPr>
      </w:pPr>
      <w:r>
        <w:rPr>
          <w:rFonts w:hint="eastAsia" w:ascii="宋体" w:hAnsi="宋体"/>
          <w:color w:val="000000"/>
          <w:sz w:val="24"/>
          <w:szCs w:val="24"/>
        </w:rPr>
      </w:r>
      <w:r/>
    </w:p>
    <w:p>
      <w:pPr>
        <w:pStyle w:val="936"/>
        <w:rPr>
          <w:rFonts w:hint="eastAsia" w:ascii="宋体" w:hAnsi="宋体"/>
          <w:color w:val="000000"/>
          <w:sz w:val="24"/>
          <w:szCs w:val="24"/>
        </w:rPr>
      </w:pPr>
      <w:r>
        <w:rPr>
          <w:rFonts w:hint="eastAsia" w:ascii="宋体" w:hAnsi="宋体"/>
          <w:color w:val="000000"/>
          <w:sz w:val="24"/>
          <w:szCs w:val="24"/>
        </w:rPr>
      </w:r>
      <w:r/>
    </w:p>
    <w:p>
      <w:pPr>
        <w:pStyle w:val="936"/>
        <w:rPr>
          <w:rFonts w:hint="eastAsia" w:ascii="宋体" w:hAnsi="宋体"/>
          <w:color w:val="000000"/>
          <w:sz w:val="24"/>
          <w:szCs w:val="24"/>
        </w:rPr>
      </w:pPr>
      <w:r>
        <w:rPr>
          <w:rFonts w:hint="eastAsia" w:ascii="宋体" w:hAnsi="宋体"/>
          <w:color w:val="000000"/>
          <w:sz w:val="24"/>
          <w:szCs w:val="24"/>
        </w:rPr>
      </w:r>
      <w:r/>
    </w:p>
    <w:p>
      <w:pPr>
        <w:pStyle w:val="936"/>
        <w:ind w:firstLine="480"/>
        <w:rPr>
          <w:rFonts w:hint="eastAsia" w:ascii="宋体" w:hAnsi="宋体"/>
          <w:color w:val="000000"/>
          <w:sz w:val="24"/>
          <w:szCs w:val="24"/>
        </w:rPr>
      </w:pPr>
      <w:r>
        <w:rPr>
          <w:rFonts w:hint="eastAsia" w:ascii="宋体" w:hAnsi="宋体"/>
          <w:color w:val="000000"/>
          <w:sz w:val="24"/>
          <w:szCs w:val="24"/>
        </w:rPr>
      </w:r>
      <w:r/>
    </w:p>
    <w:p>
      <w:pPr>
        <w:pStyle w:val="936"/>
        <w:rPr>
          <w:rFonts w:hint="eastAsia" w:ascii="宋体" w:hAnsi="宋体" w:cs="仿宋"/>
          <w:b/>
          <w:bCs/>
          <w:sz w:val="32"/>
          <w:szCs w:val="32"/>
        </w:rPr>
      </w:pPr>
      <w:r>
        <w:rPr>
          <w:rFonts w:hint="eastAsia" w:ascii="宋体" w:hAnsi="宋体" w:cs="仿宋"/>
          <w:b/>
          <w:bCs/>
          <w:sz w:val="32"/>
          <w:szCs w:val="32"/>
        </w:rPr>
      </w:r>
      <w:r/>
    </w:p>
    <w:p>
      <w:pPr>
        <w:pStyle w:val="936"/>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p>
    <w:p>
      <w:pPr>
        <w:pStyle w:val="999"/>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99"/>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9"/>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1011"/>
          <w:rFonts w:hint="eastAsia" w:ascii="等线" w:hAnsi="等线" w:eastAsia="等线" w:cs="方正魏碑_GBK"/>
          <w:color w:val="ff0000"/>
          <w:u w:val="single"/>
          <w:shd w:val="clear" w:color="auto" w:fill="ffffff"/>
        </w:rPr>
        <w:t xml:space="preserve">（产品名称1）</w:t>
      </w:r>
      <w:r>
        <w:rPr>
          <w:rStyle w:val="1011"/>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1011"/>
          <w:rFonts w:hint="eastAsia" w:ascii="等线" w:hAnsi="等线" w:eastAsia="等线" w:cs="方正魏碑_GBK"/>
          <w:color w:val="ff0000"/>
          <w:u w:val="single"/>
          <w:shd w:val="clear" w:color="auto" w:fill="ffffff"/>
        </w:rPr>
        <w:t xml:space="preserve">（厂名）</w:t>
      </w:r>
      <w:r>
        <w:rPr>
          <w:rStyle w:val="1011"/>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101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1011"/>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1011"/>
          <w:rFonts w:hint="eastAsia" w:ascii="等线" w:hAnsi="等线" w:eastAsia="等线" w:cs="方正魏碑_GBK"/>
          <w:color w:val="ff0000"/>
          <w:u w:val="single"/>
          <w:shd w:val="clear" w:color="auto" w:fill="ffffff"/>
        </w:rPr>
        <w:t xml:space="preserve">（规定</w:t>
      </w:r>
      <w:r>
        <w:rPr>
          <w:rStyle w:val="1011"/>
          <w:rFonts w:ascii="等线" w:hAnsi="等线" w:eastAsia="等线" w:cs="方正魏碑_GBK"/>
          <w:color w:val="ff0000"/>
          <w:u w:val="single"/>
          <w:shd w:val="clear" w:color="auto" w:fill="ffffff"/>
        </w:rPr>
        <w:t xml:space="preserve">比例</w:t>
      </w:r>
      <w:r>
        <w:rPr>
          <w:rStyle w:val="1011"/>
          <w:rFonts w:hint="eastAsia" w:ascii="等线" w:hAnsi="等线" w:eastAsia="等线" w:cs="方正魏碑_GBK"/>
          <w:color w:val="ff0000"/>
          <w:u w:val="single"/>
          <w:shd w:val="clear" w:color="auto" w:fill="ffffff"/>
        </w:rPr>
        <w:t xml:space="preserve">）</w:t>
      </w:r>
      <w:r>
        <w:rPr>
          <w:rStyle w:val="1011"/>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101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11"/>
          <w:rFonts w:hint="eastAsia" w:ascii="等线" w:hAnsi="等线" w:eastAsia="等线" w:cs="方正魏碑_GBK"/>
          <w:color w:val="ff0000"/>
          <w:u w:val="single"/>
          <w:shd w:val="clear" w:color="auto" w:fill="ffffff"/>
        </w:rPr>
        <w:t xml:space="preserve">（关键</w:t>
      </w:r>
      <w:r>
        <w:rPr>
          <w:rStyle w:val="1011"/>
          <w:rFonts w:ascii="等线" w:hAnsi="等线" w:eastAsia="等线" w:cs="方正魏碑_GBK"/>
          <w:color w:val="ff0000"/>
          <w:u w:val="single"/>
          <w:shd w:val="clear" w:color="auto" w:fill="ffffff"/>
        </w:rPr>
        <w:t xml:space="preserve">组件</w:t>
      </w:r>
      <w:r>
        <w:rPr>
          <w:rStyle w:val="1011"/>
          <w:rFonts w:hint="eastAsia" w:ascii="等线" w:hAnsi="等线" w:eastAsia="等线" w:cs="方正魏碑_GBK"/>
          <w:color w:val="ff0000"/>
          <w:u w:val="single"/>
          <w:shd w:val="clear" w:color="auto" w:fill="ffffff"/>
        </w:rPr>
        <w:t xml:space="preserve">）</w:t>
      </w:r>
      <w:r>
        <w:rPr>
          <w:rStyle w:val="1011"/>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101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11"/>
          <w:rFonts w:hint="eastAsia" w:ascii="等线" w:hAnsi="等线" w:eastAsia="等线" w:cs="方正魏碑_GBK"/>
          <w:color w:val="ff0000"/>
          <w:u w:val="single"/>
          <w:shd w:val="clear" w:color="auto" w:fill="ffffff"/>
        </w:rPr>
        <w:t xml:space="preserve">（关键工序）</w:t>
      </w:r>
      <w:r>
        <w:rPr>
          <w:rStyle w:val="1011"/>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9"/>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101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1011"/>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101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101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1011"/>
          <w:rFonts w:hint="eastAsia" w:ascii="等线" w:hAnsi="等线" w:eastAsia="等线" w:cs="方正魏碑_GBK"/>
          <w:color w:val="ff0000"/>
          <w:u w:val="single"/>
          <w:shd w:val="clear" w:color="auto" w:fill="ffffff"/>
        </w:rPr>
        <w:t xml:space="preserve">（规定</w:t>
      </w:r>
      <w:r>
        <w:rPr>
          <w:rStyle w:val="1011"/>
          <w:rFonts w:ascii="等线" w:hAnsi="等线" w:eastAsia="等线" w:cs="方正魏碑_GBK"/>
          <w:color w:val="ff0000"/>
          <w:u w:val="single"/>
          <w:shd w:val="clear" w:color="auto" w:fill="ffffff"/>
        </w:rPr>
        <w:t xml:space="preserve">比例</w:t>
      </w:r>
      <w:r>
        <w:rPr>
          <w:rStyle w:val="101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101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1011"/>
          <w:rFonts w:hint="eastAsia" w:ascii="等线" w:hAnsi="等线" w:eastAsia="等线" w:cs="方正魏碑_GBK"/>
          <w:color w:val="ff0000"/>
          <w:u w:val="single"/>
          <w:shd w:val="clear" w:color="auto" w:fill="ffffff"/>
        </w:rPr>
        <w:t xml:space="preserve">（关键</w:t>
      </w:r>
      <w:r>
        <w:rPr>
          <w:rStyle w:val="1011"/>
          <w:rFonts w:ascii="等线" w:hAnsi="等线" w:eastAsia="等线" w:cs="方正魏碑_GBK"/>
          <w:color w:val="ff0000"/>
          <w:u w:val="single"/>
          <w:shd w:val="clear" w:color="auto" w:fill="ffffff"/>
        </w:rPr>
        <w:t xml:space="preserve">组件</w:t>
      </w:r>
      <w:r>
        <w:rPr>
          <w:rStyle w:val="101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101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11"/>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9"/>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999"/>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999"/>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999"/>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p>
    <w:p>
      <w:pPr>
        <w:pStyle w:val="999"/>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p>
    <w:p>
      <w:pPr>
        <w:pStyle w:val="936"/>
        <w:rPr>
          <w:rFonts w:hint="eastAsia" w:ascii="宋体" w:hAnsi="宋体" w:cs="仿宋"/>
          <w:b/>
          <w:bCs/>
          <w:sz w:val="32"/>
          <w:szCs w:val="32"/>
        </w:rPr>
      </w:pPr>
      <w:r>
        <w:rPr>
          <w:rFonts w:hint="eastAsia" w:ascii="宋体" w:hAnsi="宋体" w:cs="仿宋"/>
          <w:b/>
          <w:bCs/>
          <w:sz w:val="32"/>
          <w:szCs w:val="32"/>
        </w:rPr>
      </w:r>
      <w:r/>
    </w:p>
    <w:p>
      <w:pPr>
        <w:pStyle w:val="936"/>
        <w:spacing w:line="460" w:lineRule="exact"/>
        <w:rPr>
          <w:rFonts w:hint="eastAsia" w:ascii="宋体" w:hAnsi="宋体"/>
          <w:b/>
          <w:sz w:val="24"/>
          <w:szCs w:val="24"/>
        </w:rPr>
      </w:pPr>
      <w:r>
        <w:rPr>
          <w:rFonts w:hint="eastAsia" w:ascii="黑体" w:hAnsi="黑体" w:eastAsia="黑体"/>
          <w:b/>
          <w:sz w:val="32"/>
          <w:szCs w:val="32"/>
        </w:rPr>
        <w:t xml:space="preserve">十三、投标（响应）文件通用编制模板和评审要求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36"/>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3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3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3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36"/>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36"/>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36"/>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36"/>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3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3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3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3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3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3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36"/>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36"/>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36"/>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36"/>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36"/>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36"/>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3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36"/>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36"/>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p>
            <w:pPr>
              <w:pStyle w:val="936"/>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3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36"/>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36"/>
              <w:jc w:val="center"/>
              <w:widowControl/>
              <w:rPr>
                <w:rFonts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ascii="宋体" w:hAnsi="宋体" w:cs="宋体"/>
              </w:rPr>
            </w:r>
            <w:r/>
          </w:p>
          <w:p>
            <w:pPr>
              <w:pStyle w:val="936"/>
              <w:jc w:val="center"/>
              <w:widowControl/>
              <w:rPr>
                <w:rFonts w:ascii="宋体" w:hAnsi="宋体" w:cs="宋体"/>
              </w:rPr>
            </w:pPr>
            <w:r>
              <w:rPr>
                <w:rFonts w:hint="eastAsia" w:ascii="宋体" w:hAnsi="宋体" w:cs="宋体"/>
                <w:highlight w:val="yellow"/>
              </w:rPr>
              <w:t xml:space="preserve">（货物类或者包含产品的服务类项目需要）</w:t>
            </w:r>
            <w:r>
              <w:rPr>
                <w:rFonts w:ascii="宋体" w:hAnsi="宋体" w:cs="宋体"/>
              </w:rPr>
            </w:r>
            <w:r/>
          </w:p>
        </w:tc>
      </w:tr>
    </w:tbl>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3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3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3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3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3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3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36"/>
        <w:spacing w:line="400" w:lineRule="exact"/>
        <w:rPr>
          <w:rFonts w:hint="eastAsia" w:ascii="宋体" w:hAnsi="宋体"/>
          <w:b/>
          <w:sz w:val="24"/>
          <w:szCs w:val="24"/>
        </w:rPr>
      </w:pPr>
      <w:r>
        <w:rPr>
          <w:rFonts w:hint="eastAsia" w:ascii="宋体" w:hAnsi="宋体"/>
          <w:b/>
          <w:sz w:val="24"/>
          <w:szCs w:val="24"/>
        </w:rPr>
      </w:r>
      <w:r/>
    </w:p>
    <w:p>
      <w:pPr>
        <w:pStyle w:val="936"/>
        <w:spacing w:line="400" w:lineRule="exact"/>
        <w:rPr>
          <w:rFonts w:hint="eastAsia" w:ascii="宋体" w:hAnsi="宋体"/>
          <w:b/>
          <w:sz w:val="24"/>
          <w:szCs w:val="24"/>
        </w:rPr>
      </w:pPr>
      <w:r>
        <w:rPr>
          <w:rFonts w:hint="eastAsia" w:ascii="宋体" w:hAnsi="宋体"/>
          <w:b/>
          <w:sz w:val="24"/>
          <w:szCs w:val="24"/>
        </w:rPr>
      </w:r>
      <w:r/>
    </w:p>
    <w:p>
      <w:pPr>
        <w:pStyle w:val="936"/>
        <w:spacing w:line="400" w:lineRule="exact"/>
        <w:rPr>
          <w:rFonts w:hint="eastAsia" w:ascii="宋体" w:hAnsi="宋体"/>
          <w:b/>
          <w:sz w:val="24"/>
          <w:szCs w:val="24"/>
        </w:rPr>
      </w:pPr>
      <w:r>
        <w:rPr>
          <w:rFonts w:hint="eastAsia" w:ascii="宋体" w:hAnsi="宋体"/>
          <w:b/>
          <w:sz w:val="24"/>
          <w:szCs w:val="24"/>
        </w:rPr>
      </w:r>
      <w:r/>
    </w:p>
    <w:p>
      <w:pPr>
        <w:pStyle w:val="936"/>
        <w:spacing w:line="400" w:lineRule="exact"/>
        <w:rPr>
          <w:rFonts w:hint="eastAsia" w:ascii="宋体" w:hAnsi="宋体"/>
          <w:b/>
          <w:sz w:val="24"/>
          <w:szCs w:val="24"/>
        </w:rPr>
      </w:pPr>
      <w:r>
        <w:rPr>
          <w:rFonts w:hint="eastAsia" w:ascii="宋体" w:hAnsi="宋体"/>
          <w:b/>
          <w:sz w:val="24"/>
          <w:szCs w:val="24"/>
        </w:rPr>
      </w:r>
      <w:r/>
    </w:p>
    <w:p>
      <w:pPr>
        <w:pStyle w:val="93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3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3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3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3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3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3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51"/>
        <w:rPr>
          <w:rFonts w:hint="eastAsia"/>
          <w:sz w:val="24"/>
          <w:szCs w:val="24"/>
        </w:rPr>
      </w:pPr>
      <w:r>
        <w:rPr>
          <w:rFonts w:hint="eastAsia"/>
          <w:sz w:val="24"/>
          <w:szCs w:val="24"/>
        </w:rPr>
      </w:r>
      <w:r/>
    </w:p>
    <w:p>
      <w:pPr>
        <w:pStyle w:val="95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细黑">
    <w:panose1 w:val="0201060004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pPr>
    <w:r>
      <w:fldChar w:fldCharType="begin"/>
    </w:r>
    <w:r>
      <w:instrText xml:space="preserve">PAGE   \* MERGEFORMAT</w:instrText>
    </w:r>
    <w:r>
      <w:fldChar w:fldCharType="separate"/>
    </w:r>
    <w:r>
      <w:rPr>
        <w:lang w:val="zh-CN"/>
      </w:rPr>
      <w:t xml:space="preserve">-</w:t>
    </w:r>
    <w:r>
      <w:t xml:space="preserve"> 40 -</w:t>
    </w:r>
    <w:r>
      <w:fldChar w:fldCharType="end"/>
    </w:r>
    <w:r/>
  </w:p>
  <w:p>
    <w:pPr>
      <w:pStyle w:val="984"/>
    </w:pPr>
    <w:r/>
    <w:r/>
  </w:p>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pPr>
    <w:r>
      <w:fldChar w:fldCharType="begin"/>
    </w:r>
    <w:r>
      <w:instrText xml:space="preserve">PAGE   \* MERGEFORMAT</w:instrText>
    </w:r>
    <w:r>
      <w:fldChar w:fldCharType="separate"/>
    </w:r>
    <w:r>
      <w:rPr>
        <w:lang w:val="zh-CN"/>
      </w:rPr>
      <w:t xml:space="preserve">-</w:t>
    </w:r>
    <w:r>
      <w:t xml:space="preserve"> 56 -</w:t>
    </w:r>
    <w:r>
      <w:fldChar w:fldCharType="end"/>
    </w:r>
    <w:r/>
  </w:p>
  <w:p>
    <w:pPr>
      <w:pStyle w:val="984"/>
    </w:pPr>
    <w:r/>
    <w:r/>
  </w:p>
  <w:p>
    <w:pPr>
      <w:pStyle w:val="9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pPr>
    <w:r>
      <w:fldChar w:fldCharType="begin"/>
    </w:r>
    <w:r>
      <w:instrText xml:space="preserve">PAGE   \* MERGEFORMAT</w:instrText>
    </w:r>
    <w:r>
      <w:fldChar w:fldCharType="separate"/>
    </w:r>
    <w:r>
      <w:rPr>
        <w:lang w:val="zh-CN"/>
      </w:rPr>
      <w:t xml:space="preserve">-</w:t>
    </w:r>
    <w:r>
      <w:t xml:space="preserve"> 71 -</w:t>
    </w:r>
    <w:r>
      <w:fldChar w:fldCharType="end"/>
    </w:r>
    <w:r/>
  </w:p>
  <w:p>
    <w:pPr>
      <w:pStyle w:val="984"/>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rPr>
        <w:rStyle w:val="1009"/>
      </w:rPr>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36"/>
        <w:ind w:left="900" w:hanging="900"/>
        <w:tabs>
          <w:tab w:val="num" w:pos="900" w:leader="none"/>
        </w:tabs>
      </w:pPr>
      <w:rPr>
        <w:rFonts w:hint="eastAsia"/>
      </w:rPr>
    </w:lvl>
    <w:lvl w:ilvl="1">
      <w:start w:val="1"/>
      <w:numFmt w:val="decimal"/>
      <w:isLgl w:val="false"/>
      <w:suff w:val="tab"/>
      <w:lvlText w:val="%1.%2"/>
      <w:lvlJc w:val="left"/>
      <w:pPr>
        <w:pStyle w:val="93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6"/>
        <w:ind w:left="1980" w:hanging="900"/>
        <w:tabs>
          <w:tab w:val="num" w:pos="1980" w:leader="none"/>
        </w:tabs>
      </w:pPr>
      <w:rPr>
        <w:rFonts w:hint="eastAsia"/>
      </w:rPr>
    </w:lvl>
    <w:lvl w:ilvl="3">
      <w:start w:val="1"/>
      <w:numFmt w:val="decimal"/>
      <w:isLgl w:val="false"/>
      <w:suff w:val="tab"/>
      <w:lvlText w:val="%1.%2.%3.%4"/>
      <w:lvlJc w:val="left"/>
      <w:pPr>
        <w:pStyle w:val="936"/>
        <w:ind w:left="900" w:hanging="900"/>
        <w:tabs>
          <w:tab w:val="num" w:pos="900" w:leader="none"/>
        </w:tabs>
      </w:pPr>
      <w:rPr>
        <w:rFonts w:hint="eastAsia"/>
      </w:rPr>
    </w:lvl>
    <w:lvl w:ilvl="4">
      <w:start w:val="1"/>
      <w:numFmt w:val="decimal"/>
      <w:isLgl w:val="false"/>
      <w:suff w:val="tab"/>
      <w:lvlText w:val="%1.%2.%3.%4.%5"/>
      <w:lvlJc w:val="left"/>
      <w:pPr>
        <w:pStyle w:val="936"/>
        <w:ind w:left="900" w:hanging="900"/>
        <w:tabs>
          <w:tab w:val="num" w:pos="900" w:leader="none"/>
        </w:tabs>
      </w:pPr>
      <w:rPr>
        <w:rFonts w:hint="eastAsia"/>
      </w:rPr>
    </w:lvl>
    <w:lvl w:ilvl="5">
      <w:start w:val="1"/>
      <w:numFmt w:val="decimal"/>
      <w:isLgl w:val="false"/>
      <w:suff w:val="tab"/>
      <w:lvlText w:val="%1.%2.%3.%4.%5.%6"/>
      <w:lvlJc w:val="left"/>
      <w:pPr>
        <w:pStyle w:val="936"/>
        <w:ind w:left="900" w:hanging="900"/>
        <w:tabs>
          <w:tab w:val="num" w:pos="900" w:leader="none"/>
        </w:tabs>
      </w:pPr>
      <w:rPr>
        <w:rFonts w:hint="eastAsia"/>
      </w:rPr>
    </w:lvl>
    <w:lvl w:ilvl="6">
      <w:start w:val="1"/>
      <w:numFmt w:val="decimal"/>
      <w:isLgl w:val="false"/>
      <w:suff w:val="tab"/>
      <w:lvlText w:val="%1.%2.%3.%4.%5.%6.%7"/>
      <w:lvlJc w:val="left"/>
      <w:pPr>
        <w:pStyle w:val="936"/>
        <w:ind w:left="900" w:hanging="900"/>
        <w:tabs>
          <w:tab w:val="num" w:pos="900" w:leader="none"/>
        </w:tabs>
      </w:pPr>
      <w:rPr>
        <w:rFonts w:hint="eastAsia"/>
      </w:rPr>
    </w:lvl>
    <w:lvl w:ilvl="7">
      <w:start w:val="1"/>
      <w:numFmt w:val="decimal"/>
      <w:isLgl w:val="false"/>
      <w:suff w:val="tab"/>
      <w:lvlText w:val="%1.%2.%3.%4.%5.%6.%7.%8"/>
      <w:lvlJc w:val="left"/>
      <w:pPr>
        <w:pStyle w:val="936"/>
        <w:ind w:left="900" w:hanging="900"/>
        <w:tabs>
          <w:tab w:val="num" w:pos="900" w:leader="none"/>
        </w:tabs>
      </w:pPr>
      <w:rPr>
        <w:rFonts w:hint="eastAsia"/>
      </w:rPr>
    </w:lvl>
    <w:lvl w:ilvl="8">
      <w:start w:val="1"/>
      <w:numFmt w:val="decimal"/>
      <w:isLgl w:val="false"/>
      <w:suff w:val="tab"/>
      <w:lvlText w:val="%1.%2.%3.%4.%5.%6.%7.%8.%9"/>
      <w:lvlJc w:val="left"/>
      <w:pPr>
        <w:pStyle w:val="936"/>
        <w:ind w:left="900" w:hanging="900"/>
        <w:tabs>
          <w:tab w:val="num" w:pos="900" w:leader="none"/>
        </w:tabs>
      </w:pPr>
      <w:rPr>
        <w:rFonts w:hint="eastAsia"/>
      </w:rPr>
    </w:lvl>
  </w:abstractNum>
  <w:abstractNum w:abstractNumId="7">
    <w:multiLevelType w:val="hybridMultilevel"/>
    <w:lvl w:ilvl="0">
      <w:start w:val="3"/>
      <w:numFmt w:val="japaneseCounting"/>
      <w:isLgl w:val="false"/>
      <w:suff w:val="tab"/>
      <w:lvlText w:val="%1、"/>
      <w:lvlJc w:val="left"/>
      <w:pPr>
        <w:pStyle w:val="936"/>
        <w:ind w:left="465" w:hanging="465"/>
      </w:pPr>
    </w:lvl>
    <w:lvl w:ilvl="1">
      <w:start w:val="1"/>
      <w:numFmt w:val="lowerLetter"/>
      <w:isLgl w:val="false"/>
      <w:suff w:val="tab"/>
      <w:lvlText w:val="%2)"/>
      <w:lvlJc w:val="left"/>
      <w:pPr>
        <w:pStyle w:val="936"/>
        <w:ind w:left="880" w:hanging="440"/>
      </w:pPr>
    </w:lvl>
    <w:lvl w:ilvl="2">
      <w:start w:val="1"/>
      <w:numFmt w:val="lowerRoman"/>
      <w:isLgl w:val="false"/>
      <w:suff w:val="tab"/>
      <w:lvlText w:val="%3."/>
      <w:lvlJc w:val="right"/>
      <w:pPr>
        <w:pStyle w:val="936"/>
        <w:ind w:left="1320" w:hanging="440"/>
      </w:pPr>
    </w:lvl>
    <w:lvl w:ilvl="3">
      <w:start w:val="1"/>
      <w:numFmt w:val="decimal"/>
      <w:isLgl w:val="false"/>
      <w:suff w:val="tab"/>
      <w:lvlText w:val="%4."/>
      <w:lvlJc w:val="left"/>
      <w:pPr>
        <w:pStyle w:val="936"/>
        <w:ind w:left="1760" w:hanging="440"/>
      </w:pPr>
    </w:lvl>
    <w:lvl w:ilvl="4">
      <w:start w:val="1"/>
      <w:numFmt w:val="lowerLetter"/>
      <w:isLgl w:val="false"/>
      <w:suff w:val="tab"/>
      <w:lvlText w:val="%5)"/>
      <w:lvlJc w:val="left"/>
      <w:pPr>
        <w:pStyle w:val="936"/>
        <w:ind w:left="2200" w:hanging="440"/>
      </w:pPr>
    </w:lvl>
    <w:lvl w:ilvl="5">
      <w:start w:val="1"/>
      <w:numFmt w:val="lowerRoman"/>
      <w:isLgl w:val="false"/>
      <w:suff w:val="tab"/>
      <w:lvlText w:val="%6."/>
      <w:lvlJc w:val="right"/>
      <w:pPr>
        <w:pStyle w:val="936"/>
        <w:ind w:left="2640" w:hanging="440"/>
      </w:pPr>
    </w:lvl>
    <w:lvl w:ilvl="6">
      <w:start w:val="1"/>
      <w:numFmt w:val="decimal"/>
      <w:isLgl w:val="false"/>
      <w:suff w:val="tab"/>
      <w:lvlText w:val="%7."/>
      <w:lvlJc w:val="left"/>
      <w:pPr>
        <w:pStyle w:val="936"/>
        <w:ind w:left="3080" w:hanging="440"/>
      </w:pPr>
    </w:lvl>
    <w:lvl w:ilvl="7">
      <w:start w:val="1"/>
      <w:numFmt w:val="lowerLetter"/>
      <w:isLgl w:val="false"/>
      <w:suff w:val="tab"/>
      <w:lvlText w:val="%8)"/>
      <w:lvlJc w:val="left"/>
      <w:pPr>
        <w:pStyle w:val="936"/>
        <w:ind w:left="3520" w:hanging="440"/>
      </w:pPr>
    </w:lvl>
    <w:lvl w:ilvl="8">
      <w:start w:val="1"/>
      <w:numFmt w:val="lowerRoman"/>
      <w:isLgl w:val="false"/>
      <w:suff w:val="tab"/>
      <w:lvlText w:val="%9."/>
      <w:lvlJc w:val="right"/>
      <w:pPr>
        <w:pStyle w:val="936"/>
        <w:ind w:left="3960" w:hanging="440"/>
      </w:pPr>
    </w:lvl>
  </w:abstractNum>
  <w:abstractNum w:abstractNumId="8">
    <w:multiLevelType w:val="hybridMultilevel"/>
    <w:lvl w:ilvl="0">
      <w:start w:val="1"/>
      <w:numFmt w:val="upperLetter"/>
      <w:pStyle w:val="1017"/>
      <w:isLgl w:val="false"/>
      <w:suff w:val="tab"/>
      <w:lvlText w:val="附录%1."/>
      <w:lvlJc w:val="left"/>
      <w:pPr>
        <w:pStyle w:val="9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936"/>
        <w:ind w:left="510" w:hanging="510"/>
      </w:pPr>
    </w:lvl>
    <w:lvl w:ilvl="1">
      <w:start w:val="1"/>
      <w:numFmt w:val="lowerLetter"/>
      <w:isLgl w:val="false"/>
      <w:suff w:val="tab"/>
      <w:lvlText w:val="%2)"/>
      <w:lvlJc w:val="left"/>
      <w:pPr>
        <w:pStyle w:val="936"/>
        <w:ind w:left="880" w:hanging="440"/>
      </w:pPr>
    </w:lvl>
    <w:lvl w:ilvl="2">
      <w:start w:val="1"/>
      <w:numFmt w:val="lowerRoman"/>
      <w:isLgl w:val="false"/>
      <w:suff w:val="tab"/>
      <w:lvlText w:val="%3."/>
      <w:lvlJc w:val="right"/>
      <w:pPr>
        <w:pStyle w:val="936"/>
        <w:ind w:left="1320" w:hanging="440"/>
      </w:pPr>
    </w:lvl>
    <w:lvl w:ilvl="3">
      <w:start w:val="1"/>
      <w:numFmt w:val="decimal"/>
      <w:isLgl w:val="false"/>
      <w:suff w:val="tab"/>
      <w:lvlText w:val="%4."/>
      <w:lvlJc w:val="left"/>
      <w:pPr>
        <w:pStyle w:val="936"/>
        <w:ind w:left="1760" w:hanging="440"/>
      </w:pPr>
    </w:lvl>
    <w:lvl w:ilvl="4">
      <w:start w:val="1"/>
      <w:numFmt w:val="lowerLetter"/>
      <w:isLgl w:val="false"/>
      <w:suff w:val="tab"/>
      <w:lvlText w:val="%5)"/>
      <w:lvlJc w:val="left"/>
      <w:pPr>
        <w:pStyle w:val="936"/>
        <w:ind w:left="2200" w:hanging="440"/>
      </w:pPr>
    </w:lvl>
    <w:lvl w:ilvl="5">
      <w:start w:val="1"/>
      <w:numFmt w:val="lowerRoman"/>
      <w:isLgl w:val="false"/>
      <w:suff w:val="tab"/>
      <w:lvlText w:val="%6."/>
      <w:lvlJc w:val="right"/>
      <w:pPr>
        <w:pStyle w:val="936"/>
        <w:ind w:left="2640" w:hanging="440"/>
      </w:pPr>
    </w:lvl>
    <w:lvl w:ilvl="6">
      <w:start w:val="1"/>
      <w:numFmt w:val="decimal"/>
      <w:isLgl w:val="false"/>
      <w:suff w:val="tab"/>
      <w:lvlText w:val="%7."/>
      <w:lvlJc w:val="left"/>
      <w:pPr>
        <w:pStyle w:val="936"/>
        <w:ind w:left="3080" w:hanging="440"/>
      </w:pPr>
    </w:lvl>
    <w:lvl w:ilvl="7">
      <w:start w:val="1"/>
      <w:numFmt w:val="lowerLetter"/>
      <w:isLgl w:val="false"/>
      <w:suff w:val="tab"/>
      <w:lvlText w:val="%8)"/>
      <w:lvlJc w:val="left"/>
      <w:pPr>
        <w:pStyle w:val="936"/>
        <w:ind w:left="3520" w:hanging="440"/>
      </w:pPr>
    </w:lvl>
    <w:lvl w:ilvl="8">
      <w:start w:val="1"/>
      <w:numFmt w:val="lowerRoman"/>
      <w:isLgl w:val="false"/>
      <w:suff w:val="tab"/>
      <w:lvlText w:val="%9."/>
      <w:lvlJc w:val="right"/>
      <w:pPr>
        <w:pStyle w:val="936"/>
        <w:ind w:left="3960" w:hanging="440"/>
      </w:pPr>
    </w:lvl>
  </w:abstractNum>
  <w:abstractNum w:abstractNumId="10">
    <w:multiLevelType w:val="hybridMultilevel"/>
    <w:lvl w:ilvl="0">
      <w:start w:val="1"/>
      <w:numFmt w:val="decimal"/>
      <w:pStyle w:val="1035"/>
      <w:isLgl w:val="false"/>
      <w:suff w:val="tab"/>
      <w:lvlText w:val="%1."/>
      <w:lvlJc w:val="left"/>
      <w:pPr>
        <w:pStyle w:val="936"/>
        <w:ind w:left="709" w:hanging="709"/>
        <w:tabs>
          <w:tab w:val="num" w:pos="709" w:leader="none"/>
        </w:tabs>
      </w:pPr>
      <w:rPr>
        <w:rFonts w:hint="eastAsia"/>
      </w:rPr>
    </w:lvl>
    <w:lvl w:ilvl="1">
      <w:start w:val="1"/>
      <w:numFmt w:val="decimal"/>
      <w:isLgl w:val="false"/>
      <w:suff w:val="tab"/>
      <w:lvlText w:val="%1.%2"/>
      <w:lvlJc w:val="left"/>
      <w:pPr>
        <w:pStyle w:val="936"/>
        <w:ind w:left="709" w:hanging="709"/>
        <w:tabs>
          <w:tab w:val="num" w:pos="709" w:leader="none"/>
        </w:tabs>
      </w:pPr>
      <w:rPr>
        <w:rFonts w:hint="eastAsia"/>
      </w:rPr>
    </w:lvl>
    <w:lvl w:ilvl="2">
      <w:start w:val="1"/>
      <w:numFmt w:val="decimal"/>
      <w:isLgl w:val="false"/>
      <w:suff w:val="tab"/>
      <w:lvlText w:val="%1.%2.%3."/>
      <w:lvlJc w:val="left"/>
      <w:pPr>
        <w:pStyle w:val="936"/>
        <w:ind w:left="425" w:hanging="425"/>
        <w:tabs>
          <w:tab w:val="num" w:pos="425" w:leader="none"/>
        </w:tabs>
      </w:pPr>
      <w:rPr>
        <w:rFonts w:hint="eastAsia"/>
      </w:rPr>
    </w:lvl>
    <w:lvl w:ilvl="3">
      <w:start w:val="1"/>
      <w:numFmt w:val="decimal"/>
      <w:isLgl w:val="false"/>
      <w:suff w:val="tab"/>
      <w:lvlText w:val="%1.%2.%3.%4."/>
      <w:lvlJc w:val="left"/>
      <w:pPr>
        <w:pStyle w:val="936"/>
        <w:ind w:left="851" w:hanging="851"/>
        <w:tabs>
          <w:tab w:val="num" w:pos="851" w:leader="none"/>
        </w:tabs>
      </w:pPr>
      <w:rPr>
        <w:rFonts w:hint="eastAsia"/>
      </w:rPr>
    </w:lvl>
    <w:lvl w:ilvl="4">
      <w:start w:val="1"/>
      <w:numFmt w:val="decimal"/>
      <w:isLgl w:val="false"/>
      <w:suff w:val="tab"/>
      <w:lvlText w:val="%1.%2.%3.%4.%5."/>
      <w:lvlJc w:val="left"/>
      <w:pPr>
        <w:pStyle w:val="936"/>
        <w:ind w:left="992" w:hanging="992"/>
        <w:tabs>
          <w:tab w:val="num" w:pos="992" w:leader="none"/>
        </w:tabs>
      </w:pPr>
      <w:rPr>
        <w:rFonts w:hint="eastAsia"/>
      </w:rPr>
    </w:lvl>
    <w:lvl w:ilvl="5">
      <w:start w:val="1"/>
      <w:numFmt w:val="decimal"/>
      <w:isLgl w:val="false"/>
      <w:suff w:val="tab"/>
      <w:lvlText w:val="%1.%2.%3.%4.%5.%6."/>
      <w:lvlJc w:val="left"/>
      <w:pPr>
        <w:pStyle w:val="936"/>
        <w:ind w:left="1134" w:hanging="1134"/>
        <w:tabs>
          <w:tab w:val="num" w:pos="1134" w:leader="none"/>
        </w:tabs>
      </w:pPr>
      <w:rPr>
        <w:rFonts w:hint="eastAsia"/>
      </w:rPr>
    </w:lvl>
    <w:lvl w:ilvl="6">
      <w:start w:val="1"/>
      <w:numFmt w:val="decimal"/>
      <w:isLgl w:val="false"/>
      <w:suff w:val="tab"/>
      <w:lvlText w:val="%1.%2.%3.%4.%5.%6.%7."/>
      <w:lvlJc w:val="left"/>
      <w:pPr>
        <w:pStyle w:val="936"/>
        <w:ind w:left="1276" w:hanging="1276"/>
        <w:tabs>
          <w:tab w:val="num" w:pos="1276" w:leader="none"/>
        </w:tabs>
      </w:pPr>
      <w:rPr>
        <w:rFonts w:hint="eastAsia"/>
      </w:rPr>
    </w:lvl>
    <w:lvl w:ilvl="7">
      <w:start w:val="1"/>
      <w:numFmt w:val="decimal"/>
      <w:isLgl w:val="false"/>
      <w:suff w:val="tab"/>
      <w:lvlText w:val="%1.%2.%3.%4.%5.%6.%7.%8."/>
      <w:lvlJc w:val="left"/>
      <w:pPr>
        <w:pStyle w:val="936"/>
        <w:ind w:left="1418" w:hanging="1418"/>
        <w:tabs>
          <w:tab w:val="num" w:pos="1418" w:leader="none"/>
        </w:tabs>
      </w:pPr>
      <w:rPr>
        <w:rFonts w:hint="eastAsia"/>
      </w:rPr>
    </w:lvl>
    <w:lvl w:ilvl="8">
      <w:start w:val="1"/>
      <w:numFmt w:val="decimal"/>
      <w:isLgl w:val="false"/>
      <w:suff w:val="tab"/>
      <w:lvlText w:val="%1.%2.%3.%4.%5.%6.%7.%8.%9."/>
      <w:lvlJc w:val="left"/>
      <w:pPr>
        <w:pStyle w:val="936"/>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36"/>
        <w:tabs>
          <w:tab w:val="num" w:pos="312" w:leader="none"/>
        </w:tabs>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pStyle w:val="936"/>
        <w:ind w:left="0" w:firstLine="0"/>
      </w:pPr>
      <w:rPr>
        <w:rFonts w:hint="eastAsia"/>
      </w:rPr>
    </w:lvl>
    <w:lvl w:ilvl="1">
      <w:start w:val="1"/>
      <w:numFmt w:val="decimal"/>
      <w:isLgl w:val="false"/>
      <w:suff w:val="nothing"/>
      <w:lvlText w:val="%2、"/>
      <w:lvlJc w:val="left"/>
      <w:pPr>
        <w:pStyle w:val="936"/>
        <w:ind w:left="0" w:firstLine="0"/>
      </w:pPr>
      <w:rPr>
        <w:rFonts w:hint="eastAsia"/>
      </w:rPr>
    </w:lvl>
    <w:lvl w:ilvl="2">
      <w:start w:val="1"/>
      <w:numFmt w:val="decimal"/>
      <w:isLgl w:val="false"/>
      <w:suff w:val="nothing"/>
      <w:lvlText w:val="%2.%3 "/>
      <w:lvlJc w:val="left"/>
      <w:pPr>
        <w:pStyle w:val="936"/>
        <w:ind w:left="0" w:firstLine="0"/>
      </w:pPr>
      <w:rPr>
        <w:rFonts w:hint="eastAsia"/>
      </w:rPr>
    </w:lvl>
    <w:lvl w:ilvl="3">
      <w:start w:val="1"/>
      <w:numFmt w:val="decimal"/>
      <w:isLgl w:val="false"/>
      <w:suff w:val="nothing"/>
      <w:lvlText w:val="%2.%3.%4 "/>
      <w:lvlJc w:val="left"/>
      <w:pPr>
        <w:pStyle w:val="936"/>
        <w:ind w:left="0" w:firstLine="0"/>
      </w:pPr>
      <w:rPr>
        <w:rFonts w:hint="eastAsia"/>
      </w:rPr>
    </w:lvl>
    <w:lvl w:ilvl="4">
      <w:start w:val="1"/>
      <w:numFmt w:val="decimal"/>
      <w:isLgl w:val="false"/>
      <w:suff w:val="nothing"/>
      <w:lvlText w:val="%2.%3.%4.%5 "/>
      <w:lvlJc w:val="left"/>
      <w:pPr>
        <w:pStyle w:val="936"/>
        <w:ind w:left="0" w:firstLine="0"/>
      </w:pPr>
      <w:rPr>
        <w:rFonts w:hint="eastAsia"/>
      </w:rPr>
    </w:lvl>
    <w:lvl w:ilvl="5">
      <w:start w:val="1"/>
      <w:numFmt w:val="decimal"/>
      <w:pStyle w:val="942"/>
      <w:isLgl w:val="false"/>
      <w:suff w:val="nothing"/>
      <w:lvlText w:val=""/>
      <w:lvlJc w:val="left"/>
      <w:pPr>
        <w:pStyle w:val="936"/>
        <w:ind w:left="0" w:firstLine="0"/>
      </w:pPr>
      <w:rPr>
        <w:rFonts w:hint="eastAsia"/>
      </w:rPr>
    </w:lvl>
    <w:lvl w:ilvl="6">
      <w:start w:val="1"/>
      <w:numFmt w:val="decimal"/>
      <w:pStyle w:val="943"/>
      <w:isLgl w:val="false"/>
      <w:suff w:val="nothing"/>
      <w:lvlText w:val=""/>
      <w:lvlJc w:val="left"/>
      <w:pPr>
        <w:pStyle w:val="936"/>
        <w:ind w:left="0" w:firstLine="0"/>
      </w:pPr>
      <w:rPr>
        <w:rFonts w:hint="eastAsia"/>
      </w:rPr>
    </w:lvl>
    <w:lvl w:ilvl="7">
      <w:start w:val="1"/>
      <w:numFmt w:val="decimal"/>
      <w:pStyle w:val="944"/>
      <w:isLgl w:val="false"/>
      <w:suff w:val="nothing"/>
      <w:lvlText w:val=""/>
      <w:lvlJc w:val="left"/>
      <w:pPr>
        <w:pStyle w:val="936"/>
        <w:ind w:left="0" w:firstLine="0"/>
      </w:pPr>
      <w:rPr>
        <w:rFonts w:hint="eastAsia"/>
      </w:rPr>
    </w:lvl>
    <w:lvl w:ilvl="8">
      <w:start w:val="1"/>
      <w:numFmt w:val="decimal"/>
      <w:pStyle w:val="945"/>
      <w:isLgl w:val="false"/>
      <w:suff w:val="nothing"/>
      <w:lvlText w:val=""/>
      <w:lvlJc w:val="left"/>
      <w:pPr>
        <w:pStyle w:val="936"/>
        <w:ind w:left="0" w:firstLine="0"/>
      </w:pPr>
      <w:rPr>
        <w:rFonts w:hint="eastAsia"/>
      </w:rPr>
    </w:lvl>
  </w:abstractNum>
  <w:abstractNum w:abstractNumId="13">
    <w:multiLevelType w:val="hybridMultilevel"/>
    <w:lvl w:ilvl="0">
      <w:start w:val="1"/>
      <w:numFmt w:val="japaneseCounting"/>
      <w:isLgl w:val="false"/>
      <w:suff w:val="tab"/>
      <w:lvlText w:val="第%1章"/>
      <w:lvlJc w:val="left"/>
      <w:pPr>
        <w:pStyle w:val="93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8"/>
  </w:num>
  <w:num w:numId="3">
    <w:abstractNumId w:val="10"/>
  </w:num>
  <w:num w:numId="4">
    <w:abstractNumId w:val="13"/>
  </w:num>
  <w:num w:numId="5">
    <w:abstractNumId w:val="6"/>
  </w:num>
  <w:num w:numId="6">
    <w:abstractNumId w:val="14"/>
  </w:num>
  <w:num w:numId="7">
    <w:abstractNumId w:val="1"/>
  </w:num>
  <w:num w:numId="8">
    <w:abstractNumId w:val="5"/>
  </w:num>
  <w:num w:numId="9">
    <w:abstractNumId w:val="3"/>
  </w:num>
  <w:num w:numId="10">
    <w:abstractNumId w:val="2"/>
  </w:num>
  <w:num w:numId="11">
    <w:abstractNumId w:val="0"/>
  </w:num>
  <w:num w:numId="12">
    <w:abstractNumId w:val="4"/>
  </w:num>
  <w:num w:numId="13">
    <w:abstractNumId w:val="9"/>
  </w:num>
  <w:num w:numId="14">
    <w:abstractNumId w:val="7"/>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1"/>
    <w:basedOn w:val="936"/>
    <w:next w:val="936"/>
    <w:link w:val="759"/>
    <w:uiPriority w:val="9"/>
    <w:qFormat/>
    <w:pPr>
      <w:keepLines/>
      <w:keepNext/>
      <w:spacing w:before="480" w:after="200"/>
      <w:outlineLvl w:val="0"/>
    </w:pPr>
    <w:rPr>
      <w:rFonts w:ascii="Arial" w:hAnsi="Arial" w:eastAsia="Arial" w:cs="Arial"/>
      <w:sz w:val="40"/>
      <w:szCs w:val="40"/>
    </w:rPr>
  </w:style>
  <w:style w:type="character" w:styleId="759">
    <w:name w:val="Heading 1 Char"/>
    <w:link w:val="758"/>
    <w:uiPriority w:val="9"/>
    <w:rPr>
      <w:rFonts w:ascii="Arial" w:hAnsi="Arial" w:eastAsia="Arial" w:cs="Arial"/>
      <w:sz w:val="40"/>
      <w:szCs w:val="40"/>
    </w:rPr>
  </w:style>
  <w:style w:type="paragraph" w:styleId="760">
    <w:name w:val="Heading 2"/>
    <w:basedOn w:val="936"/>
    <w:next w:val="936"/>
    <w:link w:val="761"/>
    <w:uiPriority w:val="9"/>
    <w:unhideWhenUsed/>
    <w:qFormat/>
    <w:pPr>
      <w:keepLines/>
      <w:keepNext/>
      <w:spacing w:before="360" w:after="200"/>
      <w:outlineLvl w:val="1"/>
    </w:pPr>
    <w:rPr>
      <w:rFonts w:ascii="Arial" w:hAnsi="Arial" w:eastAsia="Arial" w:cs="Arial"/>
      <w:sz w:val="34"/>
    </w:rPr>
  </w:style>
  <w:style w:type="character" w:styleId="761">
    <w:name w:val="Heading 2 Char"/>
    <w:link w:val="760"/>
    <w:uiPriority w:val="9"/>
    <w:rPr>
      <w:rFonts w:ascii="Arial" w:hAnsi="Arial" w:eastAsia="Arial" w:cs="Arial"/>
      <w:sz w:val="34"/>
    </w:rPr>
  </w:style>
  <w:style w:type="paragraph" w:styleId="762">
    <w:name w:val="Heading 3"/>
    <w:basedOn w:val="936"/>
    <w:next w:val="936"/>
    <w:link w:val="763"/>
    <w:uiPriority w:val="9"/>
    <w:unhideWhenUsed/>
    <w:qFormat/>
    <w:pPr>
      <w:keepLines/>
      <w:keepNext/>
      <w:spacing w:before="320" w:after="200"/>
      <w:outlineLvl w:val="2"/>
    </w:pPr>
    <w:rPr>
      <w:rFonts w:ascii="Arial" w:hAnsi="Arial" w:eastAsia="Arial" w:cs="Arial"/>
      <w:sz w:val="30"/>
      <w:szCs w:val="30"/>
    </w:rPr>
  </w:style>
  <w:style w:type="character" w:styleId="763">
    <w:name w:val="Heading 3 Char"/>
    <w:link w:val="762"/>
    <w:uiPriority w:val="9"/>
    <w:rPr>
      <w:rFonts w:ascii="Arial" w:hAnsi="Arial" w:eastAsia="Arial" w:cs="Arial"/>
      <w:sz w:val="30"/>
      <w:szCs w:val="30"/>
    </w:rPr>
  </w:style>
  <w:style w:type="paragraph" w:styleId="764">
    <w:name w:val="Heading 4"/>
    <w:basedOn w:val="936"/>
    <w:next w:val="936"/>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link w:val="764"/>
    <w:uiPriority w:val="9"/>
    <w:rPr>
      <w:rFonts w:ascii="Arial" w:hAnsi="Arial" w:eastAsia="Arial" w:cs="Arial"/>
      <w:b/>
      <w:bCs/>
      <w:sz w:val="26"/>
      <w:szCs w:val="26"/>
    </w:rPr>
  </w:style>
  <w:style w:type="paragraph" w:styleId="766">
    <w:name w:val="Heading 5"/>
    <w:basedOn w:val="936"/>
    <w:next w:val="936"/>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link w:val="766"/>
    <w:uiPriority w:val="9"/>
    <w:rPr>
      <w:rFonts w:ascii="Arial" w:hAnsi="Arial" w:eastAsia="Arial" w:cs="Arial"/>
      <w:b/>
      <w:bCs/>
      <w:sz w:val="24"/>
      <w:szCs w:val="24"/>
    </w:rPr>
  </w:style>
  <w:style w:type="paragraph" w:styleId="768">
    <w:name w:val="Heading 6"/>
    <w:basedOn w:val="936"/>
    <w:next w:val="936"/>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link w:val="768"/>
    <w:uiPriority w:val="9"/>
    <w:rPr>
      <w:rFonts w:ascii="Arial" w:hAnsi="Arial" w:eastAsia="Arial" w:cs="Arial"/>
      <w:b/>
      <w:bCs/>
      <w:sz w:val="22"/>
      <w:szCs w:val="22"/>
    </w:rPr>
  </w:style>
  <w:style w:type="paragraph" w:styleId="770">
    <w:name w:val="Heading 7"/>
    <w:basedOn w:val="936"/>
    <w:next w:val="936"/>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link w:val="770"/>
    <w:uiPriority w:val="9"/>
    <w:rPr>
      <w:rFonts w:ascii="Arial" w:hAnsi="Arial" w:eastAsia="Arial" w:cs="Arial"/>
      <w:b/>
      <w:bCs/>
      <w:i/>
      <w:iCs/>
      <w:sz w:val="22"/>
      <w:szCs w:val="22"/>
    </w:rPr>
  </w:style>
  <w:style w:type="paragraph" w:styleId="772">
    <w:name w:val="Heading 8"/>
    <w:basedOn w:val="936"/>
    <w:next w:val="936"/>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link w:val="772"/>
    <w:uiPriority w:val="9"/>
    <w:rPr>
      <w:rFonts w:ascii="Arial" w:hAnsi="Arial" w:eastAsia="Arial" w:cs="Arial"/>
      <w:i/>
      <w:iCs/>
      <w:sz w:val="22"/>
      <w:szCs w:val="22"/>
    </w:rPr>
  </w:style>
  <w:style w:type="paragraph" w:styleId="774">
    <w:name w:val="Heading 9"/>
    <w:basedOn w:val="936"/>
    <w:next w:val="936"/>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link w:val="774"/>
    <w:uiPriority w:val="9"/>
    <w:rPr>
      <w:rFonts w:ascii="Arial" w:hAnsi="Arial" w:eastAsia="Arial" w:cs="Arial"/>
      <w:i/>
      <w:iCs/>
      <w:sz w:val="21"/>
      <w:szCs w:val="21"/>
    </w:rPr>
  </w:style>
  <w:style w:type="paragraph" w:styleId="776">
    <w:name w:val="List Paragraph"/>
    <w:basedOn w:val="936"/>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rFonts w:ascii="Times New Roman" w:hAnsi="Times New Roman"/>
      <w:sz w:val="21"/>
      <w:szCs w:val="21"/>
      <w:lang w:val="en-US" w:eastAsia="zh-CN" w:bidi="ar-SA"/>
    </w:rPr>
  </w:style>
  <w:style w:type="paragraph" w:styleId="937">
    <w:name w:val="标题 1"/>
    <w:basedOn w:val="936"/>
    <w:next w:val="936"/>
    <w:link w:val="949"/>
    <w:qFormat/>
    <w:pPr>
      <w:jc w:val="center"/>
      <w:keepNext/>
      <w:outlineLvl w:val="0"/>
    </w:pPr>
    <w:rPr>
      <w:rFonts w:ascii="楷体_GB2312" w:eastAsia="楷体_GB2312"/>
      <w:sz w:val="28"/>
      <w:szCs w:val="28"/>
    </w:rPr>
  </w:style>
  <w:style w:type="paragraph" w:styleId="938">
    <w:name w:val="标题 2"/>
    <w:basedOn w:val="936"/>
    <w:next w:val="951"/>
    <w:link w:val="950"/>
    <w:qFormat/>
    <w:pPr>
      <w:jc w:val="center"/>
      <w:keepLines/>
      <w:keepNext/>
      <w:spacing w:before="260" w:after="260" w:line="416" w:lineRule="auto"/>
      <w:outlineLvl w:val="1"/>
    </w:pPr>
    <w:rPr>
      <w:rFonts w:ascii="Arial" w:hAnsi="Arial" w:eastAsia="幼圆" w:cs="Arial"/>
      <w:b/>
      <w:bCs/>
      <w:sz w:val="44"/>
      <w:szCs w:val="44"/>
    </w:rPr>
  </w:style>
  <w:style w:type="paragraph" w:styleId="939">
    <w:name w:val="标题 3"/>
    <w:basedOn w:val="936"/>
    <w:next w:val="951"/>
    <w:link w:val="953"/>
    <w:qFormat/>
    <w:pPr>
      <w:keepLines/>
      <w:keepNext/>
      <w:spacing w:before="260" w:after="260" w:line="416" w:lineRule="auto"/>
      <w:outlineLvl w:val="2"/>
    </w:pPr>
    <w:rPr>
      <w:b/>
      <w:bCs/>
      <w:sz w:val="32"/>
      <w:szCs w:val="32"/>
    </w:rPr>
  </w:style>
  <w:style w:type="paragraph" w:styleId="940">
    <w:name w:val="标题 4"/>
    <w:basedOn w:val="936"/>
    <w:next w:val="951"/>
    <w:link w:val="954"/>
    <w:qFormat/>
    <w:pPr>
      <w:keepLines/>
      <w:keepNext/>
      <w:spacing w:before="280" w:after="290" w:line="376" w:lineRule="auto"/>
      <w:outlineLvl w:val="3"/>
    </w:pPr>
    <w:rPr>
      <w:rFonts w:ascii="Arial" w:hAnsi="Arial" w:eastAsia="黑体" w:cs="Arial"/>
      <w:b/>
      <w:bCs/>
      <w:sz w:val="28"/>
      <w:szCs w:val="28"/>
    </w:rPr>
  </w:style>
  <w:style w:type="paragraph" w:styleId="941">
    <w:name w:val="标题 5"/>
    <w:basedOn w:val="936"/>
    <w:next w:val="951"/>
    <w:link w:val="955"/>
    <w:qFormat/>
    <w:pPr>
      <w:keepNext/>
      <w:outlineLvl w:val="4"/>
    </w:pPr>
    <w:rPr>
      <w:rFonts w:ascii="宋体"/>
      <w:color w:val="000000"/>
      <w:sz w:val="28"/>
      <w:szCs w:val="28"/>
    </w:rPr>
  </w:style>
  <w:style w:type="paragraph" w:styleId="942">
    <w:name w:val="标题 6"/>
    <w:basedOn w:val="936"/>
    <w:next w:val="936"/>
    <w:link w:val="956"/>
    <w:qFormat/>
    <w:pPr>
      <w:numPr>
        <w:ilvl w:val="5"/>
        <w:numId w:val="1"/>
      </w:numPr>
      <w:keepLines/>
      <w:keepNext/>
      <w:spacing w:before="240" w:after="64" w:line="320" w:lineRule="auto"/>
      <w:outlineLvl w:val="5"/>
    </w:pPr>
    <w:rPr>
      <w:rFonts w:ascii="Arial" w:hAnsi="Arial" w:eastAsia="黑体"/>
      <w:b/>
      <w:bCs/>
      <w:sz w:val="24"/>
      <w:szCs w:val="24"/>
    </w:rPr>
  </w:style>
  <w:style w:type="paragraph" w:styleId="943">
    <w:name w:val="标题 7"/>
    <w:basedOn w:val="936"/>
    <w:next w:val="936"/>
    <w:link w:val="957"/>
    <w:qFormat/>
    <w:pPr>
      <w:numPr>
        <w:ilvl w:val="6"/>
        <w:numId w:val="1"/>
      </w:numPr>
      <w:keepLines/>
      <w:keepNext/>
      <w:spacing w:before="240" w:after="64" w:line="320" w:lineRule="auto"/>
      <w:outlineLvl w:val="6"/>
    </w:pPr>
    <w:rPr>
      <w:b/>
      <w:bCs/>
      <w:sz w:val="24"/>
      <w:szCs w:val="24"/>
    </w:rPr>
  </w:style>
  <w:style w:type="paragraph" w:styleId="944">
    <w:name w:val="标题 8"/>
    <w:basedOn w:val="936"/>
    <w:next w:val="936"/>
    <w:link w:val="958"/>
    <w:qFormat/>
    <w:pPr>
      <w:numPr>
        <w:ilvl w:val="7"/>
        <w:numId w:val="1"/>
      </w:numPr>
      <w:keepLines/>
      <w:keepNext/>
      <w:spacing w:before="240" w:after="64" w:line="320" w:lineRule="auto"/>
      <w:outlineLvl w:val="7"/>
    </w:pPr>
    <w:rPr>
      <w:rFonts w:ascii="Arial" w:hAnsi="Arial" w:eastAsia="黑体"/>
      <w:sz w:val="24"/>
      <w:szCs w:val="24"/>
    </w:rPr>
  </w:style>
  <w:style w:type="paragraph" w:styleId="945">
    <w:name w:val="标题 9"/>
    <w:basedOn w:val="936"/>
    <w:next w:val="936"/>
    <w:link w:val="959"/>
    <w:qFormat/>
    <w:pPr>
      <w:numPr>
        <w:ilvl w:val="8"/>
        <w:numId w:val="1"/>
      </w:numPr>
      <w:keepLines/>
      <w:keepNext/>
      <w:spacing w:before="240" w:after="64" w:line="320" w:lineRule="auto"/>
      <w:outlineLvl w:val="8"/>
    </w:pPr>
    <w:rPr>
      <w:rFonts w:ascii="Arial" w:hAnsi="Arial" w:eastAsia="黑体"/>
    </w:rPr>
  </w:style>
  <w:style w:type="character" w:styleId="946">
    <w:name w:val="默认段落字体"/>
    <w:next w:val="946"/>
    <w:link w:val="936"/>
    <w:uiPriority w:val="1"/>
    <w:unhideWhenUsed/>
  </w:style>
  <w:style w:type="table" w:styleId="947">
    <w:name w:val="普通表格"/>
    <w:next w:val="947"/>
    <w:link w:val="936"/>
    <w:uiPriority w:val="99"/>
    <w:unhideWhenUsed/>
    <w:tblPr/>
  </w:style>
  <w:style w:type="numbering" w:styleId="948">
    <w:name w:val="无列表"/>
    <w:next w:val="948"/>
    <w:link w:val="936"/>
    <w:uiPriority w:val="99"/>
    <w:semiHidden/>
    <w:unhideWhenUsed/>
  </w:style>
  <w:style w:type="character" w:styleId="949">
    <w:name w:val="标题 1 Char"/>
    <w:next w:val="949"/>
    <w:link w:val="937"/>
    <w:rPr>
      <w:rFonts w:ascii="楷体_GB2312" w:hAnsi="Times New Roman" w:eastAsia="楷体_GB2312" w:cs="Times New Roman"/>
      <w:sz w:val="28"/>
      <w:szCs w:val="28"/>
    </w:rPr>
  </w:style>
  <w:style w:type="character" w:styleId="950">
    <w:name w:val="标题 2 Char"/>
    <w:next w:val="950"/>
    <w:link w:val="938"/>
    <w:rPr>
      <w:rFonts w:ascii="Arial" w:hAnsi="Arial" w:eastAsia="幼圆" w:cs="Arial"/>
      <w:b/>
      <w:bCs/>
      <w:sz w:val="44"/>
      <w:szCs w:val="44"/>
    </w:rPr>
  </w:style>
  <w:style w:type="paragraph" w:styleId="951">
    <w:name w:val="正文缩进"/>
    <w:basedOn w:val="936"/>
    <w:next w:val="951"/>
    <w:link w:val="952"/>
    <w:uiPriority w:val="99"/>
    <w:pPr>
      <w:ind w:firstLine="420"/>
    </w:pPr>
  </w:style>
  <w:style w:type="character" w:styleId="952">
    <w:name w:val="正文缩进 Char"/>
    <w:next w:val="952"/>
    <w:link w:val="951"/>
    <w:qFormat/>
    <w:rPr>
      <w:rFonts w:ascii="Times New Roman" w:hAnsi="Times New Roman" w:eastAsia="宋体" w:cs="Times New Roman"/>
      <w:szCs w:val="21"/>
    </w:rPr>
  </w:style>
  <w:style w:type="character" w:styleId="953">
    <w:name w:val="标题 3 Char"/>
    <w:next w:val="953"/>
    <w:link w:val="939"/>
    <w:rPr>
      <w:rFonts w:ascii="Times New Roman" w:hAnsi="Times New Roman" w:eastAsia="宋体" w:cs="Times New Roman"/>
      <w:b/>
      <w:bCs/>
      <w:sz w:val="32"/>
      <w:szCs w:val="32"/>
    </w:rPr>
  </w:style>
  <w:style w:type="character" w:styleId="954">
    <w:name w:val="标题 4 Char"/>
    <w:next w:val="954"/>
    <w:link w:val="940"/>
    <w:rPr>
      <w:rFonts w:ascii="Arial" w:hAnsi="Arial" w:eastAsia="黑体" w:cs="Arial"/>
      <w:b/>
      <w:bCs/>
      <w:sz w:val="28"/>
      <w:szCs w:val="28"/>
    </w:rPr>
  </w:style>
  <w:style w:type="character" w:styleId="955">
    <w:name w:val="标题 5 Char"/>
    <w:next w:val="955"/>
    <w:link w:val="941"/>
    <w:rPr>
      <w:rFonts w:ascii="宋体" w:hAnsi="Times New Roman" w:eastAsia="宋体" w:cs="Times New Roman"/>
      <w:color w:val="000000"/>
      <w:sz w:val="28"/>
      <w:szCs w:val="28"/>
    </w:rPr>
  </w:style>
  <w:style w:type="character" w:styleId="956">
    <w:name w:val="标题 6 Char"/>
    <w:next w:val="956"/>
    <w:link w:val="942"/>
    <w:rPr>
      <w:rFonts w:ascii="Arial" w:hAnsi="Arial" w:eastAsia="黑体" w:cs="Times New Roman"/>
      <w:b/>
      <w:bCs/>
      <w:sz w:val="24"/>
      <w:szCs w:val="24"/>
    </w:rPr>
  </w:style>
  <w:style w:type="character" w:styleId="957">
    <w:name w:val="标题 7 Char"/>
    <w:next w:val="957"/>
    <w:link w:val="943"/>
    <w:rPr>
      <w:rFonts w:ascii="Times New Roman" w:hAnsi="Times New Roman" w:eastAsia="宋体" w:cs="Times New Roman"/>
      <w:b/>
      <w:bCs/>
      <w:sz w:val="24"/>
      <w:szCs w:val="24"/>
    </w:rPr>
  </w:style>
  <w:style w:type="character" w:styleId="958">
    <w:name w:val="标题 8 Char"/>
    <w:next w:val="958"/>
    <w:link w:val="944"/>
    <w:rPr>
      <w:rFonts w:ascii="Arial" w:hAnsi="Arial" w:eastAsia="黑体" w:cs="Times New Roman"/>
      <w:sz w:val="24"/>
      <w:szCs w:val="24"/>
    </w:rPr>
  </w:style>
  <w:style w:type="character" w:styleId="959">
    <w:name w:val="标题 9 Char"/>
    <w:next w:val="959"/>
    <w:link w:val="945"/>
    <w:rPr>
      <w:rFonts w:ascii="Arial" w:hAnsi="Arial" w:eastAsia="黑体" w:cs="Times New Roman"/>
      <w:szCs w:val="21"/>
    </w:rPr>
  </w:style>
  <w:style w:type="paragraph" w:styleId="960">
    <w:name w:val="列表 3"/>
    <w:basedOn w:val="936"/>
    <w:next w:val="960"/>
    <w:link w:val="936"/>
    <w:pPr>
      <w:ind w:left="100" w:hanging="200"/>
    </w:pPr>
  </w:style>
  <w:style w:type="paragraph" w:styleId="961">
    <w:name w:val="目录 7"/>
    <w:basedOn w:val="936"/>
    <w:next w:val="936"/>
    <w:link w:val="936"/>
    <w:semiHidden/>
    <w:pPr>
      <w:ind w:left="1260"/>
      <w:jc w:val="left"/>
    </w:pPr>
  </w:style>
  <w:style w:type="paragraph" w:styleId="962">
    <w:name w:val="文档结构图"/>
    <w:basedOn w:val="936"/>
    <w:next w:val="962"/>
    <w:link w:val="963"/>
    <w:semiHidden/>
    <w:pPr>
      <w:shd w:val="clear" w:color="auto" w:fill="000080"/>
    </w:pPr>
  </w:style>
  <w:style w:type="character" w:styleId="963">
    <w:name w:val="文档结构图 Char"/>
    <w:next w:val="963"/>
    <w:link w:val="962"/>
    <w:semiHidden/>
    <w:rPr>
      <w:rFonts w:ascii="Times New Roman" w:hAnsi="Times New Roman" w:eastAsia="宋体" w:cs="Times New Roman"/>
      <w:szCs w:val="21"/>
      <w:shd w:val="clear" w:color="auto" w:fill="000080"/>
    </w:rPr>
  </w:style>
  <w:style w:type="paragraph" w:styleId="964">
    <w:name w:val="批注文字"/>
    <w:basedOn w:val="936"/>
    <w:next w:val="964"/>
    <w:link w:val="965"/>
    <w:qFormat/>
    <w:pPr>
      <w:jc w:val="left"/>
    </w:pPr>
  </w:style>
  <w:style w:type="character" w:styleId="965">
    <w:name w:val="批注文字 Char"/>
    <w:next w:val="965"/>
    <w:link w:val="964"/>
    <w:rPr>
      <w:rFonts w:ascii="Times New Roman" w:hAnsi="Times New Roman" w:eastAsia="宋体" w:cs="Times New Roman"/>
      <w:szCs w:val="21"/>
    </w:rPr>
  </w:style>
  <w:style w:type="paragraph" w:styleId="966">
    <w:name w:val="正文文本 3"/>
    <w:basedOn w:val="936"/>
    <w:next w:val="966"/>
    <w:link w:val="967"/>
    <w:rPr>
      <w:rFonts w:ascii="仿宋_GB2312" w:hAnsi="Arial" w:eastAsia="仿宋_GB2312"/>
      <w:sz w:val="32"/>
      <w:szCs w:val="32"/>
    </w:rPr>
  </w:style>
  <w:style w:type="character" w:styleId="967">
    <w:name w:val="正文文本 3 Char"/>
    <w:next w:val="967"/>
    <w:link w:val="966"/>
    <w:rPr>
      <w:rFonts w:ascii="仿宋_GB2312" w:hAnsi="Arial" w:eastAsia="仿宋_GB2312" w:cs="Times New Roman"/>
      <w:sz w:val="32"/>
      <w:szCs w:val="32"/>
    </w:rPr>
  </w:style>
  <w:style w:type="paragraph" w:styleId="968">
    <w:name w:val="正文文本"/>
    <w:basedOn w:val="936"/>
    <w:next w:val="968"/>
    <w:link w:val="969"/>
    <w:rPr>
      <w:rFonts w:ascii="楷体_GB2312" w:hAnsi="Arial" w:eastAsia="楷体_GB2312"/>
      <w:sz w:val="28"/>
      <w:szCs w:val="28"/>
    </w:rPr>
  </w:style>
  <w:style w:type="character" w:styleId="969">
    <w:name w:val="正文文本 Char"/>
    <w:next w:val="969"/>
    <w:link w:val="968"/>
    <w:rPr>
      <w:rFonts w:ascii="楷体_GB2312" w:hAnsi="Arial" w:eastAsia="楷体_GB2312" w:cs="Times New Roman"/>
      <w:sz w:val="28"/>
      <w:szCs w:val="28"/>
    </w:rPr>
  </w:style>
  <w:style w:type="paragraph" w:styleId="970">
    <w:name w:val="正文文本缩进"/>
    <w:basedOn w:val="936"/>
    <w:next w:val="970"/>
    <w:link w:val="971"/>
    <w:pPr>
      <w:ind w:firstLine="645"/>
    </w:pPr>
    <w:rPr>
      <w:rFonts w:ascii="楷体_GB2312" w:eastAsia="楷体_GB2312"/>
      <w:sz w:val="32"/>
      <w:szCs w:val="32"/>
    </w:rPr>
  </w:style>
  <w:style w:type="character" w:styleId="971">
    <w:name w:val="正文文本缩进 Char"/>
    <w:next w:val="971"/>
    <w:link w:val="970"/>
    <w:rPr>
      <w:rFonts w:ascii="楷体_GB2312" w:hAnsi="Times New Roman" w:eastAsia="楷体_GB2312" w:cs="Times New Roman"/>
      <w:sz w:val="32"/>
      <w:szCs w:val="32"/>
    </w:rPr>
  </w:style>
  <w:style w:type="paragraph" w:styleId="972">
    <w:name w:val="列表 2"/>
    <w:basedOn w:val="936"/>
    <w:next w:val="972"/>
    <w:link w:val="936"/>
    <w:pPr>
      <w:ind w:left="100" w:hanging="200"/>
    </w:pPr>
  </w:style>
  <w:style w:type="paragraph" w:styleId="973">
    <w:name w:val="目录 5"/>
    <w:basedOn w:val="936"/>
    <w:next w:val="936"/>
    <w:link w:val="936"/>
    <w:semiHidden/>
    <w:pPr>
      <w:ind w:left="840"/>
      <w:jc w:val="left"/>
    </w:pPr>
  </w:style>
  <w:style w:type="paragraph" w:styleId="974">
    <w:name w:val="目录 3"/>
    <w:basedOn w:val="936"/>
    <w:next w:val="936"/>
    <w:link w:val="936"/>
    <w:semiHidden/>
    <w:pPr>
      <w:ind w:left="420"/>
      <w:jc w:val="left"/>
    </w:pPr>
    <w:rPr>
      <w:i/>
      <w:iCs/>
      <w:szCs w:val="24"/>
    </w:rPr>
  </w:style>
  <w:style w:type="paragraph" w:styleId="975">
    <w:name w:val="纯文本"/>
    <w:basedOn w:val="936"/>
    <w:next w:val="975"/>
    <w:link w:val="976"/>
    <w:qFormat/>
    <w:rPr>
      <w:rFonts w:ascii="宋体" w:hAnsi="Courier New" w:cs="Courier New"/>
    </w:rPr>
  </w:style>
  <w:style w:type="character" w:styleId="976">
    <w:name w:val="纯文本 Char"/>
    <w:next w:val="976"/>
    <w:link w:val="975"/>
    <w:rPr>
      <w:rFonts w:ascii="宋体" w:hAnsi="Courier New" w:eastAsia="宋体" w:cs="Courier New"/>
      <w:szCs w:val="21"/>
    </w:rPr>
  </w:style>
  <w:style w:type="paragraph" w:styleId="977">
    <w:name w:val="目录 8"/>
    <w:basedOn w:val="936"/>
    <w:next w:val="936"/>
    <w:link w:val="936"/>
    <w:semiHidden/>
    <w:pPr>
      <w:ind w:left="1470"/>
      <w:jc w:val="left"/>
    </w:pPr>
  </w:style>
  <w:style w:type="paragraph" w:styleId="978">
    <w:name w:val="日期"/>
    <w:basedOn w:val="936"/>
    <w:next w:val="936"/>
    <w:link w:val="979"/>
    <w:rPr>
      <w:sz w:val="24"/>
      <w:szCs w:val="24"/>
    </w:rPr>
  </w:style>
  <w:style w:type="character" w:styleId="979">
    <w:name w:val="日期 Char"/>
    <w:next w:val="979"/>
    <w:link w:val="978"/>
    <w:rPr>
      <w:rFonts w:ascii="Times New Roman" w:hAnsi="Times New Roman" w:eastAsia="宋体" w:cs="Times New Roman"/>
      <w:sz w:val="24"/>
      <w:szCs w:val="24"/>
    </w:rPr>
  </w:style>
  <w:style w:type="paragraph" w:styleId="980">
    <w:name w:val="正文文本缩进 2"/>
    <w:basedOn w:val="936"/>
    <w:next w:val="980"/>
    <w:link w:val="981"/>
    <w:pPr>
      <w:ind w:left="630" w:firstLine="645"/>
    </w:pPr>
    <w:rPr>
      <w:rFonts w:ascii="Arial" w:hAnsi="Arial" w:eastAsia="仿宋_GB2312" w:cs="Arial"/>
      <w:sz w:val="32"/>
      <w:szCs w:val="32"/>
    </w:rPr>
  </w:style>
  <w:style w:type="character" w:styleId="981">
    <w:name w:val="正文文本缩进 2 Char"/>
    <w:next w:val="981"/>
    <w:link w:val="980"/>
    <w:rPr>
      <w:rFonts w:ascii="Arial" w:hAnsi="Arial" w:eastAsia="仿宋_GB2312" w:cs="Arial"/>
      <w:sz w:val="32"/>
      <w:szCs w:val="32"/>
    </w:rPr>
  </w:style>
  <w:style w:type="paragraph" w:styleId="982">
    <w:name w:val="批注框文本"/>
    <w:basedOn w:val="936"/>
    <w:next w:val="982"/>
    <w:link w:val="983"/>
    <w:semiHidden/>
    <w:rPr>
      <w:sz w:val="18"/>
      <w:szCs w:val="18"/>
    </w:rPr>
  </w:style>
  <w:style w:type="character" w:styleId="983">
    <w:name w:val="批注框文本 Char"/>
    <w:next w:val="983"/>
    <w:link w:val="982"/>
    <w:semiHidden/>
    <w:rPr>
      <w:rFonts w:ascii="Times New Roman" w:hAnsi="Times New Roman" w:eastAsia="宋体" w:cs="Times New Roman"/>
      <w:sz w:val="18"/>
      <w:szCs w:val="18"/>
    </w:rPr>
  </w:style>
  <w:style w:type="paragraph" w:styleId="984">
    <w:name w:val="页脚"/>
    <w:basedOn w:val="936"/>
    <w:next w:val="984"/>
    <w:link w:val="985"/>
    <w:uiPriority w:val="99"/>
    <w:pPr>
      <w:jc w:val="left"/>
      <w:tabs>
        <w:tab w:val="center" w:pos="4153" w:leader="none"/>
        <w:tab w:val="right" w:pos="8306" w:leader="none"/>
      </w:tabs>
    </w:pPr>
    <w:rPr>
      <w:sz w:val="18"/>
      <w:szCs w:val="18"/>
    </w:rPr>
  </w:style>
  <w:style w:type="character" w:styleId="985">
    <w:name w:val="页脚 Char"/>
    <w:next w:val="985"/>
    <w:link w:val="984"/>
    <w:uiPriority w:val="99"/>
    <w:rPr>
      <w:rFonts w:ascii="Times New Roman" w:hAnsi="Times New Roman" w:eastAsia="宋体" w:cs="Times New Roman"/>
      <w:sz w:val="18"/>
      <w:szCs w:val="18"/>
    </w:rPr>
  </w:style>
  <w:style w:type="paragraph" w:styleId="986">
    <w:name w:val="页眉"/>
    <w:basedOn w:val="936"/>
    <w:next w:val="986"/>
    <w:link w:val="987"/>
    <w:pPr>
      <w:jc w:val="center"/>
      <w:tabs>
        <w:tab w:val="center" w:pos="4153" w:leader="none"/>
        <w:tab w:val="right" w:pos="8306" w:leader="none"/>
      </w:tabs>
      <w:pBdr>
        <w:bottom w:val="single" w:color="000000" w:sz="6" w:space="1"/>
      </w:pBdr>
    </w:pPr>
    <w:rPr>
      <w:sz w:val="18"/>
      <w:szCs w:val="18"/>
    </w:rPr>
  </w:style>
  <w:style w:type="character" w:styleId="987">
    <w:name w:val="页眉 Char"/>
    <w:next w:val="987"/>
    <w:link w:val="986"/>
    <w:rPr>
      <w:rFonts w:ascii="Times New Roman" w:hAnsi="Times New Roman" w:eastAsia="宋体" w:cs="Times New Roman"/>
      <w:sz w:val="18"/>
      <w:szCs w:val="18"/>
    </w:rPr>
  </w:style>
  <w:style w:type="paragraph" w:styleId="988">
    <w:name w:val="目录 1"/>
    <w:basedOn w:val="936"/>
    <w:next w:val="936"/>
    <w:link w:val="936"/>
    <w:semiHidden/>
    <w:pPr>
      <w:jc w:val="left"/>
      <w:spacing w:before="120" w:after="120" w:line="400" w:lineRule="exact"/>
      <w:tabs>
        <w:tab w:val="right" w:pos="8720" w:leader="dot"/>
      </w:tabs>
    </w:pPr>
    <w:rPr>
      <w:rFonts w:ascii="宋体" w:hAnsi="宋体"/>
      <w:caps/>
      <w:sz w:val="24"/>
      <w:szCs w:val="24"/>
    </w:rPr>
  </w:style>
  <w:style w:type="paragraph" w:styleId="989">
    <w:name w:val="目录 4"/>
    <w:basedOn w:val="936"/>
    <w:next w:val="936"/>
    <w:link w:val="936"/>
    <w:semiHidden/>
    <w:pPr>
      <w:ind w:left="630"/>
      <w:jc w:val="left"/>
    </w:pPr>
  </w:style>
  <w:style w:type="paragraph" w:styleId="990">
    <w:name w:val="列表"/>
    <w:basedOn w:val="936"/>
    <w:next w:val="990"/>
    <w:link w:val="936"/>
    <w:pPr>
      <w:ind w:left="200" w:hanging="200"/>
    </w:pPr>
  </w:style>
  <w:style w:type="paragraph" w:styleId="991">
    <w:name w:val="目录 6"/>
    <w:basedOn w:val="936"/>
    <w:next w:val="936"/>
    <w:link w:val="936"/>
    <w:semiHidden/>
    <w:pPr>
      <w:ind w:left="1050"/>
      <w:jc w:val="left"/>
    </w:pPr>
  </w:style>
  <w:style w:type="paragraph" w:styleId="992">
    <w:name w:val="正文文本缩进 3"/>
    <w:basedOn w:val="936"/>
    <w:next w:val="992"/>
    <w:link w:val="993"/>
    <w:pPr>
      <w:ind w:left="645" w:firstLine="645"/>
    </w:pPr>
    <w:rPr>
      <w:rFonts w:ascii="Arial" w:hAnsi="Arial" w:eastAsia="仿宋_GB2312" w:cs="Arial"/>
      <w:color w:val="ffff00"/>
      <w:sz w:val="32"/>
      <w:szCs w:val="32"/>
    </w:rPr>
  </w:style>
  <w:style w:type="character" w:styleId="993">
    <w:name w:val="正文文本缩进 3 Char"/>
    <w:next w:val="993"/>
    <w:link w:val="992"/>
    <w:rPr>
      <w:rFonts w:ascii="Arial" w:hAnsi="Arial" w:eastAsia="仿宋_GB2312" w:cs="Arial"/>
      <w:color w:val="ffff00"/>
      <w:sz w:val="32"/>
      <w:szCs w:val="32"/>
    </w:rPr>
  </w:style>
  <w:style w:type="paragraph" w:styleId="994">
    <w:name w:val="图表目录"/>
    <w:basedOn w:val="936"/>
    <w:next w:val="936"/>
    <w:link w:val="936"/>
    <w:semiHidden/>
    <w:pPr>
      <w:ind w:left="840" w:hanging="420"/>
    </w:pPr>
  </w:style>
  <w:style w:type="paragraph" w:styleId="995">
    <w:name w:val="目录 2"/>
    <w:basedOn w:val="936"/>
    <w:next w:val="936"/>
    <w:link w:val="936"/>
    <w:semiHidden/>
    <w:pPr>
      <w:ind w:left="210"/>
      <w:jc w:val="left"/>
    </w:pPr>
    <w:rPr>
      <w:smallCaps/>
      <w:szCs w:val="24"/>
    </w:rPr>
  </w:style>
  <w:style w:type="paragraph" w:styleId="996">
    <w:name w:val="目录 9"/>
    <w:basedOn w:val="936"/>
    <w:next w:val="936"/>
    <w:link w:val="936"/>
    <w:semiHidden/>
    <w:pPr>
      <w:ind w:left="1680"/>
      <w:jc w:val="left"/>
    </w:pPr>
  </w:style>
  <w:style w:type="paragraph" w:styleId="997">
    <w:name w:val="正文文本 2"/>
    <w:basedOn w:val="936"/>
    <w:next w:val="997"/>
    <w:link w:val="998"/>
    <w:pPr>
      <w:jc w:val="center"/>
      <w:widowControl/>
    </w:pPr>
    <w:rPr>
      <w:rFonts w:ascii="楷体_GB2312" w:eastAsia="楷体_GB2312"/>
      <w:sz w:val="28"/>
      <w:szCs w:val="28"/>
    </w:rPr>
  </w:style>
  <w:style w:type="character" w:styleId="998">
    <w:name w:val="正文文本 2 Char"/>
    <w:next w:val="998"/>
    <w:link w:val="997"/>
    <w:rPr>
      <w:rFonts w:ascii="楷体_GB2312" w:hAnsi="Times New Roman" w:eastAsia="楷体_GB2312" w:cs="Times New Roman"/>
      <w:sz w:val="28"/>
      <w:szCs w:val="28"/>
    </w:rPr>
  </w:style>
  <w:style w:type="paragraph" w:styleId="999">
    <w:name w:val="普通(网站)"/>
    <w:basedOn w:val="936"/>
    <w:next w:val="999"/>
    <w:link w:val="936"/>
    <w:uiPriority w:val="99"/>
    <w:pPr>
      <w:jc w:val="left"/>
      <w:spacing w:before="100" w:beforeAutospacing="1" w:after="100" w:afterAutospacing="1"/>
      <w:widowControl/>
    </w:pPr>
    <w:rPr>
      <w:rFonts w:ascii="宋体" w:hAnsi="宋体" w:cs="宋体"/>
      <w:sz w:val="24"/>
      <w:szCs w:val="24"/>
    </w:rPr>
  </w:style>
  <w:style w:type="paragraph" w:styleId="1000">
    <w:name w:val="索引 1"/>
    <w:basedOn w:val="936"/>
    <w:next w:val="936"/>
    <w:link w:val="936"/>
    <w:semiHidden/>
    <w:pPr>
      <w:spacing w:line="240" w:lineRule="atLeast"/>
    </w:pPr>
    <w:rPr>
      <w:b/>
      <w:bCs/>
    </w:rPr>
  </w:style>
  <w:style w:type="paragraph" w:styleId="1001">
    <w:name w:val="批注主题"/>
    <w:basedOn w:val="964"/>
    <w:next w:val="964"/>
    <w:link w:val="1002"/>
    <w:semiHidden/>
    <w:rPr>
      <w:b/>
      <w:bCs/>
    </w:rPr>
  </w:style>
  <w:style w:type="character" w:styleId="1002">
    <w:name w:val="批注主题 Char"/>
    <w:next w:val="1002"/>
    <w:link w:val="1001"/>
    <w:semiHidden/>
    <w:rPr>
      <w:rFonts w:ascii="Times New Roman" w:hAnsi="Times New Roman" w:eastAsia="宋体" w:cs="Times New Roman"/>
      <w:b/>
      <w:bCs/>
      <w:szCs w:val="21"/>
    </w:rPr>
  </w:style>
  <w:style w:type="paragraph" w:styleId="1003">
    <w:name w:val="正文首行缩进"/>
    <w:basedOn w:val="936"/>
    <w:next w:val="1003"/>
    <w:link w:val="1004"/>
    <w:pPr>
      <w:ind w:firstLine="200"/>
      <w:spacing w:line="360" w:lineRule="auto"/>
    </w:pPr>
    <w:rPr>
      <w:rFonts w:ascii="仿宋_GB2312" w:eastAsia="仿宋_GB2312"/>
      <w:sz w:val="30"/>
      <w:szCs w:val="30"/>
    </w:rPr>
  </w:style>
  <w:style w:type="character" w:styleId="1004">
    <w:name w:val="正文首行缩进 Char"/>
    <w:next w:val="1004"/>
    <w:link w:val="1003"/>
    <w:rPr>
      <w:rFonts w:ascii="仿宋_GB2312" w:hAnsi="Times New Roman" w:eastAsia="仿宋_GB2312" w:cs="Times New Roman"/>
      <w:sz w:val="30"/>
      <w:szCs w:val="30"/>
    </w:rPr>
  </w:style>
  <w:style w:type="paragraph" w:styleId="1005">
    <w:name w:val="正文首行缩进 2"/>
    <w:basedOn w:val="970"/>
    <w:next w:val="1005"/>
    <w:link w:val="1006"/>
    <w:pPr>
      <w:ind w:firstLine="420"/>
      <w:spacing w:line="360" w:lineRule="auto"/>
    </w:pPr>
    <w:rPr>
      <w:rFonts w:ascii="宋体" w:hAnsi="宋体" w:eastAsia="宋体"/>
      <w:sz w:val="21"/>
      <w:szCs w:val="20"/>
    </w:rPr>
  </w:style>
  <w:style w:type="character" w:styleId="1006">
    <w:name w:val="正文首行缩进 2 Char"/>
    <w:next w:val="1006"/>
    <w:link w:val="1005"/>
    <w:rPr>
      <w:rFonts w:ascii="宋体" w:hAnsi="宋体" w:eastAsia="宋体" w:cs="Times New Roman"/>
      <w:sz w:val="32"/>
      <w:szCs w:val="20"/>
    </w:rPr>
  </w:style>
  <w:style w:type="table" w:styleId="1007">
    <w:name w:val="网格型"/>
    <w:basedOn w:val="947"/>
    <w:next w:val="1007"/>
    <w:link w:val="936"/>
    <w:pPr>
      <w:jc w:val="both"/>
      <w:widowControl w:val="off"/>
    </w:pPr>
    <w:rPr>
      <w:rFonts w:ascii="Times New Roman" w:hAnsi="Times New Roman" w:eastAsia="宋体" w:cs="Times New Roman"/>
      <w:sz w:val="20"/>
      <w:szCs w:val="20"/>
    </w:rPr>
    <w:tblPr/>
  </w:style>
  <w:style w:type="character" w:styleId="1008">
    <w:name w:val="要点"/>
    <w:next w:val="1008"/>
    <w:link w:val="936"/>
    <w:qFormat/>
    <w:rPr>
      <w:b/>
      <w:bCs/>
    </w:rPr>
  </w:style>
  <w:style w:type="character" w:styleId="1009">
    <w:name w:val="页码"/>
    <w:next w:val="1009"/>
    <w:link w:val="936"/>
  </w:style>
  <w:style w:type="character" w:styleId="1010">
    <w:name w:val="访问过的超链接"/>
    <w:next w:val="1010"/>
    <w:link w:val="936"/>
    <w:rPr>
      <w:color w:val="800080"/>
      <w:u w:val="single"/>
    </w:rPr>
  </w:style>
  <w:style w:type="character" w:styleId="1011">
    <w:name w:val="强调"/>
    <w:next w:val="1011"/>
    <w:link w:val="936"/>
    <w:qFormat/>
    <w:rPr>
      <w:i/>
    </w:rPr>
  </w:style>
  <w:style w:type="character" w:styleId="1012">
    <w:name w:val="超链接"/>
    <w:next w:val="1012"/>
    <w:link w:val="936"/>
    <w:rPr>
      <w:color w:val="0000ff"/>
      <w:u w:val="single"/>
    </w:rPr>
  </w:style>
  <w:style w:type="character" w:styleId="1013">
    <w:name w:val="批注引用"/>
    <w:next w:val="1013"/>
    <w:link w:val="936"/>
    <w:qFormat/>
    <w:rPr>
      <w:sz w:val="21"/>
      <w:szCs w:val="21"/>
    </w:rPr>
  </w:style>
  <w:style w:type="character" w:styleId="1014">
    <w:name w:val="批注引用1"/>
    <w:next w:val="1014"/>
    <w:link w:val="936"/>
    <w:qFormat/>
    <w:rPr>
      <w:rFonts w:ascii="Times New Roman" w:hAnsi="Times New Roman"/>
      <w:sz w:val="21"/>
      <w:szCs w:val="21"/>
      <w:lang w:val="en-US" w:eastAsia="zh-CN" w:bidi="ar-SA"/>
    </w:rPr>
  </w:style>
  <w:style w:type="character" w:styleId="1015">
    <w:name w:val="font5 Char"/>
    <w:next w:val="1015"/>
    <w:link w:val="936"/>
    <w:rPr>
      <w:rFonts w:ascii="宋体" w:hAnsi="宋体" w:eastAsia="宋体"/>
      <w:sz w:val="28"/>
      <w:szCs w:val="28"/>
      <w:lang w:val="en-US" w:eastAsia="zh-CN" w:bidi="ar-SA"/>
    </w:rPr>
  </w:style>
  <w:style w:type="character" w:styleId="1016">
    <w:name w:val="二级目录 Char"/>
    <w:next w:val="1016"/>
    <w:link w:val="1017"/>
    <w:rPr>
      <w:b/>
      <w:sz w:val="30"/>
      <w:szCs w:val="28"/>
    </w:rPr>
  </w:style>
  <w:style w:type="paragraph" w:styleId="1017">
    <w:name w:val="二级目录"/>
    <w:next w:val="936"/>
    <w:link w:val="1016"/>
    <w:pPr>
      <w:numPr>
        <w:ilvl w:val="0"/>
        <w:numId w:val="2"/>
      </w:numPr>
      <w:tabs>
        <w:tab w:val="left" w:pos="907" w:leader="none"/>
        <w:tab w:val="left" w:pos="1145" w:leader="none"/>
      </w:tabs>
      <w:outlineLvl w:val="1"/>
    </w:pPr>
    <w:rPr>
      <w:b/>
      <w:sz w:val="30"/>
      <w:szCs w:val="28"/>
      <w:lang w:val="en-US" w:eastAsia="zh-CN" w:bidi="ar-SA"/>
    </w:rPr>
  </w:style>
  <w:style w:type="character" w:styleId="1018">
    <w:name w:val="列出段落 Char,Bullet List Char,numbered Char,FooterText Char,List Paragraph1 Char,Paragraphe de liste1 Char"/>
    <w:next w:val="1018"/>
    <w:link w:val="1019"/>
    <w:rPr>
      <w:rFonts w:ascii="Calibri" w:hAnsi="Calibri"/>
      <w:sz w:val="24"/>
      <w:szCs w:val="24"/>
      <w:lang w:eastAsia="en-US" w:bidi="en-US"/>
    </w:rPr>
  </w:style>
  <w:style w:type="paragraph" w:styleId="1019">
    <w:name w:val="列出段落1"/>
    <w:basedOn w:val="936"/>
    <w:next w:val="1019"/>
    <w:link w:val="1018"/>
    <w:qFormat/>
    <w:pPr>
      <w:contextualSpacing/>
      <w:ind w:left="720"/>
      <w:jc w:val="left"/>
      <w:widowControl/>
    </w:pPr>
    <w:rPr>
      <w:rFonts w:ascii="Calibri" w:hAnsi="Calibri" w:eastAsia="宋体" w:cs="Times New Roman"/>
      <w:sz w:val="24"/>
      <w:szCs w:val="24"/>
      <w:lang w:eastAsia="en-US" w:bidi="en-US"/>
    </w:rPr>
  </w:style>
  <w:style w:type="paragraph" w:styleId="1020">
    <w:name w:val="Body Text(ch)"/>
    <w:basedOn w:val="936"/>
    <w:next w:val="968"/>
    <w:link w:val="936"/>
    <w:pPr>
      <w:spacing w:after="120"/>
    </w:pPr>
    <w:rPr>
      <w:rFonts w:ascii="宋体" w:hAnsi="Arial"/>
      <w:bCs/>
      <w:iCs/>
      <w:szCs w:val="24"/>
    </w:rPr>
  </w:style>
  <w:style w:type="paragraph" w:styleId="1021">
    <w:name w:val="xl27"/>
    <w:basedOn w:val="936"/>
    <w:next w:val="1021"/>
    <w:link w:val="9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name w:val="xl26"/>
    <w:basedOn w:val="936"/>
    <w:next w:val="1022"/>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3">
    <w:name w:val="Char"/>
    <w:basedOn w:val="936"/>
    <w:next w:val="1023"/>
    <w:link w:val="936"/>
    <w:pPr>
      <w:ind w:firstLine="200"/>
      <w:tabs>
        <w:tab w:val="left" w:pos="360" w:leader="none"/>
      </w:tabs>
    </w:pPr>
    <w:rPr>
      <w:sz w:val="28"/>
      <w:szCs w:val="30"/>
    </w:rPr>
  </w:style>
  <w:style w:type="paragraph" w:styleId="1024">
    <w:name w:val=" Char"/>
    <w:basedOn w:val="962"/>
    <w:next w:val="1024"/>
    <w:link w:val="936"/>
    <w:rPr>
      <w:rFonts w:ascii="Tahoma" w:hAnsi="Tahoma"/>
      <w:sz w:val="24"/>
      <w:szCs w:val="24"/>
    </w:rPr>
  </w:style>
  <w:style w:type="paragraph" w:styleId="1025">
    <w:name w:val="普通正文"/>
    <w:basedOn w:val="936"/>
    <w:next w:val="1025"/>
    <w:link w:val="936"/>
    <w:pPr>
      <w:ind w:firstLine="480"/>
      <w:jc w:val="left"/>
      <w:spacing w:before="120" w:after="120" w:line="360" w:lineRule="auto"/>
    </w:pPr>
    <w:rPr>
      <w:rFonts w:ascii="Arial" w:hAnsi="Arial"/>
      <w:sz w:val="24"/>
      <w:szCs w:val="24"/>
    </w:rPr>
  </w:style>
  <w:style w:type="paragraph" w:styleId="1026">
    <w:name w:val="table_lines"/>
    <w:basedOn w:val="936"/>
    <w:next w:val="1026"/>
    <w:link w:val="936"/>
    <w:pPr>
      <w:jc w:val="left"/>
      <w:widowControl/>
    </w:pPr>
    <w:rPr>
      <w:sz w:val="20"/>
      <w:szCs w:val="20"/>
      <w:lang w:val="de-DE" w:eastAsia="de-DE"/>
    </w:rPr>
  </w:style>
  <w:style w:type="paragraph" w:styleId="1027">
    <w:name w:val="附录1"/>
    <w:next w:val="1027"/>
    <w:link w:val="93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8">
    <w:name w:val="font7"/>
    <w:basedOn w:val="936"/>
    <w:next w:val="1028"/>
    <w:link w:val="936"/>
    <w:pPr>
      <w:jc w:val="left"/>
      <w:spacing w:before="100" w:beforeAutospacing="1" w:after="100" w:afterAutospacing="1"/>
      <w:widowControl/>
    </w:pPr>
    <w:rPr>
      <w:rFonts w:hint="eastAsia" w:ascii="宋体" w:hAnsi="宋体"/>
      <w:sz w:val="18"/>
      <w:szCs w:val="18"/>
    </w:rPr>
  </w:style>
  <w:style w:type="paragraph" w:styleId="1029">
    <w:name w:val=" Char Char Char Char"/>
    <w:basedOn w:val="962"/>
    <w:next w:val="1029"/>
    <w:link w:val="936"/>
    <w:pPr>
      <w:spacing w:line="360" w:lineRule="auto"/>
    </w:pPr>
    <w:rPr>
      <w:rFonts w:ascii="Tahoma" w:hAnsi="Tahoma"/>
      <w:sz w:val="24"/>
      <w:szCs w:val="24"/>
    </w:rPr>
  </w:style>
  <w:style w:type="paragraph" w:styleId="1030">
    <w:name w:val="列出段落"/>
    <w:basedOn w:val="936"/>
    <w:next w:val="1030"/>
    <w:link w:val="1031"/>
    <w:uiPriority w:val="34"/>
    <w:qFormat/>
    <w:pPr>
      <w:contextualSpacing/>
      <w:ind w:left="720"/>
      <w:jc w:val="left"/>
      <w:widowControl/>
    </w:pPr>
    <w:rPr>
      <w:rFonts w:ascii="Calibri" w:hAnsi="Calibri"/>
      <w:sz w:val="24"/>
      <w:szCs w:val="24"/>
      <w:lang w:eastAsia="en-US" w:bidi="en-US"/>
    </w:rPr>
  </w:style>
  <w:style w:type="character" w:styleId="1031">
    <w:name w:val="列出段落 Char1"/>
    <w:next w:val="1031"/>
    <w:link w:val="1030"/>
    <w:uiPriority w:val="34"/>
    <w:qFormat/>
    <w:rPr>
      <w:sz w:val="24"/>
      <w:szCs w:val="24"/>
      <w:lang w:eastAsia="en-US" w:bidi="en-US"/>
    </w:rPr>
  </w:style>
  <w:style w:type="paragraph" w:styleId="1032">
    <w:name w:val="4"/>
    <w:basedOn w:val="936"/>
    <w:next w:val="992"/>
    <w:link w:val="936"/>
    <w:pPr>
      <w:ind w:firstLine="420"/>
      <w:spacing w:line="360" w:lineRule="auto"/>
    </w:pPr>
    <w:rPr>
      <w:color w:val="ff0000"/>
      <w:sz w:val="24"/>
      <w:szCs w:val="24"/>
    </w:rPr>
  </w:style>
  <w:style w:type="paragraph" w:styleId="1033">
    <w:name w:val="普通 (Web)"/>
    <w:basedOn w:val="936"/>
    <w:next w:val="1033"/>
    <w:link w:val="936"/>
    <w:pPr>
      <w:jc w:val="left"/>
      <w:spacing w:before="100" w:beforeAutospacing="1" w:after="100" w:afterAutospacing="1"/>
      <w:widowControl/>
    </w:pPr>
    <w:rPr>
      <w:rFonts w:ascii="宋体" w:hAnsi="宋体"/>
      <w:sz w:val="24"/>
      <w:szCs w:val="24"/>
    </w:rPr>
  </w:style>
  <w:style w:type="paragraph" w:styleId="1034">
    <w:name w:val=" Char Char Char Char Char Char Char Char Char Char"/>
    <w:basedOn w:val="936"/>
    <w:next w:val="1034"/>
    <w:link w:val="936"/>
    <w:pPr>
      <w:spacing w:line="360" w:lineRule="auto"/>
    </w:pPr>
    <w:rPr>
      <w:sz w:val="24"/>
      <w:szCs w:val="20"/>
    </w:rPr>
  </w:style>
  <w:style w:type="paragraph" w:styleId="1035">
    <w:name w:val="样式1"/>
    <w:basedOn w:val="936"/>
    <w:next w:val="1035"/>
    <w:link w:val="936"/>
    <w:pPr>
      <w:numPr>
        <w:ilvl w:val="0"/>
        <w:numId w:val="3"/>
      </w:numPr>
      <w:tabs>
        <w:tab w:val="left" w:pos="709" w:leader="none"/>
      </w:tabs>
    </w:pPr>
    <w:rPr>
      <w:rFonts w:ascii="宋体" w:hAnsi="宋体"/>
    </w:rPr>
  </w:style>
  <w:style w:type="paragraph" w:styleId="1036">
    <w:name w:val="font6"/>
    <w:basedOn w:val="936"/>
    <w:next w:val="1036"/>
    <w:link w:val="936"/>
    <w:pPr>
      <w:jc w:val="left"/>
      <w:spacing w:before="100" w:beforeAutospacing="1" w:after="100" w:afterAutospacing="1"/>
      <w:widowControl/>
    </w:pPr>
    <w:rPr>
      <w:rFonts w:hint="eastAsia" w:ascii="宋体" w:hAnsi="宋体"/>
      <w:sz w:val="28"/>
      <w:szCs w:val="28"/>
      <w:u w:val="single"/>
    </w:rPr>
  </w:style>
  <w:style w:type="paragraph" w:styleId="1037">
    <w:name w:val="xl25"/>
    <w:basedOn w:val="936"/>
    <w:next w:val="1037"/>
    <w:link w:val="9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name w:val="图标"/>
    <w:basedOn w:val="936"/>
    <w:next w:val="936"/>
    <w:link w:val="93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9">
    <w:name w:val="标题3"/>
    <w:basedOn w:val="936"/>
    <w:next w:val="936"/>
    <w:link w:val="936"/>
    <w:pPr>
      <w:ind w:firstLine="624"/>
      <w:spacing w:line="590" w:lineRule="atLeast"/>
    </w:pPr>
    <w:rPr>
      <w:rFonts w:ascii="方正黑体_GBK" w:eastAsia="方正黑体_GBK"/>
      <w:sz w:val="32"/>
      <w:szCs w:val="32"/>
    </w:rPr>
  </w:style>
  <w:style w:type="paragraph" w:styleId="1040">
    <w:name w:val="xl24"/>
    <w:basedOn w:val="936"/>
    <w:next w:val="1040"/>
    <w:link w:val="9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1">
    <w:name w:val="xl29"/>
    <w:basedOn w:val="936"/>
    <w:next w:val="1041"/>
    <w:link w:val="93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2">
    <w:name w:val="Char Char Char Char Char Char Char Char"/>
    <w:basedOn w:val="936"/>
    <w:next w:val="1042"/>
    <w:link w:val="936"/>
    <w:pPr>
      <w:jc w:val="left"/>
      <w:spacing w:after="160" w:line="240" w:lineRule="exact"/>
      <w:widowControl/>
    </w:pPr>
    <w:rPr>
      <w:rFonts w:ascii="Verdana" w:hAnsi="Verdana"/>
      <w:sz w:val="20"/>
      <w:szCs w:val="20"/>
      <w:lang w:eastAsia="en-US"/>
    </w:rPr>
  </w:style>
  <w:style w:type="paragraph" w:styleId="1043">
    <w:name w:val="xl28"/>
    <w:basedOn w:val="936"/>
    <w:next w:val="1043"/>
    <w:link w:val="93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4">
    <w:name w:val=" Char Char Char Char Char Char Char Char"/>
    <w:basedOn w:val="936"/>
    <w:next w:val="1044"/>
    <w:link w:val="936"/>
    <w:pPr>
      <w:jc w:val="left"/>
      <w:spacing w:after="160" w:line="240" w:lineRule="exact"/>
      <w:widowControl/>
    </w:pPr>
    <w:rPr>
      <w:rFonts w:ascii="Verdana" w:hAnsi="Verdana"/>
      <w:sz w:val="20"/>
      <w:szCs w:val="20"/>
      <w:lang w:eastAsia="en-US"/>
    </w:rPr>
  </w:style>
  <w:style w:type="paragraph" w:styleId="1045">
    <w:name w:val="xl30"/>
    <w:basedOn w:val="936"/>
    <w:next w:val="1045"/>
    <w:link w:val="936"/>
    <w:pPr>
      <w:jc w:val="center"/>
      <w:spacing w:before="100" w:beforeAutospacing="1" w:after="100" w:afterAutospacing="1"/>
      <w:widowControl/>
    </w:pPr>
    <w:rPr>
      <w:rFonts w:ascii="宋体" w:hAnsi="宋体"/>
      <w:b/>
      <w:bCs/>
      <w:sz w:val="36"/>
      <w:szCs w:val="36"/>
    </w:rPr>
  </w:style>
  <w:style w:type="paragraph" w:styleId="1046">
    <w:name w:val="Char Char Char Char"/>
    <w:basedOn w:val="962"/>
    <w:next w:val="1046"/>
    <w:link w:val="936"/>
    <w:pPr>
      <w:spacing w:line="360" w:lineRule="auto"/>
    </w:pPr>
    <w:rPr>
      <w:rFonts w:ascii="Tahoma" w:hAnsi="Tahoma"/>
      <w:sz w:val="24"/>
      <w:szCs w:val="24"/>
    </w:rPr>
  </w:style>
  <w:style w:type="paragraph" w:styleId="1047">
    <w:name w:val="table_1stline"/>
    <w:basedOn w:val="936"/>
    <w:next w:val="1047"/>
    <w:link w:val="936"/>
    <w:pPr>
      <w:jc w:val="left"/>
      <w:spacing w:before="120"/>
      <w:widowControl/>
    </w:pPr>
    <w:rPr>
      <w:bCs/>
      <w:sz w:val="20"/>
      <w:szCs w:val="20"/>
      <w:lang w:val="de-DE" w:eastAsia="de-DE"/>
    </w:rPr>
  </w:style>
  <w:style w:type="paragraph" w:styleId="1048">
    <w:name w:val="font5"/>
    <w:basedOn w:val="936"/>
    <w:next w:val="1048"/>
    <w:link w:val="936"/>
    <w:pPr>
      <w:jc w:val="left"/>
      <w:spacing w:before="100" w:beforeAutospacing="1" w:after="100" w:afterAutospacing="1"/>
      <w:widowControl/>
    </w:pPr>
    <w:rPr>
      <w:rFonts w:hint="eastAsia" w:ascii="宋体" w:hAnsi="宋体"/>
      <w:sz w:val="28"/>
      <w:szCs w:val="28"/>
    </w:rPr>
  </w:style>
  <w:style w:type="paragraph" w:styleId="1049">
    <w:name w:val="标题1"/>
    <w:basedOn w:val="936"/>
    <w:next w:val="936"/>
    <w:link w:val="93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0">
    <w:name w:val="修订"/>
    <w:next w:val="1050"/>
    <w:link w:val="936"/>
    <w:uiPriority w:val="99"/>
    <w:semiHidden/>
    <w:rPr>
      <w:rFonts w:ascii="Times New Roman" w:hAnsi="Times New Roman"/>
      <w:sz w:val="21"/>
      <w:szCs w:val="21"/>
      <w:lang w:val="en-US" w:eastAsia="zh-CN" w:bidi="ar-SA"/>
    </w:rPr>
  </w:style>
  <w:style w:type="paragraph" w:styleId="1051">
    <w:name w:val="无间隔"/>
    <w:next w:val="1051"/>
    <w:link w:val="936"/>
    <w:uiPriority w:val="99"/>
    <w:qFormat/>
    <w:pPr>
      <w:jc w:val="both"/>
      <w:widowControl w:val="off"/>
    </w:pPr>
    <w:rPr>
      <w:rFonts w:ascii="Times New Roman" w:hAnsi="Times New Roman"/>
      <w:sz w:val="21"/>
      <w:szCs w:val="21"/>
      <w:lang w:val="en-US" w:eastAsia="zh-CN" w:bidi="ar-SA"/>
    </w:rPr>
  </w:style>
  <w:style w:type="paragraph" w:styleId="1052">
    <w:name w:val="AONormal"/>
    <w:next w:val="1052"/>
    <w:link w:val="936"/>
    <w:qFormat/>
    <w:pPr>
      <w:ind w:firstLine="440"/>
      <w:spacing w:line="400" w:lineRule="exact"/>
    </w:pPr>
    <w:rPr>
      <w:rFonts w:ascii="华文楷体" w:hAnsi="华文楷体" w:eastAsia="华文楷体" w:cs="华文楷体"/>
      <w:sz w:val="22"/>
      <w:szCs w:val="21"/>
      <w:lang w:val="en-US" w:eastAsia="zh-CN" w:bidi="ar-SA"/>
    </w:rPr>
  </w:style>
  <w:style w:type="paragraph" w:styleId="1053">
    <w:name w:val="Table Text"/>
    <w:basedOn w:val="936"/>
    <w:next w:val="1053"/>
    <w:link w:val="936"/>
    <w:semiHidden/>
    <w:qFormat/>
    <w:rPr>
      <w:rFonts w:ascii="华文细黑" w:hAnsi="华文细黑" w:eastAsia="华文细黑" w:cs="华文细黑"/>
      <w:sz w:val="16"/>
      <w:szCs w:val="16"/>
      <w:lang w:eastAsia="en-US"/>
    </w:rPr>
  </w:style>
  <w:style w:type="table" w:styleId="1054">
    <w:name w:val="Table Normal"/>
    <w:next w:val="1054"/>
    <w:link w:val="936"/>
    <w:unhideWhenUsed/>
    <w:qFormat/>
    <w:rPr>
      <w:lang w:val="en-US" w:eastAsia="zh-CN" w:bidi="ar-SA"/>
    </w:rPr>
    <w:tbl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4</cp:revision>
  <dcterms:created xsi:type="dcterms:W3CDTF">2024-07-29T06:58:00Z</dcterms:created>
  <dcterms:modified xsi:type="dcterms:W3CDTF">2026-09-11T01:22:32Z</dcterms:modified>
  <cp:version>917504</cp:version>
</cp:coreProperties>
</file>