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hint="eastAsia" w:ascii="黑体" w:hAnsi="宋体" w:eastAsia="黑体"/>
          <w:b/>
          <w:sz w:val="112"/>
          <w:szCs w:val="112"/>
        </w:rPr>
      </w:pPr>
      <w:r>
        <w:rPr>
          <w:rFonts w:hint="eastAsia" w:ascii="黑体" w:hAnsi="宋体" w:eastAsia="黑体"/>
          <w:b/>
          <w:sz w:val="112"/>
          <w:szCs w:val="112"/>
        </w:rPr>
      </w:r>
      <w:r/>
    </w:p>
    <w:p>
      <w:pPr>
        <w:jc w:val="center"/>
        <w:widowControl/>
        <w:rPr>
          <w:rFonts w:hint="eastAsia" w:ascii="黑体" w:hAnsi="宋体" w:eastAsia="黑体"/>
          <w:b/>
          <w:sz w:val="72"/>
          <w:szCs w:val="72"/>
        </w:rPr>
      </w:pPr>
      <w:r>
        <w:rPr>
          <w:rFonts w:hint="eastAsia" w:ascii="宋体" w:hAnsi="宋体" w:eastAsia="黑体"/>
          <w:b/>
          <w:color w:val="000000"/>
          <w:sz w:val="44"/>
          <w:szCs w:val="44"/>
        </w:rPr>
        <w:t xml:space="preserve">南京邮电大学仙林校区四食堂油烟净化设施及配套厨具灶具采购项目</w:t>
      </w:r>
      <w:r/>
    </w:p>
    <w:p>
      <w:pPr>
        <w:jc w:val="center"/>
        <w:widowControl/>
        <w:rPr>
          <w:rFonts w:hint="eastAsia" w:ascii="黑体" w:hAnsi="宋体" w:eastAsia="黑体"/>
          <w:b/>
          <w:sz w:val="72"/>
          <w:szCs w:val="72"/>
        </w:rPr>
      </w:pPr>
      <w:r>
        <w:rPr>
          <w:rFonts w:hint="eastAsia" w:ascii="黑体" w:hAnsi="宋体" w:eastAsia="黑体"/>
          <w:b/>
          <w:sz w:val="72"/>
          <w:szCs w:val="72"/>
        </w:rPr>
      </w:r>
      <w:r/>
    </w:p>
    <w:p>
      <w:pPr>
        <w:jc w:val="center"/>
        <w:widowControl/>
        <w:rPr>
          <w:rFonts w:hint="eastAsia" w:ascii="黑体" w:hAnsi="宋体" w:eastAsia="黑体"/>
          <w:b/>
          <w:sz w:val="72"/>
          <w:szCs w:val="72"/>
        </w:rPr>
      </w:pPr>
      <w:r>
        <w:rPr>
          <w:rFonts w:hint="eastAsia" w:ascii="黑体" w:hAnsi="宋体" w:eastAsia="黑体"/>
          <w:b/>
          <w:sz w:val="72"/>
          <w:szCs w:val="72"/>
        </w:rPr>
      </w:r>
      <w:r/>
    </w:p>
    <w:p>
      <w:pPr>
        <w:jc w:val="center"/>
        <w:widowControl/>
        <w:rPr>
          <w:rFonts w:hint="eastAsia" w:ascii="黑体" w:hAnsi="宋体" w:eastAsia="黑体"/>
          <w:b/>
          <w:sz w:val="72"/>
          <w:szCs w:val="72"/>
        </w:rPr>
      </w:pPr>
      <w:r>
        <w:rPr>
          <w:rFonts w:hint="eastAsia" w:ascii="黑体" w:hAnsi="宋体" w:eastAsia="黑体"/>
          <w:b/>
          <w:sz w:val="72"/>
          <w:szCs w:val="72"/>
        </w:rPr>
        <w:t xml:space="preserve">招标文件</w:t>
      </w:r>
      <w:r/>
    </w:p>
    <w:p>
      <w:pPr>
        <w:pStyle w:val="1332"/>
        <w:ind w:firstLine="0"/>
        <w:jc w:val="center"/>
        <w:rPr>
          <w:rFonts w:hint="eastAsia" w:ascii="宋体" w:hAnsi="宋体"/>
          <w:b/>
          <w:bCs/>
          <w:sz w:val="32"/>
          <w:szCs w:val="32"/>
          <w14:ligatures w14:val="none"/>
        </w:rPr>
      </w:pPr>
      <w:r>
        <w:rPr>
          <w:rFonts w:hint="eastAsia" w:ascii="宋体" w:hAnsi="宋体"/>
          <w:b/>
          <w:sz w:val="32"/>
          <w:szCs w:val="32"/>
        </w:rPr>
        <w:t xml:space="preserve">项目编号</w:t>
      </w:r>
      <w:r>
        <w:rPr>
          <w:rFonts w:hint="eastAsia" w:ascii="宋体" w:hAnsi="宋体"/>
          <w:b/>
          <w:sz w:val="32"/>
          <w:szCs w:val="32"/>
          <w:highlight w:val="none"/>
        </w:rPr>
        <w:t xml:space="preserve">：</w:t>
      </w:r>
      <w:r>
        <w:rPr>
          <w:rFonts w:hint="eastAsia" w:ascii="宋体" w:hAnsi="宋体"/>
          <w:b/>
          <w:bCs/>
          <w:sz w:val="32"/>
          <w:szCs w:val="32"/>
        </w:rPr>
        <w:t xml:space="preserve">JSZC-320000-GPDI-G2026-</w:t>
      </w:r>
      <w:r>
        <w:rPr>
          <w:rFonts w:hint="eastAsia" w:ascii="宋体" w:hAnsi="宋体"/>
          <w:b/>
          <w:bCs/>
          <w:sz w:val="32"/>
          <w:szCs w:val="32"/>
          <w:lang w:val="en-US" w:eastAsia="zh-CN"/>
        </w:rPr>
        <w:t xml:space="preserve">0012</w:t>
      </w:r>
      <w:r>
        <w:rPr>
          <w:rFonts w:hint="eastAsia" w:ascii="宋体" w:hAnsi="宋体"/>
          <w:b/>
          <w:bCs/>
          <w:sz w:val="32"/>
          <w:szCs w:val="32"/>
        </w:rPr>
        <w:t xml:space="preserve">/NYCG2026-H067/GPDI-NJ-2026-06230</w:t>
      </w:r>
      <w:r>
        <w:rPr>
          <w:rFonts w:hint="eastAsia" w:ascii="宋体" w:hAnsi="宋体"/>
          <w:b/>
          <w:bCs/>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宋体" w:hAnsi="宋体"/>
          <w:b/>
          <w:sz w:val="32"/>
          <w:szCs w:val="32"/>
        </w:rPr>
      </w:pPr>
      <w:r>
        <w:rPr>
          <w:rFonts w:hint="eastAsia" w:ascii="宋体" w:hAnsi="宋体"/>
          <w:b/>
          <w:sz w:val="32"/>
          <w:szCs w:val="32"/>
        </w:rPr>
        <w:t xml:space="preserve">采购人：南京邮电大学</w:t>
      </w:r>
      <w:r/>
    </w:p>
    <w:p>
      <w:pPr>
        <w:jc w:val="center"/>
        <w:widowControl/>
        <w:rPr>
          <w:rFonts w:hint="eastAsia" w:ascii="宋体" w:hAnsi="宋体"/>
          <w:b/>
          <w:sz w:val="32"/>
          <w:szCs w:val="32"/>
        </w:rPr>
      </w:pPr>
      <w:r>
        <w:rPr>
          <w:rFonts w:hint="eastAsia" w:ascii="宋体" w:hAnsi="宋体"/>
          <w:b/>
          <w:sz w:val="32"/>
          <w:szCs w:val="32"/>
        </w:rPr>
        <w:t xml:space="preserve">招标代理：广东省电信规划设计院有限公司</w:t>
      </w:r>
      <w:r/>
    </w:p>
    <w:p>
      <w:pPr>
        <w:jc w:val="center"/>
        <w:spacing w:line="360" w:lineRule="auto"/>
        <w:widowControl/>
        <w:rPr>
          <w:rFonts w:hint="eastAsia" w:ascii="宋体" w:hAnsi="宋体"/>
          <w:b/>
          <w:sz w:val="32"/>
          <w:szCs w:val="32"/>
        </w:rPr>
        <w:sectPr>
          <w:headerReference w:type="default" r:id="rId9"/>
          <w:headerReference w:type="first" r:id="rId10"/>
          <w:footerReference w:type="default" r:id="rId13"/>
          <w:footnotePr/>
          <w:endnotePr/>
          <w:type w:val="nextPage"/>
          <w:pgSz w:w="11906" w:h="16838" w:orient="portrait"/>
          <w:pgMar w:top="1440" w:right="1800" w:bottom="1440" w:left="1800" w:header="794" w:footer="794" w:gutter="0"/>
          <w:pgNumType w:start="1"/>
          <w:cols w:num="1" w:sep="0" w:space="1701" w:equalWidth="1"/>
          <w:docGrid w:linePitch="360"/>
          <w:titlePg/>
        </w:sectPr>
      </w:pPr>
      <w:r>
        <w:rPr>
          <w:rFonts w:hint="eastAsia" w:ascii="宋体" w:hAnsi="宋体"/>
          <w:b/>
          <w:sz w:val="32"/>
          <w:szCs w:val="32"/>
        </w:rPr>
        <w:t xml:space="preserve">2026年10月</w:t>
      </w:r>
      <w:r/>
    </w:p>
    <w:p>
      <w:pPr>
        <w:jc w:val="center"/>
        <w:rPr>
          <w:rFonts w:hint="eastAsia" w:ascii="宋体" w:hAnsi="宋体" w:cs="宋体"/>
          <w:b/>
          <w:bCs/>
          <w:sz w:val="40"/>
          <w:szCs w:val="40"/>
        </w:rPr>
      </w:pPr>
      <w:r>
        <w:rPr>
          <w:rFonts w:hint="eastAsia" w:ascii="宋体" w:hAnsi="宋体" w:cs="宋体"/>
          <w:b/>
          <w:bCs/>
          <w:sz w:val="40"/>
          <w:szCs w:val="40"/>
        </w:rPr>
        <w:t xml:space="preserve">目录</w:t>
      </w:r>
      <w:r/>
    </w:p>
    <w:p>
      <w:pPr>
        <w:pStyle w:val="1089"/>
        <w:tabs>
          <w:tab w:val="right" w:pos="8306" w:leader="dot"/>
        </w:tabs>
        <w:rPr>
          <w:rFonts w:hint="eastAsia" w:ascii="宋体" w:hAnsi="宋体" w:cs="宋体"/>
          <w:b/>
          <w:bCs/>
          <w:sz w:val="32"/>
          <w:szCs w:val="32"/>
        </w:rPr>
      </w:pPr>
      <w:r>
        <w:rPr>
          <w:rFonts w:hint="eastAsia" w:ascii="宋体" w:hAnsi="宋体" w:cs="宋体"/>
          <w:b/>
          <w:bCs/>
          <w:sz w:val="32"/>
          <w:szCs w:val="32"/>
        </w:rPr>
        <w:fldChar w:fldCharType="begin"/>
      </w:r>
      <w:r>
        <w:rPr>
          <w:rFonts w:hint="eastAsia" w:ascii="宋体" w:hAnsi="宋体" w:cs="宋体"/>
          <w:b/>
          <w:bCs/>
          <w:sz w:val="32"/>
          <w:szCs w:val="32"/>
        </w:rPr>
        <w:instrText xml:space="preserve">TOC \o "1-1" \h \u </w:instrText>
      </w:r>
      <w:r>
        <w:rPr>
          <w:rFonts w:hint="eastAsia" w:ascii="宋体" w:hAnsi="宋体" w:cs="宋体"/>
          <w:b/>
          <w:bCs/>
          <w:sz w:val="32"/>
          <w:szCs w:val="32"/>
        </w:rPr>
        <w:fldChar w:fldCharType="separate"/>
      </w:r>
      <w:r>
        <w:fldChar w:fldCharType="begin"/>
      </w:r>
      <w:r>
        <w:instrText xml:space="preserve"> HYPERLINK \l "_Toc22893" </w:instrText>
      </w:r>
      <w:r>
        <w:fldChar w:fldCharType="separate"/>
      </w:r>
      <w:r>
        <w:rPr>
          <w:rFonts w:hint="eastAsia" w:ascii="宋体" w:hAnsi="宋体" w:cs="宋体"/>
          <w:b/>
          <w:bCs/>
          <w:sz w:val="32"/>
          <w:szCs w:val="32"/>
        </w:rPr>
        <w:t xml:space="preserve">第一章招标公告</w:t>
      </w:r>
      <w:r>
        <w:rPr>
          <w:rFonts w:hint="eastAsia" w:ascii="宋体" w:hAnsi="宋体" w:cs="宋体"/>
          <w:b/>
          <w:bCs/>
          <w:sz w:val="32"/>
          <w:szCs w:val="32"/>
        </w:rPr>
        <w:tab/>
      </w:r>
      <w:r>
        <w:rPr>
          <w:rFonts w:hint="eastAsia" w:ascii="宋体" w:hAnsi="宋体" w:cs="宋体"/>
          <w:b/>
          <w:bCs/>
          <w:sz w:val="32"/>
          <w:szCs w:val="32"/>
        </w:rPr>
        <w:t xml:space="preserve">1</w:t>
      </w:r>
      <w:r>
        <w:rPr>
          <w:rFonts w:hint="eastAsia" w:ascii="宋体" w:hAnsi="宋体" w:cs="宋体"/>
          <w:b/>
          <w:bCs/>
          <w:sz w:val="32"/>
          <w:szCs w:val="32"/>
        </w:rPr>
        <w:fldChar w:fldCharType="end"/>
      </w:r>
      <w:r/>
    </w:p>
    <w:p>
      <w:pPr>
        <w:pStyle w:val="1089"/>
        <w:tabs>
          <w:tab w:val="right" w:pos="8306" w:leader="dot"/>
        </w:tabs>
        <w:rPr>
          <w:rFonts w:hint="eastAsia" w:ascii="宋体" w:hAnsi="宋体" w:cs="宋体"/>
          <w:b/>
          <w:bCs/>
          <w:sz w:val="32"/>
          <w:szCs w:val="32"/>
        </w:rPr>
      </w:pPr>
      <w:r>
        <w:fldChar w:fldCharType="begin"/>
      </w:r>
      <w:r>
        <w:instrText xml:space="preserve"> HYPERLINK \l "_Toc21410" </w:instrText>
      </w:r>
      <w:r>
        <w:fldChar w:fldCharType="separate"/>
      </w:r>
      <w:r>
        <w:rPr>
          <w:rFonts w:hint="eastAsia" w:ascii="宋体" w:hAnsi="宋体" w:cs="宋体"/>
          <w:b/>
          <w:bCs/>
          <w:sz w:val="32"/>
          <w:szCs w:val="32"/>
        </w:rPr>
        <w:t xml:space="preserve">第二章投标人须知</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_Toc21410 \h </w:instrText>
      </w:r>
      <w:r>
        <w:rPr>
          <w:rFonts w:hint="eastAsia" w:ascii="宋体" w:hAnsi="宋体" w:cs="宋体"/>
          <w:b/>
          <w:bCs/>
          <w:sz w:val="32"/>
          <w:szCs w:val="32"/>
        </w:rPr>
        <w:fldChar w:fldCharType="separate"/>
      </w:r>
      <w:r>
        <w:rPr>
          <w:rFonts w:hint="eastAsia" w:ascii="宋体" w:hAnsi="宋体" w:cs="宋体"/>
          <w:b/>
          <w:bCs/>
          <w:sz w:val="32"/>
          <w:szCs w:val="32"/>
        </w:rPr>
        <w:t xml:space="preserve">6</w:t>
      </w:r>
      <w:r>
        <w:rPr>
          <w:rFonts w:hint="eastAsia" w:ascii="宋体" w:hAnsi="宋体" w:cs="宋体"/>
          <w:b/>
          <w:bCs/>
          <w:sz w:val="32"/>
          <w:szCs w:val="32"/>
        </w:rPr>
        <w:fldChar w:fldCharType="end"/>
      </w:r>
      <w:r>
        <w:rPr>
          <w:rFonts w:hint="eastAsia" w:ascii="宋体" w:hAnsi="宋体" w:cs="宋体"/>
          <w:b/>
          <w:bCs/>
          <w:sz w:val="32"/>
          <w:szCs w:val="32"/>
        </w:rPr>
        <w:fldChar w:fldCharType="end"/>
      </w:r>
      <w:r/>
    </w:p>
    <w:p>
      <w:pPr>
        <w:pStyle w:val="1089"/>
        <w:tabs>
          <w:tab w:val="right" w:pos="8306" w:leader="dot"/>
        </w:tabs>
        <w:rPr>
          <w:rFonts w:hint="eastAsia" w:ascii="宋体" w:hAnsi="宋体" w:cs="宋体"/>
          <w:b/>
          <w:bCs/>
          <w:sz w:val="32"/>
          <w:szCs w:val="32"/>
        </w:rPr>
      </w:pPr>
      <w:r>
        <w:fldChar w:fldCharType="begin"/>
      </w:r>
      <w:r>
        <w:instrText xml:space="preserve"> HYPERLINK \l "_Toc15243" </w:instrText>
      </w:r>
      <w:r>
        <w:fldChar w:fldCharType="separate"/>
      </w:r>
      <w:r>
        <w:rPr>
          <w:rFonts w:hint="eastAsia" w:ascii="宋体" w:hAnsi="宋体" w:cs="宋体"/>
          <w:b/>
          <w:bCs/>
          <w:sz w:val="32"/>
          <w:szCs w:val="32"/>
        </w:rPr>
        <w:t xml:space="preserve">第三章评标标准</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_Toc15243 \h </w:instrText>
      </w:r>
      <w:r>
        <w:rPr>
          <w:rFonts w:hint="eastAsia" w:ascii="宋体" w:hAnsi="宋体" w:cs="宋体"/>
          <w:b/>
          <w:bCs/>
          <w:sz w:val="32"/>
          <w:szCs w:val="32"/>
        </w:rPr>
        <w:fldChar w:fldCharType="separate"/>
      </w:r>
      <w:r>
        <w:rPr>
          <w:rFonts w:hint="eastAsia" w:ascii="宋体" w:hAnsi="宋体" w:cs="宋体"/>
          <w:b/>
          <w:bCs/>
          <w:sz w:val="32"/>
          <w:szCs w:val="32"/>
        </w:rPr>
        <w:t xml:space="preserve">21</w:t>
      </w:r>
      <w:r>
        <w:rPr>
          <w:rFonts w:hint="eastAsia" w:ascii="宋体" w:hAnsi="宋体" w:cs="宋体"/>
          <w:b/>
          <w:bCs/>
          <w:sz w:val="32"/>
          <w:szCs w:val="32"/>
        </w:rPr>
        <w:fldChar w:fldCharType="end"/>
      </w:r>
      <w:r>
        <w:rPr>
          <w:rFonts w:hint="eastAsia" w:ascii="宋体" w:hAnsi="宋体" w:cs="宋体"/>
          <w:b/>
          <w:bCs/>
          <w:sz w:val="32"/>
          <w:szCs w:val="32"/>
        </w:rPr>
        <w:fldChar w:fldCharType="end"/>
      </w:r>
      <w:r/>
    </w:p>
    <w:p>
      <w:pPr>
        <w:pStyle w:val="1089"/>
        <w:tabs>
          <w:tab w:val="right" w:pos="8306" w:leader="dot"/>
        </w:tabs>
        <w:rPr>
          <w:rFonts w:hint="eastAsia" w:ascii="宋体" w:hAnsi="宋体" w:cs="宋体"/>
          <w:b/>
          <w:bCs/>
          <w:sz w:val="32"/>
          <w:szCs w:val="32"/>
        </w:rPr>
      </w:pPr>
      <w:r>
        <w:fldChar w:fldCharType="begin"/>
      </w:r>
      <w:r>
        <w:instrText xml:space="preserve"> HYPERLINK \l "_Toc3560" </w:instrText>
      </w:r>
      <w:r>
        <w:fldChar w:fldCharType="separate"/>
      </w:r>
      <w:r>
        <w:rPr>
          <w:rFonts w:hint="eastAsia" w:ascii="宋体" w:hAnsi="宋体" w:cs="宋体"/>
          <w:b/>
          <w:bCs/>
          <w:sz w:val="32"/>
          <w:szCs w:val="32"/>
        </w:rPr>
        <w:t xml:space="preserve">第四章项目需求</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_Toc3560 \h </w:instrText>
      </w:r>
      <w:r>
        <w:rPr>
          <w:rFonts w:hint="eastAsia" w:ascii="宋体" w:hAnsi="宋体" w:cs="宋体"/>
          <w:b/>
          <w:bCs/>
          <w:sz w:val="32"/>
          <w:szCs w:val="32"/>
        </w:rPr>
        <w:fldChar w:fldCharType="separate"/>
      </w:r>
      <w:r>
        <w:rPr>
          <w:rFonts w:hint="eastAsia" w:ascii="宋体" w:hAnsi="宋体" w:cs="宋体"/>
          <w:b/>
          <w:bCs/>
          <w:sz w:val="32"/>
          <w:szCs w:val="32"/>
        </w:rPr>
        <w:t xml:space="preserve">25</w:t>
      </w:r>
      <w:r>
        <w:rPr>
          <w:rFonts w:hint="eastAsia" w:ascii="宋体" w:hAnsi="宋体" w:cs="宋体"/>
          <w:b/>
          <w:bCs/>
          <w:sz w:val="32"/>
          <w:szCs w:val="32"/>
        </w:rPr>
        <w:fldChar w:fldCharType="end"/>
      </w:r>
      <w:r>
        <w:rPr>
          <w:rFonts w:hint="eastAsia" w:ascii="宋体" w:hAnsi="宋体" w:cs="宋体"/>
          <w:b/>
          <w:bCs/>
          <w:sz w:val="32"/>
          <w:szCs w:val="32"/>
        </w:rPr>
        <w:fldChar w:fldCharType="end"/>
      </w:r>
      <w:r/>
    </w:p>
    <w:p>
      <w:pPr>
        <w:pStyle w:val="1089"/>
        <w:tabs>
          <w:tab w:val="right" w:pos="8306" w:leader="dot"/>
        </w:tabs>
        <w:rPr>
          <w:rFonts w:hint="eastAsia" w:ascii="宋体" w:hAnsi="宋体" w:cs="宋体"/>
          <w:b/>
          <w:bCs/>
          <w:sz w:val="32"/>
          <w:szCs w:val="32"/>
        </w:rPr>
      </w:pPr>
      <w:r>
        <w:fldChar w:fldCharType="begin"/>
      </w:r>
      <w:r>
        <w:instrText xml:space="preserve"> HYPERLINK \l "_Toc3958" </w:instrText>
      </w:r>
      <w:r>
        <w:fldChar w:fldCharType="separate"/>
      </w:r>
      <w:r>
        <w:rPr>
          <w:rFonts w:hint="eastAsia" w:ascii="宋体" w:hAnsi="宋体" w:cs="宋体"/>
          <w:b/>
          <w:bCs/>
          <w:sz w:val="32"/>
          <w:szCs w:val="32"/>
        </w:rPr>
        <w:t xml:space="preserve">第五章合同主要条款及格式</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_Toc3958 \h </w:instrText>
      </w:r>
      <w:r>
        <w:rPr>
          <w:rFonts w:hint="eastAsia" w:ascii="宋体" w:hAnsi="宋体" w:cs="宋体"/>
          <w:b/>
          <w:bCs/>
          <w:sz w:val="32"/>
          <w:szCs w:val="32"/>
        </w:rPr>
        <w:fldChar w:fldCharType="separate"/>
      </w:r>
      <w:r>
        <w:rPr>
          <w:rFonts w:hint="eastAsia" w:ascii="宋体" w:hAnsi="宋体" w:cs="宋体"/>
          <w:b/>
          <w:bCs/>
          <w:sz w:val="32"/>
          <w:szCs w:val="32"/>
        </w:rPr>
        <w:t xml:space="preserve">43</w:t>
      </w:r>
      <w:r>
        <w:rPr>
          <w:rFonts w:hint="eastAsia" w:ascii="宋体" w:hAnsi="宋体" w:cs="宋体"/>
          <w:b/>
          <w:bCs/>
          <w:sz w:val="32"/>
          <w:szCs w:val="32"/>
        </w:rPr>
        <w:fldChar w:fldCharType="end"/>
      </w:r>
      <w:r>
        <w:rPr>
          <w:rFonts w:hint="eastAsia" w:ascii="宋体" w:hAnsi="宋体" w:cs="宋体"/>
          <w:b/>
          <w:bCs/>
          <w:sz w:val="32"/>
          <w:szCs w:val="32"/>
        </w:rPr>
        <w:fldChar w:fldCharType="end"/>
      </w:r>
      <w:r/>
    </w:p>
    <w:p>
      <w:pPr>
        <w:pStyle w:val="1089"/>
        <w:tabs>
          <w:tab w:val="right" w:pos="8306" w:leader="dot"/>
        </w:tabs>
        <w:rPr>
          <w:rFonts w:hint="eastAsia" w:ascii="宋体" w:hAnsi="宋体" w:cs="宋体"/>
          <w:b/>
          <w:bCs/>
          <w:sz w:val="32"/>
          <w:szCs w:val="32"/>
        </w:rPr>
      </w:pPr>
      <w:r>
        <w:fldChar w:fldCharType="begin"/>
      </w:r>
      <w:r>
        <w:instrText xml:space="preserve"> HYPERLINK \l "_Toc7180" </w:instrText>
      </w:r>
      <w:r>
        <w:fldChar w:fldCharType="separate"/>
      </w:r>
      <w:r>
        <w:rPr>
          <w:rFonts w:hint="eastAsia" w:ascii="宋体" w:hAnsi="宋体" w:cs="宋体"/>
          <w:b/>
          <w:bCs/>
          <w:sz w:val="32"/>
          <w:szCs w:val="32"/>
        </w:rPr>
        <w:t xml:space="preserve">第六章投标文件格式及附件</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_Toc7180 \h </w:instrText>
      </w:r>
      <w:r>
        <w:rPr>
          <w:rFonts w:hint="eastAsia" w:ascii="宋体" w:hAnsi="宋体" w:cs="宋体"/>
          <w:b/>
          <w:bCs/>
          <w:sz w:val="32"/>
          <w:szCs w:val="32"/>
        </w:rPr>
        <w:fldChar w:fldCharType="separate"/>
      </w:r>
      <w:r>
        <w:rPr>
          <w:rFonts w:hint="eastAsia" w:ascii="宋体" w:hAnsi="宋体" w:cs="宋体"/>
          <w:b/>
          <w:bCs/>
          <w:sz w:val="32"/>
          <w:szCs w:val="32"/>
        </w:rPr>
        <w:t xml:space="preserve">47</w:t>
      </w:r>
      <w:r>
        <w:rPr>
          <w:rFonts w:hint="eastAsia" w:ascii="宋体" w:hAnsi="宋体" w:cs="宋体"/>
          <w:b/>
          <w:bCs/>
          <w:sz w:val="32"/>
          <w:szCs w:val="32"/>
        </w:rPr>
        <w:fldChar w:fldCharType="end"/>
      </w:r>
      <w:r>
        <w:rPr>
          <w:rFonts w:hint="eastAsia" w:ascii="宋体" w:hAnsi="宋体" w:cs="宋体"/>
          <w:b/>
          <w:bCs/>
          <w:sz w:val="32"/>
          <w:szCs w:val="32"/>
        </w:rPr>
        <w:fldChar w:fldCharType="end"/>
      </w:r>
      <w:r/>
    </w:p>
    <w:p>
      <w:pPr>
        <w:rPr>
          <w:rFonts w:hint="eastAsia" w:ascii="宋体" w:hAnsi="宋体" w:cs="宋体"/>
          <w:color w:val="000000"/>
          <w:sz w:val="24"/>
        </w:rPr>
        <w:sectPr>
          <w:footerReference w:type="default" r:id="rId14"/>
          <w:footerReference w:type="first" r:id="rId15"/>
          <w:footnotePr/>
          <w:endnotePr/>
          <w:type w:val="nextPage"/>
          <w:pgSz w:w="11906" w:h="16838" w:orient="portrait"/>
          <w:pgMar w:top="1440" w:right="1797" w:bottom="1440" w:left="1797" w:header="794" w:footer="794" w:gutter="0"/>
          <w:pgNumType w:start="1"/>
          <w:cols w:num="1" w:sep="0" w:space="1701" w:equalWidth="1"/>
          <w:docGrid w:linePitch="360"/>
          <w:titlePg/>
        </w:sectPr>
      </w:pPr>
      <w:r>
        <w:rPr>
          <w:rFonts w:hint="eastAsia" w:ascii="宋体" w:hAnsi="宋体" w:cs="宋体"/>
          <w:b/>
          <w:bCs/>
          <w:sz w:val="32"/>
          <w:szCs w:val="32"/>
        </w:rPr>
        <w:fldChar w:fldCharType="end"/>
      </w:r>
      <w:r/>
    </w:p>
    <w:p>
      <w:pPr>
        <w:jc w:val="center"/>
        <w:spacing w:line="360" w:lineRule="auto"/>
        <w:widowControl/>
        <w:rPr>
          <w:rFonts w:hint="eastAsia" w:ascii="宋体" w:hAnsi="宋体"/>
          <w:b/>
          <w:bCs/>
          <w:sz w:val="32"/>
          <w:szCs w:val="40"/>
        </w:rPr>
        <w:outlineLvl w:val="0"/>
      </w:pPr>
      <w:r/>
      <w:bookmarkStart w:id="22" w:name="_GoBack"/>
      <w:r/>
      <w:bookmarkEnd w:id="22"/>
      <w:r>
        <w:rPr>
          <w:rFonts w:hint="eastAsia" w:ascii="宋体" w:hAnsi="宋体"/>
          <w:b/>
          <w:bCs/>
          <w:color w:val="000000"/>
          <w:sz w:val="32"/>
        </w:rPr>
        <w:t xml:space="preserve">第一章招标公告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南京邮电大学仙林校区四食堂油烟净化设施及配套厨具灶具采购项目</w:t>
      </w:r>
      <w:r>
        <w:rPr>
          <w:rFonts w:hint="eastAsia" w:ascii="宋体" w:hAnsi="宋体" w:cs="宋体"/>
          <w:color w:val="000000"/>
          <w:sz w:val="24"/>
        </w:rPr>
        <w:t xml:space="preserve">的潜在供应</w:t>
      </w:r>
      <w:r>
        <w:rPr>
          <w:rFonts w:hint="eastAsia" w:ascii="宋体" w:hAnsi="宋体" w:cs="宋体"/>
          <w:color w:val="000000"/>
          <w:sz w:val="24"/>
          <w:highlight w:val="none"/>
        </w:rPr>
        <w:t xml:space="preserve">商应在</w:t>
      </w:r>
      <w:r>
        <w:rPr>
          <w:rFonts w:hint="eastAsia" w:ascii="宋体" w:hAnsi="宋体" w:cs="宋体"/>
          <w:color w:val="000000"/>
          <w:sz w:val="24"/>
          <w:highlight w:val="none"/>
          <w:u w:val="single"/>
        </w:rPr>
        <w:t xml:space="preserve">“苏采云”系统内免费下载</w:t>
      </w:r>
      <w:r>
        <w:rPr>
          <w:rFonts w:hint="eastAsia" w:ascii="宋体" w:hAnsi="宋体" w:cs="宋体"/>
          <w:color w:val="000000"/>
          <w:sz w:val="24"/>
          <w:highlight w:val="none"/>
        </w:rPr>
        <w:t xml:space="preserve">招标文件，并于</w:t>
      </w:r>
      <w:r>
        <w:rPr>
          <w:rFonts w:hint="eastAsia" w:ascii="宋体" w:hAnsi="宋体" w:cs="宋体"/>
          <w:color w:val="000000"/>
          <w:sz w:val="24"/>
          <w:highlight w:val="none"/>
          <w:u w:val="single"/>
        </w:rPr>
        <w:t xml:space="preserve">2026年1</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点</w:t>
      </w:r>
      <w:r>
        <w:rPr>
          <w:rFonts w:hint="eastAsia" w:ascii="宋体" w:hAnsi="宋体" w:cs="宋体"/>
          <w:color w:val="000000"/>
          <w:sz w:val="24"/>
          <w:highlight w:val="none"/>
          <w:u w:val="single"/>
          <w:lang w:val="en-US" w:eastAsia="zh-CN"/>
        </w:rPr>
        <w:t xml:space="preserve">00</w:t>
      </w:r>
      <w:r>
        <w:rPr>
          <w:rFonts w:hint="eastAsia" w:ascii="宋体" w:hAnsi="宋体" w:cs="宋体"/>
          <w:color w:val="000000"/>
          <w:sz w:val="24"/>
          <w:highlight w:val="none"/>
          <w:u w:val="single"/>
        </w:rPr>
        <w:t xml:space="preserve">分</w:t>
      </w:r>
      <w:r>
        <w:rPr>
          <w:rFonts w:hint="eastAsia" w:ascii="宋体" w:hAnsi="宋体" w:cs="宋体"/>
          <w:color w:val="000000"/>
          <w:sz w:val="24"/>
          <w:highlight w:val="none"/>
        </w:rPr>
        <w:t xml:space="preserve">（北京时间）前递交投标文件。</w:t>
      </w:r>
      <w:r/>
    </w:p>
    <w:p>
      <w:p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一、项目基本情况</w:t>
      </w:r>
      <w:r/>
    </w:p>
    <w:p>
      <w:pPr>
        <w:pStyle w:val="1332"/>
        <w:ind w:firstLine="482"/>
        <w:jc w:val="both"/>
        <w:rPr>
          <w:rFonts w:hint="eastAsia" w:ascii="宋体" w:hAnsi="宋体"/>
          <w:b/>
          <w:highlight w:val="none"/>
        </w:rPr>
      </w:pPr>
      <w:r>
        <w:rPr>
          <w:rFonts w:hint="eastAsia" w:ascii="宋体" w:hAnsi="宋体" w:cs="宋体"/>
          <w:color w:val="000000"/>
          <w:highlight w:val="none"/>
        </w:rPr>
        <w:t xml:space="preserve">1.1项目编号：</w:t>
      </w:r>
      <w:r>
        <w:rPr>
          <w:rFonts w:hint="eastAsia" w:ascii="宋体" w:hAnsi="宋体" w:cs="宋体"/>
          <w:color w:val="000000"/>
          <w:highlight w:val="none"/>
          <w:u w:val="single"/>
        </w:rPr>
        <w:t xml:space="preserve">JSZC-320000-GPDI-G2026-</w:t>
      </w:r>
      <w:r>
        <w:rPr>
          <w:rFonts w:hint="eastAsia" w:ascii="宋体" w:hAnsi="宋体" w:cs="宋体"/>
          <w:color w:val="000000"/>
          <w:highlight w:val="none"/>
          <w:u w:val="single"/>
          <w:lang w:val="en-US" w:eastAsia="zh-CN"/>
        </w:rPr>
        <w:t xml:space="preserve">0012</w:t>
      </w:r>
      <w:r>
        <w:rPr>
          <w:rFonts w:hint="eastAsia" w:ascii="宋体" w:hAnsi="宋体" w:cs="宋体"/>
          <w:color w:val="000000"/>
          <w:highlight w:val="none"/>
          <w:u w:val="single"/>
        </w:rPr>
        <w:t xml:space="preserve">/NYCG2026-H067/GPDI-NJ-2026-06230</w:t>
      </w:r>
      <w:r/>
    </w:p>
    <w:p>
      <w:pPr>
        <w:ind w:firstLine="480"/>
        <w:spacing w:line="360" w:lineRule="auto"/>
        <w:rPr>
          <w:rFonts w:hint="eastAsia"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1.2项目名称：</w:t>
      </w:r>
      <w:r>
        <w:rPr>
          <w:rFonts w:hint="eastAsia" w:ascii="宋体" w:hAnsi="宋体" w:cs="宋体"/>
          <w:color w:val="000000"/>
          <w:sz w:val="24"/>
          <w:u w:val="single"/>
        </w:rPr>
        <w:t xml:space="preserve">南京邮电大学仙林校区四食堂油烟净化设施及配套厨具灶具采购项目</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1.3采购方式：公开招标</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1.4预算金额：160万元</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1.5最高限价：160万元，投标报价超过最高限价的为无效投标。</w:t>
      </w:r>
      <w:r/>
    </w:p>
    <w:p>
      <w:pPr>
        <w:pStyle w:val="1320"/>
        <w:ind w:firstLine="482"/>
        <w:jc w:val="left"/>
        <w:spacing w:line="360" w:lineRule="auto"/>
        <w:rPr>
          <w:rFonts w:hint="eastAsia" w:ascii="宋体" w:hAnsi="宋体" w:cs="宋体"/>
          <w:color w:val="000000"/>
          <w:sz w:val="24"/>
        </w:rPr>
      </w:pPr>
      <w:r>
        <w:rPr>
          <w:rFonts w:hint="eastAsia" w:ascii="宋体" w:hAnsi="宋体" w:cs="宋体"/>
          <w:color w:val="000000"/>
          <w:sz w:val="24"/>
        </w:rPr>
        <w:t xml:space="preserve">1.6采购需求：南京邮电大学拟采购四食堂油烟净化设施及配套厨具灶具（具体详见招标文件第四章项目需求）</w:t>
      </w:r>
      <w:r/>
    </w:p>
    <w:p>
      <w:pPr>
        <w:ind w:firstLine="480"/>
        <w:spacing w:line="360" w:lineRule="auto"/>
        <w:tabs>
          <w:tab w:val="left" w:pos="8894" w:leader="none"/>
        </w:tabs>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1.7合同履行期限：</w:t>
      </w:r>
      <w:r>
        <w:rPr>
          <w:rFonts w:ascii="宋体" w:hAnsi="宋体" w:cs="宋体"/>
          <w:color w:val="000000"/>
          <w:sz w:val="24"/>
          <w:highlight w:val="none"/>
        </w:rPr>
        <w:t xml:space="preserve">自合同签订生效之日起20日历天</w:t>
      </w:r>
      <w:r>
        <w:rPr>
          <w:rFonts w:hint="eastAsia" w:ascii="宋体" w:hAnsi="宋体" w:cs="宋体"/>
          <w:color w:val="000000"/>
          <w:sz w:val="24"/>
          <w:highlight w:val="none"/>
        </w:rPr>
        <w:t xml:space="preserve">内</w:t>
      </w:r>
      <w:r>
        <w:rPr>
          <w:rFonts w:ascii="宋体" w:hAnsi="宋体" w:cs="宋体"/>
          <w:color w:val="000000"/>
          <w:sz w:val="24"/>
          <w:highlight w:val="none"/>
        </w:rPr>
        <w:t xml:space="preserve">，全部货物运送至</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指定现场</w:t>
      </w:r>
      <w:r>
        <w:rPr>
          <w:rFonts w:hint="eastAsia" w:ascii="宋体" w:hAnsi="宋体" w:cs="宋体"/>
          <w:color w:val="000000"/>
          <w:sz w:val="24"/>
          <w:highlight w:val="none"/>
        </w:rPr>
        <w:t xml:space="preserve">并完成安装调试。</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hint="eastAsia" w:ascii="宋体" w:hAnsi="宋体" w:cs="宋体"/>
          <w:sz w:val="24"/>
        </w:rPr>
        <w:t xml:space="preserve">本项目是否接受进口产品投标：不接受。</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1.9本项目不接受联合体投标。</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二、申请人的资格要求</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2.1满足《中华人民共和国政府采购法》第二十二条规定：</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（1）具有独立承担民事责任的能力（提供法人或者其他组织的营业执照，自然人的身份证明扫描件加盖电子公章）；</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（2）具有良好的商业信誉和健全的财务会计制度（提供经审计的2025年度财务报告扫描件加盖电子公章，或提供投标截止时间前6个月内（</w:t>
      </w:r>
      <w:r>
        <w:rPr>
          <w:rFonts w:hint="eastAsia" w:ascii="宋体" w:hAnsi="宋体" w:cs="宋体"/>
          <w:color w:val="000000"/>
          <w:sz w:val="24"/>
          <w:lang w:eastAsia="zh-CN"/>
        </w:rPr>
        <w:t xml:space="preserve">即2026年4月以来</w:t>
      </w:r>
      <w:r>
        <w:rPr>
          <w:rFonts w:hint="eastAsia" w:ascii="宋体" w:hAnsi="宋体" w:cs="宋体"/>
          <w:color w:val="000000"/>
          <w:sz w:val="24"/>
        </w:rPr>
        <w:t xml:space="preserve">）任意一个月的财务报表（至少包含利润表和资产负债表）扫描件加盖电子公章，</w:t>
      </w:r>
      <w:r>
        <w:rPr>
          <w:rFonts w:hint="eastAsia" w:ascii="宋体" w:hAnsi="宋体" w:cs="宋体"/>
          <w:color w:val="000000"/>
          <w:sz w:val="24"/>
          <w:lang w:val="zh-TW"/>
        </w:rPr>
        <w:t xml:space="preserve">或银行出具的投标截止时间前6个月</w:t>
      </w:r>
      <w:r>
        <w:rPr>
          <w:rFonts w:hint="eastAsia" w:ascii="宋体" w:hAnsi="宋体" w:cs="宋体"/>
          <w:color w:val="000000"/>
          <w:sz w:val="24"/>
        </w:rPr>
        <w:t xml:space="preserve">（</w:t>
      </w:r>
      <w:r>
        <w:rPr>
          <w:rFonts w:hint="eastAsia" w:ascii="宋体" w:hAnsi="宋体" w:cs="宋体"/>
          <w:color w:val="000000"/>
          <w:sz w:val="24"/>
          <w:lang w:eastAsia="zh-CN"/>
        </w:rPr>
        <w:t xml:space="preserve">即2026年4月以来</w:t>
      </w:r>
      <w:r>
        <w:rPr>
          <w:rFonts w:hint="eastAsia" w:ascii="宋体" w:hAnsi="宋体" w:cs="宋体"/>
          <w:color w:val="000000"/>
          <w:sz w:val="24"/>
        </w:rPr>
        <w:t xml:space="preserve">）</w:t>
      </w:r>
      <w:r>
        <w:rPr>
          <w:rFonts w:hint="eastAsia" w:ascii="宋体" w:hAnsi="宋体" w:cs="宋体"/>
          <w:color w:val="000000"/>
          <w:sz w:val="24"/>
          <w:lang w:val="zh-TW"/>
        </w:rPr>
        <w:t xml:space="preserve">内资信证书</w:t>
      </w:r>
      <w:r>
        <w:rPr>
          <w:rFonts w:hint="eastAsia" w:ascii="宋体" w:hAnsi="宋体" w:cs="宋体"/>
          <w:color w:val="000000"/>
          <w:sz w:val="24"/>
        </w:rPr>
        <w:t xml:space="preserve">扫描</w:t>
      </w:r>
      <w:r>
        <w:rPr>
          <w:rFonts w:hint="eastAsia" w:ascii="宋体" w:hAnsi="宋体" w:cs="宋体"/>
          <w:color w:val="000000"/>
          <w:sz w:val="24"/>
          <w:lang w:val="zh-TW"/>
        </w:rPr>
        <w:t xml:space="preserve">件加盖</w:t>
      </w:r>
      <w:r>
        <w:rPr>
          <w:rFonts w:hint="eastAsia" w:ascii="宋体" w:hAnsi="宋体" w:cs="宋体"/>
          <w:color w:val="000000"/>
          <w:sz w:val="24"/>
        </w:rPr>
        <w:t xml:space="preserve">电子</w:t>
      </w:r>
      <w:r>
        <w:rPr>
          <w:rFonts w:hint="eastAsia" w:ascii="宋体" w:hAnsi="宋体" w:cs="宋体"/>
          <w:color w:val="000000"/>
          <w:sz w:val="24"/>
          <w:lang w:val="zh-TW"/>
        </w:rPr>
        <w:t xml:space="preserve">公章，</w:t>
      </w:r>
      <w:r>
        <w:rPr>
          <w:rFonts w:hint="eastAsia" w:ascii="宋体" w:hAnsi="宋体" w:cs="宋体"/>
          <w:color w:val="000000"/>
          <w:sz w:val="24"/>
        </w:rPr>
        <w:t xml:space="preserve">或财政部门认可的政府采购专业担保机构出具的投标担保函）；</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（3）具有履行合同所必需的设备和专业技术能力（根据项目需求提供履行合同所必需的设备和专业技术能力的证明材料的承诺书原件）；</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（4）有依法缴纳税收和社会保障资金的良好记录（提供参加本次政府采购活动前半年内（</w:t>
      </w:r>
      <w:r>
        <w:rPr>
          <w:rFonts w:hint="eastAsia" w:ascii="宋体" w:hAnsi="宋体" w:cs="宋体"/>
          <w:color w:val="000000"/>
          <w:sz w:val="24"/>
          <w:lang w:eastAsia="zh-CN"/>
        </w:rPr>
        <w:t xml:space="preserve">即2026年4月以来</w:t>
      </w:r>
      <w:r>
        <w:rPr>
          <w:rFonts w:hint="eastAsia" w:ascii="宋体" w:hAnsi="宋体" w:cs="宋体"/>
          <w:color w:val="000000"/>
          <w:sz w:val="24"/>
        </w:rPr>
        <w:t xml:space="preserve">），至少1个月缴纳税收和社会保险的凭证扫描件加盖电子公章，依法享受免缴、缓缴的，提供证明材料扫描件加盖电子公章）；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（5）参加政府采购活动前三年内，在经营活动中没有重大违法记录（提供参加本次政府采购活动前3年内在经营活动中没有重大违法记录的书面声明）（格式见</w:t>
      </w:r>
      <w:r>
        <w:rPr>
          <w:rFonts w:hint="eastAsia" w:ascii="宋体" w:hAnsi="宋体" w:cs="宋体"/>
          <w:color w:val="000000"/>
          <w:sz w:val="24"/>
          <w:highlight w:val="none"/>
        </w:rPr>
        <w:t xml:space="preserve">后附件）；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（6）法律、行政法规规定的其他条件。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2.2落实政府采购政策满足的资格要求：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（1）中小企业政策：本项目非专门面向中小企业采购，执行价格优惠政策。</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（2）其它落实政府采购政策的资格要求（如有）：无。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2.3本项目的特定资格要求：无</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2.供应商存在下列情形的不得参加本次招标活动:</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（2）凡为采购项目提供整体设计、规范编制或者项目管理、监理、检测等服务的供应商，不得再参加本项目的采购活动。</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（3）供应商被“信用中国”网站（www.creditchina.gov.cn）、“中国政府采购网”（www.ccgp.gov.cn）列入失信被执行人、重大税收违法失信主体名单、政府采购严重违法失信行为记录名单。</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p>
    <w:p>
      <w:pPr>
        <w:ind w:firstLine="42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3.1时间：</w:t>
      </w:r>
      <w:r>
        <w:rPr>
          <w:rFonts w:hint="eastAsia" w:ascii="宋体" w:hAnsi="Arial" w:cs="宋体"/>
          <w:bCs/>
          <w:color w:val="000000"/>
          <w:sz w:val="24"/>
        </w:rPr>
        <w:t xml:space="preserve">自招标文件公告发布之日起5个工作日。</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3.2地点：“苏采云”系统内免费下载（</w:t>
      </w:r>
      <w:r>
        <w:rPr>
          <w:rFonts w:hint="eastAsia" w:ascii="宋体" w:hAnsi="宋体" w:cs="宋体"/>
          <w:b/>
          <w:bCs/>
          <w:color w:val="000000"/>
          <w:sz w:val="24"/>
        </w:rPr>
        <w:t xml:space="preserve">投标人须在规定时间内在苏采云系统中完成报名并获取招标文件，方能参与本次政府采购项目</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方式：在苏采云电子交易平台首页点击供应商一使用CA锁登录系统(新用户需进行“平台用户注册”)“项目参与”进行登记，在“可参与项目”中选择“我要参与”，参与成功后到“已参与项目”界面中找到该项目下载电子标书并进行操作。</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3.4售价：0元。</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四、提交投标文件截止时间、开标时间和地点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投标文件截止时间、开标时间</w:t>
      </w:r>
      <w:r>
        <w:rPr>
          <w:rFonts w:hint="eastAsia" w:ascii="宋体" w:hAnsi="宋体" w:cs="宋体"/>
          <w:color w:val="000000"/>
          <w:sz w:val="24"/>
          <w:highlight w:val="none"/>
        </w:rPr>
        <w:t xml:space="preserve">：2026年1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点</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0分（北京时间）</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Arial" w:cs="宋体"/>
          <w:bCs/>
          <w:color w:val="000000"/>
          <w:sz w:val="24"/>
          <w:highlight w:val="none"/>
        </w:rPr>
        <w:t xml:space="preserve">“苏采云”系统（网址：http://jszfcg.jsczt.cn/）“开标大厅”</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五、公告期限</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自本公告发布之日起5个工作日</w:t>
      </w:r>
      <w:r/>
    </w:p>
    <w:p>
      <w:pPr>
        <w:numPr>
          <w:ilvl w:val="0"/>
          <w:numId w:val="1"/>
        </w:num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其他补充事宜</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6.1本次招标不收取投标保证金。</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6.2落实政府采购政策需满足：</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（1）《关于进一步加大政府采购支持中小企业力度的通知》</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（2）《关于政府采购支持监狱企业发展有关问题的通知》</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（3）《关于促进残疾人就业政府采购政策的通知》</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（4）《关于调整优化节能产品、环境标志产品政府采购执行机制的通知》</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（5）《国务院办公厅关于在政府采购中实施本国产品标准及相关政策的通知》</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6.3相同品牌产品投标要求</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（2）在单一品目的货物采购招标中，同一品牌的产品有多家供应商参加投标，只能按照一家供应商计算。</w:t>
      </w:r>
      <w:r/>
    </w:p>
    <w:p>
      <w:pPr>
        <w:pStyle w:val="1336"/>
        <w:ind w:left="0" w:firstLine="420"/>
        <w:spacing w:line="360" w:lineRule="auto"/>
        <w:rPr>
          <w:rFonts w:eastAsia="宋体"/>
          <w:color w:val="000000"/>
          <w:sz w:val="24"/>
          <w:szCs w:val="24"/>
        </w:rPr>
      </w:pPr>
      <w:r>
        <w:rPr>
          <w:rFonts w:hint="eastAsia" w:ascii="宋体" w:hAnsi="宋体" w:eastAsia="宋体" w:cs="宋体"/>
          <w:color w:val="000000"/>
          <w:sz w:val="24"/>
          <w:szCs w:val="24"/>
        </w:rPr>
        <w:t xml:space="preserve">（3）</w:t>
      </w:r>
      <w:r>
        <w:rPr>
          <w:rFonts w:hint="eastAsia" w:ascii="宋体" w:hAnsi="宋体"/>
          <w:bCs/>
          <w:color w:val="000000"/>
          <w:sz w:val="24"/>
          <w:szCs w:val="24"/>
        </w:rPr>
        <w:t xml:space="preserve">非单一产品采购项目，多家供应商提供的核心产品品牌相同的，按前两款规定处理。</w:t>
      </w:r>
      <w:r/>
    </w:p>
    <w:p>
      <w:pPr>
        <w:ind w:firstLine="42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6.4集中现场考察或答疑：本项目不组织。</w:t>
      </w:r>
      <w:r/>
    </w:p>
    <w:p>
      <w:pPr>
        <w:ind w:firstLine="42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招标文件及有关资料。按照《操作手册》进行注册，领取CA和办理电子签章，并按《操作手册》要求制作、上传电子投标文件。</w:t>
      </w:r>
      <w:r/>
    </w:p>
    <w:p>
      <w:pPr>
        <w:ind w:firstLine="42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“苏采云”南京地区客服热线025-83633744、025-83633743。CA数字证书及电子签章办理联系电话025-68505941。</w:t>
      </w:r>
      <w:r/>
    </w:p>
    <w:p>
      <w:pPr>
        <w:ind w:firstLine="420"/>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6.6</w:t>
      </w:r>
      <w:r>
        <w:rPr>
          <w:rFonts w:hint="eastAsia" w:ascii="宋体" w:hAnsi="宋体" w:cs="宋体"/>
          <w:bCs/>
          <w:color w:val="000000"/>
          <w:sz w:val="24"/>
        </w:rPr>
        <w:t xml:space="preserve">本次采购公告在“江苏政府采购网”上发布，有关本次采购的事项若存在变动或修改，敬请及时关注代理机构在“江苏政府采购网”发布的更正公告。</w:t>
      </w:r>
      <w:r/>
    </w:p>
    <w:p>
      <w:pPr>
        <w:rPr>
          <w:rFonts w:hint="eastAsia" w:ascii="宋体" w:hAnsi="宋体" w:cs="宋体"/>
          <w:b/>
          <w:sz w:val="24"/>
        </w:rPr>
      </w:pPr>
      <w:r>
        <w:rPr>
          <w:rFonts w:hint="eastAsia" w:ascii="宋体" w:hAnsi="宋体" w:cs="宋体"/>
          <w:b/>
          <w:sz w:val="24"/>
        </w:rPr>
        <w:t xml:space="preserve">七、对本次招标提出询问，请按以下方式联系。</w:t>
      </w:r>
      <w:r/>
    </w:p>
    <w:p>
      <w:pPr>
        <w:ind w:firstLine="480"/>
        <w:spacing w:line="360" w:lineRule="auto"/>
        <w:widowControl/>
        <w:rPr>
          <w:rFonts w:hint="eastAsia" w:ascii="宋体" w:hAnsi="宋体" w:cs="宋体"/>
          <w:sz w:val="24"/>
        </w:rPr>
      </w:pPr>
      <w:r>
        <w:rPr>
          <w:rFonts w:hint="eastAsia" w:ascii="宋体" w:hAnsi="宋体" w:cs="宋体"/>
          <w:sz w:val="24"/>
        </w:rPr>
        <w:t xml:space="preserve">1.采购人信息</w:t>
      </w:r>
      <w:r/>
    </w:p>
    <w:p>
      <w:pPr>
        <w:ind w:firstLine="480"/>
        <w:spacing w:line="360" w:lineRule="auto"/>
        <w:rPr>
          <w:rFonts w:hint="eastAsia" w:ascii="宋体" w:hAnsi="宋体" w:cs="宋体"/>
          <w:sz w:val="24"/>
        </w:rPr>
      </w:pPr>
      <w:r/>
      <w:bookmarkStart w:id="0" w:name="_Toc28359009"/>
      <w:r/>
      <w:bookmarkStart w:id="1" w:name="_Toc28359086"/>
      <w:r>
        <w:rPr>
          <w:rFonts w:hint="eastAsia" w:ascii="宋体" w:hAnsi="宋体" w:cs="宋体"/>
          <w:sz w:val="24"/>
        </w:rPr>
        <w:t xml:space="preserve">名称：南京邮电大学</w:t>
      </w:r>
      <w:r/>
    </w:p>
    <w:p>
      <w:pPr>
        <w:ind w:firstLine="480"/>
        <w:spacing w:line="360" w:lineRule="auto"/>
        <w:rPr>
          <w:rFonts w:hint="eastAsia" w:ascii="宋体" w:hAnsi="宋体" w:cs="宋体"/>
          <w:sz w:val="24"/>
        </w:rPr>
      </w:pPr>
      <w:r>
        <w:rPr>
          <w:rFonts w:hint="eastAsia" w:ascii="宋体" w:hAnsi="宋体" w:cs="宋体"/>
          <w:sz w:val="24"/>
        </w:rPr>
        <w:t xml:space="preserve">地址：南京市亚东新城区文苑路9号</w:t>
      </w:r>
      <w:r/>
    </w:p>
    <w:p>
      <w:pPr>
        <w:ind w:firstLine="480"/>
        <w:spacing w:line="360" w:lineRule="auto"/>
        <w:rPr>
          <w:rFonts w:hint="eastAsia" w:ascii="宋体" w:hAnsi="宋体" w:cs="宋体"/>
          <w:sz w:val="24"/>
        </w:rPr>
      </w:pPr>
      <w:r>
        <w:rPr>
          <w:rFonts w:hint="eastAsia" w:ascii="宋体" w:hAnsi="宋体" w:cs="宋体"/>
          <w:sz w:val="24"/>
        </w:rPr>
        <w:t xml:space="preserve">联系人：彭老师</w:t>
      </w:r>
      <w:r/>
    </w:p>
    <w:p>
      <w:pPr>
        <w:ind w:firstLine="480"/>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bCs/>
          <w:sz w:val="24"/>
        </w:rPr>
        <w:t xml:space="preserve">025-85866541</w:t>
      </w:r>
      <w:r/>
    </w:p>
    <w:p>
      <w:pPr>
        <w:ind w:firstLine="480"/>
        <w:spacing w:line="360" w:lineRule="auto"/>
        <w:rPr>
          <w:rFonts w:hint="eastAsia" w:ascii="宋体" w:hAnsi="宋体" w:cs="宋体"/>
          <w:sz w:val="24"/>
        </w:rPr>
      </w:pPr>
      <w:r>
        <w:rPr>
          <w:rFonts w:hint="eastAsia" w:ascii="宋体" w:hAnsi="宋体" w:cs="宋体"/>
          <w:sz w:val="24"/>
        </w:rPr>
        <w:t xml:space="preserve">2.采购代理机构信息</w:t>
      </w:r>
      <w:bookmarkEnd w:id="0"/>
      <w:r/>
      <w:bookmarkEnd w:id="1"/>
      <w:r/>
      <w:r/>
    </w:p>
    <w:p>
      <w:pPr>
        <w:ind w:firstLine="480"/>
        <w:spacing w:line="360" w:lineRule="auto"/>
        <w:rPr>
          <w:rFonts w:hint="eastAsia" w:ascii="宋体" w:hAnsi="宋体" w:cs="宋体"/>
          <w:sz w:val="24"/>
        </w:rPr>
      </w:pPr>
      <w:r>
        <w:rPr>
          <w:rFonts w:hint="eastAsia" w:ascii="宋体" w:hAnsi="宋体" w:cs="宋体"/>
          <w:sz w:val="24"/>
        </w:rPr>
        <w:t xml:space="preserve">名称：广东省电信规划设计院有限公司</w:t>
      </w:r>
      <w:r/>
    </w:p>
    <w:p>
      <w:pPr>
        <w:ind w:firstLine="480"/>
        <w:spacing w:line="360" w:lineRule="auto"/>
        <w:rPr>
          <w:rFonts w:hint="eastAsia" w:ascii="宋体" w:hAnsi="宋体" w:cs="宋体"/>
          <w:sz w:val="24"/>
        </w:rPr>
      </w:pPr>
      <w:r>
        <w:rPr>
          <w:rFonts w:hint="eastAsia" w:ascii="宋体" w:hAnsi="宋体" w:cs="宋体"/>
          <w:sz w:val="24"/>
        </w:rPr>
        <w:t xml:space="preserve">地址：南京市浦口区万寿路149号万象企业中心B12栋9楼</w:t>
      </w:r>
      <w:r/>
    </w:p>
    <w:p>
      <w:pPr>
        <w:ind w:firstLine="480"/>
        <w:spacing w:line="360" w:lineRule="auto"/>
        <w:rPr>
          <w:rFonts w:hint="eastAsia" w:ascii="宋体" w:hAnsi="宋体" w:cs="宋体"/>
          <w:sz w:val="24"/>
        </w:rPr>
      </w:pPr>
      <w:r>
        <w:rPr>
          <w:rFonts w:hint="eastAsia" w:ascii="宋体" w:hAnsi="宋体" w:cs="宋体"/>
          <w:sz w:val="24"/>
        </w:rPr>
        <w:t xml:space="preserve">联系人：卜彩霞、严盼盼、王永琰、蒋卫林、徐康康</w:t>
      </w:r>
      <w:r/>
    </w:p>
    <w:p>
      <w:pPr>
        <w:ind w:firstLine="480"/>
        <w:spacing w:line="360" w:lineRule="auto"/>
        <w:rPr>
          <w:rFonts w:hint="eastAsia" w:ascii="宋体" w:hAnsi="宋体" w:cs="宋体"/>
          <w:sz w:val="24"/>
        </w:rPr>
      </w:pPr>
      <w:r>
        <w:rPr>
          <w:rFonts w:hint="eastAsia" w:ascii="宋体" w:hAnsi="宋体" w:cs="宋体"/>
          <w:sz w:val="24"/>
        </w:rPr>
        <w:t xml:space="preserve">联系方式：13776678246</w:t>
      </w:r>
      <w:r/>
    </w:p>
    <w:p>
      <w:pPr>
        <w:ind w:firstLine="480"/>
        <w:spacing w:line="360" w:lineRule="auto"/>
        <w:rPr>
          <w:rFonts w:hint="eastAsia" w:ascii="宋体" w:hAnsi="宋体" w:cs="宋体"/>
          <w:sz w:val="24"/>
        </w:rPr>
      </w:pPr>
      <w:r>
        <w:rPr>
          <w:rFonts w:hint="eastAsia" w:ascii="宋体" w:hAnsi="宋体" w:cs="宋体"/>
          <w:sz w:val="24"/>
        </w:rPr>
        <w:t xml:space="preserve">3.项目联系方式</w:t>
      </w:r>
      <w:r/>
    </w:p>
    <w:p>
      <w:pPr>
        <w:ind w:firstLine="480"/>
        <w:spacing w:line="360" w:lineRule="auto"/>
        <w:rPr>
          <w:rFonts w:hint="eastAsia" w:ascii="宋体" w:hAnsi="宋体" w:cs="宋体"/>
          <w:sz w:val="24"/>
        </w:rPr>
      </w:pPr>
      <w:r>
        <w:rPr>
          <w:rFonts w:hint="eastAsia" w:ascii="宋体" w:hAnsi="宋体" w:cs="宋体"/>
          <w:sz w:val="24"/>
        </w:rPr>
        <w:t xml:space="preserve">项目联系人：严盼盼</w:t>
      </w:r>
      <w:r/>
    </w:p>
    <w:p>
      <w:pPr>
        <w:ind w:firstLine="480"/>
        <w:spacing w:line="360" w:lineRule="auto"/>
        <w:rPr>
          <w:rFonts w:hint="eastAsia" w:ascii="宋体" w:hAnsi="宋体" w:cs="宋体"/>
          <w:sz w:val="24"/>
        </w:rPr>
      </w:pPr>
      <w:r>
        <w:rPr>
          <w:rFonts w:hint="eastAsia" w:ascii="宋体" w:hAnsi="宋体" w:cs="宋体"/>
          <w:sz w:val="24"/>
        </w:rPr>
        <w:t xml:space="preserve">联系方式：13776678246</w:t>
      </w:r>
      <w:r/>
    </w:p>
    <w:p>
      <w:pPr>
        <w:ind w:firstLine="480"/>
        <w:spacing w:line="360" w:lineRule="auto"/>
        <w:rPr>
          <w:rFonts w:hint="eastAsia" w:ascii="宋体" w:hAnsi="宋体" w:cs="宋体"/>
          <w:szCs w:val="21"/>
        </w:rPr>
      </w:pPr>
      <w:r>
        <w:rPr>
          <w:rFonts w:hint="eastAsia" w:ascii="宋体" w:hAnsi="宋体" w:cs="宋体"/>
          <w:sz w:val="24"/>
        </w:rPr>
        <w:t xml:space="preserve">联系邮箱：</w:t>
      </w:r>
      <w:r>
        <w:fldChar w:fldCharType="begin"/>
      </w:r>
      <w:r>
        <w:instrText xml:space="preserve">HYPERLINK "mailto:13901582163@139.com"</w:instrText>
      </w:r>
      <w:r>
        <w:fldChar w:fldCharType="separate"/>
      </w:r>
      <w:r>
        <w:rPr>
          <w:rStyle w:val="1120"/>
          <w:rFonts w:hint="eastAsia" w:ascii="宋体" w:hAnsi="宋体" w:cs="宋体"/>
          <w:sz w:val="24"/>
          <w:szCs w:val="24"/>
        </w:rPr>
        <w:t xml:space="preserve">13776678246@139.com</w:t>
      </w:r>
      <w:r>
        <w:rPr>
          <w:rStyle w:val="1120"/>
          <w:rFonts w:hint="eastAsia" w:ascii="宋体" w:hAnsi="宋体" w:cs="宋体"/>
          <w:sz w:val="24"/>
          <w:szCs w:val="24"/>
        </w:rPr>
        <w:br w:type="page" w:clear="all"/>
      </w:r>
      <w:r>
        <w:fldChar w:fldCharType="end"/>
      </w:r>
      <w:r/>
    </w:p>
    <w:p>
      <w:pPr>
        <w:jc w:val="center"/>
        <w:spacing w:line="360" w:lineRule="auto"/>
        <w:widowControl/>
        <w:rPr>
          <w:rFonts w:hint="eastAsia" w:ascii="宋体" w:hAnsi="宋体"/>
          <w:b/>
          <w:bCs/>
          <w:color w:val="000000"/>
          <w:sz w:val="32"/>
        </w:rPr>
        <w:outlineLvl w:val="0"/>
      </w:pPr>
      <w:r/>
      <w:bookmarkStart w:id="2" w:name="_Toc21410"/>
      <w:r>
        <w:rPr>
          <w:rFonts w:hint="eastAsia" w:ascii="宋体" w:hAnsi="宋体"/>
          <w:b/>
          <w:bCs/>
          <w:color w:val="000000"/>
          <w:sz w:val="32"/>
        </w:rPr>
        <w:t xml:space="preserve">第二章</w:t>
      </w:r>
      <w:bookmarkStart w:id="3" w:name="_Toc452625218"/>
      <w:r>
        <w:rPr>
          <w:rFonts w:hint="eastAsia" w:ascii="宋体" w:hAnsi="宋体"/>
          <w:b/>
          <w:bCs/>
          <w:color w:val="000000"/>
          <w:sz w:val="32"/>
        </w:rPr>
        <w:t xml:space="preserve">投标人须知</w:t>
      </w:r>
      <w:bookmarkEnd w:id="2"/>
      <w:r/>
      <w:bookmarkEnd w:id="3"/>
      <w:r/>
      <w:r/>
    </w:p>
    <w:p>
      <w:pPr>
        <w:jc w:val="left"/>
        <w:spacing w:before="312" w:after="312"/>
        <w:rPr>
          <w:rFonts w:hint="eastAsia" w:ascii="宋体" w:hAnsi="宋体"/>
          <w:b/>
          <w:bCs/>
          <w:sz w:val="24"/>
        </w:rPr>
      </w:pPr>
      <w:r>
        <w:rPr>
          <w:rFonts w:hint="eastAsia" w:ascii="宋体" w:hAnsi="宋体"/>
          <w:b/>
          <w:bCs/>
          <w:sz w:val="24"/>
        </w:rPr>
        <w:t xml:space="preserve">投标人须知前附表：</w:t>
      </w:r>
      <w:r/>
    </w:p>
    <w:tbl>
      <w:tblPr>
        <w:tblStyle w:val="837"/>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jc w:val="center"/>
          <w:trHeight w:val="469"/>
        </w:trPr>
        <w:tc>
          <w:tcPr>
            <w:tcW w:w="1951" w:type="dxa"/>
            <w:vAlign w:val="center"/>
            <w:textDirection w:val="lrTb"/>
            <w:noWrap w:val="false"/>
          </w:tcPr>
          <w:p>
            <w:pPr>
              <w:jc w:val="center"/>
              <w:spacing w:line="300" w:lineRule="auto"/>
              <w:rPr>
                <w:rFonts w:hint="eastAsia" w:ascii="宋体" w:hAnsi="宋体"/>
                <w:b/>
                <w:szCs w:val="21"/>
              </w:rPr>
            </w:pPr>
            <w:r>
              <w:rPr>
                <w:rFonts w:hint="eastAsia" w:ascii="宋体" w:hAnsi="宋体"/>
                <w:b/>
                <w:szCs w:val="21"/>
              </w:rPr>
              <w:t xml:space="preserve">序号及名称</w:t>
            </w:r>
            <w:r/>
          </w:p>
        </w:tc>
        <w:tc>
          <w:tcPr>
            <w:tcW w:w="7109" w:type="dxa"/>
            <w:vAlign w:val="center"/>
            <w:textDirection w:val="lrTb"/>
            <w:noWrap w:val="false"/>
          </w:tcPr>
          <w:p>
            <w:pPr>
              <w:jc w:val="center"/>
              <w:spacing w:line="300" w:lineRule="auto"/>
              <w:rPr>
                <w:rFonts w:hint="eastAsia" w:ascii="宋体" w:hAnsi="宋体"/>
                <w:b/>
                <w:szCs w:val="21"/>
              </w:rPr>
            </w:pPr>
            <w:r>
              <w:rPr>
                <w:rFonts w:hint="eastAsia" w:ascii="宋体" w:hAnsi="宋体"/>
                <w:b/>
                <w:szCs w:val="21"/>
              </w:rPr>
              <w:t xml:space="preserve">内容</w:t>
            </w:r>
            <w:r/>
          </w:p>
        </w:tc>
      </w:tr>
      <w:tr>
        <w:trPr>
          <w:jc w:val="center"/>
          <w:trHeight w:val="2610"/>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1.招标项目概况</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采购人：</w:t>
            </w:r>
            <w:r>
              <w:rPr>
                <w:rFonts w:hint="eastAsia" w:ascii="宋体" w:hAnsi="宋体"/>
                <w:szCs w:val="21"/>
                <w:u w:val="single"/>
              </w:rPr>
              <w:t xml:space="preserve">南京邮电大学</w:t>
            </w:r>
            <w:r/>
          </w:p>
          <w:p>
            <w:pPr>
              <w:jc w:val="left"/>
              <w:spacing w:line="300" w:lineRule="auto"/>
              <w:rPr>
                <w:rFonts w:hint="eastAsia" w:ascii="宋体" w:hAnsi="宋体"/>
                <w:szCs w:val="21"/>
              </w:rPr>
            </w:pPr>
            <w:r>
              <w:rPr>
                <w:rFonts w:hint="eastAsia" w:ascii="宋体" w:hAnsi="宋体"/>
                <w:szCs w:val="21"/>
              </w:rPr>
              <w:t xml:space="preserve">招标代理机构：</w:t>
            </w:r>
            <w:r>
              <w:rPr>
                <w:rFonts w:hint="eastAsia" w:ascii="宋体" w:hAnsi="宋体"/>
                <w:szCs w:val="21"/>
                <w:u w:val="single"/>
              </w:rPr>
              <w:t xml:space="preserve">广东省电信规划设计院有限公司</w:t>
            </w:r>
            <w:r/>
          </w:p>
          <w:p>
            <w:pPr>
              <w:jc w:val="left"/>
              <w:spacing w:line="300" w:lineRule="auto"/>
              <w:rPr>
                <w:rFonts w:hint="eastAsia" w:ascii="宋体" w:hAnsi="宋体"/>
                <w:szCs w:val="21"/>
                <w:u w:val="single"/>
              </w:rPr>
            </w:pPr>
            <w:r>
              <w:rPr>
                <w:rFonts w:hint="eastAsia" w:ascii="宋体" w:hAnsi="宋体"/>
                <w:szCs w:val="21"/>
              </w:rPr>
              <w:t xml:space="preserve">项目名称：</w:t>
            </w:r>
            <w:r>
              <w:rPr>
                <w:rFonts w:hint="eastAsia" w:ascii="宋体" w:hAnsi="宋体"/>
                <w:szCs w:val="21"/>
                <w:u w:val="single"/>
              </w:rPr>
              <w:t xml:space="preserve">南京邮电大学仙林校区四食堂油烟净化设施及配套厨具灶具采购项目</w:t>
            </w:r>
            <w:r/>
          </w:p>
          <w:p>
            <w:pPr>
              <w:jc w:val="left"/>
              <w:spacing w:line="300" w:lineRule="auto"/>
              <w:rPr>
                <w:rFonts w:hint="eastAsia" w:ascii="宋体" w:hAnsi="宋体"/>
                <w:bCs/>
                <w:szCs w:val="21"/>
              </w:rPr>
            </w:pPr>
            <w:r>
              <w:rPr>
                <w:rFonts w:hint="eastAsia" w:ascii="宋体" w:hAnsi="宋体"/>
                <w:szCs w:val="21"/>
              </w:rPr>
              <w:t xml:space="preserve">项目概况：具体详见</w:t>
            </w:r>
            <w:r>
              <w:rPr>
                <w:rFonts w:hint="eastAsia" w:ascii="宋体" w:hAnsi="宋体"/>
                <w:bCs/>
                <w:szCs w:val="21"/>
              </w:rPr>
              <w:t xml:space="preserve">招标文件第四章</w:t>
            </w:r>
            <w:r/>
          </w:p>
          <w:p>
            <w:pPr>
              <w:jc w:val="left"/>
              <w:spacing w:line="300" w:lineRule="auto"/>
              <w:rPr>
                <w:rFonts w:hint="eastAsia" w:ascii="宋体" w:hAnsi="宋体"/>
                <w:szCs w:val="21"/>
              </w:rPr>
            </w:pPr>
            <w:r>
              <w:rPr>
                <w:rFonts w:hint="eastAsia" w:ascii="宋体" w:hAnsi="宋体"/>
                <w:szCs w:val="21"/>
              </w:rPr>
              <w:t xml:space="preserve">资金来源：财政资金</w:t>
            </w:r>
            <w:r/>
          </w:p>
          <w:p>
            <w:pPr>
              <w:jc w:val="left"/>
              <w:spacing w:line="300" w:lineRule="auto"/>
              <w:rPr>
                <w:rFonts w:hint="eastAsia" w:ascii="宋体" w:hAnsi="宋体"/>
                <w:szCs w:val="21"/>
                <w:u w:val="single"/>
              </w:rPr>
            </w:pPr>
            <w:r>
              <w:rPr>
                <w:rFonts w:hint="eastAsia" w:ascii="宋体" w:hAnsi="宋体"/>
                <w:szCs w:val="21"/>
              </w:rPr>
              <w:t xml:space="preserve">交货地点：</w:t>
            </w:r>
            <w:r>
              <w:rPr>
                <w:rFonts w:hint="eastAsia" w:ascii="宋体" w:hAnsi="宋体"/>
                <w:szCs w:val="21"/>
                <w:u w:val="single"/>
              </w:rPr>
              <w:t xml:space="preserve">南京邮电大学用户指定地点，并免费提供安装调试服务</w:t>
            </w:r>
            <w:r/>
          </w:p>
          <w:p>
            <w:pPr>
              <w:jc w:val="left"/>
              <w:spacing w:line="300" w:lineRule="auto"/>
              <w:rPr>
                <w:rFonts w:hint="eastAsia" w:ascii="宋体" w:hAnsi="宋体"/>
                <w:szCs w:val="21"/>
                <w:u w:val="single"/>
              </w:rPr>
            </w:pPr>
            <w:r>
              <w:rPr>
                <w:rFonts w:hint="eastAsia" w:ascii="宋体" w:hAnsi="宋体"/>
                <w:szCs w:val="21"/>
              </w:rPr>
              <w:t xml:space="preserve">交货期：</w:t>
            </w:r>
            <w:r>
              <w:rPr>
                <w:rFonts w:ascii="宋体" w:hAnsi="宋体"/>
                <w:szCs w:val="21"/>
              </w:rPr>
              <w:t xml:space="preserve">自合同签订生效之日起20日历天内，全部货物运送至</w:t>
            </w:r>
            <w:r>
              <w:rPr>
                <w:rFonts w:hint="eastAsia" w:ascii="宋体" w:hAnsi="宋体"/>
                <w:szCs w:val="21"/>
              </w:rPr>
              <w:t xml:space="preserve">采购人</w:t>
            </w:r>
            <w:r>
              <w:rPr>
                <w:rFonts w:ascii="宋体" w:hAnsi="宋体"/>
                <w:szCs w:val="21"/>
              </w:rPr>
              <w:t xml:space="preserve">指定现场并完成安装调试</w:t>
            </w:r>
            <w:r>
              <w:rPr>
                <w:rFonts w:hint="eastAsia" w:ascii="宋体" w:hAnsi="宋体"/>
                <w:szCs w:val="21"/>
              </w:rPr>
              <w:t xml:space="preserve">。</w:t>
            </w:r>
            <w:r/>
          </w:p>
        </w:tc>
      </w:tr>
      <w:tr>
        <w:trPr>
          <w:jc w:val="center"/>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2.招标文件组成</w:t>
            </w:r>
            <w:r/>
          </w:p>
        </w:tc>
        <w:tc>
          <w:tcPr>
            <w:tcW w:w="7109" w:type="dxa"/>
            <w:vAlign w:val="center"/>
            <w:textDirection w:val="lrTb"/>
            <w:noWrap w:val="false"/>
          </w:tcPr>
          <w:p>
            <w:pPr>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）第一章：招标公告</w:t>
            </w:r>
            <w:r/>
          </w:p>
          <w:p>
            <w:pPr>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）第二章：投标人须知</w:t>
            </w:r>
            <w:r/>
          </w:p>
          <w:p>
            <w:pPr>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）第三章：评标标准</w:t>
            </w:r>
            <w:r/>
          </w:p>
          <w:p>
            <w:pPr>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4</w:t>
            </w:r>
            <w:r>
              <w:rPr>
                <w:rFonts w:hint="eastAsia" w:ascii="宋体" w:hAnsi="宋体"/>
                <w:bCs/>
                <w:szCs w:val="21"/>
              </w:rPr>
              <w:t xml:space="preserve">）第四章：项目需求</w:t>
            </w:r>
            <w:r/>
          </w:p>
          <w:p>
            <w:pPr>
              <w:jc w:val="left"/>
              <w:spacing w:line="300" w:lineRule="auto"/>
              <w:rPr>
                <w:rFonts w:hint="eastAsia" w:ascii="宋体" w:hAnsi="宋体"/>
                <w:bCs/>
                <w:szCs w:val="21"/>
              </w:rPr>
            </w:pPr>
            <w:r>
              <w:rPr>
                <w:rFonts w:hint="eastAsia" w:ascii="宋体" w:hAnsi="宋体"/>
                <w:bCs/>
                <w:szCs w:val="21"/>
              </w:rPr>
              <w:t xml:space="preserve">（5）第五章：合同主要条款及格式</w:t>
            </w:r>
            <w:r/>
          </w:p>
          <w:p>
            <w:pPr>
              <w:jc w:val="left"/>
              <w:spacing w:line="300" w:lineRule="auto"/>
              <w:rPr>
                <w:rFonts w:hint="eastAsia" w:ascii="宋体" w:hAnsi="宋体"/>
                <w:bCs/>
                <w:szCs w:val="21"/>
              </w:rPr>
            </w:pPr>
            <w:r>
              <w:rPr>
                <w:rFonts w:hint="eastAsia" w:ascii="宋体" w:hAnsi="宋体"/>
                <w:bCs/>
                <w:szCs w:val="21"/>
              </w:rPr>
              <w:t xml:space="preserve">（6）第六章：投标文件格式及附件</w:t>
            </w:r>
            <w:r/>
          </w:p>
        </w:tc>
      </w:tr>
      <w:tr>
        <w:trPr>
          <w:jc w:val="center"/>
          <w:trHeight w:val="344"/>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3.投标人资格条件</w:t>
            </w:r>
            <w:r/>
          </w:p>
        </w:tc>
        <w:tc>
          <w:tcPr>
            <w:tcW w:w="7109" w:type="dxa"/>
            <w:vAlign w:val="center"/>
            <w:textDirection w:val="lrTb"/>
            <w:noWrap w:val="false"/>
          </w:tcPr>
          <w:p>
            <w:pPr>
              <w:jc w:val="left"/>
              <w:spacing w:line="300" w:lineRule="auto"/>
              <w:rPr>
                <w:szCs w:val="21"/>
              </w:rPr>
            </w:pPr>
            <w:r>
              <w:rPr>
                <w:rFonts w:hint="eastAsia"/>
                <w:szCs w:val="21"/>
              </w:rPr>
              <w:t xml:space="preserve">详见第一章招标公告</w:t>
            </w:r>
            <w:r/>
          </w:p>
        </w:tc>
      </w:tr>
      <w:tr>
        <w:trPr>
          <w:jc w:val="center"/>
          <w:trHeight w:val="3407"/>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4.信用查询</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1.信用信息查询渠道：“信用中国”网站、中国政府采购网。</w:t>
            </w:r>
            <w:r/>
          </w:p>
          <w:p>
            <w:pPr>
              <w:jc w:val="left"/>
              <w:spacing w:line="300" w:lineRule="auto"/>
              <w:rPr>
                <w:rFonts w:hint="eastAsia" w:ascii="宋体" w:hAnsi="宋体"/>
                <w:szCs w:val="21"/>
              </w:rPr>
            </w:pPr>
            <w:r>
              <w:rPr>
                <w:rFonts w:hint="eastAsia" w:ascii="宋体" w:hAnsi="宋体"/>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jc w:val="left"/>
              <w:spacing w:line="300" w:lineRule="auto"/>
              <w:rPr>
                <w:rFonts w:hint="eastAsia" w:ascii="宋体" w:hAnsi="宋体"/>
                <w:szCs w:val="21"/>
              </w:rPr>
            </w:pPr>
            <w:r>
              <w:rPr>
                <w:rFonts w:hint="eastAsia" w:ascii="宋体" w:hAnsi="宋体"/>
                <w:szCs w:val="21"/>
              </w:rPr>
              <w:t xml:space="preserve">3.信用信息查询记录和证据留存的具体方式：信用信息查询记录将以网站截图打印稿形式与招标文件一并保存。</w:t>
            </w:r>
            <w:r/>
          </w:p>
          <w:p>
            <w:pPr>
              <w:jc w:val="left"/>
              <w:spacing w:line="300" w:lineRule="auto"/>
              <w:rPr>
                <w:szCs w:val="21"/>
              </w:rPr>
            </w:pPr>
            <w:r>
              <w:rPr>
                <w:rFonts w:hint="eastAsia" w:ascii="宋体" w:hAnsi="宋体"/>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jc w:val="center"/>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5.招标文件澄清和修改</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jc w:val="left"/>
              <w:spacing w:line="300" w:lineRule="auto"/>
              <w:rPr>
                <w:rFonts w:hint="eastAsia" w:ascii="宋体" w:hAnsi="宋体"/>
                <w:szCs w:val="21"/>
              </w:rPr>
            </w:pPr>
            <w:r>
              <w:rPr>
                <w:rFonts w:hint="eastAsia" w:ascii="宋体" w:hAnsi="宋体"/>
                <w:szCs w:val="21"/>
              </w:rPr>
              <w:t xml:space="preserve">2.为使投标人在准备投标时，有合理的时间考虑招标文件的补充或修改，招标代理机构将视情况可能推迟投标截止时间和开标时间，并将此变更以书面形式通知所有的投标人。</w:t>
            </w:r>
            <w:r/>
          </w:p>
        </w:tc>
      </w:tr>
      <w:tr>
        <w:trPr>
          <w:jc w:val="center"/>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6.联合体投标</w:t>
            </w:r>
            <w:r/>
          </w:p>
        </w:tc>
        <w:tc>
          <w:tcPr>
            <w:tcW w:w="7109" w:type="dxa"/>
            <w:vAlign w:val="center"/>
            <w:textDirection w:val="lrTb"/>
            <w:noWrap w:val="false"/>
          </w:tcPr>
          <w:p>
            <w:pPr>
              <w:jc w:val="left"/>
              <w:spacing w:line="300" w:lineRule="auto"/>
              <w:rPr>
                <w:rFonts w:hint="eastAsia" w:ascii="宋体" w:hAnsi="宋体"/>
                <w:szCs w:val="21"/>
              </w:rPr>
            </w:pPr>
            <w:r>
              <w:rPr>
                <w:rFonts w:ascii="Wingdings 2" w:hAnsi="Wingdings 2"/>
                <w:szCs w:val="21"/>
              </w:rPr>
              <w:t xml:space="preserve"></w:t>
            </w:r>
            <w:r>
              <w:rPr>
                <w:rFonts w:hint="eastAsia" w:ascii="宋体" w:hAnsi="宋体"/>
                <w:szCs w:val="21"/>
              </w:rPr>
              <w:t xml:space="preserve">本项目不接受联合体投标</w:t>
            </w:r>
            <w:r/>
          </w:p>
          <w:p>
            <w:pPr>
              <w:jc w:val="left"/>
              <w:spacing w:line="300" w:lineRule="auto"/>
              <w:rPr>
                <w:rFonts w:hint="eastAsia" w:ascii="宋体" w:hAnsi="宋体"/>
                <w:szCs w:val="21"/>
              </w:rPr>
            </w:pPr>
            <w:r>
              <w:rPr>
                <w:rFonts w:hint="eastAsia" w:ascii="宋体" w:hAnsi="宋体"/>
                <w:szCs w:val="21"/>
              </w:rPr>
              <w:t xml:space="preserve">□本项目接受联合体投标</w:t>
            </w:r>
            <w:r/>
          </w:p>
          <w:p>
            <w:pPr>
              <w:jc w:val="left"/>
              <w:spacing w:line="300" w:lineRule="auto"/>
              <w:rPr>
                <w:rFonts w:hint="eastAsia" w:ascii="宋体" w:hAnsi="宋体"/>
                <w:szCs w:val="21"/>
              </w:rPr>
            </w:pPr>
            <w:r>
              <w:rPr>
                <w:rFonts w:hint="eastAsia" w:ascii="宋体" w:hAnsi="宋体"/>
                <w:szCs w:val="21"/>
              </w:rPr>
              <w:t xml:space="preserve">应提交联合体协议书、联合体各方资格条件证明文件、其他____________</w:t>
            </w:r>
            <w:r/>
          </w:p>
        </w:tc>
      </w:tr>
      <w:tr>
        <w:trPr>
          <w:jc w:val="center"/>
        </w:trPr>
        <w:tc>
          <w:tcPr>
            <w:tcW w:w="1951" w:type="dxa"/>
            <w:vAlign w:val="center"/>
            <w:textDirection w:val="lrTb"/>
            <w:noWrap w:val="false"/>
          </w:tcPr>
          <w:p>
            <w:pPr>
              <w:jc w:val="left"/>
              <w:spacing w:line="300" w:lineRule="auto"/>
              <w:rPr>
                <w:rFonts w:hint="eastAsia" w:ascii="宋体" w:hAnsi="宋体"/>
                <w:b/>
                <w:i/>
                <w:szCs w:val="21"/>
              </w:rPr>
            </w:pPr>
            <w:r>
              <w:rPr>
                <w:rFonts w:hint="eastAsia" w:ascii="宋体" w:hAnsi="宋体"/>
                <w:szCs w:val="21"/>
              </w:rPr>
              <w:t xml:space="preserve">7.踏勘现场</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□采购人组织踏勘现场</w:t>
            </w:r>
            <w:r/>
          </w:p>
          <w:p>
            <w:pPr>
              <w:jc w:val="left"/>
              <w:spacing w:line="300" w:lineRule="auto"/>
              <w:rPr>
                <w:rFonts w:hint="eastAsia" w:ascii="宋体" w:hAnsi="宋体"/>
                <w:szCs w:val="21"/>
              </w:rPr>
            </w:pPr>
            <w:r>
              <w:rPr>
                <w:rFonts w:hint="eastAsia" w:ascii="宋体" w:hAnsi="宋体"/>
                <w:szCs w:val="21"/>
              </w:rPr>
              <w:t xml:space="preserve">时间：</w:t>
            </w:r>
            <w:r/>
          </w:p>
          <w:p>
            <w:pPr>
              <w:jc w:val="left"/>
              <w:spacing w:line="300" w:lineRule="auto"/>
              <w:rPr>
                <w:rFonts w:hint="eastAsia" w:ascii="宋体" w:hAnsi="宋体"/>
                <w:szCs w:val="21"/>
              </w:rPr>
            </w:pPr>
            <w:r>
              <w:rPr>
                <w:rFonts w:hint="eastAsia" w:ascii="宋体" w:hAnsi="宋体"/>
                <w:szCs w:val="21"/>
              </w:rPr>
              <w:t xml:space="preserve">地点：</w:t>
            </w:r>
            <w:r/>
          </w:p>
          <w:p>
            <w:pPr>
              <w:pStyle w:val="1063"/>
              <w:rPr>
                <w:rFonts w:hint="eastAsia" w:ascii="宋体" w:hAnsi="宋体"/>
                <w:b/>
                <w:i/>
                <w:szCs w:val="21"/>
              </w:rPr>
            </w:pPr>
            <w:r>
              <w:rPr>
                <w:rFonts w:ascii="Wingdings 2" w:hAnsi="Wingdings 2"/>
                <w:szCs w:val="21"/>
              </w:rPr>
              <w:t xml:space="preserve"></w:t>
            </w:r>
            <w:r>
              <w:rPr>
                <w:rFonts w:hint="eastAsia" w:ascii="宋体" w:hAnsi="宋体"/>
                <w:szCs w:val="21"/>
              </w:rPr>
              <w:t xml:space="preserve">采购人不组织踏勘现场。投标人可自行</w:t>
            </w:r>
            <w:r>
              <w:rPr>
                <w:rFonts w:hint="eastAsia"/>
              </w:rPr>
              <w:t xml:space="preserve">踏勘</w:t>
            </w:r>
            <w:r>
              <w:rPr>
                <w:rFonts w:hint="eastAsia" w:ascii="宋体" w:hAnsi="宋体"/>
                <w:szCs w:val="21"/>
              </w:rPr>
              <w:t xml:space="preserve">，一切费用及后果由投标人自行承担。</w:t>
            </w:r>
            <w:r/>
          </w:p>
        </w:tc>
      </w:tr>
      <w:tr>
        <w:trPr>
          <w:jc w:val="center"/>
          <w:trHeight w:val="802"/>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8.最高限价</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□无最高限价</w:t>
            </w:r>
            <w:r/>
          </w:p>
          <w:p>
            <w:pPr>
              <w:jc w:val="left"/>
              <w:spacing w:line="300" w:lineRule="auto"/>
              <w:rPr>
                <w:rFonts w:hint="eastAsia" w:ascii="宋体" w:hAnsi="宋体"/>
                <w:szCs w:val="21"/>
              </w:rPr>
            </w:pPr>
            <w:r>
              <w:rPr>
                <w:rFonts w:ascii="Wingdings 2" w:hAnsi="Wingdings 2"/>
                <w:szCs w:val="21"/>
              </w:rPr>
              <w:t xml:space="preserve"></w:t>
            </w:r>
            <w:r>
              <w:rPr>
                <w:rFonts w:hint="eastAsia" w:ascii="宋体" w:hAnsi="宋体"/>
                <w:szCs w:val="21"/>
              </w:rPr>
              <w:t xml:space="preserve">有最高限价，为</w:t>
            </w:r>
            <w:r>
              <w:rPr>
                <w:rFonts w:hint="eastAsia" w:ascii="宋体" w:hAnsi="宋体"/>
                <w:szCs w:val="21"/>
                <w:u w:val="single"/>
              </w:rPr>
              <w:t xml:space="preserve">160万元</w:t>
            </w:r>
            <w:r/>
          </w:p>
        </w:tc>
      </w:tr>
      <w:tr>
        <w:trPr>
          <w:jc w:val="center"/>
          <w:trHeight w:val="1042"/>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9.投标文件份数</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cs="宋体"/>
                <w:color w:val="000000"/>
              </w:rPr>
              <w:t xml:space="preserve">电子投标文件一份（通过系统提交）；纸质投标文件正本一份，副本三份（</w:t>
            </w:r>
            <w:r>
              <w:rPr>
                <w:rFonts w:hint="eastAsia" w:ascii="宋体" w:hAnsi="宋体" w:cs="宋体"/>
                <w:b/>
                <w:bCs/>
                <w:color w:val="000000"/>
              </w:rPr>
              <w:t xml:space="preserve">评审结束后由中标人邮寄至采购代理机构，未中标单位不需要提供</w:t>
            </w:r>
            <w:r>
              <w:rPr>
                <w:rFonts w:hint="eastAsia" w:ascii="宋体" w:hAnsi="宋体" w:cs="宋体"/>
                <w:color w:val="000000"/>
              </w:rPr>
              <w:t xml:space="preserve">）。</w:t>
            </w:r>
            <w:r/>
          </w:p>
        </w:tc>
      </w:tr>
      <w:tr>
        <w:trPr>
          <w:jc w:val="center"/>
          <w:trHeight w:val="90"/>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10.投标文件标记</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☑标明“正本”“副本”字样（中标人所递交的纸质文件）；</w:t>
            </w:r>
            <w:r/>
          </w:p>
          <w:p>
            <w:pPr>
              <w:jc w:val="left"/>
              <w:spacing w:line="300" w:lineRule="auto"/>
              <w:rPr>
                <w:rFonts w:hint="eastAsia" w:ascii="宋体" w:hAnsi="宋体"/>
                <w:szCs w:val="21"/>
              </w:rPr>
            </w:pPr>
            <w:r>
              <w:rPr>
                <w:rFonts w:hint="eastAsia" w:ascii="宋体" w:hAnsi="宋体"/>
                <w:szCs w:val="21"/>
              </w:rPr>
              <w:t xml:space="preserve">□标明“修改投标文件”“补充投标文件”等字样；</w:t>
            </w:r>
            <w:r/>
          </w:p>
          <w:p>
            <w:pPr>
              <w:jc w:val="left"/>
              <w:spacing w:line="300" w:lineRule="auto"/>
              <w:rPr>
                <w:rFonts w:hint="eastAsia" w:ascii="宋体" w:hAnsi="宋体"/>
                <w:szCs w:val="21"/>
              </w:rPr>
            </w:pPr>
            <w:r>
              <w:rPr>
                <w:rFonts w:hint="eastAsia" w:ascii="宋体" w:hAnsi="宋体"/>
                <w:szCs w:val="21"/>
              </w:rPr>
              <w:t xml:space="preserve">□标明投标人单位名称、地址、联系方式。</w:t>
            </w:r>
            <w:r/>
          </w:p>
        </w:tc>
      </w:tr>
      <w:tr>
        <w:trPr>
          <w:jc w:val="center"/>
          <w:trHeight w:val="549"/>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11.投标截止时间</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截止至：</w:t>
            </w:r>
            <w:r>
              <w:rPr>
                <w:rFonts w:hint="eastAsia" w:ascii="宋体" w:hAnsi="宋体"/>
                <w:bCs/>
                <w:szCs w:val="21"/>
                <w:highlight w:val="none"/>
              </w:rPr>
              <w:t xml:space="preserve">2026年1</w:t>
            </w:r>
            <w:r>
              <w:rPr>
                <w:rFonts w:hint="eastAsia" w:ascii="宋体" w:hAnsi="宋体"/>
                <w:bCs/>
                <w:szCs w:val="21"/>
                <w:highlight w:val="none"/>
                <w:lang w:val="en-US" w:eastAsia="zh-CN"/>
              </w:rPr>
              <w:t xml:space="preserve">1</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9</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tc>
      </w:tr>
      <w:tr>
        <w:trPr>
          <w:jc w:val="center"/>
          <w:trHeight w:val="429"/>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12.投标有效期</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投标截止时间后90日</w:t>
            </w:r>
            <w:r/>
          </w:p>
        </w:tc>
      </w:tr>
      <w:tr>
        <w:trPr>
          <w:jc w:val="center"/>
          <w:trHeight w:val="274"/>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13.投标文件递交</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地点：“苏采云”政府采购交易系统网上开标大厅</w:t>
            </w:r>
            <w:r/>
          </w:p>
        </w:tc>
      </w:tr>
      <w:tr>
        <w:trPr>
          <w:jc w:val="center"/>
          <w:trHeight w:val="707"/>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14.开标</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bCs/>
                <w:szCs w:val="21"/>
                <w:highlight w:val="none"/>
              </w:rPr>
              <w:t xml:space="preserve">2026年1</w:t>
            </w:r>
            <w:r>
              <w:rPr>
                <w:rFonts w:hint="eastAsia" w:ascii="宋体" w:hAnsi="宋体"/>
                <w:bCs/>
                <w:szCs w:val="21"/>
                <w:highlight w:val="none"/>
                <w:lang w:val="en-US" w:eastAsia="zh-CN"/>
              </w:rPr>
              <w:t xml:space="preserve">1</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9</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p>
            <w:pPr>
              <w:jc w:val="left"/>
              <w:spacing w:line="300" w:lineRule="auto"/>
              <w:rPr>
                <w:rFonts w:hint="eastAsia" w:ascii="宋体" w:hAnsi="宋体"/>
                <w:szCs w:val="21"/>
                <w:highlight w:val="none"/>
              </w:rPr>
            </w:pPr>
            <w:r>
              <w:rPr>
                <w:rFonts w:hint="eastAsia" w:ascii="宋体" w:hAnsi="宋体"/>
                <w:szCs w:val="21"/>
                <w:highlight w:val="none"/>
              </w:rPr>
              <w:t xml:space="preserve">（2）地点：“苏采云”政府采购交易系统网上开标大厅</w:t>
            </w:r>
            <w:r/>
          </w:p>
        </w:tc>
      </w:tr>
      <w:tr>
        <w:trPr>
          <w:jc w:val="center"/>
          <w:trHeight w:val="547"/>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15.评标委员会</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评标委员会由5人组成</w:t>
            </w:r>
            <w:r/>
          </w:p>
        </w:tc>
      </w:tr>
      <w:tr>
        <w:trPr>
          <w:jc w:val="center"/>
          <w:trHeight w:val="1031"/>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16.评标方法</w:t>
            </w:r>
            <w:r/>
          </w:p>
        </w:tc>
        <w:tc>
          <w:tcPr>
            <w:tcW w:w="7109" w:type="dxa"/>
            <w:vAlign w:val="center"/>
            <w:textDirection w:val="lrTb"/>
            <w:noWrap w:val="false"/>
          </w:tcPr>
          <w:p>
            <w:pPr>
              <w:jc w:val="left"/>
              <w:spacing w:line="300" w:lineRule="auto"/>
              <w:rPr>
                <w:rFonts w:hint="eastAsia" w:ascii="宋体" w:hAnsi="宋体"/>
                <w:szCs w:val="21"/>
              </w:rPr>
            </w:pPr>
            <w:r>
              <w:rPr>
                <w:rFonts w:ascii="Wingdings 2" w:hAnsi="Wingdings 2"/>
                <w:szCs w:val="21"/>
              </w:rPr>
              <w:t xml:space="preserve"></w:t>
            </w:r>
            <w:r>
              <w:rPr>
                <w:rFonts w:hint="eastAsia" w:ascii="宋体" w:hAnsi="宋体"/>
                <w:szCs w:val="21"/>
              </w:rPr>
              <w:t xml:space="preserve">综合评分法</w:t>
            </w:r>
            <w:r/>
          </w:p>
          <w:p>
            <w:pPr>
              <w:jc w:val="left"/>
              <w:spacing w:line="300" w:lineRule="auto"/>
              <w:rPr>
                <w:rFonts w:hint="eastAsia" w:ascii="宋体" w:hAnsi="宋体"/>
                <w:szCs w:val="21"/>
              </w:rPr>
            </w:pPr>
            <w:r>
              <w:rPr>
                <w:rFonts w:hint="eastAsia" w:ascii="宋体" w:hAnsi="宋体"/>
                <w:szCs w:val="21"/>
              </w:rPr>
              <w:t xml:space="preserve">□经评审的最低投标价法</w:t>
            </w:r>
            <w:r/>
          </w:p>
          <w:p>
            <w:pPr>
              <w:jc w:val="left"/>
              <w:spacing w:line="300" w:lineRule="auto"/>
              <w:rPr>
                <w:rFonts w:hint="eastAsia" w:ascii="宋体" w:hAnsi="宋体"/>
                <w:szCs w:val="21"/>
              </w:rPr>
            </w:pPr>
            <w:r>
              <w:rPr>
                <w:rFonts w:hint="eastAsia" w:ascii="宋体" w:hAnsi="宋体"/>
                <w:szCs w:val="21"/>
              </w:rPr>
              <w:t xml:space="preserve">□其他_____________</w:t>
            </w:r>
            <w:r/>
          </w:p>
        </w:tc>
      </w:tr>
      <w:tr>
        <w:trPr>
          <w:jc w:val="center"/>
          <w:trHeight w:val="537"/>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17.中标人</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中标人为：1人。</w:t>
            </w:r>
            <w:r/>
          </w:p>
        </w:tc>
      </w:tr>
      <w:tr>
        <w:trPr>
          <w:jc w:val="center"/>
          <w:trHeight w:val="537"/>
        </w:trPr>
        <w:tc>
          <w:tcPr>
            <w:tcW w:w="1951"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rPr>
              <w:t xml:space="preserve">18.</w:t>
            </w:r>
            <w:r>
              <w:rPr>
                <w:rFonts w:ascii="宋体" w:hAnsi="宋体" w:cs="宋体"/>
              </w:rPr>
              <w:t xml:space="preserve">相同品牌产品</w:t>
            </w:r>
            <w:r/>
          </w:p>
          <w:p>
            <w:pPr>
              <w:jc w:val="cente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rPr>
              <w:t xml:space="preserve">投标要求</w:t>
            </w:r>
            <w:r/>
          </w:p>
        </w:tc>
        <w:tc>
          <w:tcPr>
            <w:tcW w:w="7109" w:type="dxa"/>
            <w:vAlign w:val="center"/>
            <w:textDirection w:val="lrTb"/>
            <w:noWrap w:val="false"/>
          </w:tcPr>
          <w:p>
            <w:pPr>
              <w:rPr>
                <w:rFonts w:cs="宋体"/>
                <w:color w:val="000000"/>
                <w:szCs w:val="21"/>
                <w:lang w:val="zh-CN"/>
              </w:rPr>
              <w:pBdr>
                <w:top w:val="none" w:color="000000" w:sz="0" w:space="0"/>
                <w:left w:val="none" w:color="000000" w:sz="0" w:space="0"/>
                <w:bottom w:val="none" w:color="000000" w:sz="0" w:space="0"/>
                <w:right w:val="none" w:color="000000" w:sz="0" w:space="0"/>
              </w:pBdr>
            </w:pPr>
            <w:r>
              <w:rPr>
                <w:rFonts w:hint="eastAsia" w:cs="宋体"/>
                <w:color w:val="000000"/>
                <w:szCs w:val="21"/>
                <w:lang w:val="zh-CN"/>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rPr>
                <w:rFonts w:cs="宋体"/>
                <w:color w:val="000000"/>
                <w:szCs w:val="21"/>
                <w:lang w:val="zh-CN"/>
              </w:rPr>
              <w:pBdr>
                <w:top w:val="none" w:color="000000" w:sz="0" w:space="0"/>
                <w:left w:val="none" w:color="000000" w:sz="0" w:space="0"/>
                <w:bottom w:val="none" w:color="000000" w:sz="0" w:space="0"/>
                <w:right w:val="none" w:color="000000" w:sz="0" w:space="0"/>
              </w:pBdr>
            </w:pPr>
            <w:r>
              <w:rPr>
                <w:rFonts w:hint="eastAsia" w:cs="宋体"/>
                <w:color w:val="000000"/>
                <w:szCs w:val="21"/>
                <w:lang w:val="zh-CN"/>
              </w:rPr>
              <w:t xml:space="preserve">（2）在单一品目的货物采购招标中，同一品牌的产品有多家供应商参加投标，只能按照一家供应商计算。</w:t>
            </w:r>
            <w:r/>
          </w:p>
          <w:p>
            <w:pPr>
              <w:pBdr>
                <w:top w:val="none" w:color="000000" w:sz="0" w:space="0"/>
                <w:left w:val="none" w:color="000000" w:sz="0" w:space="0"/>
                <w:bottom w:val="none" w:color="000000" w:sz="0" w:space="0"/>
                <w:right w:val="none" w:color="000000" w:sz="0" w:space="0"/>
              </w:pBdr>
            </w:pPr>
            <w:r>
              <w:rPr>
                <w:rFonts w:hint="eastAsia" w:cs="宋体"/>
                <w:color w:val="000000"/>
                <w:szCs w:val="21"/>
                <w:lang w:val="zh-CN"/>
              </w:rPr>
              <w:t xml:space="preserve">（3）非单一产品采购项目，多家供应商提供的核心产品品牌相同的，按前两款规定处理。</w:t>
            </w:r>
            <w:r/>
          </w:p>
        </w:tc>
      </w:tr>
      <w:tr>
        <w:trPr>
          <w:jc w:val="center"/>
          <w:trHeight w:val="537"/>
        </w:trPr>
        <w:tc>
          <w:tcPr>
            <w:tcW w:w="1951" w:type="dxa"/>
            <w:vAlign w:val="center"/>
            <w:textDirection w:val="lrTb"/>
            <w:noWrap w:val="false"/>
          </w:tcPr>
          <w:p>
            <w:pPr>
              <w:jc w:val="cente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19.关于异常低价审查</w:t>
            </w:r>
            <w:r/>
          </w:p>
        </w:tc>
        <w:tc>
          <w:tcPr>
            <w:tcW w:w="7109" w:type="dxa"/>
            <w:vAlign w:val="center"/>
            <w:textDirection w:val="lrTb"/>
            <w:noWrap w:val="false"/>
          </w:tcPr>
          <w:p>
            <w:pPr>
              <w:pStyle w:val="1270"/>
              <w:ind w:firstLine="420"/>
              <w:rPr>
                <w:rFonts w:eastAsia="宋体"/>
                <w:color w:val="000000"/>
                <w:sz w:val="21"/>
                <w:szCs w:val="21"/>
              </w:rPr>
            </w:pPr>
            <w:r>
              <w:rPr>
                <w:rFonts w:hint="eastAsia" w:eastAsia="宋体"/>
                <w:color w:val="000000"/>
                <w:sz w:val="21"/>
                <w:szCs w:val="21"/>
              </w:rPr>
              <w:t xml:space="preserve">根据《财政部关于推动解决政府采购异常低价问题的通知》（财库〔2026〕2号）要求：</w:t>
            </w:r>
            <w:r/>
          </w:p>
          <w:p>
            <w:pPr>
              <w:pStyle w:val="1270"/>
              <w:ind w:firstLine="420"/>
              <w:rPr>
                <w:rFonts w:eastAsia="宋体"/>
                <w:color w:val="000000"/>
                <w:sz w:val="21"/>
                <w:szCs w:val="21"/>
              </w:rPr>
            </w:pPr>
            <w:r>
              <w:rPr>
                <w:rFonts w:hint="eastAsia" w:eastAsia="宋体"/>
                <w:color w:val="000000"/>
                <w:sz w:val="21"/>
                <w:szCs w:val="21"/>
              </w:rPr>
              <w:t xml:space="preserve">评标过程中出现下列情形之一的，评标委员会应当启动异常低价投标（响应）审查程序：</w:t>
            </w:r>
            <w:r/>
          </w:p>
          <w:p>
            <w:pPr>
              <w:pStyle w:val="1270"/>
              <w:ind w:firstLine="420"/>
              <w:rPr>
                <w:rFonts w:eastAsia="宋体"/>
                <w:color w:val="000000"/>
                <w:sz w:val="21"/>
                <w:szCs w:val="21"/>
              </w:rPr>
            </w:pPr>
            <w:r>
              <w:rPr>
                <w:rFonts w:hint="eastAsia" w:eastAsia="宋体"/>
                <w:color w:val="000000"/>
                <w:sz w:val="21"/>
                <w:szCs w:val="21"/>
              </w:rPr>
              <w:t xml:space="preserve">①投标（响应）报价低于全部通过符合性审查供应商投标（响应）报价平均值65%的，即投标（响应）报价〈全部通过符合性审查供应商投标（响应）报价平均值×65%；</w:t>
            </w:r>
            <w:r/>
          </w:p>
          <w:p>
            <w:pPr>
              <w:pStyle w:val="1270"/>
              <w:ind w:firstLine="420"/>
              <w:rPr>
                <w:rFonts w:eastAsia="宋体"/>
                <w:color w:val="000000"/>
                <w:sz w:val="21"/>
                <w:szCs w:val="21"/>
              </w:rPr>
            </w:pPr>
            <w:r>
              <w:rPr>
                <w:rFonts w:hint="eastAsia" w:eastAsia="宋体"/>
                <w:color w:val="000000"/>
                <w:sz w:val="21"/>
                <w:szCs w:val="21"/>
              </w:rPr>
              <w:t xml:space="preserve">②投标（响应）报价低于通过符合性审查的次低报价供应商投标（响应）报价65%的，即投标（响应）报价〈通过符合性审查的次低报价供应商投标（响应）报价×65%；</w:t>
            </w:r>
            <w:r/>
          </w:p>
          <w:p>
            <w:pPr>
              <w:pStyle w:val="1270"/>
              <w:ind w:firstLine="420"/>
              <w:rPr>
                <w:rFonts w:eastAsia="宋体"/>
                <w:color w:val="000000"/>
                <w:sz w:val="21"/>
                <w:szCs w:val="21"/>
              </w:rPr>
            </w:pPr>
            <w:r>
              <w:rPr>
                <w:rFonts w:hint="eastAsia" w:eastAsia="宋体"/>
                <w:color w:val="000000"/>
                <w:sz w:val="21"/>
                <w:szCs w:val="21"/>
              </w:rPr>
              <w:t xml:space="preserve">③投标（响应）报价低于采购项目最高限价65%的，即投标（响应）报价〈采购项目最高限价×65%；</w:t>
            </w:r>
            <w:r/>
          </w:p>
          <w:p>
            <w:pPr>
              <w:pStyle w:val="1270"/>
              <w:ind w:firstLine="420"/>
              <w:rPr>
                <w:rFonts w:eastAsia="宋体"/>
                <w:color w:val="000000"/>
                <w:sz w:val="21"/>
                <w:szCs w:val="21"/>
              </w:rPr>
            </w:pPr>
            <w:r>
              <w:rPr>
                <w:rFonts w:hint="eastAsia" w:eastAsia="宋体"/>
                <w:color w:val="000000"/>
                <w:sz w:val="21"/>
                <w:szCs w:val="21"/>
              </w:rPr>
              <w:t xml:space="preserve">④评标委员会基于专业判断，认为供应商报价过低，有可能影响产品质量或者不能诚信履约的其他情形。</w:t>
            </w:r>
            <w:r/>
          </w:p>
          <w:p>
            <w:pPr>
              <w:pStyle w:val="1270"/>
              <w:ind w:firstLine="420"/>
              <w:rPr>
                <w:rFonts w:eastAsia="宋体"/>
                <w:color w:val="000000"/>
                <w:sz w:val="21"/>
                <w:szCs w:val="21"/>
              </w:rPr>
            </w:pPr>
            <w:r>
              <w:rPr>
                <w:rFonts w:hint="eastAsia" w:eastAsia="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270"/>
              <w:ind w:firstLine="420"/>
              <w:rPr>
                <w:rFonts w:eastAsia="宋体"/>
                <w:color w:val="000000"/>
                <w:sz w:val="21"/>
                <w:szCs w:val="21"/>
              </w:rPr>
            </w:pPr>
            <w:r>
              <w:rPr>
                <w:rFonts w:hint="eastAsia" w:eastAsia="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270"/>
              <w:ind w:firstLine="420"/>
              <w:rPr>
                <w:rFonts w:ascii="宋体" w:hAnsi="宋体"/>
                <w:szCs w:val="21"/>
              </w:rPr>
            </w:pPr>
            <w:r>
              <w:rPr>
                <w:rFonts w:hint="eastAsia" w:eastAsia="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p>
        </w:tc>
      </w:tr>
      <w:tr>
        <w:trPr>
          <w:jc w:val="center"/>
          <w:trHeight w:val="537"/>
        </w:trPr>
        <w:tc>
          <w:tcPr>
            <w:tcW w:w="1951" w:type="dxa"/>
            <w:vAlign w:val="center"/>
            <w:textDirection w:val="lrTb"/>
            <w:noWrap w:val="false"/>
          </w:tcPr>
          <w:p>
            <w:pPr>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21.关于“苏采云”系统的提示说明</w:t>
            </w:r>
            <w:r/>
          </w:p>
        </w:tc>
        <w:tc>
          <w:tcPr>
            <w:tcW w:w="7109" w:type="dxa"/>
            <w:vAlign w:val="center"/>
            <w:textDirection w:val="lrTb"/>
            <w:noWrap w:val="false"/>
          </w:tcPr>
          <w:p>
            <w:pPr>
              <w:pStyle w:val="1270"/>
              <w:ind w:firstLine="420"/>
              <w:rPr>
                <w:rFonts w:eastAsia="宋体"/>
                <w:color w:val="000000"/>
                <w:sz w:val="21"/>
                <w:szCs w:val="21"/>
              </w:rPr>
            </w:pPr>
            <w:r>
              <w:rPr>
                <w:rFonts w:hint="eastAsia" w:eastAsia="宋体"/>
                <w:color w:val="000000"/>
                <w:sz w:val="21"/>
                <w:szCs w:val="21"/>
              </w:rPr>
              <w:t xml:space="preserve">1.潜在供应商访问电子招标响应交易平台的网络地址和方法：</w:t>
            </w:r>
            <w:r/>
          </w:p>
          <w:p>
            <w:pPr>
              <w:pStyle w:val="1270"/>
              <w:ind w:firstLine="420"/>
              <w:rPr>
                <w:rFonts w:eastAsia="宋体"/>
                <w:color w:val="000000"/>
                <w:sz w:val="21"/>
                <w:szCs w:val="21"/>
              </w:rPr>
            </w:pPr>
            <w:r>
              <w:rPr>
                <w:rFonts w:hint="eastAsia" w:eastAsia="宋体"/>
                <w:color w:val="000000"/>
                <w:sz w:val="21"/>
                <w:szCs w:val="21"/>
              </w:rPr>
              <w:t xml:space="preserve">“苏采云”系统用户注册－－获取“CA数字证书”--CA绑定与登录--网上报名－－下载</w:t>
            </w:r>
            <w:r>
              <w:rPr>
                <w:rFonts w:hint="eastAsia" w:eastAsia="宋体"/>
                <w:sz w:val="21"/>
                <w:szCs w:val="21"/>
                <w:lang w:val="en-US"/>
              </w:rPr>
              <w:t xml:space="preserve">招标</w:t>
            </w:r>
            <w:r>
              <w:rPr>
                <w:rFonts w:hint="eastAsia" w:eastAsia="宋体"/>
                <w:color w:val="000000"/>
                <w:sz w:val="21"/>
                <w:szCs w:val="21"/>
              </w:rPr>
              <w:t xml:space="preserve">文件（后缀名为“.kedt”）--将后缀名为“.kedt”的</w:t>
            </w:r>
            <w:r>
              <w:rPr>
                <w:rFonts w:hint="eastAsia" w:eastAsia="宋体"/>
                <w:color w:val="000000"/>
                <w:sz w:val="21"/>
                <w:szCs w:val="21"/>
                <w:lang w:val="en-US"/>
              </w:rPr>
              <w:t xml:space="preserve">招标</w:t>
            </w:r>
            <w:r>
              <w:rPr>
                <w:rFonts w:hint="eastAsia" w:eastAsia="宋体"/>
                <w:color w:val="000000"/>
                <w:sz w:val="21"/>
                <w:szCs w:val="21"/>
              </w:rPr>
              <w:t xml:space="preserve">文件导入政府采购客户端工具－－制作</w:t>
            </w:r>
            <w:r>
              <w:rPr>
                <w:rFonts w:hint="eastAsia" w:eastAsia="宋体"/>
                <w:color w:val="000000"/>
                <w:sz w:val="21"/>
                <w:szCs w:val="21"/>
                <w:lang w:val="en-US"/>
              </w:rPr>
              <w:t xml:space="preserve">投标</w:t>
            </w:r>
            <w:r>
              <w:rPr>
                <w:rFonts w:hint="eastAsia" w:eastAsia="宋体"/>
                <w:color w:val="000000"/>
                <w:sz w:val="21"/>
                <w:szCs w:val="21"/>
              </w:rPr>
              <w:t xml:space="preserve">文件－－导出加密的</w:t>
            </w:r>
            <w:r>
              <w:rPr>
                <w:rFonts w:hint="eastAsia" w:eastAsia="宋体"/>
                <w:color w:val="000000"/>
                <w:sz w:val="21"/>
                <w:szCs w:val="21"/>
                <w:lang w:val="en-US"/>
              </w:rPr>
              <w:t xml:space="preserve">投标</w:t>
            </w:r>
            <w:r>
              <w:rPr>
                <w:rFonts w:hint="eastAsia" w:eastAsia="宋体"/>
                <w:color w:val="000000"/>
                <w:sz w:val="21"/>
                <w:szCs w:val="21"/>
              </w:rPr>
              <w:t xml:space="preserve">文件（后缀名为zip）--通过“苏采云”系统上传</w:t>
            </w:r>
            <w:r>
              <w:rPr>
                <w:rFonts w:hint="eastAsia" w:eastAsia="宋体"/>
                <w:color w:val="000000"/>
                <w:sz w:val="21"/>
                <w:szCs w:val="21"/>
                <w:lang w:val="en-US"/>
              </w:rPr>
              <w:t xml:space="preserve">投标</w:t>
            </w:r>
            <w:r>
              <w:rPr>
                <w:rFonts w:hint="eastAsia" w:eastAsia="宋体"/>
                <w:color w:val="000000"/>
                <w:sz w:val="21"/>
                <w:szCs w:val="21"/>
              </w:rPr>
              <w:t xml:space="preserve">文件。具体见《江苏省政府采购管理交易系统（苏采云）供应商操作手册》。</w:t>
            </w:r>
            <w:r/>
          </w:p>
          <w:p>
            <w:pPr>
              <w:pStyle w:val="1270"/>
              <w:ind w:firstLine="420"/>
              <w:rPr>
                <w:rFonts w:eastAsia="宋体"/>
                <w:color w:val="000000"/>
                <w:sz w:val="21"/>
                <w:szCs w:val="21"/>
              </w:rPr>
            </w:pPr>
            <w:r>
              <w:rPr>
                <w:rFonts w:hint="eastAsia" w:eastAsia="宋体"/>
                <w:color w:val="000000"/>
                <w:sz w:val="21"/>
                <w:szCs w:val="21"/>
              </w:rPr>
              <w:t xml:space="preserve">2.潜在供应商访问“苏采云”系统的网络地址和方法：“苏采云”系统的网址：http://jszfcg.jsczt.cn/。</w:t>
            </w:r>
            <w:r/>
          </w:p>
          <w:p>
            <w:pPr>
              <w:pStyle w:val="1270"/>
              <w:ind w:firstLine="420"/>
              <w:rPr>
                <w:rFonts w:eastAsia="宋体"/>
                <w:color w:val="000000"/>
                <w:sz w:val="21"/>
                <w:szCs w:val="21"/>
              </w:rPr>
            </w:pPr>
            <w:r>
              <w:rPr>
                <w:rFonts w:hint="eastAsia" w:eastAsia="宋体"/>
                <w:color w:val="000000"/>
                <w:sz w:val="21"/>
                <w:szCs w:val="21"/>
              </w:rPr>
              <w:t xml:space="preserve">3.“CA数字证书”的获取：</w:t>
            </w:r>
            <w:r/>
          </w:p>
          <w:p>
            <w:pPr>
              <w:pStyle w:val="1270"/>
              <w:ind w:firstLine="420"/>
              <w:rPr>
                <w:rFonts w:eastAsia="宋体"/>
                <w:color w:val="000000"/>
                <w:sz w:val="21"/>
                <w:szCs w:val="21"/>
              </w:rPr>
            </w:pPr>
            <w:r>
              <w:rPr>
                <w:rFonts w:hint="eastAsia" w:eastAsia="宋体"/>
                <w:color w:val="000000"/>
                <w:sz w:val="21"/>
                <w:szCs w:val="21"/>
              </w:rPr>
              <w:t xml:space="preserve">供应商需办理“CA数字证书”，CA办理指南及“苏采云”操作手册可至江苏省政府采购网―办事指南－资料下载中心下载。</w:t>
            </w:r>
            <w:r/>
          </w:p>
          <w:p>
            <w:pPr>
              <w:pStyle w:val="1270"/>
              <w:ind w:firstLine="420"/>
              <w:rPr>
                <w:rFonts w:eastAsia="宋体"/>
                <w:color w:val="000000"/>
                <w:sz w:val="21"/>
                <w:szCs w:val="21"/>
              </w:rPr>
            </w:pPr>
            <w:r>
              <w:rPr>
                <w:rFonts w:hint="eastAsia" w:eastAsia="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p>
          <w:p>
            <w:pPr>
              <w:pStyle w:val="1270"/>
              <w:ind w:firstLine="420"/>
              <w:rPr>
                <w:rFonts w:eastAsia="宋体"/>
                <w:color w:val="000000"/>
                <w:sz w:val="21"/>
                <w:szCs w:val="21"/>
              </w:rPr>
            </w:pPr>
            <w:r>
              <w:rPr>
                <w:rFonts w:hint="eastAsia" w:eastAsia="宋体"/>
                <w:color w:val="000000"/>
                <w:sz w:val="21"/>
                <w:szCs w:val="21"/>
              </w:rPr>
              <w:t xml:space="preserve">4.</w:t>
            </w:r>
            <w:r>
              <w:rPr>
                <w:rFonts w:hint="eastAsia" w:eastAsia="宋体"/>
                <w:color w:val="000000"/>
                <w:sz w:val="21"/>
                <w:szCs w:val="21"/>
                <w:lang w:val="en-US"/>
              </w:rPr>
              <w:t xml:space="preserve">投标</w:t>
            </w:r>
            <w:r>
              <w:rPr>
                <w:rFonts w:hint="eastAsia" w:eastAsia="宋体"/>
                <w:color w:val="000000"/>
                <w:sz w:val="21"/>
                <w:szCs w:val="21"/>
              </w:rPr>
              <w:t xml:space="preserve">文件（后缀名为“.kedt”）、供应商操作手册及政府采购客户端工具可通过“苏采云”系统－－已报名项目－－报名详情页面内相应链接进行下载。</w:t>
            </w:r>
            <w:r/>
          </w:p>
          <w:p>
            <w:pPr>
              <w:ind w:firstLine="420"/>
              <w:spacing w:after="160" w:line="85" w:lineRule="atLeast"/>
              <w:rPr>
                <w:color w:val="000000"/>
                <w:szCs w:val="21"/>
              </w:rPr>
              <w:pBdr>
                <w:top w:val="none" w:color="000000" w:sz="0" w:space="0"/>
                <w:left w:val="none" w:color="000000" w:sz="0" w:space="0"/>
                <w:bottom w:val="none" w:color="000000" w:sz="0" w:space="0"/>
                <w:right w:val="none" w:color="000000" w:sz="0" w:space="0"/>
              </w:pBdr>
            </w:pPr>
            <w:r>
              <w:rPr>
                <w:rFonts w:hint="eastAsia"/>
                <w:color w:val="000000"/>
                <w:szCs w:val="21"/>
              </w:rPr>
              <w:t xml:space="preserve">5.请潜在供应商提前安装相应的控件（详见《江苏省政府采购管理交易系统（苏采云）供应商操作手册》）并使用谷歌浏览器登录“苏采云”系统参与不见面开评标。</w:t>
            </w:r>
            <w:r/>
          </w:p>
          <w:p>
            <w:pPr>
              <w:ind w:firstLine="420"/>
              <w:spacing w:after="160" w:line="85" w:lineRule="atLeast"/>
              <w:rPr>
                <w:color w:val="000000"/>
                <w:szCs w:val="21"/>
              </w:rPr>
              <w:pBdr>
                <w:top w:val="none" w:color="000000" w:sz="0" w:space="0"/>
                <w:left w:val="none" w:color="000000" w:sz="0" w:space="0"/>
                <w:bottom w:val="none" w:color="000000" w:sz="0" w:space="0"/>
                <w:right w:val="none" w:color="000000" w:sz="0" w:space="0"/>
              </w:pBdr>
            </w:pPr>
            <w:r>
              <w:rPr>
                <w:rFonts w:hint="eastAsia"/>
                <w:color w:val="000000"/>
                <w:szCs w:val="21"/>
              </w:rPr>
              <w:t xml:space="preserve">“苏采云”南京地区客服热线025-83633744、025-83633743。CA数字证书及电子签章办理联系电话025-68505941。</w:t>
            </w:r>
            <w:r/>
          </w:p>
          <w:p>
            <w:pPr>
              <w:pStyle w:val="1270"/>
              <w:ind w:firstLine="422"/>
              <w:rPr>
                <w:rFonts w:ascii="宋体" w:hAnsi="宋体"/>
                <w:szCs w:val="21"/>
              </w:rPr>
            </w:pPr>
            <w:r>
              <w:rPr>
                <w:rFonts w:hint="eastAsia" w:eastAsia="宋体"/>
                <w:b/>
                <w:bCs/>
                <w:color w:val="000000"/>
                <w:sz w:val="21"/>
                <w:szCs w:val="21"/>
              </w:rPr>
              <w:t xml:space="preserve">注：如潜在供应商未按上述要求操作，将自行承担所产生的风险。</w:t>
            </w:r>
            <w:r/>
          </w:p>
        </w:tc>
      </w:tr>
    </w:tbl>
    <w:p>
      <w:pPr>
        <w:ind w:firstLine="422"/>
        <w:spacing w:line="360" w:lineRule="auto"/>
        <w:widowControl/>
        <w:rPr>
          <w:rFonts w:hint="eastAsia" w:ascii="宋体" w:hAnsi="宋体"/>
          <w:b/>
          <w:bCs/>
          <w:szCs w:val="21"/>
        </w:rPr>
      </w:pPr>
      <w:r>
        <w:rPr>
          <w:rFonts w:hint="eastAsia" w:ascii="宋体" w:hAnsi="宋体"/>
          <w:b/>
          <w:bCs/>
          <w:szCs w:val="21"/>
        </w:rPr>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一、总则</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1.适用法律</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1.1《中华人民共和国政府采购法》《政府采购货物和服务招标投标管理办法》等有关法律、规章和规定等。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2.供应商定义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2.1“供应商”、“投标人”是指参加投标竞争，并符合招标文件规定资格条件的法人、其他组织或者自然人。</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3.货物和服务、用户或使用单位定义。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3.1“货物和服务”是指本招标文件中所述产品及相关服务。</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3.2“采购人”、“用户”、“使用单位”是指使用货物及接受服务的单位。</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4.政策功能</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4.1中小企业政策（如涉及）</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（5）参加政府采购活动的中小企业应当按“关于印发《政府采购促进中小企业发展管理办法》的通知[财库〔2020〕46号]”规定提供《中小企业声明函》。</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4.2</w:t>
      </w:r>
      <w:r>
        <w:rPr>
          <w:rFonts w:hint="eastAsia" w:ascii="宋体" w:hAnsi="宋体" w:cs="宋体"/>
          <w:color w:val="000000"/>
          <w:szCs w:val="21"/>
          <w:lang w:val="zh-CN"/>
        </w:rPr>
        <w:t xml:space="preserve">节能产品政策</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rPr>
        <w:t xml:space="preserve">扫描</w:t>
      </w:r>
      <w:r>
        <w:rPr>
          <w:rFonts w:hint="eastAsia" w:ascii="宋体" w:hAnsi="宋体" w:cs="宋体"/>
          <w:color w:val="000000"/>
          <w:szCs w:val="21"/>
          <w:lang w:val="zh-CN"/>
        </w:rPr>
        <w:t xml:space="preserve">件。</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w:t>
      </w:r>
      <w:r>
        <w:rPr>
          <w:rFonts w:hint="eastAsia" w:ascii="宋体" w:hAnsi="宋体" w:cs="宋体"/>
          <w:color w:val="000000"/>
          <w:szCs w:val="21"/>
        </w:rPr>
        <w:t xml:space="preserve">招标</w:t>
      </w:r>
      <w:r>
        <w:rPr>
          <w:rFonts w:hint="eastAsia" w:ascii="宋体" w:hAnsi="宋体" w:cs="宋体"/>
          <w:color w:val="000000"/>
          <w:szCs w:val="21"/>
          <w:lang w:val="zh-CN"/>
        </w:rPr>
        <w:t xml:space="preserve">文件第三章</w:t>
      </w:r>
      <w:r>
        <w:rPr>
          <w:rFonts w:hint="eastAsia" w:ascii="宋体" w:hAnsi="宋体" w:cs="宋体"/>
          <w:color w:val="000000"/>
          <w:szCs w:val="21"/>
        </w:rPr>
        <w:t xml:space="preserve">评标标准</w:t>
      </w:r>
      <w:r>
        <w:rPr>
          <w:rFonts w:hint="eastAsia" w:ascii="宋体" w:hAnsi="宋体" w:cs="宋体"/>
          <w:color w:val="000000"/>
          <w:szCs w:val="21"/>
          <w:lang w:val="zh-CN"/>
        </w:rPr>
        <w:t xml:space="preserve">。</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4.3</w:t>
      </w:r>
      <w:r>
        <w:rPr>
          <w:rFonts w:hint="eastAsia" w:ascii="宋体" w:hAnsi="宋体" w:cs="宋体"/>
          <w:color w:val="000000"/>
          <w:szCs w:val="21"/>
          <w:lang w:val="zh-CN"/>
        </w:rPr>
        <w:t xml:space="preserve">环境标志产品政策</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rPr>
        <w:t xml:space="preserve">扫描</w:t>
      </w:r>
      <w:r>
        <w:rPr>
          <w:rFonts w:hint="eastAsia" w:ascii="宋体" w:hAnsi="宋体" w:cs="宋体"/>
          <w:color w:val="000000"/>
          <w:szCs w:val="21"/>
          <w:lang w:val="zh-CN"/>
        </w:rPr>
        <w:t xml:space="preserve">件。</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（3）供应商提供的产品属于《环境标志产品政府采购品目清单》所列产品的，在性能、技术、服务等指标同等条件下，实行优先采购，优先采购的评审标准详见本</w:t>
      </w:r>
      <w:r>
        <w:rPr>
          <w:rFonts w:hint="eastAsia" w:ascii="宋体" w:hAnsi="宋体" w:cs="宋体"/>
          <w:color w:val="000000"/>
          <w:szCs w:val="21"/>
        </w:rPr>
        <w:t xml:space="preserve">招标</w:t>
      </w:r>
      <w:r>
        <w:rPr>
          <w:rFonts w:hint="eastAsia" w:ascii="宋体" w:hAnsi="宋体" w:cs="宋体"/>
          <w:color w:val="000000"/>
          <w:szCs w:val="21"/>
          <w:lang w:val="zh-CN"/>
        </w:rPr>
        <w:t xml:space="preserve">文件第三章</w:t>
      </w:r>
      <w:r>
        <w:rPr>
          <w:rFonts w:hint="eastAsia" w:ascii="宋体" w:hAnsi="宋体" w:cs="宋体"/>
          <w:color w:val="000000"/>
          <w:szCs w:val="21"/>
        </w:rPr>
        <w:t xml:space="preserve">评标标准</w:t>
      </w:r>
      <w:r>
        <w:rPr>
          <w:rFonts w:hint="eastAsia" w:ascii="宋体" w:hAnsi="宋体" w:cs="宋体"/>
          <w:color w:val="000000"/>
          <w:szCs w:val="21"/>
          <w:lang w:val="zh-CN"/>
        </w:rPr>
        <w:t xml:space="preserve">。</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4.4进口产品政策(如有)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（2）允许进口产品参加的，满足需求的国内产品可以参加。</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4.5采购本国产品的支持政策</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具体内容如下：</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二、招标文件构成</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5.1招标文件由以下部分组成：</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第一章 招标公告</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"_Toc30906" \o</w:instrText>
      </w:r>
      <w:r>
        <w:instrText xml:space="preserve"> "http://jszfcg.jsczt.cn/jszc/onlyoffice/7.2.1-34/web-apps/apps/documenteditor/main/index_loader.html?_dc=7.2.1-34&amp;lang=zh&amp;customer=%20&amp;logo=%20&amp;headerlogo=%2Ffavicon.ico&amp;frameEditorId=iframePage&amp;compact=true&amp;parentOrigin=http://jszfcg.jsczt.cn#_Toc30906" </w:instrText>
      </w:r>
      <w:r>
        <w:fldChar w:fldCharType="separate"/>
      </w:r>
      <w:r>
        <w:rPr>
          <w:rFonts w:hint="eastAsia" w:ascii="宋体" w:hAnsi="宋体" w:cs="宋体"/>
          <w:color w:val="000000"/>
          <w:szCs w:val="21"/>
        </w:rPr>
        <w:t xml:space="preserve">第二章 投标人须知</w:t>
      </w:r>
      <w:r>
        <w:rPr>
          <w:rFonts w:hint="eastAsia" w:ascii="宋体" w:hAnsi="宋体" w:cs="宋体"/>
          <w:color w:val="000000"/>
          <w:szCs w:val="21"/>
        </w:rPr>
        <w:fldChar w:fldCharType="end"/>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"_Toc15260" \o</w:instrText>
      </w:r>
      <w:r>
        <w:instrText xml:space="preserve"> "http://jszfcg.jsczt.cn/jszc/onlyoffice/7.2.1-34/web-apps/apps/documenteditor/main/index_loader.html?_dc=7.2.1-34&amp;lang=zh&amp;customer=%20&amp;logo=%20&amp;headerlogo=%2Ffavicon.ico&amp;frameEditorId=iframePage&amp;compact=true&amp;parentOrigin=http://jszfcg.jsczt.cn#_Toc15260" </w:instrText>
      </w:r>
      <w:r>
        <w:fldChar w:fldCharType="separate"/>
      </w:r>
      <w:r>
        <w:rPr>
          <w:rFonts w:hint="eastAsia" w:ascii="宋体" w:hAnsi="宋体" w:cs="宋体"/>
          <w:color w:val="000000"/>
          <w:szCs w:val="21"/>
        </w:rPr>
        <w:t xml:space="preserve">第三章 评标标准</w:t>
      </w:r>
      <w:r>
        <w:rPr>
          <w:rFonts w:hint="eastAsia" w:ascii="宋体" w:hAnsi="宋体" w:cs="宋体"/>
          <w:color w:val="000000"/>
          <w:szCs w:val="21"/>
        </w:rPr>
        <w:fldChar w:fldCharType="end"/>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"_Toc27725" \o</w:instrText>
      </w:r>
      <w:r>
        <w:instrText xml:space="preserve"> "http://jszfcg.jsczt.cn/jszc/onlyoffice/7.2.1-34/web-apps/apps/documenteditor/main/index_loader.html?_dc=7.2.1-34&amp;lang=zh&amp;customer=%20&amp;logo=%20&amp;headerlogo=%2Ffavicon.ico&amp;frameEditorId=iframePage&amp;compact=true&amp;parentOrigin=http://jszfcg.jsczt.cn#_Toc27725" </w:instrText>
      </w:r>
      <w:r>
        <w:fldChar w:fldCharType="separate"/>
      </w:r>
      <w:r>
        <w:rPr>
          <w:rFonts w:hint="eastAsia" w:ascii="宋体" w:hAnsi="宋体" w:cs="宋体"/>
          <w:color w:val="000000"/>
          <w:szCs w:val="21"/>
        </w:rPr>
        <w:t xml:space="preserve">第四章 项目</w:t>
      </w:r>
      <w:r>
        <w:rPr>
          <w:rFonts w:hint="eastAsia" w:ascii="宋体" w:hAnsi="宋体" w:cs="宋体"/>
          <w:color w:val="000000"/>
          <w:szCs w:val="21"/>
        </w:rPr>
        <w:fldChar w:fldCharType="end"/>
      </w:r>
      <w:r>
        <w:rPr>
          <w:rFonts w:hint="eastAsia" w:ascii="宋体" w:hAnsi="宋体" w:cs="宋体"/>
          <w:color w:val="000000"/>
          <w:szCs w:val="21"/>
        </w:rPr>
        <w:t xml:space="preserve">需求</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"_Toc2047" \</w:instrText>
      </w:r>
      <w:r>
        <w:instrText xml:space="preserve">o "http://jszfcg.jsczt.cn/jszc/onlyoffice/7.2.1-34/web-apps/apps/documenteditor/main/index_loader.html?_dc=7.2.1-34&amp;lang=zh&amp;customer=%20&amp;logo=%20&amp;headerlogo=%2Ffavicon.ico&amp;frameEditorId=iframePage&amp;compact=true&amp;parentOrigin=http://jszfcg.jsczt.cn#_Toc2047" </w:instrText>
      </w:r>
      <w:r>
        <w:fldChar w:fldCharType="separate"/>
      </w:r>
      <w:r>
        <w:rPr>
          <w:rFonts w:hint="eastAsia" w:ascii="宋体" w:hAnsi="宋体" w:cs="宋体"/>
          <w:color w:val="000000"/>
          <w:szCs w:val="21"/>
        </w:rPr>
        <w:t xml:space="preserve">第五章 合同主要条款及格式</w:t>
      </w:r>
      <w:r>
        <w:rPr>
          <w:rFonts w:hint="eastAsia" w:ascii="宋体" w:hAnsi="宋体" w:cs="宋体"/>
          <w:color w:val="000000"/>
          <w:szCs w:val="21"/>
        </w:rPr>
        <w:fldChar w:fldCharType="end"/>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"_Toc10922" \o</w:instrText>
      </w:r>
      <w:r>
        <w:instrText xml:space="preserve"> "http://jszfcg.jsczt.cn/jszc/onlyoffice/7.2.1-34/web-apps/apps/documenteditor/main/index_loader.html?_dc=7.2.1-34&amp;lang=zh&amp;customer=%20&amp;logo=%20&amp;headerlogo=%2Ffavicon.ico&amp;frameEditorId=iframePage&amp;compact=true&amp;parentOrigin=http://jszfcg.jsczt.cn#_Toc10922" </w:instrText>
      </w:r>
      <w:r>
        <w:fldChar w:fldCharType="separate"/>
      </w:r>
      <w:r>
        <w:rPr>
          <w:rFonts w:hint="eastAsia" w:ascii="宋体" w:hAnsi="宋体" w:cs="宋体"/>
          <w:color w:val="000000"/>
          <w:szCs w:val="21"/>
        </w:rPr>
        <w:t xml:space="preserve">第六章 投标文件格式</w:t>
      </w:r>
      <w:r>
        <w:rPr>
          <w:rFonts w:hint="eastAsia" w:ascii="宋体" w:hAnsi="宋体" w:cs="宋体"/>
          <w:color w:val="000000"/>
          <w:szCs w:val="21"/>
        </w:rPr>
        <w:fldChar w:fldCharType="end"/>
      </w:r>
      <w:r>
        <w:rPr>
          <w:rFonts w:hint="eastAsia" w:ascii="宋体" w:hAnsi="宋体" w:cs="宋体"/>
          <w:color w:val="000000"/>
          <w:szCs w:val="21"/>
        </w:rPr>
        <w:t xml:space="preserve">及附件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5.2招标的最小单位是分包。招标货物数量及技术要求中未分包的，供应商对要求提供的货物和服务不得部分投标；招标货物数量及技术要求中已经分包的，可以分包为单位投标。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5.3代理机构如果要求供应商按照招标文件规定提交备选供应商方案的，供应商可以提交备选方案；否则，备选方案将被拒绝。</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6.招标文件的澄清、补充或修改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6.1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6.2为使供应商在准备投标时，有合理的时间考虑招标文件的补充或修改，招标代理机构将视情况可能推迟投标截止时间和开标时间，并将此变更以书面形式通知所有的供应商。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三、投标文件的编制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7.投标文件的语言、计量单位、货币和编制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7.2供应商所使用的计量单位应为国家法定计量单位。</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7.3供应商应用人民币报价。</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7.4投标文件应字迹清楚、内容齐全、不得涂改或增删。如有修改和增删，必须有供应商公章或法定代表人或其授权代表签字。因投标文件字迹潦草或表达不清所引起的不利后果由供应商承担。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8.投标文件的组成</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8.1供应商应当根据招标文件要求编制投标文件，投标文件应对招标文件提出的要求和条件作出实质性响应，并在《商务条款偏离表》和《技术规格偏离表》等处逐条标明满足与否。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8.2投标文件由商务部分、技术部分、价格部分以及其他部分组成。</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9.投标文件的商务部分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9.1商务部分是证明供应商有资格参加投标和中标后有能力履行合同的文件，这些文件应能满足招标文件的要求，包括但不限于下列文件，其中加“</w:t>
      </w:r>
      <w:r>
        <w:rPr>
          <w:rFonts w:hint="eastAsia" w:ascii="宋体" w:hAnsi="宋体" w:cs="宋体"/>
          <w:color w:val="000000"/>
          <w:szCs w:val="21"/>
          <w:lang w:eastAsia="zh-CN"/>
        </w:rPr>
        <w:t xml:space="preserve">★</w:t>
      </w:r>
      <w:r>
        <w:rPr>
          <w:rFonts w:hint="eastAsia" w:ascii="宋体" w:hAnsi="宋体" w:cs="宋体"/>
          <w:color w:val="000000"/>
          <w:szCs w:val="21"/>
        </w:rPr>
        <w:t xml:space="preserve">”项目不得有缺失或无效：</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投标函（投标申请及声明）；</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法定代表人授权委托书及委托代理人的身份证明文件的扫描件；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第一章投标邀请书中《中华人民共和国政府采购法》规定的资格条件证明文件；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（4）第一章投标邀请书中采购人根据采购项目的特殊要求规定的特定条件证明文件；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w:t>
      </w:r>
      <w:r>
        <w:rPr>
          <w:rFonts w:hint="eastAsia" w:ascii="宋体" w:hAnsi="宋体" w:cs="宋体"/>
          <w:color w:val="000000"/>
          <w:szCs w:val="21"/>
          <w:lang w:eastAsia="zh-CN"/>
        </w:rPr>
        <w:t xml:space="preserve">★</w:t>
      </w:r>
      <w:r>
        <w:rPr>
          <w:rFonts w:hint="eastAsia" w:ascii="宋体" w:hAnsi="宋体" w:cs="宋体"/>
          <w:color w:val="000000"/>
          <w:szCs w:val="21"/>
        </w:rPr>
        <w:t xml:space="preserve">《开标一览表》；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w:t>
      </w:r>
      <w:r>
        <w:rPr>
          <w:rFonts w:hint="eastAsia" w:ascii="宋体" w:hAnsi="宋体" w:cs="宋体"/>
          <w:color w:val="000000"/>
          <w:szCs w:val="21"/>
          <w:lang w:eastAsia="zh-CN"/>
        </w:rPr>
        <w:t xml:space="preserve">★</w:t>
      </w:r>
      <w:r>
        <w:rPr>
          <w:rFonts w:hint="eastAsia" w:ascii="宋体" w:hAnsi="宋体" w:cs="宋体"/>
          <w:color w:val="000000"/>
          <w:szCs w:val="21"/>
        </w:rPr>
        <w:t xml:space="preserve">《分项报价表》（如有）；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w:t>
      </w:r>
      <w:r>
        <w:rPr>
          <w:rFonts w:hint="eastAsia" w:ascii="宋体" w:hAnsi="宋体" w:cs="宋体"/>
          <w:color w:val="000000"/>
          <w:szCs w:val="21"/>
          <w:lang w:eastAsia="zh-CN"/>
        </w:rPr>
        <w:t xml:space="preserve">★</w:t>
      </w:r>
      <w:r>
        <w:rPr>
          <w:rFonts w:hint="eastAsia" w:ascii="宋体" w:hAnsi="宋体" w:cs="宋体"/>
          <w:color w:val="000000"/>
          <w:szCs w:val="21"/>
        </w:rPr>
        <w:t xml:space="preserve">《商务条款偏离表》；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（8）合同草案条款；</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（9）供应商认为需要提供的其他资格证明文件和商务资料。</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10.投标文件的技术部分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hint="eastAsia" w:ascii="宋体" w:hAnsi="宋体" w:cs="宋体"/>
          <w:color w:val="000000"/>
          <w:szCs w:val="21"/>
          <w:lang w:eastAsia="zh-CN"/>
        </w:rPr>
        <w:t xml:space="preserve">★</w:t>
      </w:r>
      <w:r>
        <w:rPr>
          <w:rFonts w:hint="eastAsia" w:ascii="宋体" w:hAnsi="宋体" w:cs="宋体"/>
          <w:color w:val="000000"/>
          <w:szCs w:val="21"/>
        </w:rPr>
        <w:t xml:space="preserve">”项目不得有缺失或无效：</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（1）技术说明和服务方案；</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（2）</w:t>
      </w:r>
      <w:r>
        <w:rPr>
          <w:rFonts w:hint="eastAsia" w:ascii="宋体" w:hAnsi="宋体" w:cs="宋体"/>
          <w:color w:val="000000"/>
          <w:szCs w:val="21"/>
          <w:lang w:eastAsia="zh-CN"/>
        </w:rPr>
        <w:t xml:space="preserve">★</w:t>
      </w:r>
      <w:r>
        <w:rPr>
          <w:rFonts w:hint="eastAsia" w:ascii="宋体" w:hAnsi="宋体" w:cs="宋体"/>
          <w:color w:val="000000"/>
          <w:szCs w:val="21"/>
        </w:rPr>
        <w:t xml:space="preserve">《技术条款偏离表》；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（3）服务承诺；</w:t>
      </w:r>
      <w:r/>
    </w:p>
    <w:p>
      <w:pPr>
        <w:ind w:firstLine="688"/>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（4）供应商拟投入本项目的设备、人员情况一览表（如有）；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（5）供应商认为需要提供的其他技术资料。</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11.投标文件的价格部分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11.1价格部分是对货物或服务价格构成的说明，招标文件如没有特别说明的话，对每一项货物或服务仅接受一个价格。</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11.2报价应包含本次招标项目有关的所有费用，以及技术资料、支付给员工的工资和国家强制缴纳的各种社会保障资金，以及供应商认为需要的其他费用等。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11.3供应商的任何错漏、优惠、竞争性报价不得作为减轻责任、减少货物/服务、增加收费、降低质量的理由。</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11.4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11.6本项目</w:t>
      </w:r>
      <w:r>
        <w:rPr>
          <w:rFonts w:hint="eastAsia" w:ascii="宋体" w:hAnsi="宋体" w:cs="宋体"/>
          <w:b/>
          <w:bCs/>
          <w:color w:val="000000"/>
          <w:szCs w:val="21"/>
        </w:rPr>
        <w:t xml:space="preserve">的预算及最高限价</w:t>
      </w:r>
      <w:r>
        <w:rPr>
          <w:rFonts w:hint="eastAsia" w:ascii="宋体" w:hAnsi="宋体" w:cs="宋体"/>
          <w:color w:val="000000"/>
          <w:szCs w:val="21"/>
        </w:rPr>
        <w:t xml:space="preserve">详见招标公告。供应商的投标报价不得超过</w:t>
      </w:r>
      <w:r>
        <w:rPr>
          <w:rFonts w:hint="eastAsia" w:ascii="宋体" w:hAnsi="宋体" w:cs="宋体"/>
          <w:b/>
          <w:bCs/>
          <w:color w:val="000000"/>
          <w:szCs w:val="21"/>
        </w:rPr>
        <w:t xml:space="preserve">最高限价，</w:t>
      </w:r>
      <w:r>
        <w:rPr>
          <w:rFonts w:hint="eastAsia" w:ascii="宋体" w:hAnsi="宋体" w:cs="宋体"/>
          <w:color w:val="000000"/>
          <w:szCs w:val="21"/>
        </w:rPr>
        <w:t xml:space="preserve">否则按无效投标处理。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12.投标文件的其他部分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12.1其他部分由供应商根据编制投标文件需要提供的其他相关文件。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13.投标保证金</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本项目无需缴纳投标保证金</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14.投标有效期</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14.1自开标之日起90天内投标有效。</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14.2在特殊情况下，在原投标有效期截止之前，代理机构可要求投标人同意延长投标有效期，这种要求与答复均以书面形式提交。投标人可拒绝这种要求。接收延长投标有效期的投标人将不会要求和允许修正其投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15.投标文件签署</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15.1投标文件由投标人法定代表人或经正式授权并对投标人有约束力的委托代理人签字。</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16.投标费用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16.1本项目代理费由社会代理机构向中标（成交）供应商收取。供应商报价应当包含代理费。中标（成交）供应商须在规定时间内向社会代理机构一次性缴清代理费。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16.2代理费标准由采购人公开遴选确定，具体标准为按照国家发展和改革委员会下发的《关于降低部分建设项目收费标准规范收费行为等有关问题的通知》（发改价格〔2011〕534号）所列代理费收费标准下浮58%（优惠率）收取。代理费包括所供服务相关的所有费用，工程类采购代理项目服务费包含编制工程量清单、确定控制价等所有费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4000元，工程类项目保底代理费为5000元。</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四、投标文件的递交</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17.投标文件的递交</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17.1电子投标文件的递交：投标人应当按照《操作手册》规定，在投标截止时间前制作并上传电子投标文件。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17.2投标文件的解密：开标当天各供应商及时登录不见面开标大厅，投标文件递交截止时间后，采购人将在系统内公布供</w:t>
      </w:r>
      <w:r>
        <w:rPr>
          <w:rFonts w:hint="eastAsia" w:ascii="宋体" w:hAnsi="宋体" w:cs="宋体"/>
          <w:color w:val="000000"/>
          <w:szCs w:val="21"/>
        </w:rPr>
        <w:t xml:space="preserve">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18.有下列情形的投标文件将拒收：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18.1采购人（代理机构）拒绝接收在其规定的投标截止时间后上传的任何投标文件。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19.投标文件的修改和撤回</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19.1投标文件的撤回</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19.1.1电子投标文件的撤回</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投标人可在投标截止时间前，撤回其电子投标文件，具体操作方法见《操作手册》。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19.1.2投标人撤回电子投标文件，则认为其不再参与本项目投标活动。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19.2投标文件的修改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19.2.1投标人可在投标截止时间前，对其电子投标文件进行修改，具体操作方法见《操作手册》。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19.2.2在投标截止时间之后，投标人不得对其电子投标文件作任何修改。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19.3在投标截止时间至招标文件中规定的投标有效期满之间的这段时间内，投标人不得撤回其投标文件。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20.诚实信用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20.1投标人之间不得相互串通投标报价，不得妨碍其他投标人的公平竞争，不得损害采购人和其他投标人的合法权益。</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20.2投标人不得以向代理机构工作人员、评标委员会成员行贿或者采取其他不正当手段谋取中标。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五、开标、评标与定标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21.开标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21.1代理机构将在招标公告中规定的时间和地点组织公开开标。投标人应当按照《操作手册》规定，参加开标活动和在苏采云系统规定的时间内对投标文件进行解密。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21.2开标仪式由代理机构组织。苏采云系统将自动对项目进行开标，并宣布各投标人名称和投标价格。</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21.3投标人在开标过程中涉及的投标文件解密、开标结果确认等工作，应按照《操作手册》规定执行。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21.5开标时，《开标一览表》内容与投标文件中明细表内容不一致的，以《开标一览表》为准。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21.7投标截止时间结束后参加投标的供应商不足三家的，不得开标。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22.评标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22.1评标组织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22.1.1评标工作由代理机构负责组织，具体评标事务由依法组建的评标委员会负责，并独立履行下列职责：</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（1）审查投标文件是否符合招标文件要求，并作出评价；</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（2）要求投标人对投标文件有关事项作出解释或者澄清；</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（3）推荐中标候选供应商名单，或者按照招标文件规定直接确定中标供应商；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（4）向代理机构或者有关部门报告非法干预评标工作的行为。</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22.1.2评标委员会由采购人代表和有关技术方面的专家组成，独立开展评审工作。</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22.2评标程序</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22.2.1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（1）不具备招标文件中规定的资格条件的；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（2）未按照招标文件规定要求签署、盖章的；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（4）未实质性响应招标要求的；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（5）提供虚假材料的（包括营业执照、财务报表、资格证明文件等）；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（7）改变招标文件提供的项目清单中的计量单位、数量；</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（8）投标文件载明的采购项目完成期限超过招标文件规定的期限；</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（9）明显不符合技术规范、技术标准的要求；</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（10）法律法规和招标文件规定的其他无效情形。</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（11）不符合法律法规和招标文件规定的其他实质性要求的。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22.2.2投标文件的符合性检查。依据招标文件规定，从投标文件的有效性、完整性和对招标文件的响应程度进行审查，以确定是否对招标文件的实质性要求作出响应。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22.2.2.1实质性要求是指：本招标文件加“</w:t>
      </w:r>
      <w:r>
        <w:rPr>
          <w:rFonts w:hint="eastAsia" w:ascii="宋体" w:hAnsi="宋体" w:cs="宋体"/>
          <w:color w:val="000000"/>
          <w:szCs w:val="21"/>
          <w:lang w:eastAsia="zh-CN"/>
        </w:rPr>
        <w:t xml:space="preserve">★</w:t>
      </w:r>
      <w:r>
        <w:rPr>
          <w:rFonts w:hint="eastAsia" w:ascii="宋体" w:hAnsi="宋体" w:cs="宋体"/>
          <w:color w:val="000000"/>
          <w:szCs w:val="21"/>
        </w:rPr>
        <w:t xml:space="preserve">”项以及斜体且有下划线部分。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22.2.2.2有下列情形之一的予以废标，同时将废标理由通知所有供应商：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（1）符合专业条件的供应商或者对招标文件做实质性响应的供应商不足三家的；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（2）出现影响采购公正的违法、违规行为的；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（3）供应商的报价均超过了采购预算或者最高限价的，采购人不能支付的；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（4）因重大变故，采购任务取消的。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（5）投标文件存在歧义、重大缺陷，或者招标文件内容违反国家有关强制性规定的。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22.2.2.3在评标期间，出现符合专业条件的供应商或者对招标文件作出实质性响应的供应商不足三家情形的，不得继续进行评标。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22.2.3澄清有关问题。对投标文件中含</w:t>
      </w:r>
      <w:r>
        <w:rPr>
          <w:rFonts w:hint="eastAsia" w:ascii="宋体" w:hAnsi="宋体" w:cs="宋体"/>
          <w:color w:val="000000"/>
          <w:szCs w:val="21"/>
        </w:rPr>
        <w:t xml:space="preserve">义不明确、同类问题表述不一致或者明显文字和计算错误的内容，评标委员会可以要求投标人作出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22.2.4比较与评价。按照招标文件中规定的评标方法和标准，对资格性检查和符合性检查合格的投标文件进行商务和技术评估，综合比较与评价。</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22.3评标方法和标准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22.3.2综合评分的主要因素是：价格、商务部分、技术部分等；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22.3.3评分标准详见第三章</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23.确定中标供应商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23.2中标候选人确定后，默认按照以下第（2）种方式确定中标供应商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（1）评标委员会直接确定排名第一的中标候选人为中标供应商；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（2）采购人在评标报告确定的中标候选人名单中按顺序确定中标供应商。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23.3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23.4中标通知书对采购人和中标供应商具有同等法律效力。</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23.5中标通知书发出后，采购人或中标供应商拒绝签订合同的，拒绝签订合同的一方应至少向另一方支付补偿金，以及为招标、投标所发生的有关费用和双方商定的其他补偿。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23.6中标通知书发出后，中标供应商无正当理由不与采购人签订合同的；情节严重的，由财政部门将其列入不良行为记录名单，在一至三年内禁止参加政府采购活动，并予以通报。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23.7代理机构对未中标的投标人不作未中标原因的解释。</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23.8所有投标文件都将作为档案保存，不论中标与否，代理机构均不退回。</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24.编写评标报告</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24.1评标委员会根据全体评标成员签字的原始评标记录和评标结果编写评标报告。</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25.评标过程的保密性</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25.1代理机构将采取必要措施，保证评标在严格保密的情况下进行。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25.2任何单位和个人不得非法干预、影响评标办法的确定，以及评标过程和结果。</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25.3凡是与审查、澄清、评价和比较投标的有关资料等，均不向投标人及与评标无关的其他人员透露。</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六、签订合同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26.签订合同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26.2采购人不得向中标供应商提出任何不合理的要求作为签订合同的条件，不得与中标供应商私下订立背离合同实质性内容的协议。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26.3中标供应商因不可抗力或者自身原因不能履行政府采购合同的，采购人可以重新招标。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26.4政府采购合同履行中，采购人需追加与合同标的相同的货物的，在不改变合同其他条款的前提下，可以与供应商协商签订补充合同，但所有补充合同的采购金额不得超过原合同采购金额的10%。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七、质疑和投诉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27.质疑</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27.1供应商对采购活动事项有疑问的，可以向代理机构提出询问，代理机构将依法作出答复，但答复的内容不涉及商业秘密。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27.2供应商认为招标文件、招标过程和中标结果使自己的合法权益受到损害的，可以在知道或者应当知道其权益受到损害之日起七个工作日内，将质疑文件原件送达代理机构。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上述应知其权益受到损害之日，是指：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（1）对可以质疑的招标文件提出质疑的，为收到招标文件之日或者招标文件公告期限届满之日；</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（2）对采购过程提出质疑的，为各采购程序环节结束之日；</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（3）对中标结果提出质疑的，为中标结果公告期限届满之日。</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质疑文件接收信息：</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（1）接收单位：采购代理机构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（2）联系人：严工  </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（3）联系电话：13776678246</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（4）联系邮箱：13776678246@139.com</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（5）接收地址：南京市浦口区万寿路149号万象企业中心B12栋9楼</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（6）邮 编：210000</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27.3质疑文件应包括以下主要内容，并按照“谁主张、谁举证”的原则，附上相关证明材料。否则，代理机构不予受理：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（1）质疑项目名称、项目编号、招标公告发布时间、开标时间；</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（2）具体的质疑事项及法律依据（具体条款）；</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（3）质疑相关证明文件或证明材料，如果涉及产品功能或技术指标的，应出具相关制造商的证明文件；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（4）质疑供应商名称、地址、联系方式（包括手机、传真号码）；</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（5）法定代表人签署本人姓名或印盖本人姓名章并加盖投标人公章，或法定代表人授权委托代理人加盖投标人公章，并由参加采购项目的授权委托代理人签署本人姓名或印盖本人姓名章等。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27.4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27.5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28.投诉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28.1质疑投标人对代理机构的答复不满意，或代理机构未在规定的时间内作出答复的，可以在答复期满后十五个工作日内向采购人同级财政部门投诉。</w:t>
      </w:r>
      <w:r/>
    </w:p>
    <w:p>
      <w:pPr>
        <w:jc w:val="center"/>
        <w:spacing w:line="360" w:lineRule="auto"/>
        <w:rPr>
          <w:rFonts w:hint="eastAsia" w:ascii="宋体" w:hAnsi="宋体"/>
          <w:sz w:val="32"/>
          <w:szCs w:val="32"/>
        </w:rPr>
        <w:pBdr>
          <w:top w:val="none" w:color="000000" w:sz="0" w:space="0"/>
          <w:left w:val="none" w:color="000000" w:sz="0" w:space="0"/>
          <w:bottom w:val="none" w:color="000000" w:sz="0" w:space="0"/>
          <w:right w:val="none" w:color="000000" w:sz="0" w:space="0"/>
        </w:pBdr>
        <w:outlineLvl w:val="0"/>
      </w:pPr>
      <w:r>
        <w:rPr>
          <w:rFonts w:ascii="宋体" w:hAnsi="宋体"/>
          <w:b/>
          <w:bCs/>
          <w:sz w:val="36"/>
          <w:szCs w:val="36"/>
        </w:rPr>
        <w:br w:type="page" w:clear="all"/>
      </w:r>
      <w:bookmarkStart w:id="4" w:name="_Toc15243"/>
      <w:r>
        <w:rPr>
          <w:rFonts w:hint="eastAsia" w:ascii="宋体" w:hAnsi="宋体"/>
          <w:b/>
          <w:bCs/>
          <w:sz w:val="32"/>
          <w:szCs w:val="32"/>
        </w:rPr>
        <w:t xml:space="preserve">第三章</w:t>
      </w:r>
      <w:bookmarkStart w:id="5" w:name="_Toc452625219"/>
      <w:r>
        <w:rPr>
          <w:rFonts w:hint="eastAsia" w:ascii="宋体" w:hAnsi="宋体"/>
          <w:b/>
          <w:bCs/>
          <w:sz w:val="32"/>
          <w:szCs w:val="32"/>
        </w:rPr>
        <w:t xml:space="preserve">评标标准</w:t>
      </w:r>
      <w:bookmarkEnd w:id="4"/>
      <w:r/>
      <w:bookmarkEnd w:id="5"/>
      <w:r/>
      <w:r/>
    </w:p>
    <w:p>
      <w:pPr>
        <w:pStyle w:val="1067"/>
        <w:numPr>
          <w:ilvl w:val="0"/>
          <w:numId w:val="2"/>
        </w:numPr>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评审方法与确定中标人原则</w:t>
      </w:r>
      <w:r/>
    </w:p>
    <w:p>
      <w:pPr>
        <w:pStyle w:val="1067"/>
        <w:ind w:firstLine="480"/>
        <w:spacing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本项目采用综合评分法。评审工作组将对确定为实质性招标文件要求的投标文件进行评审，评分统计方法采用百分制（满分100分），将全部评委评分直接进行算术平均，小数点后保留2位。</w:t>
      </w:r>
      <w:r/>
    </w:p>
    <w:p>
      <w:pPr>
        <w:pStyle w:val="1067"/>
        <w:ind w:firstLine="480"/>
        <w:spacing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评审委员会根据供应商总得分由高到低的顺序推荐前三名作为中标候选人。总得分相同的，按投标报价由低到高顺序排列；总得分及投标报价相同的，由评审委员会按照评审因素的量化指标评审得分由高到低顺序排列。</w:t>
      </w:r>
      <w:r/>
    </w:p>
    <w:p>
      <w:pPr>
        <w:pStyle w:val="1067"/>
        <w:numPr>
          <w:ilvl w:val="0"/>
          <w:numId w:val="2"/>
        </w:numPr>
        <w:spacing w:line="360" w:lineRule="auto"/>
        <w:tabs>
          <w:tab w:val="left" w:pos="0" w:leader="none"/>
        </w:tabs>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评标标准</w:t>
      </w:r>
      <w:r/>
    </w:p>
    <w:tbl>
      <w:tblPr>
        <w:tblStyle w:val="837"/>
        <w:tblW w:w="842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229"/>
        <w:gridCol w:w="5935"/>
        <w:gridCol w:w="713"/>
      </w:tblGrid>
      <w:tr>
        <w:trPr>
          <w:trHeight w:val="469"/>
        </w:trPr>
        <w:tc>
          <w:tcPr>
            <w:tcMar>
              <w:left w:w="108" w:type="dxa"/>
              <w:top w:w="0" w:type="dxa"/>
              <w:right w:w="108" w:type="dxa"/>
              <w:bottom w:w="0" w:type="dxa"/>
            </w:tcMar>
            <w:tcW w:w="550" w:type="dxa"/>
            <w:vAlign w:val="center"/>
            <w:textDirection w:val="lrTb"/>
            <w:noWrap w:val="false"/>
          </w:tcPr>
          <w:p>
            <w:pPr>
              <w:jc w:val="center"/>
              <w:spacing w:before="4"/>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1229" w:type="dxa"/>
            <w:vAlign w:val="center"/>
            <w:textDirection w:val="lrTb"/>
            <w:noWrap w:val="false"/>
          </w:tcPr>
          <w:p>
            <w:pPr>
              <w:ind w:right="-15"/>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评分因素</w:t>
            </w:r>
            <w:r/>
          </w:p>
        </w:tc>
        <w:tc>
          <w:tcPr>
            <w:tcMar>
              <w:left w:w="108" w:type="dxa"/>
              <w:top w:w="0" w:type="dxa"/>
              <w:right w:w="108" w:type="dxa"/>
              <w:bottom w:w="0" w:type="dxa"/>
            </w:tcMar>
            <w:tcW w:w="5935"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评审标准</w:t>
            </w:r>
            <w:r/>
          </w:p>
        </w:tc>
        <w:tc>
          <w:tcPr>
            <w:tcMar>
              <w:left w:w="108" w:type="dxa"/>
              <w:top w:w="0" w:type="dxa"/>
              <w:right w:w="108" w:type="dxa"/>
              <w:bottom w:w="0" w:type="dxa"/>
            </w:tcMar>
            <w:tcW w:w="713" w:type="dxa"/>
            <w:vAlign w:val="center"/>
            <w:textDirection w:val="lrTb"/>
            <w:noWrap w:val="false"/>
          </w:tcPr>
          <w:p>
            <w:pPr>
              <w:ind w:right="30"/>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分值</w:t>
            </w:r>
            <w:r/>
          </w:p>
        </w:tc>
      </w:tr>
      <w:tr>
        <w:trPr>
          <w:trHeight w:val="437"/>
        </w:trPr>
        <w:tc>
          <w:tcPr>
            <w:tcMar>
              <w:left w:w="108" w:type="dxa"/>
              <w:top w:w="0" w:type="dxa"/>
              <w:right w:w="108" w:type="dxa"/>
              <w:bottom w:w="0" w:type="dxa"/>
            </w:tcMar>
            <w:tcW w:w="550" w:type="dxa"/>
            <w:vAlign w:val="center"/>
            <w:textDirection w:val="lrTb"/>
            <w:noWrap w:val="false"/>
          </w:tcPr>
          <w:p>
            <w:pPr>
              <w:jc w:val="center"/>
              <w:spacing w:before="4"/>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1229" w:type="dxa"/>
            <w:vAlign w:val="center"/>
            <w:textDirection w:val="lrTb"/>
            <w:noWrap w:val="false"/>
          </w:tcPr>
          <w:p>
            <w:pPr>
              <w:rPr>
                <w:rFonts w:hint="eastAsia" w:ascii="宋体" w:hAnsi="宋体" w:cs="宋体"/>
                <w:sz w:val="24"/>
              </w:rPr>
            </w:pPr>
            <w:r>
              <w:rPr>
                <w:rFonts w:hint="eastAsia" w:ascii="宋体" w:hAnsi="宋体" w:cs="宋体"/>
                <w:sz w:val="24"/>
              </w:rPr>
              <w:t xml:space="preserve">价格（30分）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1.1采用低价优先法计算，即满足招标文件要求且投标价格最低的投标报价为评标基准价，其价格分为满分。</w:t>
            </w:r>
            <w:r/>
          </w:p>
          <w:p>
            <w:pPr>
              <w:rPr>
                <w:rFonts w:hint="eastAsia" w:ascii="宋体" w:hAnsi="宋体" w:cs="宋体"/>
                <w:sz w:val="24"/>
              </w:rPr>
            </w:pPr>
            <w:r>
              <w:rPr>
                <w:rFonts w:hint="eastAsia" w:ascii="宋体" w:hAnsi="宋体" w:cs="宋体"/>
                <w:sz w:val="24"/>
              </w:rPr>
              <w:t xml:space="preserve">其他投标人的价格分统一按照下列公式计算:</w:t>
            </w:r>
            <w:r/>
          </w:p>
          <w:p>
            <w:pPr>
              <w:rPr>
                <w:rFonts w:hint="eastAsia" w:ascii="宋体" w:hAnsi="宋体" w:cs="宋体"/>
                <w:sz w:val="24"/>
              </w:rPr>
            </w:pPr>
            <w:r>
              <w:rPr>
                <w:rFonts w:hint="eastAsia" w:ascii="宋体" w:hAnsi="宋体" w:cs="宋体"/>
                <w:sz w:val="24"/>
              </w:rPr>
              <w:t xml:space="preserve">投标报价得分=(评标基准价/投标报价)×30（小数点保留两位）</w:t>
            </w:r>
            <w:r/>
          </w:p>
        </w:tc>
        <w:tc>
          <w:tcPr>
            <w:tcMar>
              <w:left w:w="108" w:type="dxa"/>
              <w:top w:w="0" w:type="dxa"/>
              <w:right w:w="108" w:type="dxa"/>
              <w:bottom w:w="0" w:type="dxa"/>
            </w:tcMar>
            <w:tcW w:w="713" w:type="dxa"/>
            <w:vAlign w:val="center"/>
            <w:textDirection w:val="lrTb"/>
            <w:noWrap w:val="false"/>
          </w:tcPr>
          <w:p>
            <w:pPr>
              <w:ind w:right="30"/>
              <w:jc w:val="center"/>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30</w:t>
            </w:r>
            <w:r/>
          </w:p>
        </w:tc>
      </w:tr>
      <w:tr>
        <w:trPr>
          <w:trHeight w:val="376"/>
        </w:trPr>
        <w:tc>
          <w:tcPr>
            <w:tcMar>
              <w:left w:w="108" w:type="dxa"/>
              <w:top w:w="0" w:type="dxa"/>
              <w:right w:w="108" w:type="dxa"/>
              <w:bottom w:w="0" w:type="dxa"/>
            </w:tcMar>
            <w:tcW w:w="550" w:type="dxa"/>
            <w:vAlign w:val="center"/>
            <w:textDirection w:val="lrTb"/>
            <w:noWrap w:val="false"/>
          </w:tcPr>
          <w:p>
            <w:pPr>
              <w:jc w:val="center"/>
              <w:spacing w:before="4"/>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1229" w:type="dxa"/>
            <w:vAlign w:val="center"/>
            <w:textDirection w:val="lrTb"/>
            <w:noWrap w:val="false"/>
          </w:tcPr>
          <w:p>
            <w:pPr>
              <w:jc w:val="center"/>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技术响应</w:t>
            </w:r>
            <w:r/>
          </w:p>
          <w:p>
            <w:pPr>
              <w:jc w:val="center"/>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（43分）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根据对招标文件第四章“二、采购清单以及技术参数要求”响应情况进行评分，全部满足得43分，招标文件中标注“</w:t>
            </w:r>
            <w:r>
              <w:rPr>
                <w:rFonts w:hint="eastAsia" w:ascii="宋体" w:hAnsi="宋体" w:cs="宋体"/>
                <w:sz w:val="24"/>
                <w:lang w:eastAsia="zh-CN"/>
              </w:rPr>
              <w:t xml:space="preserve">★</w:t>
            </w:r>
            <w:r>
              <w:rPr>
                <w:rFonts w:hint="eastAsia" w:ascii="宋体" w:hAnsi="宋体" w:cs="宋体"/>
                <w:sz w:val="24"/>
              </w:rPr>
              <w:t xml:space="preserve">”为实质性指标，不满足为无效响应。</w:t>
            </w:r>
            <w:r/>
          </w:p>
          <w:p>
            <w:pPr>
              <w:rPr>
                <w:rFonts w:hint="eastAsia" w:ascii="宋体" w:hAnsi="宋体" w:eastAsia="宋体" w:cs="宋体"/>
                <w:sz w:val="24"/>
              </w:rPr>
            </w:pPr>
            <w:r>
              <w:rPr>
                <w:rFonts w:hint="eastAsia" w:ascii="宋体" w:hAnsi="宋体" w:eastAsia="宋体" w:cs="宋体"/>
                <w:sz w:val="24"/>
              </w:rPr>
              <w:t xml:space="preserve">1、标“▲”号技术指标（3</w:t>
            </w:r>
            <w:r>
              <w:rPr>
                <w:rFonts w:hint="eastAsia" w:ascii="宋体" w:hAnsi="宋体" w:eastAsia="宋体" w:cs="宋体"/>
                <w:sz w:val="24"/>
                <w:lang w:val="en-US" w:eastAsia="zh-CN"/>
              </w:rPr>
              <w:t xml:space="preserve">0</w:t>
            </w:r>
            <w:r>
              <w:rPr>
                <w:rFonts w:hint="eastAsia" w:ascii="宋体" w:hAnsi="宋体" w:eastAsia="宋体" w:cs="宋体"/>
                <w:sz w:val="24"/>
              </w:rPr>
              <w:t xml:space="preserve">项）为重要技术条款：完全满足，得3</w:t>
            </w:r>
            <w:r>
              <w:rPr>
                <w:rFonts w:hint="eastAsia" w:ascii="宋体" w:hAnsi="宋体" w:eastAsia="宋体" w:cs="宋体"/>
                <w:sz w:val="24"/>
                <w:lang w:val="en-US" w:eastAsia="zh-CN"/>
              </w:rPr>
              <w:t xml:space="preserve">0</w:t>
            </w:r>
            <w:r>
              <w:rPr>
                <w:rFonts w:hint="eastAsia" w:ascii="宋体" w:hAnsi="宋体" w:eastAsia="宋体" w:cs="宋体"/>
                <w:sz w:val="24"/>
              </w:rPr>
              <w:t xml:space="preserve">分，每负偏离1条扣1分。</w:t>
            </w:r>
            <w:r/>
          </w:p>
          <w:p>
            <w:pPr>
              <w:rPr>
                <w:rFonts w:hint="eastAsia" w:ascii="宋体" w:hAnsi="宋体" w:eastAsia="宋体" w:cs="宋体"/>
                <w:sz w:val="24"/>
              </w:rPr>
            </w:pPr>
            <w:r>
              <w:rPr>
                <w:rFonts w:hint="eastAsia" w:ascii="宋体" w:hAnsi="宋体" w:eastAsia="宋体" w:cs="宋体"/>
                <w:sz w:val="24"/>
              </w:rPr>
              <w:t xml:space="preserve">2、其他未标记的指标项（</w:t>
            </w:r>
            <w:r>
              <w:rPr>
                <w:rFonts w:hint="eastAsia" w:ascii="宋体" w:hAnsi="宋体" w:eastAsia="宋体" w:cs="宋体"/>
                <w:sz w:val="24"/>
                <w:lang w:val="en-US" w:eastAsia="zh-CN"/>
              </w:rPr>
              <w:t xml:space="preserve">15</w:t>
            </w:r>
            <w:r>
              <w:rPr>
                <w:rFonts w:hint="eastAsia" w:ascii="宋体" w:hAnsi="宋体" w:cs="宋体"/>
                <w:sz w:val="24"/>
                <w:lang w:val="en-US" w:eastAsia="zh-CN"/>
              </w:rPr>
              <w:t xml:space="preserve">1</w:t>
            </w:r>
            <w:r>
              <w:rPr>
                <w:rFonts w:hint="eastAsia" w:ascii="宋体" w:hAnsi="宋体" w:eastAsia="宋体" w:cs="宋体"/>
                <w:sz w:val="24"/>
              </w:rPr>
              <w:t xml:space="preserve">项）为一般技术条款：完全满足，得13分，每有一项负偏离扣0.25分。</w:t>
            </w:r>
            <w:r>
              <w:rPr>
                <w:rFonts w:hint="eastAsia" w:ascii="宋体" w:hAnsi="宋体" w:eastAsia="宋体" w:cs="宋体"/>
                <w:sz w:val="24"/>
                <w:lang w:val="en-US" w:eastAsia="zh-CN"/>
              </w:rPr>
              <w:t xml:space="preserve">一般技术条款负偏离＞52项的，本技术响应项得0分。</w:t>
            </w:r>
            <w:r/>
          </w:p>
          <w:p>
            <w:pPr>
              <w:rPr>
                <w:rFonts w:hint="eastAsia" w:ascii="宋体" w:hAnsi="宋体" w:eastAsia="宋体" w:cs="宋体"/>
                <w:b/>
                <w:bCs/>
                <w:sz w:val="24"/>
              </w:rPr>
            </w:pPr>
            <w:r>
              <w:rPr>
                <w:rFonts w:hint="eastAsia" w:ascii="宋体" w:hAnsi="宋体" w:eastAsia="宋体" w:cs="宋体"/>
                <w:b/>
                <w:bCs/>
                <w:sz w:val="24"/>
              </w:rPr>
              <w:t xml:space="preserve">注：</w:t>
            </w:r>
            <w:r/>
          </w:p>
          <w:p>
            <w:pPr>
              <w:rPr>
                <w:rFonts w:hint="eastAsia" w:ascii="宋体" w:hAnsi="宋体" w:cs="宋体"/>
                <w:b/>
                <w:bCs/>
                <w:sz w:val="24"/>
                <w:highlight w:val="none"/>
              </w:rPr>
            </w:pPr>
            <w:r>
              <w:rPr>
                <w:rFonts w:hint="eastAsia" w:ascii="宋体" w:hAnsi="宋体" w:cs="宋体"/>
                <w:b/>
                <w:bCs/>
                <w:sz w:val="24"/>
                <w:highlight w:val="none"/>
              </w:rPr>
              <w:t xml:space="preserve">（1）凡标有最低一级序号的指标项即为一项技术条款，无论是否隶属于上一级编号；</w:t>
            </w:r>
            <w:r/>
          </w:p>
          <w:p>
            <w:pPr>
              <w:rPr>
                <w:rFonts w:hint="eastAsia" w:ascii="宋体" w:hAnsi="宋体" w:cs="宋体"/>
                <w:b/>
                <w:bCs/>
                <w:sz w:val="24"/>
              </w:rPr>
            </w:pPr>
            <w:r>
              <w:rPr>
                <w:rFonts w:hint="eastAsia" w:ascii="宋体" w:hAnsi="宋体" w:cs="宋体"/>
                <w:b/>
                <w:bCs/>
                <w:sz w:val="24"/>
              </w:rPr>
              <w:t xml:space="preserve">（2）对标注“</w:t>
            </w:r>
            <w:r>
              <w:rPr>
                <w:rFonts w:hint="eastAsia" w:ascii="宋体" w:hAnsi="宋体" w:cs="宋体"/>
                <w:b/>
                <w:bCs/>
                <w:sz w:val="24"/>
                <w:lang w:eastAsia="zh-CN"/>
              </w:rPr>
              <w:t xml:space="preserve">★</w:t>
            </w:r>
            <w:r>
              <w:rPr>
                <w:rFonts w:hint="eastAsia" w:ascii="宋体" w:hAnsi="宋体" w:cs="宋体"/>
                <w:b/>
                <w:bCs/>
                <w:sz w:val="24"/>
              </w:rPr>
              <w:t xml:space="preserve">”“▲”项的技术要求（除另有说明外）必须在投标文件中提供公开发行的产品说明书或产品彩页或第三方检测报告复印件或可查询的产品制造商官网截图（附官网链接）或功能截图等佐证材料（如为复印件需加盖投标人公章，投标人自行承诺的证明材料不认可），未提供佐证资料的，评标时不予认可：加</w:t>
            </w:r>
            <w:r>
              <w:rPr>
                <w:rFonts w:hint="eastAsia"/>
                <w:b/>
                <w:bCs/>
                <w:sz w:val="24"/>
              </w:rPr>
              <w:t xml:space="preserve">“</w:t>
            </w:r>
            <w:r>
              <w:rPr>
                <w:rFonts w:hint="eastAsia" w:ascii="宋体" w:hAnsi="宋体" w:cs="宋体"/>
                <w:b/>
                <w:bCs/>
                <w:sz w:val="24"/>
                <w:lang w:eastAsia="zh-CN"/>
              </w:rPr>
              <w:t xml:space="preserve">★</w:t>
            </w:r>
            <w:r>
              <w:rPr>
                <w:rFonts w:hint="eastAsia"/>
                <w:b/>
                <w:bCs/>
                <w:sz w:val="24"/>
              </w:rPr>
              <w:t xml:space="preserve">”</w:t>
            </w:r>
            <w:r>
              <w:rPr>
                <w:rFonts w:hint="eastAsia" w:ascii="宋体" w:hAnsi="宋体" w:cs="宋体"/>
                <w:b/>
                <w:bCs/>
                <w:sz w:val="24"/>
              </w:rPr>
              <w:t xml:space="preserve">未提供佐证材料或提供的佐证材料不满足要求，按无效标处理；“▲”未提供佐证材料或提供的佐证材料不满足要求的，按负偏离扣分处理。</w:t>
            </w:r>
            <w:r/>
          </w:p>
          <w:p>
            <w:pPr>
              <w:rPr>
                <w:rFonts w:hint="eastAsia" w:ascii="宋体" w:hAnsi="宋体" w:cs="宋体"/>
                <w:b/>
                <w:bCs/>
                <w:sz w:val="24"/>
              </w:rPr>
            </w:pPr>
            <w:r>
              <w:rPr>
                <w:rFonts w:ascii="宋体" w:hAnsi="宋体" w:cs="宋体"/>
                <w:b/>
                <w:bCs/>
                <w:sz w:val="24"/>
              </w:rPr>
              <w:t xml:space="preserve">（3）一般技术条款以技术规格偏离表应答为准。</w:t>
            </w:r>
            <w:r/>
          </w:p>
          <w:p>
            <w:pPr>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所有证明材料应在技术规格偏离表中注明证明材料页码。</w:t>
            </w:r>
            <w:r/>
          </w:p>
        </w:tc>
        <w:tc>
          <w:tcPr>
            <w:tcMar>
              <w:left w:w="108" w:type="dxa"/>
              <w:top w:w="0" w:type="dxa"/>
              <w:right w:w="108" w:type="dxa"/>
              <w:bottom w:w="0" w:type="dxa"/>
            </w:tcMar>
            <w:tcW w:w="713" w:type="dxa"/>
            <w:vAlign w:val="center"/>
            <w:textDirection w:val="lrTb"/>
            <w:noWrap w:val="false"/>
          </w:tcPr>
          <w:p>
            <w:pPr>
              <w:ind w:right="30"/>
              <w:jc w:val="center"/>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43</w:t>
            </w:r>
            <w:r/>
          </w:p>
        </w:tc>
      </w:tr>
      <w:tr>
        <w:trPr>
          <w:trHeight w:val="403"/>
        </w:trPr>
        <w:tc>
          <w:tcPr>
            <w:tcMar>
              <w:left w:w="108" w:type="dxa"/>
              <w:top w:w="0" w:type="dxa"/>
              <w:right w:w="108" w:type="dxa"/>
              <w:bottom w:w="0" w:type="dxa"/>
            </w:tcMar>
            <w:tcW w:w="550"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Mar>
              <w:left w:w="108" w:type="dxa"/>
              <w:top w:w="0" w:type="dxa"/>
              <w:right w:w="108" w:type="dxa"/>
              <w:bottom w:w="0" w:type="dxa"/>
            </w:tcMar>
            <w:tcW w:w="1229" w:type="dxa"/>
            <w:vAlign w:val="center"/>
            <w:textDirection w:val="lrTb"/>
            <w:noWrap w:val="false"/>
          </w:tcPr>
          <w:p>
            <w:pPr>
              <w:jc w:val="center"/>
              <w:spacing w:before="210" w:after="210"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业绩</w:t>
            </w:r>
            <w:r/>
          </w:p>
          <w:p>
            <w:pPr>
              <w:jc w:val="center"/>
              <w:spacing w:before="210" w:after="210" w:line="85" w:lineRule="atLeast"/>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根据投标人或投标产品厂家或投标产品国内代理商自2023年10月1日以来（以合同签订时间为准）完成过类似项目的业绩进行打分，每提供一个得1分，最高得4分。</w:t>
            </w:r>
            <w:r/>
          </w:p>
          <w:p>
            <w:pPr>
              <w:rPr>
                <w:rFonts w:hint="eastAsia" w:ascii="宋体" w:hAnsi="宋体" w:cs="宋体"/>
                <w:sz w:val="24"/>
              </w:rPr>
            </w:pPr>
            <w:r>
              <w:rPr>
                <w:rFonts w:hint="eastAsia" w:ascii="宋体" w:hAnsi="宋体" w:cs="宋体"/>
                <w:sz w:val="24"/>
              </w:rPr>
              <w:t xml:space="preserve">（提供合同复印件及对应的验收合格证明材料并加盖投标人公章，合同需包括合同名称、项目内容、盖章、日期等关键内容。）（上述证明材料缺一不可）</w:t>
            </w:r>
            <w:r/>
          </w:p>
        </w:tc>
        <w:tc>
          <w:tcPr>
            <w:tcMar>
              <w:left w:w="108" w:type="dxa"/>
              <w:top w:w="0" w:type="dxa"/>
              <w:right w:w="108" w:type="dxa"/>
              <w:bottom w:w="0" w:type="dxa"/>
            </w:tcMar>
            <w:tcW w:w="713"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p>
        </w:tc>
      </w:tr>
      <w:tr>
        <w:trPr>
          <w:trHeight w:val="452"/>
        </w:trPr>
        <w:tc>
          <w:tcPr>
            <w:tcMar>
              <w:left w:w="108" w:type="dxa"/>
              <w:top w:w="0" w:type="dxa"/>
              <w:right w:w="108" w:type="dxa"/>
              <w:bottom w:w="0" w:type="dxa"/>
            </w:tcMar>
            <w:tcW w:w="550"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p>
            <w:pPr>
              <w:rPr>
                <w:color w:val="000000"/>
                <w:sz w:val="24"/>
              </w:rPr>
              <w:pBdr>
                <w:top w:val="none" w:color="000000" w:sz="0" w:space="0"/>
                <w:left w:val="none" w:color="000000" w:sz="0" w:space="0"/>
                <w:bottom w:val="none" w:color="000000" w:sz="0" w:space="0"/>
                <w:right w:val="none" w:color="000000" w:sz="0" w:space="0"/>
              </w:pBdr>
            </w:pPr>
            <w:r>
              <w:rPr>
                <w:color w:val="000000"/>
                <w:sz w:val="24"/>
              </w:rPr>
            </w:r>
            <w:r/>
          </w:p>
        </w:tc>
        <w:tc>
          <w:tcPr>
            <w:tcMar>
              <w:left w:w="108" w:type="dxa"/>
              <w:top w:w="0" w:type="dxa"/>
              <w:right w:w="108" w:type="dxa"/>
              <w:bottom w:w="0" w:type="dxa"/>
            </w:tcMar>
            <w:tcW w:w="1229" w:type="dxa"/>
            <w:vAlign w:val="center"/>
            <w:textDirection w:val="lrTb"/>
            <w:noWrap w:val="false"/>
          </w:tcPr>
          <w:p>
            <w:pPr>
              <w:jc w:val="center"/>
              <w:spacing w:before="210" w:after="210"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供货安装方案</w:t>
            </w:r>
            <w:r/>
          </w:p>
          <w:p>
            <w:pPr>
              <w:jc w:val="center"/>
              <w:spacing w:before="210" w:after="210" w:line="85" w:lineRule="atLeast"/>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根据</w:t>
            </w:r>
            <w:r>
              <w:rPr>
                <w:rFonts w:hint="eastAsia" w:cs="宋体"/>
                <w:sz w:val="24"/>
              </w:rPr>
              <w:t xml:space="preserve">投标人</w:t>
            </w:r>
            <w:r>
              <w:rPr>
                <w:rFonts w:hint="eastAsia" w:ascii="宋体" w:hAnsi="宋体" w:cs="宋体"/>
                <w:sz w:val="24"/>
              </w:rPr>
              <w:t xml:space="preserve">提供的供货安装方案(包括但不限于供货计</w:t>
            </w:r>
            <w:r/>
          </w:p>
          <w:p>
            <w:pPr>
              <w:rPr>
                <w:rFonts w:hint="eastAsia" w:ascii="宋体" w:hAnsi="宋体" w:cs="宋体"/>
                <w:sz w:val="24"/>
              </w:rPr>
            </w:pPr>
            <w:r>
              <w:rPr>
                <w:rFonts w:hint="eastAsia" w:ascii="宋体" w:hAnsi="宋体" w:cs="宋体"/>
                <w:sz w:val="24"/>
              </w:rPr>
              <w:t xml:space="preserve">划、运输方式、产品安装方案、安全保障措施等)进行评审:</w:t>
            </w:r>
            <w:r/>
          </w:p>
          <w:p>
            <w:pPr>
              <w:rPr>
                <w:rFonts w:hint="eastAsia" w:ascii="宋体" w:hAnsi="宋体" w:cs="宋体"/>
                <w:sz w:val="24"/>
              </w:rPr>
            </w:pPr>
            <w:r>
              <w:rPr>
                <w:rFonts w:hint="eastAsia" w:ascii="宋体" w:hAnsi="宋体" w:cs="宋体"/>
                <w:sz w:val="24"/>
              </w:rPr>
              <w:t xml:space="preserve">方案内容完整详细，供货计划与运输安排具体明确，安装方案规范，安全保障措施全面、针对性强，得7分;</w:t>
            </w:r>
            <w:r/>
          </w:p>
          <w:p>
            <w:pPr>
              <w:rPr>
                <w:rFonts w:hint="eastAsia" w:ascii="宋体" w:hAnsi="宋体" w:cs="宋体"/>
                <w:sz w:val="24"/>
              </w:rPr>
            </w:pPr>
            <w:r>
              <w:rPr>
                <w:rFonts w:hint="eastAsia" w:ascii="宋体" w:hAnsi="宋体" w:cs="宋体"/>
                <w:sz w:val="24"/>
              </w:rPr>
              <w:t xml:space="preserve">方案内容较完整，供货计划与运输方式有基本安排，安装方案较规范，安全保障措施较全面、针对性较强，得4分;</w:t>
            </w:r>
            <w:r/>
          </w:p>
          <w:p>
            <w:pPr>
              <w:rPr>
                <w:rFonts w:hint="eastAsia" w:ascii="宋体" w:hAnsi="宋体" w:cs="宋体"/>
                <w:sz w:val="24"/>
              </w:rPr>
            </w:pPr>
            <w:r>
              <w:rPr>
                <w:rFonts w:hint="eastAsia" w:ascii="宋体" w:hAnsi="宋体" w:cs="宋体"/>
                <w:sz w:val="24"/>
              </w:rPr>
              <w:t xml:space="preserve">方案内容基本完整但存在部分缺项，安装方案规范性一般，安全保障措施的全面性及针对性有待加强，得1分;</w:t>
            </w:r>
            <w:r/>
          </w:p>
          <w:p>
            <w:pPr>
              <w:rPr>
                <w:rFonts w:hint="eastAsia" w:ascii="宋体" w:hAnsi="宋体" w:cs="宋体"/>
                <w:sz w:val="24"/>
              </w:rPr>
            </w:pPr>
            <w:r>
              <w:rPr>
                <w:rFonts w:hint="eastAsia" w:ascii="宋体" w:hAnsi="宋体" w:cs="宋体"/>
                <w:sz w:val="24"/>
              </w:rPr>
              <w:t xml:space="preserve">不能满足本项目要求或未提供的不得分。</w:t>
            </w:r>
            <w:r/>
          </w:p>
        </w:tc>
        <w:tc>
          <w:tcPr>
            <w:tcMar>
              <w:left w:w="108" w:type="dxa"/>
              <w:top w:w="0" w:type="dxa"/>
              <w:right w:w="108" w:type="dxa"/>
              <w:bottom w:w="0" w:type="dxa"/>
            </w:tcMar>
            <w:tcW w:w="713"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p>
        </w:tc>
      </w:tr>
      <w:tr>
        <w:trPr>
          <w:trHeight w:val="1010"/>
        </w:trPr>
        <w:tc>
          <w:tcPr>
            <w:tcMar>
              <w:left w:w="108" w:type="dxa"/>
              <w:top w:w="0" w:type="dxa"/>
              <w:right w:w="108" w:type="dxa"/>
              <w:bottom w:w="0" w:type="dxa"/>
            </w:tcMar>
            <w:tcW w:w="550"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Mar>
              <w:left w:w="108" w:type="dxa"/>
              <w:top w:w="0" w:type="dxa"/>
              <w:right w:w="108" w:type="dxa"/>
              <w:bottom w:w="0" w:type="dxa"/>
            </w:tcMar>
            <w:tcW w:w="1229" w:type="dxa"/>
            <w:vAlign w:val="center"/>
            <w:textDirection w:val="lrTb"/>
            <w:noWrap w:val="false"/>
          </w:tcPr>
          <w:p>
            <w:pPr>
              <w:jc w:val="center"/>
              <w:spacing w:line="85"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售后服务</w:t>
            </w:r>
            <w:r/>
          </w:p>
          <w:p>
            <w:pPr>
              <w:jc w:val="center"/>
              <w:spacing w:line="85"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（7分）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根据投标人提供的售后服务方案（内容包括但不限于服务体系及服务内容、专业技术人员及服务保障、故障解决方案及响应时间等）进行评审：</w:t>
            </w:r>
            <w:r/>
          </w:p>
          <w:p>
            <w:pPr>
              <w:rPr>
                <w:rFonts w:hint="eastAsia" w:ascii="宋体" w:hAnsi="宋体" w:cs="宋体"/>
                <w:sz w:val="24"/>
              </w:rPr>
            </w:pPr>
            <w:r>
              <w:rPr>
                <w:rFonts w:hint="eastAsia" w:ascii="宋体" w:hAnsi="宋体" w:cs="宋体"/>
                <w:sz w:val="24"/>
              </w:rPr>
              <w:t xml:space="preserve">售后服务体系完整详细，专业技术人员充足、故障解决方案方案详实、售后响应时间明确且快速，</w:t>
            </w:r>
            <w:r>
              <w:rPr>
                <w:rFonts w:hint="eastAsia" w:ascii="宋体" w:hAnsi="宋体" w:cs="宋体"/>
                <w:sz w:val="24"/>
                <w:lang w:val="en-US" w:eastAsia="zh-CN"/>
              </w:rPr>
              <w:t xml:space="preserve">完全满足</w:t>
            </w:r>
            <w:r>
              <w:rPr>
                <w:rFonts w:hint="eastAsia" w:ascii="宋体" w:hAnsi="宋体" w:cs="宋体"/>
                <w:sz w:val="24"/>
              </w:rPr>
              <w:t xml:space="preserve">项目实际需求，得7分；</w:t>
            </w:r>
            <w:r/>
          </w:p>
          <w:p>
            <w:pPr>
              <w:rPr>
                <w:rFonts w:hint="eastAsia" w:ascii="宋体" w:hAnsi="宋体" w:cs="宋体"/>
                <w:sz w:val="24"/>
              </w:rPr>
            </w:pPr>
            <w:r>
              <w:rPr>
                <w:rFonts w:hint="eastAsia" w:ascii="宋体" w:hAnsi="宋体" w:cs="宋体"/>
                <w:sz w:val="24"/>
              </w:rPr>
              <w:t xml:space="preserve">售后服务体系完整，专业技术人员较充足、故障解决方案方案较详实、售后有明确响应时间，满足项目实际需求，得4分；</w:t>
            </w:r>
            <w:r/>
          </w:p>
          <w:p>
            <w:pPr>
              <w:rPr>
                <w:rFonts w:hint="eastAsia" w:ascii="宋体" w:hAnsi="宋体" w:cs="宋体"/>
                <w:sz w:val="24"/>
              </w:rPr>
            </w:pPr>
            <w:r>
              <w:rPr>
                <w:rFonts w:hint="eastAsia" w:ascii="宋体" w:hAnsi="宋体" w:cs="宋体"/>
                <w:sz w:val="24"/>
              </w:rPr>
              <w:t xml:space="preserve">售后服务体系较完整，专业技术人员充足性一般、故障解决方案方案一般、售后响应一般，基本满足项目实际需求，得1分；</w:t>
            </w:r>
            <w:r/>
          </w:p>
          <w:p>
            <w:pPr>
              <w:rPr>
                <w:rFonts w:hint="eastAsia" w:ascii="宋体" w:hAnsi="宋体" w:cs="宋体"/>
                <w:sz w:val="24"/>
              </w:rPr>
            </w:pPr>
            <w:r>
              <w:rPr>
                <w:rFonts w:hint="eastAsia" w:ascii="宋体" w:hAnsi="宋体" w:cs="宋体"/>
                <w:sz w:val="24"/>
              </w:rPr>
              <w:t xml:space="preserve">不能满足本项目要求或未提供的不得分。</w:t>
            </w:r>
            <w:r/>
          </w:p>
        </w:tc>
        <w:tc>
          <w:tcPr>
            <w:tcMar>
              <w:left w:w="108" w:type="dxa"/>
              <w:top w:w="0" w:type="dxa"/>
              <w:right w:w="108" w:type="dxa"/>
              <w:bottom w:w="0" w:type="dxa"/>
            </w:tcMar>
            <w:tcW w:w="7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p>
        </w:tc>
      </w:tr>
      <w:tr>
        <w:trPr>
          <w:trHeight w:val="991"/>
        </w:trPr>
        <w:tc>
          <w:tcPr>
            <w:tcMar>
              <w:left w:w="108" w:type="dxa"/>
              <w:top w:w="0" w:type="dxa"/>
              <w:right w:w="108" w:type="dxa"/>
              <w:bottom w:w="0" w:type="dxa"/>
            </w:tcMar>
            <w:tcW w:w="550"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Mar>
              <w:left w:w="108" w:type="dxa"/>
              <w:top w:w="0" w:type="dxa"/>
              <w:right w:w="108" w:type="dxa"/>
              <w:bottom w:w="0" w:type="dxa"/>
            </w:tcMar>
            <w:tcW w:w="1229" w:type="dxa"/>
            <w:vAlign w:val="center"/>
            <w:textDirection w:val="lrTb"/>
            <w:noWrap w:val="false"/>
          </w:tcPr>
          <w:p>
            <w:pPr>
              <w:jc w:val="center"/>
              <w:spacing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培训方案</w:t>
            </w:r>
            <w:r/>
          </w:p>
          <w:p>
            <w:pPr>
              <w:jc w:val="center"/>
              <w:spacing w:line="85" w:lineRule="atLeast"/>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（6分）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根据投标人提供的免费培训方案（包括但不限于频次安排和内容安排等）进行评审：</w:t>
            </w:r>
            <w:r/>
          </w:p>
          <w:p>
            <w:pPr>
              <w:rPr>
                <w:rFonts w:hint="eastAsia" w:ascii="宋体" w:hAnsi="宋体" w:cs="宋体"/>
                <w:sz w:val="24"/>
              </w:rPr>
            </w:pPr>
            <w:r>
              <w:rPr>
                <w:rFonts w:hint="eastAsia" w:ascii="宋体" w:hAnsi="宋体" w:cs="宋体"/>
                <w:sz w:val="24"/>
              </w:rPr>
              <w:t xml:space="preserve">方案详细、培训时间长、培训内容丰富的，</w:t>
            </w:r>
            <w:r>
              <w:rPr>
                <w:rFonts w:hint="eastAsia" w:ascii="宋体" w:hAnsi="宋体" w:cs="宋体"/>
                <w:sz w:val="24"/>
                <w:lang w:val="en-US" w:eastAsia="zh-CN"/>
              </w:rPr>
              <w:t xml:space="preserve">完全满足</w:t>
            </w:r>
            <w:r>
              <w:rPr>
                <w:rFonts w:hint="eastAsia" w:ascii="宋体" w:hAnsi="宋体" w:cs="宋体"/>
                <w:sz w:val="24"/>
              </w:rPr>
              <w:t xml:space="preserve">项目实际需求，得6分；</w:t>
            </w:r>
            <w:r/>
          </w:p>
          <w:p>
            <w:pPr>
              <w:rPr>
                <w:rFonts w:hint="eastAsia" w:ascii="宋体" w:hAnsi="宋体" w:cs="宋体"/>
                <w:sz w:val="24"/>
              </w:rPr>
            </w:pPr>
            <w:r>
              <w:rPr>
                <w:rFonts w:hint="eastAsia" w:ascii="宋体" w:hAnsi="宋体" w:cs="宋体"/>
                <w:sz w:val="24"/>
              </w:rPr>
              <w:t xml:space="preserve">方案较详细、培训时间较长、培训内容较为丰富的，满足项目实际需求，得3分；</w:t>
            </w:r>
            <w:r/>
          </w:p>
          <w:p>
            <w:pPr>
              <w:rPr>
                <w:rFonts w:hint="eastAsia" w:ascii="宋体" w:hAnsi="宋体" w:cs="宋体"/>
                <w:sz w:val="24"/>
              </w:rPr>
            </w:pPr>
            <w:r>
              <w:rPr>
                <w:rFonts w:hint="eastAsia" w:ascii="宋体" w:hAnsi="宋体" w:cs="宋体"/>
                <w:sz w:val="24"/>
              </w:rPr>
              <w:t xml:space="preserve">方案、培训时间和培训内容一般的，基本满足项目实际需求，得1分；</w:t>
            </w:r>
            <w:r/>
          </w:p>
          <w:p>
            <w:pPr>
              <w:rPr>
                <w:rFonts w:hint="eastAsia" w:ascii="宋体" w:hAnsi="宋体" w:cs="宋体"/>
                <w:sz w:val="24"/>
              </w:rPr>
            </w:pPr>
            <w:r>
              <w:rPr>
                <w:rFonts w:hint="eastAsia" w:ascii="宋体" w:hAnsi="宋体" w:cs="宋体"/>
                <w:sz w:val="24"/>
              </w:rPr>
              <w:t xml:space="preserve">不能满足本项目要求或未提供的不得分。</w:t>
            </w:r>
            <w:r/>
          </w:p>
        </w:tc>
        <w:tc>
          <w:tcPr>
            <w:tcMar>
              <w:left w:w="108" w:type="dxa"/>
              <w:top w:w="0" w:type="dxa"/>
              <w:right w:w="108" w:type="dxa"/>
              <w:bottom w:w="0" w:type="dxa"/>
            </w:tcMar>
            <w:tcW w:w="7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p>
        </w:tc>
      </w:tr>
      <w:tr>
        <w:trPr/>
        <w:tc>
          <w:tcPr>
            <w:tcMar>
              <w:left w:w="108" w:type="dxa"/>
              <w:top w:w="0" w:type="dxa"/>
              <w:right w:w="108" w:type="dxa"/>
              <w:bottom w:w="0" w:type="dxa"/>
            </w:tcMar>
            <w:tcW w:w="550"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Mar>
              <w:left w:w="108" w:type="dxa"/>
              <w:top w:w="0" w:type="dxa"/>
              <w:right w:w="108" w:type="dxa"/>
              <w:bottom w:w="0" w:type="dxa"/>
            </w:tcMar>
            <w:tcW w:w="1229" w:type="dxa"/>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质保期</w:t>
            </w:r>
            <w:r/>
          </w:p>
          <w:p>
            <w:pPr>
              <w:jc w:val="center"/>
              <w:spacing w:line="440" w:lineRule="exact"/>
              <w:rPr>
                <w:color w:val="000000"/>
                <w:sz w:val="24"/>
              </w:rPr>
            </w:pPr>
            <w:r>
              <w:rPr>
                <w:rFonts w:hint="eastAsia" w:ascii="宋体" w:hAnsi="宋体" w:cs="宋体"/>
                <w:b/>
                <w:bCs/>
                <w:sz w:val="24"/>
              </w:rPr>
              <w:t xml:space="preserve">（2分）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color w:val="000000"/>
                <w:sz w:val="24"/>
              </w:rPr>
            </w:pPr>
            <w:r>
              <w:rPr>
                <w:rFonts w:hint="eastAsia" w:ascii="宋体" w:hAnsi="宋体" w:cs="宋体"/>
                <w:sz w:val="24"/>
              </w:rPr>
              <w:t xml:space="preserve">在满足招标文件要求的免费质保1年的基础上，所有产品每增加1年免费质保得1分，最多得2分。（提供质保承诺加盖投标人公章，格式自拟）</w:t>
            </w:r>
            <w:r/>
          </w:p>
        </w:tc>
        <w:tc>
          <w:tcPr>
            <w:tcMar>
              <w:left w:w="108" w:type="dxa"/>
              <w:top w:w="0" w:type="dxa"/>
              <w:right w:w="108" w:type="dxa"/>
              <w:bottom w:w="0" w:type="dxa"/>
            </w:tcMar>
            <w:tcW w:w="7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r>
      <w:tr>
        <w:trPr/>
        <w:tc>
          <w:tcPr>
            <w:tcMar>
              <w:left w:w="108" w:type="dxa"/>
              <w:top w:w="0" w:type="dxa"/>
              <w:right w:w="108" w:type="dxa"/>
              <w:bottom w:w="0" w:type="dxa"/>
            </w:tcMar>
            <w:tcW w:w="550" w:type="dxa"/>
            <w:vAlign w:val="center"/>
            <w:vMerge w:val="restart"/>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1229" w:type="dxa"/>
            <w:vAlign w:val="center"/>
            <w:vMerge w:val="restart"/>
            <w:textDirection w:val="lrTb"/>
            <w:noWrap w:val="false"/>
          </w:tcPr>
          <w:p>
            <w:pPr>
              <w:jc w:val="center"/>
              <w:spacing w:line="85"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节能与环保</w:t>
            </w:r>
            <w:r/>
          </w:p>
          <w:p>
            <w:pPr>
              <w:jc w:val="center"/>
              <w:spacing w:line="85" w:lineRule="atLeast"/>
              <w:rPr>
                <w:rFonts w:hint="eastAsia" w:ascii="宋体" w:hAnsi="宋体" w:cs="仿宋"/>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tcMar>
              <w:left w:w="108" w:type="dxa"/>
              <w:top w:w="0" w:type="dxa"/>
              <w:right w:w="108" w:type="dxa"/>
              <w:bottom w:w="0" w:type="dxa"/>
            </w:tcMar>
            <w:tcW w:w="7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0.5</w:t>
            </w:r>
            <w:r/>
          </w:p>
        </w:tc>
      </w:tr>
      <w:tr>
        <w:trPr/>
        <w:tc>
          <w:tcPr>
            <w:tcMar>
              <w:left w:w="108" w:type="dxa"/>
              <w:top w:w="0" w:type="dxa"/>
              <w:right w:w="108" w:type="dxa"/>
              <w:bottom w:w="0" w:type="dxa"/>
            </w:tcMar>
            <w:tcW w:w="550" w:type="dxa"/>
            <w:vAlign w:val="center"/>
            <w:vMerge w:val="continue"/>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229" w:type="dxa"/>
            <w:vAlign w:val="center"/>
            <w:vMerge w:val="continue"/>
            <w:textDirection w:val="lrTb"/>
            <w:noWrap w:val="false"/>
          </w:tcPr>
          <w:p>
            <w:pPr>
              <w:jc w:val="center"/>
              <w:spacing w:line="85"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c>
          <w:tcPr>
            <w:tcMar>
              <w:left w:w="108" w:type="dxa"/>
              <w:top w:w="0" w:type="dxa"/>
              <w:right w:w="108" w:type="dxa"/>
              <w:bottom w:w="0" w:type="dxa"/>
            </w:tcMar>
            <w:tcW w:w="7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0.5</w:t>
            </w:r>
            <w:r/>
          </w:p>
        </w:tc>
      </w:tr>
    </w:tbl>
    <w:p>
      <w:pPr>
        <w:spacing w:line="360" w:lineRule="auto"/>
        <w:rPr>
          <w:rFonts w:hint="eastAsia" w:ascii="宋体" w:hAnsi="宋体"/>
        </w:rPr>
      </w:pPr>
      <w:r>
        <w:rPr>
          <w:rFonts w:hint="eastAsia" w:ascii="宋体" w:hAnsi="宋体"/>
        </w:rPr>
      </w:r>
      <w:r/>
    </w:p>
    <w:p>
      <w:pPr>
        <w:ind w:left="-420"/>
        <w:spacing w:line="360" w:lineRule="auto"/>
        <w:rPr>
          <w:rFonts w:ascii="宋体"/>
          <w:b/>
        </w:rPr>
      </w:pPr>
      <w:r>
        <w:rPr>
          <w:rFonts w:hint="eastAsia" w:ascii="宋体"/>
          <w:b/>
        </w:rPr>
        <w:t xml:space="preserve">说明：</w:t>
      </w:r>
      <w:r/>
    </w:p>
    <w:p>
      <w:pPr>
        <w:ind w:firstLine="420"/>
        <w:spacing w:line="360" w:lineRule="auto"/>
        <w:rPr>
          <w:rFonts w:ascii="宋体" w:cs="宋体"/>
          <w:b/>
        </w:rPr>
      </w:pPr>
      <w:r>
        <w:rPr>
          <w:rFonts w:hint="eastAsia" w:ascii="宋体" w:cs="宋体"/>
        </w:rPr>
        <w:t xml:space="preserve">价格标部分优惠政策如下：</w:t>
      </w:r>
      <w:r/>
    </w:p>
    <w:p>
      <w:pPr>
        <w:ind w:firstLine="420"/>
        <w:spacing w:line="360" w:lineRule="auto"/>
        <w:rPr>
          <w:rFonts w:ascii="宋体" w:cs="宋体"/>
        </w:rPr>
      </w:pPr>
      <w:r>
        <w:rPr>
          <w:rFonts w:hint="eastAsia" w:ascii="宋体" w:cs="宋体"/>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firstLine="420"/>
        <w:spacing w:line="360" w:lineRule="auto"/>
        <w:rPr>
          <w:rFonts w:ascii="宋体" w:cs="宋体"/>
        </w:rPr>
      </w:pPr>
      <w:r>
        <w:rPr>
          <w:rFonts w:hint="eastAsia" w:ascii="宋体" w:cs="宋体"/>
        </w:rPr>
        <w:t xml:space="preserve">2.小微企业的价格扣除</w:t>
      </w:r>
      <w:r/>
    </w:p>
    <w:p>
      <w:pPr>
        <w:ind w:firstLine="420"/>
        <w:spacing w:line="360" w:lineRule="auto"/>
        <w:rPr>
          <w:rFonts w:ascii="宋体" w:cs="宋体"/>
        </w:rPr>
      </w:pPr>
      <w:r>
        <w:rPr>
          <w:rFonts w:hint="eastAsia" w:ascii="宋体" w:cs="宋体"/>
        </w:rPr>
        <w:t xml:space="preserve">2.1、对小微企业生产的产品给予投标价的10.00%价格扣除，用扣除后的价格参与评审。</w:t>
      </w:r>
      <w:r/>
    </w:p>
    <w:p>
      <w:pPr>
        <w:ind w:firstLine="420"/>
        <w:spacing w:line="360" w:lineRule="auto"/>
        <w:rPr>
          <w:rFonts w:ascii="宋体" w:cs="宋体"/>
        </w:rPr>
      </w:pPr>
      <w:r>
        <w:rPr>
          <w:rFonts w:hint="eastAsia" w:ascii="宋体" w:cs="宋体"/>
        </w:rPr>
        <w:t xml:space="preserve">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p>
    <w:p>
      <w:pPr>
        <w:ind w:firstLine="420"/>
        <w:spacing w:line="360" w:lineRule="auto"/>
        <w:rPr>
          <w:rFonts w:ascii="宋体" w:cs="宋体"/>
        </w:rPr>
      </w:pPr>
      <w:r>
        <w:rPr>
          <w:rFonts w:hint="eastAsia" w:ascii="宋体" w:cs="宋体"/>
        </w:rPr>
        <w:t xml:space="preserve">2.3、小企业（含小型、微型企业）应当同时符合以下条件：</w:t>
      </w:r>
      <w:r/>
    </w:p>
    <w:p>
      <w:pPr>
        <w:ind w:firstLine="420"/>
        <w:spacing w:line="360" w:lineRule="auto"/>
        <w:rPr>
          <w:rFonts w:ascii="宋体" w:cs="宋体"/>
        </w:rPr>
      </w:pPr>
      <w:r>
        <w:rPr>
          <w:rFonts w:hint="eastAsia" w:ascii="宋体" w:cs="宋体"/>
        </w:rPr>
        <w:t xml:space="preserve">（1）供应商为小企业，且符合中小企业划分标准；</w:t>
      </w:r>
      <w:r/>
    </w:p>
    <w:p>
      <w:pPr>
        <w:ind w:firstLine="420"/>
        <w:spacing w:line="360" w:lineRule="auto"/>
        <w:rPr>
          <w:rFonts w:ascii="宋体" w:cs="宋体"/>
        </w:rPr>
      </w:pPr>
      <w:r>
        <w:rPr>
          <w:rFonts w:hint="eastAsia" w:ascii="宋体" w:cs="宋体"/>
        </w:rPr>
        <w:t xml:space="preserve">（2）提供本企业制造的货物、承担的工程或者服务，或者提供其他小企业制造的货物。如果提供的货物为大中型企业注册商标的货物，视同大中型企业。</w:t>
      </w:r>
      <w:r/>
    </w:p>
    <w:p>
      <w:pPr>
        <w:ind w:firstLine="420"/>
        <w:spacing w:line="360" w:lineRule="auto"/>
        <w:rPr>
          <w:rFonts w:ascii="宋体" w:cs="宋体"/>
        </w:rPr>
      </w:pPr>
      <w:r>
        <w:rPr>
          <w:rFonts w:hint="eastAsia" w:ascii="宋体" w:cs="宋体"/>
        </w:rPr>
        <w:t xml:space="preserve">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firstLine="420"/>
        <w:spacing w:line="360" w:lineRule="auto"/>
        <w:rPr>
          <w:rFonts w:ascii="宋体" w:cs="宋体"/>
        </w:rPr>
      </w:pPr>
      <w:r>
        <w:rPr>
          <w:rFonts w:hint="eastAsia" w:ascii="宋体" w:cs="宋体"/>
        </w:rPr>
        <w:t xml:space="preserve">3.监狱和戒毒企业的价格扣除</w:t>
      </w:r>
      <w:r/>
    </w:p>
    <w:p>
      <w:pPr>
        <w:ind w:firstLine="420"/>
        <w:spacing w:line="360" w:lineRule="auto"/>
        <w:rPr>
          <w:rFonts w:ascii="宋体" w:cs="宋体"/>
        </w:rPr>
      </w:pPr>
      <w:r>
        <w:rPr>
          <w:rFonts w:hint="eastAsia" w:ascii="宋体" w:cs="宋体"/>
        </w:rPr>
        <w:t xml:space="preserve">3.1.本项目对监狱和戒毒企业（简称监狱企业），给予10%的价格扣除，用扣除后的价格参与评审。</w:t>
      </w:r>
      <w:r/>
    </w:p>
    <w:p>
      <w:pPr>
        <w:ind w:firstLine="420"/>
        <w:spacing w:line="360" w:lineRule="auto"/>
        <w:rPr>
          <w:rFonts w:ascii="宋体" w:cs="宋体"/>
        </w:rPr>
      </w:pPr>
      <w:r>
        <w:rPr>
          <w:rFonts w:hint="eastAsia" w:ascii="宋体" w:cs="宋体"/>
        </w:rPr>
        <w:t xml:space="preserve">3.2.监狱企业需提供由省级以上监狱管理局、戒毒管理局（含新疆生产建设兵团）出具的属于监狱企业的证明文件。</w:t>
      </w:r>
      <w:r/>
    </w:p>
    <w:p>
      <w:pPr>
        <w:ind w:firstLine="420"/>
        <w:spacing w:line="360" w:lineRule="auto"/>
        <w:rPr>
          <w:rFonts w:ascii="宋体" w:cs="宋体"/>
        </w:rPr>
      </w:pPr>
      <w:r>
        <w:rPr>
          <w:rFonts w:hint="eastAsia" w:ascii="宋体" w:cs="宋体"/>
        </w:rPr>
        <w:t xml:space="preserve">3.3.监狱企业标准请参照《关于政府采购支持监狱企业发展有关问题的通知》（财库〔2014〕68号）。</w:t>
      </w:r>
      <w:r/>
    </w:p>
    <w:p>
      <w:pPr>
        <w:ind w:firstLine="420"/>
        <w:spacing w:line="360" w:lineRule="auto"/>
        <w:rPr>
          <w:rFonts w:ascii="宋体" w:cs="宋体"/>
        </w:rPr>
      </w:pPr>
      <w:r>
        <w:rPr>
          <w:rFonts w:hint="eastAsia" w:ascii="宋体" w:cs="宋体"/>
        </w:rPr>
        <w:t xml:space="preserve">4.残疾人福利性单位的价格扣除</w:t>
      </w:r>
      <w:r/>
    </w:p>
    <w:p>
      <w:pPr>
        <w:ind w:firstLine="420"/>
        <w:spacing w:line="360" w:lineRule="auto"/>
        <w:rPr>
          <w:rFonts w:ascii="宋体" w:cs="宋体"/>
        </w:rPr>
      </w:pPr>
      <w:r>
        <w:rPr>
          <w:rFonts w:hint="eastAsia" w:ascii="宋体" w:cs="宋体"/>
        </w:rPr>
        <w:t xml:space="preserve">4.1.本项目对残疾人福利性单位，给予10%的价格扣除，用扣除后的价格参与评审。</w:t>
      </w:r>
      <w:r/>
    </w:p>
    <w:p>
      <w:pPr>
        <w:ind w:firstLine="420"/>
        <w:spacing w:line="360" w:lineRule="auto"/>
        <w:rPr>
          <w:rFonts w:ascii="宋体" w:cs="宋体"/>
        </w:rPr>
      </w:pPr>
      <w:r>
        <w:rPr>
          <w:rFonts w:hint="eastAsia" w:ascii="宋体" w:cs="宋体"/>
        </w:rPr>
        <w:t xml:space="preserve">4.2.残疾人福利单位需按照招标文件的要求提供《残疾人福利性单位声明函》。</w:t>
      </w:r>
      <w:r/>
    </w:p>
    <w:p>
      <w:pPr>
        <w:ind w:firstLine="420"/>
        <w:spacing w:line="360" w:lineRule="auto"/>
        <w:rPr>
          <w:rFonts w:ascii="宋体" w:cs="宋体"/>
        </w:rPr>
      </w:pPr>
      <w:r>
        <w:rPr>
          <w:rFonts w:hint="eastAsia" w:ascii="宋体" w:cs="宋体"/>
        </w:rPr>
        <w:t xml:space="preserve">4.3.残疾人福利单位标准请参照《关于促进残疾人就业政府采购政策的通知》（财库〔2017〕141号）。</w:t>
      </w:r>
      <w:r/>
    </w:p>
    <w:p>
      <w:pPr>
        <w:ind w:firstLine="420"/>
        <w:spacing w:line="360" w:lineRule="auto"/>
        <w:rPr>
          <w:rFonts w:hint="eastAsia" w:ascii="宋体" w:hAnsi="宋体" w:cs="宋体"/>
          <w:b/>
        </w:rPr>
      </w:pPr>
      <w:r>
        <w:rPr>
          <w:rFonts w:hint="eastAsia" w:ascii="宋体" w:cs="宋体"/>
        </w:rPr>
        <w:t xml:space="preserve">5.监狱企业、残疾人福利单位属于小型、微型企业的，不重复享受政策。</w:t>
      </w:r>
      <w:r/>
    </w:p>
    <w:p>
      <w:pPr>
        <w:ind w:firstLine="420"/>
        <w:spacing w:line="360" w:lineRule="auto"/>
        <w:rPr>
          <w:rFonts w:hint="eastAsia" w:ascii="宋体" w:hAnsi="宋体"/>
        </w:rPr>
      </w:pPr>
      <w:r>
        <w:rPr>
          <w:rFonts w:hint="eastAsia" w:ascii="宋体" w:hAnsi="宋体" w:cs="宋体"/>
        </w:rPr>
        <w:t xml:space="preserve">6.</w:t>
      </w:r>
      <w:r>
        <w:rPr>
          <w:rFonts w:hint="eastAsia" w:ascii="宋体" w:hAnsi="宋体"/>
          <w:bCs/>
        </w:rPr>
        <w:t xml:space="preserve">所有认证、证明和业绩除上表要求外均须提供有效的证明材料复印件加盖公章，原件备查</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r>
      <w:r/>
    </w:p>
    <w:p>
      <w:pPr>
        <w:ind w:firstLine="422"/>
        <w:jc w:val="left"/>
        <w:spacing w:line="360" w:lineRule="auto"/>
        <w:rPr>
          <w:rFonts w:hint="eastAsia" w:hAnsi="宋体" w:cs="宋体"/>
          <w:b/>
          <w:bCs/>
          <w:szCs w:val="21"/>
        </w:rPr>
      </w:pPr>
      <w:r>
        <w:rPr>
          <w:rFonts w:hint="eastAsia" w:hAnsi="宋体" w:cs="宋体"/>
          <w:b/>
          <w:bCs/>
          <w:szCs w:val="21"/>
        </w:rPr>
        <w:t xml:space="preserve">如投标人提供虚假材料，将按“政府采购法”相关规定处理并由政府监管部门给予严肃处理。</w:t>
      </w:r>
      <w:r/>
    </w:p>
    <w:p>
      <w:pPr>
        <w:spacing w:line="360" w:lineRule="auto"/>
        <w:rPr>
          <w:rFonts w:hint="eastAsia" w:ascii="宋体" w:hAnsi="宋体"/>
          <w:b/>
          <w:bCs/>
          <w:sz w:val="32"/>
          <w:szCs w:val="32"/>
        </w:rPr>
        <w:pBdr>
          <w:top w:val="none" w:color="000000" w:sz="0" w:space="0"/>
          <w:left w:val="none" w:color="000000" w:sz="0" w:space="0"/>
          <w:bottom w:val="none" w:color="000000" w:sz="0" w:space="0"/>
          <w:right w:val="none" w:color="000000" w:sz="0" w:space="0"/>
        </w:pBdr>
        <w:sectPr>
          <w:headerReference w:type="default" r:id="rId11"/>
          <w:headerReference w:type="first" r:id="rId12"/>
          <w:footerReference w:type="default" r:id="rId16"/>
          <w:footnotePr/>
          <w:endnotePr/>
          <w:type w:val="nextPage"/>
          <w:pgSz w:w="11906" w:h="16838" w:orient="portrait"/>
          <w:pgMar w:top="1440" w:right="1797" w:bottom="1440" w:left="1797" w:header="794" w:footer="794" w:gutter="0"/>
          <w:cols w:num="1" w:sep="0" w:space="1701" w:equalWidth="1"/>
          <w:docGrid w:linePitch="360"/>
          <w:titlePg/>
        </w:sectPr>
        <w:outlineLvl w:val="0"/>
      </w:pPr>
      <w:r/>
      <w:bookmarkStart w:id="6" w:name="_Toc3560"/>
      <w:r/>
      <w:r/>
    </w:p>
    <w:p>
      <w:pPr>
        <w:jc w:val="center"/>
        <w:spacing w:line="360" w:lineRule="auto"/>
        <w:rPr>
          <w:rFonts w:hint="eastAsia" w:ascii="宋体" w:hAnsi="宋体"/>
          <w:b/>
          <w:bCs/>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b/>
          <w:bCs/>
          <w:sz w:val="32"/>
          <w:szCs w:val="32"/>
        </w:rPr>
        <w:t xml:space="preserve">第四章</w:t>
      </w:r>
      <w:bookmarkStart w:id="7" w:name="_Toc452625221"/>
      <w:r>
        <w:rPr>
          <w:rFonts w:hint="eastAsia" w:ascii="宋体" w:hAnsi="宋体"/>
          <w:b/>
          <w:bCs/>
          <w:sz w:val="32"/>
          <w:szCs w:val="32"/>
        </w:rPr>
        <w:t xml:space="preserve">项目需求</w:t>
      </w:r>
      <w:bookmarkEnd w:id="6"/>
      <w:r/>
      <w:r/>
    </w:p>
    <w:p>
      <w:pPr>
        <w:spacing w:line="360" w:lineRule="auto"/>
        <w:rPr>
          <w:rFonts w:hint="eastAsia" w:ascii="宋体" w:hAnsi="宋体" w:cs="宋体"/>
          <w:b/>
          <w:sz w:val="28"/>
          <w:szCs w:val="28"/>
        </w:rPr>
        <w:outlineLvl w:val="1"/>
      </w:pPr>
      <w:r>
        <w:rPr>
          <w:rFonts w:hint="eastAsia" w:ascii="宋体" w:hAnsi="宋体" w:cs="宋体"/>
          <w:b/>
          <w:sz w:val="28"/>
          <w:szCs w:val="28"/>
        </w:rPr>
        <w:t xml:space="preserve">一、项目基本情况</w:t>
      </w:r>
      <w:r/>
    </w:p>
    <w:p>
      <w:pPr>
        <w:pStyle w:val="896"/>
        <w:ind w:firstLine="480"/>
        <w:spacing w:line="360" w:lineRule="auto"/>
        <w:rPr>
          <w:rFonts w:hint="eastAsia" w:ascii="宋体" w:hAnsi="宋体"/>
          <w:sz w:val="24"/>
          <w:szCs w:val="24"/>
        </w:rPr>
      </w:pPr>
      <w:r>
        <w:rPr>
          <w:rFonts w:hint="eastAsia" w:ascii="宋体" w:hAnsi="宋体"/>
          <w:sz w:val="24"/>
          <w:szCs w:val="24"/>
        </w:rPr>
        <w:t xml:space="preserve">南京邮电大学仙林校区四食堂油烟净化设施及配套厨具灶具采购项目位于仙林校区四食堂后场。本次采购主要为四食堂后场基本保障伙食加工区加装油烟净化系统和配套厨具灶具等。</w:t>
      </w:r>
      <w:r/>
    </w:p>
    <w:p>
      <w:pPr>
        <w:spacing w:line="360" w:lineRule="auto"/>
        <w:rPr>
          <w:rFonts w:hint="eastAsia" w:ascii="宋体" w:hAnsi="宋体" w:cs="宋体"/>
          <w:b/>
          <w:sz w:val="28"/>
          <w:szCs w:val="28"/>
        </w:rPr>
        <w:outlineLvl w:val="1"/>
      </w:pPr>
      <w:r>
        <w:rPr>
          <w:rFonts w:hint="eastAsia" w:ascii="宋体" w:hAnsi="宋体" w:cs="宋体"/>
          <w:b/>
          <w:sz w:val="28"/>
          <w:szCs w:val="28"/>
        </w:rPr>
        <w:t xml:space="preserve">二、采购清单以及技术参数要求</w:t>
      </w:r>
      <w:r/>
    </w:p>
    <w:p>
      <w:pPr>
        <w:rPr>
          <w:rFonts w:hint="eastAsia" w:ascii="宋体" w:hAnsi="宋体" w:cs="宋体"/>
          <w:b/>
          <w:bCs/>
          <w:sz w:val="24"/>
        </w:rPr>
      </w:pPr>
      <w:r>
        <w:rPr>
          <w:rFonts w:hint="eastAsia" w:ascii="宋体" w:hAnsi="宋体" w:cs="宋体"/>
          <w:b/>
          <w:bCs/>
          <w:sz w:val="24"/>
        </w:rPr>
        <w:t xml:space="preserve">1、一层热厨</w:t>
      </w:r>
      <w:r/>
    </w:p>
    <w:tbl>
      <w:tblPr>
        <w:tblStyle w:val="83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46"/>
        <w:gridCol w:w="1134"/>
        <w:gridCol w:w="1134"/>
        <w:gridCol w:w="636"/>
        <w:gridCol w:w="741"/>
        <w:gridCol w:w="8056"/>
        <w:gridCol w:w="1401"/>
      </w:tblGrid>
      <w:tr>
        <w:trPr>
          <w:trHeight w:val="624"/>
          <w:tblHead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参考图片</w:t>
            </w:r>
            <w:r/>
          </w:p>
        </w:tc>
      </w:tr>
      <w:tr>
        <w:trPr>
          <w:trHeight w:val="2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widowControl/>
              <w:rPr>
                <w:rFonts w:hint="eastAsia" w:ascii="宋体" w:hAnsi="宋体" w:cs="宋体"/>
                <w:color w:val="000000"/>
                <w:szCs w:val="21"/>
                <w:highlight w:val="none"/>
              </w:rPr>
            </w:pPr>
            <w:r>
              <w:rPr>
                <w:rFonts w:hint="eastAsia" w:ascii="宋体" w:hAnsi="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olor w:val="000000"/>
                <w:szCs w:val="21"/>
                <w:highlight w:val="none"/>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olor w:val="000000"/>
                <w:szCs w:val="21"/>
                <w:highlight w:val="none"/>
              </w:rPr>
              <w:t xml:space="preserve">11000*1650*970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olor w:val="000000"/>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widowControl/>
              <w:rPr>
                <w:rFonts w:hint="eastAsia" w:ascii="宋体" w:hAnsi="宋体" w:cs="宋体"/>
                <w:color w:val="000000"/>
                <w:szCs w:val="21"/>
                <w:highlight w:val="none"/>
              </w:rPr>
            </w:pPr>
            <w:r>
              <w:rPr>
                <w:rFonts w:hint="eastAsia" w:ascii="宋体" w:hAnsi="宋体"/>
                <w:color w:val="000000"/>
                <w:szCs w:val="21"/>
                <w:highlight w:val="none"/>
              </w:rPr>
              <w:t xml:space="preserve">18.15</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★1、处理风量：≥4000立方米/小时；</w:t>
            </w:r>
            <w:r/>
          </w:p>
          <w:p>
            <w:pPr>
              <w:rPr>
                <w:rFonts w:hint="eastAsia" w:ascii="宋体" w:hAnsi="宋体"/>
                <w:color w:val="000000"/>
                <w:szCs w:val="21"/>
                <w:highlight w:val="none"/>
              </w:rPr>
            </w:pPr>
            <w:r>
              <w:rPr>
                <w:rFonts w:hint="eastAsia" w:ascii="宋体" w:hAnsi="宋体"/>
                <w:color w:val="000000"/>
                <w:szCs w:val="21"/>
                <w:highlight w:val="none"/>
              </w:rPr>
              <w:t xml:space="preserve">2、需采用三相五线制380V定制后倾式铝叶片高压风机，瞬吸功能猛火爆炒不跑烟，面风速4米/秒左右；</w:t>
            </w:r>
            <w:r/>
          </w:p>
          <w:p>
            <w:pPr>
              <w:rPr>
                <w:rFonts w:hint="eastAsia" w:ascii="宋体" w:hAnsi="宋体"/>
                <w:color w:val="000000"/>
                <w:szCs w:val="21"/>
                <w:highlight w:val="none"/>
              </w:rPr>
            </w:pPr>
            <w:r>
              <w:rPr>
                <w:rFonts w:hint="eastAsia" w:ascii="宋体" w:hAnsi="宋体"/>
                <w:color w:val="000000"/>
                <w:szCs w:val="21"/>
                <w:highlight w:val="none"/>
              </w:rPr>
              <w:t xml:space="preserve">3、板材需采用不锈钢，表面特殊拉丝，抗指纹，覆膜，无痕焊接，产品表面无焊点，内置全满焊；</w:t>
            </w:r>
            <w:r/>
          </w:p>
          <w:p>
            <w:pPr>
              <w:rPr>
                <w:rFonts w:hint="eastAsia" w:ascii="宋体" w:hAnsi="宋体"/>
                <w:color w:val="000000"/>
                <w:szCs w:val="21"/>
                <w:highlight w:val="none"/>
              </w:rPr>
            </w:pPr>
            <w:r>
              <w:rPr>
                <w:rFonts w:hint="eastAsia" w:ascii="宋体" w:hAnsi="宋体"/>
                <w:color w:val="000000"/>
                <w:szCs w:val="21"/>
                <w:highlight w:val="none"/>
              </w:rPr>
              <w:t xml:space="preserve">4、需模块化设计，集烟罩、净化器、风机于一体；</w:t>
            </w:r>
            <w:r/>
          </w:p>
          <w:p>
            <w:pPr>
              <w:rPr>
                <w:rFonts w:hint="eastAsia" w:ascii="宋体" w:hAnsi="宋体"/>
                <w:color w:val="000000"/>
                <w:szCs w:val="21"/>
                <w:highlight w:val="none"/>
              </w:rPr>
            </w:pPr>
            <w:r>
              <w:rPr>
                <w:rFonts w:hint="eastAsia" w:ascii="宋体" w:hAnsi="宋体"/>
                <w:color w:val="000000"/>
                <w:szCs w:val="21"/>
                <w:highlight w:val="none"/>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highlight w:val="none"/>
                <w:lang w:val="en-US" w:eastAsia="zh-CN"/>
              </w:rPr>
              <w:t xml:space="preserve">采用</w:t>
            </w:r>
            <w:r>
              <w:rPr>
                <w:rFonts w:hint="eastAsia" w:ascii="宋体" w:hAnsi="宋体"/>
                <w:color w:val="000000"/>
                <w:szCs w:val="21"/>
                <w:highlight w:val="none"/>
              </w:rPr>
              <w:t xml:space="preserve">多维度降噪方法,</w:t>
            </w:r>
            <w:r>
              <w:rPr>
                <w:rFonts w:hint="eastAsia" w:ascii="宋体" w:hAnsi="宋体"/>
                <w:color w:val="000000"/>
                <w:szCs w:val="21"/>
                <w:highlight w:val="none"/>
                <w:lang w:eastAsia="zh-CN"/>
              </w:rPr>
              <w:t xml:space="preserve">噪音需比传统外转子风机低25%，</w:t>
            </w:r>
            <w:r>
              <w:rPr>
                <w:rFonts w:hint="eastAsia" w:ascii="宋体" w:hAnsi="宋体"/>
                <w:color w:val="000000"/>
                <w:szCs w:val="21"/>
                <w:highlight w:val="none"/>
              </w:rPr>
              <w:t xml:space="preserve">单台设备噪音低于70分贝；</w:t>
            </w:r>
            <w:r/>
          </w:p>
          <w:p>
            <w:pPr>
              <w:rPr>
                <w:rFonts w:hint="eastAsia" w:ascii="宋体" w:hAnsi="宋体"/>
                <w:color w:val="000000"/>
                <w:szCs w:val="21"/>
                <w:highlight w:val="none"/>
              </w:rPr>
            </w:pPr>
            <w:r>
              <w:rPr>
                <w:rFonts w:hint="eastAsia" w:ascii="宋体" w:hAnsi="宋体"/>
                <w:color w:val="000000"/>
                <w:szCs w:val="21"/>
                <w:highlight w:val="none"/>
              </w:rPr>
              <w:t xml:space="preserve">▲6、油烟净化一体设备不锈钢高压极板在高温150℃±2℃和恒定湿热85℃±2℃测试中，试</w:t>
            </w:r>
            <w:r>
              <w:rPr>
                <w:rFonts w:hint="eastAsia" w:ascii="宋体" w:hAnsi="宋体"/>
                <w:color w:val="000000"/>
                <w:szCs w:val="21"/>
                <w:highlight w:val="none"/>
              </w:rPr>
              <w:t xml:space="preserve">验时间都不低于8h，样品外挂正常，安装调试可以正常使用，测试结果符合GB/T2423.2-2008和GB/T2423.3-2016标准。</w:t>
            </w:r>
            <w:r>
              <w:rPr>
                <w:rFonts w:hint="eastAsia" w:ascii="宋体" w:hAnsi="宋体"/>
                <w:b/>
                <w:bCs/>
                <w:color w:val="000000"/>
                <w:szCs w:val="21"/>
                <w:highlight w:val="none"/>
              </w:rPr>
              <w:t xml:space="preserve">（投标时提供具有CMA的检测报告复印件</w:t>
            </w:r>
            <w:r>
              <w:rPr>
                <w:rFonts w:hint="eastAsia" w:ascii="宋体" w:hAnsi="宋体" w:cs="宋体"/>
                <w:b/>
                <w:bCs/>
                <w:color w:val="000000"/>
                <w:szCs w:val="21"/>
                <w:highlight w:val="none"/>
              </w:rPr>
              <w:t xml:space="preserve">并加盖公章</w:t>
            </w:r>
            <w:r>
              <w:rPr>
                <w:rFonts w:hint="eastAsia" w:ascii="宋体" w:hAnsi="宋体"/>
                <w:b/>
                <w:bCs/>
                <w:color w:val="000000"/>
                <w:szCs w:val="21"/>
                <w:highlight w:val="none"/>
              </w:rPr>
              <w:t xml:space="preserve">）</w:t>
            </w:r>
            <w:r/>
          </w:p>
          <w:p>
            <w:pPr>
              <w:rPr>
                <w:rFonts w:hint="eastAsia" w:ascii="宋体" w:hAnsi="宋体"/>
                <w:color w:val="000000"/>
                <w:szCs w:val="21"/>
                <w:highlight w:val="none"/>
              </w:rPr>
            </w:pPr>
            <w:r>
              <w:rPr>
                <w:rFonts w:hint="eastAsia" w:ascii="宋体" w:hAnsi="宋体"/>
                <w:color w:val="000000"/>
                <w:szCs w:val="21"/>
                <w:highlight w:val="none"/>
              </w:rPr>
              <w:t xml:space="preserve">▲7、油烟净化一体设备正常使用的安全性对绝缘外壳泄漏电流≤0.35mA、对地漏电流≤3.5mA，对电源输入端对接地外壳，测试电压：AC1000V50Hz，测试时间不低于50s无闪络与击穿，测试结果符合GB/T4706.1-2024标准。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rPr>
                <w:rFonts w:hint="eastAsia" w:ascii="宋体" w:hAnsi="宋体"/>
                <w:color w:val="000000"/>
                <w:szCs w:val="21"/>
                <w:highlight w:val="none"/>
              </w:rPr>
            </w:pPr>
            <w:r>
              <w:rPr>
                <w:rFonts w:hint="eastAsia" w:ascii="宋体" w:hAnsi="宋体"/>
                <w:color w:val="000000"/>
                <w:szCs w:val="21"/>
                <w:highlight w:val="none"/>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highlight w:val="none"/>
              </w:rPr>
              <w:t xml:space="preserve">（投标时提供具有CMA的检测报告复印件</w:t>
            </w:r>
            <w:r>
              <w:rPr>
                <w:rFonts w:hint="eastAsia" w:ascii="宋体" w:hAnsi="宋体" w:cs="宋体"/>
                <w:b/>
                <w:bCs/>
                <w:color w:val="000000"/>
                <w:szCs w:val="21"/>
                <w:highlight w:val="none"/>
              </w:rPr>
              <w:t xml:space="preserve">并加盖公章</w:t>
            </w:r>
            <w:r>
              <w:rPr>
                <w:rFonts w:hint="eastAsia" w:ascii="宋体" w:hAnsi="宋体"/>
                <w:b/>
                <w:bCs/>
                <w:color w:val="000000"/>
                <w:szCs w:val="21"/>
                <w:highlight w:val="none"/>
              </w:rPr>
              <w:t xml:space="preserve">）</w:t>
            </w:r>
            <w:r/>
          </w:p>
          <w:p>
            <w:pPr>
              <w:rPr>
                <w:rFonts w:hint="eastAsia" w:ascii="宋体" w:hAnsi="宋体" w:cs="宋体"/>
                <w:color w:val="000000"/>
                <w:szCs w:val="21"/>
                <w:highlight w:val="none"/>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752475" cy="552450"/>
                      <wp:effectExtent l="0" t="0" r="9525" b="11430"/>
                      <wp:docPr id="4"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23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widowControl/>
              <w:rPr>
                <w:rFonts w:hint="eastAsia" w:ascii="宋体" w:hAnsi="宋体" w:cs="宋体"/>
                <w:color w:val="000000"/>
                <w:szCs w:val="21"/>
                <w:highlight w:val="none"/>
                <w:lang w:bidi="ar"/>
              </w:rPr>
            </w:pPr>
            <w:r>
              <w:rPr>
                <w:rFonts w:hint="eastAsia" w:ascii="宋体" w:hAnsi="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olor w:val="000000"/>
                <w:szCs w:val="21"/>
                <w:highlight w:val="none"/>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olor w:val="000000"/>
                <w:szCs w:val="21"/>
                <w:highlight w:val="none"/>
              </w:rPr>
              <w:t xml:space="preserve">8120*1650*970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olor w:val="000000"/>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widowControl/>
              <w:rPr>
                <w:rFonts w:hint="eastAsia" w:ascii="宋体" w:hAnsi="宋体" w:cs="宋体"/>
                <w:color w:val="000000"/>
                <w:szCs w:val="21"/>
                <w:highlight w:val="none"/>
                <w:lang w:bidi="ar"/>
              </w:rPr>
            </w:pPr>
            <w:r>
              <w:rPr>
                <w:rFonts w:hint="eastAsia" w:ascii="宋体" w:hAnsi="宋体"/>
                <w:color w:val="000000"/>
                <w:szCs w:val="21"/>
                <w:highlight w:val="none"/>
              </w:rPr>
              <w:t xml:space="preserve">13.4</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lang w:eastAsia="zh-CN"/>
              </w:rPr>
              <w:t xml:space="preserve">★1、处理风量：≥4000立方米/小时；</w:t>
            </w:r>
            <w:r/>
          </w:p>
          <w:p>
            <w:pPr>
              <w:rPr>
                <w:rFonts w:hint="eastAsia" w:ascii="宋体" w:hAnsi="宋体"/>
                <w:color w:val="000000"/>
                <w:szCs w:val="21"/>
                <w:highlight w:val="none"/>
              </w:rPr>
            </w:pPr>
            <w:r>
              <w:rPr>
                <w:rFonts w:hint="eastAsia" w:ascii="宋体" w:hAnsi="宋体"/>
                <w:color w:val="000000"/>
                <w:szCs w:val="21"/>
                <w:highlight w:val="none"/>
              </w:rPr>
              <w:t xml:space="preserve">2、需采用三相五线制380V定制后倾式铝叶片高压风机，瞬吸功能猛火爆炒不跑烟，面风速4米/秒左右；</w:t>
            </w:r>
            <w:r/>
          </w:p>
          <w:p>
            <w:pPr>
              <w:rPr>
                <w:rFonts w:hint="eastAsia" w:ascii="宋体" w:hAnsi="宋体"/>
                <w:color w:val="000000"/>
                <w:szCs w:val="21"/>
                <w:highlight w:val="none"/>
              </w:rPr>
            </w:pPr>
            <w:r>
              <w:rPr>
                <w:rFonts w:hint="eastAsia" w:ascii="宋体" w:hAnsi="宋体"/>
                <w:color w:val="000000"/>
                <w:szCs w:val="21"/>
                <w:highlight w:val="none"/>
              </w:rPr>
              <w:t xml:space="preserve">3、板材需采用不锈钢，表面特殊拉丝，抗指纹，覆膜，无痕焊接，产品表面无焊点，内置全满焊；</w:t>
            </w:r>
            <w:r/>
          </w:p>
          <w:p>
            <w:pPr>
              <w:rPr>
                <w:rFonts w:hint="eastAsia" w:ascii="宋体" w:hAnsi="宋体"/>
                <w:color w:val="000000"/>
                <w:szCs w:val="21"/>
                <w:highlight w:val="none"/>
              </w:rPr>
            </w:pPr>
            <w:r>
              <w:rPr>
                <w:rFonts w:hint="eastAsia" w:ascii="宋体" w:hAnsi="宋体"/>
                <w:color w:val="000000"/>
                <w:szCs w:val="21"/>
                <w:highlight w:val="none"/>
              </w:rPr>
              <w:t xml:space="preserve">4、需模块化设计，集烟罩、净化器、风机于一体；</w:t>
            </w:r>
            <w:r/>
          </w:p>
          <w:p>
            <w:pPr>
              <w:rPr>
                <w:rFonts w:hint="eastAsia" w:ascii="宋体" w:hAnsi="宋体"/>
                <w:color w:val="000000"/>
                <w:szCs w:val="21"/>
                <w:highlight w:val="none"/>
              </w:rPr>
            </w:pPr>
            <w:r>
              <w:rPr>
                <w:rFonts w:hint="eastAsia" w:ascii="宋体" w:hAnsi="宋体"/>
                <w:color w:val="000000"/>
                <w:szCs w:val="21"/>
                <w:highlight w:val="none"/>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highlight w:val="none"/>
                <w:lang w:val="en-US" w:eastAsia="zh-CN"/>
              </w:rPr>
              <w:t xml:space="preserve">采用</w:t>
            </w:r>
            <w:r>
              <w:rPr>
                <w:rFonts w:hint="eastAsia" w:ascii="宋体" w:hAnsi="宋体"/>
                <w:color w:val="000000"/>
                <w:szCs w:val="21"/>
                <w:highlight w:val="none"/>
              </w:rPr>
              <w:t xml:space="preserve">多维度降噪方法,</w:t>
            </w:r>
            <w:r>
              <w:rPr>
                <w:rFonts w:hint="eastAsia" w:ascii="宋体" w:hAnsi="宋体"/>
                <w:color w:val="000000"/>
                <w:szCs w:val="21"/>
                <w:highlight w:val="none"/>
                <w:lang w:eastAsia="zh-CN"/>
              </w:rPr>
              <w:t xml:space="preserve">噪音需比传统外转子风机低25%，</w:t>
            </w:r>
            <w:r>
              <w:rPr>
                <w:rFonts w:hint="eastAsia" w:ascii="宋体" w:hAnsi="宋体"/>
                <w:color w:val="000000"/>
                <w:szCs w:val="21"/>
                <w:highlight w:val="none"/>
              </w:rPr>
              <w:t xml:space="preserve">单台设备噪音低于70分贝；</w:t>
            </w:r>
            <w:r/>
          </w:p>
          <w:p>
            <w:pPr>
              <w:rPr>
                <w:rFonts w:hint="eastAsia" w:ascii="宋体" w:hAnsi="宋体"/>
                <w:color w:val="000000"/>
                <w:szCs w:val="21"/>
                <w:highlight w:val="none"/>
              </w:rPr>
            </w:pPr>
            <w:r>
              <w:rPr>
                <w:rFonts w:hint="eastAsia" w:ascii="宋体" w:hAnsi="宋体"/>
                <w:color w:val="000000"/>
                <w:szCs w:val="21"/>
                <w:highlight w:val="none"/>
              </w:rPr>
              <w:t xml:space="preserve">▲6、油烟净化一体设备不锈钢高压极板在高温150℃±2℃和恒定湿热85℃±2℃测试中，试验时间</w:t>
            </w:r>
            <w:r>
              <w:rPr>
                <w:rFonts w:hint="eastAsia" w:ascii="宋体" w:hAnsi="宋体"/>
                <w:color w:val="000000"/>
                <w:szCs w:val="21"/>
                <w:highlight w:val="none"/>
                <w:lang w:val="en-US" w:eastAsia="zh-CN"/>
              </w:rPr>
              <w:t xml:space="preserve">都</w:t>
            </w:r>
            <w:r>
              <w:rPr>
                <w:rFonts w:hint="eastAsia" w:ascii="宋体" w:hAnsi="宋体"/>
                <w:color w:val="000000"/>
                <w:szCs w:val="21"/>
                <w:highlight w:val="none"/>
              </w:rPr>
              <w:t xml:space="preserve">不低于8h，样品外挂正常，安装调试可以正常使用，测试结果符合GB/T2423.2-2008和GB/T2423.3-2016标准。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rPr>
                <w:rFonts w:hint="eastAsia" w:ascii="宋体" w:hAnsi="宋体"/>
                <w:b/>
                <w:bCs/>
                <w:color w:val="000000"/>
                <w:szCs w:val="21"/>
                <w:highlight w:val="none"/>
                <w:lang w:eastAsia="zh-CN"/>
              </w:rPr>
            </w:pPr>
            <w:r>
              <w:rPr>
                <w:rFonts w:hint="eastAsia" w:ascii="宋体" w:hAnsi="宋体"/>
                <w:color w:val="000000"/>
                <w:szCs w:val="21"/>
                <w:highlight w:val="none"/>
              </w:rPr>
              <w:t xml:space="preserve">▲7、油烟净化一体设备正常使用的安全性对绝缘外壳泄漏电流≤0.35mA、对地漏电流≤3.5mA，对电源输入端对接地外壳，测试电压：AC1000V50Hz，测试时间不低于50s无闪络与击穿，测试结果符合GB/T4706.1-2024标准。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rPr>
                <w:rFonts w:hint="eastAsia" w:ascii="宋体" w:hAnsi="宋体"/>
                <w:color w:val="000000"/>
                <w:szCs w:val="21"/>
                <w:highlight w:val="none"/>
              </w:rPr>
            </w:pPr>
            <w:r>
              <w:rPr>
                <w:rFonts w:hint="eastAsia" w:ascii="宋体" w:hAnsi="宋体"/>
                <w:color w:val="000000"/>
                <w:szCs w:val="21"/>
                <w:highlight w:val="none"/>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rPr>
                <w:rFonts w:hint="eastAsia" w:ascii="宋体" w:hAnsi="宋体" w:cs="宋体"/>
                <w:color w:val="000000"/>
                <w:szCs w:val="21"/>
                <w:highlight w:val="none"/>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752475" cy="552450"/>
                      <wp:effectExtent l="0" t="0" r="9525" b="11430"/>
                      <wp:docPr id="5"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191"/>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灭火系统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L=11000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pStyle w:val="843"/>
              <w:rPr>
                <w:rFonts w:hint="eastAsia" w:ascii="宋体" w:hAnsi="宋体"/>
                <w:b/>
                <w:bCs/>
                <w:color w:val="000000"/>
                <w:szCs w:val="21"/>
                <w:highlight w:val="none"/>
                <w:lang w:eastAsia="zh-CN"/>
              </w:rPr>
            </w:pPr>
            <w:r>
              <w:rPr>
                <w:rFonts w:hint="eastAsia" w:ascii="宋体" w:hAnsi="宋体"/>
                <w:color w:val="000000"/>
                <w:szCs w:val="21"/>
                <w:highlight w:val="none"/>
              </w:rPr>
              <w:t xml:space="preserve">1、灭火装置需为机械式启动操作模式；</w:t>
            </w:r>
            <w:r>
              <w:rPr>
                <w:rFonts w:hint="eastAsia" w:ascii="宋体" w:hAnsi="宋体"/>
                <w:color w:val="000000"/>
                <w:szCs w:val="21"/>
                <w:highlight w:val="none"/>
              </w:rPr>
              <w:br/>
            </w:r>
            <w:r>
              <w:rPr>
                <w:rFonts w:hint="eastAsia" w:ascii="宋体" w:hAnsi="宋体"/>
                <w:color w:val="000000"/>
                <w:szCs w:val="21"/>
                <w:highlight w:val="none"/>
              </w:rPr>
              <w:t xml:space="preserve">2、系统装置需包括：箱体（灭火剂瓶组和驱动气体瓶组）、控制盘、与箱体一体式七寸液晶触摸屏（可直接观察维保到期提示、药剂到期提示、装置实时压力显示、报警历史记录、一键测试等）、管路（灭火剂管路、钢丝绳管路、清水管路）、阀门（水流阀、驱动阀、信号反馈阀、球阀）、火灾感温装置（感温片、感温拉钩、支架、钢丝绳）、脚轮、雾化喷嘴等；</w:t>
            </w:r>
            <w:r>
              <w:rPr>
                <w:rFonts w:hint="eastAsia" w:ascii="宋体" w:hAnsi="宋体"/>
                <w:color w:val="000000"/>
                <w:szCs w:val="21"/>
                <w:highlight w:val="none"/>
              </w:rPr>
              <w:br/>
            </w:r>
            <w:r>
              <w:rPr>
                <w:rFonts w:hint="eastAsia" w:ascii="宋体" w:hAnsi="宋体"/>
                <w:color w:val="000000"/>
                <w:szCs w:val="21"/>
                <w:highlight w:val="none"/>
              </w:rPr>
              <w:t xml:space="preserve">3、连接喷嘴的安装管路全部使用</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SUS304不锈钢管，全部使用卡压的连接方式（不得使用螺纹套丝连接，避免因长时间高温高热的工作环境产生管路变形、裂缝泄漏等情况产生）；</w:t>
            </w:r>
            <w:r>
              <w:rPr>
                <w:rFonts w:hint="eastAsia" w:ascii="宋体" w:hAnsi="宋体"/>
                <w:color w:val="000000"/>
                <w:szCs w:val="21"/>
                <w:highlight w:val="none"/>
              </w:rPr>
              <w:br/>
            </w:r>
            <w:r>
              <w:rPr>
                <w:rFonts w:hint="eastAsia" w:ascii="宋体" w:hAnsi="宋体"/>
                <w:color w:val="000000"/>
                <w:szCs w:val="21"/>
                <w:highlight w:val="none"/>
              </w:rPr>
              <w:t xml:space="preserve">4、装置应具备有自动启动和机械应急启动，两种启动方式；</w:t>
            </w:r>
            <w:r>
              <w:rPr>
                <w:rFonts w:hint="eastAsia" w:ascii="宋体" w:hAnsi="宋体"/>
                <w:color w:val="000000"/>
                <w:szCs w:val="21"/>
                <w:highlight w:val="none"/>
              </w:rPr>
              <w:br/>
            </w:r>
            <w:r>
              <w:rPr>
                <w:rFonts w:hint="eastAsia" w:ascii="宋体" w:hAnsi="宋体"/>
                <w:color w:val="000000"/>
                <w:szCs w:val="21"/>
                <w:highlight w:val="none"/>
              </w:rPr>
              <w:t xml:space="preserve">5、灭火药剂需无毒，无污染，无腐蚀性，灭火剂有效期≥10年；</w:t>
            </w:r>
            <w:r>
              <w:rPr>
                <w:rFonts w:hint="eastAsia" w:ascii="宋体" w:hAnsi="宋体"/>
                <w:color w:val="000000"/>
                <w:szCs w:val="21"/>
                <w:highlight w:val="none"/>
              </w:rPr>
              <w:br/>
            </w:r>
            <w:r>
              <w:rPr>
                <w:rFonts w:hint="eastAsia" w:ascii="宋体" w:hAnsi="宋体"/>
                <w:color w:val="000000"/>
                <w:szCs w:val="21"/>
                <w:highlight w:val="none"/>
              </w:rPr>
              <w:t xml:space="preserve">6、装置主要性能参数，工作环境温度：4℃～55℃；</w:t>
            </w:r>
            <w:r>
              <w:rPr>
                <w:rFonts w:hint="eastAsia" w:ascii="宋体" w:hAnsi="宋体"/>
                <w:color w:val="000000"/>
                <w:szCs w:val="21"/>
                <w:highlight w:val="none"/>
              </w:rPr>
              <w:br/>
            </w:r>
            <w:r>
              <w:rPr>
                <w:rFonts w:hint="eastAsia" w:ascii="宋体" w:hAnsi="宋体"/>
                <w:color w:val="000000"/>
                <w:szCs w:val="21"/>
                <w:highlight w:val="none"/>
              </w:rPr>
              <w:t xml:space="preserve">7、箱体尺寸（mm）：双瓶组680*220*615；</w:t>
            </w:r>
            <w:r>
              <w:rPr>
                <w:rFonts w:hint="eastAsia" w:ascii="宋体" w:hAnsi="宋体"/>
                <w:color w:val="000000"/>
                <w:szCs w:val="21"/>
                <w:highlight w:val="none"/>
              </w:rPr>
              <w:br/>
            </w:r>
            <w:r>
              <w:rPr>
                <w:rFonts w:hint="eastAsia" w:ascii="宋体" w:hAnsi="宋体"/>
                <w:color w:val="000000"/>
                <w:szCs w:val="21"/>
                <w:highlight w:val="none"/>
              </w:rPr>
              <w:t xml:space="preserve">8、驱动气体储存及工作压力：钢瓶贮压式，≥12.0MPa；</w:t>
            </w:r>
            <w:r>
              <w:rPr>
                <w:rFonts w:hint="eastAsia" w:ascii="宋体" w:hAnsi="宋体"/>
                <w:color w:val="000000"/>
                <w:szCs w:val="21"/>
                <w:highlight w:val="none"/>
              </w:rPr>
              <w:br/>
            </w:r>
            <w:r>
              <w:rPr>
                <w:rFonts w:hint="eastAsia" w:ascii="宋体" w:hAnsi="宋体"/>
                <w:color w:val="000000"/>
                <w:szCs w:val="21"/>
                <w:highlight w:val="none"/>
              </w:rPr>
              <w:t xml:space="preserve">9、灭火剂及重量：厨房专用液体灭火剂，双瓶组≥20L；喷嘴数量：双瓶组≥20个；灭火时间：≤1.0s；冷却水喷嘴工作压力≤0.14MPa；</w:t>
            </w:r>
            <w:r>
              <w:rPr>
                <w:rFonts w:hint="eastAsia" w:ascii="宋体" w:hAnsi="宋体"/>
                <w:color w:val="000000"/>
                <w:szCs w:val="21"/>
                <w:highlight w:val="none"/>
              </w:rPr>
              <w:br/>
            </w:r>
            <w:r>
              <w:rPr>
                <w:rFonts w:hint="eastAsia" w:ascii="宋体" w:hAnsi="宋体"/>
                <w:color w:val="000000"/>
                <w:szCs w:val="21"/>
                <w:highlight w:val="none"/>
              </w:rPr>
              <w:t xml:space="preserve">10、需具有24小时监控厨房火灾和0秒延迟切换联动火灾报警的功能；具备4G通信功能（并能兼容5G通信功能），并在未有信号时具备后期信号接通发送。</w:t>
            </w:r>
            <w:r>
              <w:rPr>
                <w:rFonts w:hint="eastAsia" w:ascii="宋体" w:hAnsi="宋体"/>
                <w:color w:val="000000"/>
                <w:szCs w:val="21"/>
                <w:highlight w:val="none"/>
              </w:rPr>
              <w:br/>
            </w:r>
            <w:r>
              <w:rPr>
                <w:rFonts w:hint="eastAsia" w:ascii="宋体" w:hAnsi="宋体" w:cs="宋体"/>
                <w:b/>
                <w:bCs/>
                <w:sz w:val="24"/>
                <w:highlight w:val="none"/>
              </w:rPr>
              <w:t xml:space="preserve">★</w:t>
            </w:r>
            <w:r>
              <w:rPr>
                <w:rFonts w:hint="eastAsia" w:ascii="宋体" w:hAnsi="宋体"/>
                <w:color w:val="000000"/>
                <w:szCs w:val="21"/>
                <w:highlight w:val="none"/>
                <w:lang w:val="en-US" w:eastAsia="zh-CN"/>
              </w:rPr>
              <w:t xml:space="preserve">11、①灭火性能检测时，符合XF498-2012标准：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b/>
                <w:bCs/>
                <w:color w:val="000000"/>
                <w:szCs w:val="21"/>
                <w:highlight w:val="none"/>
                <w:lang w:val="en-US" w:eastAsia="zh-CN"/>
              </w:rPr>
              <w:t xml:space="preserve">并加盖公章</w:t>
            </w:r>
            <w:r>
              <w:rPr>
                <w:rFonts w:hint="eastAsia" w:ascii="宋体" w:hAnsi="宋体"/>
                <w:b/>
                <w:bCs/>
                <w:color w:val="000000"/>
                <w:szCs w:val="21"/>
                <w:highlight w:val="none"/>
                <w:lang w:eastAsia="zh-CN"/>
              </w:rPr>
              <w:t xml:space="preserve">）</w:t>
            </w:r>
            <w:r/>
          </w:p>
          <w:p>
            <w:pPr>
              <w:pStyle w:val="843"/>
              <w:ind w:firstLine="630"/>
              <w:rPr>
                <w:rFonts w:hint="eastAsia" w:ascii="宋体" w:hAnsi="宋体"/>
                <w:color w:val="000000"/>
                <w:szCs w:val="21"/>
                <w:highlight w:val="none"/>
                <w:lang w:val="en-US" w:eastAsia="zh-CN"/>
              </w:rPr>
            </w:pPr>
            <w:r>
              <w:rPr>
                <w:rFonts w:hint="eastAsia" w:ascii="宋体" w:hAnsi="宋体"/>
                <w:color w:val="000000"/>
                <w:szCs w:val="21"/>
                <w:highlight w:val="none"/>
              </w:rPr>
              <w:t xml:space="preserve">②供货及现场安装配置要求：装置管径≥16mm，不少于3条支路，管路总长度≥17.2m，喷嘴总数不少于20只，灶具布置于最小喷洒速率喷嘴下方。中标后产品现场安装须满足本条配置要求。</w:t>
            </w:r>
            <w:r>
              <w:rPr>
                <w:rFonts w:hint="eastAsia" w:ascii="宋体" w:hAnsi="宋体"/>
                <w:color w:val="000000"/>
                <w:szCs w:val="21"/>
                <w:highlight w:val="none"/>
              </w:rPr>
              <w:br/>
            </w:r>
            <w:r>
              <w:rPr>
                <w:rFonts w:hint="eastAsia" w:ascii="宋体" w:hAnsi="宋体" w:cs="宋体"/>
                <w:b/>
                <w:bCs/>
                <w:sz w:val="24"/>
                <w:highlight w:val="none"/>
              </w:rPr>
              <w:t xml:space="preserve">★</w:t>
            </w:r>
            <w:r>
              <w:rPr>
                <w:rFonts w:hint="eastAsia" w:ascii="宋体" w:hAnsi="宋体"/>
                <w:color w:val="000000"/>
                <w:szCs w:val="21"/>
                <w:highlight w:val="none"/>
              </w:rPr>
              <w:t xml:space="preserve">12、食用油专用灭火药剂符合GB/T27857-2011、XF3007-2020</w:t>
            </w:r>
            <w:r>
              <w:rPr>
                <w:rFonts w:hint="eastAsia" w:ascii="宋体" w:hAnsi="宋体"/>
                <w:color w:val="000000"/>
                <w:szCs w:val="21"/>
                <w:highlight w:val="none"/>
              </w:rPr>
              <w:t xml:space="preserve">标准，生物降解检测项目在≥30天的检测要求下检测结果≥81％，腐蚀性检测在≥90天未见对充装瓶体产生明显腐蚀，容器和生物产气量≥6</w:t>
            </w:r>
            <w:r>
              <w:rPr>
                <w:rFonts w:hint="eastAsia" w:ascii="宋体" w:hAnsi="宋体" w:eastAsia="宋体" w:cs="Times New Roman"/>
                <w:color w:val="000000"/>
                <w:szCs w:val="21"/>
                <w:highlight w:val="none"/>
              </w:rPr>
              <w:t xml:space="preserve">.7pH</w:t>
            </w:r>
            <w:r>
              <w:rPr>
                <w:rFonts w:hint="eastAsia" w:ascii="宋体" w:hAnsi="宋体"/>
                <w:color w:val="000000"/>
                <w:szCs w:val="21"/>
                <w:highlight w:val="none"/>
              </w:rPr>
              <w:t xml:space="preserve">；</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rPr>
                <w:rFonts w:hint="eastAsia" w:ascii="宋体" w:hAnsi="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628650" cy="305435"/>
                      <wp:effectExtent l="0" t="0" r="11430" b="14604"/>
                      <wp:docPr id="6" name="图片_278"/>
                      <wp:cNvGraphicFramePr/>
                      <a:graphic xmlns:a="http://schemas.openxmlformats.org/drawingml/2006/main">
                        <a:graphicData uri="http://schemas.openxmlformats.org/drawingml/2006/picture">
                          <pic:pic xmlns:pic="http://schemas.openxmlformats.org/drawingml/2006/picture">
                            <pic:nvPicPr>
                              <pic:cNvPr id="2031" name="图片_278"/>
                              <pic:cNvPicPr/>
                              <pic:nvPr/>
                            </pic:nvPicPr>
                            <pic:blipFill>
                              <a:blip r:embed="rId20"/>
                              <a:stretch/>
                            </pic:blipFill>
                            <pic:spPr bwMode="auto">
                              <a:xfrm>
                                <a:off x="0" y="0"/>
                                <a:ext cx="628650" cy="3054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9.5pt;height:24.0pt;mso-wrap-distance-left:0.0pt;mso-wrap-distance-top:0.0pt;mso-wrap-distance-right:0.0pt;mso-wrap-distance-bottom:0.0pt;" stroked="f" strokeweight="0.75pt">
                      <v:path textboxrect="0,0,0,0"/>
                      <v:imagedata r:id="rId20" o:title=""/>
                    </v:shape>
                  </w:pict>
                </mc:Fallback>
              </mc:AlternateContent>
            </w:r>
            <w:r/>
          </w:p>
        </w:tc>
      </w:tr>
      <w:tr>
        <w:trPr>
          <w:trHeight w:val="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灭火系统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L=8120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pStyle w:val="843"/>
              <w:rPr>
                <w:rFonts w:hint="eastAsia" w:ascii="宋体" w:hAnsi="宋体"/>
                <w:b/>
                <w:bCs/>
                <w:color w:val="000000"/>
                <w:szCs w:val="21"/>
                <w:highlight w:val="none"/>
                <w:lang w:eastAsia="zh-CN"/>
              </w:rPr>
            </w:pPr>
            <w:r>
              <w:rPr>
                <w:rFonts w:hint="eastAsia" w:ascii="宋体" w:hAnsi="宋体"/>
                <w:color w:val="000000"/>
                <w:szCs w:val="21"/>
                <w:highlight w:val="none"/>
              </w:rPr>
              <w:t xml:space="preserve">1、灭火装置需为机械式启动操作模式；</w:t>
            </w:r>
            <w:r>
              <w:rPr>
                <w:rFonts w:hint="eastAsia" w:ascii="宋体" w:hAnsi="宋体"/>
                <w:color w:val="000000"/>
                <w:szCs w:val="21"/>
                <w:highlight w:val="none"/>
              </w:rPr>
              <w:br/>
            </w:r>
            <w:r>
              <w:rPr>
                <w:rFonts w:hint="eastAsia" w:ascii="宋体" w:hAnsi="宋体"/>
                <w:color w:val="000000"/>
                <w:szCs w:val="21"/>
                <w:highlight w:val="none"/>
              </w:rPr>
              <w:t xml:space="preserve">2、系统装置需包括：箱体（灭火剂瓶组和驱动气体瓶组）、控制盘、与箱体一体式七寸液晶触摸屏（可直接观察维保到期提示、药剂到期提示、装置实时压力显示、报警历史记录、一键测试等）、管路（灭火剂管路、钢丝绳管路、清水管路）、阀门（水流阀、驱动阀、信号反馈阀、球阀）、火灾感温装置（感温片、感温拉钩、支架、钢丝绳）、脚轮、雾化喷嘴等；</w:t>
            </w:r>
            <w:r>
              <w:rPr>
                <w:rFonts w:hint="eastAsia" w:ascii="宋体" w:hAnsi="宋体"/>
                <w:color w:val="000000"/>
                <w:szCs w:val="21"/>
                <w:highlight w:val="none"/>
              </w:rPr>
              <w:br/>
            </w:r>
            <w:r>
              <w:rPr>
                <w:rFonts w:hint="eastAsia" w:ascii="宋体" w:hAnsi="宋体"/>
                <w:color w:val="000000"/>
                <w:szCs w:val="21"/>
                <w:highlight w:val="none"/>
              </w:rPr>
              <w:t xml:space="preserve">3、连接喷嘴的安装管路全部使用SUS304不锈钢管，全部使用卡压的连接方式（不得使用螺纹套丝连接，避免因长时间高温高热的工作环境产生管路变形、裂缝泄漏等情况产生）；</w:t>
            </w:r>
            <w:r>
              <w:rPr>
                <w:rFonts w:hint="eastAsia" w:ascii="宋体" w:hAnsi="宋体"/>
                <w:color w:val="000000"/>
                <w:szCs w:val="21"/>
                <w:highlight w:val="none"/>
              </w:rPr>
              <w:br/>
            </w:r>
            <w:r>
              <w:rPr>
                <w:rFonts w:hint="eastAsia" w:ascii="宋体" w:hAnsi="宋体"/>
                <w:color w:val="000000"/>
                <w:szCs w:val="21"/>
                <w:highlight w:val="none"/>
              </w:rPr>
              <w:t xml:space="preserve">4、装置应具备有自动启动和机械应急启动，两种启动方式；</w:t>
            </w:r>
            <w:r>
              <w:rPr>
                <w:rFonts w:hint="eastAsia" w:ascii="宋体" w:hAnsi="宋体"/>
                <w:color w:val="000000"/>
                <w:szCs w:val="21"/>
                <w:highlight w:val="none"/>
              </w:rPr>
              <w:br/>
            </w:r>
            <w:r>
              <w:rPr>
                <w:rFonts w:hint="eastAsia" w:ascii="宋体" w:hAnsi="宋体"/>
                <w:color w:val="000000"/>
                <w:szCs w:val="21"/>
                <w:highlight w:val="none"/>
              </w:rPr>
              <w:t xml:space="preserve">5、灭火药剂需无毒，无污染，无腐蚀性，灭火剂有效期≥10年；</w:t>
            </w:r>
            <w:r>
              <w:rPr>
                <w:rFonts w:hint="eastAsia" w:ascii="宋体" w:hAnsi="宋体"/>
                <w:color w:val="000000"/>
                <w:szCs w:val="21"/>
                <w:highlight w:val="none"/>
              </w:rPr>
              <w:br/>
            </w:r>
            <w:r>
              <w:rPr>
                <w:rFonts w:hint="eastAsia" w:ascii="宋体" w:hAnsi="宋体"/>
                <w:color w:val="000000"/>
                <w:szCs w:val="21"/>
                <w:highlight w:val="none"/>
              </w:rPr>
              <w:t xml:space="preserve">6、装置主要性能参数，工作环境温度：4℃～55℃；</w:t>
            </w:r>
            <w:r>
              <w:rPr>
                <w:rFonts w:hint="eastAsia" w:ascii="宋体" w:hAnsi="宋体"/>
                <w:color w:val="000000"/>
                <w:szCs w:val="21"/>
                <w:highlight w:val="none"/>
              </w:rPr>
              <w:br/>
            </w:r>
            <w:r>
              <w:rPr>
                <w:rFonts w:hint="eastAsia" w:ascii="宋体" w:hAnsi="宋体"/>
                <w:color w:val="000000"/>
                <w:szCs w:val="21"/>
                <w:highlight w:val="none"/>
              </w:rPr>
              <w:t xml:space="preserve">7、箱体尺寸（mm）：双瓶组680*220*615；</w:t>
            </w:r>
            <w:r>
              <w:rPr>
                <w:rFonts w:hint="eastAsia" w:ascii="宋体" w:hAnsi="宋体"/>
                <w:color w:val="000000"/>
                <w:szCs w:val="21"/>
                <w:highlight w:val="none"/>
              </w:rPr>
              <w:br/>
            </w:r>
            <w:r>
              <w:rPr>
                <w:rFonts w:hint="eastAsia" w:ascii="宋体" w:hAnsi="宋体"/>
                <w:color w:val="000000"/>
                <w:szCs w:val="21"/>
                <w:highlight w:val="none"/>
              </w:rPr>
              <w:t xml:space="preserve">8、驱动气体储存及工作压力：钢瓶贮压式，≥12.0MPa；</w:t>
            </w:r>
            <w:r>
              <w:rPr>
                <w:rFonts w:hint="eastAsia" w:ascii="宋体" w:hAnsi="宋体"/>
                <w:color w:val="000000"/>
                <w:szCs w:val="21"/>
                <w:highlight w:val="none"/>
              </w:rPr>
              <w:br/>
            </w:r>
            <w:r>
              <w:rPr>
                <w:rFonts w:hint="eastAsia" w:ascii="宋体" w:hAnsi="宋体"/>
                <w:color w:val="000000"/>
                <w:szCs w:val="21"/>
                <w:highlight w:val="none"/>
              </w:rPr>
              <w:t xml:space="preserve">9、灭火剂及重量：厨房专用液体灭火剂，双瓶组≥20L；喷嘴数量：双瓶组≥20个；灭火时间：≤1.0s；冷却水喷嘴工作压力≤0.14MPa；</w:t>
            </w:r>
            <w:r>
              <w:rPr>
                <w:rFonts w:hint="eastAsia" w:ascii="宋体" w:hAnsi="宋体"/>
                <w:color w:val="000000"/>
                <w:szCs w:val="21"/>
                <w:highlight w:val="none"/>
              </w:rPr>
              <w:br/>
            </w:r>
            <w:r>
              <w:rPr>
                <w:rFonts w:hint="eastAsia" w:ascii="宋体" w:hAnsi="宋体"/>
                <w:color w:val="000000"/>
                <w:szCs w:val="21"/>
                <w:highlight w:val="none"/>
              </w:rPr>
              <w:t xml:space="preserve">10、需具有24小时监控厨房火灾和0秒延迟切换联动火灾报警的功能；具备4G通信功能（并能兼容5G通信功能），并在未有信号时具备后期信号接通发送。</w:t>
            </w:r>
            <w:r>
              <w:rPr>
                <w:rFonts w:hint="eastAsia" w:ascii="宋体" w:hAnsi="宋体"/>
                <w:color w:val="000000"/>
                <w:szCs w:val="21"/>
                <w:highlight w:val="none"/>
              </w:rPr>
              <w:br/>
            </w:r>
            <w:r>
              <w:rPr>
                <w:rFonts w:hint="eastAsia" w:ascii="宋体" w:hAnsi="宋体" w:cs="宋体"/>
                <w:b/>
                <w:bCs/>
                <w:sz w:val="24"/>
                <w:highlight w:val="none"/>
              </w:rPr>
              <w:t xml:space="preserve">★</w:t>
            </w:r>
            <w:r>
              <w:rPr>
                <w:rFonts w:hint="eastAsia" w:ascii="宋体" w:hAnsi="宋体"/>
                <w:color w:val="000000"/>
                <w:szCs w:val="21"/>
                <w:highlight w:val="none"/>
                <w:lang w:val="en-US" w:eastAsia="zh-CN"/>
              </w:rPr>
              <w:t xml:space="preserve">11、①灭火性能检测时，符合XF498-2012标准：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b/>
                <w:bCs/>
                <w:color w:val="000000"/>
                <w:szCs w:val="21"/>
                <w:highlight w:val="none"/>
                <w:lang w:val="en-US" w:eastAsia="zh-CN"/>
              </w:rPr>
              <w:t xml:space="preserve">并加盖公章</w:t>
            </w:r>
            <w:r>
              <w:rPr>
                <w:rFonts w:hint="eastAsia" w:ascii="宋体" w:hAnsi="宋体"/>
                <w:b/>
                <w:bCs/>
                <w:color w:val="000000"/>
                <w:szCs w:val="21"/>
                <w:highlight w:val="none"/>
                <w:lang w:eastAsia="zh-CN"/>
              </w:rPr>
              <w:t xml:space="preserve">）</w:t>
            </w:r>
            <w:r/>
          </w:p>
          <w:p>
            <w:pPr>
              <w:pStyle w:val="843"/>
              <w:ind w:firstLine="630"/>
              <w:rPr>
                <w:rFonts w:hint="eastAsia" w:ascii="宋体" w:hAnsi="宋体"/>
                <w:color w:val="000000"/>
                <w:szCs w:val="21"/>
                <w:highlight w:val="none"/>
                <w:lang w:val="en-US" w:eastAsia="zh-CN"/>
              </w:rPr>
            </w:pPr>
            <w:r>
              <w:rPr>
                <w:rFonts w:hint="eastAsia" w:ascii="宋体" w:hAnsi="宋体"/>
                <w:color w:val="000000"/>
                <w:szCs w:val="21"/>
                <w:highlight w:val="none"/>
              </w:rPr>
              <w:t xml:space="preserve">②供货及现场安装配置要求：装置管径≥16mm，不少于3条支路，管路总长度≥17.2m，喷嘴总数不少于20只，灶具布置于最小喷洒速率喷嘴下方。中标后产品现场安装须满足本条配置要求。</w:t>
            </w:r>
            <w:r>
              <w:rPr>
                <w:rFonts w:hint="eastAsia" w:ascii="宋体" w:hAnsi="宋体"/>
                <w:color w:val="000000"/>
                <w:szCs w:val="21"/>
                <w:highlight w:val="none"/>
              </w:rPr>
              <w:br/>
            </w:r>
            <w:r>
              <w:rPr>
                <w:rFonts w:hint="eastAsia" w:ascii="宋体" w:hAnsi="宋体" w:cs="宋体"/>
                <w:b/>
                <w:bCs/>
                <w:sz w:val="24"/>
                <w:highlight w:val="none"/>
              </w:rPr>
              <w:t xml:space="preserve">★</w:t>
            </w:r>
            <w:r>
              <w:rPr>
                <w:rFonts w:hint="eastAsia" w:ascii="宋体" w:hAnsi="宋体"/>
                <w:color w:val="000000"/>
                <w:szCs w:val="21"/>
                <w:highlight w:val="none"/>
              </w:rPr>
              <w:t xml:space="preserve">12、食用油专用灭火药剂符合GB/T27857-2011、XF3007-2020</w:t>
            </w:r>
            <w:r>
              <w:rPr>
                <w:rFonts w:hint="eastAsia" w:ascii="宋体" w:hAnsi="宋体"/>
                <w:color w:val="000000"/>
                <w:szCs w:val="21"/>
                <w:highlight w:val="none"/>
              </w:rPr>
              <w:t xml:space="preserve">标准，生物降解检测项目在≥30天的检测要求下检测结果≥81％，腐蚀性检测在≥90天未见对充装瓶体产生明显腐蚀，容器和生物产气量≥6</w:t>
            </w:r>
            <w:r>
              <w:rPr>
                <w:rFonts w:hint="eastAsia" w:ascii="宋体" w:hAnsi="宋体" w:eastAsia="宋体" w:cs="Times New Roman"/>
                <w:color w:val="000000"/>
                <w:szCs w:val="21"/>
                <w:highlight w:val="none"/>
              </w:rPr>
              <w:t xml:space="preserve">.7pH</w:t>
            </w:r>
            <w:r>
              <w:rPr>
                <w:rFonts w:hint="eastAsia" w:ascii="宋体" w:hAnsi="宋体"/>
                <w:color w:val="000000"/>
                <w:szCs w:val="21"/>
                <w:highlight w:val="none"/>
              </w:rPr>
              <w:t xml:space="preserve">；</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rPr>
                <w:rFonts w:hint="eastAsia" w:ascii="宋体" w:hAnsi="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674370" cy="312420"/>
                      <wp:effectExtent l="0" t="0" r="11430" b="7620"/>
                      <wp:docPr id="7" name="图片_278"/>
                      <wp:cNvGraphicFramePr/>
                      <a:graphic xmlns:a="http://schemas.openxmlformats.org/drawingml/2006/main">
                        <a:graphicData uri="http://schemas.openxmlformats.org/drawingml/2006/picture">
                          <pic:pic xmlns:pic="http://schemas.openxmlformats.org/drawingml/2006/picture">
                            <pic:nvPicPr>
                              <pic:cNvPr id="2032" name="图片_278"/>
                              <pic:cNvPicPr/>
                              <pic:nvPr/>
                            </pic:nvPicPr>
                            <pic:blipFill>
                              <a:blip r:embed="rId20"/>
                              <a:stretch/>
                            </pic:blipFill>
                            <pic:spPr bwMode="auto">
                              <a:xfrm>
                                <a:off x="0" y="0"/>
                                <a:ext cx="674370" cy="312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3.1pt;height:24.6pt;mso-wrap-distance-left:0.0pt;mso-wrap-distance-top:0.0pt;mso-wrap-distance-right:0.0pt;mso-wrap-distance-bottom:0.0pt;" stroked="f" strokeweight="0.75pt">
                      <v:path textboxrect="0,0,0,0"/>
                      <v:imagedata r:id="rId20" o:title=""/>
                    </v:shape>
                  </w:pict>
                </mc:Fallback>
              </mc:AlternateContent>
            </w:r>
            <w:r/>
          </w:p>
        </w:tc>
      </w:tr>
      <w:tr>
        <w:trPr>
          <w:trHeight w:val="627"/>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不锈钢排油烟风管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800*500/500*5</w:t>
            </w:r>
            <w:r>
              <w:rPr>
                <w:rFonts w:hint="eastAsia" w:ascii="宋体" w:hAnsi="宋体"/>
                <w:color w:val="000000"/>
                <w:szCs w:val="21"/>
                <w:highlight w:val="none"/>
              </w:rPr>
              <w:br/>
            </w:r>
            <w:r>
              <w:rPr>
                <w:rFonts w:hint="eastAsia" w:ascii="宋体" w:hAnsi="宋体"/>
                <w:color w:val="000000"/>
                <w:szCs w:val="21"/>
                <w:highlight w:val="none"/>
              </w:rPr>
              <w:t xml:space="preserve">00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138</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numPr>
                <w:ilvl w:val="0"/>
                <w:numId w:val="0"/>
              </w:numPr>
              <w:rPr>
                <w:rFonts w:hint="default" w:ascii="宋体" w:hAnsi="宋体"/>
                <w:color w:val="000000"/>
                <w:szCs w:val="21"/>
                <w:highlight w:val="none"/>
                <w:lang w:val="en-US" w:eastAsia="zh-CN"/>
              </w:rPr>
            </w:pPr>
            <w:r>
              <w:rPr>
                <w:rFonts w:hint="eastAsia" w:ascii="宋体" w:hAnsi="宋体"/>
                <w:color w:val="000000"/>
                <w:szCs w:val="21"/>
                <w:highlight w:val="none"/>
              </w:rPr>
              <w:t xml:space="preserve">1、需采用</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SUS304不锈钢材</w:t>
            </w:r>
            <w:r>
              <w:rPr>
                <w:rFonts w:hint="eastAsia" w:ascii="宋体" w:hAnsi="宋体"/>
                <w:color w:val="000000"/>
                <w:szCs w:val="21"/>
                <w:highlight w:val="none"/>
                <w:lang w:val="en-US" w:eastAsia="zh-CN"/>
              </w:rPr>
              <w:t xml:space="preserve">制作</w:t>
            </w:r>
            <w:r>
              <w:rPr>
                <w:rFonts w:hint="eastAsia" w:ascii="宋体" w:hAnsi="宋体"/>
                <w:color w:val="000000"/>
                <w:szCs w:val="21"/>
                <w:highlight w:val="none"/>
              </w:rPr>
              <w:t xml:space="preserve">；1.2mm机制，ACL压轧加强槽线；</w:t>
            </w:r>
            <w:r>
              <w:rPr>
                <w:rFonts w:hint="eastAsia" w:ascii="宋体" w:hAnsi="宋体"/>
                <w:color w:val="000000"/>
                <w:szCs w:val="21"/>
                <w:highlight w:val="none"/>
              </w:rPr>
              <w:br/>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、满焊,内填充防油材料。</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599440" cy="429895"/>
                      <wp:effectExtent l="0" t="0" r="10160" b="12065"/>
                      <wp:docPr id="8" name="image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 name="image239"/>
                              <pic:cNvPicPr>
                                <a:picLocks noChangeAspect="1"/>
                              </pic:cNvPicPr>
                              <pic:nvPr/>
                            </pic:nvPicPr>
                            <pic:blipFill>
                              <a:blip r:embed="rId21"/>
                              <a:stretch/>
                            </pic:blipFill>
                            <pic:spPr bwMode="auto">
                              <a:xfrm>
                                <a:off x="0" y="0"/>
                                <a:ext cx="599440" cy="429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2pt;height:33.9pt;mso-wrap-distance-left:0.0pt;mso-wrap-distance-top:0.0pt;mso-wrap-distance-right:0.0pt;mso-wrap-distance-bottom:0.0pt;" stroked="f" strokeweight="0.75pt">
                      <v:path textboxrect="0,0,0,0"/>
                      <v:imagedata r:id="rId21" o:title=""/>
                    </v:shape>
                  </w:pict>
                </mc:Fallback>
              </mc:AlternateContent>
            </w:r>
            <w:r/>
          </w:p>
        </w:tc>
      </w:tr>
      <w:tr>
        <w:trPr>
          <w:trHeight w:val="6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风量防火阀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1600*630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jc w:val="left"/>
              <w:rPr>
                <w:rFonts w:hint="eastAsia" w:ascii="宋体" w:hAnsi="宋体"/>
                <w:color w:val="000000"/>
                <w14:ligatures w14:val="none"/>
              </w:rPr>
            </w:pPr>
            <w:r>
              <w:rPr>
                <w:rFonts w:hint="eastAsia" w:ascii="宋体" w:hAnsi="宋体"/>
                <w:color w:val="000000"/>
              </w:rPr>
              <w:t xml:space="preserve">1、需采用喷漆冷轧板制作，厚度1.2mm。</w:t>
            </w:r>
            <w:r>
              <w:rPr>
                <w:rFonts w:hint="eastAsia" w:ascii="宋体" w:hAnsi="宋体"/>
                <w:color w:val="000000"/>
              </w:rPr>
              <w:br/>
            </w:r>
            <w:r>
              <w:rPr>
                <w:rFonts w:hint="eastAsia" w:ascii="宋体" w:hAnsi="宋体"/>
                <w:color w:val="000000"/>
              </w:rPr>
              <w:t xml:space="preserve">2、阀片在超过150℃时动作，关闭阀体。</w:t>
            </w:r>
            <w:r>
              <w:rPr>
                <w:rFonts w:hint="eastAsia" w:ascii="宋体" w:hAnsi="宋体"/>
                <w:color w:val="000000"/>
              </w:rP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389890" cy="524510"/>
                      <wp:effectExtent l="0" t="0" r="6350" b="8890"/>
                      <wp:docPr id="9" name="图片_7"/>
                      <wp:cNvGraphicFramePr/>
                      <a:graphic xmlns:a="http://schemas.openxmlformats.org/drawingml/2006/main">
                        <a:graphicData uri="http://schemas.openxmlformats.org/drawingml/2006/picture">
                          <pic:pic xmlns:pic="http://schemas.openxmlformats.org/drawingml/2006/picture">
                            <pic:nvPicPr>
                              <pic:cNvPr id="2034"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0.7pt;height:41.3pt;mso-wrap-distance-left:0.0pt;mso-wrap-distance-top:0.0pt;mso-wrap-distance-right:0.0pt;mso-wrap-distance-bottom:0.0pt;" stroked="f" strokeweight="0.75pt">
                      <v:path textboxrect="0,0,0,0"/>
                      <v:imagedata r:id="rId22" o:title=""/>
                    </v:shape>
                  </w:pict>
                </mc:Fallback>
              </mc:AlternateContent>
            </w:r>
            <w:r/>
          </w:p>
        </w:tc>
      </w:tr>
      <w:tr>
        <w:trPr>
          <w:trHeight w:val="66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调节阀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1600*630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jc w:val="left"/>
              <w:rPr>
                <w:rFonts w:hint="eastAsia" w:ascii="宋体" w:hAnsi="宋体"/>
                <w:color w:val="000000"/>
                <w14:ligatures w14:val="none"/>
              </w:rPr>
            </w:pPr>
            <w:r>
              <w:rPr>
                <w:rFonts w:hint="eastAsia" w:ascii="宋体" w:hAnsi="宋体"/>
                <w:color w:val="000000"/>
              </w:rPr>
              <w:t xml:space="preserve">1、需</w:t>
            </w:r>
            <w:r>
              <w:rPr>
                <w:rFonts w:hint="eastAsia" w:ascii="宋体" w:hAnsi="宋体"/>
                <w:color w:val="000000"/>
                <w:lang w:val="en-US" w:eastAsia="zh-CN"/>
              </w:rPr>
              <w:t xml:space="preserve">采用</w:t>
            </w:r>
            <w:r>
              <w:rPr>
                <w:rFonts w:hint="eastAsia" w:ascii="宋体" w:hAnsi="宋体"/>
                <w:color w:val="000000"/>
              </w:rPr>
              <w:t xml:space="preserve">喷漆冷轧板制作，厚度1.2mm。</w:t>
            </w:r>
            <w:r>
              <w:rPr>
                <w:rFonts w:hint="eastAsia" w:ascii="宋体" w:hAnsi="宋体"/>
                <w:color w:val="000000"/>
              </w:rPr>
              <w:br/>
            </w:r>
            <w:r>
              <w:rPr>
                <w:rFonts w:hint="eastAsia" w:ascii="宋体" w:hAnsi="宋体"/>
                <w:color w:val="000000"/>
              </w:rPr>
              <w:t xml:space="preserve">2、用于调节新风风量。</w:t>
            </w:r>
            <w:r>
              <w:rPr>
                <w:rFonts w:hint="eastAsia" w:ascii="宋体" w:hAnsi="宋体"/>
                <w:color w:val="000000"/>
              </w:rP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389890" cy="524510"/>
                      <wp:effectExtent l="0" t="0" r="6350" b="8890"/>
                      <wp:docPr id="10" name="图片_7"/>
                      <wp:cNvGraphicFramePr/>
                      <a:graphic xmlns:a="http://schemas.openxmlformats.org/drawingml/2006/main">
                        <a:graphicData uri="http://schemas.openxmlformats.org/drawingml/2006/picture">
                          <pic:pic xmlns:pic="http://schemas.openxmlformats.org/drawingml/2006/picture">
                            <pic:nvPicPr>
                              <pic:cNvPr id="4107"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0.7pt;height:41.3pt;mso-wrap-distance-left:0.0pt;mso-wrap-distance-top:0.0pt;mso-wrap-distance-right:0.0pt;mso-wrap-distance-bottom:0.0pt;" stroked="f" strokeweight="0.75pt">
                      <v:path textboxrect="0,0,0,0"/>
                      <v:imagedata r:id="rId22" o:title=""/>
                    </v:shape>
                  </w:pict>
                </mc:Fallback>
              </mc:AlternateContent>
            </w:r>
            <w:r/>
          </w:p>
        </w:tc>
      </w:tr>
      <w:tr>
        <w:trPr>
          <w:trHeight w:val="581"/>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风量调节阀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400*600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jc w:val="left"/>
              <w:rPr>
                <w:rFonts w:hint="eastAsia" w:ascii="宋体" w:hAnsi="宋体"/>
                <w:color w:val="000000"/>
                <w14:ligatures w14:val="none"/>
              </w:rPr>
            </w:pPr>
            <w:r>
              <w:rPr>
                <w:rFonts w:hint="eastAsia" w:ascii="宋体" w:hAnsi="宋体"/>
                <w:color w:val="000000"/>
              </w:rPr>
              <w:t xml:space="preserve">1、需</w:t>
            </w:r>
            <w:r>
              <w:rPr>
                <w:rFonts w:hint="eastAsia" w:ascii="宋体" w:hAnsi="宋体"/>
                <w:color w:val="000000"/>
                <w:lang w:val="en-US" w:eastAsia="zh-CN"/>
              </w:rPr>
              <w:t xml:space="preserve">采用</w:t>
            </w:r>
            <w:r>
              <w:rPr>
                <w:rFonts w:hint="eastAsia" w:ascii="宋体" w:hAnsi="宋体"/>
                <w:color w:val="000000"/>
              </w:rPr>
              <w:t xml:space="preserve">喷漆冷轧板制作，厚度1.2mm。</w:t>
            </w:r>
            <w:r>
              <w:rPr>
                <w:rFonts w:hint="eastAsia" w:ascii="宋体" w:hAnsi="宋体"/>
                <w:color w:val="000000"/>
              </w:rPr>
              <w:br/>
            </w:r>
            <w:r>
              <w:rPr>
                <w:rFonts w:hint="eastAsia" w:ascii="宋体" w:hAnsi="宋体"/>
                <w:color w:val="000000"/>
              </w:rPr>
              <w:t xml:space="preserve">2、用于调节新风风量。</w:t>
            </w:r>
            <w:r>
              <w:rPr>
                <w:rFonts w:hint="eastAsia" w:ascii="宋体" w:hAnsi="宋体"/>
                <w:color w:val="000000"/>
              </w:rP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389890" cy="524510"/>
                      <wp:effectExtent l="0" t="0" r="6350" b="8890"/>
                      <wp:docPr id="11" name="图片_7"/>
                      <wp:cNvGraphicFramePr/>
                      <a:graphic xmlns:a="http://schemas.openxmlformats.org/drawingml/2006/main">
                        <a:graphicData uri="http://schemas.openxmlformats.org/drawingml/2006/picture">
                          <pic:pic xmlns:pic="http://schemas.openxmlformats.org/drawingml/2006/picture">
                            <pic:nvPicPr>
                              <pic:cNvPr id="4108"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0.7pt;height:41.3pt;mso-wrap-distance-left:0.0pt;mso-wrap-distance-top:0.0pt;mso-wrap-distance-right:0.0pt;mso-wrap-distance-bottom:0.0pt;" stroked="f" strokeweight="0.75pt">
                      <v:path textboxrect="0,0,0,0"/>
                      <v:imagedata r:id="rId22" o:title=""/>
                    </v:shape>
                  </w:pict>
                </mc:Fallback>
              </mc:AlternateContent>
            </w:r>
            <w:r/>
          </w:p>
        </w:tc>
      </w:tr>
    </w:tbl>
    <w:p>
      <w:pPr>
        <w:rPr>
          <w:rFonts w:hint="eastAsia" w:ascii="宋体" w:hAnsi="宋体" w:cs="宋体"/>
          <w:b/>
          <w:bCs/>
          <w:sz w:val="24"/>
        </w:rPr>
      </w:pPr>
      <w:r>
        <w:rPr>
          <w:rFonts w:hint="eastAsia" w:ascii="宋体" w:hAnsi="宋体" w:cs="宋体"/>
          <w:b/>
          <w:bCs/>
          <w:sz w:val="24"/>
        </w:rPr>
        <w:t xml:space="preserve">2、二层热厨</w:t>
      </w:r>
      <w:r/>
    </w:p>
    <w:tbl>
      <w:tblPr>
        <w:tblStyle w:val="837"/>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629"/>
        <w:gridCol w:w="657"/>
        <w:gridCol w:w="1901"/>
        <w:gridCol w:w="634"/>
        <w:gridCol w:w="739"/>
        <w:gridCol w:w="8026"/>
        <w:gridCol w:w="1364"/>
      </w:tblGrid>
      <w:tr>
        <w:trPr>
          <w:trHeight w:val="480"/>
          <w:tblHeader/>
        </w:trPr>
        <w:tc>
          <w:tcPr>
            <w:tcBorders>
              <w:top w:val="single" w:color="000000" w:sz="8" w:space="0"/>
              <w:left w:val="single" w:color="000000" w:sz="8" w:space="0"/>
              <w:bottom w:val="none" w:color="000000" w:sz="4" w:space="0"/>
              <w:right w:val="single" w:color="000000" w:sz="8" w:space="0"/>
            </w:tcBorders>
            <w:tcW w:w="225"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8" w:space="0"/>
              <w:left w:val="none" w:color="000000" w:sz="4" w:space="0"/>
              <w:bottom w:val="none" w:color="000000" w:sz="4" w:space="0"/>
              <w:right w:val="single" w:color="000000" w:sz="8" w:space="0"/>
            </w:tcBorders>
            <w:tcW w:w="235" w:type="pct"/>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品名</w:t>
            </w:r>
            <w:r/>
          </w:p>
        </w:tc>
        <w:tc>
          <w:tcPr>
            <w:tcBorders>
              <w:top w:val="single" w:color="000000" w:sz="8" w:space="0"/>
              <w:left w:val="none" w:color="000000" w:sz="4" w:space="0"/>
              <w:bottom w:val="none" w:color="000000" w:sz="4" w:space="0"/>
              <w:right w:val="single" w:color="000000" w:sz="8" w:space="0"/>
            </w:tcBorders>
            <w:tcW w:w="681"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规格</w:t>
            </w:r>
            <w:r/>
          </w:p>
        </w:tc>
        <w:tc>
          <w:tcPr>
            <w:tcBorders>
              <w:top w:val="single" w:color="000000" w:sz="8" w:space="0"/>
              <w:left w:val="none" w:color="000000" w:sz="4" w:space="0"/>
              <w:bottom w:val="none" w:color="000000" w:sz="4" w:space="0"/>
              <w:right w:val="single" w:color="000000" w:sz="8" w:space="0"/>
            </w:tcBorders>
            <w:tcW w:w="227"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8" w:space="0"/>
              <w:left w:val="none" w:color="000000" w:sz="4" w:space="0"/>
              <w:bottom w:val="none" w:color="000000" w:sz="4" w:space="0"/>
              <w:right w:val="single" w:color="000000" w:sz="8" w:space="0"/>
            </w:tcBorders>
            <w:tcW w:w="265"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000000" w:sz="8" w:space="0"/>
              <w:left w:val="none" w:color="000000" w:sz="4" w:space="0"/>
              <w:bottom w:val="none" w:color="000000" w:sz="4" w:space="0"/>
              <w:right w:val="single" w:color="000000" w:sz="8" w:space="0"/>
            </w:tcBorders>
            <w:tcW w:w="2876"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参数要求</w:t>
            </w:r>
            <w:r/>
          </w:p>
        </w:tc>
        <w:tc>
          <w:tcPr>
            <w:tcBorders>
              <w:top w:val="single" w:color="000000" w:sz="8" w:space="0"/>
              <w:left w:val="none" w:color="000000" w:sz="4" w:space="0"/>
              <w:bottom w:val="none" w:color="000000" w:sz="4" w:space="0"/>
              <w:right w:val="single" w:color="000000" w:sz="8" w:space="0"/>
            </w:tcBorders>
            <w:tcW w:w="489" w:type="pct"/>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参考图片</w: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13200*1650*970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21.78</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jc w:val="left"/>
              <w:widowControl/>
              <w:rPr>
                <w:rFonts w:hint="eastAsia" w:asciiTheme="minorEastAsia" w:hAnsiTheme="minorEastAsia" w:eastAsiaTheme="minorEastAsia"/>
                <w:color w:val="000000"/>
                <w:szCs w:val="21"/>
                <w:lang w:eastAsia="zh-CN"/>
              </w:rPr>
            </w:pPr>
            <w:r>
              <w:rPr>
                <w:rFonts w:hint="eastAsia" w:ascii="宋体" w:hAnsi="宋体" w:cs="宋体" w:eastAsiaTheme="minorEastAsia"/>
                <w:b/>
                <w:bCs/>
                <w:sz w:val="24"/>
                <w:lang w:eastAsia="zh-CN"/>
              </w:rPr>
              <w:t xml:space="preserve">★</w:t>
            </w:r>
            <w:r>
              <w:rPr>
                <w:rFonts w:hint="eastAsia" w:asciiTheme="minorEastAsia" w:hAnsiTheme="minorEastAsia" w:eastAsiaTheme="minorEastAsia"/>
                <w:color w:val="000000"/>
                <w:szCs w:val="21"/>
                <w:lang w:eastAsia="zh-CN"/>
              </w:rPr>
              <w:t xml:space="preserve">1、处理风量：≥4000立方米/小时；</w:t>
            </w:r>
            <w:r/>
          </w:p>
          <w:p>
            <w:pPr>
              <w:rPr>
                <w:rFonts w:hint="eastAsia" w:ascii="宋体" w:hAnsi="宋体"/>
                <w:color w:val="000000"/>
                <w14:ligatures w14:val="none"/>
              </w:rPr>
            </w:pPr>
            <w:r>
              <w:rPr>
                <w:rFonts w:hint="eastAsia" w:ascii="宋体" w:hAnsi="宋体"/>
                <w:color w:val="000000"/>
                <w:szCs w:val="21"/>
              </w:rPr>
              <w:t xml:space="preserve">2、需采用三相五线制380V定制后倾式铝叶片高压风机，瞬吸功能猛火爆炒不跑烟，面风速4</w:t>
            </w:r>
            <w:r>
              <w:rPr>
                <w:rFonts w:hint="eastAsia" w:ascii="宋体" w:hAnsi="宋体"/>
                <w:color w:val="000000"/>
              </w:rPr>
              <w:t xml:space="preserve">米/秒左右；</w:t>
            </w:r>
            <w:r>
              <w:rPr>
                <w:rFonts w:hint="eastAsia" w:ascii="宋体" w:hAnsi="宋体"/>
                <w:color w:val="000000"/>
              </w:rPr>
            </w:r>
          </w:p>
          <w:p>
            <w:pPr>
              <w:rPr>
                <w:rFonts w:hint="eastAsia" w:ascii="宋体" w:hAnsi="宋体"/>
                <w:color w:val="000000"/>
                <w:szCs w:val="21"/>
              </w:rPr>
            </w:pPr>
            <w:r>
              <w:rPr>
                <w:rFonts w:hint="eastAsia" w:ascii="宋体" w:hAnsi="宋体"/>
                <w:color w:val="000000"/>
              </w:rPr>
              <w:t xml:space="preserve">3、板材需采用不锈</w:t>
            </w:r>
            <w:r>
              <w:rPr>
                <w:rFonts w:hint="eastAsia" w:ascii="宋体" w:hAnsi="宋体"/>
                <w:color w:val="000000"/>
                <w:szCs w:val="21"/>
              </w:rPr>
              <w:t xml:space="preserve">钢，表面特殊拉丝，抗指纹，覆膜，无痕焊接，产品表面无焊点，内置全满焊；</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4、需模块化设计，集烟罩、净化器、风机于一体；</w:t>
            </w:r>
            <w:r/>
          </w:p>
          <w:p>
            <w:pPr>
              <w:rPr>
                <w:rFonts w:hint="eastAsia" w:ascii="宋体" w:hAnsi="宋体"/>
                <w:color w:val="000000"/>
                <w:szCs w:val="21"/>
              </w:rPr>
            </w:pPr>
            <w:r>
              <w:rPr>
                <w:rFonts w:hint="eastAsia" w:ascii="宋体" w:hAnsi="宋体"/>
                <w:color w:val="000000"/>
                <w:szCs w:val="21"/>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lang w:val="en-US" w:eastAsia="zh-CN"/>
              </w:rPr>
              <w:t xml:space="preserve">采用</w:t>
            </w:r>
            <w:r>
              <w:rPr>
                <w:rFonts w:hint="eastAsia" w:ascii="宋体" w:hAnsi="宋体"/>
                <w:color w:val="000000"/>
                <w:szCs w:val="21"/>
              </w:rPr>
              <w:t xml:space="preserve">多维度降噪方法,</w:t>
            </w:r>
            <w:r>
              <w:rPr>
                <w:rFonts w:hint="eastAsia" w:ascii="宋体" w:hAnsi="宋体"/>
                <w:color w:val="000000"/>
                <w:szCs w:val="21"/>
                <w:lang w:eastAsia="zh-CN"/>
              </w:rPr>
              <w:t xml:space="preserve">噪音需比传统外转子风机低25%，</w:t>
            </w:r>
            <w:r>
              <w:rPr>
                <w:rFonts w:hint="eastAsia" w:ascii="宋体" w:hAnsi="宋体"/>
                <w:color w:val="000000"/>
                <w:szCs w:val="21"/>
              </w:rPr>
              <w:t xml:space="preserve">单台设备噪音低于70分贝；</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▲6、油烟净化一体设备不锈钢高压极板在高温150℃±2℃和恒定湿热85℃±2℃测试中，试验时间</w:t>
            </w:r>
            <w:r>
              <w:rPr>
                <w:rFonts w:hint="eastAsia" w:asciiTheme="minorEastAsia" w:hAnsiTheme="minorEastAsia" w:eastAsiaTheme="minorEastAsia"/>
                <w:color w:val="000000"/>
                <w:szCs w:val="21"/>
                <w:lang w:val="en-US" w:eastAsia="zh-CN"/>
              </w:rPr>
              <w:t xml:space="preserve">都</w:t>
            </w:r>
            <w:r>
              <w:rPr>
                <w:rFonts w:hint="eastAsia" w:asciiTheme="minorEastAsia" w:hAnsiTheme="minorEastAsia" w:eastAsiaTheme="minorEastAsia"/>
                <w:color w:val="000000"/>
                <w:szCs w:val="21"/>
              </w:rPr>
              <w:t xml:space="preserve">不低于8h，样品外挂正常，安装调试可以正常使用，测试结果符合GB/T2423.2-2008和GB/T2423.3-2016标准。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rPr>
                <w:rFonts w:hint="eastAsia" w:ascii="宋体" w:hAnsi="宋体"/>
                <w:b/>
                <w:bCs/>
                <w:color w:val="000000"/>
                <w:szCs w:val="21"/>
                <w:highlight w:val="none"/>
                <w:lang w:eastAsia="zh-CN"/>
              </w:rPr>
            </w:pPr>
            <w:r>
              <w:rPr>
                <w:rFonts w:hint="eastAsia" w:ascii="宋体" w:hAnsi="宋体"/>
                <w:color w:val="000000"/>
                <w:szCs w:val="21"/>
                <w:highlight w:val="none"/>
              </w:rPr>
              <w:t xml:space="preserve">▲7、油烟净化一体设备正常使用的安全性对绝缘外壳泄漏电流≤0.35mA、对地漏电流≤3.5mA，对电源输入端对接地外壳，测试电压：AC1000V50Hz，测试时间不低于50s无闪络与击穿，测试结果符合GB/T4706.1-2024标准。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cs="宋体" w:asciiTheme="minorEastAsia" w:hAnsiTheme="minorEastAsia" w:eastAsiaTheme="minorEastAsia"/>
                <w:color w:val="000000"/>
                <w:szCs w:val="21"/>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52475" cy="552450"/>
                      <wp:effectExtent l="0" t="0" r="9525" b="11430"/>
                      <wp:docPr id="12"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2300*1650*970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3.8</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jc w:val="left"/>
              <w:widowControl/>
              <w:rPr>
                <w:rFonts w:hint="eastAsia" w:asciiTheme="minorEastAsia" w:hAnsiTheme="minorEastAsia" w:eastAsiaTheme="minorEastAsia"/>
                <w:color w:val="000000"/>
                <w:szCs w:val="21"/>
                <w:lang w:eastAsia="zh-CN"/>
              </w:rPr>
            </w:pPr>
            <w:r>
              <w:rPr>
                <w:rFonts w:hint="eastAsia" w:ascii="宋体" w:hAnsi="宋体" w:cs="宋体" w:eastAsiaTheme="minorEastAsia"/>
                <w:b/>
                <w:bCs/>
                <w:sz w:val="24"/>
                <w:lang w:eastAsia="zh-CN"/>
              </w:rPr>
              <w:t xml:space="preserve">★</w:t>
            </w:r>
            <w:r>
              <w:rPr>
                <w:rFonts w:hint="eastAsia" w:asciiTheme="minorEastAsia" w:hAnsiTheme="minorEastAsia" w:eastAsiaTheme="minorEastAsia"/>
                <w:color w:val="000000"/>
                <w:szCs w:val="21"/>
                <w:lang w:eastAsia="zh-CN"/>
              </w:rPr>
              <w:t xml:space="preserve">1、处理风量：≥4000立方米/小时；</w:t>
            </w:r>
            <w:r/>
          </w:p>
          <w:p>
            <w:pPr>
              <w:rPr>
                <w:rFonts w:hint="eastAsia" w:ascii="宋体" w:hAnsi="宋体"/>
                <w:color w:val="000000"/>
                <w:szCs w:val="21"/>
              </w:rPr>
            </w:pPr>
            <w:r>
              <w:rPr>
                <w:rFonts w:hint="eastAsia" w:ascii="宋体" w:hAnsi="宋体"/>
                <w:color w:val="000000"/>
                <w:szCs w:val="21"/>
              </w:rPr>
              <w:t xml:space="preserve">2、需采用三相五线制380V定制后倾式铝叶片高压风机，瞬吸功能猛火爆炒不跑烟，面风速4米/秒左右；</w:t>
            </w:r>
            <w:r/>
          </w:p>
          <w:p>
            <w:pPr>
              <w:rPr>
                <w:rFonts w:hint="eastAsia" w:ascii="宋体" w:hAnsi="宋体"/>
                <w:color w:val="000000"/>
                <w:szCs w:val="21"/>
              </w:rPr>
            </w:pPr>
            <w:r>
              <w:rPr>
                <w:rFonts w:hint="eastAsia" w:ascii="宋体" w:hAnsi="宋体"/>
                <w:color w:val="000000"/>
                <w:szCs w:val="21"/>
              </w:rPr>
              <w:t xml:space="preserve">3、板材需采用不锈钢，表面特殊拉丝，抗指纹，覆膜，无痕焊接，产品表面无焊点，内置全满焊；</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4、需模块化设计，集烟罩、净化器、风机于一体；</w:t>
            </w:r>
            <w:r/>
          </w:p>
          <w:p>
            <w:pPr>
              <w:rPr>
                <w:rFonts w:hint="eastAsia" w:ascii="宋体" w:hAnsi="宋体"/>
                <w:color w:val="000000"/>
                <w:szCs w:val="21"/>
              </w:rPr>
            </w:pPr>
            <w:r>
              <w:rPr>
                <w:rFonts w:hint="eastAsia" w:ascii="宋体" w:hAnsi="宋体"/>
                <w:color w:val="000000"/>
                <w:szCs w:val="21"/>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lang w:val="en-US" w:eastAsia="zh-CN"/>
              </w:rPr>
              <w:t xml:space="preserve">采用</w:t>
            </w:r>
            <w:r>
              <w:rPr>
                <w:rFonts w:hint="eastAsia" w:ascii="宋体" w:hAnsi="宋体"/>
                <w:color w:val="000000"/>
                <w:szCs w:val="21"/>
              </w:rPr>
              <w:t xml:space="preserve">多维度降噪方法,</w:t>
            </w:r>
            <w:r>
              <w:rPr>
                <w:rFonts w:hint="eastAsia" w:ascii="宋体" w:hAnsi="宋体"/>
                <w:color w:val="000000"/>
                <w:szCs w:val="21"/>
                <w:lang w:eastAsia="zh-CN"/>
              </w:rPr>
              <w:t xml:space="preserve">噪音需比传统外转子风机低25%，</w:t>
            </w:r>
            <w:r>
              <w:rPr>
                <w:rFonts w:hint="eastAsia" w:ascii="宋体" w:hAnsi="宋体"/>
                <w:color w:val="000000"/>
                <w:szCs w:val="21"/>
              </w:rPr>
              <w:t xml:space="preserve">单台设备噪音低于70分贝；</w:t>
            </w:r>
            <w:r/>
          </w:p>
          <w:p>
            <w:pPr>
              <w:jc w:val="left"/>
              <w:widowControl/>
              <w:rPr>
                <w:rFonts w:hint="eastAsia" w:ascii="宋体" w:hAnsi="宋体"/>
                <w:b/>
                <w:bCs/>
                <w:color w:val="000000"/>
                <w:szCs w:val="21"/>
                <w:highlight w:val="none"/>
                <w:lang w:eastAsia="zh-CN"/>
              </w:rPr>
            </w:pPr>
            <w:r>
              <w:rPr>
                <w:rFonts w:hint="eastAsia" w:asciiTheme="minorEastAsia" w:hAnsiTheme="minorEastAsia" w:eastAsiaTheme="minorEastAsia"/>
                <w:color w:val="000000"/>
                <w:szCs w:val="21"/>
              </w:rPr>
              <w:t xml:space="preserve">▲6、油烟净化一体设备不锈钢高压极板在高温150℃±2℃和恒定湿热85℃±2℃测试中，试验时间</w:t>
            </w:r>
            <w:r>
              <w:rPr>
                <w:rFonts w:hint="eastAsia" w:asciiTheme="minorEastAsia" w:hAnsiTheme="minorEastAsia" w:eastAsiaTheme="minorEastAsia"/>
                <w:color w:val="000000"/>
                <w:szCs w:val="21"/>
                <w:lang w:val="en-US" w:eastAsia="zh-CN"/>
              </w:rPr>
              <w:t xml:space="preserve">都</w:t>
            </w:r>
            <w:r>
              <w:rPr>
                <w:rFonts w:hint="eastAsia" w:asciiTheme="minorEastAsia" w:hAnsiTheme="minorEastAsia" w:eastAsiaTheme="minorEastAsia"/>
                <w:color w:val="000000"/>
                <w:szCs w:val="21"/>
              </w:rPr>
              <w:t xml:space="preserve">不低于8h，样品外挂正常，安装调试可以正常使用，测试结果符合GB/T2423.2-2008和GB/T2423.3-2016标准。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▲7、油烟净化一体设备正常使用的安全性对绝缘外壳泄漏电流≤0.35mA、对地漏电流≤3.5mA，对电源输入端对接地外壳，测试电压：AC1000V50Hz，测试时间不低于50s无闪络与击穿，</w:t>
            </w:r>
            <w:r>
              <w:rPr>
                <w:rFonts w:hint="eastAsia" w:ascii="宋体" w:hAnsi="宋体"/>
                <w:color w:val="000000"/>
                <w:szCs w:val="21"/>
                <w:highlight w:val="none"/>
              </w:rPr>
              <w:t xml:space="preserve">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Theme="minorEastAsia" w:hAnsiTheme="minorEastAsia" w:eastAsiaTheme="minorEastAsia"/>
                <w:color w:val="000000"/>
                <w:szCs w:val="21"/>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52475" cy="552450"/>
                      <wp:effectExtent l="0" t="0" r="9525" b="11430"/>
                      <wp:docPr id="13"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灭火系统</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L=7750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套</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1、灭火装置需为机械式启动操作模式；</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系统装置需包括：箱体（灭火剂瓶组和驱动气体瓶组）、控制盘、与箱体一体式七寸液晶触摸屏（可直接观察维保到期提示、药剂到期提示、装置实时压力显示、报警历史记录、一键测试等）、管路（灭火剂管路、钢丝绳管路、清水管路）、阀门（水流阀、驱动阀、信号反馈阀、球阀）、火灾感温装置（感温片、感温拉钩、支架、钢丝绳）、脚轮、雾化喷嘴等；</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3、连接喷嘴的安装管路全部使用SUS304不锈钢管，全部使用卡压的连接方式（不得使用螺纹套丝连接，避免因长时间高温高热的工作环境产生管路变形、裂缝泄漏等情况产生）；</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4、装置应具备有自动启动和机械应急启动，两种启动方式；</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5、灭火药剂需无毒，无污染，无腐蚀性，灭火剂有效期≥10年；</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6、装置主要性能参数，工作环境温度：4℃～55℃；</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7、箱体尺寸（mm）：双瓶组680*220*615；</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8、驱动气体储存及工作压力：钢瓶贮压式，≥12.0MPa；</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9、灭火剂及重量：厨房专用液体灭火剂，双瓶组≥20L；喷嘴数量：双瓶组≥20个；灭火时间：≤1.0s；冷却水喷嘴工作压力≤0.14MPa；</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10、需具有24小时监控厨房火灾和0秒延迟切换联动火灾报警的功能；具备4G通信功能（并能兼容5G通信功能），并在未有信号时具备后期信号接通发送。</w:t>
            </w:r>
            <w:r/>
          </w:p>
          <w:p>
            <w:pPr>
              <w:pStyle w:val="843"/>
              <w:rPr>
                <w:rFonts w:hint="eastAsia" w:ascii="宋体" w:hAnsi="宋体"/>
                <w:b/>
                <w:bCs/>
                <w:color w:val="000000"/>
                <w:szCs w:val="21"/>
                <w:highlight w:val="none"/>
                <w:lang w:eastAsia="zh-CN"/>
              </w:rPr>
            </w:pPr>
            <w:r>
              <w:rPr>
                <w:rFonts w:hint="eastAsia" w:ascii="宋体" w:hAnsi="宋体" w:cs="宋体"/>
                <w:b/>
                <w:bCs/>
                <w:sz w:val="24"/>
                <w:lang w:eastAsia="zh-CN"/>
              </w:rPr>
              <w:t xml:space="preserve">★</w:t>
            </w:r>
            <w:r>
              <w:rPr>
                <w:rFonts w:hint="eastAsia" w:ascii="宋体" w:hAnsi="宋体"/>
                <w:color w:val="000000"/>
                <w:szCs w:val="21"/>
                <w:lang w:val="en-US" w:eastAsia="zh-CN"/>
              </w:rPr>
              <w:t xml:space="preserve">11、①灭火性能检测时，符合</w:t>
            </w:r>
            <w:r>
              <w:rPr>
                <w:rFonts w:hint="eastAsia" w:ascii="宋体" w:hAnsi="宋体"/>
                <w:color w:val="000000"/>
                <w:szCs w:val="21"/>
                <w:highlight w:val="none"/>
                <w:lang w:val="en-US" w:eastAsia="zh-CN"/>
              </w:rPr>
              <w:t xml:space="preserve">XF498-2012标准：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b/>
                <w:bCs/>
                <w:color w:val="000000"/>
                <w:szCs w:val="21"/>
                <w:highlight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Theme="minorEastAsia" w:hAnsiTheme="minorEastAsia" w:eastAsiaTheme="minorEastAsia"/>
                <w:color w:val="000000"/>
                <w:szCs w:val="21"/>
              </w:rPr>
            </w:pPr>
            <w:r>
              <w:rPr>
                <w:rFonts w:hint="eastAsia" w:ascii="宋体" w:hAnsi="宋体"/>
                <w:color w:val="000000"/>
                <w:szCs w:val="21"/>
                <w:highlight w:val="none"/>
              </w:rPr>
              <w:t xml:space="preserve">②供货及现场安装配置要求：装置管径≥16mm，不少于3条支路，管路总长度≥17.2m，喷嘴总数不少于20只，灶具布置于最小喷洒速率喷嘴下方。中标后产品现场安装须满足本条配置要求。</w:t>
            </w:r>
            <w:r>
              <w:rPr>
                <w:rFonts w:hint="eastAsia" w:ascii="宋体" w:hAnsi="宋体"/>
                <w:color w:val="000000"/>
                <w:szCs w:val="21"/>
                <w:highlight w:val="none"/>
              </w:rPr>
              <w:br/>
            </w:r>
            <w:r>
              <w:rPr>
                <w:rFonts w:hint="eastAsia" w:ascii="宋体" w:hAnsi="宋体" w:cs="宋体"/>
                <w:b/>
                <w:bCs/>
                <w:sz w:val="24"/>
                <w:highlight w:val="none"/>
                <w:lang w:eastAsia="zh-CN"/>
              </w:rPr>
              <w:t xml:space="preserve">★</w:t>
            </w:r>
            <w:r>
              <w:rPr>
                <w:rFonts w:hint="eastAsia" w:ascii="宋体" w:hAnsi="宋体"/>
                <w:color w:val="000000"/>
                <w:szCs w:val="21"/>
                <w:highlight w:val="none"/>
              </w:rPr>
              <w:t xml:space="preserve">12、食用油专用灭火药剂符合GB/T27857-2011、XF3007-2020</w:t>
            </w:r>
            <w:r>
              <w:rPr>
                <w:rFonts w:hint="eastAsia" w:ascii="宋体" w:hAnsi="宋体"/>
                <w:color w:val="000000"/>
                <w:szCs w:val="21"/>
                <w:highlight w:val="none"/>
              </w:rPr>
              <w:t xml:space="preserve">标准，生物降解检测项目在≥30天的检测要求下检测结果≥81％，腐蚀性检测在≥90天未见对充装瓶体产生明显腐蚀，容器和生物产气量≥6</w:t>
            </w:r>
            <w:r>
              <w:rPr>
                <w:rFonts w:hint="eastAsia" w:ascii="宋体" w:hAnsi="宋体" w:eastAsia="宋体" w:cs="Times New Roman"/>
                <w:color w:val="000000"/>
                <w:szCs w:val="21"/>
                <w:highlight w:val="none"/>
              </w:rPr>
              <w:t xml:space="preserve">.7pH</w:t>
            </w:r>
            <w:r>
              <w:rPr>
                <w:rFonts w:hint="eastAsia" w:ascii="宋体" w:hAnsi="宋体"/>
                <w:color w:val="000000"/>
                <w:szCs w:val="21"/>
                <w:highlight w:val="none"/>
              </w:rPr>
              <w:t xml:space="preserve">；</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28650" cy="305435"/>
                      <wp:effectExtent l="0" t="0" r="11430" b="14604"/>
                      <wp:docPr id="14" name="图片_278"/>
                      <wp:cNvGraphicFramePr/>
                      <a:graphic xmlns:a="http://schemas.openxmlformats.org/drawingml/2006/main">
                        <a:graphicData uri="http://schemas.openxmlformats.org/drawingml/2006/picture">
                          <pic:pic xmlns:pic="http://schemas.openxmlformats.org/drawingml/2006/picture">
                            <pic:nvPicPr>
                              <pic:cNvPr id="14" name="图片_278"/>
                              <pic:cNvPicPr/>
                              <pic:nvPr/>
                            </pic:nvPicPr>
                            <pic:blipFill>
                              <a:blip r:embed="rId20"/>
                              <a:stretch/>
                            </pic:blipFill>
                            <pic:spPr bwMode="auto">
                              <a:xfrm>
                                <a:off x="0" y="0"/>
                                <a:ext cx="628650" cy="3054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9.5pt;height:24.0pt;mso-wrap-distance-left:0.0pt;mso-wrap-distance-top:0.0pt;mso-wrap-distance-right:0.0pt;mso-wrap-distance-bottom:0.0pt;" stroked="f" strokeweight="0.75pt">
                      <v:path textboxrect="0,0,0,0"/>
                      <v:imagedata r:id="rId20"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不锈钢排油烟风管</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800*500/500*5</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00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129</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宋体" w:hAnsi="宋体"/>
                <w:color w:val="000000"/>
                <w:szCs w:val="21"/>
              </w:rPr>
              <w:t xml:space="preserve">1、需采用</w:t>
            </w:r>
            <w:r>
              <w:rPr>
                <w:rFonts w:hint="eastAsia" w:ascii="宋体" w:hAnsi="宋体"/>
                <w:color w:val="000000"/>
                <w:szCs w:val="21"/>
                <w:lang w:val="en-US" w:eastAsia="zh-CN"/>
              </w:rPr>
              <w:t xml:space="preserve">不低于</w:t>
            </w:r>
            <w:r>
              <w:rPr>
                <w:rFonts w:hint="eastAsia" w:ascii="宋体" w:hAnsi="宋体"/>
                <w:color w:val="000000"/>
                <w:szCs w:val="21"/>
              </w:rPr>
              <w:t xml:space="preserve">SUS304不锈钢材</w:t>
            </w:r>
            <w:r>
              <w:rPr>
                <w:rFonts w:hint="eastAsia" w:ascii="宋体" w:hAnsi="宋体"/>
                <w:color w:val="000000"/>
                <w:szCs w:val="21"/>
                <w:lang w:val="en-US" w:eastAsia="zh-CN"/>
              </w:rPr>
              <w:t xml:space="preserve">制作</w:t>
            </w:r>
            <w:r>
              <w:rPr>
                <w:rFonts w:hint="eastAsia" w:ascii="宋体" w:hAnsi="宋体"/>
                <w:color w:val="000000"/>
                <w:szCs w:val="21"/>
              </w:rPr>
              <w:t xml:space="preserve">；1.2mm机制，ACL压轧加强槽线；</w:t>
            </w:r>
            <w:r>
              <w:rPr>
                <w:rFonts w:hint="eastAsia" w:ascii="宋体" w:hAnsi="宋体"/>
                <w:color w:val="000000"/>
                <w:szCs w:val="21"/>
              </w:rPr>
              <w:br/>
            </w:r>
            <w:r>
              <w:rPr>
                <w:rFonts w:hint="eastAsia" w:ascii="宋体" w:hAnsi="宋体"/>
                <w:color w:val="000000"/>
                <w:szCs w:val="21"/>
                <w:lang w:val="en-US" w:eastAsia="zh-CN"/>
              </w:rPr>
              <w:t xml:space="preserve">2</w:t>
            </w:r>
            <w:r>
              <w:rPr>
                <w:rFonts w:hint="eastAsia" w:ascii="宋体" w:hAnsi="宋体"/>
                <w:color w:val="000000"/>
                <w:szCs w:val="21"/>
              </w:rPr>
              <w:t xml:space="preserve">、满焊,内填充防油材料。</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74370" cy="312420"/>
                      <wp:effectExtent l="0" t="0" r="11430" b="7620"/>
                      <wp:docPr id="15" name="图片_278"/>
                      <wp:cNvGraphicFramePr/>
                      <a:graphic xmlns:a="http://schemas.openxmlformats.org/drawingml/2006/main">
                        <a:graphicData uri="http://schemas.openxmlformats.org/drawingml/2006/picture">
                          <pic:pic xmlns:pic="http://schemas.openxmlformats.org/drawingml/2006/picture">
                            <pic:nvPicPr>
                              <pic:cNvPr id="19" name="图片_278"/>
                              <pic:cNvPicPr/>
                              <pic:nvPr/>
                            </pic:nvPicPr>
                            <pic:blipFill>
                              <a:blip r:embed="rId20"/>
                              <a:stretch/>
                            </pic:blipFill>
                            <pic:spPr bwMode="auto">
                              <a:xfrm>
                                <a:off x="0" y="0"/>
                                <a:ext cx="674370" cy="312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3.1pt;height:24.6pt;mso-wrap-distance-left:0.0pt;mso-wrap-distance-top:0.0pt;mso-wrap-distance-right:0.0pt;mso-wrap-distance-bottom:0.0pt;" stroked="f" strokeweight="0.75pt">
                      <v:path textboxrect="0,0,0,0"/>
                      <v:imagedata r:id="rId20" o:title=""/>
                    </v:shape>
                  </w:pict>
                </mc:Fallback>
              </mc:AlternateContent>
            </w:r>
            <w:r/>
          </w:p>
        </w:tc>
      </w:tr>
      <w:tr>
        <w:trPr>
          <w:trHeight w:val="206"/>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防火阀</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1600*630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numPr>
                <w:ilvl w:val="0"/>
                <w:numId w:val="0"/>
              </w:numPr>
              <w:jc w:val="left"/>
              <w:widowControl/>
              <w:rPr>
                <w:rFonts w:hint="eastAsia" w:asciiTheme="minorEastAsia" w:hAnsiTheme="minorEastAsia" w:eastAsiaTheme="minorEastAsia"/>
                <w:color w:val="000000"/>
                <w:szCs w:val="21"/>
              </w:rPr>
            </w:pPr>
            <w:r>
              <w:rPr>
                <w:rFonts w:hint="eastAsia" w:ascii="宋体" w:hAnsi="宋体"/>
                <w:color w:val="000000"/>
                <w:szCs w:val="21"/>
              </w:rPr>
              <w:t xml:space="preserve">1、需采用喷漆冷轧板制作，厚度1.2mm。</w:t>
            </w:r>
            <w:r>
              <w:rPr>
                <w:rFonts w:hint="eastAsia" w:ascii="宋体" w:hAnsi="宋体"/>
                <w:color w:val="000000"/>
                <w:szCs w:val="21"/>
              </w:rPr>
              <w:br/>
            </w:r>
            <w:r>
              <w:rPr>
                <w:rFonts w:hint="eastAsia" w:ascii="宋体" w:hAnsi="宋体"/>
                <w:color w:val="000000"/>
                <w:szCs w:val="21"/>
              </w:rPr>
              <w:t xml:space="preserve">2、阀片在超过150℃时动作，关闭阀体。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599440" cy="429895"/>
                      <wp:effectExtent l="0" t="0" r="10160" b="12065"/>
                      <wp:docPr id="16" name="image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39"/>
                              <pic:cNvPicPr>
                                <a:picLocks noChangeAspect="1"/>
                              </pic:cNvPicPr>
                              <pic:nvPr/>
                            </pic:nvPicPr>
                            <pic:blipFill>
                              <a:blip r:embed="rId21"/>
                              <a:stretch/>
                            </pic:blipFill>
                            <pic:spPr bwMode="auto">
                              <a:xfrm>
                                <a:off x="0" y="0"/>
                                <a:ext cx="599440" cy="429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2pt;height:33.9pt;mso-wrap-distance-left:0.0pt;mso-wrap-distance-top:0.0pt;mso-wrap-distance-right:0.0pt;mso-wrap-distance-bottom:0.0pt;" stroked="f" strokeweight="0.75pt">
                      <v:path textboxrect="0,0,0,0"/>
                      <v:imagedata r:id="rId21"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调节阀</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1600*630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026" w:type="dxa"/>
            <w:vAlign w:val="center"/>
            <w:textDirection w:val="lrTb"/>
            <w:noWrap w:val="false"/>
          </w:tcPr>
          <w:p>
            <w:pPr>
              <w:jc w:val="left"/>
              <w:rPr>
                <w:rFonts w:hint="eastAsia" w:cs="宋体" w:asciiTheme="minorEastAsia" w:hAnsiTheme="minorEastAsia" w:eastAsiaTheme="minorEastAsia"/>
                <w:color w:val="000000"/>
                <w:szCs w:val="21"/>
              </w:rPr>
            </w:pPr>
            <w:r>
              <w:rPr>
                <w:rFonts w:hint="eastAsia" w:ascii="宋体" w:hAnsi="宋体"/>
                <w:color w:val="000000"/>
                <w:szCs w:val="21"/>
              </w:rPr>
              <w:t xml:space="preserve">1、需</w:t>
            </w:r>
            <w:r>
              <w:rPr>
                <w:rFonts w:hint="eastAsia" w:ascii="宋体" w:hAnsi="宋体"/>
                <w:color w:val="000000"/>
                <w:szCs w:val="21"/>
                <w:lang w:val="en-US" w:eastAsia="zh-CN"/>
              </w:rPr>
              <w:t xml:space="preserve">采用</w:t>
            </w:r>
            <w:r>
              <w:rPr>
                <w:rFonts w:hint="eastAsia" w:ascii="宋体" w:hAnsi="宋体"/>
                <w:color w:val="000000"/>
                <w:szCs w:val="21"/>
              </w:rPr>
              <w:t xml:space="preserve">喷漆冷轧板制作，厚度1.2mm。</w:t>
            </w:r>
            <w:r>
              <w:rPr>
                <w:rFonts w:hint="eastAsia" w:ascii="宋体" w:hAnsi="宋体"/>
                <w:color w:val="000000"/>
                <w:szCs w:val="21"/>
              </w:rPr>
              <w:br/>
            </w:r>
            <w:r>
              <w:rPr>
                <w:rFonts w:hint="eastAsia" w:ascii="宋体" w:hAnsi="宋体"/>
                <w:color w:val="000000"/>
                <w:szCs w:val="21"/>
              </w:rPr>
              <w:t xml:space="preserve">2、用于调节新风风量。</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389890" cy="524510"/>
                      <wp:effectExtent l="0" t="0" r="6350" b="8890"/>
                      <wp:docPr id="17" name="图片_7"/>
                      <wp:cNvGraphicFramePr/>
                      <a:graphic xmlns:a="http://schemas.openxmlformats.org/drawingml/2006/main">
                        <a:graphicData uri="http://schemas.openxmlformats.org/drawingml/2006/picture">
                          <pic:pic xmlns:pic="http://schemas.openxmlformats.org/drawingml/2006/picture">
                            <pic:nvPicPr>
                              <pic:cNvPr id="21"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0.7pt;height:41.3pt;mso-wrap-distance-left:0.0pt;mso-wrap-distance-top:0.0pt;mso-wrap-distance-right:0.0pt;mso-wrap-distance-bottom:0.0pt;" stroked="f" strokeweight="0.75pt">
                      <v:path textboxrect="0,0,0,0"/>
                      <v:imagedata r:id="rId22"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风量调节阀</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400*600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8026" w:type="dxa"/>
            <w:vAlign w:val="center"/>
            <w:textDirection w:val="lrTb"/>
            <w:noWrap w:val="false"/>
          </w:tcPr>
          <w:p>
            <w:pPr>
              <w:jc w:val="left"/>
              <w:rPr>
                <w:rFonts w:hint="eastAsia" w:cs="宋体" w:asciiTheme="minorEastAsia" w:hAnsiTheme="minorEastAsia" w:eastAsiaTheme="minorEastAsia"/>
                <w:color w:val="000000"/>
                <w:szCs w:val="21"/>
              </w:rPr>
            </w:pPr>
            <w:r>
              <w:rPr>
                <w:rFonts w:hint="eastAsia" w:ascii="宋体" w:hAnsi="宋体"/>
                <w:color w:val="000000"/>
                <w:szCs w:val="21"/>
              </w:rPr>
              <w:t xml:space="preserve">1、需</w:t>
            </w:r>
            <w:r>
              <w:rPr>
                <w:rFonts w:hint="eastAsia" w:ascii="宋体" w:hAnsi="宋体"/>
                <w:color w:val="000000"/>
                <w:szCs w:val="21"/>
                <w:lang w:val="en-US" w:eastAsia="zh-CN"/>
              </w:rPr>
              <w:t xml:space="preserve">采用</w:t>
            </w:r>
            <w:r>
              <w:rPr>
                <w:rFonts w:hint="eastAsia" w:ascii="宋体" w:hAnsi="宋体"/>
                <w:color w:val="000000"/>
                <w:szCs w:val="21"/>
              </w:rPr>
              <w:t xml:space="preserve">喷漆冷轧板制作，厚度1.2mm。</w:t>
            </w:r>
            <w:r>
              <w:rPr>
                <w:rFonts w:hint="eastAsia" w:ascii="宋体" w:hAnsi="宋体"/>
                <w:color w:val="000000"/>
                <w:szCs w:val="21"/>
              </w:rPr>
              <w:br/>
            </w:r>
            <w:r>
              <w:rPr>
                <w:rFonts w:hint="eastAsia" w:ascii="宋体" w:hAnsi="宋体"/>
                <w:color w:val="000000"/>
                <w:szCs w:val="21"/>
              </w:rPr>
              <w:t xml:space="preserve">2、用于调节新风风量。</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389890" cy="524510"/>
                      <wp:effectExtent l="0" t="0" r="6350" b="8890"/>
                      <wp:docPr id="18" name="图片_7"/>
                      <wp:cNvGraphicFramePr/>
                      <a:graphic xmlns:a="http://schemas.openxmlformats.org/drawingml/2006/main">
                        <a:graphicData uri="http://schemas.openxmlformats.org/drawingml/2006/picture">
                          <pic:pic xmlns:pic="http://schemas.openxmlformats.org/drawingml/2006/picture">
                            <pic:nvPicPr>
                              <pic:cNvPr id="22"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0.7pt;height:41.3pt;mso-wrap-distance-left:0.0pt;mso-wrap-distance-top:0.0pt;mso-wrap-distance-right:0.0pt;mso-wrap-distance-bottom:0.0pt;" stroked="f" strokeweight="0.75pt">
                      <v:path textboxrect="0,0,0,0"/>
                      <v:imagedata r:id="rId22" o:title=""/>
                    </v:shape>
                  </w:pict>
                </mc:Fallback>
              </mc:AlternateContent>
            </w:r>
            <w:r/>
          </w:p>
        </w:tc>
      </w:tr>
    </w:tbl>
    <w:p>
      <w:pPr>
        <w:numPr>
          <w:ilvl w:val="0"/>
          <w:numId w:val="2"/>
        </w:numPr>
        <w:rPr>
          <w:rFonts w:hint="eastAsia" w:ascii="宋体" w:hAnsi="宋体" w:cs="宋体"/>
          <w:b/>
          <w:bCs/>
          <w:sz w:val="24"/>
        </w:rPr>
      </w:pPr>
      <w:r>
        <w:rPr>
          <w:rFonts w:hint="eastAsia" w:ascii="宋体" w:hAnsi="宋体" w:cs="宋体"/>
          <w:b/>
          <w:bCs/>
          <w:sz w:val="24"/>
        </w:rPr>
        <w:t xml:space="preserve">三层热厨</w:t>
      </w:r>
      <w:r/>
    </w:p>
    <w:tbl>
      <w:tblPr>
        <w:tblStyle w:val="837"/>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564"/>
        <w:gridCol w:w="1792"/>
        <w:gridCol w:w="1685"/>
        <w:gridCol w:w="561"/>
        <w:gridCol w:w="739"/>
        <w:gridCol w:w="7245"/>
        <w:gridCol w:w="1364"/>
      </w:tblGrid>
      <w:tr>
        <w:trPr>
          <w:trHeight w:val="480"/>
          <w:tblHeader/>
        </w:trPr>
        <w:tc>
          <w:tcPr>
            <w:tcBorders>
              <w:top w:val="single" w:color="000000" w:sz="8" w:space="0"/>
              <w:left w:val="single" w:color="000000" w:sz="8" w:space="0"/>
              <w:bottom w:val="none" w:color="000000" w:sz="4" w:space="0"/>
              <w:right w:val="single" w:color="000000" w:sz="8" w:space="0"/>
            </w:tcBorders>
            <w:tcW w:w="202"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8" w:space="0"/>
              <w:left w:val="none" w:color="000000" w:sz="4" w:space="0"/>
              <w:bottom w:val="none" w:color="000000" w:sz="4" w:space="0"/>
              <w:right w:val="single" w:color="000000" w:sz="8" w:space="0"/>
            </w:tcBorders>
            <w:tcW w:w="642" w:type="pct"/>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品名</w:t>
            </w:r>
            <w:r/>
          </w:p>
        </w:tc>
        <w:tc>
          <w:tcPr>
            <w:tcBorders>
              <w:top w:val="single" w:color="000000" w:sz="8" w:space="0"/>
              <w:left w:val="none" w:color="000000" w:sz="4" w:space="0"/>
              <w:bottom w:val="none" w:color="000000" w:sz="4" w:space="0"/>
              <w:right w:val="single" w:color="000000" w:sz="8" w:space="0"/>
            </w:tcBorders>
            <w:tcW w:w="603"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规格</w:t>
            </w:r>
            <w:r/>
          </w:p>
        </w:tc>
        <w:tc>
          <w:tcPr>
            <w:tcBorders>
              <w:top w:val="single" w:color="000000" w:sz="8" w:space="0"/>
              <w:left w:val="none" w:color="000000" w:sz="4" w:space="0"/>
              <w:bottom w:val="none" w:color="000000" w:sz="4" w:space="0"/>
              <w:right w:val="single" w:color="000000" w:sz="8" w:space="0"/>
            </w:tcBorders>
            <w:tcW w:w="201"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8" w:space="0"/>
              <w:left w:val="none" w:color="000000" w:sz="4" w:space="0"/>
              <w:bottom w:val="none" w:color="000000" w:sz="4" w:space="0"/>
              <w:right w:val="single" w:color="000000" w:sz="8" w:space="0"/>
            </w:tcBorders>
            <w:tcW w:w="264"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000000" w:sz="8" w:space="0"/>
              <w:left w:val="none" w:color="000000" w:sz="4" w:space="0"/>
              <w:bottom w:val="none" w:color="000000" w:sz="4" w:space="0"/>
              <w:right w:val="single" w:color="000000" w:sz="8" w:space="0"/>
            </w:tcBorders>
            <w:tcW w:w="2596"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参数要求</w:t>
            </w:r>
            <w:r/>
          </w:p>
        </w:tc>
        <w:tc>
          <w:tcPr>
            <w:tcBorders>
              <w:top w:val="single" w:color="000000" w:sz="8" w:space="0"/>
              <w:left w:val="none" w:color="000000" w:sz="4" w:space="0"/>
              <w:bottom w:val="none" w:color="000000" w:sz="4" w:space="0"/>
              <w:right w:val="single" w:color="000000" w:sz="8" w:space="0"/>
            </w:tcBorders>
            <w:tcW w:w="488" w:type="pct"/>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参考图片</w: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12900*1650*970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21.29</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eastAsia="宋体"/>
                <w:color w:val="000000"/>
                <w:szCs w:val="21"/>
                <w:lang w:eastAsia="zh-CN"/>
              </w:rPr>
            </w:pPr>
            <w:r>
              <w:rPr>
                <w:rFonts w:hint="eastAsia" w:ascii="宋体" w:hAnsi="宋体" w:cs="宋体"/>
                <w:b/>
                <w:bCs/>
                <w:sz w:val="24"/>
                <w:lang w:eastAsia="zh-CN"/>
              </w:rPr>
              <w:t xml:space="preserve">★</w:t>
            </w:r>
            <w:r>
              <w:rPr>
                <w:rFonts w:hint="eastAsia" w:ascii="宋体" w:hAnsi="宋体"/>
                <w:color w:val="000000"/>
                <w:szCs w:val="21"/>
                <w:lang w:eastAsia="zh-CN"/>
              </w:rPr>
              <w:t xml:space="preserve">1、处理风量：≥4000立方米/小时；</w:t>
            </w:r>
            <w:r/>
          </w:p>
          <w:p>
            <w:pPr>
              <w:rPr>
                <w:rFonts w:hint="eastAsia" w:ascii="宋体" w:hAnsi="宋体"/>
                <w:color w:val="000000"/>
                <w:szCs w:val="21"/>
              </w:rPr>
            </w:pPr>
            <w:r>
              <w:rPr>
                <w:rFonts w:hint="eastAsia" w:ascii="宋体" w:hAnsi="宋体"/>
                <w:color w:val="000000"/>
                <w:szCs w:val="21"/>
              </w:rPr>
              <w:t xml:space="preserve">2、需采用三相五线制380V定制后倾式铝叶片高压风机，瞬吸功能猛火爆炒不跑烟，面风速4米/秒左右；</w:t>
            </w:r>
            <w:r/>
          </w:p>
          <w:p>
            <w:pPr>
              <w:rPr>
                <w:rFonts w:hint="eastAsia" w:ascii="宋体" w:hAnsi="宋体"/>
                <w:color w:val="000000"/>
                <w:szCs w:val="21"/>
              </w:rPr>
            </w:pPr>
            <w:r>
              <w:rPr>
                <w:rFonts w:hint="eastAsia" w:ascii="宋体" w:hAnsi="宋体"/>
                <w:color w:val="000000"/>
                <w:szCs w:val="21"/>
              </w:rPr>
              <w:t xml:space="preserve">3、板材需采用不锈钢，表面特殊拉丝，抗指纹，覆膜，无痕焊接，产品表面无焊点，内置全满焊；</w:t>
            </w:r>
            <w:r/>
          </w:p>
          <w:p>
            <w:pPr>
              <w:jc w:val="left"/>
              <w:widowControl/>
              <w:rPr>
                <w:rFonts w:hint="eastAsia" w:ascii="宋体" w:hAnsi="宋体"/>
                <w:color w:val="000000"/>
                <w:szCs w:val="21"/>
              </w:rPr>
            </w:pPr>
            <w:r>
              <w:rPr>
                <w:rFonts w:hint="eastAsia" w:ascii="宋体" w:hAnsi="宋体"/>
                <w:color w:val="000000"/>
                <w:szCs w:val="21"/>
              </w:rPr>
              <w:t xml:space="preserve">4、需模块化设计，集烟罩、净化器、风机于一体；</w:t>
            </w:r>
            <w:r/>
          </w:p>
          <w:p>
            <w:pPr>
              <w:rPr>
                <w:rFonts w:hint="eastAsia" w:ascii="宋体" w:hAnsi="宋体"/>
                <w:color w:val="000000"/>
                <w:szCs w:val="21"/>
              </w:rPr>
            </w:pPr>
            <w:r>
              <w:rPr>
                <w:rFonts w:hint="eastAsia" w:ascii="宋体" w:hAnsi="宋体"/>
                <w:color w:val="000000"/>
                <w:szCs w:val="21"/>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lang w:val="en-US" w:eastAsia="zh-CN"/>
              </w:rPr>
              <w:t xml:space="preserve">采用</w:t>
            </w:r>
            <w:r>
              <w:rPr>
                <w:rFonts w:hint="eastAsia" w:ascii="宋体" w:hAnsi="宋体"/>
                <w:color w:val="000000"/>
                <w:szCs w:val="21"/>
              </w:rPr>
              <w:t xml:space="preserve">多维度降噪方法,</w:t>
            </w:r>
            <w:r>
              <w:rPr>
                <w:rFonts w:hint="eastAsia" w:ascii="宋体" w:hAnsi="宋体"/>
                <w:color w:val="000000"/>
                <w:szCs w:val="21"/>
                <w:lang w:eastAsia="zh-CN"/>
              </w:rPr>
              <w:t xml:space="preserve">噪音需比传统外转子风机低25%，</w:t>
            </w:r>
            <w:r>
              <w:rPr>
                <w:rFonts w:hint="eastAsia" w:ascii="宋体" w:hAnsi="宋体"/>
                <w:color w:val="000000"/>
                <w:szCs w:val="21"/>
              </w:rPr>
              <w:t xml:space="preserve">单台设备噪音低于70分贝；</w:t>
            </w:r>
            <w:r/>
          </w:p>
          <w:p>
            <w:pPr>
              <w:jc w:val="left"/>
              <w:widowControl/>
              <w:rPr>
                <w:rFonts w:hint="eastAsia" w:ascii="宋体" w:hAnsi="宋体"/>
                <w:color w:val="000000"/>
                <w:szCs w:val="21"/>
              </w:rPr>
            </w:pPr>
            <w:r>
              <w:rPr>
                <w:rFonts w:hint="eastAsia" w:ascii="宋体" w:hAnsi="宋体"/>
                <w:color w:val="000000"/>
                <w:szCs w:val="21"/>
              </w:rPr>
              <w:t xml:space="preserve">▲6、油烟净化一体设备不锈钢高压极板在高温150℃±2℃和恒定湿热85℃±2℃测试中，试验时间不低于8h，样品外挂正常，安装调试可以正常使用，测试结果符合GB/T2423.2-2008和GB/T2423.3-2016标准。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rPr>
                <w:rFonts w:hint="eastAsia" w:ascii="宋体" w:hAnsi="宋体"/>
                <w:color w:val="000000"/>
                <w:szCs w:val="21"/>
              </w:rPr>
            </w:pPr>
            <w:r>
              <w:rPr>
                <w:rFonts w:hint="eastAsia" w:ascii="宋体" w:hAnsi="宋体"/>
                <w:color w:val="000000"/>
                <w:szCs w:val="21"/>
                <w:highlight w:val="none"/>
              </w:rPr>
              <w:t xml:space="preserve">▲7、油烟净化一体设备正常使用的安全性对绝缘外壳泄漏电流≤0.35mA、对地漏电流≤3.5mA，对电源输入端对接地外壳，测试电压：AC1000V50Hz，测试时间不低于50s无闪络与击穿，测试结果符合GB/T4706.1-2024标准。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宋体" w:hAnsi="宋体"/>
                <w:color w:val="000000"/>
                <w:szCs w:val="21"/>
              </w:rPr>
            </w:pPr>
            <w:r>
              <w:rPr>
                <w:rFonts w:hint="eastAsia" w:ascii="宋体" w:hAnsi="宋体"/>
                <w:color w:val="000000"/>
                <w:szCs w:val="21"/>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jc w:val="left"/>
              <w:widowControl/>
              <w:rPr>
                <w:rFonts w:hint="eastAsia" w:ascii="宋体" w:hAnsi="宋体"/>
                <w:color w:val="000000"/>
                <w:szCs w:val="21"/>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52475" cy="552450"/>
                      <wp:effectExtent l="0" t="0" r="9525" b="11430"/>
                      <wp:docPr id="19"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2400*1650*970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3.96</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eastAsia="宋体"/>
                <w:color w:val="000000"/>
                <w:szCs w:val="21"/>
                <w:lang w:eastAsia="zh-CN"/>
              </w:rPr>
            </w:pPr>
            <w:r>
              <w:rPr>
                <w:rFonts w:hint="eastAsia" w:ascii="宋体" w:hAnsi="宋体" w:cs="宋体"/>
                <w:b/>
                <w:bCs/>
                <w:sz w:val="24"/>
                <w:lang w:eastAsia="zh-CN"/>
              </w:rPr>
              <w:t xml:space="preserve">★</w:t>
            </w:r>
            <w:r>
              <w:rPr>
                <w:rFonts w:hint="eastAsia" w:ascii="宋体" w:hAnsi="宋体"/>
                <w:color w:val="000000"/>
                <w:szCs w:val="21"/>
                <w:lang w:eastAsia="zh-CN"/>
              </w:rPr>
              <w:t xml:space="preserve">1、处理风量：≥4000立方米/小时；</w:t>
            </w:r>
            <w:r/>
          </w:p>
          <w:p>
            <w:pPr>
              <w:jc w:val="left"/>
              <w:widowControl/>
              <w:rPr>
                <w:rFonts w:hint="eastAsia" w:ascii="宋体" w:hAnsi="宋体"/>
                <w:color w:val="000000"/>
                <w:szCs w:val="21"/>
              </w:rPr>
            </w:pPr>
            <w:r>
              <w:rPr>
                <w:rFonts w:hint="eastAsia" w:ascii="宋体" w:hAnsi="宋体"/>
                <w:color w:val="000000"/>
                <w:szCs w:val="21"/>
              </w:rPr>
              <w:t xml:space="preserve">2、需采用三相五线制380V定制后倾式铝叶片高压风机，瞬吸功能猛火爆炒不跑烟，面风速4米/秒左右；</w:t>
            </w:r>
            <w:r/>
          </w:p>
          <w:p>
            <w:pPr>
              <w:jc w:val="left"/>
              <w:widowControl/>
              <w:rPr>
                <w:rFonts w:hint="eastAsia" w:ascii="宋体" w:hAnsi="宋体"/>
                <w:color w:val="000000"/>
                <w:szCs w:val="21"/>
              </w:rPr>
            </w:pPr>
            <w:r>
              <w:rPr>
                <w:rFonts w:hint="eastAsia" w:ascii="宋体" w:hAnsi="宋体"/>
                <w:color w:val="000000"/>
                <w:szCs w:val="21"/>
              </w:rPr>
              <w:t xml:space="preserve">3、板材需采用不锈钢，表面特殊拉丝，抗指纹，覆膜，无痕焊接，产品表面无焊点，内置全满焊；</w:t>
            </w:r>
            <w:r/>
          </w:p>
          <w:p>
            <w:pPr>
              <w:jc w:val="left"/>
              <w:widowControl/>
              <w:rPr>
                <w:rFonts w:hint="eastAsia" w:ascii="宋体" w:hAnsi="宋体"/>
                <w:color w:val="000000"/>
                <w:szCs w:val="21"/>
              </w:rPr>
            </w:pPr>
            <w:r>
              <w:rPr>
                <w:rFonts w:hint="eastAsia" w:ascii="宋体" w:hAnsi="宋体"/>
                <w:color w:val="000000"/>
                <w:szCs w:val="21"/>
              </w:rPr>
              <w:t xml:space="preserve">4、需模块化设计，集烟罩、净化器、风机于一体；</w:t>
            </w:r>
            <w:r/>
          </w:p>
          <w:p>
            <w:pPr>
              <w:rPr>
                <w:rFonts w:hint="eastAsia" w:ascii="宋体" w:hAnsi="宋体"/>
                <w:color w:val="000000"/>
                <w:szCs w:val="21"/>
              </w:rPr>
            </w:pPr>
            <w:r>
              <w:rPr>
                <w:rFonts w:hint="eastAsia" w:ascii="宋体" w:hAnsi="宋体"/>
                <w:color w:val="000000"/>
                <w:szCs w:val="21"/>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lang w:val="en-US" w:eastAsia="zh-CN"/>
              </w:rPr>
              <w:t xml:space="preserve">采用</w:t>
            </w:r>
            <w:r>
              <w:rPr>
                <w:rFonts w:hint="eastAsia" w:ascii="宋体" w:hAnsi="宋体"/>
                <w:color w:val="000000"/>
                <w:szCs w:val="21"/>
              </w:rPr>
              <w:t xml:space="preserve">多维度降噪方法,</w:t>
            </w:r>
            <w:r>
              <w:rPr>
                <w:rFonts w:hint="eastAsia" w:ascii="宋体" w:hAnsi="宋体"/>
                <w:color w:val="000000"/>
                <w:szCs w:val="21"/>
                <w:lang w:eastAsia="zh-CN"/>
              </w:rPr>
              <w:t xml:space="preserve">噪音需比传统外转子风机低25%，</w:t>
            </w:r>
            <w:r>
              <w:rPr>
                <w:rFonts w:hint="eastAsia" w:ascii="宋体" w:hAnsi="宋体"/>
                <w:color w:val="000000"/>
                <w:szCs w:val="21"/>
              </w:rPr>
              <w:t xml:space="preserve">单台设备噪音低于70分贝；</w:t>
            </w:r>
            <w:r/>
          </w:p>
          <w:p>
            <w:pPr>
              <w:jc w:val="left"/>
              <w:widowControl/>
              <w:rPr>
                <w:rFonts w:hint="eastAsia" w:ascii="宋体" w:hAnsi="宋体"/>
                <w:color w:val="000000"/>
                <w:szCs w:val="21"/>
              </w:rPr>
            </w:pPr>
            <w:r>
              <w:rPr>
                <w:rFonts w:hint="eastAsia" w:ascii="宋体" w:hAnsi="宋体"/>
                <w:color w:val="000000"/>
                <w:szCs w:val="21"/>
              </w:rPr>
              <w:t xml:space="preserve">▲6、油烟净化一体设备不锈钢高压极板在高温150℃±2℃和恒定湿热85℃±2℃测试中，试验时间不低于8h，样品外挂正常，安装调试可以正常使用，测试结果符合GB/T2423.2-2008和GB/T2423.3-2016标准。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rPr>
                <w:rFonts w:hint="eastAsia" w:ascii="宋体" w:hAnsi="宋体"/>
                <w:color w:val="000000"/>
                <w:szCs w:val="21"/>
              </w:rPr>
            </w:pPr>
            <w:r>
              <w:rPr>
                <w:rFonts w:hint="eastAsia" w:ascii="宋体" w:hAnsi="宋体"/>
                <w:color w:val="000000"/>
                <w:szCs w:val="21"/>
                <w:highlight w:val="none"/>
              </w:rPr>
              <w:t xml:space="preserve">▲7、油烟净化一体设备正常使用的安全性对绝缘外壳泄漏电流≤0.35mA、对地漏电流≤3.5mA，对电源输入端对接地外壳，测试电压：AC1000V50Hz，测试时间不低于50s无闪络与击穿，测试结果符合GB/T4706.1-2024标准。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宋体" w:hAnsi="宋体"/>
                <w:color w:val="000000"/>
                <w:szCs w:val="21"/>
              </w:rPr>
            </w:pPr>
            <w:r>
              <w:rPr>
                <w:rFonts w:hint="eastAsia" w:ascii="宋体" w:hAnsi="宋体"/>
                <w:color w:val="000000"/>
                <w:szCs w:val="21"/>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jc w:val="left"/>
              <w:widowControl/>
              <w:rPr>
                <w:rFonts w:hint="eastAsia" w:ascii="宋体" w:hAnsi="宋体" w:cs="宋体"/>
                <w:color w:val="000000"/>
                <w:szCs w:val="21"/>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52475" cy="552450"/>
                      <wp:effectExtent l="0" t="0" r="9525" b="11430"/>
                      <wp:docPr id="20"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灭火系统</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L=7650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套</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numPr>
                <w:ilvl w:val="0"/>
                <w:numId w:val="3"/>
              </w:numPr>
              <w:jc w:val="left"/>
              <w:widowControl/>
              <w:rPr>
                <w:rFonts w:hint="eastAsia" w:ascii="宋体" w:hAnsi="宋体"/>
                <w:color w:val="000000"/>
                <w:szCs w:val="21"/>
              </w:rPr>
            </w:pPr>
            <w:r>
              <w:rPr>
                <w:rFonts w:hint="eastAsia" w:ascii="宋体" w:hAnsi="宋体"/>
                <w:color w:val="000000"/>
                <w:szCs w:val="21"/>
              </w:rPr>
              <w:t xml:space="preserve">灭火装置需为机械式启动操作模式；</w:t>
            </w:r>
            <w:r>
              <w:rPr>
                <w:rFonts w:hint="eastAsia" w:ascii="宋体" w:hAnsi="宋体"/>
                <w:color w:val="000000"/>
                <w:szCs w:val="21"/>
              </w:rPr>
              <w:br/>
            </w:r>
            <w:r>
              <w:rPr>
                <w:rFonts w:hint="eastAsia" w:ascii="宋体" w:hAnsi="宋体"/>
                <w:color w:val="000000"/>
                <w:szCs w:val="21"/>
              </w:rPr>
              <w:t xml:space="preserve">2、系统装置需包括：箱体（灭火剂瓶组和驱动气体瓶组）、控制盘、与箱体一体式七寸液晶触摸屏（可直接观察维保到期提示、药剂到期提示、装置实时压力显示、报警历史记录、一键测试等）、管路（灭火剂管路、钢丝绳管路、清水管路）、阀门（水流阀、驱动阀、信号反馈阀、球阀）、火灾感温装置（感温片、感温拉钩、支架、钢丝绳）、脚轮、雾化喷嘴等；</w:t>
            </w:r>
            <w:r>
              <w:rPr>
                <w:rFonts w:hint="eastAsia" w:ascii="宋体" w:hAnsi="宋体"/>
                <w:color w:val="000000"/>
                <w:szCs w:val="21"/>
              </w:rPr>
              <w:br/>
            </w:r>
            <w:r>
              <w:rPr>
                <w:rFonts w:hint="eastAsia" w:ascii="宋体" w:hAnsi="宋体"/>
                <w:color w:val="000000"/>
                <w:szCs w:val="21"/>
              </w:rPr>
              <w:t xml:space="preserve">3、连接喷嘴的安装管路全部使用SUS304不锈钢管，全部使用卡压的连接方式（不得使用螺纹套丝连接，避免因长时间高温高热的工作环境产生管路变形、裂缝泄漏等情况产生）；</w:t>
            </w:r>
            <w:r>
              <w:rPr>
                <w:rFonts w:hint="eastAsia" w:ascii="宋体" w:hAnsi="宋体"/>
                <w:color w:val="000000"/>
                <w:szCs w:val="21"/>
              </w:rPr>
              <w:br/>
            </w:r>
            <w:r>
              <w:rPr>
                <w:rFonts w:hint="eastAsia" w:ascii="宋体" w:hAnsi="宋体"/>
                <w:color w:val="000000"/>
                <w:szCs w:val="21"/>
              </w:rPr>
              <w:t xml:space="preserve">4、装置应具备有自动启动和机械应急启动，两种启动方式；</w:t>
            </w:r>
            <w:r>
              <w:rPr>
                <w:rFonts w:hint="eastAsia" w:ascii="宋体" w:hAnsi="宋体"/>
                <w:color w:val="000000"/>
                <w:szCs w:val="21"/>
              </w:rPr>
              <w:br/>
            </w:r>
            <w:r>
              <w:rPr>
                <w:rFonts w:hint="eastAsia" w:ascii="宋体" w:hAnsi="宋体"/>
                <w:color w:val="000000"/>
                <w:szCs w:val="21"/>
              </w:rPr>
              <w:t xml:space="preserve">5、灭火药剂需无毒，无污染，无腐蚀性，灭火剂有效期≥10年；</w:t>
            </w:r>
            <w:r>
              <w:rPr>
                <w:rFonts w:hint="eastAsia" w:ascii="宋体" w:hAnsi="宋体"/>
                <w:color w:val="000000"/>
                <w:szCs w:val="21"/>
              </w:rPr>
              <w:br/>
            </w:r>
            <w:r>
              <w:rPr>
                <w:rFonts w:hint="eastAsia" w:ascii="宋体" w:hAnsi="宋体"/>
                <w:color w:val="000000"/>
                <w:szCs w:val="21"/>
              </w:rPr>
              <w:t xml:space="preserve">6、装置主要性能参数，工作环境温度：4℃～55℃；</w:t>
            </w:r>
            <w:r>
              <w:rPr>
                <w:rFonts w:hint="eastAsia" w:ascii="宋体" w:hAnsi="宋体"/>
                <w:color w:val="000000"/>
                <w:szCs w:val="21"/>
              </w:rPr>
              <w:br/>
            </w:r>
            <w:r>
              <w:rPr>
                <w:rFonts w:hint="eastAsia" w:ascii="宋体" w:hAnsi="宋体"/>
                <w:color w:val="000000"/>
                <w:szCs w:val="21"/>
              </w:rPr>
              <w:t xml:space="preserve">7、箱体尺寸（mm）：双瓶组680*220*615；</w:t>
            </w:r>
            <w:r>
              <w:rPr>
                <w:rFonts w:hint="eastAsia" w:ascii="宋体" w:hAnsi="宋体"/>
                <w:color w:val="000000"/>
                <w:szCs w:val="21"/>
              </w:rPr>
              <w:br/>
            </w:r>
            <w:r>
              <w:rPr>
                <w:rFonts w:hint="eastAsia" w:ascii="宋体" w:hAnsi="宋体"/>
                <w:color w:val="000000"/>
                <w:szCs w:val="21"/>
              </w:rPr>
              <w:t xml:space="preserve">8、驱动气体储存及工作压力：钢瓶贮压式，≥12.0MPa；</w:t>
            </w:r>
            <w:r>
              <w:rPr>
                <w:rFonts w:hint="eastAsia" w:ascii="宋体" w:hAnsi="宋体"/>
                <w:color w:val="000000"/>
                <w:szCs w:val="21"/>
              </w:rPr>
              <w:br/>
            </w:r>
            <w:r>
              <w:rPr>
                <w:rFonts w:hint="eastAsia" w:ascii="宋体" w:hAnsi="宋体"/>
                <w:color w:val="000000"/>
                <w:szCs w:val="21"/>
              </w:rPr>
              <w:t xml:space="preserve">9、灭火剂及重量：厨房专用液体灭火剂，双瓶组≥20L；喷嘴数量：双瓶组≥20个；灭火时间：≤1.0s；冷却水喷嘴工作压力≤0.14MPa；</w:t>
            </w:r>
            <w:r>
              <w:rPr>
                <w:rFonts w:hint="eastAsia" w:ascii="宋体" w:hAnsi="宋体"/>
                <w:color w:val="000000"/>
                <w:szCs w:val="21"/>
              </w:rPr>
              <w:br/>
            </w:r>
            <w:r>
              <w:rPr>
                <w:rFonts w:hint="eastAsia" w:ascii="宋体" w:hAnsi="宋体"/>
                <w:color w:val="000000"/>
                <w:szCs w:val="21"/>
              </w:rPr>
              <w:t xml:space="preserve">10、需具有24小时监控厨房火灾和0秒延迟切换联动火灾报警的功能；具备4G通信功能（并能兼容5G通信功能），并在未有信号时具备后期信号接通发送。</w:t>
            </w:r>
            <w:r/>
          </w:p>
          <w:p>
            <w:pPr>
              <w:pStyle w:val="843"/>
              <w:rPr>
                <w:rFonts w:hint="eastAsia" w:ascii="宋体" w:hAnsi="宋体"/>
                <w:b/>
                <w:bCs/>
                <w:color w:val="000000"/>
                <w:szCs w:val="21"/>
                <w:lang w:eastAsia="zh-CN"/>
              </w:rPr>
            </w:pPr>
            <w:r>
              <w:rPr>
                <w:rFonts w:hint="eastAsia" w:ascii="宋体" w:hAnsi="宋体" w:cs="宋体"/>
                <w:b/>
                <w:bCs/>
                <w:sz w:val="24"/>
              </w:rPr>
              <w:t xml:space="preserve">★</w:t>
            </w:r>
            <w:r>
              <w:rPr>
                <w:rFonts w:hint="eastAsia" w:ascii="宋体" w:hAnsi="宋体"/>
                <w:color w:val="000000"/>
                <w:szCs w:val="21"/>
                <w:lang w:val="en-US" w:eastAsia="zh-CN"/>
              </w:rPr>
              <w:t xml:space="preserve">11、①灭火性能检测时，符合XF498-2012标准：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b/>
                <w:bCs/>
                <w:color w:val="000000"/>
                <w:szCs w:val="21"/>
                <w:lang w:val="en-US" w:eastAsia="zh-CN"/>
              </w:rPr>
              <w:t xml:space="preserve">并加盖公章</w:t>
            </w:r>
            <w:r>
              <w:rPr>
                <w:rFonts w:hint="eastAsia" w:ascii="宋体" w:hAnsi="宋体"/>
                <w:b/>
                <w:bCs/>
                <w:color w:val="000000"/>
                <w:szCs w:val="21"/>
                <w:lang w:eastAsia="zh-CN"/>
              </w:rPr>
              <w:t xml:space="preserve">）</w:t>
            </w:r>
            <w:r/>
          </w:p>
          <w:p>
            <w:pPr>
              <w:pStyle w:val="843"/>
              <w:ind w:firstLine="630"/>
              <w:rPr>
                <w:rFonts w:hint="eastAsia" w:ascii="宋体" w:hAnsi="宋体"/>
                <w:color w:val="000000"/>
                <w:szCs w:val="21"/>
                <w:lang w:val="en-US" w:eastAsia="zh-CN"/>
              </w:rPr>
            </w:pPr>
            <w:r>
              <w:rPr>
                <w:rFonts w:hint="eastAsia" w:ascii="宋体" w:hAnsi="宋体"/>
                <w:color w:val="000000"/>
                <w:szCs w:val="21"/>
              </w:rPr>
              <w:t xml:space="preserve">②供货及现场安装配置要求：装置管径≥16mm，不少于3条支路，管路总长度≥17.2m，喷嘴总数不少于20只，灶具布置于最小喷洒速率喷嘴下方。中标后产品现场安装须满足本条配置要求。</w:t>
            </w:r>
            <w:r>
              <w:rPr>
                <w:rFonts w:hint="eastAsia" w:ascii="宋体" w:hAnsi="宋体"/>
                <w:color w:val="000000"/>
                <w:szCs w:val="21"/>
                <w:highlight w:val="none"/>
              </w:rPr>
              <w:br/>
            </w:r>
            <w:r>
              <w:rPr>
                <w:rFonts w:hint="eastAsia" w:ascii="宋体" w:hAnsi="宋体" w:cs="宋体"/>
                <w:b/>
                <w:bCs/>
                <w:sz w:val="24"/>
              </w:rPr>
              <w:t xml:space="preserve">★</w:t>
            </w:r>
            <w:r>
              <w:rPr>
                <w:rFonts w:hint="eastAsia" w:ascii="宋体" w:hAnsi="宋体"/>
                <w:color w:val="000000"/>
                <w:szCs w:val="21"/>
                <w:highlight w:val="none"/>
              </w:rPr>
              <w:t xml:space="preserve">12、食用油专用灭火药剂符合GB/T27857-2011、XF3007-2020</w:t>
            </w:r>
            <w:r>
              <w:rPr>
                <w:rFonts w:hint="eastAsia" w:ascii="宋体" w:hAnsi="宋体"/>
                <w:color w:val="000000"/>
                <w:szCs w:val="21"/>
                <w:highlight w:val="none"/>
              </w:rPr>
              <w:t xml:space="preserve">标准，生物降解检测项目在≥30天的检测要求下检测结果≥81％，腐蚀性检测在≥90天未见对充装瓶体产生明显腐蚀，容器和生物产气量≥6</w:t>
            </w:r>
            <w:r>
              <w:rPr>
                <w:rFonts w:hint="eastAsia" w:ascii="宋体" w:hAnsi="宋体" w:eastAsia="宋体" w:cs="Times New Roman"/>
                <w:color w:val="000000"/>
                <w:szCs w:val="21"/>
                <w:highlight w:val="none"/>
              </w:rPr>
              <w:t xml:space="preserve">.7pH</w:t>
            </w:r>
            <w:r>
              <w:rPr>
                <w:rFonts w:hint="eastAsia" w:ascii="宋体" w:hAnsi="宋体"/>
                <w:color w:val="000000"/>
                <w:szCs w:val="21"/>
                <w:highlight w:val="none"/>
              </w:rPr>
              <w:t xml:space="preserve">；</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28650" cy="305435"/>
                      <wp:effectExtent l="0" t="0" r="11430" b="14604"/>
                      <wp:docPr id="21" name="图片_278"/>
                      <wp:cNvGraphicFramePr/>
                      <a:graphic xmlns:a="http://schemas.openxmlformats.org/drawingml/2006/main">
                        <a:graphicData uri="http://schemas.openxmlformats.org/drawingml/2006/picture">
                          <pic:pic xmlns:pic="http://schemas.openxmlformats.org/drawingml/2006/picture">
                            <pic:nvPicPr>
                              <pic:cNvPr id="32" name="图片_278"/>
                              <pic:cNvPicPr/>
                              <pic:nvPr/>
                            </pic:nvPicPr>
                            <pic:blipFill>
                              <a:blip r:embed="rId20"/>
                              <a:stretch/>
                            </pic:blipFill>
                            <pic:spPr bwMode="auto">
                              <a:xfrm>
                                <a:off x="0" y="0"/>
                                <a:ext cx="628650" cy="3054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5pt;height:24.0pt;mso-wrap-distance-left:0.0pt;mso-wrap-distance-top:0.0pt;mso-wrap-distance-right:0.0pt;mso-wrap-distance-bottom:0.0pt;" stroked="f" strokeweight="0.75pt">
                      <v:path textboxrect="0,0,0,0"/>
                      <v:imagedata r:id="rId20"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不锈钢排油烟风管</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800*500/500*5</w:t>
            </w:r>
            <w:r>
              <w:rPr>
                <w:rFonts w:hint="eastAsia" w:ascii="宋体" w:hAnsi="宋体"/>
                <w:color w:val="000000"/>
                <w:szCs w:val="21"/>
              </w:rPr>
              <w:br/>
            </w:r>
            <w:r>
              <w:rPr>
                <w:rFonts w:hint="eastAsia" w:ascii="宋体" w:hAnsi="宋体"/>
                <w:color w:val="000000"/>
                <w:szCs w:val="21"/>
              </w:rPr>
              <w:t xml:space="preserve">00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125</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jc w:val="left"/>
              <w:widowControl/>
              <w:rPr>
                <w:rFonts w:hint="eastAsia" w:ascii="宋体" w:hAnsi="宋体" w:cs="宋体"/>
                <w:color w:val="000000"/>
                <w:szCs w:val="21"/>
              </w:rPr>
            </w:pPr>
            <w:r>
              <w:rPr>
                <w:rFonts w:hint="eastAsia" w:ascii="宋体" w:hAnsi="宋体"/>
                <w:color w:val="000000"/>
                <w:szCs w:val="21"/>
              </w:rPr>
              <w:t xml:space="preserve">1、需采用</w:t>
            </w:r>
            <w:r>
              <w:rPr>
                <w:rFonts w:hint="eastAsia" w:ascii="宋体" w:hAnsi="宋体"/>
                <w:color w:val="000000"/>
                <w:szCs w:val="21"/>
                <w:lang w:val="en-US" w:eastAsia="zh-CN"/>
              </w:rPr>
              <w:t xml:space="preserve">不低于</w:t>
            </w:r>
            <w:r>
              <w:rPr>
                <w:rFonts w:hint="eastAsia" w:ascii="宋体" w:hAnsi="宋体"/>
                <w:color w:val="000000"/>
                <w:szCs w:val="21"/>
              </w:rPr>
              <w:t xml:space="preserve">SUS304不锈钢材</w:t>
            </w:r>
            <w:r>
              <w:rPr>
                <w:rFonts w:hint="eastAsia" w:ascii="宋体" w:hAnsi="宋体"/>
                <w:color w:val="000000"/>
                <w:szCs w:val="21"/>
                <w:lang w:val="en-US" w:eastAsia="zh-CN"/>
              </w:rPr>
              <w:t xml:space="preserve">制作</w:t>
            </w:r>
            <w:r>
              <w:rPr>
                <w:rFonts w:hint="eastAsia" w:ascii="宋体" w:hAnsi="宋体"/>
                <w:color w:val="000000"/>
                <w:szCs w:val="21"/>
              </w:rPr>
              <w:t xml:space="preserve">；1.2mm机制，ACL压轧加强槽线；</w:t>
            </w:r>
            <w:r>
              <w:rPr>
                <w:rFonts w:hint="eastAsia" w:ascii="宋体" w:hAnsi="宋体"/>
                <w:color w:val="000000"/>
                <w:szCs w:val="21"/>
              </w:rPr>
              <w:br/>
            </w:r>
            <w:r>
              <w:rPr>
                <w:rFonts w:hint="eastAsia" w:ascii="宋体" w:hAnsi="宋体"/>
                <w:color w:val="000000"/>
                <w:szCs w:val="21"/>
                <w:lang w:val="en-US" w:eastAsia="zh-CN"/>
              </w:rPr>
              <w:t xml:space="preserve">2</w:t>
            </w:r>
            <w:r>
              <w:rPr>
                <w:rFonts w:hint="eastAsia" w:ascii="宋体" w:hAnsi="宋体"/>
                <w:color w:val="000000"/>
                <w:szCs w:val="21"/>
              </w:rPr>
              <w:t xml:space="preserve">、满焊,内填充防油材料。</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74370" cy="312420"/>
                      <wp:effectExtent l="0" t="0" r="11430" b="7620"/>
                      <wp:docPr id="22" name="图片_278"/>
                      <wp:cNvGraphicFramePr/>
                      <a:graphic xmlns:a="http://schemas.openxmlformats.org/drawingml/2006/main">
                        <a:graphicData uri="http://schemas.openxmlformats.org/drawingml/2006/picture">
                          <pic:pic xmlns:pic="http://schemas.openxmlformats.org/drawingml/2006/picture">
                            <pic:nvPicPr>
                              <pic:cNvPr id="33" name="图片_278"/>
                              <pic:cNvPicPr/>
                              <pic:nvPr/>
                            </pic:nvPicPr>
                            <pic:blipFill>
                              <a:blip r:embed="rId20"/>
                              <a:stretch/>
                            </pic:blipFill>
                            <pic:spPr bwMode="auto">
                              <a:xfrm>
                                <a:off x="0" y="0"/>
                                <a:ext cx="674370" cy="312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3.1pt;height:24.6pt;mso-wrap-distance-left:0.0pt;mso-wrap-distance-top:0.0pt;mso-wrap-distance-right:0.0pt;mso-wrap-distance-bottom:0.0pt;" stroked="f" strokeweight="0.75pt">
                      <v:path textboxrect="0,0,0,0"/>
                      <v:imagedata r:id="rId20"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防火阀</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1600*630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numPr>
                <w:ilvl w:val="0"/>
                <w:numId w:val="0"/>
              </w:numPr>
              <w:ind w:left="0" w:firstLine="0"/>
              <w:jc w:val="left"/>
              <w:widowControl/>
              <w:rPr>
                <w:rFonts w:hint="eastAsia" w:ascii="宋体" w:hAnsi="宋体" w:cs="宋体"/>
                <w:color w:val="000000"/>
                <w:szCs w:val="21"/>
              </w:rPr>
            </w:pPr>
            <w:r>
              <w:rPr>
                <w:rFonts w:hint="eastAsia" w:ascii="宋体" w:hAnsi="宋体"/>
                <w:color w:val="000000"/>
                <w:szCs w:val="21"/>
              </w:rPr>
              <w:t xml:space="preserve">1、需采用喷漆冷轧板制作，厚度1.2mm。</w:t>
            </w:r>
            <w:r>
              <w:rPr>
                <w:rFonts w:hint="eastAsia" w:ascii="宋体" w:hAnsi="宋体"/>
                <w:color w:val="000000"/>
                <w:szCs w:val="21"/>
              </w:rPr>
              <w:br/>
            </w:r>
            <w:r>
              <w:rPr>
                <w:rFonts w:hint="eastAsia" w:ascii="宋体" w:hAnsi="宋体"/>
                <w:color w:val="000000"/>
                <w:szCs w:val="21"/>
              </w:rPr>
              <w:t xml:space="preserve">2、阀片在超过150℃时动作，关闭阀体。</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599440" cy="429895"/>
                      <wp:effectExtent l="0" t="0" r="10160" b="12065"/>
                      <wp:docPr id="23" name="image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9"/>
                              <pic:cNvPicPr>
                                <a:picLocks noChangeAspect="1"/>
                              </pic:cNvPicPr>
                              <pic:nvPr/>
                            </pic:nvPicPr>
                            <pic:blipFill>
                              <a:blip r:embed="rId21"/>
                              <a:stretch/>
                            </pic:blipFill>
                            <pic:spPr bwMode="auto">
                              <a:xfrm>
                                <a:off x="0" y="0"/>
                                <a:ext cx="599440" cy="429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2pt;height:33.9pt;mso-wrap-distance-left:0.0pt;mso-wrap-distance-top:0.0pt;mso-wrap-distance-right:0.0pt;mso-wrap-distance-bottom:0.0pt;" stroked="f" strokeweight="0.75pt">
                      <v:path textboxrect="0,0,0,0"/>
                      <v:imagedata r:id="rId21"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调节阀</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1600*630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jc w:val="left"/>
              <w:rPr>
                <w:rFonts w:hint="eastAsia" w:ascii="宋体" w:hAnsi="宋体" w:cs="宋体"/>
                <w:color w:val="000000"/>
                <w:szCs w:val="21"/>
              </w:rPr>
            </w:pPr>
            <w:r>
              <w:rPr>
                <w:rFonts w:hint="eastAsia" w:ascii="宋体" w:hAnsi="宋体"/>
                <w:color w:val="000000"/>
                <w:szCs w:val="21"/>
              </w:rPr>
              <w:t xml:space="preserve">1、需</w:t>
            </w:r>
            <w:r>
              <w:rPr>
                <w:rFonts w:hint="eastAsia" w:ascii="宋体" w:hAnsi="宋体"/>
                <w:color w:val="000000"/>
                <w:szCs w:val="21"/>
                <w:lang w:val="en-US" w:eastAsia="zh-CN"/>
              </w:rPr>
              <w:t xml:space="preserve">采用</w:t>
            </w:r>
            <w:r>
              <w:rPr>
                <w:rFonts w:hint="eastAsia" w:ascii="宋体" w:hAnsi="宋体"/>
                <w:color w:val="000000"/>
                <w:szCs w:val="21"/>
              </w:rPr>
              <w:t xml:space="preserve">喷漆冷轧板制作，厚度1.2mm。</w:t>
            </w:r>
            <w:r>
              <w:rPr>
                <w:rFonts w:hint="eastAsia" w:ascii="宋体" w:hAnsi="宋体"/>
                <w:color w:val="000000"/>
                <w:szCs w:val="21"/>
              </w:rPr>
              <w:br/>
            </w:r>
            <w:r>
              <w:rPr>
                <w:rFonts w:hint="eastAsia" w:ascii="宋体" w:hAnsi="宋体"/>
                <w:color w:val="000000"/>
                <w:szCs w:val="21"/>
              </w:rPr>
              <w:t xml:space="preserve">2、用于调节新风风量。</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389890" cy="524510"/>
                      <wp:effectExtent l="0" t="0" r="6350" b="8890"/>
                      <wp:docPr id="24" name="图片_7"/>
                      <wp:cNvGraphicFramePr/>
                      <a:graphic xmlns:a="http://schemas.openxmlformats.org/drawingml/2006/main">
                        <a:graphicData uri="http://schemas.openxmlformats.org/drawingml/2006/picture">
                          <pic:pic xmlns:pic="http://schemas.openxmlformats.org/drawingml/2006/picture">
                            <pic:nvPicPr>
                              <pic:cNvPr id="35"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0.7pt;height:41.3pt;mso-wrap-distance-left:0.0pt;mso-wrap-distance-top:0.0pt;mso-wrap-distance-right:0.0pt;mso-wrap-distance-bottom:0.0pt;" stroked="f" strokeweight="0.75pt">
                      <v:path textboxrect="0,0,0,0"/>
                      <v:imagedata r:id="rId22"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风量调节阀</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400*600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jc w:val="left"/>
              <w:rPr>
                <w:rFonts w:hint="eastAsia" w:ascii="宋体" w:hAnsi="宋体" w:cs="宋体"/>
                <w:color w:val="000000"/>
                <w:szCs w:val="21"/>
              </w:rPr>
            </w:pPr>
            <w:r>
              <w:rPr>
                <w:rFonts w:hint="eastAsia" w:ascii="宋体" w:hAnsi="宋体"/>
                <w:color w:val="000000"/>
                <w:szCs w:val="21"/>
              </w:rPr>
              <w:t xml:space="preserve">1、需</w:t>
            </w:r>
            <w:r>
              <w:rPr>
                <w:rFonts w:hint="eastAsia" w:ascii="宋体" w:hAnsi="宋体"/>
                <w:color w:val="000000"/>
                <w:szCs w:val="21"/>
                <w:lang w:val="en-US" w:eastAsia="zh-CN"/>
              </w:rPr>
              <w:t xml:space="preserve">采用</w:t>
            </w:r>
            <w:r>
              <w:rPr>
                <w:rFonts w:hint="eastAsia" w:ascii="宋体" w:hAnsi="宋体"/>
                <w:color w:val="000000"/>
                <w:szCs w:val="21"/>
              </w:rPr>
              <w:t xml:space="preserve">喷漆冷轧板制作，厚度1.2mm。</w:t>
            </w:r>
            <w:r>
              <w:rPr>
                <w:rFonts w:hint="eastAsia" w:ascii="宋体" w:hAnsi="宋体"/>
                <w:color w:val="000000"/>
                <w:szCs w:val="21"/>
              </w:rPr>
              <w:br/>
            </w:r>
            <w:r>
              <w:rPr>
                <w:rFonts w:hint="eastAsia" w:ascii="宋体" w:hAnsi="宋体"/>
                <w:color w:val="000000"/>
                <w:szCs w:val="21"/>
              </w:rPr>
              <w:t xml:space="preserve">2、用于调节新风风量。</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389890" cy="524510"/>
                      <wp:effectExtent l="0" t="0" r="6350" b="8890"/>
                      <wp:docPr id="25" name="图片_7"/>
                      <wp:cNvGraphicFramePr/>
                      <a:graphic xmlns:a="http://schemas.openxmlformats.org/drawingml/2006/main">
                        <a:graphicData uri="http://schemas.openxmlformats.org/drawingml/2006/picture">
                          <pic:pic xmlns:pic="http://schemas.openxmlformats.org/drawingml/2006/picture">
                            <pic:nvPicPr>
                              <pic:cNvPr id="36"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0.7pt;height:41.3pt;mso-wrap-distance-left:0.0pt;mso-wrap-distance-top:0.0pt;mso-wrap-distance-right:0.0pt;mso-wrap-distance-bottom:0.0pt;" stroked="f" strokeweight="0.75pt">
                      <v:path textboxrect="0,0,0,0"/>
                      <v:imagedata r:id="rId22"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低噪音后倾高压新风机</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1200*1500*1100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cs="宋体"/>
                <w:color w:val="000000"/>
                <w:szCs w:val="21"/>
              </w:rPr>
            </w:pPr>
            <w:r>
              <w:rPr>
                <w:rFonts w:hint="eastAsia" w:ascii="宋体" w:hAnsi="宋体"/>
                <w:color w:val="000000"/>
                <w:szCs w:val="21"/>
              </w:rPr>
              <w:t xml:space="preserve">1、需采用双进风后倾风机，后倾叶轮，叶轮由后倾扭曲型叶片，弧形前盘及平板型后盘组成，叶片、前盘采用模具压制成型，后盘采用精细等离子切割而成。箱体可以分解拆装，方便运输安装。</w:t>
            </w:r>
            <w:r>
              <w:rPr>
                <w:rFonts w:hint="eastAsia" w:ascii="宋体" w:hAnsi="宋体"/>
                <w:color w:val="000000"/>
                <w:szCs w:val="21"/>
              </w:rPr>
              <w:br/>
            </w:r>
            <w:r>
              <w:rPr>
                <w:rFonts w:hint="eastAsia" w:ascii="宋体" w:hAnsi="宋体"/>
                <w:color w:val="000000"/>
                <w:szCs w:val="21"/>
              </w:rPr>
              <w:t xml:space="preserve">2、箱体上下顶板、底板须采用整体拉升成型，密封性能好，做到不漏油烟气水等。</w:t>
            </w:r>
            <w:r>
              <w:rPr>
                <w:rFonts w:hint="eastAsia" w:ascii="宋体" w:hAnsi="宋体"/>
                <w:color w:val="000000"/>
                <w:szCs w:val="21"/>
              </w:rPr>
              <w:br/>
            </w:r>
            <w:r>
              <w:rPr>
                <w:rFonts w:hint="eastAsia" w:ascii="宋体" w:hAnsi="宋体"/>
                <w:color w:val="000000"/>
                <w:szCs w:val="21"/>
              </w:rPr>
              <w:t xml:space="preserve">3、箱体须采用内外喷塑彩钢面板，防腐不易腐烂，内部填充防火材料、消音材料。</w:t>
            </w:r>
            <w:r>
              <w:rPr>
                <w:rFonts w:hint="eastAsia" w:ascii="宋体" w:hAnsi="宋体"/>
                <w:color w:val="000000"/>
                <w:szCs w:val="21"/>
              </w:rPr>
              <w:br/>
            </w:r>
            <w:r>
              <w:rPr>
                <w:rFonts w:hint="eastAsia" w:ascii="宋体" w:hAnsi="宋体"/>
                <w:color w:val="000000"/>
                <w:szCs w:val="21"/>
              </w:rPr>
              <w:t xml:space="preserve">4、风机轴承采用带座外球面调心滚动轴承，带注油孔</w:t>
            </w:r>
            <w:r>
              <w:rPr>
                <w:rFonts w:hint="eastAsia" w:ascii="宋体" w:hAnsi="宋体"/>
                <w:color w:val="000000"/>
                <w:szCs w:val="21"/>
              </w:rPr>
              <w:br/>
            </w:r>
            <w:r>
              <w:rPr>
                <w:rFonts w:hint="eastAsia" w:ascii="宋体" w:hAnsi="宋体"/>
                <w:color w:val="000000"/>
                <w:szCs w:val="21"/>
              </w:rPr>
              <w:t xml:space="preserve">5、轴采用加粗45#国际碳钢，淬火处理。</w:t>
            </w:r>
            <w:r>
              <w:rPr>
                <w:rFonts w:hint="eastAsia" w:ascii="宋体" w:hAnsi="宋体"/>
                <w:color w:val="000000"/>
                <w:szCs w:val="21"/>
              </w:rPr>
              <w:br/>
            </w:r>
            <w:r>
              <w:rPr>
                <w:rFonts w:hint="eastAsia" w:ascii="宋体" w:hAnsi="宋体"/>
                <w:color w:val="000000"/>
                <w:szCs w:val="21"/>
              </w:rPr>
              <w:t xml:space="preserve">6、需配欧式皮带轮，三角带，电机。</w:t>
            </w:r>
            <w:r>
              <w:rPr>
                <w:rFonts w:hint="eastAsia" w:ascii="宋体" w:hAnsi="宋体"/>
                <w:color w:val="000000"/>
                <w:szCs w:val="21"/>
              </w:rPr>
              <w:br/>
            </w:r>
            <w:r>
              <w:rPr>
                <w:rFonts w:hint="eastAsia" w:ascii="宋体" w:hAnsi="宋体"/>
                <w:color w:val="000000"/>
                <w:szCs w:val="21"/>
              </w:rPr>
              <w:t xml:space="preserve">7、风量：45000m³/h；全压:1300Pa。</w:t>
            </w:r>
            <w:r>
              <w:rPr>
                <w:rFonts w:hint="eastAsia" w:ascii="宋体" w:hAnsi="宋体"/>
                <w:color w:val="000000"/>
                <w:szCs w:val="21"/>
              </w:rPr>
              <w:br/>
            </w:r>
            <w:r>
              <w:rPr>
                <w:rFonts w:hint="eastAsia" w:ascii="宋体" w:hAnsi="宋体"/>
                <w:color w:val="000000"/>
                <w:szCs w:val="21"/>
              </w:rPr>
              <w:t xml:space="preserve">8、功率：22KW/380V。</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left"/>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35330" cy="599440"/>
                      <wp:effectExtent l="0" t="0" r="11430" b="10160"/>
                      <wp:docPr id="26" name="图片 93" descr="1678603109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 name="图片 93" descr="1678603109086"/>
                              <pic:cNvPicPr>
                                <a:picLocks noChangeAspect="1"/>
                              </pic:cNvPicPr>
                              <pic:nvPr/>
                            </pic:nvPicPr>
                            <pic:blipFill>
                              <a:blip r:embed="rId23"/>
                              <a:stretch/>
                            </pic:blipFill>
                            <pic:spPr bwMode="auto">
                              <a:xfrm>
                                <a:off x="0" y="0"/>
                                <a:ext cx="735330" cy="5994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7.9pt;height:47.2pt;mso-wrap-distance-left:0.0pt;mso-wrap-distance-top:0.0pt;mso-wrap-distance-right:0.0pt;mso-wrap-distance-bottom:0.0pt;" stroked="f" strokeweight="0.75pt">
                      <v:path textboxrect="0,0,0,0"/>
                      <v:imagedata r:id="rId23"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环保油烟净化器</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45000m³/h</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color w:val="000000"/>
                <w:szCs w:val="21"/>
              </w:rPr>
            </w:pPr>
            <w:r>
              <w:rPr>
                <w:rFonts w:hint="eastAsia" w:ascii="宋体" w:hAnsi="宋体"/>
                <w:color w:val="000000"/>
                <w:szCs w:val="21"/>
              </w:rPr>
              <w:t xml:space="preserve">1.设备外壳需由冷板材料制成，厚度1.2mm以上，外表使用热固性纯聚酯喷涂工艺。设备净化效果98%以上。</w:t>
            </w:r>
            <w:r/>
          </w:p>
          <w:p>
            <w:pPr>
              <w:jc w:val="left"/>
              <w:widowControl/>
              <w:rPr>
                <w:rFonts w:hint="eastAsia" w:ascii="宋体" w:hAnsi="宋体"/>
                <w:color w:val="000000"/>
                <w:szCs w:val="21"/>
              </w:rPr>
            </w:pPr>
            <w:r>
              <w:rPr>
                <w:rFonts w:hint="eastAsia" w:ascii="宋体" w:hAnsi="宋体"/>
                <w:color w:val="000000"/>
                <w:szCs w:val="21"/>
              </w:rPr>
              <w:t xml:space="preserve">2.数字控制面板，实时观察设备的运行状态，具有清洗，设备故障等代码提示功能，方便后期设备的清洗和维护。</w:t>
            </w:r>
            <w:r/>
          </w:p>
          <w:p>
            <w:pPr>
              <w:jc w:val="left"/>
              <w:widowControl/>
              <w:rPr>
                <w:rFonts w:hint="eastAsia" w:ascii="宋体" w:hAnsi="宋体"/>
                <w:color w:val="000000"/>
                <w:szCs w:val="21"/>
              </w:rPr>
            </w:pPr>
            <w:r>
              <w:rPr>
                <w:rFonts w:hint="eastAsia" w:ascii="宋体" w:hAnsi="宋体"/>
                <w:color w:val="000000"/>
                <w:szCs w:val="21"/>
              </w:rPr>
              <w:t xml:space="preserve">▲3、油烟净化器磁开关在85℃、95%RH条件下测试时间不低于8H，依据GB/T2423.3-2016标准测试后的磁开关工作正常。</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jc w:val="left"/>
              <w:widowControl/>
              <w:rPr>
                <w:rFonts w:hint="eastAsia" w:ascii="宋体" w:hAnsi="宋体"/>
                <w:color w:val="000000"/>
                <w:szCs w:val="21"/>
              </w:rPr>
            </w:pPr>
            <w:r>
              <w:rPr>
                <w:rFonts w:hint="eastAsia" w:ascii="宋体" w:hAnsi="宋体"/>
                <w:color w:val="000000"/>
                <w:szCs w:val="21"/>
              </w:rPr>
              <w:t xml:space="preserve">▲4、油烟净化器陶瓷绝缘柱在灼热丝试验中，在环境温度高于23℃，湿度60%RH，试验温度高于500℃，试样没有起燃铺底层没有起燃检测结果符合</w:t>
            </w:r>
            <w:r>
              <w:rPr>
                <w:rFonts w:hint="eastAsia" w:ascii="宋体" w:hAnsi="宋体"/>
                <w:color w:val="000000"/>
                <w:szCs w:val="21"/>
                <w:highlight w:val="none"/>
              </w:rPr>
              <w:t xml:space="preserve">GB/T5169.11-2017标</w:t>
            </w:r>
            <w:r>
              <w:rPr>
                <w:rFonts w:hint="eastAsia" w:ascii="宋体" w:hAnsi="宋体"/>
                <w:color w:val="000000"/>
                <w:szCs w:val="21"/>
              </w:rPr>
              <w:t xml:space="preserve">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jc w:val="left"/>
              <w:widowControl/>
              <w:rPr>
                <w:rFonts w:hint="eastAsia" w:ascii="宋体" w:hAnsi="宋体" w:cs="宋体"/>
                <w:color w:val="000000"/>
                <w:szCs w:val="21"/>
              </w:rPr>
            </w:pPr>
            <w:r>
              <w:rPr>
                <w:rFonts w:hint="eastAsia" w:ascii="宋体" w:hAnsi="宋体"/>
                <w:color w:val="000000"/>
                <w:szCs w:val="21"/>
              </w:rPr>
              <w:t xml:space="preserve">▲5、油烟净化器臭氧浓度增加量需</w:t>
            </w:r>
            <w:r>
              <w:rPr>
                <w:rFonts w:hint="eastAsia" w:ascii="宋体" w:hAnsi="宋体"/>
                <w:color w:val="000000"/>
                <w:szCs w:val="21"/>
                <w:highlight w:val="none"/>
              </w:rPr>
              <w:t xml:space="preserve">符合GB/T14295-2019</w:t>
            </w:r>
            <w:r>
              <w:rPr>
                <w:rFonts w:hint="eastAsia" w:ascii="宋体" w:hAnsi="宋体"/>
                <w:color w:val="000000"/>
                <w:szCs w:val="21"/>
              </w:rPr>
              <w:t xml:space="preserve">标准，臭氧增加量≤0.003mg/m3</w:t>
            </w:r>
            <w:r>
              <w:rPr>
                <w:rFonts w:hint="eastAsia" w:ascii="宋体" w:hAnsi="宋体"/>
                <w:color w:val="000000"/>
                <w:szCs w:val="21"/>
                <w:lang w:eastAsia="zh-CN"/>
              </w:rPr>
              <w:t xml:space="preserve">。</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561340" cy="567690"/>
                      <wp:effectExtent l="0" t="0" r="2540" b="11430"/>
                      <wp:docPr id="27" name="图片_1_SpCnt_6"/>
                      <wp:cNvGraphicFramePr/>
                      <a:graphic xmlns:a="http://schemas.openxmlformats.org/drawingml/2006/main">
                        <a:graphicData uri="http://schemas.openxmlformats.org/drawingml/2006/picture">
                          <pic:pic xmlns:pic="http://schemas.openxmlformats.org/drawingml/2006/picture">
                            <pic:nvPicPr>
                              <pic:cNvPr id="4199" name="图片_1_SpCnt_6"/>
                              <pic:cNvPicPr/>
                              <pic:nvPr/>
                            </pic:nvPicPr>
                            <pic:blipFill>
                              <a:blip r:embed="rId24"/>
                              <a:stretch/>
                            </pic:blipFill>
                            <pic:spPr bwMode="auto">
                              <a:xfrm>
                                <a:off x="0" y="0"/>
                                <a:ext cx="561340" cy="5676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4.2pt;height:44.7pt;mso-wrap-distance-left:0.0pt;mso-wrap-distance-top:0.0pt;mso-wrap-distance-right:0.0pt;mso-wrap-distance-bottom:0.0pt;" stroked="f" strokeweight="0.75pt">
                      <v:path textboxrect="0,0,0,0"/>
                      <v:imagedata r:id="rId24"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环保UV除味装置</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45000m³/h</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1、油烟异味净化设备机台为模块化组合结构（每处理10000CMH的油烟，长度790MM灯管不少于8根），每个模块有独立的电源控制器。</w:t>
            </w:r>
            <w:r/>
          </w:p>
          <w:p>
            <w:pPr>
              <w:pStyle w:val="843"/>
              <w:rPr>
                <w:rFonts w:hint="eastAsia"/>
                <w:highlight w:val="none"/>
              </w:rPr>
            </w:pPr>
            <w:r>
              <w:rPr>
                <w:rFonts w:hint="eastAsia" w:ascii="宋体" w:hAnsi="宋体"/>
                <w:color w:val="000000"/>
                <w:szCs w:val="21"/>
                <w:highlight w:val="none"/>
              </w:rPr>
              <w:t xml:space="preserve">▲2、UV光解除味箱内的灯架镇流器正常使用时，对绝缘外壳泄露电流≤0.35mA和外壳电气强度测试时，测试时间120s无闪络与击穿，测试结果符合GB/T4706.1-2024</w:t>
            </w:r>
            <w:r>
              <w:rPr>
                <w:rFonts w:ascii="Arial" w:hAnsi="Arial" w:eastAsia="Arial" w:cs="Arial"/>
                <w:color w:val="333333"/>
                <w:sz w:val="24"/>
                <w:highlight w:val="none"/>
                <w:shd w:val="clear" w:color="auto" w:fill="ffffff"/>
              </w:rPr>
              <w:t xml:space="preserve">‌</w:t>
            </w:r>
            <w:r>
              <w:rPr>
                <w:rFonts w:hint="eastAsia" w:ascii="宋体" w:hAnsi="宋体"/>
                <w:color w:val="000000"/>
                <w:szCs w:val="21"/>
                <w:highlight w:val="none"/>
              </w:rPr>
              <w:t xml:space="preserve">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▲3、紫外线灯架在直径2.5mm的试棒不得进入外壳，并与带电部分保持足够的间隙和直径1.0mm的试验金属线不得进入外壳，并与带电部分保持足够的间隙测试中，测试结果符合GB/T4208-2017的IP69要求。</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宋体" w:hAnsi="宋体" w:cs="宋体"/>
                <w:color w:val="000000"/>
                <w:szCs w:val="21"/>
                <w:highlight w:val="none"/>
              </w:rPr>
            </w:pPr>
            <w:r>
              <w:rPr>
                <w:rFonts w:hint="eastAsia" w:ascii="宋体" w:hAnsi="宋体"/>
                <w:color w:val="000000"/>
                <w:szCs w:val="21"/>
                <w:highlight w:val="none"/>
              </w:rPr>
              <w:t xml:space="preserve">▲4、紫外线灯架绝缘电阻试验，按照GB/T4706.1-2024规定的试验方法开展；试验条件：测试电压DC500V，测试时长60s，受试部位：接线端对绝缘外壳，绝缘电阻≥240MΩ。</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left"/>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53110" cy="569595"/>
                      <wp:effectExtent l="0" t="0" r="8890" b="9525"/>
                      <wp:docPr id="28" name="图片_1_SpCnt_6"/>
                      <wp:cNvGraphicFramePr/>
                      <a:graphic xmlns:a="http://schemas.openxmlformats.org/drawingml/2006/main">
                        <a:graphicData uri="http://schemas.openxmlformats.org/drawingml/2006/picture">
                          <pic:pic xmlns:pic="http://schemas.openxmlformats.org/drawingml/2006/picture">
                            <pic:nvPicPr>
                              <pic:cNvPr id="4194" name="图片_1_SpCnt_6"/>
                              <pic:cNvPicPr/>
                              <pic:nvPr/>
                            </pic:nvPicPr>
                            <pic:blipFill>
                              <a:blip r:embed="rId24"/>
                              <a:stretch/>
                            </pic:blipFill>
                            <pic:spPr bwMode="auto">
                              <a:xfrm>
                                <a:off x="0" y="0"/>
                                <a:ext cx="753110" cy="5695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9.3pt;height:44.8pt;mso-wrap-distance-left:0.0pt;mso-wrap-distance-top:0.0pt;mso-wrap-distance-right:0.0pt;mso-wrap-distance-bottom:0.0pt;" stroked="f" strokeweight="0.75pt">
                      <v:path textboxrect="0,0,0,0"/>
                      <v:imagedata r:id="rId24"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楼顶烟管</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800*500/500*5</w:t>
            </w:r>
            <w:r>
              <w:rPr>
                <w:rFonts w:hint="eastAsia" w:ascii="宋体" w:hAnsi="宋体"/>
                <w:color w:val="000000"/>
                <w:szCs w:val="21"/>
              </w:rPr>
              <w:br/>
            </w:r>
            <w:r>
              <w:rPr>
                <w:rFonts w:hint="eastAsia" w:ascii="宋体" w:hAnsi="宋体"/>
                <w:color w:val="000000"/>
                <w:szCs w:val="21"/>
              </w:rPr>
              <w:t xml:space="preserve">00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153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cs="宋体"/>
                <w:color w:val="000000"/>
                <w:szCs w:val="21"/>
              </w:rPr>
            </w:pPr>
            <w:r>
              <w:rPr>
                <w:rFonts w:hint="eastAsia" w:ascii="宋体" w:hAnsi="宋体"/>
                <w:color w:val="000000"/>
                <w:szCs w:val="21"/>
              </w:rPr>
              <w:t xml:space="preserve">1.需采用</w:t>
            </w:r>
            <w:r>
              <w:rPr>
                <w:rFonts w:hint="eastAsia" w:ascii="宋体" w:hAnsi="宋体"/>
                <w:color w:val="000000"/>
                <w:szCs w:val="21"/>
                <w:lang w:val="en-US" w:eastAsia="zh-CN"/>
              </w:rPr>
              <w:t xml:space="preserve">不低于</w:t>
            </w:r>
            <w:r>
              <w:rPr>
                <w:rFonts w:hint="eastAsia" w:ascii="宋体" w:hAnsi="宋体"/>
                <w:color w:val="000000"/>
                <w:szCs w:val="21"/>
              </w:rPr>
              <w:t xml:space="preserve">SUS304不锈钢材制作；1.2mm机制，ACL压轧加强槽线；</w:t>
            </w:r>
            <w:r>
              <w:rPr>
                <w:rFonts w:hint="eastAsia" w:ascii="宋体" w:hAnsi="宋体"/>
                <w:color w:val="000000"/>
                <w:szCs w:val="21"/>
              </w:rPr>
              <w:br/>
            </w:r>
            <w:r>
              <w:rPr>
                <w:rFonts w:hint="eastAsia" w:ascii="宋体" w:hAnsi="宋体"/>
                <w:color w:val="000000"/>
                <w:szCs w:val="21"/>
              </w:rPr>
              <w:t xml:space="preserve">2.满焊,内填充防油材料。</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599440" cy="429895"/>
                      <wp:effectExtent l="0" t="0" r="10160" b="12065"/>
                      <wp:docPr id="29" name="image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 name="image239"/>
                              <pic:cNvPicPr>
                                <a:picLocks noChangeAspect="1"/>
                              </pic:cNvPicPr>
                              <pic:nvPr/>
                            </pic:nvPicPr>
                            <pic:blipFill>
                              <a:blip r:embed="rId21"/>
                              <a:stretch/>
                            </pic:blipFill>
                            <pic:spPr bwMode="auto">
                              <a:xfrm>
                                <a:off x="0" y="0"/>
                                <a:ext cx="599440" cy="429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2pt;height:33.9pt;mso-wrap-distance-left:0.0pt;mso-wrap-distance-top:0.0pt;mso-wrap-distance-right:0.0pt;mso-wrap-distance-bottom:0.0pt;" stroked="f" strokeweight="0.75pt">
                      <v:path textboxrect="0,0,0,0"/>
                      <v:imagedata r:id="rId21"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风机变频保护装置</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与风机配套</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cs="宋体"/>
                <w:color w:val="000000"/>
                <w:szCs w:val="21"/>
              </w:rPr>
            </w:pPr>
            <w:r>
              <w:rPr>
                <w:rFonts w:hint="eastAsia" w:ascii="宋体" w:hAnsi="宋体"/>
                <w:color w:val="000000"/>
                <w:szCs w:val="21"/>
              </w:rPr>
              <w:t xml:space="preserve">1.适配电源：三相AC380V，50Hz；</w:t>
            </w:r>
            <w:r>
              <w:rPr>
                <w:rFonts w:hint="eastAsia" w:ascii="宋体" w:hAnsi="宋体"/>
                <w:color w:val="000000"/>
                <w:szCs w:val="21"/>
              </w:rPr>
              <w:br/>
            </w:r>
            <w:r>
              <w:rPr>
                <w:rFonts w:hint="eastAsia" w:ascii="宋体" w:hAnsi="宋体"/>
                <w:color w:val="000000"/>
                <w:szCs w:val="21"/>
              </w:rPr>
              <w:t xml:space="preserve">2.适配电机功率：与风机配套；</w:t>
            </w:r>
            <w:r>
              <w:rPr>
                <w:rFonts w:hint="eastAsia" w:ascii="宋体" w:hAnsi="宋体"/>
                <w:color w:val="000000"/>
                <w:szCs w:val="21"/>
              </w:rPr>
              <w:br/>
            </w:r>
            <w:r>
              <w:rPr>
                <w:rFonts w:hint="eastAsia" w:ascii="宋体" w:hAnsi="宋体"/>
                <w:color w:val="000000"/>
                <w:szCs w:val="21"/>
              </w:rPr>
              <w:t xml:space="preserve">3.电机过热保护，当电机温度超过过热保护值时，变频器故障输出给电机妥善的保护；</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438785" cy="400050"/>
                      <wp:effectExtent l="0" t="0" r="3175" b="11430"/>
                      <wp:docPr id="30" name="图片_9"/>
                      <wp:cNvGraphicFramePr/>
                      <a:graphic xmlns:a="http://schemas.openxmlformats.org/drawingml/2006/main">
                        <a:graphicData uri="http://schemas.openxmlformats.org/drawingml/2006/picture">
                          <pic:pic xmlns:pic="http://schemas.openxmlformats.org/drawingml/2006/picture">
                            <pic:nvPicPr>
                              <pic:cNvPr id="4195" name="图片_9"/>
                              <pic:cNvPicPr/>
                              <pic:nvPr/>
                            </pic:nvPicPr>
                            <pic:blipFill>
                              <a:blip r:embed="rId25"/>
                              <a:stretch/>
                            </pic:blipFill>
                            <pic:spPr bwMode="auto">
                              <a:xfrm>
                                <a:off x="0" y="0"/>
                                <a:ext cx="438785"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4.5pt;height:31.5pt;mso-wrap-distance-left:0.0pt;mso-wrap-distance-top:0.0pt;mso-wrap-distance-right:0.0pt;mso-wrap-distance-bottom:0.0pt;" stroked="f" strokeweight="0.75pt">
                      <v:path textboxrect="0,0,0,0"/>
                      <v:imagedata r:id="rId25" o:title=""/>
                    </v:shape>
                  </w:pict>
                </mc:Fallback>
              </mc:AlternateContent>
            </w:r>
            <w:r/>
          </w:p>
        </w:tc>
      </w:tr>
      <w:tr>
        <w:trPr>
          <w:trHeight w:val="9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风机槽钢底座连减震器</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1250*1250*160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tcPr>
          <w:p>
            <w:pPr>
              <w:jc w:val="left"/>
              <w:widowControl/>
              <w:rPr>
                <w:rFonts w:hint="eastAsia" w:ascii="宋体" w:hAnsi="宋体" w:cs="宋体"/>
                <w:color w:val="000000"/>
                <w:szCs w:val="21"/>
              </w:rPr>
            </w:pPr>
            <w:r>
              <w:rPr>
                <w:rFonts w:hint="eastAsia" w:ascii="宋体" w:hAnsi="宋体"/>
                <w:color w:val="000000"/>
                <w:szCs w:val="21"/>
              </w:rPr>
              <w:t xml:space="preserve">需</w:t>
            </w:r>
            <w:r>
              <w:rPr>
                <w:rFonts w:hint="eastAsia" w:ascii="宋体" w:hAnsi="宋体"/>
                <w:color w:val="000000"/>
                <w:szCs w:val="21"/>
                <w:lang w:val="en-US" w:eastAsia="zh-CN"/>
              </w:rPr>
              <w:t xml:space="preserve">采用不低于</w:t>
            </w:r>
            <w:r>
              <w:rPr>
                <w:rFonts w:hint="eastAsia" w:ascii="宋体" w:hAnsi="宋体"/>
                <w:color w:val="000000"/>
                <w:szCs w:val="21"/>
              </w:rPr>
              <w:t xml:space="preserve">10号槽钢</w:t>
            </w:r>
            <w:r>
              <w:rPr>
                <w:rFonts w:hint="eastAsia" w:ascii="宋体" w:hAnsi="宋体"/>
                <w:color w:val="000000"/>
                <w:szCs w:val="21"/>
                <w:lang w:val="en-US" w:eastAsia="zh-CN"/>
              </w:rPr>
              <w:t xml:space="preserve">制作</w:t>
            </w:r>
            <w:r>
              <w:rPr>
                <w:rFonts w:hint="eastAsia" w:ascii="宋体" w:hAnsi="宋体"/>
                <w:color w:val="000000"/>
                <w:szCs w:val="21"/>
              </w:rPr>
              <w:t xml:space="preserve">，</w:t>
            </w:r>
            <w:r>
              <w:rPr>
                <w:rFonts w:hint="eastAsia" w:ascii="宋体" w:hAnsi="宋体"/>
                <w:color w:val="000000"/>
                <w:szCs w:val="21"/>
                <w:lang w:val="en-US" w:eastAsia="zh-CN"/>
              </w:rPr>
              <w:t xml:space="preserve">呈</w:t>
            </w:r>
            <w:r>
              <w:rPr>
                <w:rFonts w:hint="eastAsia" w:ascii="宋体" w:hAnsi="宋体"/>
                <w:color w:val="000000"/>
                <w:szCs w:val="21"/>
              </w:rPr>
              <w:t xml:space="preserve">井字型</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866140" cy="541655"/>
                      <wp:effectExtent l="0" t="0" r="2540" b="6985"/>
                      <wp:docPr id="31" name="图片_244"/>
                      <wp:cNvGraphicFramePr/>
                      <a:graphic xmlns:a="http://schemas.openxmlformats.org/drawingml/2006/main">
                        <a:graphicData uri="http://schemas.openxmlformats.org/drawingml/2006/picture">
                          <pic:pic xmlns:pic="http://schemas.openxmlformats.org/drawingml/2006/picture">
                            <pic:nvPicPr>
                              <pic:cNvPr id="4196" name="图片_244"/>
                              <pic:cNvPicPr/>
                              <pic:nvPr/>
                            </pic:nvPicPr>
                            <pic:blipFill>
                              <a:blip r:embed="rId26"/>
                              <a:stretch/>
                            </pic:blipFill>
                            <pic:spPr bwMode="auto">
                              <a:xfrm>
                                <a:off x="0" y="0"/>
                                <a:ext cx="866140" cy="5416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8.2pt;height:42.6pt;mso-wrap-distance-left:0.0pt;mso-wrap-distance-top:0.0pt;mso-wrap-distance-right:0.0pt;mso-wrap-distance-bottom:0.0pt;" stroked="f" strokeweight="0.75pt">
                      <v:path textboxrect="0,0,0,0"/>
                      <v:imagedata r:id="rId26"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14</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净化器除味装置槽钢底座连减震器</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1250*1250*160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tcPr>
          <w:p>
            <w:pPr>
              <w:jc w:val="left"/>
              <w:widowControl/>
              <w:rPr>
                <w:rFonts w:hint="eastAsia" w:ascii="宋体" w:hAnsi="宋体" w:cs="宋体"/>
                <w:color w:val="000000"/>
                <w:szCs w:val="21"/>
              </w:rPr>
            </w:pPr>
            <w:r>
              <w:rPr>
                <w:rFonts w:hint="eastAsia" w:ascii="宋体" w:hAnsi="宋体"/>
                <w:color w:val="000000"/>
                <w:szCs w:val="21"/>
              </w:rPr>
              <w:t xml:space="preserve">需</w:t>
            </w:r>
            <w:r>
              <w:rPr>
                <w:rFonts w:hint="eastAsia" w:ascii="宋体" w:hAnsi="宋体"/>
                <w:color w:val="000000"/>
                <w:szCs w:val="21"/>
                <w:lang w:val="en-US" w:eastAsia="zh-CN"/>
              </w:rPr>
              <w:t xml:space="preserve">采用不低于</w:t>
            </w:r>
            <w:r>
              <w:rPr>
                <w:rFonts w:hint="eastAsia" w:ascii="宋体" w:hAnsi="宋体"/>
                <w:color w:val="000000"/>
                <w:szCs w:val="21"/>
              </w:rPr>
              <w:t xml:space="preserve">10号槽钢</w:t>
            </w:r>
            <w:r>
              <w:rPr>
                <w:rFonts w:hint="eastAsia" w:ascii="宋体" w:hAnsi="宋体"/>
                <w:color w:val="000000"/>
                <w:szCs w:val="21"/>
                <w:lang w:val="en-US" w:eastAsia="zh-CN"/>
              </w:rPr>
              <w:t xml:space="preserve">制作</w:t>
            </w:r>
            <w:r>
              <w:rPr>
                <w:rFonts w:hint="eastAsia" w:ascii="宋体" w:hAnsi="宋体"/>
                <w:color w:val="000000"/>
                <w:szCs w:val="21"/>
              </w:rPr>
              <w:t xml:space="preserve">，</w:t>
            </w:r>
            <w:r>
              <w:rPr>
                <w:rFonts w:hint="eastAsia" w:ascii="宋体" w:hAnsi="宋体"/>
                <w:color w:val="000000"/>
                <w:szCs w:val="21"/>
                <w:lang w:val="en-US" w:eastAsia="zh-CN"/>
              </w:rPr>
              <w:t xml:space="preserve">呈</w:t>
            </w:r>
            <w:r>
              <w:rPr>
                <w:rFonts w:hint="eastAsia" w:ascii="宋体" w:hAnsi="宋体"/>
                <w:color w:val="000000"/>
                <w:szCs w:val="21"/>
              </w:rPr>
              <w:t xml:space="preserve">井字型</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866140" cy="541655"/>
                      <wp:effectExtent l="0" t="0" r="2540" b="6985"/>
                      <wp:docPr id="32" name="图片_244"/>
                      <wp:cNvGraphicFramePr/>
                      <a:graphic xmlns:a="http://schemas.openxmlformats.org/drawingml/2006/main">
                        <a:graphicData uri="http://schemas.openxmlformats.org/drawingml/2006/picture">
                          <pic:pic xmlns:pic="http://schemas.openxmlformats.org/drawingml/2006/picture">
                            <pic:nvPicPr>
                              <pic:cNvPr id="4197" name="图片_244"/>
                              <pic:cNvPicPr/>
                              <pic:nvPr/>
                            </pic:nvPicPr>
                            <pic:blipFill>
                              <a:blip r:embed="rId26"/>
                              <a:stretch/>
                            </pic:blipFill>
                            <pic:spPr bwMode="auto">
                              <a:xfrm>
                                <a:off x="0" y="0"/>
                                <a:ext cx="866140" cy="5416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8.2pt;height:42.6pt;mso-wrap-distance-left:0.0pt;mso-wrap-distance-top:0.0pt;mso-wrap-distance-right:0.0pt;mso-wrap-distance-bottom:0.0pt;" stroked="f" strokeweight="0.75pt">
                      <v:path textboxrect="0,0,0,0"/>
                      <v:imagedata r:id="rId26"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三防布软接</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与风管配套</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个</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default"/>
                <w:lang w:val="en-US" w:eastAsia="zh-CN"/>
              </w:rPr>
            </w:pPr>
            <w:r>
              <w:rPr>
                <w:rFonts w:hint="eastAsia" w:ascii="宋体" w:hAnsi="宋体"/>
                <w:color w:val="000000"/>
                <w:szCs w:val="21"/>
              </w:rPr>
              <w:t xml:space="preserve">需</w:t>
            </w:r>
            <w:r>
              <w:rPr>
                <w:rFonts w:hint="eastAsia"/>
                <w:highlight w:val="none"/>
                <w:lang w:val="en-US" w:eastAsia="zh-CN"/>
              </w:rPr>
              <w:t xml:space="preserve">采用橡胶帆布制作，需具备防水、防霉、阻燃性能</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09600" cy="598805"/>
                      <wp:effectExtent l="0" t="0" r="0" b="10795"/>
                      <wp:docPr id="33" name="图片_13"/>
                      <wp:cNvGraphicFramePr/>
                      <a:graphic xmlns:a="http://schemas.openxmlformats.org/drawingml/2006/main">
                        <a:graphicData uri="http://schemas.openxmlformats.org/drawingml/2006/picture">
                          <pic:pic xmlns:pic="http://schemas.openxmlformats.org/drawingml/2006/picture">
                            <pic:nvPicPr>
                              <pic:cNvPr id="4198" name="图片_13"/>
                              <pic:cNvPicPr/>
                              <pic:nvPr/>
                            </pic:nvPicPr>
                            <pic:blipFill>
                              <a:blip r:embed="rId27"/>
                              <a:stretch/>
                            </pic:blipFill>
                            <pic:spPr bwMode="auto">
                              <a:xfrm>
                                <a:off x="0" y="0"/>
                                <a:ext cx="609600" cy="5988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0pt;height:47.1pt;mso-wrap-distance-left:0.0pt;mso-wrap-distance-top:0.0pt;mso-wrap-distance-right:0.0pt;mso-wrap-distance-bottom:0.0pt;" stroked="f" strokeweight="0.75pt">
                      <v:path textboxrect="0,0,0,0"/>
                      <v:imagedata r:id="rId27" o:title=""/>
                    </v:shape>
                  </w:pict>
                </mc:Fallback>
              </mc:AlternateContent>
            </w:r>
            <w:r/>
          </w:p>
        </w:tc>
      </w:tr>
    </w:tbl>
    <w:p>
      <w:pPr>
        <w:numPr>
          <w:ilvl w:val="0"/>
          <w:numId w:val="2"/>
        </w:numPr>
        <w:rPr>
          <w:rFonts w:hint="eastAsia" w:ascii="宋体" w:hAnsi="宋体" w:cs="宋体"/>
          <w:b/>
          <w:bCs/>
          <w:sz w:val="24"/>
        </w:rPr>
      </w:pPr>
      <w:r>
        <w:rPr>
          <w:rFonts w:hint="eastAsia" w:ascii="宋体" w:hAnsi="宋体" w:cs="宋体"/>
          <w:b/>
          <w:bCs/>
          <w:sz w:val="24"/>
        </w:rPr>
        <w:t xml:space="preserve">热厨区</w:t>
      </w:r>
      <w:r/>
    </w:p>
    <w:tbl>
      <w:tblPr>
        <w:tblStyle w:val="837"/>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542"/>
        <w:gridCol w:w="1477"/>
        <w:gridCol w:w="2003"/>
        <w:gridCol w:w="541"/>
        <w:gridCol w:w="541"/>
        <w:gridCol w:w="7535"/>
        <w:gridCol w:w="1311"/>
      </w:tblGrid>
      <w:tr>
        <w:trPr>
          <w:trHeight w:val="514"/>
          <w:tblHeader/>
        </w:trPr>
        <w:tc>
          <w:tcPr>
            <w:tcBorders>
              <w:top w:val="single" w:color="000000" w:sz="8" w:space="0"/>
              <w:left w:val="single" w:color="000000" w:sz="8" w:space="0"/>
              <w:bottom w:val="none" w:color="000000" w:sz="4" w:space="0"/>
              <w:right w:val="single" w:color="000000" w:sz="8" w:space="0"/>
            </w:tcBorders>
            <w:tcW w:w="194"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8" w:space="0"/>
              <w:left w:val="none" w:color="000000" w:sz="4" w:space="0"/>
              <w:bottom w:val="none" w:color="000000" w:sz="4" w:space="0"/>
              <w:right w:val="single" w:color="000000" w:sz="8" w:space="0"/>
            </w:tcBorders>
            <w:tcW w:w="529" w:type="pct"/>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品名</w:t>
            </w:r>
            <w:r/>
          </w:p>
        </w:tc>
        <w:tc>
          <w:tcPr>
            <w:tcBorders>
              <w:top w:val="single" w:color="000000" w:sz="8" w:space="0"/>
              <w:left w:val="none" w:color="000000" w:sz="4" w:space="0"/>
              <w:bottom w:val="none" w:color="000000" w:sz="4" w:space="0"/>
              <w:right w:val="single" w:color="000000" w:sz="8" w:space="0"/>
            </w:tcBorders>
            <w:tcW w:w="717"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规格</w:t>
            </w:r>
            <w:r/>
          </w:p>
        </w:tc>
        <w:tc>
          <w:tcPr>
            <w:tcBorders>
              <w:top w:val="single" w:color="000000" w:sz="8" w:space="0"/>
              <w:left w:val="none" w:color="000000" w:sz="4" w:space="0"/>
              <w:bottom w:val="none" w:color="000000" w:sz="4" w:space="0"/>
              <w:right w:val="single" w:color="000000" w:sz="8" w:space="0"/>
            </w:tcBorders>
            <w:tcW w:w="193"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8" w:space="0"/>
              <w:left w:val="none" w:color="000000" w:sz="4" w:space="0"/>
              <w:bottom w:val="none" w:color="000000" w:sz="4" w:space="0"/>
              <w:right w:val="single" w:color="000000" w:sz="8" w:space="0"/>
            </w:tcBorders>
            <w:tcW w:w="193"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000000" w:sz="8" w:space="0"/>
              <w:left w:val="none" w:color="000000" w:sz="4" w:space="0"/>
              <w:bottom w:val="none" w:color="000000" w:sz="4" w:space="0"/>
              <w:right w:val="single" w:color="000000" w:sz="8" w:space="0"/>
            </w:tcBorders>
            <w:tcW w:w="2700"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参数要求</w:t>
            </w:r>
            <w:r/>
          </w:p>
        </w:tc>
        <w:tc>
          <w:tcPr>
            <w:tcBorders>
              <w:top w:val="single" w:color="000000" w:sz="8" w:space="0"/>
              <w:left w:val="none" w:color="000000" w:sz="4" w:space="0"/>
              <w:bottom w:val="none" w:color="000000" w:sz="4" w:space="0"/>
              <w:right w:val="single" w:color="000000" w:sz="8" w:space="0"/>
            </w:tcBorders>
            <w:tcW w:w="469" w:type="pct"/>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参考图片</w:t>
            </w:r>
            <w:r/>
          </w:p>
        </w:tc>
      </w:tr>
      <w:tr>
        <w:trPr>
          <w:trHeight w:val="480"/>
        </w:trPr>
        <w:tc>
          <w:tcPr>
            <w:tcBorders>
              <w:top w:val="single" w:color="000000" w:sz="4" w:space="0"/>
              <w:left w:val="single" w:color="000000" w:sz="4" w:space="0"/>
              <w:bottom w:val="single" w:color="000000" w:sz="4" w:space="0"/>
              <w:right w:val="single" w:color="000000" w:sz="4" w:space="0"/>
            </w:tcBorders>
            <w:tcW w:w="194"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单眼大锅灶</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1200*1200*800/450</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700"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1、炉面：</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w:t>
            </w:r>
            <w:r>
              <w:rPr>
                <w:rFonts w:hint="eastAsia" w:asciiTheme="minorEastAsia" w:hAnsiTheme="minorEastAsia" w:eastAsiaTheme="minorEastAsia"/>
                <w:color w:val="000000"/>
                <w:szCs w:val="21"/>
                <w:lang w:val="en-US" w:eastAsia="zh-CN"/>
              </w:rPr>
              <w:t xml:space="preserve">不低于</w:t>
            </w:r>
            <w:r>
              <w:rPr>
                <w:rFonts w:hint="eastAsia" w:asciiTheme="minorEastAsia" w:hAnsiTheme="minorEastAsia" w:eastAsiaTheme="minorEastAsia"/>
                <w:color w:val="000000"/>
                <w:szCs w:val="21"/>
              </w:rPr>
              <w:t xml:space="preserve">304不锈钢油磨板</w:t>
            </w:r>
            <w:r>
              <w:rPr>
                <w:rFonts w:hint="eastAsia" w:asciiTheme="minorEastAsia" w:hAnsiTheme="minorEastAsia" w:eastAsiaTheme="minorEastAsia"/>
                <w:color w:val="000000"/>
                <w:szCs w:val="21"/>
                <w:lang w:val="en-US" w:eastAsia="zh-CN"/>
              </w:rPr>
              <w:t xml:space="preserve">制作，</w:t>
            </w:r>
            <w:r>
              <w:rPr>
                <w:rFonts w:hint="eastAsia" w:asciiTheme="minorEastAsia" w:hAnsiTheme="minorEastAsia" w:eastAsiaTheme="minorEastAsia"/>
                <w:color w:val="000000"/>
                <w:szCs w:val="21"/>
              </w:rPr>
              <w:t xml:space="preserve">厚度1.5mm；下方再衬一层1.5mm不锈钢；</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2、炉体：</w:t>
            </w:r>
            <w:r>
              <w:rPr>
                <w:rFonts w:hint="eastAsia" w:asciiTheme="minorEastAsia" w:hAnsiTheme="minorEastAsia" w:eastAsiaTheme="minorEastAsia"/>
                <w:color w:val="000000"/>
                <w:szCs w:val="21"/>
                <w:lang w:eastAsia="zh-CN"/>
              </w:rPr>
              <w:t xml:space="preserve">面板</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采用不低于304不锈钢油磨板制作</w:t>
            </w:r>
            <w:r>
              <w:rPr>
                <w:rFonts w:hint="eastAsia" w:asciiTheme="minorEastAsia" w:hAnsiTheme="minorEastAsia" w:eastAsiaTheme="minorEastAsia"/>
                <w:color w:val="000000"/>
                <w:szCs w:val="21"/>
              </w:rPr>
              <w:t xml:space="preserve">；厚度1.2mm；灶内水管采用直径15mm铜管；</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3、炉架：</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采用国标不锈钢2.0板材剪折焊接完成；</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4、炉头：</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采用不锈钢节能预混式炉头，配置熄火保护装置；</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5、炉膛：一体炉膛，高铝耐火砖；</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6、炉脚：不锈钢管可调子弹脚；</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7、每个炉头装有摇摆水龙头，前置来水控制阀；</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8、保温：灶体与台面之间，烟道和背板之间填充保温石棉；</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9、风机：低噪音高压铝壳强力双风机，电压：220V，功率：48W*1；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left"/>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46125" cy="716915"/>
                      <wp:effectExtent l="0" t="0" r="635" b="14604"/>
                      <wp:docPr id="3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3" name="图片 6"/>
                              <pic:cNvPicPr>
                                <a:picLocks noChangeAspect="1"/>
                              </pic:cNvPicPr>
                              <pic:nvPr/>
                            </pic:nvPicPr>
                            <pic:blipFill>
                              <a:blip r:embed="rId28"/>
                              <a:stretch/>
                            </pic:blipFill>
                            <pic:spPr bwMode="auto">
                              <a:xfrm>
                                <a:off x="0" y="0"/>
                                <a:ext cx="746125" cy="7169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8.8pt;height:56.4pt;mso-wrap-distance-left:0.0pt;mso-wrap-distance-top:0.0pt;mso-wrap-distance-right:0.0pt;mso-wrap-distance-bottom:0.0pt;" stroked="f" strokeweight="0.75pt">
                      <v:path textboxrect="0,0,0,0"/>
                      <v:imagedata r:id="rId28"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194"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双头大锅灶</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2200*1200*800/450</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700"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1、炉面：</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w:t>
            </w:r>
            <w:r>
              <w:rPr>
                <w:rFonts w:hint="eastAsia" w:asciiTheme="minorEastAsia" w:hAnsiTheme="minorEastAsia" w:eastAsiaTheme="minorEastAsia"/>
                <w:color w:val="000000"/>
                <w:szCs w:val="21"/>
                <w:lang w:val="en-US" w:eastAsia="zh-CN"/>
              </w:rPr>
              <w:t xml:space="preserve">不低于</w:t>
            </w:r>
            <w:r>
              <w:rPr>
                <w:rFonts w:hint="eastAsia" w:asciiTheme="minorEastAsia" w:hAnsiTheme="minorEastAsia" w:eastAsiaTheme="minorEastAsia"/>
                <w:color w:val="000000"/>
                <w:szCs w:val="21"/>
              </w:rPr>
              <w:t xml:space="preserve">304不锈钢油磨板</w:t>
            </w:r>
            <w:r>
              <w:rPr>
                <w:rFonts w:hint="eastAsia" w:asciiTheme="minorEastAsia" w:hAnsiTheme="minorEastAsia" w:eastAsiaTheme="minorEastAsia"/>
                <w:color w:val="000000"/>
                <w:szCs w:val="21"/>
                <w:lang w:val="en-US" w:eastAsia="zh-CN"/>
              </w:rPr>
              <w:t xml:space="preserve">制作，</w:t>
            </w:r>
            <w:r>
              <w:rPr>
                <w:rFonts w:hint="eastAsia" w:asciiTheme="minorEastAsia" w:hAnsiTheme="minorEastAsia" w:eastAsiaTheme="minorEastAsia"/>
                <w:color w:val="000000"/>
                <w:szCs w:val="21"/>
              </w:rPr>
              <w:t xml:space="preserve">厚度1.5mm；下方再衬一层1.5mm不锈钢；</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2、炉体：</w:t>
            </w:r>
            <w:r>
              <w:rPr>
                <w:rFonts w:hint="eastAsia" w:asciiTheme="minorEastAsia" w:hAnsiTheme="minorEastAsia" w:eastAsiaTheme="minorEastAsia"/>
                <w:color w:val="000000"/>
                <w:szCs w:val="21"/>
                <w:lang w:eastAsia="zh-CN"/>
              </w:rPr>
              <w:t xml:space="preserve">面板</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采用不低于304不锈钢油磨板制作</w:t>
            </w:r>
            <w:r>
              <w:rPr>
                <w:rFonts w:hint="eastAsia" w:asciiTheme="minorEastAsia" w:hAnsiTheme="minorEastAsia" w:eastAsiaTheme="minorEastAsia"/>
                <w:color w:val="000000"/>
                <w:szCs w:val="21"/>
              </w:rPr>
              <w:t xml:space="preserve">；厚度1.2mm；灶内水管采用直径15mm铜管；</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3、炉架：</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采用国标不锈钢2.0板材剪折焊接完成；</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4、炉头：</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采用不锈钢节能预混式炉头，配置熄火保护装置；</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5、炉膛：一体炉膛，高铝耐火砖；</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6、炉脚：不锈钢管可调子弹脚；</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7、每个炉头装有摇摆水龙头，前置来水控制阀；</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8、保温：灶体与台面之间，烟道和背板之间填充保温石棉；</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9、风机：低噪音高压铝壳强力双风机，电压：220V，功率：48W*2；</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left"/>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01675" cy="542290"/>
                      <wp:effectExtent l="0" t="0" r="14604" b="6350"/>
                      <wp:docPr id="3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 name="图片 2"/>
                              <pic:cNvPicPr>
                                <a:picLocks noChangeAspect="1"/>
                              </pic:cNvPicPr>
                              <pic:nvPr/>
                            </pic:nvPicPr>
                            <pic:blipFill>
                              <a:blip r:embed="rId29"/>
                              <a:stretch/>
                            </pic:blipFill>
                            <pic:spPr bwMode="auto">
                              <a:xfrm>
                                <a:off x="0" y="0"/>
                                <a:ext cx="701675" cy="5422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5.2pt;height:42.7pt;mso-wrap-distance-left:0.0pt;mso-wrap-distance-top:0.0pt;mso-wrap-distance-right:0.0pt;mso-wrap-distance-bottom:0.0pt;" stroked="f" strokeweight="0.75pt">
                      <v:path textboxrect="0,0,0,0"/>
                      <v:imagedata r:id="rId29"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194"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单头单尾炒灶</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1200*1200*800/450</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700"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1、炉面：</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w:t>
            </w:r>
            <w:r>
              <w:rPr>
                <w:rFonts w:hint="eastAsia" w:asciiTheme="minorEastAsia" w:hAnsiTheme="minorEastAsia" w:eastAsiaTheme="minorEastAsia"/>
                <w:color w:val="000000"/>
                <w:szCs w:val="21"/>
                <w:lang w:val="en-US" w:eastAsia="zh-CN"/>
              </w:rPr>
              <w:t xml:space="preserve">不低于</w:t>
            </w:r>
            <w:r>
              <w:rPr>
                <w:rFonts w:hint="eastAsia" w:asciiTheme="minorEastAsia" w:hAnsiTheme="minorEastAsia" w:eastAsiaTheme="minorEastAsia"/>
                <w:color w:val="000000"/>
                <w:szCs w:val="21"/>
              </w:rPr>
              <w:t xml:space="preserve">304不锈钢油磨板</w:t>
            </w:r>
            <w:r>
              <w:rPr>
                <w:rFonts w:hint="eastAsia" w:asciiTheme="minorEastAsia" w:hAnsiTheme="minorEastAsia" w:eastAsiaTheme="minorEastAsia"/>
                <w:color w:val="000000"/>
                <w:szCs w:val="21"/>
                <w:lang w:val="en-US" w:eastAsia="zh-CN"/>
              </w:rPr>
              <w:t xml:space="preserve">制作，</w:t>
            </w:r>
            <w:r>
              <w:rPr>
                <w:rFonts w:hint="eastAsia" w:asciiTheme="minorEastAsia" w:hAnsiTheme="minorEastAsia" w:eastAsiaTheme="minorEastAsia"/>
                <w:color w:val="000000"/>
                <w:szCs w:val="21"/>
              </w:rPr>
              <w:t xml:space="preserve">厚度1.5mm；下方再衬一层1.5mm不锈钢；</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2、炉体：</w:t>
            </w:r>
            <w:r>
              <w:rPr>
                <w:rFonts w:hint="eastAsia" w:asciiTheme="minorEastAsia" w:hAnsiTheme="minorEastAsia" w:eastAsiaTheme="minorEastAsia"/>
                <w:color w:val="000000"/>
                <w:szCs w:val="21"/>
                <w:lang w:eastAsia="zh-CN"/>
              </w:rPr>
              <w:t xml:space="preserve">面板</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采用不低于304不锈钢油磨板制作</w:t>
            </w:r>
            <w:r>
              <w:rPr>
                <w:rFonts w:hint="eastAsia" w:asciiTheme="minorEastAsia" w:hAnsiTheme="minorEastAsia" w:eastAsiaTheme="minorEastAsia"/>
                <w:color w:val="000000"/>
                <w:szCs w:val="21"/>
              </w:rPr>
              <w:t xml:space="preserve">；厚度1.2mm；灶内水管采用直径15mm铜管；</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3、炉架：</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采用国标不锈钢2.0板材剪折焊接完成镀；</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4、炉头：</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采用不锈钢节能预混式炉头，配置熄火保护装置；</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5、炉膛：一体炉膛，高铝耐火砖；</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6、炉脚：不锈钢管可调子弹脚；</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7、每个炉头装有摇摆水龙头，前置来水控制阀；</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8、保温：灶体与台面之间，烟道和背板之间填充保温石棉；</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9、风机：低噪音高压铝壳强力双风机，电压：220V，功率：48W*2；</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10、</w:t>
            </w:r>
            <w:r>
              <w:rPr>
                <w:rFonts w:hint="eastAsia" w:asciiTheme="minorEastAsia" w:hAnsiTheme="minorEastAsia" w:eastAsiaTheme="minorEastAsia"/>
                <w:color w:val="000000"/>
                <w:szCs w:val="21"/>
                <w:lang w:eastAsia="zh-CN"/>
              </w:rPr>
              <w:t xml:space="preserve">风阀</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采用铸铁制作</w:t>
            </w:r>
            <w:r>
              <w:rPr>
                <w:rFonts w:hint="eastAsia" w:asciiTheme="minorEastAsia" w:hAnsiTheme="minorEastAsia" w:eastAsiaTheme="minorEastAsia"/>
                <w:color w:val="000000"/>
                <w:szCs w:val="21"/>
              </w:rPr>
              <w:t xml:space="preserve">，表面应做防锈处理，启闭灵活，无卡滞、无漏风。</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48335" cy="991235"/>
                      <wp:effectExtent l="0" t="0" r="6985" b="14604"/>
                      <wp:docPr id="36" name="ID_38EF73D1046746089142E5E536BAC8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 name="ID_38EF73D1046746089142E5E536BAC8B5"/>
                              <pic:cNvPicPr>
                                <a:picLocks noChangeAspect="1"/>
                              </pic:cNvPicPr>
                              <pic:nvPr/>
                            </pic:nvPicPr>
                            <pic:blipFill>
                              <a:blip r:embed="rId30"/>
                              <a:stretch/>
                            </pic:blipFill>
                            <pic:spPr bwMode="auto">
                              <a:xfrm>
                                <a:off x="0" y="0"/>
                                <a:ext cx="648335" cy="9912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1.0pt;height:78.0pt;mso-wrap-distance-left:0.0pt;mso-wrap-distance-top:0.0pt;mso-wrap-distance-right:0.0pt;mso-wrap-distance-bottom:0.0pt;" stroked="f" strokeweight="0.75pt">
                      <v:path textboxrect="0,0,0,0"/>
                      <v:imagedata r:id="rId30"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194"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双头双尾炒灶（核心产品）</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2200*1200*800/450</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700"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1、炉面：</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w:t>
            </w:r>
            <w:r>
              <w:rPr>
                <w:rFonts w:hint="eastAsia" w:asciiTheme="minorEastAsia" w:hAnsiTheme="minorEastAsia" w:eastAsiaTheme="minorEastAsia"/>
                <w:color w:val="000000"/>
                <w:szCs w:val="21"/>
                <w:lang w:val="en-US" w:eastAsia="zh-CN"/>
              </w:rPr>
              <w:t xml:space="preserve">不低于</w:t>
            </w:r>
            <w:r>
              <w:rPr>
                <w:rFonts w:hint="eastAsia" w:asciiTheme="minorEastAsia" w:hAnsiTheme="minorEastAsia" w:eastAsiaTheme="minorEastAsia"/>
                <w:color w:val="000000"/>
                <w:szCs w:val="21"/>
              </w:rPr>
              <w:t xml:space="preserve">304不锈钢油磨板</w:t>
            </w:r>
            <w:r>
              <w:rPr>
                <w:rFonts w:hint="eastAsia" w:asciiTheme="minorEastAsia" w:hAnsiTheme="minorEastAsia" w:eastAsiaTheme="minorEastAsia"/>
                <w:color w:val="000000"/>
                <w:szCs w:val="21"/>
                <w:lang w:val="en-US" w:eastAsia="zh-CN"/>
              </w:rPr>
              <w:t xml:space="preserve">制作，</w:t>
            </w:r>
            <w:r>
              <w:rPr>
                <w:rFonts w:hint="eastAsia" w:asciiTheme="minorEastAsia" w:hAnsiTheme="minorEastAsia" w:eastAsiaTheme="minorEastAsia"/>
                <w:color w:val="000000"/>
                <w:szCs w:val="21"/>
              </w:rPr>
              <w:t xml:space="preserve">厚度1.5mm；下方再衬一层1.5mm不锈钢；</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2、炉体：</w:t>
            </w:r>
            <w:r>
              <w:rPr>
                <w:rFonts w:hint="eastAsia" w:asciiTheme="minorEastAsia" w:hAnsiTheme="minorEastAsia" w:eastAsiaTheme="minorEastAsia"/>
                <w:color w:val="000000"/>
                <w:szCs w:val="21"/>
                <w:lang w:eastAsia="zh-CN"/>
              </w:rPr>
              <w:t xml:space="preserve">面板</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采用不低于304不锈钢油磨板制作</w:t>
            </w:r>
            <w:r>
              <w:rPr>
                <w:rFonts w:hint="eastAsia" w:asciiTheme="minorEastAsia" w:hAnsiTheme="minorEastAsia" w:eastAsiaTheme="minorEastAsia"/>
                <w:color w:val="000000"/>
                <w:szCs w:val="21"/>
              </w:rPr>
              <w:t xml:space="preserve">；厚度1.2mm；灶内水管采用直径15mm铜管；</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3、炉架：</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采用国标不锈钢2.0板材剪折焊接完成；</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4、炉头：</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采用不锈钢节能预混式炉头，配置熄火保护装置；</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5、炉膛：一体炉膛，高铝耐火砖；</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6、炉脚：不锈钢管可调子弹脚；</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7、每个炉头装有摇摆水龙头，前置来水控制阀；</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8、保温：灶体与台面之间，烟道和背板之间填充保温石棉；</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9、风机：低噪音高压铝壳强力双风机，电压：220V，功率：48W*2；</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10、</w:t>
            </w:r>
            <w:r>
              <w:rPr>
                <w:rFonts w:hint="eastAsia" w:asciiTheme="minorEastAsia" w:hAnsiTheme="minorEastAsia" w:eastAsiaTheme="minorEastAsia"/>
                <w:color w:val="000000"/>
                <w:szCs w:val="21"/>
                <w:lang w:eastAsia="zh-CN"/>
              </w:rPr>
              <w:t xml:space="preserve">风阀</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采用铸铁制作</w:t>
            </w:r>
            <w:r>
              <w:rPr>
                <w:rFonts w:hint="eastAsia" w:asciiTheme="minorEastAsia" w:hAnsiTheme="minorEastAsia" w:eastAsiaTheme="minorEastAsia"/>
                <w:color w:val="000000"/>
                <w:szCs w:val="21"/>
              </w:rPr>
              <w:t xml:space="preserve">，表面应做防锈处理，启闭灵活，无卡滞、无漏风。</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51510" cy="542925"/>
                      <wp:effectExtent l="0" t="0" r="3810" b="5715"/>
                      <wp:docPr id="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 name="图片 1"/>
                              <pic:cNvPicPr>
                                <a:picLocks noChangeAspect="1"/>
                              </pic:cNvPicPr>
                              <pic:nvPr/>
                            </pic:nvPicPr>
                            <pic:blipFill>
                              <a:blip r:embed="rId31"/>
                              <a:stretch/>
                            </pic:blipFill>
                            <pic:spPr bwMode="auto">
                              <a:xfrm>
                                <a:off x="0" y="0"/>
                                <a:ext cx="65151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1.3pt;height:42.8pt;mso-wrap-distance-left:0.0pt;mso-wrap-distance-top:0.0pt;mso-wrap-distance-right:0.0pt;mso-wrap-distance-bottom:0.0pt;" stroked="f" strokeweight="0.75pt">
                      <v:path textboxrect="0,0,0,0"/>
                      <v:imagedata r:id="rId31"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194"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单头矮汤炉</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700*760*500/750</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700"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1、台面：</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w:t>
            </w:r>
            <w:r>
              <w:rPr>
                <w:rFonts w:hint="eastAsia" w:asciiTheme="minorEastAsia" w:hAnsiTheme="minorEastAsia" w:eastAsiaTheme="minorEastAsia"/>
                <w:color w:val="000000"/>
                <w:szCs w:val="21"/>
                <w:lang w:val="en-US" w:eastAsia="zh-CN"/>
              </w:rPr>
              <w:t xml:space="preserve">不低于</w:t>
            </w:r>
            <w:r>
              <w:rPr>
                <w:rFonts w:hint="eastAsia" w:asciiTheme="minorEastAsia" w:hAnsiTheme="minorEastAsia" w:eastAsiaTheme="minorEastAsia"/>
                <w:color w:val="000000"/>
                <w:szCs w:val="21"/>
              </w:rPr>
              <w:t xml:space="preserve">304不锈钢</w:t>
            </w:r>
            <w:r>
              <w:rPr>
                <w:rFonts w:hint="eastAsia" w:asciiTheme="minorEastAsia" w:hAnsiTheme="minorEastAsia" w:eastAsiaTheme="minorEastAsia"/>
                <w:color w:val="000000"/>
                <w:szCs w:val="21"/>
                <w:lang w:val="en-US" w:eastAsia="zh-CN"/>
              </w:rPr>
              <w:t xml:space="preserve">制作</w:t>
            </w:r>
            <w:r>
              <w:rPr>
                <w:rFonts w:hint="eastAsia" w:asciiTheme="minorEastAsia" w:hAnsiTheme="minorEastAsia" w:eastAsiaTheme="minorEastAsia"/>
                <w:color w:val="000000"/>
                <w:szCs w:val="21"/>
              </w:rPr>
              <w:t xml:space="preserve">；厚度1.5mm；</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2、炉头：铸铝6寸强力炉头，配置熄火保护；</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3、炉身/炉背：304不锈钢，油磨板，厚度1.0mm；</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4、炉脚：不锈钢管可调子弹脚；</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5、风机：低噪音中压铝壳强力双风机，电压：220V，功率：不大于250kw；</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6、承重：不小于450KG；</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00075" cy="803910"/>
                      <wp:effectExtent l="0" t="0" r="9525" b="3810"/>
                      <wp:docPr id="38" name="ID_FB8AEE4CC6D545119EF4E431DF9447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5" name="ID_FB8AEE4CC6D545119EF4E431DF9447D9"/>
                              <pic:cNvPicPr>
                                <a:picLocks noChangeAspect="1"/>
                              </pic:cNvPicPr>
                              <pic:nvPr/>
                            </pic:nvPicPr>
                            <pic:blipFill>
                              <a:blip r:embed="rId32"/>
                              <a:stretch/>
                            </pic:blipFill>
                            <pic:spPr bwMode="auto">
                              <a:xfrm>
                                <a:off x="0" y="0"/>
                                <a:ext cx="600075" cy="8039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2pt;height:63.3pt;mso-wrap-distance-left:0.0pt;mso-wrap-distance-top:0.0pt;mso-wrap-distance-right:0.0pt;mso-wrap-distance-bottom:0.0pt;" stroked="f" strokeweight="0.75pt">
                      <v:path textboxrect="0,0,0,0"/>
                      <v:imagedata r:id="rId32" o:title=""/>
                    </v:shape>
                  </w:pict>
                </mc:Fallback>
              </mc:AlternateContent>
            </w:r>
            <w:r/>
          </w:p>
        </w:tc>
      </w:tr>
    </w:tbl>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ascii="宋体" w:hAnsi="宋体" w:cs="宋体"/>
          <w:sz w:val="24"/>
        </w:rPr>
        <w:br w:type="page" w:clear="all"/>
      </w:r>
      <w:r/>
    </w:p>
    <w:p>
      <w:pPr>
        <w:spacing w:line="360" w:lineRule="auto"/>
        <w:rPr>
          <w:rFonts w:hint="eastAsia" w:ascii="宋体" w:hAnsi="宋体" w:cs="宋体"/>
          <w:sz w:val="24"/>
        </w:rPr>
        <w:sectPr>
          <w:footnotePr/>
          <w:endnotePr/>
          <w:type w:val="nextPage"/>
          <w:pgSz w:w="16838" w:h="11906" w:orient="landscape"/>
          <w:pgMar w:top="1797" w:right="1440" w:bottom="1797" w:left="1440" w:header="794" w:footer="794" w:gutter="0"/>
          <w:cols w:num="1" w:sep="0" w:space="1701" w:equalWidth="1"/>
          <w:docGrid w:linePitch="360"/>
          <w:titlePg/>
        </w:sect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pStyle w:val="896"/>
        <w:spacing w:line="360" w:lineRule="auto"/>
        <w:rPr>
          <w:rFonts w:hint="eastAsia" w:ascii="宋体" w:hAnsi="宋体"/>
          <w:b/>
          <w:bCs/>
          <w:sz w:val="21"/>
          <w:szCs w:val="22"/>
        </w:rPr>
      </w:pPr>
      <w:r>
        <w:rPr>
          <w:rFonts w:hint="eastAsia" w:ascii="宋体" w:hAnsi="宋体"/>
          <w:b/>
          <w:bCs/>
          <w:sz w:val="21"/>
          <w:szCs w:val="22"/>
        </w:rPr>
        <w:t xml:space="preserve">说明：</w:t>
      </w:r>
      <w:r/>
    </w:p>
    <w:p>
      <w:pPr>
        <w:pStyle w:val="896"/>
        <w:spacing w:line="360" w:lineRule="auto"/>
        <w:rPr>
          <w:rFonts w:hint="eastAsia" w:ascii="宋体" w:hAnsi="宋体"/>
          <w:b/>
          <w:bCs/>
          <w:sz w:val="21"/>
          <w:szCs w:val="22"/>
        </w:rPr>
      </w:pPr>
      <w:r>
        <w:rPr>
          <w:rFonts w:hint="eastAsia" w:ascii="宋体" w:hAnsi="宋体"/>
          <w:b/>
          <w:bCs/>
          <w:sz w:val="21"/>
          <w:szCs w:val="22"/>
        </w:rPr>
        <w:t xml:space="preserve">（1）采购人需求中打“</w:t>
      </w:r>
      <w:r>
        <w:rPr>
          <w:rFonts w:hint="eastAsia" w:ascii="宋体" w:hAnsi="宋体" w:cs="宋体"/>
          <w:sz w:val="21"/>
          <w:szCs w:val="21"/>
          <w:lang w:eastAsia="zh-CN"/>
        </w:rPr>
        <w:t xml:space="preserve">★</w:t>
      </w:r>
      <w:r>
        <w:rPr>
          <w:rFonts w:hint="eastAsia" w:ascii="宋体" w:hAnsi="宋体"/>
          <w:b/>
          <w:bCs/>
          <w:sz w:val="21"/>
          <w:szCs w:val="22"/>
        </w:rPr>
        <w:t xml:space="preserve">”号条款为实质性响应条款，投标人如有任何一条负偏离则导致投标无效。采购人需求中打“▲”号条款为重点评审响应条款，投标人如有任何一条负偏离则影响评分。</w:t>
      </w:r>
      <w:r/>
    </w:p>
    <w:p>
      <w:pPr>
        <w:pStyle w:val="896"/>
        <w:ind w:firstLine="420"/>
        <w:spacing w:line="360" w:lineRule="auto"/>
        <w:rPr>
          <w:rFonts w:hint="eastAsia" w:ascii="宋体" w:hAnsi="宋体"/>
          <w:sz w:val="21"/>
          <w:szCs w:val="22"/>
        </w:rPr>
      </w:pPr>
      <w:r>
        <w:rPr>
          <w:rFonts w:hint="eastAsia" w:ascii="宋体" w:hAnsi="宋体"/>
          <w:sz w:val="21"/>
          <w:szCs w:val="22"/>
        </w:rPr>
        <w:t xml:space="preserve">加“</w:t>
      </w:r>
      <w:r>
        <w:rPr>
          <w:rFonts w:hint="eastAsia" w:ascii="宋体" w:hAnsi="宋体"/>
          <w:sz w:val="21"/>
          <w:szCs w:val="22"/>
          <w:lang w:eastAsia="zh-CN"/>
        </w:rPr>
        <w:t xml:space="preserve">★</w:t>
      </w:r>
      <w:r>
        <w:rPr>
          <w:rFonts w:hint="eastAsia" w:ascii="宋体" w:hAnsi="宋体"/>
          <w:sz w:val="21"/>
          <w:szCs w:val="22"/>
        </w:rPr>
        <w:t xml:space="preserve">”项实质性参数及“▲”重要参数（除另有说明外），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pStyle w:val="896"/>
        <w:ind w:firstLine="420"/>
        <w:spacing w:line="360" w:lineRule="auto"/>
        <w:rPr>
          <w:rFonts w:hint="eastAsia" w:ascii="宋体" w:hAnsi="宋体"/>
          <w:b/>
          <w:bCs/>
          <w:sz w:val="21"/>
          <w:szCs w:val="22"/>
        </w:rPr>
      </w:pPr>
      <w:r>
        <w:rPr>
          <w:rFonts w:hint="eastAsia" w:ascii="宋体" w:hAnsi="宋体"/>
          <w:sz w:val="21"/>
          <w:szCs w:val="22"/>
        </w:rPr>
        <w:t xml:space="preserve">加“</w:t>
      </w:r>
      <w:r>
        <w:rPr>
          <w:rFonts w:hint="eastAsia" w:ascii="宋体" w:hAnsi="宋体"/>
          <w:sz w:val="21"/>
          <w:szCs w:val="22"/>
          <w:lang w:eastAsia="zh-CN"/>
        </w:rPr>
        <w:t xml:space="preserve">★</w:t>
      </w:r>
      <w:r>
        <w:rPr>
          <w:rFonts w:hint="eastAsia" w:ascii="宋体" w:hAnsi="宋体"/>
          <w:sz w:val="21"/>
          <w:szCs w:val="22"/>
        </w:rPr>
        <w:t xml:space="preserve">”“▲”未提供佐证资料的，评标时不予认可：加“</w:t>
      </w:r>
      <w:r>
        <w:rPr>
          <w:rFonts w:hint="eastAsia" w:ascii="宋体" w:hAnsi="宋体"/>
          <w:sz w:val="21"/>
          <w:szCs w:val="22"/>
          <w:lang w:eastAsia="zh-CN"/>
        </w:rPr>
        <w:t xml:space="preserve">★</w:t>
      </w:r>
      <w:r>
        <w:rPr>
          <w:rFonts w:hint="eastAsia" w:ascii="宋体" w:hAnsi="宋体"/>
          <w:sz w:val="21"/>
          <w:szCs w:val="22"/>
        </w:rPr>
        <w:t xml:space="preserve">”未提供佐证材料或提供的佐证材料不满足要求，按无效标处理；“▲”未提供佐证材料或提供的佐证材料不满足要求的，按负偏离扣分处理。</w:t>
      </w:r>
      <w:r/>
    </w:p>
    <w:p>
      <w:pPr>
        <w:pStyle w:val="896"/>
        <w:spacing w:line="360" w:lineRule="auto"/>
        <w:rPr>
          <w:rFonts w:hint="eastAsia" w:ascii="宋体" w:hAnsi="宋体"/>
          <w:sz w:val="21"/>
          <w:szCs w:val="22"/>
        </w:rPr>
      </w:pPr>
      <w:r>
        <w:rPr>
          <w:rFonts w:hint="eastAsia" w:ascii="宋体" w:hAnsi="宋体"/>
          <w:sz w:val="21"/>
          <w:szCs w:val="22"/>
        </w:rPr>
        <w:t xml:space="preserve">（2）凡属于政府强制采购节能产品，请投标人承诺在交货时提供《节能产品政府采购清单》中的产品。（注：《节能产品政府采购清单》投标人可查询中国政府采购网&lt;http://www.ccgp.gov.cn&gt;）</w:t>
      </w:r>
      <w:r/>
    </w:p>
    <w:p>
      <w:pPr>
        <w:spacing w:line="360" w:lineRule="auto"/>
        <w:rPr>
          <w:rFonts w:hint="eastAsia" w:ascii="宋体" w:hAnsi="宋体"/>
          <w:szCs w:val="22"/>
        </w:rPr>
        <w:pBdr>
          <w:top w:val="none" w:color="000000" w:sz="0" w:space="0"/>
          <w:left w:val="none" w:color="000000" w:sz="0" w:space="0"/>
          <w:bottom w:val="none" w:color="000000" w:sz="0" w:space="0"/>
          <w:right w:val="none" w:color="000000" w:sz="0" w:space="0"/>
        </w:pBdr>
      </w:pPr>
      <w:r>
        <w:rPr>
          <w:rFonts w:hint="eastAsia" w:ascii="宋体" w:hAnsi="宋体"/>
          <w:szCs w:val="22"/>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numPr>
          <w:ilvl w:val="0"/>
          <w:numId w:val="4"/>
        </w:numPr>
        <w:spacing w:line="360" w:lineRule="auto"/>
        <w:rPr>
          <w:rFonts w:hint="eastAsia" w:ascii="宋体" w:hAnsi="宋体" w:cs="宋体"/>
          <w:b/>
          <w:sz w:val="28"/>
          <w:szCs w:val="28"/>
        </w:rPr>
        <w:outlineLvl w:val="1"/>
      </w:pPr>
      <w:r>
        <w:rPr>
          <w:rFonts w:hint="eastAsia" w:ascii="宋体" w:hAnsi="宋体" w:cs="宋体"/>
          <w:b/>
          <w:sz w:val="28"/>
          <w:szCs w:val="28"/>
        </w:rPr>
        <w:t xml:space="preserve">商务条款</w:t>
      </w:r>
      <w:r/>
    </w:p>
    <w:p>
      <w:pPr>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（一）</w:t>
      </w:r>
      <w:r>
        <w:rPr>
          <w:rFonts w:ascii="宋体" w:hAnsi="宋体" w:cs="宋体"/>
          <w:b/>
        </w:rPr>
        <w:t xml:space="preserve">交货期、交货地点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1.交货期：自合同签订生效之日起20日历天内，全部货物运送至</w:t>
      </w:r>
      <w:r>
        <w:rPr>
          <w:rFonts w:hint="eastAsia" w:ascii="宋体" w:hAnsi="宋体" w:cs="宋体"/>
        </w:rPr>
        <w:t xml:space="preserve">采购人</w:t>
      </w:r>
      <w:r>
        <w:rPr>
          <w:rFonts w:ascii="宋体" w:hAnsi="宋体" w:cs="宋体"/>
        </w:rPr>
        <w:t xml:space="preserve">指定现场并完成安装调试</w:t>
      </w:r>
      <w:r>
        <w:rPr>
          <w:rFonts w:hint="eastAsia" w:ascii="宋体" w:hAnsi="宋体" w:cs="宋体"/>
        </w:rPr>
        <w:t xml:space="preserve">。</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rPr>
          <w:rFonts w:ascii="宋体" w:hAnsi="宋体" w:cs="宋体"/>
        </w:rPr>
        <w:t xml:space="preserve">交货地点：</w:t>
      </w:r>
      <w:r>
        <w:rPr>
          <w:rFonts w:hint="eastAsia" w:ascii="宋体" w:hAnsi="宋体" w:cs="宋体"/>
        </w:rPr>
        <w:t xml:space="preserve">南京邮电大学四食堂指定地点。</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rPr>
        <w:t xml:space="preserve">（二）包装运输</w:t>
      </w:r>
      <w:r>
        <w:rPr>
          <w:rFonts w:ascii="宋体" w:hAnsi="宋体" w:cs="宋体"/>
          <w:b/>
        </w:rPr>
        <w:t xml:space="preserve">要求</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中标人提供的全部货物均应按国家或专业标准保护措施进行包装。该包装应适应于远距离运输、防潮、防震、防锈和防野蛮装卸，以确保货物安全无损运抵指定地点。由于包装不善所引起的货物损失均由中标人承担。</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2、中标人应负责安排运输并承担运费、装卸费等相关费用。在运输和卸货过程中所涉及的一切安全责任，均由中标人负责。</w:t>
      </w:r>
      <w:r/>
    </w:p>
    <w:p>
      <w:pPr>
        <w:spacing w:line="360" w:lineRule="auto"/>
        <w:rPr>
          <w:rFonts w:hint="eastAsia" w:ascii="宋体" w:hAnsi="宋体" w:cs="宋体"/>
          <w:b/>
        </w:rPr>
      </w:pPr>
      <w:r>
        <w:rPr>
          <w:rFonts w:hint="eastAsia" w:ascii="宋体" w:hAnsi="宋体" w:cs="宋体"/>
          <w:b/>
        </w:rPr>
        <w:t xml:space="preserve">（三）质保期与售后服务</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1、质保期</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整机免费质保期为1年，在质保期内，免费提供零配件、耗材、免人工费和上门费，质保期自验收合格当日计算。质保期内的维修和常规保养工作由中标单位承担，质保期内的配件维修免费提供。</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2、售后服务</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2.1安装调试合格后，为用户提供现场免费操作培训，培训包括提供设备的基本原理、操作、日常维护及基础理论课程和相关的应用培训。</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2.2中标人应按照国家有关法律法规和“三包”规定以及投标文件中的“售后服务承诺”提供服务。</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2.3因中标人所提供的产品，造成采购人设备损坏或其他损失，以及其他第三方损失的，一经核实，供应商必须赔偿采购人或第三方因此造成的所有损失。</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2.4中标人所提供货物必须是全新未使用的并符合国家有关技术标准。</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在质保期间货物出现故障（保修责任范围内的故障），中标人应在接到采购人通知后2小时以内响应，6小时内完成维修，12小时内无法排除故障的，须提供代用设备或提出经采购人同意的解决方案；及时帮助采购人解决问题。</w:t>
      </w:r>
      <w:r/>
    </w:p>
    <w:p>
      <w:pPr>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（四）支付方式</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验收合格后30日内支付合同总价的100%，付款金额不计利息。</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若产品存在质量问题，则不受该付款条件约束，应按照合同条款其他要求以及《中华人民共和国民法典》有关规定执行。</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rPr>
        <w:t xml:space="preserve">（五）</w:t>
      </w:r>
      <w:r>
        <w:rPr>
          <w:rFonts w:ascii="宋体" w:hAnsi="宋体" w:cs="宋体"/>
          <w:b/>
        </w:rPr>
        <w:t xml:space="preserve">验收标准</w:t>
      </w:r>
      <w:r/>
    </w:p>
    <w:p>
      <w:pPr>
        <w:ind w:firstLine="420"/>
        <w:spacing w:line="380" w:lineRule="exact"/>
        <w:rPr>
          <w:szCs w:val="21"/>
        </w:rPr>
      </w:pPr>
      <w:r>
        <w:rPr>
          <w:rFonts w:hint="eastAsia"/>
          <w:szCs w:val="21"/>
        </w:rPr>
        <w:t xml:space="preserve">1</w:t>
      </w:r>
      <w:r>
        <w:rPr>
          <w:szCs w:val="21"/>
        </w:rPr>
        <w:t xml:space="preserve">、产品到达交货地点后，采购人和中标人共同检验产品数量、质量等状况，由中标人负责并承担相关费用，采购人应积极配合。</w:t>
      </w:r>
      <w:r/>
    </w:p>
    <w:p>
      <w:pPr>
        <w:ind w:firstLine="420"/>
        <w:spacing w:line="380" w:lineRule="exact"/>
        <w:rPr>
          <w:sz w:val="24"/>
        </w:rPr>
      </w:pPr>
      <w:r>
        <w:rPr>
          <w:rFonts w:hint="eastAsia"/>
          <w:szCs w:val="21"/>
        </w:rPr>
        <w:t xml:space="preserve">2</w:t>
      </w:r>
      <w:r>
        <w:rPr>
          <w:szCs w:val="21"/>
        </w:rPr>
        <w:t xml:space="preserve">、货物完成安装调试后，必要时采购人有权随机抽样送具备相应检验检测资质机构进行检验检测，所需运输、检测费用以及送检货物费用由中标人负责（即中标人须补齐送检货物）。采购人按照出厂标准、国家相关的技术规范及验收的标准、行业相关标准以及招标文件的要求及规定进行进行验收，若发现不符合要求的质量问题，中标人须用完全符合招标文件要求的全新货物进行更换，在完成更换之前不得撤走货物以供采购人临时代用，由此所产生的一切后果包括且不仅限于违约赔偿、货物使用磨损、安全责任等由中标人承担。</w:t>
      </w:r>
      <w:r/>
    </w:p>
    <w:p>
      <w:pPr>
        <w:ind w:firstLine="420"/>
        <w:spacing w:line="380" w:lineRule="exact"/>
        <w:rPr>
          <w:szCs w:val="21"/>
        </w:rPr>
      </w:pPr>
      <w:r>
        <w:rPr>
          <w:rFonts w:hint="eastAsia"/>
          <w:szCs w:val="21"/>
        </w:rPr>
        <w:t xml:space="preserve">3</w:t>
      </w:r>
      <w:r>
        <w:rPr>
          <w:szCs w:val="21"/>
        </w:rPr>
        <w:t xml:space="preserve">、对产品的外观或质量问题，采购人应在发现和应当发现之日起</w:t>
      </w:r>
      <w:r>
        <w:rPr>
          <w:rFonts w:hint="eastAsia"/>
          <w:szCs w:val="21"/>
        </w:rPr>
        <w:t xml:space="preserve">7</w:t>
      </w:r>
      <w:r>
        <w:rPr>
          <w:szCs w:val="21"/>
        </w:rPr>
        <w:t xml:space="preserve">日内向中标人提出书面异议，中标人在接到书面异议后，应当在</w:t>
      </w:r>
      <w:r>
        <w:rPr>
          <w:rFonts w:hint="eastAsia"/>
          <w:szCs w:val="21"/>
        </w:rPr>
        <w:t xml:space="preserve">7</w:t>
      </w:r>
      <w:r>
        <w:rPr>
          <w:szCs w:val="21"/>
        </w:rPr>
        <w:t xml:space="preserve">日内负责处理。</w:t>
      </w:r>
      <w:r/>
    </w:p>
    <w:p>
      <w:pPr>
        <w:ind w:firstLine="420"/>
        <w:spacing w:line="380" w:lineRule="exact"/>
        <w:rPr>
          <w:szCs w:val="21"/>
        </w:rPr>
      </w:pPr>
      <w:r>
        <w:rPr>
          <w:rFonts w:hint="eastAsia"/>
          <w:szCs w:val="21"/>
        </w:rPr>
        <w:t xml:space="preserve">4</w:t>
      </w:r>
      <w:r>
        <w:rPr>
          <w:szCs w:val="21"/>
        </w:rPr>
        <w:t xml:space="preserve">、对货物安装验收不合格时，中标人应予以免费调换，直至符合规定，采购人不承担因调退货而发生的任何费用和责任，如因厨具产品质量给采购人带来的损失，中标人应赔偿采购人直接损失。</w:t>
      </w:r>
      <w:r/>
    </w:p>
    <w:p>
      <w:pPr>
        <w:ind w:firstLine="420"/>
        <w:spacing w:line="380" w:lineRule="exact"/>
        <w:rPr>
          <w:szCs w:val="21"/>
        </w:rPr>
      </w:pPr>
      <w:r>
        <w:rPr>
          <w:rFonts w:hint="eastAsia"/>
          <w:szCs w:val="21"/>
        </w:rPr>
        <w:t xml:space="preserve">5</w:t>
      </w:r>
      <w:r>
        <w:rPr>
          <w:szCs w:val="21"/>
        </w:rPr>
        <w:t xml:space="preserve">、经双方共同验收，产品性能参数达不到采购合同要求的，采购人可以拒收，并可以解除合同。</w:t>
      </w:r>
      <w:r/>
    </w:p>
    <w:p>
      <w:pPr>
        <w:ind w:firstLine="420"/>
        <w:spacing w:line="380" w:lineRule="exact"/>
        <w:rPr>
          <w:rFonts w:hint="eastAsia" w:ascii="宋体" w:hAnsi="宋体" w:cs="宋体"/>
          <w:b/>
          <w:szCs w:val="28"/>
        </w:rPr>
      </w:pPr>
      <w:r>
        <w:rPr>
          <w:rFonts w:hint="eastAsia"/>
          <w:szCs w:val="21"/>
        </w:rPr>
        <w:t xml:space="preserve">6</w:t>
      </w:r>
      <w:r>
        <w:rPr>
          <w:szCs w:val="21"/>
        </w:rPr>
        <w:t xml:space="preserve">、若技术要求中无相关说明，则以国家有关部门最新颁布的相应标准执行。</w:t>
      </w:r>
      <w:r/>
    </w:p>
    <w:p>
      <w:pPr>
        <w:jc w:val="left"/>
        <w:rPr>
          <w:rFonts w:hint="eastAsia" w:ascii="宋体" w:hAnsi="宋体" w:cs="宋体"/>
          <w:b/>
          <w:color w:val="000000"/>
          <w:sz w:val="24"/>
          <w:szCs w:val="28"/>
        </w:rPr>
      </w:pPr>
      <w:r>
        <w:rPr>
          <w:rFonts w:hint="eastAsia" w:ascii="宋体" w:hAnsi="宋体" w:cs="宋体"/>
          <w:b/>
          <w:color w:val="000000"/>
          <w:sz w:val="24"/>
          <w:szCs w:val="28"/>
        </w:rPr>
      </w:r>
      <w:r/>
    </w:p>
    <w:p>
      <w:pPr>
        <w:jc w:val="left"/>
        <w:rPr>
          <w:color w:val="000000"/>
        </w:rPr>
      </w:pPr>
      <w:r>
        <w:rPr>
          <w:rFonts w:hint="eastAsia" w:ascii="宋体" w:hAnsi="宋体" w:cs="宋体"/>
          <w:b/>
          <w:color w:val="000000"/>
          <w:sz w:val="24"/>
          <w:szCs w:val="28"/>
        </w:rPr>
        <w:t xml:space="preserve">说明：</w:t>
      </w:r>
      <w:r>
        <w:rPr>
          <w:rFonts w:ascii="宋体" w:hAnsi="宋体" w:cs="宋体"/>
          <w:b/>
          <w:color w:val="000000"/>
          <w:sz w:val="24"/>
          <w:szCs w:val="28"/>
        </w:rPr>
        <w:t xml:space="preserve">本</w:t>
      </w:r>
      <w:r>
        <w:rPr>
          <w:rFonts w:hint="eastAsia" w:ascii="宋体" w:hAnsi="宋体" w:cs="宋体"/>
          <w:b/>
          <w:color w:val="000000"/>
          <w:sz w:val="24"/>
          <w:szCs w:val="28"/>
        </w:rPr>
        <w:t xml:space="preserve">章</w:t>
      </w:r>
      <w:r>
        <w:rPr>
          <w:rFonts w:ascii="宋体" w:hAnsi="宋体" w:cs="宋体"/>
          <w:b/>
          <w:color w:val="000000"/>
          <w:sz w:val="24"/>
          <w:szCs w:val="28"/>
        </w:rPr>
        <w:t xml:space="preserve">加“</w:t>
      </w:r>
      <w:r>
        <w:rPr>
          <w:rFonts w:hint="eastAsia" w:ascii="宋体" w:hAnsi="宋体" w:cs="宋体"/>
          <w:b/>
          <w:color w:val="000000"/>
          <w:sz w:val="24"/>
          <w:szCs w:val="28"/>
          <w:lang w:eastAsia="zh-CN"/>
        </w:rPr>
        <w:t xml:space="preserve">★</w:t>
      </w:r>
      <w:r>
        <w:rPr>
          <w:rFonts w:ascii="宋体" w:hAnsi="宋体" w:cs="宋体"/>
          <w:b/>
          <w:color w:val="000000"/>
          <w:sz w:val="24"/>
          <w:szCs w:val="28"/>
        </w:rPr>
        <w:t xml:space="preserve">”为实质性要求，不允许</w:t>
      </w:r>
      <w:r>
        <w:rPr>
          <w:rFonts w:hint="eastAsia" w:ascii="宋体" w:hAnsi="宋体" w:cs="宋体"/>
          <w:b/>
          <w:color w:val="000000"/>
          <w:sz w:val="24"/>
          <w:szCs w:val="28"/>
        </w:rPr>
        <w:t xml:space="preserve">负</w:t>
      </w:r>
      <w:r>
        <w:rPr>
          <w:rFonts w:ascii="宋体" w:hAnsi="宋体" w:cs="宋体"/>
          <w:b/>
          <w:color w:val="000000"/>
          <w:sz w:val="24"/>
          <w:szCs w:val="28"/>
        </w:rPr>
        <w:t xml:space="preserve">偏离，</w:t>
      </w:r>
      <w:r>
        <w:rPr>
          <w:rFonts w:hint="eastAsia" w:ascii="宋体" w:hAnsi="宋体" w:cs="宋体"/>
          <w:b/>
          <w:color w:val="000000"/>
          <w:sz w:val="24"/>
          <w:szCs w:val="28"/>
        </w:rPr>
        <w:t xml:space="preserve">负</w:t>
      </w:r>
      <w:r>
        <w:rPr>
          <w:rFonts w:ascii="宋体" w:hAnsi="宋体" w:cs="宋体"/>
          <w:b/>
          <w:color w:val="000000"/>
          <w:sz w:val="24"/>
          <w:szCs w:val="28"/>
        </w:rPr>
        <w:t xml:space="preserve">偏离为无效投标。“▲”为重要</w:t>
      </w:r>
      <w:r>
        <w:rPr>
          <w:rFonts w:hint="eastAsia" w:ascii="宋体" w:hAnsi="宋体" w:cs="宋体"/>
          <w:b/>
          <w:color w:val="000000"/>
          <w:sz w:val="24"/>
          <w:szCs w:val="28"/>
        </w:rPr>
        <w:t xml:space="preserve">技术</w:t>
      </w:r>
      <w:r>
        <w:rPr>
          <w:rFonts w:ascii="宋体" w:hAnsi="宋体" w:cs="宋体"/>
          <w:b/>
          <w:color w:val="000000"/>
          <w:sz w:val="24"/>
          <w:szCs w:val="28"/>
        </w:rPr>
        <w:t xml:space="preserve">指标。</w:t>
      </w:r>
      <w:r/>
    </w:p>
    <w:p>
      <w:pPr>
        <w:pStyle w:val="1109"/>
        <w:rPr>
          <w:rFonts w:hint="eastAsia" w:ascii="宋体" w:hAnsi="宋体"/>
          <w:sz w:val="44"/>
          <w:szCs w:val="44"/>
        </w:rPr>
        <w:outlineLvl w:val="0"/>
      </w:pPr>
      <w:r>
        <w:rPr>
          <w:rFonts w:ascii="宋体" w:hAnsi="宋体"/>
        </w:rPr>
        <w:br w:type="page" w:clear="all"/>
      </w:r>
      <w:bookmarkStart w:id="8" w:name="_Toc3958"/>
      <w:r>
        <w:rPr>
          <w:rFonts w:ascii="宋体" w:hAnsi="宋体"/>
          <w:sz w:val="32"/>
          <w:szCs w:val="32"/>
        </w:rPr>
        <w:t xml:space="preserve">第五章</w:t>
      </w:r>
      <w:bookmarkEnd w:id="7"/>
      <w:r>
        <w:rPr>
          <w:rFonts w:hint="eastAsia" w:ascii="宋体" w:hAnsi="宋体"/>
          <w:sz w:val="32"/>
          <w:szCs w:val="32"/>
        </w:rPr>
        <w:t xml:space="preserve">合同主要条款及格式</w:t>
      </w:r>
      <w:bookmarkEnd w:id="8"/>
      <w:r/>
      <w:r/>
    </w:p>
    <w:p>
      <w:pPr>
        <w:ind w:firstLine="480"/>
        <w:spacing w:line="360" w:lineRule="auto"/>
        <w:rPr>
          <w:rFonts w:hint="eastAsia" w:ascii="宋体" w:hAnsi="宋体"/>
          <w:bCs/>
          <w:sz w:val="24"/>
          <w:szCs w:val="21"/>
        </w:rPr>
      </w:pPr>
      <w:r>
        <w:rPr>
          <w:rFonts w:hint="eastAsia" w:ascii="宋体" w:hAnsi="宋体"/>
          <w:bCs/>
          <w:sz w:val="24"/>
          <w:szCs w:val="21"/>
        </w:rPr>
        <w:t xml:space="preserve">以下为中标后签订本项目合同的通用条款，中标人不得提出实质性的修改，关于专用条款将由采购人与中标人结合本项目具体情况协商后签订。</w:t>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pPr>
      <w:r>
        <w:rPr>
          <w:rFonts w:hint="eastAsia"/>
          <w:b/>
          <w:bCs/>
          <w:sz w:val="44"/>
          <w:szCs w:val="44"/>
        </w:rPr>
        <w:t xml:space="preserve">政府采购合同</w:t>
      </w:r>
      <w:r/>
    </w:p>
    <w:p>
      <w:r/>
      <w:r/>
    </w:p>
    <w:p>
      <w:r/>
      <w:r/>
    </w:p>
    <w:p>
      <w:r/>
      <w:r/>
    </w:p>
    <w:p>
      <w:r/>
      <w:r/>
    </w:p>
    <w:p>
      <w:r/>
      <w:r/>
    </w:p>
    <w:p>
      <w:r/>
      <w:r/>
    </w:p>
    <w:p>
      <w:r/>
      <w:r/>
    </w:p>
    <w:p>
      <w:pPr>
        <w:ind w:left="1898"/>
        <w:spacing w:line="360" w:lineRule="exact"/>
        <w:rPr>
          <w:rFonts w:hint="eastAsia" w:ascii="宋体" w:hAnsi="宋体" w:cs="宋体"/>
          <w:sz w:val="28"/>
          <w:szCs w:val="28"/>
        </w:rPr>
      </w:pPr>
      <w:r>
        <w:rPr>
          <w:rFonts w:hint="eastAsia" w:ascii="宋体" w:hAnsi="宋体" w:cs="宋体"/>
          <w:sz w:val="28"/>
          <w:szCs w:val="28"/>
        </w:rPr>
        <w:t xml:space="preserve">项目名称：</w:t>
      </w:r>
      <w:r/>
    </w:p>
    <w:p>
      <w:pPr>
        <w:spacing w:line="360" w:lineRule="exact"/>
        <w:rPr>
          <w:rFonts w:hint="eastAsia" w:ascii="宋体" w:hAnsi="宋体" w:cs="宋体"/>
          <w:sz w:val="28"/>
          <w:szCs w:val="28"/>
        </w:rPr>
      </w:pPr>
      <w:r>
        <w:rPr>
          <w:rFonts w:hint="eastAsia" w:ascii="宋体" w:hAnsi="宋体" w:cs="宋体"/>
          <w:sz w:val="28"/>
          <w:szCs w:val="28"/>
        </w:rPr>
      </w:r>
      <w:r/>
    </w:p>
    <w:p>
      <w:pPr>
        <w:ind w:left="1898"/>
        <w:spacing w:line="360" w:lineRule="exact"/>
        <w:rPr>
          <w:rFonts w:hint="eastAsia" w:ascii="宋体" w:hAnsi="宋体" w:cs="宋体"/>
          <w:sz w:val="28"/>
          <w:szCs w:val="28"/>
        </w:rPr>
      </w:pPr>
      <w:r>
        <w:rPr>
          <w:rFonts w:hint="eastAsia" w:ascii="宋体" w:hAnsi="宋体" w:cs="宋体"/>
          <w:sz w:val="28"/>
          <w:szCs w:val="28"/>
        </w:rPr>
        <w:t xml:space="preserve">招标采购文件编号：</w:t>
      </w:r>
      <w:r/>
    </w:p>
    <w:p>
      <w:pPr>
        <w:spacing w:line="360" w:lineRule="exact"/>
        <w:rPr>
          <w:rFonts w:hint="eastAsia" w:ascii="宋体" w:hAnsi="宋体" w:cs="宋体"/>
          <w:sz w:val="28"/>
          <w:szCs w:val="28"/>
        </w:rPr>
      </w:pPr>
      <w:r>
        <w:rPr>
          <w:rFonts w:hint="eastAsia" w:ascii="宋体" w:hAnsi="宋体" w:cs="宋体"/>
          <w:sz w:val="28"/>
          <w:szCs w:val="28"/>
        </w:rPr>
      </w:r>
      <w:r/>
    </w:p>
    <w:p>
      <w:pPr>
        <w:ind w:left="1915" w:firstLine="26"/>
        <w:spacing w:line="360" w:lineRule="exact"/>
        <w:rPr>
          <w:rFonts w:hint="eastAsia" w:ascii="宋体" w:hAnsi="宋体" w:cs="宋体"/>
          <w:sz w:val="28"/>
          <w:szCs w:val="28"/>
        </w:rPr>
      </w:pPr>
      <w:r>
        <w:rPr>
          <w:rFonts w:hint="eastAsia" w:ascii="宋体" w:hAnsi="宋体" w:cs="宋体"/>
          <w:sz w:val="28"/>
          <w:szCs w:val="28"/>
        </w:rPr>
        <w:t xml:space="preserve">甲方合同编号：</w:t>
      </w:r>
      <w:r/>
    </w:p>
    <w:p>
      <w:pPr>
        <w:spacing w:line="360" w:lineRule="exact"/>
        <w:rPr>
          <w:rFonts w:hint="eastAsia" w:ascii="宋体" w:hAnsi="宋体" w:cs="宋体"/>
          <w:sz w:val="28"/>
          <w:szCs w:val="28"/>
        </w:rPr>
      </w:pPr>
      <w:r>
        <w:rPr>
          <w:rFonts w:hint="eastAsia" w:ascii="宋体" w:hAnsi="宋体" w:cs="宋体"/>
          <w:sz w:val="28"/>
          <w:szCs w:val="28"/>
        </w:rPr>
      </w:r>
      <w:r/>
    </w:p>
    <w:p>
      <w:pPr>
        <w:ind w:firstLine="1920"/>
        <w:spacing w:line="360" w:lineRule="exact"/>
        <w:rPr>
          <w:rFonts w:hint="eastAsia" w:ascii="宋体" w:hAnsi="宋体" w:cs="宋体"/>
          <w:sz w:val="28"/>
          <w:szCs w:val="28"/>
        </w:rPr>
      </w:pPr>
      <w:r>
        <w:rPr>
          <w:rFonts w:hint="eastAsia" w:ascii="宋体" w:hAnsi="宋体" w:cs="宋体"/>
          <w:sz w:val="28"/>
          <w:szCs w:val="28"/>
        </w:rPr>
        <w:t xml:space="preserve">甲方：</w:t>
      </w:r>
      <w:r/>
    </w:p>
    <w:p>
      <w:pPr>
        <w:ind w:firstLine="2880"/>
        <w:spacing w:line="360" w:lineRule="exact"/>
        <w:rPr>
          <w:rFonts w:hint="eastAsia" w:ascii="宋体" w:hAnsi="宋体" w:cs="宋体"/>
          <w:sz w:val="28"/>
          <w:szCs w:val="28"/>
        </w:rPr>
      </w:pPr>
      <w:r>
        <w:rPr>
          <w:rFonts w:hint="eastAsia" w:ascii="宋体" w:hAnsi="宋体" w:cs="宋体"/>
          <w:sz w:val="28"/>
          <w:szCs w:val="28"/>
        </w:rPr>
      </w:r>
      <w:r/>
    </w:p>
    <w:p>
      <w:pPr>
        <w:ind w:firstLine="1920"/>
        <w:spacing w:line="360" w:lineRule="exact"/>
        <w:rPr>
          <w:sz w:val="24"/>
        </w:rPr>
      </w:pPr>
      <w:r>
        <w:rPr>
          <w:rFonts w:hint="eastAsia" w:ascii="宋体" w:hAnsi="宋体" w:cs="宋体"/>
          <w:sz w:val="28"/>
          <w:szCs w:val="28"/>
        </w:rPr>
        <w:t xml:space="preserve">乙方：</w:t>
      </w:r>
      <w:r/>
    </w:p>
    <w:p>
      <w:pPr>
        <w:spacing w:line="360" w:lineRule="exact"/>
        <w:rPr>
          <w:sz w:val="24"/>
        </w:rPr>
      </w:pPr>
      <w:r>
        <w:rPr>
          <w:sz w:val="24"/>
        </w:rPr>
      </w:r>
      <w:r/>
    </w:p>
    <w:p>
      <w:r/>
      <w:r/>
    </w:p>
    <w:p>
      <w:pPr>
        <w:pStyle w:val="1327"/>
        <w:ind w:left="1260"/>
      </w:pPr>
      <w:r/>
      <w:r/>
    </w:p>
    <w:p>
      <w:r/>
      <w:r/>
    </w:p>
    <w:p>
      <w:r/>
      <w:r/>
    </w:p>
    <w:p>
      <w:pPr>
        <w:pStyle w:val="1328"/>
        <w:rPr>
          <w:rFonts w:hint="eastAsia"/>
        </w:rPr>
      </w:pPr>
      <w:r>
        <w:rPr>
          <w:rFonts w:hint="eastAsia"/>
        </w:rPr>
      </w:r>
      <w:r/>
    </w:p>
    <w:p>
      <w:r/>
      <w:r/>
    </w:p>
    <w:p>
      <w:r/>
      <w:r/>
    </w:p>
    <w:p>
      <w:pPr>
        <w:jc w:val="center"/>
        <w:rPr>
          <w:sz w:val="28"/>
          <w:szCs w:val="28"/>
        </w:rPr>
      </w:pPr>
      <w:r>
        <w:rPr>
          <w:rFonts w:hint="eastAsia"/>
          <w:sz w:val="28"/>
          <w:szCs w:val="28"/>
        </w:rPr>
        <w:t xml:space="preserve">签订时间：年月日</w:t>
      </w:r>
      <w:r/>
    </w:p>
    <w:p>
      <w:pPr>
        <w:ind w:left="-418" w:right="-334" w:hanging="117"/>
        <w:jc w:val="center"/>
        <w:spacing w:before="19"/>
        <w:widowControl/>
        <w:rPr>
          <w:rFonts w:eastAsia="仿宋_GB2312"/>
          <w:b/>
          <w:sz w:val="36"/>
        </w:rPr>
      </w:pPr>
      <w:r>
        <w:rPr>
          <w:rFonts w:hint="eastAsia" w:ascii="仿宋_GB2312"/>
          <w:sz w:val="24"/>
        </w:rPr>
        <w:br w:type="page" w:clear="all"/>
      </w:r>
      <w:r>
        <w:rPr>
          <w:rFonts w:eastAsia="仿宋_GB2312"/>
          <w:b/>
          <w:sz w:val="36"/>
        </w:rPr>
        <w:t xml:space="preserve">南京邮电大学采购合同</w:t>
      </w:r>
      <w:r/>
    </w:p>
    <w:p>
      <w:pPr>
        <w:spacing w:line="240" w:lineRule="atLeast"/>
        <w:rPr>
          <w:sz w:val="24"/>
        </w:rPr>
      </w:pPr>
      <w:r>
        <w:rPr>
          <w:sz w:val="24"/>
        </w:rPr>
        <w:t xml:space="preserve">甲方：南京邮电大学签订地点：南京邮电大学</w:t>
      </w:r>
      <w:r/>
    </w:p>
    <w:p>
      <w:pPr>
        <w:spacing w:before="19"/>
        <w:widowControl/>
        <w:rPr>
          <w:sz w:val="24"/>
        </w:rPr>
      </w:pPr>
      <w:r>
        <w:rPr>
          <w:sz w:val="24"/>
        </w:rPr>
        <w:t xml:space="preserve">乙方：</w:t>
      </w:r>
      <w:r/>
    </w:p>
    <w:p>
      <w:pPr>
        <w:spacing w:before="19"/>
        <w:widowControl/>
        <w:rPr>
          <w:sz w:val="24"/>
        </w:rPr>
      </w:pPr>
      <w:r>
        <w:rPr>
          <w:sz w:val="24"/>
        </w:rPr>
        <w:t xml:space="preserve">甲乙双方根据项目采购结果,依据《中华人民共和国民法典》合同编及相关法律规定，达成如下货物购销合同:</w:t>
      </w:r>
      <w:r/>
    </w:p>
    <w:p>
      <w:pPr>
        <w:spacing w:before="19"/>
        <w:widowControl/>
        <w:rPr>
          <w:sz w:val="24"/>
        </w:rPr>
      </w:pPr>
      <w:r>
        <w:rPr>
          <w:sz w:val="24"/>
        </w:rPr>
        <w:t xml:space="preserve">一、货物及其数量、金额：</w:t>
      </w:r>
      <w:r/>
    </w:p>
    <w:tbl>
      <w:tblPr>
        <w:tblStyle w:val="837"/>
        <w:tblW w:w="4998" w:type="pct"/>
        <w:tblInd w:w="0"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1067"/>
        <w:gridCol w:w="3669"/>
        <w:gridCol w:w="913"/>
        <w:gridCol w:w="939"/>
        <w:gridCol w:w="1070"/>
      </w:tblGrid>
      <w:tr>
        <w:trPr>
          <w:cantSplit/>
          <w:trHeight w:val="432"/>
        </w:trPr>
        <w:tc>
          <w:tcPr>
            <w:shd w:val="pct10" w:color="auto" w:fill="ffffff"/>
            <w:tcBorders>
              <w:top w:val="single" w:color="auto" w:sz="18" w:space="0"/>
              <w:bottom w:val="single" w:color="auto" w:sz="18" w:space="0"/>
            </w:tcBorders>
            <w:tcW w:w="370" w:type="pct"/>
            <w:vAlign w:val="center"/>
            <w:textDirection w:val="lrTb"/>
            <w:noWrap w:val="false"/>
          </w:tcPr>
          <w:p>
            <w:pPr>
              <w:jc w:val="center"/>
              <w:spacing w:line="240" w:lineRule="atLeast"/>
              <w:rPr>
                <w:rFonts w:eastAsia="楷体_GB2312"/>
                <w:b/>
                <w:sz w:val="24"/>
              </w:rPr>
            </w:pPr>
            <w:r>
              <w:rPr>
                <w:rFonts w:eastAsia="楷体_GB2312"/>
                <w:b/>
                <w:sz w:val="24"/>
              </w:rPr>
              <w:t xml:space="preserve">编号</w:t>
            </w:r>
            <w:r/>
          </w:p>
        </w:tc>
        <w:tc>
          <w:tcPr>
            <w:shd w:val="pct10" w:color="auto" w:fill="ffffff"/>
            <w:tcBorders>
              <w:top w:val="single" w:color="auto" w:sz="18" w:space="0"/>
              <w:bottom w:val="single" w:color="auto" w:sz="18" w:space="0"/>
            </w:tcBorders>
            <w:tcW w:w="648" w:type="pct"/>
            <w:vAlign w:val="center"/>
            <w:textDirection w:val="lrTb"/>
            <w:noWrap w:val="false"/>
          </w:tcPr>
          <w:p>
            <w:pPr>
              <w:jc w:val="center"/>
              <w:spacing w:line="240" w:lineRule="atLeast"/>
              <w:rPr>
                <w:rFonts w:eastAsia="楷体_GB2312"/>
                <w:b/>
                <w:sz w:val="24"/>
              </w:rPr>
            </w:pPr>
            <w:r>
              <w:rPr>
                <w:rFonts w:eastAsia="楷体_GB2312"/>
                <w:b/>
                <w:sz w:val="24"/>
              </w:rPr>
              <w:t xml:space="preserve">货物名称</w:t>
            </w:r>
            <w:r/>
          </w:p>
        </w:tc>
        <w:tc>
          <w:tcPr>
            <w:shd w:val="pct10" w:color="auto" w:fill="ffffff"/>
            <w:tcBorders>
              <w:top w:val="single" w:color="auto" w:sz="18" w:space="0"/>
              <w:bottom w:val="single" w:color="auto" w:sz="18" w:space="0"/>
            </w:tcBorders>
            <w:tcW w:w="2222" w:type="pct"/>
            <w:vAlign w:val="center"/>
            <w:textDirection w:val="lrTb"/>
            <w:noWrap w:val="false"/>
          </w:tcPr>
          <w:p>
            <w:pPr>
              <w:jc w:val="center"/>
              <w:spacing w:line="240" w:lineRule="atLeast"/>
              <w:rPr>
                <w:rFonts w:eastAsia="楷体_GB2312"/>
                <w:b/>
                <w:sz w:val="24"/>
              </w:rPr>
            </w:pPr>
            <w:r>
              <w:rPr>
                <w:rFonts w:eastAsia="楷体_GB2312"/>
                <w:b/>
                <w:sz w:val="24"/>
              </w:rPr>
              <w:t xml:space="preserve">规格型号（品牌）</w:t>
            </w:r>
            <w:r/>
          </w:p>
        </w:tc>
        <w:tc>
          <w:tcPr>
            <w:shd w:val="pct10" w:color="auto" w:fill="ffffff"/>
            <w:tcBorders>
              <w:top w:val="single" w:color="auto" w:sz="18" w:space="0"/>
              <w:bottom w:val="single" w:color="auto" w:sz="18" w:space="0"/>
            </w:tcBorders>
            <w:tcW w:w="555" w:type="pct"/>
            <w:vAlign w:val="center"/>
            <w:textDirection w:val="lrTb"/>
            <w:noWrap w:val="false"/>
          </w:tcPr>
          <w:p>
            <w:pPr>
              <w:jc w:val="center"/>
              <w:spacing w:line="240" w:lineRule="atLeast"/>
              <w:rPr>
                <w:rFonts w:eastAsia="楷体_GB2312"/>
                <w:b/>
                <w:sz w:val="24"/>
              </w:rPr>
            </w:pPr>
            <w:r>
              <w:rPr>
                <w:rFonts w:eastAsia="楷体_GB2312"/>
                <w:b/>
                <w:sz w:val="24"/>
              </w:rPr>
              <w:t xml:space="preserve">数量</w:t>
            </w:r>
            <w:r/>
          </w:p>
        </w:tc>
        <w:tc>
          <w:tcPr>
            <w:shd w:val="pct10" w:color="auto" w:fill="ffffff"/>
            <w:tcBorders>
              <w:top w:val="single" w:color="auto" w:sz="18" w:space="0"/>
              <w:bottom w:val="single" w:color="auto" w:sz="18" w:space="0"/>
              <w:right w:val="single" w:color="auto" w:sz="4" w:space="0"/>
            </w:tcBorders>
            <w:tcW w:w="555" w:type="pct"/>
            <w:vAlign w:val="center"/>
            <w:textDirection w:val="lrTb"/>
            <w:noWrap w:val="false"/>
          </w:tcPr>
          <w:p>
            <w:pPr>
              <w:jc w:val="center"/>
              <w:spacing w:line="240" w:lineRule="atLeast"/>
              <w:rPr>
                <w:rFonts w:eastAsia="楷体_GB2312"/>
                <w:b/>
                <w:sz w:val="24"/>
              </w:rPr>
            </w:pPr>
            <w:r>
              <w:rPr>
                <w:rFonts w:eastAsia="楷体_GB2312"/>
                <w:b/>
                <w:sz w:val="24"/>
              </w:rPr>
              <w:t xml:space="preserve">单价（元）</w:t>
            </w:r>
            <w:r/>
          </w:p>
        </w:tc>
        <w:tc>
          <w:tcPr>
            <w:shd w:val="pct10" w:color="auto" w:fill="ffffff"/>
            <w:tcBorders>
              <w:top w:val="single" w:color="auto" w:sz="18" w:space="0"/>
              <w:bottom w:val="single" w:color="auto" w:sz="18" w:space="0"/>
              <w:right w:val="single" w:color="auto" w:sz="4" w:space="0"/>
            </w:tcBorders>
            <w:tcW w:w="648" w:type="pct"/>
            <w:vAlign w:val="center"/>
            <w:textDirection w:val="lrTb"/>
            <w:noWrap w:val="false"/>
          </w:tcPr>
          <w:p>
            <w:pPr>
              <w:jc w:val="left"/>
              <w:widowControl/>
              <w:rPr>
                <w:rFonts w:eastAsia="楷体_GB2312"/>
                <w:b/>
                <w:sz w:val="24"/>
              </w:rPr>
            </w:pPr>
            <w:r>
              <w:rPr>
                <w:rFonts w:eastAsia="楷体_GB2312"/>
                <w:b/>
                <w:sz w:val="24"/>
              </w:rPr>
              <w:t xml:space="preserve">总价（元）</w:t>
            </w:r>
            <w:r/>
          </w:p>
        </w:tc>
      </w:tr>
      <w:tr>
        <w:trPr>
          <w:cantSplit/>
          <w:trHeight w:val="677"/>
        </w:trPr>
        <w:tc>
          <w:tcPr>
            <w:tcBorders>
              <w:top w:val="none" w:color="000000" w:sz="4" w:space="0"/>
              <w:bottom w:val="single" w:color="auto" w:sz="4" w:space="0"/>
            </w:tcBorders>
            <w:tcW w:w="370" w:type="pct"/>
            <w:vAlign w:val="center"/>
            <w:textDirection w:val="lrTb"/>
            <w:noWrap w:val="false"/>
          </w:tcPr>
          <w:p>
            <w:pPr>
              <w:spacing w:line="600" w:lineRule="atLeast"/>
              <w:rPr>
                <w:b/>
                <w:sz w:val="24"/>
              </w:rPr>
            </w:pPr>
            <w:r>
              <w:rPr>
                <w:b/>
                <w:sz w:val="24"/>
              </w:rPr>
              <w:t xml:space="preserve">1</w:t>
            </w:r>
            <w:r/>
          </w:p>
        </w:tc>
        <w:tc>
          <w:tcPr>
            <w:tcBorders>
              <w:top w:val="none" w:color="000000" w:sz="4" w:space="0"/>
              <w:bottom w:val="single" w:color="auto" w:sz="4" w:space="0"/>
            </w:tcBorders>
            <w:tcW w:w="648" w:type="pct"/>
            <w:vAlign w:val="center"/>
            <w:textDirection w:val="lrTb"/>
            <w:noWrap w:val="false"/>
          </w:tcPr>
          <w:p>
            <w:pPr>
              <w:jc w:val="center"/>
              <w:spacing w:line="600" w:lineRule="atLeast"/>
            </w:pPr>
            <w:r/>
            <w:r/>
          </w:p>
        </w:tc>
        <w:tc>
          <w:tcPr>
            <w:tcBorders>
              <w:top w:val="none" w:color="000000" w:sz="4" w:space="0"/>
              <w:bottom w:val="single" w:color="auto" w:sz="4" w:space="0"/>
            </w:tcBorders>
            <w:tcW w:w="2222" w:type="pct"/>
            <w:vAlign w:val="center"/>
            <w:textDirection w:val="lrTb"/>
            <w:noWrap w:val="false"/>
          </w:tcPr>
          <w:p>
            <w:pPr>
              <w:spacing w:line="360" w:lineRule="auto"/>
              <w:rPr>
                <w:color w:val="000000"/>
                <w:szCs w:val="21"/>
              </w:rPr>
            </w:pPr>
            <w:r>
              <w:rPr>
                <w:color w:val="000000"/>
                <w:szCs w:val="21"/>
              </w:rPr>
            </w:r>
            <w:r/>
          </w:p>
        </w:tc>
        <w:tc>
          <w:tcPr>
            <w:tcBorders>
              <w:top w:val="none" w:color="000000" w:sz="4" w:space="0"/>
              <w:bottom w:val="single" w:color="auto" w:sz="4" w:space="0"/>
            </w:tcBorders>
            <w:tcW w:w="555" w:type="pct"/>
            <w:vAlign w:val="center"/>
            <w:textDirection w:val="lrTb"/>
            <w:noWrap w:val="false"/>
          </w:tcPr>
          <w:p>
            <w:pPr>
              <w:ind w:firstLine="118"/>
              <w:spacing w:line="600" w:lineRule="atLeast"/>
              <w:rPr>
                <w:b/>
                <w:sz w:val="24"/>
              </w:rPr>
            </w:pPr>
            <w:r>
              <w:rPr>
                <w:b/>
                <w:sz w:val="24"/>
              </w:rPr>
            </w:r>
            <w:r/>
          </w:p>
        </w:tc>
        <w:tc>
          <w:tcPr>
            <w:tcBorders>
              <w:top w:val="none" w:color="000000" w:sz="4" w:space="0"/>
              <w:bottom w:val="single" w:color="auto" w:sz="4" w:space="0"/>
              <w:right w:val="single" w:color="auto" w:sz="4" w:space="0"/>
            </w:tcBorders>
            <w:tcW w:w="555" w:type="pct"/>
            <w:vAlign w:val="center"/>
            <w:textDirection w:val="lrTb"/>
            <w:noWrap w:val="false"/>
          </w:tcPr>
          <w:p>
            <w:pPr>
              <w:jc w:val="center"/>
              <w:spacing w:line="240" w:lineRule="atLeast"/>
              <w:rPr>
                <w:b/>
              </w:rPr>
            </w:pPr>
            <w:r>
              <w:rPr>
                <w:b/>
              </w:rPr>
            </w:r>
            <w:r/>
          </w:p>
        </w:tc>
        <w:tc>
          <w:tcPr>
            <w:tcBorders>
              <w:top w:val="none" w:color="000000" w:sz="4" w:space="0"/>
              <w:bottom w:val="single" w:color="auto" w:sz="4" w:space="0"/>
              <w:right w:val="single" w:color="auto" w:sz="4" w:space="0"/>
            </w:tcBorders>
            <w:tcW w:w="648" w:type="pct"/>
            <w:vAlign w:val="center"/>
            <w:textDirection w:val="lrTb"/>
            <w:noWrap w:val="false"/>
          </w:tcPr>
          <w:p>
            <w:pPr>
              <w:spacing w:line="360" w:lineRule="auto"/>
            </w:pPr>
            <w:r/>
            <w:r/>
          </w:p>
        </w:tc>
      </w:tr>
      <w:tr>
        <w:trPr>
          <w:cantSplit/>
          <w:trHeight w:val="495"/>
        </w:trPr>
        <w:tc>
          <w:tcPr>
            <w:tcBorders>
              <w:top w:val="single" w:color="auto" w:sz="4" w:space="0"/>
              <w:bottom w:val="single" w:color="auto" w:sz="4" w:space="0"/>
            </w:tcBorders>
            <w:tcW w:w="370" w:type="pct"/>
            <w:vAlign w:val="center"/>
            <w:textDirection w:val="lrTb"/>
            <w:noWrap w:val="false"/>
          </w:tcPr>
          <w:p>
            <w:pPr>
              <w:spacing w:line="600" w:lineRule="atLeast"/>
              <w:rPr>
                <w:b/>
                <w:sz w:val="24"/>
              </w:rPr>
            </w:pPr>
            <w:r>
              <w:rPr>
                <w:b/>
                <w:sz w:val="24"/>
              </w:rPr>
              <w:t xml:space="preserve">2</w:t>
            </w:r>
            <w:r/>
          </w:p>
        </w:tc>
        <w:tc>
          <w:tcPr>
            <w:tcBorders>
              <w:top w:val="single" w:color="auto" w:sz="4" w:space="0"/>
              <w:bottom w:val="single" w:color="auto" w:sz="4" w:space="0"/>
            </w:tcBorders>
            <w:tcW w:w="648" w:type="pct"/>
            <w:vAlign w:val="center"/>
            <w:textDirection w:val="lrTb"/>
            <w:noWrap w:val="false"/>
          </w:tcPr>
          <w:p>
            <w:pPr>
              <w:jc w:val="center"/>
              <w:spacing w:line="600" w:lineRule="atLeast"/>
            </w:pPr>
            <w:r/>
            <w:r/>
          </w:p>
        </w:tc>
        <w:tc>
          <w:tcPr>
            <w:tcBorders>
              <w:top w:val="single" w:color="auto" w:sz="4" w:space="0"/>
              <w:bottom w:val="single" w:color="auto" w:sz="4" w:space="0"/>
            </w:tcBorders>
            <w:tcW w:w="2222" w:type="pct"/>
            <w:vAlign w:val="center"/>
            <w:textDirection w:val="lrTb"/>
            <w:noWrap w:val="false"/>
          </w:tcPr>
          <w:p>
            <w:pPr>
              <w:spacing w:line="360" w:lineRule="auto"/>
              <w:rPr>
                <w:b/>
                <w:sz w:val="18"/>
                <w:szCs w:val="18"/>
              </w:rPr>
            </w:pPr>
            <w:r>
              <w:rPr>
                <w:b/>
                <w:sz w:val="18"/>
                <w:szCs w:val="18"/>
              </w:rPr>
            </w:r>
            <w:r/>
          </w:p>
        </w:tc>
        <w:tc>
          <w:tcPr>
            <w:tcBorders>
              <w:top w:val="single" w:color="auto" w:sz="4" w:space="0"/>
              <w:bottom w:val="single" w:color="auto" w:sz="4" w:space="0"/>
            </w:tcBorders>
            <w:tcW w:w="555" w:type="pct"/>
            <w:vAlign w:val="center"/>
            <w:textDirection w:val="lrTb"/>
            <w:noWrap w:val="false"/>
          </w:tcPr>
          <w:p>
            <w:pPr>
              <w:ind w:firstLine="118"/>
              <w:spacing w:line="600" w:lineRule="atLeast"/>
              <w:rPr>
                <w:b/>
                <w:sz w:val="24"/>
              </w:rPr>
            </w:pPr>
            <w:r>
              <w:rPr>
                <w:b/>
                <w:sz w:val="24"/>
              </w:rPr>
            </w:r>
            <w:r/>
          </w:p>
        </w:tc>
        <w:tc>
          <w:tcPr>
            <w:tcBorders>
              <w:top w:val="single" w:color="auto" w:sz="4" w:space="0"/>
              <w:bottom w:val="single" w:color="auto" w:sz="4" w:space="0"/>
              <w:right w:val="single" w:color="auto" w:sz="4" w:space="0"/>
            </w:tcBorders>
            <w:tcW w:w="555" w:type="pct"/>
            <w:vAlign w:val="center"/>
            <w:textDirection w:val="lrTb"/>
            <w:noWrap w:val="false"/>
          </w:tcPr>
          <w:p>
            <w:pPr>
              <w:ind w:firstLine="118"/>
              <w:spacing w:line="600" w:lineRule="atLeast"/>
              <w:rPr>
                <w:b/>
                <w:sz w:val="24"/>
              </w:rPr>
            </w:pPr>
            <w:r>
              <w:rPr>
                <w:b/>
                <w:sz w:val="24"/>
              </w:rPr>
            </w:r>
            <w:r/>
          </w:p>
        </w:tc>
        <w:tc>
          <w:tcPr>
            <w:tcBorders>
              <w:top w:val="single" w:color="auto" w:sz="4" w:space="0"/>
              <w:bottom w:val="single" w:color="auto" w:sz="4" w:space="0"/>
              <w:right w:val="single" w:color="auto" w:sz="4" w:space="0"/>
            </w:tcBorders>
            <w:tcW w:w="648" w:type="pct"/>
            <w:vAlign w:val="center"/>
            <w:textDirection w:val="lrTb"/>
            <w:noWrap w:val="false"/>
          </w:tcPr>
          <w:p>
            <w:pPr>
              <w:spacing w:line="360" w:lineRule="auto"/>
            </w:pPr>
            <w:r/>
            <w:r/>
          </w:p>
        </w:tc>
      </w:tr>
      <w:tr>
        <w:trPr>
          <w:cantSplit/>
          <w:trHeight w:val="495"/>
        </w:trPr>
        <w:tc>
          <w:tcPr>
            <w:tcBorders>
              <w:top w:val="single" w:color="auto" w:sz="4" w:space="0"/>
              <w:bottom w:val="single" w:color="auto" w:sz="4" w:space="0"/>
            </w:tcBorders>
            <w:tcW w:w="370" w:type="pct"/>
            <w:vAlign w:val="center"/>
            <w:textDirection w:val="lrTb"/>
            <w:noWrap w:val="false"/>
          </w:tcPr>
          <w:p>
            <w:pPr>
              <w:spacing w:line="600" w:lineRule="atLeast"/>
              <w:rPr>
                <w:b/>
                <w:sz w:val="24"/>
              </w:rPr>
            </w:pPr>
            <w:r>
              <w:rPr>
                <w:b/>
                <w:sz w:val="24"/>
              </w:rPr>
              <w:t xml:space="preserve">3</w:t>
            </w:r>
            <w:r/>
          </w:p>
        </w:tc>
        <w:tc>
          <w:tcPr>
            <w:tcBorders>
              <w:top w:val="single" w:color="auto" w:sz="4" w:space="0"/>
              <w:bottom w:val="single" w:color="auto" w:sz="4" w:space="0"/>
            </w:tcBorders>
            <w:tcW w:w="648" w:type="pct"/>
            <w:vAlign w:val="center"/>
            <w:textDirection w:val="lrTb"/>
            <w:noWrap w:val="false"/>
          </w:tcPr>
          <w:p>
            <w:pPr>
              <w:jc w:val="center"/>
              <w:spacing w:line="600" w:lineRule="atLeast"/>
            </w:pPr>
            <w:r/>
            <w:r/>
          </w:p>
        </w:tc>
        <w:tc>
          <w:tcPr>
            <w:tcBorders>
              <w:top w:val="single" w:color="auto" w:sz="4" w:space="0"/>
              <w:bottom w:val="single" w:color="auto" w:sz="4" w:space="0"/>
            </w:tcBorders>
            <w:tcW w:w="2222" w:type="pct"/>
            <w:vAlign w:val="center"/>
            <w:textDirection w:val="lrTb"/>
            <w:noWrap w:val="false"/>
          </w:tcPr>
          <w:p>
            <w:pPr>
              <w:spacing w:line="360" w:lineRule="auto"/>
              <w:rPr>
                <w:b/>
                <w:sz w:val="18"/>
                <w:szCs w:val="18"/>
              </w:rPr>
            </w:pPr>
            <w:r>
              <w:rPr>
                <w:b/>
                <w:sz w:val="18"/>
                <w:szCs w:val="18"/>
              </w:rPr>
            </w:r>
            <w:r/>
          </w:p>
        </w:tc>
        <w:tc>
          <w:tcPr>
            <w:tcBorders>
              <w:top w:val="single" w:color="auto" w:sz="4" w:space="0"/>
              <w:bottom w:val="single" w:color="auto" w:sz="4" w:space="0"/>
            </w:tcBorders>
            <w:tcW w:w="555" w:type="pct"/>
            <w:vAlign w:val="center"/>
            <w:textDirection w:val="lrTb"/>
            <w:noWrap w:val="false"/>
          </w:tcPr>
          <w:p>
            <w:pPr>
              <w:ind w:firstLine="118"/>
              <w:spacing w:line="600" w:lineRule="atLeast"/>
              <w:rPr>
                <w:b/>
                <w:sz w:val="24"/>
              </w:rPr>
            </w:pPr>
            <w:r>
              <w:rPr>
                <w:b/>
                <w:sz w:val="24"/>
              </w:rPr>
            </w:r>
            <w:r/>
          </w:p>
        </w:tc>
        <w:tc>
          <w:tcPr>
            <w:tcBorders>
              <w:top w:val="single" w:color="auto" w:sz="4" w:space="0"/>
              <w:bottom w:val="single" w:color="auto" w:sz="4" w:space="0"/>
              <w:right w:val="single" w:color="auto" w:sz="4" w:space="0"/>
            </w:tcBorders>
            <w:tcW w:w="555" w:type="pct"/>
            <w:vAlign w:val="center"/>
            <w:textDirection w:val="lrTb"/>
            <w:noWrap w:val="false"/>
          </w:tcPr>
          <w:p>
            <w:pPr>
              <w:ind w:firstLine="118"/>
              <w:spacing w:line="600" w:lineRule="atLeast"/>
              <w:rPr>
                <w:b/>
                <w:sz w:val="24"/>
              </w:rPr>
            </w:pPr>
            <w:r>
              <w:rPr>
                <w:b/>
                <w:sz w:val="24"/>
              </w:rPr>
            </w:r>
            <w:r/>
          </w:p>
        </w:tc>
        <w:tc>
          <w:tcPr>
            <w:tcBorders>
              <w:top w:val="single" w:color="auto" w:sz="4" w:space="0"/>
              <w:bottom w:val="single" w:color="auto" w:sz="4" w:space="0"/>
              <w:right w:val="single" w:color="auto" w:sz="4" w:space="0"/>
            </w:tcBorders>
            <w:tcW w:w="648" w:type="pct"/>
            <w:vAlign w:val="center"/>
            <w:textDirection w:val="lrTb"/>
            <w:noWrap w:val="false"/>
          </w:tcPr>
          <w:p>
            <w:pPr>
              <w:spacing w:line="360" w:lineRule="auto"/>
            </w:pPr>
            <w:r/>
            <w:r/>
          </w:p>
        </w:tc>
      </w:tr>
      <w:tr>
        <w:trPr>
          <w:cantSplit/>
          <w:trHeight w:val="495"/>
        </w:trPr>
        <w:tc>
          <w:tcPr>
            <w:gridSpan w:val="6"/>
            <w:tcBorders>
              <w:top w:val="single" w:color="auto" w:sz="4" w:space="0"/>
              <w:bottom w:val="single" w:color="auto" w:sz="4" w:space="0"/>
              <w:right w:val="single" w:color="auto" w:sz="4" w:space="0"/>
            </w:tcBorders>
            <w:tcW w:w="5000" w:type="pct"/>
            <w:vAlign w:val="center"/>
            <w:textDirection w:val="lrTb"/>
            <w:noWrap w:val="false"/>
          </w:tcPr>
          <w:p>
            <w:r>
              <w:rPr>
                <w:b/>
                <w:sz w:val="18"/>
                <w:szCs w:val="18"/>
              </w:rPr>
              <w:t xml:space="preserve">总价（人民币大写）：</w:t>
            </w:r>
            <w:r>
              <w:t xml:space="preserve">合计（小写）：元</w:t>
            </w:r>
            <w:r/>
          </w:p>
          <w:p>
            <w:r>
              <w:rPr>
                <w:sz w:val="18"/>
              </w:rPr>
              <w:t xml:space="preserve">本合同总价款是货物设计、制造、包装、仓储、运输、安装及验收合格之前以及质保期内备品备件发生的所有含税费用。本合同总价款还包含乙方应当提供的伴随服务/售后服务费用。</w:t>
            </w:r>
            <w:r/>
          </w:p>
        </w:tc>
      </w:tr>
    </w:tbl>
    <w:p>
      <w:pPr>
        <w:spacing w:before="19" w:line="400" w:lineRule="exact"/>
        <w:widowControl/>
        <w:rPr>
          <w:sz w:val="24"/>
        </w:rPr>
      </w:pPr>
      <w:r>
        <w:rPr>
          <w:sz w:val="24"/>
        </w:rPr>
        <w:t xml:space="preserve">二、交货时间：</w:t>
      </w:r>
      <w:r>
        <w:rPr>
          <w:sz w:val="24"/>
          <w:u w:val="single"/>
        </w:rPr>
        <w:t xml:space="preserve">在甲方指定时间供货。</w:t>
      </w:r>
      <w:r/>
    </w:p>
    <w:p>
      <w:pPr>
        <w:spacing w:before="19" w:line="400" w:lineRule="exact"/>
        <w:widowControl/>
        <w:rPr>
          <w:sz w:val="24"/>
        </w:rPr>
      </w:pPr>
      <w:r>
        <w:rPr>
          <w:sz w:val="24"/>
        </w:rPr>
        <w:t xml:space="preserve">三、交货地点：由乙方负责运输至</w:t>
      </w:r>
      <w:r>
        <w:rPr>
          <w:sz w:val="24"/>
          <w:u w:val="single"/>
        </w:rPr>
        <w:t xml:space="preserve">甲方指定地点。</w:t>
      </w:r>
      <w:r/>
    </w:p>
    <w:p>
      <w:pPr>
        <w:spacing w:before="19" w:line="400" w:lineRule="exact"/>
        <w:widowControl/>
        <w:rPr>
          <w:sz w:val="24"/>
        </w:rPr>
      </w:pPr>
      <w:r>
        <w:rPr>
          <w:sz w:val="24"/>
        </w:rPr>
        <w:t xml:space="preserve">四、合同定价方式及付款方式</w:t>
      </w:r>
      <w:r/>
    </w:p>
    <w:p>
      <w:pPr>
        <w:spacing w:line="400" w:lineRule="exact"/>
        <w:rPr>
          <w:sz w:val="24"/>
        </w:rPr>
      </w:pPr>
      <w:r>
        <w:rPr>
          <w:sz w:val="24"/>
        </w:rPr>
        <w:t xml:space="preserve">1.合同定价方式：</w:t>
      </w:r>
      <w:r/>
    </w:p>
    <w:p>
      <w:pPr>
        <w:spacing w:line="400" w:lineRule="exact"/>
        <w:rPr>
          <w:sz w:val="24"/>
        </w:rPr>
      </w:pPr>
      <w:r>
        <w:rPr>
          <w:rFonts w:ascii="Wingdings" w:hAnsi="Wingdings" w:eastAsia="Wingdings" w:cs="Wingdings"/>
          <w:iCs/>
          <w:sz w:val="24"/>
        </w:rPr>
        <w:t xml:space="preserve">¨</w:t>
      </w:r>
      <w:r>
        <w:rPr>
          <w:iCs/>
          <w:sz w:val="24"/>
        </w:rPr>
        <w:t xml:space="preserve">固定总价</w:t>
      </w:r>
      <w:r>
        <w:rPr>
          <w:rFonts w:ascii="Wingdings" w:hAnsi="Wingdings" w:eastAsia="Wingdings" w:cs="Wingdings"/>
          <w:iCs/>
          <w:sz w:val="24"/>
        </w:rPr>
        <w:t xml:space="preserve">¨</w:t>
      </w:r>
      <w:r>
        <w:rPr>
          <w:iCs/>
          <w:sz w:val="24"/>
        </w:rPr>
        <w:t xml:space="preserve">固定单价</w:t>
      </w:r>
      <w:r>
        <w:rPr>
          <w:rFonts w:ascii="Wingdings" w:hAnsi="Wingdings" w:eastAsia="Wingdings" w:cs="Wingdings"/>
          <w:iCs/>
          <w:sz w:val="24"/>
        </w:rPr>
        <w:t xml:space="preserve">¨</w:t>
      </w:r>
      <w:r>
        <w:rPr>
          <w:iCs/>
          <w:sz w:val="24"/>
        </w:rPr>
        <w:t xml:space="preserve">固定费率</w:t>
      </w:r>
      <w:r>
        <w:rPr>
          <w:rFonts w:ascii="Wingdings" w:hAnsi="Wingdings" w:eastAsia="Wingdings" w:cs="Wingdings"/>
          <w:iCs/>
          <w:sz w:val="24"/>
        </w:rPr>
        <w:t xml:space="preserve">¨</w:t>
      </w:r>
      <w:r>
        <w:rPr>
          <w:iCs/>
          <w:sz w:val="24"/>
        </w:rPr>
        <w:t xml:space="preserve">其他</w:t>
      </w:r>
      <w:r/>
    </w:p>
    <w:p>
      <w:pPr>
        <w:spacing w:before="19" w:line="400" w:lineRule="exact"/>
        <w:widowControl/>
        <w:rPr>
          <w:sz w:val="24"/>
        </w:rPr>
      </w:pPr>
      <w:r>
        <w:rPr>
          <w:rFonts w:hint="eastAsia"/>
          <w:sz w:val="24"/>
        </w:rPr>
        <w:t xml:space="preserve">2.</w:t>
      </w:r>
      <w:r>
        <w:rPr>
          <w:sz w:val="24"/>
        </w:rPr>
        <w:t xml:space="preserve">付款方式</w:t>
      </w:r>
      <w:r>
        <w:rPr>
          <w:rFonts w:hint="eastAsia"/>
          <w:sz w:val="24"/>
        </w:rPr>
        <w:t xml:space="preserve">：</w:t>
      </w:r>
      <w:r/>
    </w:p>
    <w:p>
      <w:pPr>
        <w:spacing w:before="19" w:line="400" w:lineRule="exact"/>
        <w:widowControl/>
        <w:rPr>
          <w:sz w:val="24"/>
        </w:rPr>
      </w:pPr>
      <w:r>
        <w:rPr>
          <w:rFonts w:hint="eastAsia"/>
          <w:sz w:val="24"/>
        </w:rPr>
        <w:t xml:space="preserve">验收合格后30日内支付合同总价的100%，付款金额不计利息</w:t>
      </w:r>
      <w:r/>
    </w:p>
    <w:p>
      <w:pPr>
        <w:spacing w:before="19" w:line="400" w:lineRule="exact"/>
        <w:widowControl/>
        <w:rPr>
          <w:sz w:val="24"/>
        </w:rPr>
      </w:pPr>
      <w:r>
        <w:rPr>
          <w:sz w:val="24"/>
        </w:rPr>
        <w:t xml:space="preserve">五、质保期：_______(自验收合格之日起计。</w:t>
      </w:r>
      <w:r>
        <w:rPr>
          <w:sz w:val="24"/>
        </w:rPr>
        <w:t xml:space="preserve">在质量保证期内所发现的缺陷，</w:t>
      </w:r>
      <w:r>
        <w:rPr>
          <w:rFonts w:hint="eastAsia"/>
          <w:sz w:val="24"/>
        </w:rPr>
        <w:t xml:space="preserve">乙方</w:t>
      </w:r>
      <w:r>
        <w:rPr>
          <w:sz w:val="24"/>
        </w:rPr>
        <w:t xml:space="preserve">应在</w:t>
      </w:r>
      <w:r>
        <w:rPr>
          <w:rFonts w:hint="eastAsia"/>
          <w:sz w:val="24"/>
        </w:rPr>
        <w:t xml:space="preserve">约定</w:t>
      </w:r>
      <w:r>
        <w:rPr>
          <w:sz w:val="24"/>
        </w:rPr>
        <w:t xml:space="preserve">的响应时间内以合理的速度免费维修或更换有缺陷的货物或部件</w:t>
      </w:r>
      <w:r>
        <w:rPr>
          <w:sz w:val="24"/>
        </w:rPr>
        <w:t xml:space="preserve">。)</w:t>
      </w:r>
      <w:r/>
    </w:p>
    <w:p>
      <w:pPr>
        <w:spacing w:before="19" w:line="400" w:lineRule="exact"/>
        <w:widowControl/>
        <w:rPr>
          <w:sz w:val="24"/>
        </w:rPr>
      </w:pPr>
      <w:r>
        <w:rPr>
          <w:sz w:val="24"/>
        </w:rPr>
        <w:t xml:space="preserve">六、质量要求、技术标准、乙方对质量负责的条件和期限：</w:t>
      </w:r>
      <w:r/>
    </w:p>
    <w:p>
      <w:pPr>
        <w:spacing w:before="19" w:line="400" w:lineRule="exact"/>
        <w:widowControl/>
        <w:rPr>
          <w:sz w:val="24"/>
        </w:rPr>
      </w:pPr>
      <w:r>
        <w:rPr>
          <w:sz w:val="24"/>
        </w:rPr>
        <w:t xml:space="preserve">1</w:t>
      </w:r>
      <w:r>
        <w:rPr>
          <w:rFonts w:hint="eastAsia"/>
          <w:sz w:val="24"/>
        </w:rPr>
        <w:t xml:space="preserve">.</w:t>
      </w:r>
      <w:r>
        <w:rPr>
          <w:sz w:val="24"/>
        </w:rPr>
        <w:t xml:space="preserve">乙方所提供的货物，若技术性能无特殊说明，则按生产企业或国家有关部门最新颁布的标准及规范为准。</w:t>
      </w:r>
      <w:r/>
    </w:p>
    <w:p>
      <w:pPr>
        <w:spacing w:before="19" w:line="400" w:lineRule="exact"/>
        <w:widowControl/>
        <w:rPr>
          <w:sz w:val="24"/>
        </w:rPr>
      </w:pPr>
      <w:r>
        <w:rPr>
          <w:sz w:val="24"/>
        </w:rPr>
        <w:t xml:space="preserve">2</w:t>
      </w:r>
      <w:r>
        <w:rPr>
          <w:rFonts w:hint="eastAsia"/>
          <w:sz w:val="24"/>
        </w:rPr>
        <w:t xml:space="preserve">.</w:t>
      </w:r>
      <w:r>
        <w:rPr>
          <w:sz w:val="24"/>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spacing w:before="19" w:line="400" w:lineRule="exact"/>
        <w:widowControl/>
        <w:rPr>
          <w:sz w:val="24"/>
        </w:rPr>
      </w:pPr>
      <w:r>
        <w:rPr>
          <w:sz w:val="24"/>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spacing w:before="19" w:line="400" w:lineRule="exact"/>
        <w:widowControl/>
        <w:rPr>
          <w:sz w:val="24"/>
        </w:rPr>
      </w:pPr>
      <w:r>
        <w:rPr>
          <w:sz w:val="24"/>
        </w:rPr>
        <w:t xml:space="preserve">八、工程部分（两万元</w:t>
      </w:r>
      <w:r>
        <w:rPr>
          <w:rFonts w:hint="eastAsia"/>
          <w:sz w:val="24"/>
        </w:rPr>
        <w:t xml:space="preserve">及</w:t>
      </w:r>
      <w:r>
        <w:rPr>
          <w:sz w:val="24"/>
        </w:rPr>
        <w:t xml:space="preserve">以上）需按南京邮电大学审计相关规定执行。</w:t>
      </w:r>
      <w:r/>
    </w:p>
    <w:p>
      <w:pPr>
        <w:spacing w:before="19" w:line="400" w:lineRule="exact"/>
        <w:widowControl/>
        <w:rPr>
          <w:sz w:val="24"/>
        </w:rPr>
      </w:pPr>
      <w:r>
        <w:rPr>
          <w:sz w:val="24"/>
        </w:rPr>
        <w:t xml:space="preserve">九、本</w:t>
      </w:r>
      <w:r>
        <w:rPr>
          <w:rFonts w:hint="eastAsia"/>
          <w:sz w:val="24"/>
        </w:rPr>
        <w:t xml:space="preserve">合同</w:t>
      </w:r>
      <w:r>
        <w:rPr>
          <w:sz w:val="24"/>
        </w:rPr>
        <w:t xml:space="preserve">与下列文件一起构成合同文件，如下述文件之间有任何抵触、矛盾或歧义，应按以下顺序解释：</w:t>
      </w:r>
      <w:r/>
    </w:p>
    <w:p>
      <w:pPr>
        <w:spacing w:before="19" w:line="400" w:lineRule="exact"/>
        <w:widowControl/>
        <w:rPr>
          <w:sz w:val="24"/>
        </w:rPr>
      </w:pPr>
      <w:r>
        <w:rPr>
          <w:rFonts w:hint="eastAsia"/>
          <w:sz w:val="24"/>
        </w:rPr>
        <w:t xml:space="preserve">1.本合同</w:t>
      </w:r>
      <w:r>
        <w:rPr>
          <w:sz w:val="24"/>
        </w:rPr>
        <w:t xml:space="preserve">及其变更、补充协议</w:t>
      </w:r>
      <w:r/>
    </w:p>
    <w:p>
      <w:pPr>
        <w:spacing w:before="19" w:line="400" w:lineRule="exact"/>
        <w:widowControl/>
        <w:rPr>
          <w:sz w:val="24"/>
        </w:rPr>
      </w:pPr>
      <w:r>
        <w:rPr>
          <w:rFonts w:hint="eastAsia"/>
          <w:sz w:val="24"/>
        </w:rPr>
        <w:t xml:space="preserve">2.</w:t>
      </w:r>
      <w:r>
        <w:rPr>
          <w:sz w:val="24"/>
        </w:rPr>
        <w:t xml:space="preserve">中标（成交）通知书</w:t>
      </w:r>
      <w:r/>
    </w:p>
    <w:p>
      <w:pPr>
        <w:spacing w:before="19" w:line="400" w:lineRule="exact"/>
        <w:widowControl/>
        <w:rPr>
          <w:sz w:val="24"/>
        </w:rPr>
      </w:pPr>
      <w:r>
        <w:rPr>
          <w:rFonts w:hint="eastAsia"/>
          <w:sz w:val="24"/>
        </w:rPr>
        <w:t xml:space="preserve">3.</w:t>
      </w:r>
      <w:r>
        <w:rPr>
          <w:sz w:val="24"/>
        </w:rPr>
        <w:t xml:space="preserve">投标（响应）文件</w:t>
      </w:r>
      <w:r/>
    </w:p>
    <w:p>
      <w:pPr>
        <w:spacing w:before="19" w:line="400" w:lineRule="exact"/>
        <w:widowControl/>
        <w:rPr>
          <w:sz w:val="24"/>
        </w:rPr>
      </w:pPr>
      <w:r>
        <w:rPr>
          <w:rFonts w:hint="eastAsia"/>
          <w:sz w:val="24"/>
        </w:rPr>
        <w:t xml:space="preserve">4.招标</w:t>
      </w:r>
      <w:r>
        <w:rPr>
          <w:sz w:val="24"/>
        </w:rPr>
        <w:t xml:space="preserve">文件</w:t>
      </w:r>
      <w:r/>
    </w:p>
    <w:p>
      <w:pPr>
        <w:spacing w:before="19" w:line="400" w:lineRule="exact"/>
        <w:widowControl/>
        <w:rPr>
          <w:sz w:val="24"/>
        </w:rPr>
      </w:pPr>
      <w:r>
        <w:rPr>
          <w:rFonts w:hint="eastAsia"/>
          <w:sz w:val="24"/>
        </w:rPr>
        <w:t xml:space="preserve">5.</w:t>
      </w:r>
      <w:r>
        <w:rPr>
          <w:sz w:val="24"/>
        </w:rPr>
        <w:t xml:space="preserve">有关技术文件，图纸</w:t>
      </w:r>
      <w:r/>
    </w:p>
    <w:p>
      <w:pPr>
        <w:spacing w:before="19" w:line="400" w:lineRule="exact"/>
        <w:widowControl/>
        <w:rPr>
          <w:sz w:val="24"/>
        </w:rPr>
      </w:pPr>
      <w:r>
        <w:rPr>
          <w:rFonts w:hint="eastAsia"/>
          <w:sz w:val="24"/>
        </w:rPr>
        <w:t xml:space="preserve">6.</w:t>
      </w:r>
      <w:r>
        <w:rPr>
          <w:sz w:val="24"/>
        </w:rPr>
        <w:t xml:space="preserve">国家法律、行政法规和规章制度规定或合同约定的作为合同组成部分的其他文件</w:t>
      </w:r>
      <w:r/>
    </w:p>
    <w:p>
      <w:pPr>
        <w:spacing w:before="19" w:line="400" w:lineRule="exact"/>
        <w:widowControl/>
        <w:rPr>
          <w:sz w:val="24"/>
        </w:rPr>
      </w:pPr>
      <w:r>
        <w:rPr>
          <w:sz w:val="24"/>
        </w:rPr>
        <w:t xml:space="preserve">十、违约责任</w:t>
      </w:r>
      <w:r/>
    </w:p>
    <w:p>
      <w:pPr>
        <w:spacing w:before="19" w:line="400" w:lineRule="exact"/>
        <w:widowControl/>
        <w:rPr>
          <w:sz w:val="24"/>
        </w:rPr>
      </w:pPr>
      <w:r>
        <w:rPr>
          <w:sz w:val="24"/>
        </w:rPr>
        <w:t xml:space="preserve">1</w:t>
      </w:r>
      <w:r>
        <w:rPr>
          <w:rFonts w:hint="eastAsia"/>
          <w:sz w:val="24"/>
        </w:rPr>
        <w:t xml:space="preserve">.</w:t>
      </w:r>
      <w:r>
        <w:rPr>
          <w:sz w:val="24"/>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p>
    <w:p>
      <w:pPr>
        <w:spacing w:before="19" w:line="400" w:lineRule="exact"/>
        <w:rPr>
          <w:sz w:val="24"/>
        </w:rPr>
      </w:pPr>
      <w:r>
        <w:rPr>
          <w:sz w:val="24"/>
        </w:rPr>
        <w:t xml:space="preserve">2</w:t>
      </w:r>
      <w:r>
        <w:rPr>
          <w:rFonts w:hint="eastAsia"/>
          <w:sz w:val="24"/>
        </w:rPr>
        <w:t xml:space="preserve">.</w:t>
      </w:r>
      <w:r>
        <w:rPr>
          <w:sz w:val="24"/>
        </w:rPr>
        <w:t xml:space="preserve">乙方逾期交付货物的，乙方应按逾期交货总额每日</w:t>
      </w:r>
      <w:r>
        <w:rPr>
          <w:rFonts w:hint="eastAsia"/>
          <w:sz w:val="24"/>
          <w:u w:val="single"/>
        </w:rPr>
        <w:t xml:space="preserve">5</w:t>
      </w:r>
      <w:r>
        <w:rPr>
          <w:sz w:val="24"/>
          <w:u w:val="single"/>
        </w:rPr>
        <w:t xml:space="preserve">‰</w:t>
      </w:r>
      <w:r>
        <w:rPr>
          <w:sz w:val="24"/>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w:t>
      </w:r>
      <w:r/>
    </w:p>
    <w:p>
      <w:pPr>
        <w:spacing w:before="19" w:line="400" w:lineRule="exact"/>
        <w:rPr>
          <w:sz w:val="24"/>
        </w:rPr>
      </w:pPr>
      <w:r>
        <w:rPr>
          <w:sz w:val="24"/>
        </w:rPr>
        <w:t xml:space="preserve">3</w:t>
      </w:r>
      <w:r>
        <w:rPr>
          <w:rFonts w:hint="eastAsia"/>
          <w:sz w:val="24"/>
        </w:rPr>
        <w:t xml:space="preserve">.</w:t>
      </w:r>
      <w:r>
        <w:rPr>
          <w:sz w:val="24"/>
        </w:rPr>
        <w:t xml:space="preserve">乙方所交的货物品种、型号、规格、技术参数、质量不符合合同规定及</w:t>
      </w:r>
      <w:r>
        <w:rPr>
          <w:rFonts w:hint="eastAsia"/>
          <w:sz w:val="24"/>
        </w:rPr>
        <w:t xml:space="preserve">采购</w:t>
      </w:r>
      <w:r>
        <w:rPr>
          <w:sz w:val="24"/>
        </w:rPr>
        <w:t xml:space="preserve">文件</w:t>
      </w:r>
      <w:r>
        <w:rPr>
          <w:rFonts w:hint="eastAsia"/>
          <w:sz w:val="24"/>
        </w:rPr>
        <w:t xml:space="preserve">、响应文件</w:t>
      </w:r>
      <w:r>
        <w:rPr>
          <w:sz w:val="24"/>
        </w:rPr>
        <w:t xml:space="preserve">标准的，甲方有权拒收该货物，乙方愿意更换货物但逾期交货的，按乙方逾期交货处理。乙方拒绝更换货物的，甲方可单方面解除合同。</w:t>
      </w:r>
      <w:r/>
    </w:p>
    <w:p>
      <w:pPr>
        <w:spacing w:before="19" w:line="400" w:lineRule="exact"/>
        <w:widowControl/>
        <w:rPr>
          <w:sz w:val="24"/>
        </w:rPr>
      </w:pPr>
      <w:r>
        <w:rPr>
          <w:sz w:val="24"/>
        </w:rPr>
        <w:t xml:space="preserve">4</w:t>
      </w:r>
      <w:r>
        <w:rPr>
          <w:rFonts w:hint="eastAsia"/>
          <w:sz w:val="24"/>
        </w:rPr>
        <w:t xml:space="preserve">.</w:t>
      </w:r>
      <w:r>
        <w:rPr>
          <w:sz w:val="24"/>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spacing w:before="19" w:line="400" w:lineRule="exact"/>
        <w:widowControl/>
        <w:rPr>
          <w:sz w:val="24"/>
        </w:rPr>
      </w:pPr>
      <w:r>
        <w:rPr>
          <w:sz w:val="24"/>
        </w:rPr>
        <w:t xml:space="preserve">十一、合同的变更和终止</w:t>
      </w:r>
      <w:r/>
    </w:p>
    <w:p>
      <w:pPr>
        <w:spacing w:before="19" w:line="400" w:lineRule="exact"/>
        <w:widowControl/>
        <w:rPr>
          <w:sz w:val="24"/>
        </w:rPr>
      </w:pPr>
      <w:r>
        <w:rPr>
          <w:sz w:val="24"/>
        </w:rPr>
        <w:t xml:space="preserve">依据《政府采购法》第五十条，本合同一经签订，甲乙双方不得擅自变更、中止或终止合同。特殊情况确需变更且符合规定情形的，应由甲乙双方协商一致，并签订书面补充协议。</w:t>
      </w:r>
      <w:r/>
    </w:p>
    <w:p>
      <w:pPr>
        <w:spacing w:before="19" w:line="400" w:lineRule="exact"/>
        <w:widowControl/>
        <w:rPr>
          <w:sz w:val="24"/>
        </w:rPr>
      </w:pPr>
      <w:r>
        <w:rPr>
          <w:sz w:val="24"/>
        </w:rPr>
        <w:t xml:space="preserve">十二、合同的转让</w:t>
      </w:r>
      <w:r/>
    </w:p>
    <w:p>
      <w:pPr>
        <w:spacing w:before="19" w:line="400" w:lineRule="exact"/>
        <w:widowControl/>
        <w:rPr>
          <w:sz w:val="24"/>
        </w:rPr>
      </w:pPr>
      <w:r>
        <w:rPr>
          <w:sz w:val="24"/>
        </w:rPr>
        <w:t xml:space="preserve">乙方不得擅自部分或全部转让其应履行的合同义务。</w:t>
      </w:r>
      <w:r/>
    </w:p>
    <w:p>
      <w:pPr>
        <w:spacing w:before="19" w:line="400" w:lineRule="exact"/>
        <w:widowControl/>
        <w:rPr>
          <w:sz w:val="24"/>
        </w:rPr>
      </w:pPr>
      <w:r>
        <w:rPr>
          <w:sz w:val="24"/>
        </w:rPr>
        <w:t xml:space="preserve">十三、争议的解决</w:t>
      </w:r>
      <w:r/>
    </w:p>
    <w:p>
      <w:pPr>
        <w:spacing w:before="19" w:line="400" w:lineRule="exact"/>
        <w:widowControl/>
        <w:rPr>
          <w:sz w:val="24"/>
        </w:rPr>
      </w:pPr>
      <w:r>
        <w:rPr>
          <w:sz w:val="24"/>
        </w:rPr>
        <w:t xml:space="preserve">1</w:t>
      </w:r>
      <w:r>
        <w:rPr>
          <w:rFonts w:hint="eastAsia"/>
          <w:sz w:val="24"/>
        </w:rPr>
        <w:t xml:space="preserve">.</w:t>
      </w:r>
      <w:r>
        <w:rPr>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spacing w:before="19" w:line="400" w:lineRule="exact"/>
        <w:widowControl/>
        <w:rPr>
          <w:sz w:val="24"/>
        </w:rPr>
      </w:pPr>
      <w:r>
        <w:rPr>
          <w:sz w:val="24"/>
        </w:rPr>
        <w:t xml:space="preserve">2</w:t>
      </w:r>
      <w:r>
        <w:rPr>
          <w:rFonts w:hint="eastAsia"/>
          <w:sz w:val="24"/>
        </w:rPr>
        <w:t xml:space="preserve">.</w:t>
      </w:r>
      <w:r>
        <w:rPr>
          <w:sz w:val="24"/>
        </w:rPr>
        <w:t xml:space="preserve">因履行本合同引起的或与本合同有关的争议，甲、乙双方应首先通过友好协商解决，如果协商不能解决争议，任何一方均可向甲方所在地人民法院起诉解决。</w:t>
      </w:r>
      <w:r/>
    </w:p>
    <w:p>
      <w:pPr>
        <w:spacing w:before="19" w:line="400" w:lineRule="exact"/>
        <w:widowControl/>
        <w:rPr>
          <w:sz w:val="24"/>
        </w:rPr>
      </w:pPr>
      <w:r>
        <w:rPr>
          <w:sz w:val="24"/>
        </w:rPr>
        <w:t xml:space="preserve">十四、付款前乙方须提供</w:t>
      </w:r>
      <w:r>
        <w:rPr>
          <w:sz w:val="24"/>
          <w:u w:val="single"/>
        </w:rPr>
        <w:t xml:space="preserve">增值税</w:t>
      </w:r>
      <w:r>
        <w:rPr>
          <w:rFonts w:hint="eastAsia"/>
          <w:sz w:val="24"/>
          <w:u w:val="single"/>
        </w:rPr>
        <w:t xml:space="preserve">专用</w:t>
      </w:r>
      <w:r>
        <w:rPr>
          <w:sz w:val="24"/>
          <w:u w:val="single"/>
        </w:rPr>
        <w:t xml:space="preserve">发票</w:t>
      </w:r>
      <w:r>
        <w:rPr>
          <w:sz w:val="24"/>
        </w:rPr>
        <w:t xml:space="preserve">，总价不变。</w:t>
      </w:r>
      <w:r/>
    </w:p>
    <w:p>
      <w:pPr>
        <w:spacing w:before="19" w:line="400" w:lineRule="exact"/>
        <w:widowControl/>
        <w:rPr>
          <w:sz w:val="24"/>
        </w:rPr>
      </w:pPr>
      <w:r>
        <w:rPr>
          <w:sz w:val="24"/>
        </w:rPr>
        <w:t xml:space="preserve">十五、本合同由甲、乙双方共同签订，合同一式份，甲方</w:t>
      </w:r>
      <w:r>
        <w:rPr>
          <w:rFonts w:hint="eastAsia"/>
          <w:sz w:val="24"/>
          <w:u w:val="single"/>
        </w:rPr>
        <w:t xml:space="preserve">三</w:t>
      </w:r>
      <w:r>
        <w:rPr>
          <w:sz w:val="24"/>
        </w:rPr>
        <w:t xml:space="preserve">份、乙方份。自双方签字、盖章之日起生效。</w:t>
      </w:r>
      <w:r/>
    </w:p>
    <w:p>
      <w:pPr>
        <w:ind w:firstLine="360"/>
        <w:spacing w:before="19" w:line="360" w:lineRule="auto"/>
        <w:widowControl/>
        <w:rPr>
          <w:sz w:val="18"/>
        </w:rPr>
      </w:pPr>
      <w:r>
        <w:rPr>
          <w:sz w:val="18"/>
        </w:rPr>
      </w:r>
      <w:r/>
    </w:p>
    <w:p>
      <w:pPr>
        <w:ind w:firstLine="360"/>
        <w:spacing w:before="19" w:line="360" w:lineRule="auto"/>
        <w:widowControl/>
        <w:rPr>
          <w:sz w:val="18"/>
        </w:rPr>
      </w:pPr>
      <w:r>
        <w:rPr>
          <w:sz w:val="18"/>
        </w:rPr>
      </w:r>
      <w:r/>
    </w:p>
    <w:p>
      <w:pPr>
        <w:ind w:firstLine="360"/>
        <w:spacing w:before="19" w:line="360" w:lineRule="auto"/>
        <w:widowControl/>
        <w:rPr>
          <w:sz w:val="18"/>
        </w:rPr>
      </w:pPr>
      <w:r>
        <w:rPr>
          <w:sz w:val="18"/>
        </w:rPr>
        <w:t xml:space="preserve">甲方乙方</w:t>
      </w:r>
      <w:r/>
    </w:p>
    <w:p>
      <w:pPr>
        <w:ind w:firstLine="360"/>
        <w:spacing w:before="19" w:line="360" w:lineRule="auto"/>
        <w:widowControl/>
        <w:rPr>
          <w:sz w:val="18"/>
        </w:rPr>
      </w:pPr>
      <w:r>
        <w:rPr>
          <w:sz w:val="18"/>
        </w:rPr>
        <w:t xml:space="preserve">单位名称：南京邮电大学单位名称：</w:t>
      </w:r>
      <w:r/>
    </w:p>
    <w:p>
      <w:pPr>
        <w:ind w:firstLine="360"/>
        <w:spacing w:before="19" w:line="360" w:lineRule="auto"/>
        <w:widowControl/>
        <w:rPr>
          <w:sz w:val="18"/>
        </w:rPr>
      </w:pPr>
      <w:r>
        <w:rPr>
          <w:sz w:val="18"/>
        </w:rPr>
        <w:t xml:space="preserve">单位地址：单位地址：</w:t>
      </w:r>
      <w:r/>
    </w:p>
    <w:p>
      <w:pPr>
        <w:ind w:firstLine="360"/>
        <w:spacing w:before="19" w:line="360" w:lineRule="auto"/>
        <w:widowControl/>
        <w:rPr>
          <w:sz w:val="18"/>
        </w:rPr>
      </w:pPr>
      <w:r>
        <w:rPr>
          <w:sz w:val="18"/>
        </w:rPr>
        <w:t xml:space="preserve">法定代表人：法定代表人：</w:t>
      </w:r>
      <w:r/>
    </w:p>
    <w:p>
      <w:pPr>
        <w:ind w:firstLine="360"/>
        <w:spacing w:before="19" w:line="360" w:lineRule="auto"/>
        <w:widowControl/>
        <w:rPr>
          <w:sz w:val="18"/>
        </w:rPr>
      </w:pPr>
      <w:r>
        <w:rPr>
          <w:sz w:val="18"/>
        </w:rPr>
        <w:t xml:space="preserve">委托代理人（签字）：委托代理人（签字）：</w:t>
      </w:r>
      <w:r/>
    </w:p>
    <w:p>
      <w:pPr>
        <w:ind w:firstLine="360"/>
        <w:spacing w:before="19" w:line="360" w:lineRule="auto"/>
        <w:widowControl/>
        <w:rPr>
          <w:sz w:val="18"/>
        </w:rPr>
      </w:pPr>
      <w:r>
        <w:rPr>
          <w:sz w:val="18"/>
        </w:rPr>
        <w:t xml:space="preserve">联系电话：联系电话：</w:t>
      </w:r>
      <w:r/>
    </w:p>
    <w:p>
      <w:pPr>
        <w:ind w:firstLine="360"/>
        <w:spacing w:before="19" w:line="360" w:lineRule="auto"/>
        <w:widowControl/>
        <w:rPr>
          <w:sz w:val="18"/>
        </w:rPr>
      </w:pPr>
      <w:r>
        <w:rPr>
          <w:sz w:val="18"/>
        </w:rPr>
        <w:t xml:space="preserve">开户银行：开户银行：</w:t>
      </w:r>
      <w:r/>
    </w:p>
    <w:p>
      <w:pPr>
        <w:ind w:firstLine="360"/>
        <w:spacing w:before="19" w:line="360" w:lineRule="auto"/>
        <w:widowControl/>
        <w:rPr>
          <w:sz w:val="18"/>
        </w:rPr>
      </w:pPr>
      <w:r>
        <w:rPr>
          <w:sz w:val="18"/>
        </w:rPr>
        <w:t xml:space="preserve">户名：南京邮电大学户名：</w:t>
      </w:r>
      <w:r/>
    </w:p>
    <w:p>
      <w:pPr>
        <w:ind w:firstLine="360"/>
        <w:spacing w:before="19" w:line="360" w:lineRule="auto"/>
        <w:widowControl/>
        <w:rPr>
          <w:sz w:val="18"/>
        </w:rPr>
      </w:pPr>
      <w:r>
        <w:rPr>
          <w:sz w:val="18"/>
        </w:rPr>
        <w:t xml:space="preserve">账号：</w:t>
      </w:r>
      <w:r/>
    </w:p>
    <w:p>
      <w:pPr>
        <w:ind w:firstLine="360"/>
        <w:spacing w:before="19" w:line="360" w:lineRule="auto"/>
        <w:widowControl/>
        <w:rPr>
          <w:sz w:val="18"/>
        </w:rPr>
      </w:pPr>
      <w:r>
        <w:rPr>
          <w:sz w:val="18"/>
        </w:rPr>
        <w:t xml:space="preserve">行号：</w:t>
      </w:r>
      <w:r/>
    </w:p>
    <w:p>
      <w:pPr>
        <w:ind w:firstLine="360"/>
        <w:spacing w:before="19" w:line="360" w:lineRule="auto"/>
        <w:widowControl/>
        <w:rPr>
          <w:sz w:val="18"/>
        </w:rPr>
      </w:pPr>
      <w:r>
        <w:rPr>
          <w:sz w:val="18"/>
        </w:rPr>
        <w:t xml:space="preserve">地址、电话：南京市栖霞区文苑路9号　025-85866388项目联系人：</w:t>
      </w:r>
      <w:r/>
    </w:p>
    <w:p>
      <w:pPr>
        <w:ind w:firstLine="360"/>
        <w:spacing w:before="19" w:line="360" w:lineRule="auto"/>
        <w:widowControl/>
        <w:rPr>
          <w:sz w:val="18"/>
        </w:rPr>
      </w:pPr>
      <w:r>
        <w:rPr>
          <w:sz w:val="18"/>
        </w:rPr>
        <w:t xml:space="preserve">签约日期（即合同生效日期）：年月日联系电话：</w:t>
      </w:r>
      <w:r/>
    </w:p>
    <w:p>
      <w:pPr>
        <w:ind w:firstLine="562"/>
        <w:spacing w:before="19" w:line="360" w:lineRule="auto"/>
        <w:widowControl/>
        <w:rPr>
          <w:rFonts w:hint="eastAsia" w:ascii="宋体" w:hAnsi="宋体" w:cs="宋体"/>
          <w:b/>
          <w:color w:val="000000"/>
          <w:sz w:val="28"/>
        </w:rPr>
      </w:pPr>
      <w:r>
        <w:rPr>
          <w:rFonts w:hint="eastAsia" w:ascii="宋体" w:hAnsi="宋体" w:cs="宋体"/>
          <w:b/>
          <w:color w:val="000000"/>
          <w:sz w:val="28"/>
        </w:rPr>
      </w:r>
      <w:r/>
    </w:p>
    <w:p>
      <w:pPr>
        <w:rPr>
          <w:rFonts w:hint="eastAsia" w:ascii="宋体" w:hAnsi="宋体" w:cs="宋体"/>
          <w:color w:val="000000"/>
          <w:sz w:val="28"/>
        </w:rPr>
      </w:pPr>
      <w:r>
        <w:rPr>
          <w:rFonts w:ascii="宋体" w:hAnsi="宋体" w:cs="宋体"/>
          <w:color w:val="000000"/>
          <w:sz w:val="28"/>
        </w:rPr>
        <w:br w:type="page" w:clear="all"/>
      </w:r>
      <w:r/>
    </w:p>
    <w:p>
      <w:pPr>
        <w:pStyle w:val="1109"/>
        <w:rPr>
          <w:sz w:val="18"/>
        </w:rPr>
        <w:outlineLvl w:val="0"/>
      </w:pPr>
      <w:r/>
      <w:bookmarkStart w:id="9" w:name="_Toc7180"/>
      <w:r>
        <w:rPr>
          <w:rFonts w:hint="eastAsia" w:ascii="宋体" w:hAnsi="宋体"/>
          <w:sz w:val="32"/>
          <w:szCs w:val="32"/>
        </w:rPr>
        <w:t xml:space="preserve">第六章投标</w:t>
      </w:r>
      <w:r>
        <w:rPr>
          <w:rFonts w:ascii="宋体" w:hAnsi="宋体"/>
          <w:sz w:val="32"/>
          <w:szCs w:val="32"/>
        </w:rPr>
        <w:t xml:space="preserve">文件格式</w:t>
      </w:r>
      <w:r>
        <w:rPr>
          <w:rFonts w:hint="eastAsia" w:ascii="宋体" w:hAnsi="宋体"/>
          <w:sz w:val="32"/>
          <w:szCs w:val="32"/>
        </w:rPr>
        <w:t xml:space="preserve">及附件</w:t>
      </w:r>
      <w:bookmarkEnd w:id="9"/>
      <w:r/>
      <w:r/>
    </w:p>
    <w:p>
      <w:pPr>
        <w:jc w:val="center"/>
        <w:spacing w:line="440" w:lineRule="exact"/>
        <w:rPr>
          <w:rFonts w:hint="eastAsia" w:ascii="宋体" w:hAnsi="宋体"/>
          <w:sz w:val="20"/>
        </w:rPr>
      </w:pPr>
      <w:r/>
      <w:bookmarkStart w:id="10" w:name="_Toc26539"/>
      <w:r/>
      <w:bookmarkStart w:id="11" w:name="_Toc479586165"/>
      <w:r/>
      <w:r/>
    </w:p>
    <w:p>
      <w:pPr>
        <w:jc w:val="center"/>
        <w:rPr>
          <w:rFonts w:hint="eastAsia" w:ascii="宋体" w:hAnsi="宋体"/>
          <w:sz w:val="20"/>
        </w:rPr>
      </w:pPr>
      <w:r/>
      <w:bookmarkStart w:id="12" w:name="_Toc13410_WPSOffice_Level1"/>
      <w:r>
        <w:rPr>
          <w:rFonts w:hint="eastAsia" w:ascii="宋体" w:hAnsi="宋体"/>
          <w:sz w:val="28"/>
          <w:szCs w:val="28"/>
        </w:rPr>
        <w:t xml:space="preserve">（项目名称）</w:t>
      </w:r>
      <w:bookmarkEnd w:id="12"/>
      <w:r/>
      <w:r/>
    </w:p>
    <w:p>
      <w:pPr>
        <w:jc w:val="center"/>
        <w:rPr>
          <w:rFonts w:hint="eastAsia" w:ascii="宋体" w:hAnsi="宋体"/>
          <w:sz w:val="20"/>
        </w:rPr>
      </w:pPr>
      <w:r>
        <w:rPr>
          <w:rFonts w:hint="eastAsia" w:ascii="宋体" w:hAnsi="宋体"/>
          <w:sz w:val="20"/>
        </w:rPr>
      </w:r>
      <w:r/>
    </w:p>
    <w:p>
      <w:pPr>
        <w:jc w:val="center"/>
        <w:rPr>
          <w:rFonts w:hint="eastAsia" w:ascii="宋体" w:hAnsi="宋体"/>
          <w:sz w:val="20"/>
        </w:rPr>
      </w:pPr>
      <w:r>
        <w:rPr>
          <w:rFonts w:hint="eastAsia" w:ascii="宋体" w:hAnsi="宋体"/>
          <w:sz w:val="20"/>
        </w:rPr>
      </w:r>
      <w:r/>
    </w:p>
    <w:p>
      <w:pPr>
        <w:jc w:val="center"/>
        <w:rPr>
          <w:rFonts w:hint="eastAsia" w:ascii="宋体" w:hAnsi="宋体"/>
          <w:sz w:val="44"/>
          <w:szCs w:val="44"/>
        </w:rPr>
      </w:pPr>
      <w:r>
        <w:rPr>
          <w:rFonts w:hint="eastAsia" w:ascii="宋体" w:hAnsi="宋体"/>
          <w:sz w:val="44"/>
          <w:szCs w:val="44"/>
        </w:rPr>
        <w:t xml:space="preserve">投标文件</w:t>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ind w:firstLine="1084"/>
        <w:rPr>
          <w:rFonts w:hint="eastAsia" w:ascii="宋体" w:hAnsi="宋体" w:cs="宋体"/>
          <w:b/>
          <w:sz w:val="36"/>
          <w:szCs w:val="21"/>
        </w:rPr>
      </w:pPr>
      <w:r>
        <w:rPr>
          <w:rFonts w:hint="eastAsia" w:ascii="宋体" w:hAnsi="宋体" w:cs="宋体"/>
          <w:b/>
          <w:sz w:val="36"/>
          <w:szCs w:val="21"/>
        </w:rPr>
        <w:t xml:space="preserve">项目名称：</w:t>
      </w:r>
      <w:r/>
    </w:p>
    <w:p>
      <w:pPr>
        <w:ind w:firstLine="1084"/>
        <w:rPr>
          <w:rFonts w:hint="eastAsia" w:ascii="宋体" w:hAnsi="宋体" w:cs="宋体"/>
          <w:b/>
          <w:sz w:val="36"/>
          <w:szCs w:val="21"/>
        </w:rPr>
      </w:pPr>
      <w:r>
        <w:rPr>
          <w:rFonts w:hint="eastAsia" w:ascii="宋体" w:hAnsi="宋体" w:cs="宋体"/>
          <w:b/>
          <w:sz w:val="36"/>
          <w:szCs w:val="21"/>
        </w:rPr>
        <w:t xml:space="preserve">项目编号：</w:t>
      </w:r>
      <w:r/>
    </w:p>
    <w:p>
      <w:pPr>
        <w:ind w:firstLine="1084"/>
        <w:rPr>
          <w:rFonts w:hint="eastAsia" w:ascii="宋体" w:hAnsi="宋体" w:cs="宋体"/>
          <w:b/>
          <w:sz w:val="36"/>
          <w:szCs w:val="21"/>
          <w:u w:val="single"/>
        </w:rPr>
      </w:pPr>
      <w:r>
        <w:rPr>
          <w:rFonts w:hint="eastAsia" w:ascii="宋体" w:hAnsi="宋体" w:cs="宋体"/>
          <w:b/>
          <w:sz w:val="36"/>
          <w:szCs w:val="21"/>
        </w:rPr>
        <w:t xml:space="preserve">投标人名称：</w:t>
      </w:r>
      <w:r>
        <w:rPr>
          <w:rFonts w:hint="eastAsia" w:ascii="宋体" w:hAnsi="宋体" w:cs="宋体"/>
          <w:b/>
          <w:sz w:val="36"/>
          <w:szCs w:val="21"/>
          <w:u w:val="single"/>
        </w:rPr>
        <w:t xml:space="preserve">（加盖CA电子公章）</w:t>
      </w:r>
      <w:r/>
    </w:p>
    <w:p>
      <w:pPr>
        <w:ind w:firstLine="1084"/>
        <w:rPr>
          <w:rFonts w:hint="eastAsia" w:ascii="宋体" w:hAnsi="宋体" w:cs="宋体"/>
          <w:b/>
          <w:sz w:val="36"/>
          <w:szCs w:val="21"/>
          <w:u w:val="single"/>
        </w:rPr>
      </w:pPr>
      <w:r>
        <w:rPr>
          <w:rFonts w:hint="eastAsia" w:ascii="宋体" w:hAnsi="宋体" w:cs="宋体"/>
          <w:b/>
          <w:sz w:val="36"/>
          <w:szCs w:val="21"/>
        </w:rPr>
        <w:t xml:space="preserve">日期：</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1081"/>
        <w:jc w:val="center"/>
        <w:rPr>
          <w:rFonts w:hint="eastAsia" w:hAnsi="宋体"/>
          <w:b/>
          <w:sz w:val="32"/>
          <w:szCs w:val="32"/>
        </w:rPr>
      </w:pPr>
      <w:r>
        <w:br w:type="page" w:clear="all"/>
      </w:r>
      <w:r>
        <w:rPr>
          <w:rFonts w:hint="eastAsia" w:hAnsi="宋体"/>
          <w:b/>
          <w:sz w:val="32"/>
          <w:szCs w:val="32"/>
        </w:rPr>
        <w:t xml:space="preserve">评分索引表</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W w:w="3421" w:type="dxa"/>
            <w:vAlign w:val="center"/>
            <w:textDirection w:val="lrTb"/>
            <w:noWrap w:val="false"/>
          </w:tcPr>
          <w:p>
            <w:pPr>
              <w:pStyle w:val="1204"/>
              <w:ind w:left="0"/>
              <w:jc w:val="center"/>
              <w:rPr>
                <w:rFonts w:ascii="宋体" w:hAnsi="宋体" w:eastAsia="Times New Roman" w:cs="宋体"/>
                <w:b/>
                <w:bCs/>
                <w:lang w:eastAsia="zh-CN"/>
              </w:rPr>
            </w:pPr>
            <w:r>
              <w:rPr>
                <w:rFonts w:hint="eastAsia" w:ascii="宋体" w:hAnsi="宋体" w:eastAsia="Times New Roman" w:cs="宋体"/>
                <w:b/>
                <w:lang w:eastAsia="zh-CN"/>
              </w:rPr>
              <w:t xml:space="preserve">评分项目</w:t>
            </w:r>
            <w:r/>
          </w:p>
        </w:tc>
        <w:tc>
          <w:tcPr>
            <w:tcW w:w="4395" w:type="dxa"/>
            <w:vAlign w:val="center"/>
            <w:textDirection w:val="lrTb"/>
            <w:noWrap w:val="false"/>
          </w:tcPr>
          <w:p>
            <w:pPr>
              <w:jc w:val="center"/>
              <w:rPr>
                <w:rFonts w:hint="eastAsia" w:ascii="宋体" w:hAnsi="宋体"/>
                <w:b/>
              </w:rPr>
            </w:pPr>
            <w:r>
              <w:rPr>
                <w:rFonts w:hint="eastAsia" w:ascii="宋体" w:hAnsi="宋体"/>
                <w:b/>
                <w:lang w:bidi="en-US"/>
              </w:rPr>
              <w:t xml:space="preserve">在投标文件中的页码位置</w:t>
            </w:r>
            <w:r/>
          </w:p>
        </w:tc>
      </w:tr>
      <w:tr>
        <w:trPr>
          <w:jc w:val="center"/>
          <w:trHeight w:val="446"/>
        </w:trPr>
        <w:tc>
          <w:tcPr>
            <w:tcW w:w="3421" w:type="dxa"/>
            <w:vAlign w:val="center"/>
            <w:textDirection w:val="lrTb"/>
            <w:noWrap w:val="false"/>
          </w:tcPr>
          <w:p>
            <w:pPr>
              <w:pStyle w:val="1204"/>
              <w:ind w:left="0"/>
              <w:jc w:val="center"/>
              <w:rPr>
                <w:rFonts w:ascii="宋体" w:hAnsi="宋体" w:eastAsia="Times New Roman" w:cs="宋体"/>
                <w:b/>
                <w:lang w:eastAsia="zh-CN"/>
              </w:rPr>
            </w:pPr>
            <w:r>
              <w:rPr>
                <w:rFonts w:ascii="宋体" w:hAnsi="宋体" w:eastAsia="Times New Roman" w:cs="宋体"/>
                <w:b/>
                <w:lang w:eastAsia="zh-CN"/>
              </w:rPr>
            </w:r>
            <w:r/>
          </w:p>
        </w:tc>
        <w:tc>
          <w:tcPr>
            <w:tcW w:w="4395" w:type="dxa"/>
            <w:vAlign w:val="center"/>
            <w:textDirection w:val="lrTb"/>
            <w:noWrap w:val="false"/>
          </w:tcPr>
          <w:p>
            <w:pPr>
              <w:rPr>
                <w:rFonts w:hint="eastAsia" w:ascii="宋体" w:hAnsi="宋体"/>
                <w:b/>
                <w:lang w:bidi="en-US"/>
              </w:rPr>
            </w:pPr>
            <w:r>
              <w:rPr>
                <w:rFonts w:hint="eastAsia" w:ascii="宋体" w:hAnsi="宋体"/>
                <w:b/>
                <w:lang w:bidi="en-US"/>
              </w:rPr>
            </w:r>
            <w:r/>
          </w:p>
        </w:tc>
      </w:tr>
      <w:tr>
        <w:trPr>
          <w:jc w:val="center"/>
          <w:trHeight w:val="300"/>
        </w:trPr>
        <w:tc>
          <w:tcPr>
            <w:gridSpan w:val="2"/>
            <w:tcW w:w="7816"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r>
      <w:tr>
        <w:trPr>
          <w:jc w:val="center"/>
          <w:trHeight w:val="32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8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46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46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8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389"/>
        </w:trPr>
        <w:tc>
          <w:tcPr>
            <w:gridSpan w:val="2"/>
            <w:tcW w:w="7816"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r>
      <w:tr>
        <w:trPr>
          <w:jc w:val="center"/>
          <w:trHeight w:val="60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16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89"/>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78"/>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69"/>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460"/>
        </w:trPr>
        <w:tc>
          <w:tcPr>
            <w:gridSpan w:val="2"/>
            <w:tcW w:w="7816" w:type="dxa"/>
            <w:vAlign w:val="center"/>
            <w:textDirection w:val="lrTb"/>
            <w:noWrap w:val="false"/>
          </w:tcPr>
          <w:p>
            <w:pPr>
              <w:pStyle w:val="1204"/>
              <w:ind w:left="0"/>
              <w:jc w:val="center"/>
              <w:rPr>
                <w:rFonts w:ascii="宋体" w:hAnsi="宋体" w:eastAsia="Times New Roman" w:cs="宋体"/>
                <w:b/>
                <w:lang w:eastAsia="zh-CN"/>
              </w:rPr>
            </w:pPr>
            <w:r>
              <w:rPr>
                <w:rFonts w:ascii="宋体" w:hAnsi="宋体" w:eastAsia="Times New Roman" w:cs="宋体"/>
                <w:b/>
                <w:lang w:eastAsia="zh-CN"/>
              </w:rPr>
            </w:r>
            <w:r/>
          </w:p>
        </w:tc>
      </w:tr>
      <w:tr>
        <w:trPr>
          <w:jc w:val="center"/>
          <w:trHeight w:val="320"/>
        </w:trPr>
        <w:tc>
          <w:tcPr>
            <w:tcW w:w="3421" w:type="dxa"/>
            <w:vAlign w:val="center"/>
            <w:textDirection w:val="lrTb"/>
            <w:noWrap w:val="false"/>
          </w:tcPr>
          <w:p>
            <w:pPr>
              <w:pStyle w:val="1204"/>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8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320"/>
        </w:trPr>
        <w:tc>
          <w:tcPr>
            <w:tcW w:w="3421" w:type="dxa"/>
            <w:vAlign w:val="center"/>
            <w:textDirection w:val="lrTb"/>
            <w:noWrap w:val="false"/>
          </w:tcPr>
          <w:p>
            <w:pPr>
              <w:pStyle w:val="1204"/>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60"/>
        </w:trPr>
        <w:tc>
          <w:tcPr>
            <w:gridSpan w:val="2"/>
            <w:tcW w:w="7816" w:type="dxa"/>
            <w:vAlign w:val="center"/>
            <w:textDirection w:val="lrTb"/>
            <w:noWrap w:val="false"/>
          </w:tcPr>
          <w:p>
            <w:pPr>
              <w:pStyle w:val="1204"/>
              <w:ind w:left="0"/>
              <w:jc w:val="center"/>
              <w:rPr>
                <w:rFonts w:ascii="宋体" w:hAnsi="宋体" w:eastAsia="Times New Roman" w:cs="宋体"/>
                <w:b/>
                <w:lang w:eastAsia="zh-CN"/>
              </w:rPr>
            </w:pPr>
            <w:r>
              <w:rPr>
                <w:rFonts w:ascii="宋体" w:hAnsi="宋体" w:eastAsia="Times New Roman" w:cs="宋体"/>
                <w:b/>
                <w:lang w:eastAsia="zh-CN"/>
              </w:rPr>
            </w:r>
            <w:r/>
          </w:p>
        </w:tc>
      </w:tr>
      <w:tr>
        <w:trPr>
          <w:jc w:val="center"/>
          <w:trHeight w:val="500"/>
        </w:trPr>
        <w:tc>
          <w:tcPr>
            <w:tcW w:w="3421" w:type="dxa"/>
            <w:vAlign w:val="center"/>
            <w:textDirection w:val="lrTb"/>
            <w:noWrap w:val="false"/>
          </w:tcPr>
          <w:p>
            <w:pPr>
              <w:pStyle w:val="1204"/>
              <w:ind w:left="0"/>
              <w:jc w:val="center"/>
              <w:rPr>
                <w:rFonts w:ascii="宋体" w:hAnsi="宋体" w:eastAsia="Times New Roman" w:cs="宋体"/>
                <w:szCs w:val="21"/>
                <w:lang w:eastAsia="zh-CN"/>
              </w:rPr>
            </w:pPr>
            <w:r>
              <w:rPr>
                <w:rFonts w:ascii="宋体" w:hAnsi="宋体" w:eastAsia="Times New Roman" w:cs="宋体"/>
                <w:szCs w:val="21"/>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44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bl>
    <w:p>
      <w:pPr>
        <w:jc w:val="left"/>
        <w:spacing w:line="360" w:lineRule="auto"/>
        <w:widowControl/>
        <w:rPr>
          <w:lang w:val="zh-CN"/>
        </w:rPr>
        <w:outlineLvl w:val="1"/>
      </w:pPr>
      <w:r/>
      <w:bookmarkStart w:id="13" w:name="_Toc38360917"/>
      <w:r>
        <w:rPr>
          <w:rFonts w:ascii="宋体" w:cs="宋体"/>
          <w:b/>
          <w:lang w:val="zh-CN"/>
        </w:rPr>
        <w:br w:type="page" w:clear="all"/>
      </w:r>
      <w:r>
        <w:rPr>
          <w:rFonts w:hint="eastAsia" w:ascii="宋体" w:cs="宋体"/>
          <w:b/>
          <w:sz w:val="28"/>
          <w:szCs w:val="28"/>
        </w:rPr>
        <w:t xml:space="preserve">格式一</w:t>
      </w:r>
      <w:r>
        <w:rPr>
          <w:rFonts w:hint="eastAsia" w:ascii="宋体" w:cs="宋体"/>
          <w:b/>
          <w:sz w:val="28"/>
          <w:szCs w:val="28"/>
          <w:lang w:val="zh-CN"/>
        </w:rPr>
        <w:t xml:space="preserve">、投标申请及声明格式</w:t>
      </w:r>
      <w:bookmarkEnd w:id="13"/>
      <w:r/>
      <w:r/>
    </w:p>
    <w:p>
      <w:pPr>
        <w:jc w:val="center"/>
        <w:spacing w:line="360" w:lineRule="auto"/>
        <w:widowControl/>
        <w:rPr>
          <w:rFonts w:hint="eastAsia" w:ascii="宋体" w:hAnsi="宋体"/>
          <w:szCs w:val="21"/>
        </w:rPr>
      </w:pPr>
      <w:r/>
      <w:bookmarkStart w:id="14" w:name="_Toc38360918"/>
      <w:r>
        <w:rPr>
          <w:rFonts w:hint="eastAsia" w:ascii="宋体" w:hAnsi="宋体"/>
          <w:sz w:val="36"/>
          <w:szCs w:val="36"/>
        </w:rPr>
        <w:t xml:space="preserve">投标申请及声明</w:t>
      </w:r>
      <w:r/>
    </w:p>
    <w:p>
      <w:pPr>
        <w:spacing w:line="360" w:lineRule="auto"/>
        <w:widowControl/>
        <w:rPr>
          <w:rFonts w:hint="eastAsia" w:ascii="宋体" w:hAnsi="宋体"/>
          <w:szCs w:val="21"/>
        </w:rPr>
      </w:pPr>
      <w:r>
        <w:rPr>
          <w:rFonts w:hint="eastAsia" w:ascii="宋体" w:hAnsi="宋体"/>
          <w:szCs w:val="21"/>
        </w:rPr>
        <w:t xml:space="preserve"> 致：</w:t>
      </w:r>
      <w:r>
        <w:rPr>
          <w:rFonts w:ascii="宋体" w:hAnsi="宋体"/>
        </w:rPr>
        <w:t xml:space="preserve">南京邮电大学</w:t>
      </w:r>
      <w:r/>
    </w:p>
    <w:p>
      <w:pPr>
        <w:ind w:firstLine="420"/>
        <w:spacing w:line="360" w:lineRule="auto"/>
        <w:widowControl/>
        <w:rPr>
          <w:rFonts w:hint="eastAsia"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u w:val="single"/>
        </w:rPr>
        <w:t xml:space="preserve"> </w:t>
      </w:r>
      <w:r>
        <w:rPr>
          <w:rFonts w:hint="eastAsia" w:ascii="宋体" w:hAnsi="宋体"/>
          <w:b/>
          <w:bCs/>
          <w:szCs w:val="21"/>
          <w:u w:val="single"/>
        </w:rPr>
        <w:t xml:space="preserve">（</w:t>
      </w:r>
      <w:r>
        <w:rPr>
          <w:rFonts w:hint="eastAsia" w:ascii="宋体" w:hAnsi="宋体"/>
          <w:b/>
          <w:bCs/>
          <w:szCs w:val="21"/>
        </w:rPr>
        <w:t xml:space="preserve">项目名称</w:t>
      </w:r>
      <w:r>
        <w:rPr>
          <w:rFonts w:hint="eastAsia" w:ascii="宋体" w:hAnsi="宋体"/>
          <w:b/>
          <w:szCs w:val="21"/>
        </w:rPr>
        <w:t xml:space="preserve">）</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（项目编号）投标邀请，正式授权下述签字人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姓名和职务）代表投标人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（投标人名称），提交投标文件。</w:t>
      </w:r>
      <w:r/>
    </w:p>
    <w:p>
      <w:pPr>
        <w:ind w:firstLine="420"/>
        <w:spacing w:line="360" w:lineRule="auto"/>
        <w:widowControl/>
        <w:rPr>
          <w:rFonts w:hint="eastAsia" w:ascii="宋体" w:hAnsi="宋体"/>
          <w:szCs w:val="21"/>
        </w:rPr>
      </w:pPr>
      <w:r>
        <w:rPr>
          <w:rFonts w:hint="eastAsia" w:ascii="宋体" w:hAnsi="宋体"/>
          <w:szCs w:val="21"/>
        </w:rPr>
        <w:t xml:space="preserve">据此函，签字人兹宣布声明和承诺如下：</w:t>
      </w:r>
      <w:r/>
    </w:p>
    <w:p>
      <w:pPr>
        <w:ind w:firstLine="420"/>
        <w:spacing w:line="360" w:lineRule="auto"/>
        <w:widowControl/>
        <w:rPr>
          <w:rFonts w:hint="eastAsia" w:ascii="宋体" w:hAnsi="宋体"/>
          <w:szCs w:val="21"/>
        </w:rPr>
      </w:pPr>
      <w:r>
        <w:rPr>
          <w:rFonts w:hint="eastAsia" w:ascii="宋体" w:hAnsi="宋体"/>
          <w:szCs w:val="21"/>
        </w:rPr>
        <w:t xml:space="preserve">1.</w:t>
      </w:r>
      <w:r>
        <w:rPr>
          <w:rFonts w:hint="eastAsia" w:ascii="宋体" w:hAnsi="宋体"/>
          <w:b/>
          <w:bCs/>
          <w:szCs w:val="21"/>
        </w:rPr>
        <w:t xml:space="preserve">我们的资格条件完全符合政府采购法和本次招标要求</w:t>
      </w:r>
      <w:r>
        <w:rPr>
          <w:rFonts w:hint="eastAsia" w:ascii="宋体" w:hAnsi="宋体"/>
          <w:szCs w:val="21"/>
        </w:rPr>
        <w:t xml:space="preserve">，我们同意并向贵方提供了与投标有关的所有证据和资料。</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rPr>
          <w:rFonts w:ascii="宋体" w:hAnsi="宋体" w:cs="宋体"/>
        </w:rPr>
        <w:t xml:space="preserve">按招标要求，我们的投标总报价为（大写）</w:t>
      </w:r>
      <w:r>
        <w:rPr>
          <w:rFonts w:ascii="宋体" w:hAnsi="宋体" w:cs="宋体"/>
          <w:u w:val="single"/>
        </w:rPr>
        <w:t xml:space="preserve">  </w:t>
      </w:r>
      <w:r>
        <w:rPr>
          <w:rFonts w:ascii="宋体" w:hAnsi="宋体" w:cs="宋体"/>
        </w:rPr>
        <w:t xml:space="preserve">元人民币。所投产品品牌为</w:t>
      </w:r>
      <w:r>
        <w:rPr>
          <w:rFonts w:ascii="宋体" w:hAnsi="宋体" w:cs="宋体"/>
          <w:u w:val="single"/>
        </w:rPr>
        <w:t xml:space="preserve">    </w:t>
      </w:r>
      <w:r>
        <w:rPr>
          <w:rFonts w:hint="eastAsia" w:ascii="宋体" w:hAnsi="宋体" w:cs="宋体"/>
        </w:rPr>
        <w:t xml:space="preserve">。</w:t>
      </w:r>
      <w:r>
        <w:rPr>
          <w:rFonts w:ascii="宋体" w:hAnsi="宋体" w:cs="宋体"/>
        </w:rPr>
        <w:t xml:space="preserve"> </w:t>
      </w:r>
      <w:r/>
    </w:p>
    <w:p>
      <w:pPr>
        <w:ind w:firstLine="420"/>
        <w:spacing w:line="360" w:lineRule="auto"/>
        <w:widowControl/>
        <w:rPr>
          <w:rFonts w:hint="eastAsia" w:ascii="宋体" w:hAnsi="宋体"/>
          <w:szCs w:val="21"/>
          <w:u w:val="single"/>
        </w:rPr>
      </w:pPr>
      <w:r>
        <w:rPr>
          <w:rFonts w:hint="eastAsia" w:ascii="宋体" w:hAnsi="宋体"/>
          <w:szCs w:val="21"/>
        </w:rPr>
        <w:t xml:space="preserve">3.本项目</w:t>
      </w:r>
      <w:r>
        <w:rPr>
          <w:rFonts w:hint="eastAsia" w:ascii="宋体" w:hAnsi="宋体"/>
        </w:rPr>
        <w:t xml:space="preserve">交货</w:t>
      </w:r>
      <w:r>
        <w:rPr>
          <w:rFonts w:hint="eastAsia" w:ascii="宋体" w:hAnsi="宋体"/>
          <w:szCs w:val="21"/>
        </w:rPr>
        <w:t xml:space="preserve">期时间为：</w:t>
      </w:r>
      <w:r>
        <w:rPr>
          <w:rFonts w:hint="eastAsia" w:ascii="宋体" w:hAnsi="宋体"/>
          <w:szCs w:val="21"/>
          <w:u w:val="single"/>
        </w:rPr>
        <w:t xml:space="preserve">（满足招标文件要求或填写优于招标要求的时间）</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lang w:val="zh-CN"/>
        </w:rPr>
        <w:t xml:space="preserve">我们的报价产品中</w:t>
      </w:r>
      <w:r>
        <w:rPr>
          <w:rFonts w:hint="eastAsia" w:ascii="宋体" w:hAnsi="宋体"/>
          <w:b/>
          <w:bCs/>
          <w:szCs w:val="21"/>
          <w:lang w:val="zh-CN"/>
        </w:rPr>
        <w:t xml:space="preserve">（有或无）进口产品。</w:t>
      </w:r>
      <w:r/>
    </w:p>
    <w:p>
      <w:pPr>
        <w:ind w:firstLine="420"/>
        <w:spacing w:line="360" w:lineRule="auto"/>
        <w:widowControl/>
        <w:rPr>
          <w:rFonts w:hint="eastAsia" w:ascii="宋体" w:hAnsi="宋体"/>
          <w:szCs w:val="21"/>
        </w:rPr>
      </w:pPr>
      <w:r>
        <w:rPr>
          <w:rFonts w:hint="eastAsia" w:ascii="宋体" w:hAnsi="宋体"/>
          <w:szCs w:val="21"/>
        </w:rPr>
        <w:t xml:space="preserve">5.我们已详细审核全部招标文件及其有效补充文件，我们放弃对招标文件任何误解的权利，提交投标文件后，</w:t>
      </w:r>
      <w:r>
        <w:rPr>
          <w:rFonts w:hint="eastAsia" w:ascii="宋体" w:hAnsi="宋体"/>
          <w:b/>
          <w:bCs/>
          <w:szCs w:val="21"/>
        </w:rPr>
        <w:t xml:space="preserve">不对招标文件本身提出质疑</w:t>
      </w:r>
      <w:r>
        <w:rPr>
          <w:rFonts w:hint="eastAsia" w:ascii="宋体" w:hAnsi="宋体"/>
          <w:szCs w:val="21"/>
        </w:rPr>
        <w:t xml:space="preserve">。</w:t>
      </w:r>
      <w:r/>
    </w:p>
    <w:p>
      <w:pPr>
        <w:ind w:firstLine="420"/>
        <w:spacing w:line="360" w:lineRule="auto"/>
        <w:widowControl/>
        <w:rPr>
          <w:rFonts w:hint="eastAsia" w:ascii="宋体" w:hAnsi="宋体"/>
          <w:szCs w:val="21"/>
        </w:rPr>
      </w:pPr>
      <w:r>
        <w:rPr>
          <w:rFonts w:hint="eastAsia" w:ascii="宋体" w:hAnsi="宋体"/>
          <w:szCs w:val="21"/>
        </w:rPr>
        <w:t xml:space="preserve">6.我们同意从规定的开标日期起遵循本投标文件，并在规定的投标有效期</w:t>
      </w:r>
      <w:r>
        <w:rPr>
          <w:rFonts w:hint="eastAsia" w:ascii="宋体" w:hAnsi="宋体"/>
          <w:b/>
          <w:bCs/>
          <w:szCs w:val="21"/>
        </w:rPr>
        <w:t xml:space="preserve">（90日）</w:t>
      </w:r>
      <w:r>
        <w:rPr>
          <w:rFonts w:hint="eastAsia" w:ascii="宋体" w:hAnsi="宋体"/>
          <w:szCs w:val="21"/>
        </w:rPr>
        <w:t xml:space="preserve">期满之前均具有约束力。</w:t>
      </w:r>
      <w:r/>
    </w:p>
    <w:p>
      <w:pPr>
        <w:ind w:firstLine="420"/>
        <w:spacing w:line="360" w:lineRule="auto"/>
        <w:widowControl/>
        <w:rPr>
          <w:rFonts w:hint="eastAsia" w:ascii="宋体" w:hAnsi="宋体"/>
          <w:szCs w:val="21"/>
        </w:rPr>
      </w:pPr>
      <w:r>
        <w:rPr>
          <w:rFonts w:hint="eastAsia" w:ascii="宋体" w:hAnsi="宋体"/>
          <w:szCs w:val="21"/>
        </w:rPr>
        <w:t xml:space="preserve">7.一旦我方中标，我方将根据招标文件的规定严格履行合同，并保证于承诺的时间完成。</w:t>
      </w:r>
      <w:r/>
    </w:p>
    <w:p>
      <w:pPr>
        <w:ind w:firstLine="420"/>
        <w:spacing w:line="360" w:lineRule="auto"/>
        <w:widowControl/>
        <w:rPr>
          <w:rFonts w:hint="eastAsia" w:ascii="宋体" w:hAnsi="宋体"/>
          <w:szCs w:val="21"/>
        </w:rPr>
      </w:pPr>
      <w:r>
        <w:rPr>
          <w:rFonts w:hint="eastAsia" w:ascii="宋体" w:hAnsi="宋体"/>
          <w:szCs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widowControl/>
        <w:rPr>
          <w:rFonts w:hint="eastAsia" w:ascii="宋体" w:hAnsi="宋体"/>
          <w:szCs w:val="21"/>
        </w:rPr>
      </w:pPr>
      <w:r>
        <w:rPr>
          <w:rFonts w:hint="eastAsia" w:ascii="宋体" w:hAnsi="宋体"/>
          <w:szCs w:val="21"/>
        </w:rPr>
        <w:t xml:space="preserve">9.与本投标有关的正式联系方式为：</w:t>
      </w:r>
      <w:r/>
    </w:p>
    <w:p>
      <w:pPr>
        <w:ind w:firstLine="420"/>
        <w:spacing w:line="360" w:lineRule="auto"/>
        <w:widowControl/>
        <w:rPr>
          <w:rFonts w:hint="eastAsia" w:ascii="宋体" w:hAnsi="宋体"/>
          <w:szCs w:val="21"/>
        </w:rPr>
      </w:pPr>
      <w:r>
        <w:rPr>
          <w:rFonts w:hint="eastAsia" w:ascii="宋体" w:hAnsi="宋体"/>
          <w:szCs w:val="21"/>
        </w:rPr>
        <w:t xml:space="preserve">地  </w:t>
      </w:r>
      <w:r>
        <w:rPr>
          <w:rFonts w:hint="eastAsia" w:ascii="宋体" w:hAnsi="宋体"/>
        </w:rPr>
        <w:t xml:space="preserve"> </w:t>
      </w:r>
      <w:r>
        <w:rPr>
          <w:rFonts w:hint="eastAsia" w:ascii="宋体" w:hAnsi="宋体"/>
          <w:szCs w:val="21"/>
        </w:rPr>
        <w:t xml:space="preserve">址：</w:t>
      </w:r>
      <w:r>
        <w:rPr>
          <w:rFonts w:hint="eastAsia" w:ascii="宋体" w:hAnsi="宋体"/>
          <w:szCs w:val="21"/>
          <w:u w:val="single"/>
        </w:rPr>
        <w:t xml:space="preserve">                      </w:t>
      </w:r>
      <w:r/>
    </w:p>
    <w:p>
      <w:pPr>
        <w:ind w:firstLine="420"/>
        <w:spacing w:line="360" w:lineRule="auto"/>
        <w:widowControl/>
        <w:rPr>
          <w:rFonts w:hint="eastAsia" w:ascii="宋体" w:hAnsi="宋体"/>
          <w:szCs w:val="21"/>
        </w:rPr>
      </w:pPr>
      <w:r>
        <w:rPr>
          <w:rFonts w:hint="eastAsia" w:ascii="宋体" w:hAnsi="宋体"/>
          <w:szCs w:val="21"/>
        </w:rPr>
        <w:t xml:space="preserve">电  </w:t>
      </w:r>
      <w:r>
        <w:rPr>
          <w:rFonts w:hint="eastAsia" w:ascii="宋体" w:hAnsi="宋体"/>
        </w:rPr>
        <w:t xml:space="preserve"> </w:t>
      </w:r>
      <w:r>
        <w:rPr>
          <w:rFonts w:hint="eastAsia" w:ascii="宋体" w:hAnsi="宋体"/>
          <w:szCs w:val="21"/>
        </w:rPr>
        <w:t xml:space="preserve">话：</w:t>
      </w:r>
      <w:r>
        <w:rPr>
          <w:rFonts w:hint="eastAsia" w:ascii="宋体" w:hAnsi="宋体"/>
          <w:szCs w:val="21"/>
          <w:u w:val="single"/>
        </w:rPr>
        <w:t xml:space="preserve">                      </w:t>
      </w:r>
      <w:r/>
    </w:p>
    <w:p>
      <w:pPr>
        <w:ind w:firstLine="420"/>
        <w:spacing w:line="360" w:lineRule="auto"/>
        <w:widowControl/>
        <w:rPr>
          <w:rFonts w:hint="eastAsia" w:ascii="宋体" w:hAnsi="宋体"/>
          <w:szCs w:val="21"/>
        </w:rPr>
      </w:pPr>
      <w:r>
        <w:rPr>
          <w:rFonts w:hint="eastAsia" w:ascii="宋体" w:hAnsi="宋体"/>
          <w:szCs w:val="21"/>
        </w:rPr>
        <w:t xml:space="preserve">传  </w:t>
      </w:r>
      <w:r>
        <w:rPr>
          <w:rFonts w:hint="eastAsia" w:ascii="宋体" w:hAnsi="宋体"/>
        </w:rPr>
        <w:t xml:space="preserve"> </w:t>
      </w:r>
      <w:r>
        <w:rPr>
          <w:rFonts w:hint="eastAsia" w:ascii="宋体" w:hAnsi="宋体"/>
          <w:szCs w:val="21"/>
        </w:rPr>
        <w:t xml:space="preserve">真：</w:t>
      </w:r>
      <w:r>
        <w:rPr>
          <w:rFonts w:hint="eastAsia" w:ascii="宋体" w:hAnsi="宋体"/>
          <w:szCs w:val="21"/>
          <w:u w:val="single"/>
        </w:rPr>
        <w:t xml:space="preserve">                      </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开户银行：</w:t>
      </w:r>
      <w:r>
        <w:rPr>
          <w:rFonts w:ascii="宋体" w:hAnsi="宋体" w:cs="宋体"/>
          <w:u w:val="single"/>
        </w:rPr>
        <w:t xml:space="preserve">                        </w:t>
      </w:r>
      <w:r/>
    </w:p>
    <w:p>
      <w:pPr>
        <w:ind w:firstLine="420"/>
        <w:spacing w:line="360" w:lineRule="auto"/>
        <w:widowControl/>
        <w:rPr>
          <w:rFonts w:hint="eastAsia" w:ascii="宋体" w:hAnsi="宋体" w:cs="宋体"/>
          <w:u w:val="single"/>
        </w:rPr>
      </w:pPr>
      <w:r>
        <w:rPr>
          <w:rFonts w:ascii="宋体" w:hAnsi="宋体" w:cs="宋体"/>
        </w:rPr>
        <w:t xml:space="preserve">银行账号：</w:t>
      </w:r>
      <w:r>
        <w:rPr>
          <w:rFonts w:ascii="宋体" w:hAnsi="宋体" w:cs="宋体"/>
          <w:u w:val="single"/>
        </w:rPr>
        <w:t xml:space="preserve">                        </w:t>
      </w:r>
      <w:r/>
    </w:p>
    <w:p>
      <w:pPr>
        <w:ind w:firstLine="420"/>
        <w:spacing w:line="360" w:lineRule="auto"/>
        <w:widowControl/>
        <w:rPr>
          <w:rFonts w:hint="eastAsia"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w:t>
      </w:r>
      <w:r>
        <w:rPr>
          <w:rFonts w:hint="eastAsia" w:ascii="宋体" w:hAnsi="宋体" w:cs="宋体"/>
          <w:sz w:val="24"/>
        </w:rPr>
        <w:t xml:space="preserve">加盖CA电子公章</w:t>
      </w:r>
      <w:r>
        <w:rPr>
          <w:rFonts w:hint="eastAsia" w:ascii="宋体" w:hAnsi="宋体"/>
          <w:szCs w:val="21"/>
        </w:rPr>
        <w:t xml:space="preserve">）</w:t>
      </w:r>
      <w:r/>
    </w:p>
    <w:p>
      <w:pPr>
        <w:ind w:firstLine="420"/>
        <w:spacing w:line="440" w:lineRule="exact"/>
        <w:rPr>
          <w:rFonts w:hint="eastAsia" w:ascii="宋体" w:hAnsi="宋体" w:cs="微软雅黑"/>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日</w:t>
      </w:r>
      <w:bookmarkEnd w:id="14"/>
      <w:r/>
      <w:r/>
    </w:p>
    <w:p>
      <w:pPr>
        <w:jc w:val="left"/>
        <w:spacing w:line="360" w:lineRule="auto"/>
        <w:widowControl/>
        <w:rPr>
          <w:rFonts w:ascii="宋体" w:cs="宋体"/>
          <w:b/>
          <w:lang w:val="zh-CN"/>
        </w:rPr>
        <w:outlineLvl w:val="1"/>
      </w:pPr>
      <w:r>
        <w:rPr>
          <w:rFonts w:ascii="宋体" w:cs="宋体"/>
          <w:b/>
          <w:lang w:val="zh-CN"/>
        </w:rPr>
        <w:br w:type="page" w:clear="all"/>
      </w:r>
      <w:r>
        <w:rPr>
          <w:rFonts w:hint="eastAsia" w:ascii="宋体" w:cs="宋体"/>
          <w:b/>
          <w:sz w:val="28"/>
          <w:szCs w:val="28"/>
        </w:rPr>
        <w:t xml:space="preserve">格式二</w:t>
      </w:r>
      <w:r>
        <w:rPr>
          <w:rFonts w:hint="eastAsia" w:ascii="宋体" w:cs="宋体"/>
          <w:b/>
          <w:sz w:val="28"/>
          <w:szCs w:val="28"/>
          <w:lang w:val="zh-CN"/>
        </w:rPr>
        <w:t xml:space="preserve">、法定代表人授权委托书格式</w:t>
      </w:r>
      <w:r/>
    </w:p>
    <w:p>
      <w:pPr>
        <w:ind w:firstLine="720"/>
        <w:jc w:val="center"/>
        <w:spacing w:line="360" w:lineRule="auto"/>
        <w:widowControl/>
        <w:rPr>
          <w:rFonts w:hint="eastAsia" w:ascii="宋体" w:hAnsi="宋体"/>
          <w:szCs w:val="21"/>
        </w:rPr>
      </w:pPr>
      <w:r>
        <w:rPr>
          <w:rFonts w:hint="eastAsia" w:ascii="宋体" w:hAnsi="宋体"/>
          <w:sz w:val="36"/>
          <w:szCs w:val="36"/>
        </w:rPr>
        <w:t xml:space="preserve">法定代表人授权委托书</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hint="eastAsia" w:ascii="宋体" w:hAnsi="宋体"/>
          <w:szCs w:val="21"/>
        </w:rPr>
        <w:t xml:space="preserve">致：</w:t>
      </w:r>
      <w:r>
        <w:rPr>
          <w:rFonts w:ascii="宋体" w:hAnsi="宋体"/>
        </w:rPr>
        <w:t xml:space="preserve">南京邮电大学</w:t>
      </w:r>
      <w:r/>
    </w:p>
    <w:p>
      <w:pPr>
        <w:ind w:left="210" w:firstLine="210"/>
        <w:jc w:val="left"/>
        <w:spacing w:line="360" w:lineRule="auto"/>
        <w:widowControl/>
        <w:rPr>
          <w:rFonts w:hint="eastAsia" w:ascii="宋体" w:hAnsi="宋体"/>
          <w:szCs w:val="21"/>
        </w:rPr>
      </w:pPr>
      <w:r>
        <w:rPr>
          <w:rFonts w:hint="eastAsia" w:ascii="宋体" w:hAnsi="宋体"/>
          <w:szCs w:val="21"/>
        </w:rPr>
        <w:t xml:space="preserve">本授权书声明：注册于（投标人住址）的（投标人名称）法定代表人（法定代表人姓名、职务）代表本公司授权在下面签字的</w:t>
      </w:r>
      <w:r>
        <w:rPr>
          <w:rFonts w:hint="eastAsia" w:ascii="宋体" w:hAnsi="宋体"/>
          <w:szCs w:val="21"/>
          <w:u w:val="single"/>
        </w:rPr>
        <w:t xml:space="preserve">            </w:t>
      </w:r>
      <w:r>
        <w:rPr>
          <w:rFonts w:hint="eastAsia" w:ascii="宋体" w:hAnsi="宋体"/>
          <w:szCs w:val="21"/>
        </w:rPr>
        <w:t xml:space="preserve">（投标人代表姓名、职务）为本公司的合法代理人，就贵方组织的</w:t>
      </w:r>
      <w:r>
        <w:rPr>
          <w:rFonts w:hint="eastAsia" w:ascii="宋体" w:hAnsi="宋体"/>
          <w:szCs w:val="21"/>
          <w:u w:val="single"/>
        </w:rPr>
        <w:t xml:space="preserve">                 </w:t>
      </w:r>
      <w:r>
        <w:rPr>
          <w:rFonts w:hint="eastAsia" w:ascii="宋体" w:hAnsi="宋体"/>
          <w:szCs w:val="21"/>
        </w:rPr>
        <w:t xml:space="preserve">（项目名称、分包号）</w:t>
      </w:r>
      <w:r>
        <w:rPr>
          <w:rFonts w:hint="eastAsia" w:ascii="宋体" w:hAnsi="宋体"/>
          <w:szCs w:val="21"/>
          <w:u w:val="single"/>
        </w:rPr>
        <w:t xml:space="preserve">，               </w:t>
      </w:r>
      <w:r>
        <w:rPr>
          <w:rFonts w:hint="eastAsia" w:ascii="宋体" w:hAnsi="宋体"/>
          <w:szCs w:val="21"/>
        </w:rPr>
        <w:t xml:space="preserve">（项目编号）投标，以本公司名义处理一切与之有关的事务。</w:t>
      </w:r>
      <w:r/>
    </w:p>
    <w:p>
      <w:pPr>
        <w:jc w:val="left"/>
        <w:spacing w:line="360" w:lineRule="auto"/>
        <w:widowControl/>
        <w:rPr>
          <w:rFonts w:hint="eastAsia"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本授权书于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日签字生效，特此声明。</w:t>
      </w:r>
      <w:r/>
    </w:p>
    <w:p>
      <w:pPr>
        <w:jc w:val="left"/>
        <w:spacing w:line="360" w:lineRule="auto"/>
        <w:widowControl/>
        <w:rPr>
          <w:rFonts w:hint="eastAsia"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被授权人身份证号码：</w:t>
      </w:r>
      <w:r/>
    </w:p>
    <w:p>
      <w:pPr>
        <w:ind w:firstLine="840"/>
        <w:jc w:val="left"/>
        <w:spacing w:line="360" w:lineRule="auto"/>
        <w:widowControl/>
        <w:rPr>
          <w:rFonts w:hint="eastAsia"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p>
    <w:p>
      <w:pPr>
        <w:ind w:firstLine="840"/>
        <w:jc w:val="left"/>
        <w:spacing w:line="360" w:lineRule="auto"/>
        <w:widowControl/>
        <w:rPr>
          <w:rFonts w:hint="eastAsia" w:ascii="宋体" w:hAnsi="宋体"/>
          <w:szCs w:val="21"/>
          <w:u w:val="single"/>
        </w:rPr>
      </w:pPr>
      <w:r>
        <w:rPr>
          <w:rFonts w:hint="eastAsia" w:ascii="宋体" w:hAnsi="宋体"/>
          <w:szCs w:val="21"/>
        </w:rPr>
        <w:t xml:space="preserve">投标人名称：</w:t>
      </w:r>
      <w:r>
        <w:rPr>
          <w:rFonts w:hint="eastAsia" w:ascii="宋体" w:hAnsi="宋体"/>
          <w:b/>
          <w:bCs/>
          <w:szCs w:val="21"/>
          <w:u w:val="single"/>
        </w:rPr>
        <w:t xml:space="preserve">（加盖CA电子公章）</w:t>
      </w:r>
      <w:r/>
    </w:p>
    <w:p>
      <w:pPr>
        <w:ind w:firstLine="840"/>
        <w:jc w:val="left"/>
        <w:spacing w:line="360" w:lineRule="auto"/>
        <w:widowControl/>
        <w:rPr>
          <w:rFonts w:hint="eastAsia" w:ascii="宋体" w:hAnsi="宋体"/>
          <w:szCs w:val="21"/>
        </w:rPr>
      </w:pPr>
      <w:r>
        <w:rPr>
          <w:rFonts w:hint="eastAsia" w:ascii="宋体" w:hAnsi="宋体"/>
          <w:szCs w:val="21"/>
        </w:rPr>
        <w:t xml:space="preserve">单位地址：</w:t>
      </w:r>
      <w:r/>
    </w:p>
    <w:p>
      <w:pPr>
        <w:jc w:val="left"/>
        <w:spacing w:line="360" w:lineRule="auto"/>
        <w:widowControl/>
        <w:rPr>
          <w:rFonts w:hint="eastAsia" w:ascii="宋体" w:hAnsi="宋体"/>
          <w:szCs w:val="21"/>
        </w:rPr>
      </w:pPr>
      <w:r>
        <w:rPr>
          <w:rFonts w:hint="eastAsia" w:ascii="宋体" w:hAnsi="宋体"/>
          <w:szCs w:val="21"/>
        </w:rPr>
        <w:t xml:space="preserve">    日期：</w:t>
      </w:r>
      <w:r>
        <w:rPr>
          <w:rFonts w:hint="eastAsia" w:ascii="宋体" w:hAnsi="宋体"/>
          <w:szCs w:val="21"/>
          <w:u w:val="single"/>
        </w:rPr>
        <w:t xml:space="preserve">           </w:t>
      </w:r>
      <w:r>
        <w:rPr>
          <w:rFonts w:hint="eastAsia" w:ascii="宋体" w:hAnsi="宋体"/>
          <w:szCs w:val="21"/>
        </w:rPr>
        <w:t xml:space="preserve">   </w:t>
      </w:r>
      <w:r/>
    </w:p>
    <w:p>
      <w:pPr>
        <w:ind w:firstLine="840"/>
        <w:jc w:val="left"/>
        <w:spacing w:line="360" w:lineRule="auto"/>
        <w:widowControl/>
        <w:rPr>
          <w:rFonts w:hint="eastAsia" w:ascii="宋体" w:hAnsi="宋体"/>
          <w:szCs w:val="21"/>
        </w:rPr>
      </w:pPr>
      <w:r>
        <w:rPr>
          <w:rFonts w:hint="eastAsia" w:ascii="宋体" w:hAnsi="宋体"/>
          <w:szCs w:val="21"/>
        </w:rPr>
      </w:r>
      <w:r/>
    </w:p>
    <w:p>
      <w:pPr>
        <w:ind w:firstLine="840"/>
        <w:jc w:val="left"/>
        <w:spacing w:line="360" w:lineRule="auto"/>
        <w:widowControl/>
        <w:rPr>
          <w:rFonts w:hint="eastAsia" w:ascii="宋体" w:hAnsi="宋体"/>
          <w:szCs w:val="21"/>
        </w:rPr>
      </w:pPr>
      <w:r>
        <w:rPr>
          <w:rFonts w:hint="eastAsia" w:ascii="宋体" w:hAnsi="宋体"/>
          <w:szCs w:val="21"/>
        </w:rPr>
      </w:r>
      <w:r/>
    </w:p>
    <w:p>
      <w:pPr>
        <w:ind w:firstLine="420"/>
        <w:spacing w:line="360" w:lineRule="auto"/>
        <w:rPr>
          <w:rFonts w:ascii="宋体"/>
          <w:lang w:val="zh-CN"/>
        </w:rPr>
      </w:pPr>
      <w:r>
        <w:rPr>
          <w:rFonts w:hint="eastAsia" w:ascii="宋体" w:hAnsi="宋体"/>
          <w:szCs w:val="21"/>
        </w:rPr>
        <w:t xml:space="preserve">附：法定代表人及委托代理人的身份证的复印件：</w:t>
      </w:r>
      <w:r/>
    </w:p>
    <w:p>
      <w:pPr>
        <w:jc w:val="left"/>
        <w:spacing w:line="240" w:lineRule="atLeast"/>
        <w:widowControl/>
        <w:rPr>
          <w:rFonts w:hint="eastAsia" w:ascii="宋体" w:hAnsi="宋体" w:cs="微软雅黑"/>
          <w:b/>
          <w:lang w:val="zh-CN"/>
        </w:rPr>
      </w:pPr>
      <w:r>
        <w:rPr>
          <w:rFonts w:hint="eastAsia" w:ascii="宋体" w:hAnsi="宋体" w:cs="微软雅黑"/>
          <w:b/>
          <w:lang w:val="zh-CN"/>
        </w:rPr>
      </w:r>
      <w:r/>
    </w:p>
    <w:p>
      <w:pPr>
        <w:jc w:val="left"/>
        <w:spacing w:line="360" w:lineRule="auto"/>
        <w:widowControl/>
        <w:rPr>
          <w:rFonts w:ascii="宋体" w:cs="宋体"/>
          <w:b/>
          <w:lang w:val="zh-CN"/>
        </w:rPr>
      </w:pPr>
      <w:r>
        <w:rPr>
          <w:rFonts w:ascii="宋体" w:cs="宋体"/>
          <w:b/>
          <w:lang w:val="zh-CN"/>
        </w:rPr>
      </w:r>
      <w:r/>
    </w:p>
    <w:p>
      <w:pPr>
        <w:jc w:val="left"/>
        <w:spacing w:line="360" w:lineRule="auto"/>
        <w:widowControl/>
        <w:rPr>
          <w:rFonts w:ascii="宋体" w:cs="宋体"/>
          <w:b/>
          <w:sz w:val="28"/>
          <w:szCs w:val="28"/>
          <w:lang w:val="zh-CN"/>
        </w:rPr>
        <w:outlineLvl w:val="1"/>
      </w:pPr>
      <w:r>
        <w:rPr>
          <w:rFonts w:ascii="宋体" w:cs="宋体"/>
          <w:b/>
          <w:lang w:val="zh-CN"/>
        </w:rPr>
        <w:br w:type="page" w:clear="all"/>
      </w:r>
      <w:r>
        <w:rPr>
          <w:rFonts w:hint="eastAsia" w:ascii="宋体" w:cs="宋体"/>
          <w:b/>
          <w:sz w:val="28"/>
          <w:szCs w:val="28"/>
        </w:rPr>
        <w:t xml:space="preserve">格式三</w:t>
      </w:r>
      <w:r>
        <w:rPr>
          <w:rFonts w:hint="eastAsia" w:ascii="宋体" w:cs="宋体"/>
          <w:b/>
          <w:sz w:val="28"/>
          <w:szCs w:val="28"/>
          <w:lang w:val="zh-CN"/>
        </w:rPr>
        <w:t xml:space="preserve">、</w:t>
      </w:r>
      <w:r>
        <w:rPr>
          <w:rFonts w:hint="eastAsia" w:ascii="宋体" w:cs="宋体"/>
          <w:b/>
          <w:sz w:val="28"/>
          <w:szCs w:val="28"/>
        </w:rPr>
        <w:t xml:space="preserve">开标一览</w:t>
      </w:r>
      <w:r>
        <w:rPr>
          <w:rFonts w:hint="eastAsia" w:ascii="宋体" w:cs="宋体"/>
          <w:b/>
          <w:sz w:val="28"/>
          <w:szCs w:val="28"/>
          <w:lang w:val="zh-CN"/>
        </w:rPr>
        <w:t xml:space="preserve">表</w:t>
      </w:r>
      <w:r/>
    </w:p>
    <w:p>
      <w:pPr>
        <w:pStyle w:val="867"/>
        <w:jc w:val="center"/>
        <w:rPr>
          <w:rFonts w:hint="eastAsia"/>
          <w:b/>
          <w:bCs/>
        </w:rPr>
      </w:pPr>
      <w:r>
        <w:rPr>
          <w:b/>
          <w:bCs/>
        </w:rPr>
        <w:t xml:space="preserve">开标一览表（总价）</w:t>
      </w:r>
      <w:r/>
    </w:p>
    <w:p>
      <w:pPr>
        <w:pStyle w:val="867"/>
        <w:rPr>
          <w:rFonts w:hint="eastAsia"/>
          <w:u w:val="single"/>
        </w:rPr>
      </w:pPr>
      <w:r>
        <w:t xml:space="preserve">投标人全称（CA公章）：</w:t>
      </w:r>
      <w:r/>
    </w:p>
    <w:p>
      <w:pPr>
        <w:pStyle w:val="867"/>
        <w:rPr>
          <w:rFonts w:hint="eastAsia"/>
          <w:u w:val="single"/>
        </w:rPr>
      </w:pPr>
      <w:r>
        <w:t xml:space="preserve">项目名称：</w:t>
      </w:r>
      <w:r>
        <w:rPr>
          <w:u w:val="single"/>
        </w:rPr>
        <w:t xml:space="preserve"> </w:t>
      </w:r>
      <w:r/>
    </w:p>
    <w:p>
      <w:pPr>
        <w:pStyle w:val="867"/>
        <w:rPr>
          <w:rFonts w:hint="eastAsia"/>
          <w:u w:val="single"/>
        </w:rPr>
      </w:pPr>
      <w:r>
        <w:t xml:space="preserve">项目编号：</w:t>
      </w:r>
      <w:r>
        <w:rPr>
          <w:u w:val="single"/>
        </w:rPr>
        <w:t xml:space="preserve"> </w:t>
      </w:r>
      <w:r/>
    </w:p>
    <w:tbl>
      <w:tblPr>
        <w:tblStyle w:val="837"/>
        <w:tblW w:w="9491" w:type="dxa"/>
        <w:tblInd w:w="-612" w:type="dxa"/>
        <w:tblLayout w:type="fixed"/>
        <w:tblCellMar>
          <w:left w:w="108" w:type="dxa"/>
          <w:top w:w="0" w:type="dxa"/>
          <w:right w:w="108" w:type="dxa"/>
          <w:bottom w:w="0" w:type="dxa"/>
        </w:tblCellMar>
        <w:tblLook w:val="04A0" w:firstRow="1" w:lastRow="0" w:firstColumn="1" w:lastColumn="0" w:noHBand="0" w:noVBand="1"/>
      </w:tblPr>
      <w:tblGrid>
        <w:gridCol w:w="1464"/>
        <w:gridCol w:w="2964"/>
        <w:gridCol w:w="2532"/>
        <w:gridCol w:w="2531"/>
      </w:tblGrid>
      <w:tr>
        <w:trPr>
          <w:trHeight w:val="1002"/>
        </w:trPr>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核心产品货物名称</w:t>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核心产品投标品牌</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核心产品规格型号</w:t>
            </w:r>
            <w:r/>
          </w:p>
        </w:tc>
      </w:tr>
      <w:tr>
        <w:trPr>
          <w:trHeight w:val="896"/>
        </w:trPr>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r>
      <w:tr>
        <w:trPr>
          <w:trHeight w:val="1312"/>
        </w:trPr>
        <w:tc>
          <w:tcPr>
            <w:gridSpan w:val="2"/>
            <w:tcBorders>
              <w:top w:val="single" w:color="000000" w:sz="4" w:space="0"/>
              <w:left w:val="single" w:color="000000" w:sz="4" w:space="0"/>
              <w:bottom w:val="single" w:color="000000" w:sz="4" w:space="0"/>
              <w:right w:val="single" w:color="000000" w:sz="4" w:space="0"/>
            </w:tcBorders>
            <w:tcW w:w="4428"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投标总价（人民币）</w:t>
            </w:r>
            <w:r/>
          </w:p>
        </w:tc>
        <w:tc>
          <w:tcPr>
            <w:gridSpan w:val="2"/>
            <w:tcBorders>
              <w:top w:val="single" w:color="000000" w:sz="4" w:space="0"/>
              <w:left w:val="single" w:color="000000" w:sz="4" w:space="0"/>
              <w:bottom w:val="single" w:color="000000" w:sz="4" w:space="0"/>
              <w:right w:val="single" w:color="000000" w:sz="4" w:space="0"/>
            </w:tcBorders>
            <w:tcW w:w="5063" w:type="dxa"/>
            <w:vAlign w:val="center"/>
            <w:textDirection w:val="lrTb"/>
            <w:noWrap/>
          </w:tcPr>
          <w:p>
            <w:pPr>
              <w:rPr>
                <w:rFonts w:hint="eastAsia" w:ascii="宋体" w:hAnsi="宋体" w:cs="宋体"/>
                <w:color w:val="000000"/>
                <w:sz w:val="24"/>
              </w:rPr>
            </w:pPr>
            <w:r>
              <w:rPr>
                <w:rFonts w:hint="eastAsia" w:ascii="宋体" w:hAnsi="宋体" w:cs="宋体"/>
                <w:color w:val="000000"/>
                <w:sz w:val="24"/>
                <w:lang w:bidi="ar"/>
              </w:rPr>
              <w:t xml:space="preserve">小写：        （人民币：元）</w:t>
            </w:r>
            <w:r/>
          </w:p>
        </w:tc>
      </w:tr>
      <w:tr>
        <w:trPr>
          <w:trHeight w:val="1312"/>
        </w:trPr>
        <w:tc>
          <w:tcPr>
            <w:gridSpan w:val="2"/>
            <w:tcBorders>
              <w:top w:val="single" w:color="000000" w:sz="4" w:space="0"/>
              <w:left w:val="single" w:color="000000" w:sz="4" w:space="0"/>
              <w:bottom w:val="single" w:color="000000" w:sz="4" w:space="0"/>
              <w:right w:val="single" w:color="000000" w:sz="4" w:space="0"/>
            </w:tcBorders>
            <w:tcW w:w="4428"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核心产品制造商名称</w:t>
            </w:r>
            <w:r/>
          </w:p>
        </w:tc>
        <w:tc>
          <w:tcPr>
            <w:gridSpan w:val="2"/>
            <w:tcBorders>
              <w:top w:val="single" w:color="000000" w:sz="4" w:space="0"/>
              <w:left w:val="single" w:color="000000" w:sz="4" w:space="0"/>
              <w:bottom w:val="single" w:color="000000" w:sz="4" w:space="0"/>
              <w:right w:val="single" w:color="000000" w:sz="4" w:space="0"/>
            </w:tcBorders>
            <w:tcW w:w="5063" w:type="dxa"/>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r>
      <w:tr>
        <w:trPr>
          <w:trHeight w:val="1421"/>
        </w:trPr>
        <w:tc>
          <w:tcPr>
            <w:gridSpan w:val="2"/>
            <w:tcBorders>
              <w:top w:val="single" w:color="000000" w:sz="4" w:space="0"/>
              <w:left w:val="single" w:color="000000" w:sz="4" w:space="0"/>
              <w:bottom w:val="single" w:color="000000" w:sz="4" w:space="0"/>
              <w:right w:val="single" w:color="000000" w:sz="4" w:space="0"/>
            </w:tcBorders>
            <w:tcW w:w="4428" w:type="dxa"/>
            <w:vAlign w:val="center"/>
            <w:textDirection w:val="lrTb"/>
            <w:noWrap/>
          </w:tcPr>
          <w:p>
            <w:pPr>
              <w:jc w:val="center"/>
              <w:widowControl/>
              <w:rPr>
                <w:rFonts w:hint="eastAsia" w:ascii="宋体" w:hAnsi="宋体" w:cs="宋体"/>
                <w:color w:val="000000"/>
                <w:sz w:val="24"/>
              </w:rPr>
            </w:pPr>
            <w:r>
              <w:rPr>
                <w:rFonts w:hint="eastAsia" w:ascii="宋体" w:hAnsi="宋体" w:cs="宋体"/>
                <w:sz w:val="24"/>
              </w:rPr>
              <w:t xml:space="preserve">所投全部产品制造商是否均属于小微型企业</w:t>
            </w:r>
            <w:r/>
          </w:p>
        </w:tc>
        <w:tc>
          <w:tcPr>
            <w:gridSpan w:val="2"/>
            <w:tcBorders>
              <w:top w:val="single" w:color="000000" w:sz="4" w:space="0"/>
              <w:left w:val="single" w:color="000000" w:sz="4" w:space="0"/>
              <w:bottom w:val="single" w:color="000000" w:sz="4" w:space="0"/>
              <w:right w:val="single" w:color="000000" w:sz="4" w:space="0"/>
            </w:tcBorders>
            <w:tcW w:w="5063" w:type="dxa"/>
            <w:vAlign w:val="center"/>
            <w:textDirection w:val="lrTb"/>
            <w:noWrap/>
          </w:tcPr>
          <w:p>
            <w:pPr>
              <w:rPr>
                <w:rFonts w:hint="eastAsia" w:ascii="宋体" w:hAnsi="宋体" w:cs="宋体"/>
                <w:color w:val="000000"/>
                <w:sz w:val="24"/>
              </w:rPr>
            </w:pPr>
            <w:r>
              <w:rPr>
                <w:rFonts w:hint="eastAsia" w:ascii="宋体" w:hAnsi="宋体" w:cs="宋体"/>
                <w:color w:val="000000"/>
                <w:sz w:val="24"/>
              </w:rPr>
              <w:t xml:space="preserve">是             否</w:t>
            </w:r>
            <w:r/>
          </w:p>
          <w:p>
            <w:pPr>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r>
    </w:tbl>
    <w:p>
      <w:pPr>
        <w:pStyle w:val="867"/>
        <w:rPr>
          <w:rFonts w:hint="eastAsia"/>
          <w:u w:val="single"/>
        </w:rPr>
      </w:pPr>
      <w:r>
        <w:rPr>
          <w:rFonts w:hint="eastAsia"/>
          <w:u w:val="single"/>
        </w:rPr>
      </w:r>
      <w:r/>
    </w:p>
    <w:p>
      <w:pP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投标单位（盖章）：            </w:t>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授权代表（签字）：            </w:t>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日期：年月日</w:t>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说明：</w:t>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（1）投标报价应包含为完成本项目所发生的全部费用。</w:t>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（2）投标人不得实质性改动报价一览表格式及内容。</w:t>
      </w:r>
      <w:r/>
    </w:p>
    <w:p>
      <w:pPr>
        <w:jc w:val="left"/>
        <w:spacing w:line="360" w:lineRule="auto"/>
        <w:widowControl/>
        <w:rPr>
          <w:rFonts w:hint="eastAsia" w:ascii="宋体" w:hAnsi="宋体"/>
          <w:b/>
          <w:bCs/>
          <w:szCs w:val="21"/>
          <w:lang w:val="zh-CN"/>
        </w:rPr>
        <w:outlineLvl w:val="1"/>
      </w:pPr>
      <w:r>
        <w:rPr>
          <w:rFonts w:ascii="宋体" w:hAnsi="宋体" w:cs="Verdana"/>
          <w:lang w:val="zh-CN"/>
        </w:rPr>
        <w:br w:type="page" w:clear="all"/>
      </w:r>
      <w:r>
        <w:rPr>
          <w:rFonts w:hint="eastAsia" w:ascii="宋体" w:cs="宋体"/>
          <w:b/>
          <w:sz w:val="28"/>
          <w:szCs w:val="28"/>
        </w:rPr>
        <w:t xml:space="preserve">格式四、</w:t>
      </w:r>
      <w:r>
        <w:rPr>
          <w:rFonts w:hint="eastAsia" w:ascii="宋体" w:cs="宋体"/>
          <w:b/>
          <w:sz w:val="28"/>
          <w:szCs w:val="28"/>
          <w:lang w:val="zh-CN"/>
        </w:rPr>
        <w:t xml:space="preserve">投标分项报价表</w:t>
      </w:r>
      <w:r/>
    </w:p>
    <w:p>
      <w:pPr>
        <w:jc w:val="center"/>
        <w:spacing w:line="400" w:lineRule="exact"/>
        <w:rPr>
          <w:rFonts w:hint="eastAsia" w:ascii="宋体" w:hAnsi="宋体"/>
          <w:b/>
          <w:bCs/>
          <w:szCs w:val="21"/>
          <w:lang w:val="zh-CN"/>
        </w:rPr>
      </w:pPr>
      <w:r/>
      <w:bookmarkStart w:id="15" w:name="_Toc489655335"/>
      <w:r>
        <w:rPr>
          <w:rFonts w:ascii="宋体" w:hAnsi="宋体"/>
          <w:b/>
          <w:bCs/>
          <w:szCs w:val="21"/>
          <w:lang w:val="zh-CN"/>
        </w:rPr>
        <w:t xml:space="preserve">投标</w:t>
      </w:r>
      <w:r>
        <w:rPr>
          <w:rFonts w:hint="eastAsia" w:ascii="宋体" w:hAnsi="宋体"/>
          <w:b/>
          <w:bCs/>
          <w:szCs w:val="21"/>
        </w:rPr>
        <w:t xml:space="preserve">分项报价</w:t>
      </w:r>
      <w:r>
        <w:rPr>
          <w:rFonts w:ascii="宋体" w:hAnsi="宋体"/>
          <w:b/>
          <w:bCs/>
          <w:szCs w:val="21"/>
          <w:lang w:val="zh-CN"/>
        </w:rPr>
        <w:t xml:space="preserve">表</w:t>
      </w:r>
      <w:r/>
    </w:p>
    <w:p>
      <w:pPr>
        <w:jc w:val="center"/>
        <w:spacing w:line="400" w:lineRule="exact"/>
        <w:rPr>
          <w:rFonts w:hint="eastAsia" w:ascii="宋体" w:hAnsi="宋体"/>
          <w:b/>
          <w:bCs/>
          <w:szCs w:val="21"/>
          <w:lang w:val="zh-CN"/>
        </w:rPr>
      </w:pPr>
      <w:r>
        <w:rPr>
          <w:rFonts w:hint="eastAsia" w:ascii="宋体" w:hAnsi="宋体"/>
          <w:b/>
          <w:bCs/>
          <w:szCs w:val="21"/>
          <w:lang w:val="zh-CN"/>
        </w:rPr>
      </w:r>
      <w:r/>
    </w:p>
    <w:tbl>
      <w:tblPr>
        <w:tblStyle w:val="837"/>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082"/>
        <w:gridCol w:w="1035"/>
        <w:gridCol w:w="758"/>
        <w:gridCol w:w="970"/>
        <w:gridCol w:w="1285"/>
        <w:gridCol w:w="1422"/>
      </w:tblGrid>
      <w:tr>
        <w:trPr>
          <w:tblCellSpacing w:w="0" w:type="dxa"/>
          <w:trHeight w:val="544"/>
        </w:trPr>
        <w:tc>
          <w:tcPr>
            <w:tcW w:w="835" w:type="dxa"/>
            <w:vAlign w:val="center"/>
            <w:vMerge w:val="restart"/>
            <w:textDirection w:val="lrTb"/>
            <w:noWrap w:val="false"/>
          </w:tcPr>
          <w:p>
            <w:pPr>
              <w:pStyle w:val="867"/>
              <w:jc w:val="center"/>
              <w:spacing w:before="0" w:beforeAutospacing="0" w:after="0" w:afterAutospacing="0"/>
              <w:rPr>
                <w:rFonts w:hint="eastAsia"/>
              </w:rPr>
            </w:pPr>
            <w:r>
              <w:rPr>
                <w:color w:val="000000"/>
              </w:rPr>
              <w:t xml:space="preserve">序号</w:t>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1</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2</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3</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4</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5</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6</w:t>
            </w:r>
            <w:r/>
          </w:p>
        </w:tc>
      </w:tr>
      <w:tr>
        <w:trPr>
          <w:tblCellSpacing w:w="0" w:type="dxa"/>
          <w:trHeight w:val="294"/>
        </w:trPr>
        <w:tc>
          <w:tcPr>
            <w:tcW w:w="835" w:type="dxa"/>
            <w:vAlign w:val="center"/>
            <w:vMerge w:val="continue"/>
            <w:textDirection w:val="lrTb"/>
            <w:noWrap w:val="false"/>
          </w:tcPr>
          <w:p>
            <w:pPr>
              <w:rPr>
                <w:rFonts w:ascii="宋体"/>
                <w:sz w:val="24"/>
              </w:rPr>
            </w:pPr>
            <w:r>
              <w:rPr>
                <w:rFonts w:ascii="宋体"/>
                <w:sz w:val="24"/>
              </w:rPr>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分项服务名称</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交付期</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分项单位</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数量</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分项</w:t>
            </w:r>
            <w:r/>
          </w:p>
          <w:p>
            <w:pPr>
              <w:pStyle w:val="867"/>
              <w:jc w:val="center"/>
              <w:spacing w:before="0" w:beforeAutospacing="0" w:after="0" w:afterAutospacing="0"/>
              <w:rPr>
                <w:rFonts w:hint="eastAsia"/>
              </w:rPr>
            </w:pPr>
            <w:r>
              <w:rPr>
                <w:color w:val="000000"/>
              </w:rPr>
              <w:t xml:space="preserve">单价</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分项</w:t>
            </w:r>
            <w:r/>
          </w:p>
          <w:p>
            <w:pPr>
              <w:pStyle w:val="867"/>
              <w:jc w:val="center"/>
              <w:spacing w:before="0" w:beforeAutospacing="0" w:after="0" w:afterAutospacing="0"/>
              <w:rPr>
                <w:rFonts w:hint="eastAsia"/>
              </w:rPr>
            </w:pPr>
            <w:r>
              <w:rPr>
                <w:color w:val="000000"/>
              </w:rPr>
              <w:t xml:space="preserve">总价</w:t>
            </w:r>
            <w:r/>
          </w:p>
        </w:tc>
      </w:tr>
      <w:tr>
        <w:trPr>
          <w:tblCellSpacing w:w="0" w:type="dxa"/>
          <w:trHeight w:val="654"/>
        </w:trPr>
        <w:tc>
          <w:tcPr>
            <w:tcW w:w="835" w:type="dxa"/>
            <w:vAlign w:val="center"/>
            <w:textDirection w:val="lrTb"/>
            <w:noWrap w:val="false"/>
          </w:tcPr>
          <w:p>
            <w:pPr>
              <w:pStyle w:val="867"/>
              <w:jc w:val="center"/>
              <w:spacing w:before="0" w:beforeAutospacing="0" w:after="0" w:afterAutospacing="0"/>
              <w:rPr>
                <w:rFonts w:hint="eastAsia"/>
              </w:rPr>
            </w:pPr>
            <w:r>
              <w:rPr>
                <w:color w:val="000000"/>
              </w:rPr>
              <w:t xml:space="preserve">1</w:t>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r>
      <w:tr>
        <w:trPr>
          <w:tblCellSpacing w:w="0" w:type="dxa"/>
          <w:trHeight w:val="654"/>
        </w:trPr>
        <w:tc>
          <w:tcPr>
            <w:tcW w:w="835" w:type="dxa"/>
            <w:vAlign w:val="center"/>
            <w:textDirection w:val="lrTb"/>
            <w:noWrap w:val="false"/>
          </w:tcPr>
          <w:p>
            <w:pPr>
              <w:pStyle w:val="867"/>
              <w:jc w:val="center"/>
              <w:spacing w:before="0" w:beforeAutospacing="0" w:after="0" w:afterAutospacing="0"/>
              <w:rPr>
                <w:rFonts w:hint="eastAsia"/>
              </w:rPr>
            </w:pPr>
            <w:r>
              <w:rPr>
                <w:color w:val="000000"/>
              </w:rPr>
              <w:t xml:space="preserve">2</w:t>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r>
      <w:tr>
        <w:trPr>
          <w:tblCellSpacing w:w="0" w:type="dxa"/>
          <w:trHeight w:val="654"/>
        </w:trPr>
        <w:tc>
          <w:tcPr>
            <w:tcW w:w="835" w:type="dxa"/>
            <w:vAlign w:val="center"/>
            <w:textDirection w:val="lrTb"/>
            <w:noWrap w:val="false"/>
          </w:tcPr>
          <w:p>
            <w:pPr>
              <w:pStyle w:val="867"/>
              <w:jc w:val="center"/>
              <w:spacing w:before="0" w:beforeAutospacing="0" w:after="0" w:afterAutospacing="0"/>
              <w:rPr>
                <w:rFonts w:hint="eastAsia"/>
              </w:rPr>
            </w:pPr>
            <w:r>
              <w:rPr>
                <w:color w:val="000000"/>
              </w:rPr>
              <w:t xml:space="preserve">3</w:t>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r>
      <w:tr>
        <w:trPr>
          <w:tblCellSpacing w:w="0" w:type="dxa"/>
          <w:trHeight w:val="654"/>
        </w:trPr>
        <w:tc>
          <w:tcPr>
            <w:tcW w:w="835" w:type="dxa"/>
            <w:vAlign w:val="center"/>
            <w:textDirection w:val="lrTb"/>
            <w:noWrap w:val="false"/>
          </w:tcPr>
          <w:p>
            <w:pPr>
              <w:pStyle w:val="867"/>
              <w:jc w:val="center"/>
              <w:spacing w:before="0" w:beforeAutospacing="0" w:after="0" w:afterAutospacing="0"/>
              <w:rPr>
                <w:rFonts w:hint="eastAsia"/>
              </w:rPr>
            </w:pPr>
            <w:r>
              <w:rPr>
                <w:color w:val="000000"/>
              </w:rPr>
              <w:t xml:space="preserve">……</w:t>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r>
      <w:tr>
        <w:trPr>
          <w:tblCellSpacing w:w="0" w:type="dxa"/>
          <w:trHeight w:val="487"/>
        </w:trPr>
        <w:tc>
          <w:tcPr>
            <w:gridSpan w:val="6"/>
            <w:tcW w:w="5965" w:type="dxa"/>
            <w:vAlign w:val="center"/>
            <w:textDirection w:val="lrTb"/>
            <w:noWrap w:val="false"/>
          </w:tcPr>
          <w:p>
            <w:pPr>
              <w:pStyle w:val="867"/>
              <w:jc w:val="center"/>
              <w:spacing w:before="0" w:beforeAutospacing="0" w:after="0" w:afterAutospacing="0"/>
              <w:rPr>
                <w:rFonts w:hint="eastAsia"/>
              </w:rPr>
            </w:pPr>
            <w:r>
              <w:rPr>
                <w:color w:val="000000"/>
              </w:rPr>
              <w:t xml:space="preserve">投标总报价（人民币：元）</w:t>
            </w:r>
            <w:r/>
          </w:p>
        </w:tc>
        <w:tc>
          <w:tcPr>
            <w:tcW w:w="1422" w:type="dxa"/>
            <w:vAlign w:val="center"/>
            <w:textDirection w:val="lrTb"/>
            <w:noWrap w:val="false"/>
          </w:tcPr>
          <w:p>
            <w:pPr>
              <w:pStyle w:val="867"/>
              <w:jc w:val="both"/>
              <w:spacing w:before="0" w:beforeAutospacing="0" w:after="0" w:afterAutospacing="0"/>
              <w:rPr>
                <w:rFonts w:hint="eastAsia"/>
              </w:rPr>
            </w:pPr>
            <w:r>
              <w:rPr>
                <w:color w:val="000000"/>
              </w:rPr>
              <w:t xml:space="preserve"> </w:t>
            </w:r>
            <w:r/>
          </w:p>
        </w:tc>
      </w:tr>
    </w:tbl>
    <w:p>
      <w:pPr>
        <w:pStyle w:val="867"/>
        <w:jc w:val="both"/>
        <w:spacing w:before="0" w:beforeAutospacing="0" w:after="0" w:afterAutospacing="0" w:line="360" w:lineRule="auto"/>
        <w:rPr>
          <w:rFonts w:hint="eastAsia"/>
          <w:sz w:val="22"/>
          <w:szCs w:val="22"/>
        </w:rPr>
      </w:pPr>
      <w:r>
        <w:rPr>
          <w:color w:val="000000"/>
          <w:sz w:val="22"/>
          <w:szCs w:val="22"/>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ind w:firstLine="412"/>
        <w:spacing w:line="360" w:lineRule="auto"/>
        <w:rPr>
          <w:rFonts w:ascii="宋体" w:cs="宋体"/>
          <w:b/>
          <w:sz w:val="28"/>
          <w:szCs w:val="28"/>
        </w:rPr>
      </w:pPr>
      <w:r>
        <w:rPr>
          <w:rFonts w:ascii="宋体" w:cs="宋体"/>
          <w:b/>
          <w:sz w:val="28"/>
          <w:szCs w:val="28"/>
        </w:rPr>
      </w:r>
      <w:r/>
    </w:p>
    <w:p>
      <w:pPr>
        <w:ind w:firstLine="210"/>
        <w:jc w:val="center"/>
        <w:spacing w:line="400" w:lineRule="exact"/>
        <w:rPr>
          <w:rFonts w:hint="eastAsia" w:ascii="宋体" w:hAnsi="宋体"/>
          <w:szCs w:val="21"/>
        </w:rPr>
      </w:pPr>
      <w:r>
        <w:rPr>
          <w:rFonts w:hint="eastAsia" w:ascii="宋体" w:hAnsi="宋体"/>
          <w:szCs w:val="21"/>
        </w:rPr>
        <w:t xml:space="preserve">投标报价分析表</w:t>
      </w:r>
      <w:r/>
    </w:p>
    <w:p>
      <w:pPr>
        <w:pStyle w:val="839"/>
        <w:ind w:firstLine="0"/>
        <w:spacing w:line="440" w:lineRule="exact"/>
        <w:rPr>
          <w:rFonts w:hint="eastAsia" w:ascii="宋体" w:hAnsi="宋体"/>
          <w:szCs w:val="21"/>
        </w:rPr>
      </w:pPr>
      <w:r>
        <w:rPr>
          <w:rFonts w:hint="eastAsia" w:ascii="宋体" w:hAnsi="宋体"/>
          <w:szCs w:val="21"/>
        </w:rPr>
      </w:r>
      <w:r/>
    </w:p>
    <w:tbl>
      <w:tblPr>
        <w:tblStyle w:val="87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62"/>
        <w:gridCol w:w="1615"/>
        <w:gridCol w:w="938"/>
        <w:gridCol w:w="1876"/>
        <w:gridCol w:w="966"/>
        <w:gridCol w:w="966"/>
        <w:gridCol w:w="972"/>
      </w:tblGrid>
      <w:tr>
        <w:trPr>
          <w:trHeight w:val="883"/>
        </w:trPr>
        <w:tc>
          <w:tcPr>
            <w:tcMar>
              <w:left w:w="3" w:type="dxa"/>
              <w:top w:w="0" w:type="dxa"/>
              <w:right w:w="3" w:type="dxa"/>
              <w:bottom w:w="0" w:type="dxa"/>
            </w:tcMar>
            <w:tcW w:w="364"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gridSpan w:val="2"/>
            <w:tcMar>
              <w:left w:w="3" w:type="dxa"/>
              <w:top w:w="0" w:type="dxa"/>
              <w:right w:w="3" w:type="dxa"/>
              <w:bottom w:w="0" w:type="dxa"/>
            </w:tcMar>
            <w:tcW w:w="1191"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分项内容</w:t>
            </w:r>
            <w:r/>
          </w:p>
        </w:tc>
        <w:tc>
          <w:tcPr>
            <w:tcMar>
              <w:left w:w="3" w:type="dxa"/>
              <w:top w:w="0" w:type="dxa"/>
              <w:right w:w="3" w:type="dxa"/>
              <w:bottom w:w="0" w:type="dxa"/>
            </w:tcMar>
            <w:tcW w:w="56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数量</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型号/制造商（品牌）</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产地</w:t>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单价（元）</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总价（元）</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rPr>
              <w:t xml:space="preserve"> </w:t>
            </w:r>
            <w:r/>
          </w:p>
        </w:tc>
        <w:tc>
          <w:tcPr>
            <w:tcMar>
              <w:left w:w="3" w:type="dxa"/>
              <w:top w:w="0" w:type="dxa"/>
              <w:right w:w="3" w:type="dxa"/>
              <w:bottom w:w="0" w:type="dxa"/>
            </w:tcMar>
            <w:tcW w:w="56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rPr>
              <w:t xml:space="preserve"> </w:t>
            </w:r>
            <w:r/>
          </w:p>
        </w:tc>
        <w:tc>
          <w:tcPr>
            <w:tcMar>
              <w:left w:w="3" w:type="dxa"/>
              <w:top w:w="0" w:type="dxa"/>
              <w:right w:w="3" w:type="dxa"/>
              <w:bottom w:w="0" w:type="dxa"/>
            </w:tcMar>
            <w:tcW w:w="56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ind w:left="420" w:hanging="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ind w:left="420" w:hanging="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gridSpan w:val="2"/>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gridSpan w:val="6"/>
            <w:tcMar>
              <w:left w:w="3" w:type="dxa"/>
              <w:top w:w="0" w:type="dxa"/>
              <w:right w:w="3" w:type="dxa"/>
              <w:bottom w:w="0" w:type="dxa"/>
            </w:tcMar>
            <w:tcW w:w="4417" w:type="pct"/>
            <w:vAlign w:val="center"/>
            <w:textDirection w:val="lrTb"/>
            <w:noWrap w:val="false"/>
          </w:tcPr>
          <w:p>
            <w:pPr>
              <w:ind w:right="-5"/>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合计：大写</w:t>
            </w:r>
            <w:r>
              <w:rPr>
                <w:rFonts w:eastAsia="Times New Roman"/>
                <w:color w:val="000000"/>
                <w:u w:val="single"/>
              </w:rPr>
              <w:t xml:space="preserve">                    </w:t>
            </w:r>
            <w:r>
              <w:rPr>
                <w:rFonts w:ascii="宋体" w:hAnsi="宋体" w:cs="宋体"/>
                <w:color w:val="000000"/>
              </w:rPr>
              <w:t xml:space="preserve">小写</w:t>
            </w:r>
            <w:r>
              <w:rPr>
                <w:rFonts w:eastAsia="Times New Roman"/>
                <w:color w:val="000000"/>
                <w:u w:val="single"/>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本国产品占比：</w:t>
            </w:r>
            <w:r>
              <w:rPr>
                <w:rFonts w:eastAsia="Times New Roman"/>
                <w:color w:val="000000"/>
                <w:u w:val="single"/>
              </w:rPr>
              <w:t xml:space="preserve">      </w:t>
            </w:r>
            <w:r>
              <w:rPr>
                <w:rFonts w:eastAsia="Times New Roman"/>
                <w:color w:val="000000"/>
              </w:rPr>
              <w:t xml:space="preserve">%</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r>
      <w:r/>
    </w:p>
    <w:p>
      <w:pPr>
        <w:ind w:firstLine="412"/>
        <w:spacing w:line="360" w:lineRule="auto"/>
        <w:rPr>
          <w:rFonts w:hint="eastAsia" w:hAnsi="宋体"/>
          <w:bCs/>
          <w:szCs w:val="21"/>
        </w:rPr>
      </w:pPr>
      <w:r>
        <w:rPr>
          <w:rFonts w:hint="eastAsia" w:hAnsi="宋体"/>
          <w:bCs/>
          <w:szCs w:val="21"/>
        </w:rPr>
        <w:t xml:space="preserve">注：</w:t>
      </w:r>
      <w:r/>
    </w:p>
    <w:p>
      <w:pPr>
        <w:ind w:firstLine="412"/>
        <w:spacing w:line="360" w:lineRule="auto"/>
        <w:rPr>
          <w:rFonts w:hint="eastAsia" w:hAnsi="宋体"/>
          <w:bCs/>
          <w:szCs w:val="21"/>
        </w:rPr>
      </w:pPr>
      <w:r>
        <w:rPr>
          <w:rFonts w:hint="eastAsia" w:hAnsi="宋体"/>
          <w:bCs/>
          <w:szCs w:val="21"/>
        </w:rPr>
        <w:t xml:space="preserve">1、该表中“投标总报价”数额应当与“开标一览表”中“投标总报价”数额一致。</w:t>
      </w:r>
      <w:r/>
    </w:p>
    <w:p>
      <w:pPr>
        <w:ind w:firstLine="412"/>
        <w:spacing w:line="360" w:lineRule="auto"/>
        <w:rPr>
          <w:rFonts w:hint="eastAsia" w:hAnsi="宋体"/>
          <w:bCs/>
          <w:szCs w:val="21"/>
        </w:rPr>
      </w:pPr>
      <w:r>
        <w:rPr>
          <w:rFonts w:hint="eastAsia" w:hAnsi="宋体"/>
          <w:bCs/>
          <w:szCs w:val="21"/>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hAnsi="宋体"/>
          <w:bCs/>
          <w:szCs w:val="21"/>
        </w:rPr>
      </w:pPr>
      <w:r>
        <w:rPr>
          <w:rFonts w:hint="eastAsia" w:hAnsi="宋体"/>
          <w:bCs/>
          <w:szCs w:val="21"/>
        </w:rPr>
        <w:t xml:space="preserve">3、投标人需认真填写本报价表，尤其注意规格型号的准确填写。</w:t>
      </w:r>
      <w:r/>
    </w:p>
    <w:p>
      <w:pPr>
        <w:ind w:firstLine="412"/>
        <w:spacing w:line="360" w:lineRule="auto"/>
        <w:rPr>
          <w:rFonts w:ascii="宋体" w:cs="宋体"/>
          <w:b/>
          <w:sz w:val="28"/>
          <w:szCs w:val="28"/>
        </w:rPr>
      </w:pPr>
      <w:r>
        <w:rPr>
          <w:rFonts w:ascii="宋体" w:cs="宋体"/>
          <w:b/>
          <w:sz w:val="28"/>
          <w:szCs w:val="28"/>
        </w:rPr>
      </w:r>
      <w:r/>
    </w:p>
    <w:p>
      <w:pPr>
        <w:ind w:firstLine="412"/>
        <w:spacing w:line="360" w:lineRule="auto"/>
        <w:rPr>
          <w:rFonts w:ascii="宋体" w:cs="宋体"/>
          <w:b/>
          <w:sz w:val="28"/>
          <w:szCs w:val="28"/>
          <w:lang w:val="zh-CN"/>
        </w:rPr>
      </w:pPr>
      <w:r>
        <w:rPr>
          <w:rFonts w:hint="eastAsia" w:ascii="宋体" w:cs="宋体"/>
          <w:b/>
          <w:sz w:val="28"/>
          <w:szCs w:val="28"/>
        </w:rPr>
        <w:t xml:space="preserve">格式五、</w:t>
      </w:r>
      <w:r>
        <w:rPr>
          <w:rFonts w:hint="eastAsia" w:ascii="宋体" w:cs="宋体"/>
          <w:b/>
          <w:sz w:val="28"/>
          <w:szCs w:val="28"/>
          <w:lang w:val="zh-CN"/>
        </w:rPr>
        <w:t xml:space="preserve">资格证明文件</w:t>
      </w:r>
      <w:bookmarkEnd w:id="15"/>
      <w:r/>
      <w:r/>
    </w:p>
    <w:p>
      <w:pPr>
        <w:ind w:firstLine="420"/>
        <w:jc w:val="left"/>
        <w:spacing w:line="360" w:lineRule="auto"/>
        <w:rPr>
          <w:rFonts w:hint="eastAsia" w:ascii="宋体" w:hAnsi="宋体" w:cs="微软雅黑"/>
        </w:rPr>
      </w:pPr>
      <w:r>
        <w:rPr>
          <w:rFonts w:hint="eastAsia" w:ascii="宋体" w:hAnsi="宋体" w:cs="微软雅黑"/>
        </w:rPr>
        <w:t xml:space="preserve">1.满足《中华人民共和国政府采购法》第二十二条规定；</w:t>
      </w:r>
      <w:r/>
    </w:p>
    <w:p>
      <w:pPr>
        <w:ind w:firstLine="420"/>
        <w:jc w:val="left"/>
        <w:spacing w:line="360" w:lineRule="auto"/>
        <w:rPr>
          <w:rFonts w:hint="eastAsia" w:ascii="宋体" w:hAnsi="宋体" w:cs="微软雅黑"/>
        </w:rPr>
      </w:pPr>
      <w:r>
        <w:rPr>
          <w:rFonts w:hint="eastAsia" w:ascii="宋体" w:hAnsi="宋体" w:cs="微软雅黑"/>
        </w:rPr>
        <w:t xml:space="preserve">（1）具有独立承担民事责任的能力（提供法人或者其他组织的营业执照，自然人的身份证明扫描件加盖电子公章）；</w:t>
      </w:r>
      <w:r/>
    </w:p>
    <w:p>
      <w:pPr>
        <w:ind w:firstLine="420"/>
        <w:jc w:val="left"/>
        <w:spacing w:line="360" w:lineRule="auto"/>
        <w:rPr>
          <w:rFonts w:hint="eastAsia" w:ascii="宋体" w:hAnsi="宋体" w:cs="微软雅黑"/>
        </w:rPr>
      </w:pPr>
      <w:r>
        <w:rPr>
          <w:rFonts w:hint="eastAsia" w:ascii="宋体" w:hAnsi="宋体" w:cs="微软雅黑"/>
        </w:rPr>
        <w:t xml:space="preserve">（2）具有良好的商业信誉和健全的财务会计制度（提供经审计的2025年度财务报告扫描件加盖电子公章，或提供投标截止时间前6个月内（</w:t>
      </w:r>
      <w:r>
        <w:rPr>
          <w:rFonts w:hint="eastAsia" w:ascii="宋体" w:hAnsi="宋体" w:cs="微软雅黑"/>
          <w:lang w:eastAsia="zh-CN"/>
        </w:rPr>
        <w:t xml:space="preserve">即2026年4月以来</w:t>
      </w:r>
      <w:r>
        <w:rPr>
          <w:rFonts w:hint="eastAsia" w:ascii="宋体" w:hAnsi="宋体" w:cs="微软雅黑"/>
        </w:rPr>
        <w:t xml:space="preserve">）任意一个月的财务报表（至少包含利润表和资产负债表）扫描件加盖电子公章，</w:t>
      </w:r>
      <w:r>
        <w:rPr>
          <w:rFonts w:hint="eastAsia" w:ascii="宋体" w:hAnsi="宋体" w:cs="微软雅黑"/>
          <w:lang w:val="zh-TW"/>
        </w:rPr>
        <w:t xml:space="preserve">或银行出具的投标截止时间前6个月</w:t>
      </w:r>
      <w:r>
        <w:rPr>
          <w:rFonts w:hint="eastAsia" w:ascii="宋体" w:hAnsi="宋体" w:cs="微软雅黑"/>
        </w:rPr>
        <w:t xml:space="preserve">（</w:t>
      </w:r>
      <w:r>
        <w:rPr>
          <w:rFonts w:hint="eastAsia" w:ascii="宋体" w:hAnsi="宋体" w:cs="微软雅黑"/>
          <w:lang w:eastAsia="zh-CN"/>
        </w:rPr>
        <w:t xml:space="preserve">即2026年4月以来</w:t>
      </w:r>
      <w:r>
        <w:rPr>
          <w:rFonts w:hint="eastAsia" w:ascii="宋体" w:hAnsi="宋体" w:cs="微软雅黑"/>
        </w:rPr>
        <w:t xml:space="preserve">）</w:t>
      </w:r>
      <w:r>
        <w:rPr>
          <w:rFonts w:hint="eastAsia" w:ascii="宋体" w:hAnsi="宋体" w:cs="微软雅黑"/>
          <w:lang w:val="zh-TW"/>
        </w:rPr>
        <w:t xml:space="preserve">内资信证书</w:t>
      </w:r>
      <w:r>
        <w:rPr>
          <w:rFonts w:hint="eastAsia" w:ascii="宋体" w:hAnsi="宋体" w:cs="微软雅黑"/>
        </w:rPr>
        <w:t xml:space="preserve">扫描</w:t>
      </w:r>
      <w:r>
        <w:rPr>
          <w:rFonts w:hint="eastAsia" w:ascii="宋体" w:hAnsi="宋体" w:cs="微软雅黑"/>
          <w:lang w:val="zh-TW"/>
        </w:rPr>
        <w:t xml:space="preserve">件加盖</w:t>
      </w:r>
      <w:r>
        <w:rPr>
          <w:rFonts w:hint="eastAsia" w:ascii="宋体" w:hAnsi="宋体" w:cs="微软雅黑"/>
        </w:rPr>
        <w:t xml:space="preserve">电子</w:t>
      </w:r>
      <w:r>
        <w:rPr>
          <w:rFonts w:hint="eastAsia" w:ascii="宋体" w:hAnsi="宋体" w:cs="微软雅黑"/>
          <w:lang w:val="zh-TW"/>
        </w:rPr>
        <w:t xml:space="preserve">公章，</w:t>
      </w:r>
      <w:r>
        <w:rPr>
          <w:rFonts w:hint="eastAsia" w:ascii="宋体" w:hAnsi="宋体" w:cs="微软雅黑"/>
        </w:rPr>
        <w:t xml:space="preserve">或财政部门认可的政府采购专业担保机构出具的投标担保函）；</w:t>
      </w:r>
      <w:r/>
    </w:p>
    <w:p>
      <w:pPr>
        <w:ind w:firstLine="420"/>
        <w:jc w:val="left"/>
        <w:spacing w:line="360" w:lineRule="auto"/>
        <w:rPr>
          <w:rFonts w:hint="eastAsia" w:ascii="宋体" w:hAnsi="宋体" w:cs="微软雅黑"/>
        </w:rPr>
      </w:pPr>
      <w:r>
        <w:rPr>
          <w:rFonts w:hint="eastAsia" w:ascii="宋体" w:hAnsi="宋体" w:cs="微软雅黑"/>
        </w:rPr>
        <w:t xml:space="preserve">（3）具有履行合同所必需的设备和专业技术能力（根据项目需求提供履行合同所必需的设备和专业技术能力的证明材料的承诺书原件）；</w:t>
      </w:r>
      <w:r/>
    </w:p>
    <w:p>
      <w:pPr>
        <w:ind w:firstLine="420"/>
        <w:jc w:val="left"/>
        <w:spacing w:line="360" w:lineRule="auto"/>
        <w:rPr>
          <w:rFonts w:hint="eastAsia" w:ascii="宋体" w:hAnsi="宋体" w:cs="微软雅黑"/>
        </w:rPr>
      </w:pPr>
      <w:r>
        <w:rPr>
          <w:rFonts w:hint="eastAsia" w:ascii="宋体" w:hAnsi="宋体" w:cs="微软雅黑"/>
        </w:rPr>
        <w:t xml:space="preserve">（4）有依法缴纳税收和社会保障资金的良好记录（提供参加本次政府采购活动前半年内（</w:t>
      </w:r>
      <w:r>
        <w:rPr>
          <w:rFonts w:hint="eastAsia" w:ascii="宋体" w:hAnsi="宋体" w:cs="微软雅黑"/>
          <w:lang w:eastAsia="zh-CN"/>
        </w:rPr>
        <w:t xml:space="preserve">即2026年4月以来</w:t>
      </w:r>
      <w:r>
        <w:rPr>
          <w:rFonts w:hint="eastAsia" w:ascii="宋体" w:hAnsi="宋体" w:cs="微软雅黑"/>
        </w:rPr>
        <w:t xml:space="preserve">），至少1个月缴纳税收和社会保险的凭证扫描件加盖电子公章，依法享受免缴、缓缴的，提供证明材料扫描件加盖电子公章）；</w:t>
      </w:r>
      <w:r/>
    </w:p>
    <w:p>
      <w:pPr>
        <w:ind w:firstLine="420"/>
        <w:jc w:val="left"/>
        <w:spacing w:line="360" w:lineRule="auto"/>
        <w:rPr>
          <w:rFonts w:hint="eastAsia" w:ascii="宋体" w:hAnsi="宋体" w:cs="微软雅黑"/>
        </w:rPr>
      </w:pPr>
      <w:r>
        <w:rPr>
          <w:rFonts w:hint="eastAsia" w:ascii="宋体" w:hAnsi="宋体" w:cs="微软雅黑"/>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hint="eastAsia" w:ascii="宋体" w:hAnsi="宋体" w:cs="微软雅黑"/>
        </w:rPr>
      </w:pPr>
      <w:r>
        <w:rPr>
          <w:rFonts w:hint="eastAsia" w:ascii="宋体" w:hAnsi="宋体" w:cs="微软雅黑"/>
        </w:rPr>
        <w:t xml:space="preserve">（6）法律、行政法规规定的其他条件。</w:t>
      </w:r>
      <w:r/>
    </w:p>
    <w:p>
      <w:pPr>
        <w:ind w:firstLine="420"/>
        <w:jc w:val="left"/>
        <w:spacing w:line="360" w:lineRule="auto"/>
        <w:rPr>
          <w:rFonts w:hint="eastAsia" w:ascii="宋体" w:hAnsi="宋体" w:cs="微软雅黑"/>
        </w:rPr>
      </w:pPr>
      <w:r>
        <w:rPr>
          <w:rFonts w:hint="eastAsia" w:ascii="宋体" w:hAnsi="宋体" w:cs="微软雅黑"/>
        </w:rPr>
        <w:t xml:space="preserve">2.落实政府采购政策满足的资格要求：</w:t>
      </w:r>
      <w:r/>
    </w:p>
    <w:p>
      <w:pPr>
        <w:ind w:firstLine="420"/>
        <w:jc w:val="left"/>
        <w:spacing w:line="360" w:lineRule="auto"/>
        <w:rPr>
          <w:rFonts w:hint="eastAsia" w:ascii="宋体" w:hAnsi="宋体" w:cs="微软雅黑"/>
        </w:rPr>
      </w:pPr>
      <w:r>
        <w:rPr>
          <w:rFonts w:hint="eastAsia" w:ascii="宋体" w:hAnsi="宋体" w:cs="微软雅黑"/>
        </w:rPr>
        <w:t xml:space="preserve">（1）中小企业政策：本项目非专门面向中小企业采购，执行价格优惠政策。</w:t>
      </w:r>
      <w:r/>
    </w:p>
    <w:p>
      <w:pPr>
        <w:ind w:firstLine="420"/>
        <w:jc w:val="left"/>
        <w:spacing w:line="360" w:lineRule="auto"/>
        <w:rPr>
          <w:rFonts w:hint="eastAsia" w:ascii="宋体" w:hAnsi="宋体" w:cs="微软雅黑"/>
        </w:rPr>
      </w:pPr>
      <w:r>
        <w:rPr>
          <w:rFonts w:hint="eastAsia" w:ascii="宋体" w:hAnsi="宋体" w:cs="微软雅黑"/>
        </w:rPr>
        <w:t xml:space="preserve">（2）其它落实政府采购政策的资格要求（如有）：无。</w:t>
      </w:r>
      <w:r/>
    </w:p>
    <w:p>
      <w:pPr>
        <w:ind w:firstLine="420"/>
        <w:jc w:val="left"/>
        <w:spacing w:line="360" w:lineRule="auto"/>
        <w:rPr>
          <w:rFonts w:hint="eastAsia" w:ascii="宋体" w:hAnsi="宋体" w:cs="微软雅黑"/>
        </w:rPr>
      </w:pPr>
      <w:r>
        <w:rPr>
          <w:rFonts w:hint="eastAsia" w:ascii="宋体" w:hAnsi="宋体" w:cs="微软雅黑"/>
        </w:rPr>
        <w:t xml:space="preserve">2.1.本项目的特定资格要求：无</w:t>
      </w:r>
      <w:r/>
    </w:p>
    <w:p>
      <w:pPr>
        <w:ind w:firstLine="420"/>
        <w:jc w:val="left"/>
        <w:spacing w:line="360" w:lineRule="auto"/>
        <w:rPr>
          <w:rFonts w:hint="eastAsia" w:ascii="宋体" w:hAnsi="宋体" w:cs="微软雅黑"/>
        </w:rPr>
      </w:pPr>
      <w:r>
        <w:rPr>
          <w:rFonts w:hint="eastAsia" w:ascii="宋体" w:hAnsi="宋体" w:cs="微软雅黑"/>
        </w:rPr>
        <w:t xml:space="preserve">3.供应商存在下列情形的不得参加本次招标活动:</w:t>
      </w:r>
      <w:r/>
    </w:p>
    <w:p>
      <w:pPr>
        <w:ind w:firstLine="420"/>
        <w:jc w:val="left"/>
        <w:spacing w:line="360" w:lineRule="auto"/>
        <w:rPr>
          <w:rFonts w:hint="eastAsia" w:ascii="宋体" w:hAnsi="宋体" w:cs="微软雅黑"/>
        </w:rPr>
      </w:pPr>
      <w:r>
        <w:rPr>
          <w:rFonts w:hint="eastAsia" w:ascii="宋体" w:hAnsi="宋体" w:cs="微软雅黑"/>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rPr>
      </w:pPr>
      <w:r>
        <w:rPr>
          <w:rFonts w:hint="eastAsia" w:ascii="宋体" w:hAnsi="宋体" w:cs="微软雅黑"/>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微软雅黑"/>
        </w:rPr>
      </w:pPr>
      <w:r>
        <w:rPr>
          <w:rFonts w:hint="eastAsia" w:ascii="宋体" w:hAnsi="宋体" w:cs="微软雅黑"/>
        </w:rPr>
        <w:t xml:space="preserve">（3）供应商被“信用中国”网站（www.creditchina.gov.cn）、“中国政府采购网”（www.ccgp.gov.cn）列入失信被执行人、重大税收违法失信主体名单、政府采购严重违法失信行为记录名单。</w:t>
      </w:r>
      <w:r/>
    </w:p>
    <w:p>
      <w:pPr>
        <w:ind w:firstLine="420"/>
        <w:jc w:val="left"/>
        <w:spacing w:line="360" w:lineRule="auto"/>
        <w:rPr>
          <w:rFonts w:hint="eastAsia" w:ascii="宋体" w:hAnsi="宋体" w:cs="微软雅黑"/>
        </w:rPr>
      </w:pPr>
      <w:r>
        <w:rPr>
          <w:rFonts w:hint="eastAsia" w:ascii="宋体" w:hAnsi="宋体" w:cs="微软雅黑"/>
        </w:rPr>
        <w:t xml:space="preserve">4.拒绝下述供应商参加本次招标活动：</w:t>
      </w:r>
      <w:r/>
    </w:p>
    <w:p>
      <w:pPr>
        <w:ind w:firstLine="420"/>
        <w:jc w:val="left"/>
        <w:spacing w:line="360" w:lineRule="auto"/>
        <w:rPr>
          <w:rFonts w:hint="eastAsia" w:ascii="宋体" w:hAnsi="宋体" w:cs="微软雅黑"/>
        </w:rPr>
      </w:pPr>
      <w:r>
        <w:rPr>
          <w:rFonts w:hint="eastAsia" w:ascii="宋体" w:hAnsi="宋体" w:cs="微软雅黑"/>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rPr>
      </w:pPr>
      <w:r>
        <w:rPr>
          <w:rFonts w:hint="eastAsia" w:ascii="宋体" w:hAnsi="宋体" w:cs="微软雅黑"/>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微软雅黑"/>
        </w:rPr>
      </w:pPr>
      <w:r>
        <w:rPr>
          <w:rFonts w:hint="eastAsia" w:ascii="宋体" w:hAnsi="宋体" w:cs="微软雅黑"/>
        </w:rPr>
        <w:t xml:space="preserve">（3）供应商被“信用中国”网站（www.creditchina.gov.cn）、“中国政府采购网”（www.ccgp.gov.cn）列入失信被执行人、重大税收违法失信主体名单、政府采购严重违法失信行为记录名单。</w:t>
      </w:r>
      <w:r/>
    </w:p>
    <w:p>
      <w:pPr>
        <w:jc w:val="left"/>
        <w:spacing w:line="360" w:lineRule="auto"/>
        <w:rPr>
          <w:rFonts w:ascii="宋体" w:cs="宋体"/>
          <w:b/>
          <w:lang w:val="zh-CN"/>
        </w:rPr>
      </w:pPr>
      <w:r>
        <w:rPr>
          <w:rFonts w:hint="eastAsia" w:ascii="宋体" w:hAnsi="宋体" w:cs="微软雅黑"/>
        </w:rPr>
        <w:t xml:space="preserve">以上材料复印件加加盖CA电子公章。</w:t>
      </w:r>
      <w:r>
        <w:rPr>
          <w:rFonts w:ascii="宋体" w:cs="宋体"/>
          <w:b/>
          <w:lang w:val="zh-CN"/>
        </w:rPr>
        <w:br w:type="page" w:clear="all"/>
      </w:r>
      <w:r/>
    </w:p>
    <w:p>
      <w:pPr>
        <w:jc w:val="left"/>
        <w:rPr>
          <w:rFonts w:hint="eastAsia" w:ascii="宋体" w:hAnsi="宋体"/>
          <w:b/>
          <w:color w:val="000000"/>
          <w:sz w:val="24"/>
        </w:rPr>
      </w:pPr>
      <w:r>
        <w:rPr>
          <w:rFonts w:hint="eastAsia" w:ascii="宋体" w:hAnsi="宋体"/>
          <w:b/>
          <w:color w:val="000000"/>
          <w:sz w:val="24"/>
        </w:rPr>
        <w:t xml:space="preserve">模板一：</w:t>
      </w:r>
      <w:r>
        <w:rPr>
          <w:rFonts w:ascii="宋体" w:hAnsi="宋体"/>
          <w:b/>
          <w:color w:val="000000"/>
          <w:sz w:val="24"/>
        </w:rPr>
        <w:t xml:space="preserve">具备履行合同所必需的设备和专业技术能力的书面声明</w:t>
      </w:r>
      <w:r/>
    </w:p>
    <w:p>
      <w:pPr>
        <w:pStyle w:val="1069"/>
        <w:rPr>
          <w:rFonts w:hint="eastAsia" w:ascii="宋体" w:hAnsi="宋体"/>
          <w:b/>
          <w:color w:val="000000"/>
        </w:rPr>
      </w:pPr>
      <w:r>
        <w:rPr>
          <w:rFonts w:hint="eastAsia" w:ascii="宋体" w:hAnsi="宋体"/>
          <w:b/>
          <w:color w:val="000000"/>
        </w:rPr>
      </w:r>
      <w:r/>
    </w:p>
    <w:p>
      <w:pPr>
        <w:pStyle w:val="1069"/>
        <w:jc w:val="center"/>
        <w:rPr>
          <w:rFonts w:hint="eastAsia" w:ascii="宋体" w:hAnsi="宋体"/>
          <w:bCs/>
          <w:color w:val="000000"/>
        </w:rPr>
      </w:pPr>
      <w:r>
        <w:rPr>
          <w:rFonts w:ascii="宋体" w:hAnsi="宋体"/>
          <w:bCs/>
          <w:color w:val="000000"/>
        </w:rPr>
        <w:t xml:space="preserve">具备履行合同所必需的设备和专业技术能力的书面声明</w:t>
      </w:r>
      <w:r/>
    </w:p>
    <w:p>
      <w:pPr>
        <w:ind w:firstLine="492"/>
        <w:spacing w:line="460" w:lineRule="exact"/>
        <w:rPr>
          <w:rFonts w:hint="eastAsia" w:ascii="宋体" w:hAnsi="宋体"/>
          <w:bCs/>
          <w:color w:val="000000"/>
        </w:rPr>
      </w:pPr>
      <w:r>
        <w:rPr>
          <w:rFonts w:ascii="宋体" w:hAnsi="宋体"/>
          <w:bCs/>
          <w:color w:val="000000"/>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rPr>
      </w:pPr>
      <w:r>
        <w:rPr>
          <w:rFonts w:ascii="宋体" w:hAnsi="宋体"/>
          <w:bCs/>
          <w:color w:val="000000"/>
        </w:rPr>
        <w:t xml:space="preserve">主要设备有：。</w:t>
      </w:r>
      <w:r/>
    </w:p>
    <w:p>
      <w:pPr>
        <w:ind w:firstLine="492"/>
        <w:spacing w:line="460" w:lineRule="exact"/>
        <w:rPr>
          <w:rFonts w:hint="eastAsia" w:ascii="宋体" w:hAnsi="宋体"/>
          <w:bCs/>
          <w:color w:val="000000"/>
        </w:rPr>
      </w:pPr>
      <w:r>
        <w:rPr>
          <w:rFonts w:ascii="宋体" w:hAnsi="宋体"/>
          <w:bCs/>
          <w:color w:val="000000"/>
        </w:rPr>
        <w:t xml:space="preserve">主要专业技术能力有：。</w:t>
      </w:r>
      <w:r/>
    </w:p>
    <w:p>
      <w:pPr>
        <w:pStyle w:val="1069"/>
        <w:rPr>
          <w:rFonts w:hint="eastAsia" w:ascii="宋体" w:hAnsi="宋体"/>
          <w:bCs/>
          <w:color w:val="000000"/>
        </w:rPr>
      </w:pPr>
      <w:r>
        <w:rPr>
          <w:rFonts w:hint="eastAsia" w:ascii="宋体" w:hAnsi="宋体"/>
          <w:bCs/>
          <w:color w:val="000000"/>
        </w:rPr>
      </w:r>
      <w:r/>
    </w:p>
    <w:p>
      <w:pPr>
        <w:pStyle w:val="1069"/>
        <w:rPr>
          <w:rFonts w:hint="eastAsia" w:ascii="宋体" w:hAnsi="宋体"/>
          <w:bCs/>
          <w:color w:val="000000"/>
        </w:rPr>
      </w:pPr>
      <w:r>
        <w:rPr>
          <w:rFonts w:hint="eastAsia" w:ascii="宋体" w:hAnsi="宋体"/>
          <w:bCs/>
          <w:color w:val="000000"/>
        </w:rPr>
      </w:r>
      <w:r/>
    </w:p>
    <w:p>
      <w:pPr>
        <w:pStyle w:val="1069"/>
        <w:rPr>
          <w:rFonts w:hint="eastAsia" w:ascii="宋体" w:hAnsi="宋体"/>
          <w:bCs/>
          <w:color w:val="000000"/>
        </w:rPr>
      </w:pPr>
      <w:r>
        <w:rPr>
          <w:rFonts w:hint="eastAsia" w:ascii="宋体" w:hAnsi="宋体"/>
          <w:bCs/>
          <w:color w:val="000000"/>
        </w:rPr>
      </w:r>
      <w:r/>
    </w:p>
    <w:p>
      <w:pPr>
        <w:pStyle w:val="1069"/>
        <w:rPr>
          <w:rFonts w:hint="eastAsia" w:ascii="宋体" w:hAnsi="宋体"/>
          <w:bCs/>
          <w:color w:val="000000"/>
        </w:rPr>
      </w:pPr>
      <w:r>
        <w:rPr>
          <w:rFonts w:hint="eastAsia" w:ascii="宋体" w:hAnsi="宋体"/>
          <w:bCs/>
          <w:color w:val="000000"/>
        </w:rPr>
      </w:r>
      <w:r/>
    </w:p>
    <w:p>
      <w:pPr>
        <w:pStyle w:val="1069"/>
        <w:rPr>
          <w:rFonts w:hint="eastAsia" w:ascii="宋体" w:hAnsi="宋体"/>
          <w:bCs/>
          <w:color w:val="000000"/>
        </w:rPr>
      </w:pPr>
      <w:r>
        <w:rPr>
          <w:rFonts w:hint="eastAsia" w:ascii="宋体" w:hAnsi="宋体"/>
          <w:bCs/>
          <w:color w:val="000000"/>
        </w:rPr>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jc w:val="cente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ind w:firstLine="3990"/>
        <w:spacing w:line="400" w:lineRule="exact"/>
        <w:rPr>
          <w:rFonts w:hint="eastAsia" w:ascii="宋体" w:hAnsi="宋体"/>
          <w:szCs w:val="21"/>
          <w:u w:val="single"/>
        </w:rPr>
      </w:pPr>
      <w:r>
        <w:rPr>
          <w:rFonts w:hint="eastAsia" w:ascii="宋体" w:hAnsi="宋体"/>
          <w:szCs w:val="21"/>
          <w:u w:val="single"/>
        </w:rPr>
      </w:r>
      <w:r/>
    </w:p>
    <w:p>
      <w:pPr>
        <w:pStyle w:val="1113"/>
        <w:ind w:firstLine="210"/>
        <w:rPr>
          <w:rFonts w:hint="eastAsia" w:ascii="宋体" w:hAnsi="宋体"/>
          <w:bCs/>
          <w:color w:val="000000"/>
          <w:szCs w:val="21"/>
        </w:rPr>
      </w:pPr>
      <w:r>
        <w:rPr>
          <w:rFonts w:hint="eastAsia" w:ascii="宋体" w:hAnsi="宋体"/>
          <w:bCs/>
          <w:color w:val="000000"/>
          <w:szCs w:val="21"/>
        </w:rPr>
      </w:r>
      <w:r/>
    </w:p>
    <w:p>
      <w:pPr>
        <w:pStyle w:val="1113"/>
        <w:ind w:firstLine="210"/>
        <w:rPr>
          <w:rFonts w:hint="eastAsia" w:ascii="宋体" w:hAnsi="宋体"/>
          <w:bCs/>
          <w:color w:val="000000"/>
          <w:szCs w:val="21"/>
        </w:rPr>
      </w:pPr>
      <w:r>
        <w:rPr>
          <w:rFonts w:hint="eastAsia" w:ascii="宋体" w:hAnsi="宋体"/>
          <w:bCs/>
          <w:color w:val="000000"/>
          <w:szCs w:val="21"/>
        </w:rPr>
      </w:r>
      <w:r/>
    </w:p>
    <w:p>
      <w:pPr>
        <w:pStyle w:val="1113"/>
        <w:ind w:firstLine="210"/>
        <w:rPr>
          <w:rFonts w:hint="eastAsia" w:ascii="宋体" w:hAnsi="宋体"/>
          <w:bCs/>
          <w:color w:val="000000"/>
          <w:szCs w:val="21"/>
        </w:rPr>
      </w:pPr>
      <w:r>
        <w:rPr>
          <w:rFonts w:hint="eastAsia" w:ascii="宋体" w:hAnsi="宋体"/>
          <w:bCs/>
          <w:color w:val="000000"/>
          <w:szCs w:val="21"/>
        </w:rPr>
      </w:r>
      <w:r/>
    </w:p>
    <w:p>
      <w:pPr>
        <w:rPr>
          <w:rFonts w:hint="eastAsia" w:ascii="宋体" w:hAnsi="宋体"/>
          <w:bCs/>
          <w:color w:val="000000"/>
        </w:rPr>
      </w:pPr>
      <w:r>
        <w:rPr>
          <w:rFonts w:ascii="宋体" w:hAnsi="宋体"/>
          <w:bCs/>
          <w:color w:val="000000"/>
        </w:rPr>
        <w:br w:type="page" w:clear="all"/>
      </w:r>
      <w:r/>
    </w:p>
    <w:p>
      <w:pPr>
        <w:jc w:val="left"/>
        <w:rPr>
          <w:rFonts w:hint="eastAsia" w:ascii="宋体" w:hAnsi="宋体"/>
          <w:b/>
          <w:color w:val="000000"/>
          <w:sz w:val="24"/>
        </w:rPr>
      </w:pPr>
      <w:r>
        <w:rPr>
          <w:rFonts w:hint="eastAsia" w:ascii="宋体" w:hAnsi="宋体"/>
          <w:b/>
          <w:color w:val="000000"/>
          <w:sz w:val="24"/>
        </w:rPr>
        <w:t xml:space="preserve">模板二：</w:t>
      </w:r>
      <w:r>
        <w:rPr>
          <w:rFonts w:ascii="宋体" w:hAnsi="宋体"/>
          <w:b/>
          <w:color w:val="000000"/>
          <w:sz w:val="24"/>
        </w:rPr>
        <w:t xml:space="preserve">无</w:t>
      </w:r>
      <w:r>
        <w:rPr>
          <w:rFonts w:hint="eastAsia" w:ascii="宋体" w:hAnsi="宋体"/>
          <w:b/>
          <w:color w:val="000000"/>
          <w:sz w:val="24"/>
        </w:rPr>
        <w:t xml:space="preserve">重大违法</w:t>
      </w:r>
      <w:r>
        <w:rPr>
          <w:rFonts w:ascii="宋体" w:hAnsi="宋体"/>
          <w:b/>
          <w:color w:val="000000"/>
          <w:sz w:val="24"/>
        </w:rPr>
        <w:t xml:space="preserve">记录声明</w:t>
      </w:r>
      <w:r/>
    </w:p>
    <w:p>
      <w:pPr>
        <w:pStyle w:val="1307"/>
      </w:pPr>
      <w:r/>
      <w:r/>
    </w:p>
    <w:p>
      <w:pPr>
        <w:jc w:val="center"/>
        <w:spacing w:line="240" w:lineRule="atLeast"/>
        <w:rPr>
          <w:rFonts w:ascii="黑体" w:eastAsia="黑体"/>
          <w:sz w:val="28"/>
          <w:szCs w:val="36"/>
        </w:rPr>
      </w:pPr>
      <w:r>
        <w:rPr>
          <w:rFonts w:hint="eastAsia" w:ascii="黑体" w:eastAsia="黑体"/>
          <w:sz w:val="28"/>
          <w:szCs w:val="36"/>
        </w:rPr>
        <w:t xml:space="preserve">无重大违法记录声明</w:t>
      </w:r>
      <w:r/>
    </w:p>
    <w:p>
      <w:pPr>
        <w:ind w:firstLine="420"/>
        <w:spacing w:line="360" w:lineRule="auto"/>
        <w:rPr>
          <w:rFonts w:hint="eastAsia" w:ascii="宋体" w:hAnsi="宋体"/>
        </w:rPr>
      </w:pPr>
      <w:r>
        <w:rPr>
          <w:rFonts w:hint="eastAsia" w:ascii="宋体" w:hAnsi="宋体" w:cs="微软雅黑"/>
        </w:rPr>
        <w:t xml:space="preserve">致：</w:t>
      </w:r>
      <w:r>
        <w:rPr>
          <w:rFonts w:ascii="宋体" w:hAnsi="宋体"/>
        </w:rPr>
        <w:t xml:space="preserve">南京邮电大学</w:t>
      </w:r>
      <w:r/>
    </w:p>
    <w:p>
      <w:pPr>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我单位</w:t>
      </w:r>
      <w:r>
        <w:rPr>
          <w:rFonts w:hint="eastAsia" w:ascii="宋体" w:hAnsi="宋体"/>
          <w:u w:val="single"/>
        </w:rPr>
        <w:t xml:space="preserve">（供应商名称）</w:t>
      </w:r>
      <w:r>
        <w:rPr>
          <w:rFonts w:hint="eastAsia" w:ascii="宋体" w:hAnsi="宋体"/>
        </w:rPr>
        <w:t xml:space="preserve">郑重声明：</w:t>
      </w:r>
      <w:r/>
    </w:p>
    <w:p>
      <w:pPr>
        <w:spacing w:line="360" w:lineRule="auto"/>
        <w:rPr>
          <w:rFonts w:hint="eastAsia" w:ascii="宋体" w:hAnsi="宋体"/>
        </w:rPr>
      </w:pPr>
      <w:r>
        <w:rPr>
          <w:rFonts w:hint="eastAsia" w:ascii="宋体" w:hAnsi="宋体"/>
        </w:rPr>
        <w:t xml:space="preserve">参加政府采购活动前3年内在经营活动中</w:t>
      </w:r>
      <w:r>
        <w:rPr>
          <w:rFonts w:hint="eastAsia" w:ascii="宋体" w:hAnsi="宋体"/>
          <w:u w:val="single"/>
        </w:rPr>
        <w:t xml:space="preserve">（</w:t>
      </w:r>
      <w:r>
        <w:rPr>
          <w:rFonts w:hint="eastAsia" w:ascii="宋体" w:hAnsi="宋体"/>
          <w:b/>
          <w:u w:val="single"/>
        </w:rPr>
        <w:t xml:space="preserve">在下划线上如实填写：有或没有</w:t>
      </w:r>
      <w:r>
        <w:rPr>
          <w:rFonts w:hint="eastAsia" w:ascii="宋体" w:hAnsi="宋体"/>
          <w:u w:val="single"/>
        </w:rPr>
        <w:t xml:space="preserve">）</w:t>
      </w:r>
      <w:r>
        <w:rPr>
          <w:rFonts w:hint="eastAsia" w:ascii="宋体" w:hAnsi="宋体"/>
        </w:rPr>
        <w:t xml:space="preserve">重大违法记录。</w:t>
      </w:r>
      <w:r/>
    </w:p>
    <w:p>
      <w:pPr>
        <w:spacing w:line="360" w:lineRule="auto"/>
        <w:rPr>
          <w:rFonts w:hint="eastAsia" w:ascii="宋体" w:hAnsi="宋体"/>
        </w:rPr>
      </w:pPr>
      <w:r>
        <w:rPr>
          <w:rFonts w:hint="eastAsia" w:ascii="宋体" w:hAnsi="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rPr>
      </w:pPr>
      <w:r>
        <w:rPr>
          <w:rFonts w:hint="eastAsia" w:ascii="宋体" w:hAnsi="宋体"/>
        </w:rPr>
      </w:r>
      <w:r/>
    </w:p>
    <w:p>
      <w:pPr>
        <w:ind w:firstLine="5040"/>
        <w:spacing w:line="360" w:lineRule="auto"/>
        <w:rPr>
          <w:rFonts w:hint="eastAsia" w:ascii="宋体" w:hAnsi="宋体"/>
        </w:rPr>
      </w:pPr>
      <w:r>
        <w:rPr>
          <w:rFonts w:hint="eastAsia" w:ascii="宋体" w:hAnsi="宋体"/>
        </w:rPr>
        <w:t xml:space="preserve">声明人：</w:t>
      </w:r>
      <w:r>
        <w:rPr>
          <w:rFonts w:hint="eastAsia" w:ascii="宋体" w:hAnsi="宋体"/>
          <w:b/>
          <w:bCs/>
          <w:szCs w:val="21"/>
          <w:u w:val="single"/>
        </w:rPr>
        <w:t xml:space="preserve">（加盖CA电子公章）</w:t>
      </w:r>
      <w:r/>
    </w:p>
    <w:p>
      <w:pPr>
        <w:ind w:firstLine="5145"/>
        <w:spacing w:line="240" w:lineRule="atLeast"/>
        <w:rPr>
          <w:b/>
        </w:rPr>
      </w:pPr>
      <w:r>
        <w:rPr>
          <w:rFonts w:hint="eastAsia" w:ascii="宋体" w:hAnsi="宋体"/>
          <w:szCs w:val="21"/>
        </w:rPr>
        <w:t xml:space="preserve">日期：</w:t>
      </w:r>
      <w:r>
        <w:rPr>
          <w:rFonts w:hint="eastAsia" w:ascii="宋体" w:hAnsi="宋体"/>
          <w:szCs w:val="21"/>
          <w:u w:val="single"/>
        </w:rPr>
        <w:t xml:space="preserve">           </w:t>
      </w:r>
      <w:r/>
    </w:p>
    <w:p>
      <w:pPr>
        <w:spacing w:line="360" w:lineRule="auto"/>
        <w:rPr>
          <w:rFonts w:hint="eastAsia" w:ascii="宋体" w:hAnsi="宋体"/>
          <w:bCs/>
          <w:color w:val="000000"/>
        </w:rPr>
      </w:pPr>
      <w:r>
        <w:rPr>
          <w:rFonts w:hint="eastAsia" w:ascii="宋体" w:hAnsi="宋体"/>
          <w:bCs/>
          <w:color w:val="000000"/>
        </w:rPr>
      </w:r>
      <w:r/>
    </w:p>
    <w:p>
      <w:pPr>
        <w:rPr>
          <w:rFonts w:hint="eastAsia" w:ascii="宋体" w:hAnsi="宋体"/>
          <w:b/>
          <w:color w:val="000000"/>
          <w:sz w:val="24"/>
        </w:rPr>
      </w:pPr>
      <w:r>
        <w:rPr>
          <w:rFonts w:hint="eastAsia" w:ascii="宋体" w:hAnsi="宋体"/>
          <w:b/>
          <w:color w:val="000000"/>
          <w:sz w:val="24"/>
        </w:rPr>
        <w:t xml:space="preserve">模板三：承诺声明</w:t>
      </w:r>
      <w:r/>
    </w:p>
    <w:p>
      <w:pPr>
        <w:rPr>
          <w:rFonts w:hint="eastAsia" w:ascii="宋体" w:hAnsi="宋体"/>
          <w:color w:val="000000"/>
        </w:rPr>
      </w:pPr>
      <w:r>
        <w:rPr>
          <w:rFonts w:hint="eastAsia" w:ascii="宋体" w:hAnsi="宋体"/>
          <w:color w:val="000000"/>
        </w:rPr>
      </w:r>
      <w:r/>
    </w:p>
    <w:p>
      <w:pPr>
        <w:jc w:val="center"/>
        <w:spacing w:line="240" w:lineRule="atLeast"/>
        <w:rPr>
          <w:rFonts w:ascii="黑体" w:eastAsia="黑体"/>
          <w:sz w:val="28"/>
          <w:szCs w:val="36"/>
        </w:rPr>
      </w:pPr>
      <w:r>
        <w:rPr>
          <w:rFonts w:hint="eastAsia" w:ascii="黑体" w:eastAsia="黑体"/>
          <w:sz w:val="28"/>
          <w:szCs w:val="36"/>
        </w:rPr>
        <w:t xml:space="preserve">承诺声明</w:t>
      </w:r>
      <w:r/>
    </w:p>
    <w:p>
      <w:pPr>
        <w:ind w:firstLine="420"/>
        <w:spacing w:line="360" w:lineRule="auto"/>
        <w:rPr>
          <w:rFonts w:hint="eastAsia" w:ascii="宋体" w:hAnsi="宋体"/>
        </w:rPr>
      </w:pPr>
      <w:r>
        <w:rPr>
          <w:rFonts w:hint="eastAsia" w:ascii="宋体" w:hAnsi="宋体" w:cs="微软雅黑"/>
        </w:rPr>
        <w:t xml:space="preserve">致：</w:t>
      </w:r>
      <w:r>
        <w:rPr>
          <w:rFonts w:ascii="宋体" w:hAnsi="宋体"/>
        </w:rPr>
        <w:t xml:space="preserve">南京邮电大学</w:t>
      </w:r>
      <w:r/>
    </w:p>
    <w:p>
      <w:pPr>
        <w:ind w:firstLine="420"/>
        <w:spacing w:line="360" w:lineRule="auto"/>
        <w:rPr>
          <w:rFonts w:hint="eastAsia" w:ascii="宋体" w:hAnsi="宋体"/>
        </w:rPr>
      </w:pPr>
      <w:r>
        <w:rPr>
          <w:rFonts w:hint="eastAsia" w:ascii="宋体" w:hAnsi="宋体"/>
        </w:rPr>
        <w:t xml:space="preserve">我单位</w:t>
      </w:r>
      <w:r>
        <w:rPr>
          <w:rFonts w:hint="eastAsia" w:ascii="宋体" w:hAnsi="宋体"/>
          <w:u w:val="single"/>
        </w:rPr>
        <w:t xml:space="preserve">（供应商名称）</w:t>
      </w:r>
      <w:r>
        <w:rPr>
          <w:rFonts w:hint="eastAsia" w:ascii="宋体" w:hAnsi="宋体"/>
        </w:rPr>
        <w:t xml:space="preserve">郑重声明：</w:t>
      </w:r>
      <w:r/>
    </w:p>
    <w:p>
      <w:pPr>
        <w:numPr>
          <w:ilvl w:val="0"/>
          <w:numId w:val="5"/>
        </w:numPr>
        <w:ind w:left="0" w:firstLine="425"/>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我单位</w:t>
      </w:r>
      <w:r>
        <w:rPr>
          <w:rFonts w:hint="eastAsia" w:ascii="宋体" w:hAnsi="宋体" w:cs="宋体"/>
          <w:szCs w:val="21"/>
          <w:u w:val="single"/>
        </w:rPr>
        <w:t xml:space="preserve">（有/没有）</w:t>
      </w:r>
      <w:r>
        <w:rPr>
          <w:rFonts w:hint="eastAsia" w:ascii="宋体" w:hAnsi="宋体" w:cs="宋体"/>
          <w:szCs w:val="21"/>
        </w:rPr>
        <w:t xml:space="preserve">与供应商单位负责人为同一人或者存在直接控股、管理关系的不同供应商参加同一合同项下的政府采购活动。</w:t>
      </w:r>
      <w:r/>
    </w:p>
    <w:p>
      <w:pPr>
        <w:numPr>
          <w:ilvl w:val="0"/>
          <w:numId w:val="5"/>
        </w:numPr>
        <w:ind w:left="0" w:firstLine="425"/>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我单位</w:t>
      </w:r>
      <w:r>
        <w:rPr>
          <w:rFonts w:hint="eastAsia" w:ascii="宋体" w:hAnsi="宋体" w:cs="宋体"/>
          <w:szCs w:val="21"/>
          <w:u w:val="single"/>
        </w:rPr>
        <w:t xml:space="preserve">（有/没有）</w:t>
      </w:r>
      <w:r>
        <w:rPr>
          <w:rFonts w:hint="eastAsia" w:ascii="宋体" w:hAnsi="宋体" w:cs="宋体"/>
          <w:szCs w:val="21"/>
        </w:rPr>
        <w:t xml:space="preserve">为采购项目提供整体设计、规范编制或者项目管理、监理、检测。</w:t>
      </w:r>
      <w:r/>
    </w:p>
    <w:p>
      <w:pPr>
        <w:ind w:firstLine="420"/>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ind w:firstLine="5040"/>
        <w:spacing w:line="360" w:lineRule="auto"/>
        <w:rPr>
          <w:rFonts w:hint="eastAsia" w:ascii="宋体" w:hAnsi="宋体"/>
        </w:rPr>
      </w:pPr>
      <w:r>
        <w:rPr>
          <w:rFonts w:hint="eastAsia" w:ascii="宋体" w:hAnsi="宋体"/>
        </w:rPr>
        <w:t xml:space="preserve">声明人：</w:t>
      </w:r>
      <w:r>
        <w:rPr>
          <w:rFonts w:hint="eastAsia" w:ascii="宋体" w:hAnsi="宋体"/>
          <w:b/>
          <w:bCs/>
          <w:szCs w:val="21"/>
          <w:u w:val="single"/>
        </w:rPr>
        <w:t xml:space="preserve">（加盖CA电子公章）</w:t>
      </w:r>
      <w:r/>
    </w:p>
    <w:p>
      <w:pPr>
        <w:ind w:firstLine="5145"/>
        <w:spacing w:line="240" w:lineRule="atLeast"/>
        <w:rPr>
          <w:b/>
        </w:rPr>
      </w:pPr>
      <w:r>
        <w:rPr>
          <w:rFonts w:hint="eastAsia" w:ascii="宋体" w:hAnsi="宋体"/>
          <w:szCs w:val="21"/>
        </w:rPr>
        <w:t xml:space="preserve">日期：</w:t>
      </w:r>
      <w:r>
        <w:rPr>
          <w:rFonts w:hint="eastAsia" w:ascii="宋体" w:hAnsi="宋体"/>
          <w:szCs w:val="21"/>
          <w:u w:val="single"/>
        </w:rPr>
        <w:t xml:space="preserve">           </w:t>
      </w:r>
      <w:r/>
    </w:p>
    <w:p>
      <w:pPr>
        <w:spacing w:line="360" w:lineRule="auto"/>
        <w:rPr>
          <w:rFonts w:hint="eastAsia" w:ascii="宋体" w:hAnsi="宋体"/>
          <w:bCs/>
          <w:color w:val="000000"/>
        </w:rPr>
      </w:pPr>
      <w:r>
        <w:rPr>
          <w:rFonts w:hint="eastAsia" w:ascii="宋体" w:hAnsi="宋体"/>
          <w:bCs/>
          <w:color w:val="000000"/>
        </w:rPr>
      </w:r>
      <w:r/>
    </w:p>
    <w:p>
      <w:pPr>
        <w:spacing w:line="460" w:lineRule="exact"/>
        <w:rPr>
          <w:rFonts w:hint="eastAsia" w:ascii="宋体" w:hAnsi="宋体"/>
          <w:bCs/>
          <w:color w:val="000000"/>
        </w:rPr>
      </w:pPr>
      <w:r>
        <w:rPr>
          <w:rFonts w:hint="eastAsia" w:ascii="宋体" w:hAnsi="宋体"/>
          <w:bCs/>
          <w:color w:val="000000"/>
        </w:rPr>
      </w:r>
      <w:r/>
    </w:p>
    <w:p>
      <w:pPr>
        <w:spacing w:line="460" w:lineRule="exact"/>
        <w:rPr>
          <w:rFonts w:hint="eastAsia" w:ascii="宋体" w:hAnsi="宋体"/>
          <w:bCs/>
          <w:color w:val="000000"/>
        </w:rPr>
      </w:pPr>
      <w:r>
        <w:rPr>
          <w:rFonts w:hint="eastAsia" w:ascii="宋体" w:hAnsi="宋体"/>
          <w:bCs/>
          <w:color w:val="000000"/>
        </w:rPr>
      </w:r>
      <w:r/>
    </w:p>
    <w:p>
      <w:pPr>
        <w:rPr>
          <w:rFonts w:hint="eastAsia" w:ascii="宋体" w:hAnsi="宋体"/>
          <w:b/>
          <w:color w:val="000000"/>
          <w:sz w:val="24"/>
          <w:szCs w:val="21"/>
        </w:rPr>
        <w:outlineLvl w:val="1"/>
      </w:pPr>
      <w:r/>
      <w:bookmarkStart w:id="16" w:name="_Toc198954448"/>
      <w:r/>
      <w:bookmarkEnd w:id="16"/>
      <w:r/>
      <w:bookmarkStart w:id="17" w:name="_Toc197181359"/>
      <w:r/>
      <w:bookmarkEnd w:id="17"/>
      <w:r>
        <w:rPr>
          <w:rFonts w:ascii="宋体" w:hAnsi="宋体"/>
          <w:color w:val="000000"/>
        </w:rPr>
        <w:br w:type="page" w:clear="all"/>
      </w:r>
      <w:bookmarkStart w:id="18" w:name="_Toc155874812"/>
      <w:r/>
      <w:bookmarkStart w:id="19" w:name="_Toc87364927"/>
      <w:r>
        <w:rPr>
          <w:rFonts w:hint="eastAsia" w:ascii="宋体" w:cs="宋体"/>
          <w:b/>
          <w:sz w:val="28"/>
          <w:szCs w:val="28"/>
        </w:rPr>
        <w:t xml:space="preserve">格式五、符合性审查内容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第四章项目需求</w:t>
      </w:r>
      <w:r>
        <w:rPr>
          <w:rFonts w:ascii="宋体" w:hAnsi="宋体"/>
          <w:color w:val="000000"/>
          <w:sz w:val="24"/>
          <w:szCs w:val="21"/>
        </w:rPr>
        <w:t xml:space="preserve">中实质性要求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，否则做无效投标处理。</w:t>
      </w:r>
      <w:r/>
    </w:p>
    <w:p>
      <w:pPr>
        <w:jc w:val="center"/>
        <w:rPr>
          <w:rFonts w:hint="eastAsia" w:ascii="宋体" w:hAnsi="宋体"/>
          <w:b/>
          <w:color w:val="000000"/>
          <w:sz w:val="24"/>
        </w:rPr>
      </w:pPr>
      <w:r>
        <w:rPr>
          <w:rFonts w:hint="eastAsia" w:ascii="宋体" w:hAnsi="宋体"/>
          <w:b/>
          <w:color w:val="000000"/>
          <w:sz w:val="24"/>
        </w:rPr>
        <w:t xml:space="preserve">实质性要求响应及偏离表（采购包号：**）</w:t>
      </w:r>
      <w:r/>
    </w:p>
    <w:tbl>
      <w:tblPr>
        <w:tblStyle w:val="837"/>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42"/>
        <w:gridCol w:w="2092"/>
        <w:gridCol w:w="1654"/>
        <w:gridCol w:w="1932"/>
      </w:tblGrid>
      <w:tr>
        <w:trPr>
          <w:cantSplit/>
        </w:trPr>
        <w:tc>
          <w:tcPr>
            <w:tcW w:w="545" w:type="dxa"/>
            <w:vAlign w:val="center"/>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序号</w:t>
            </w:r>
            <w:r/>
          </w:p>
        </w:tc>
        <w:tc>
          <w:tcPr>
            <w:tcW w:w="2742" w:type="dxa"/>
            <w:vAlign w:val="center"/>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招标文件中的</w:t>
            </w:r>
            <w:r>
              <w:rPr>
                <w:rFonts w:ascii="宋体" w:hAnsi="宋体"/>
                <w:color w:val="000000"/>
                <w:sz w:val="24"/>
              </w:rPr>
              <w:t xml:space="preserve">实质性要求</w:t>
            </w:r>
            <w:r>
              <w:rPr>
                <w:rFonts w:hint="eastAsia" w:ascii="宋体" w:hAnsi="宋体"/>
                <w:b/>
                <w:bCs/>
                <w:color w:val="000000"/>
                <w:sz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和加*号条款）</w:t>
            </w:r>
            <w:r/>
          </w:p>
        </w:tc>
        <w:tc>
          <w:tcPr>
            <w:tcW w:w="2092" w:type="dxa"/>
            <w:vAlign w:val="center"/>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投标响应情况</w:t>
            </w:r>
            <w:r/>
          </w:p>
        </w:tc>
        <w:tc>
          <w:tcPr>
            <w:tcW w:w="1654" w:type="dxa"/>
            <w:vAlign w:val="center"/>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超出、符合或偏离</w:t>
            </w:r>
            <w:r/>
          </w:p>
        </w:tc>
        <w:tc>
          <w:tcPr>
            <w:tcW w:w="1932" w:type="dxa"/>
            <w:vAlign w:val="center"/>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备注</w:t>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1</w:t>
            </w:r>
            <w:r/>
          </w:p>
        </w:tc>
        <w:tc>
          <w:tcPr>
            <w:tcW w:w="274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209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654"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93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2</w:t>
            </w:r>
            <w:r/>
          </w:p>
        </w:tc>
        <w:tc>
          <w:tcPr>
            <w:tcW w:w="274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209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654"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93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2742" w:type="dxa"/>
            <w:textDirection w:val="lrTb"/>
            <w:noWrap w:val="false"/>
          </w:tcPr>
          <w:p>
            <w:pPr>
              <w:jc w:val="center"/>
              <w:spacing w:line="400" w:lineRule="exact"/>
              <w:rPr>
                <w:rFonts w:hint="eastAsia" w:ascii="宋体" w:hAnsi="宋体"/>
                <w:color w:val="000000"/>
                <w:sz w:val="24"/>
              </w:rPr>
            </w:pPr>
            <w:r>
              <w:rPr>
                <w:rFonts w:ascii="宋体" w:hAnsi="宋体"/>
                <w:color w:val="000000"/>
                <w:sz w:val="24"/>
              </w:rPr>
              <w:t xml:space="preserve">……</w:t>
            </w:r>
            <w:r/>
          </w:p>
        </w:tc>
        <w:tc>
          <w:tcPr>
            <w:tcW w:w="209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654"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93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r>
    </w:tbl>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1，证明</w:t>
      </w:r>
      <w:r>
        <w:rPr>
          <w:rFonts w:ascii="宋体" w:hAnsi="宋体"/>
          <w:color w:val="000000"/>
          <w:sz w:val="24"/>
        </w:rPr>
        <w:t xml:space="preserve">材料</w:t>
      </w:r>
      <w:r>
        <w:rPr>
          <w:rFonts w:hint="eastAsia" w:ascii="宋体" w:hAnsi="宋体"/>
          <w:color w:val="000000"/>
          <w:sz w:val="24"/>
        </w:rPr>
        <w:t xml:space="preserve">2，</w:t>
      </w:r>
      <w:r>
        <w:rPr>
          <w:rFonts w:ascii="宋体" w:hAnsi="宋体"/>
          <w:color w:val="000000"/>
          <w:sz w:val="24"/>
        </w:rPr>
        <w:t xml:space="preserve">……</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备注</w:t>
      </w:r>
      <w:r>
        <w:rPr>
          <w:rFonts w:ascii="宋体" w:hAnsi="宋体"/>
          <w:color w:val="000000"/>
          <w:sz w:val="24"/>
        </w:rPr>
        <w:t xml:space="preserve">：</w:t>
      </w:r>
      <w:r/>
    </w:p>
    <w:p>
      <w:pPr>
        <w:spacing w:line="400" w:lineRule="exact"/>
        <w:rPr>
          <w:rFonts w:hint="eastAsia" w:ascii="宋体" w:hAnsi="宋体"/>
          <w:color w:val="000000"/>
          <w:sz w:val="24"/>
        </w:rPr>
      </w:pPr>
      <w:r>
        <w:rPr>
          <w:rFonts w:hint="eastAsia" w:ascii="宋体" w:hAnsi="宋体"/>
          <w:color w:val="000000"/>
          <w:sz w:val="24"/>
        </w:rPr>
        <w:t xml:space="preserve">1.投标人必须</w:t>
      </w:r>
      <w:r>
        <w:rPr>
          <w:rFonts w:ascii="宋体" w:hAnsi="宋体"/>
          <w:color w:val="000000"/>
          <w:sz w:val="24"/>
        </w:rPr>
        <w:t xml:space="preserve">对技术</w:t>
      </w:r>
      <w:r>
        <w:rPr>
          <w:rFonts w:hint="eastAsia" w:ascii="宋体" w:hAnsi="宋体"/>
          <w:color w:val="000000"/>
          <w:sz w:val="24"/>
        </w:rPr>
        <w:t xml:space="preserve">要求</w:t>
      </w:r>
      <w:r>
        <w:rPr>
          <w:rFonts w:ascii="宋体" w:hAnsi="宋体"/>
          <w:color w:val="000000"/>
          <w:sz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和加*号条款）</w:t>
      </w:r>
      <w:r>
        <w:rPr>
          <w:rFonts w:ascii="宋体" w:hAnsi="宋体"/>
          <w:color w:val="000000"/>
          <w:sz w:val="24"/>
        </w:rPr>
        <w:t xml:space="preserve">逐条做出明确响应</w:t>
      </w:r>
      <w:r>
        <w:rPr>
          <w:rFonts w:hint="eastAsia" w:ascii="宋体" w:hAnsi="宋体"/>
          <w:color w:val="000000"/>
          <w:sz w:val="24"/>
        </w:rPr>
        <w:t xml:space="preserve">。</w:t>
      </w:r>
      <w:r/>
    </w:p>
    <w:p>
      <w:pPr>
        <w:spacing w:line="400" w:lineRule="exact"/>
        <w:rPr>
          <w:rFonts w:hint="eastAsia" w:ascii="宋体" w:hAnsi="宋体"/>
          <w:color w:val="000000"/>
          <w:sz w:val="24"/>
        </w:rPr>
      </w:pPr>
      <w:r>
        <w:rPr>
          <w:rFonts w:hint="eastAsia" w:ascii="宋体" w:hAnsi="宋体"/>
          <w:color w:val="000000"/>
          <w:sz w:val="24"/>
        </w:rPr>
        <w:t xml:space="preserve">2.如果招标</w:t>
      </w:r>
      <w:r>
        <w:rPr>
          <w:rFonts w:ascii="宋体" w:hAnsi="宋体"/>
          <w:color w:val="000000"/>
          <w:sz w:val="24"/>
        </w:rPr>
        <w:t xml:space="preserve">文件要求提供</w:t>
      </w:r>
      <w:r>
        <w:rPr>
          <w:rFonts w:hint="eastAsia" w:ascii="宋体" w:hAnsi="宋体"/>
          <w:color w:val="000000"/>
          <w:sz w:val="24"/>
        </w:rPr>
        <w:t xml:space="preserve">证明</w:t>
      </w:r>
      <w:r>
        <w:rPr>
          <w:rFonts w:ascii="宋体" w:hAnsi="宋体"/>
          <w:color w:val="000000"/>
          <w:sz w:val="24"/>
        </w:rPr>
        <w:t xml:space="preserve">材料，投标人</w:t>
      </w:r>
      <w:r>
        <w:rPr>
          <w:rFonts w:hint="eastAsia" w:ascii="宋体" w:hAnsi="宋体"/>
          <w:color w:val="000000"/>
          <w:sz w:val="24"/>
        </w:rPr>
        <w:t xml:space="preserve">必须</w:t>
      </w:r>
      <w:r>
        <w:rPr>
          <w:rFonts w:ascii="宋体" w:hAnsi="宋体"/>
          <w:color w:val="000000"/>
          <w:sz w:val="24"/>
        </w:rPr>
        <w:t xml:space="preserve">将证明材料</w:t>
      </w:r>
      <w:r>
        <w:rPr>
          <w:rFonts w:hint="eastAsia" w:ascii="宋体" w:hAnsi="宋体"/>
          <w:color w:val="000000"/>
          <w:sz w:val="24"/>
        </w:rPr>
        <w:t xml:space="preserve">列于</w:t>
      </w:r>
      <w:r>
        <w:rPr>
          <w:rFonts w:ascii="宋体" w:hAnsi="宋体"/>
          <w:color w:val="000000"/>
          <w:sz w:val="24"/>
        </w:rPr>
        <w:t xml:space="preserve">该表之下。</w:t>
      </w:r>
      <w:r/>
    </w:p>
    <w:p>
      <w:pPr>
        <w:spacing w:line="400" w:lineRule="exact"/>
        <w:rPr>
          <w:rFonts w:hint="eastAsia" w:ascii="宋体" w:hAnsi="宋体"/>
          <w:color w:val="000000"/>
          <w:sz w:val="24"/>
        </w:rPr>
      </w:pPr>
      <w:r>
        <w:rPr>
          <w:rFonts w:hint="eastAsia" w:ascii="宋体" w:hAnsi="宋体"/>
          <w:color w:val="000000"/>
          <w:sz w:val="24"/>
        </w:rPr>
        <w:t xml:space="preserve">3.投标人未对实质性要求逐条作出明确响应的，或未按招标文件要求提供证明材料的，该采购包作无效投标处理。</w:t>
      </w:r>
      <w:r/>
    </w:p>
    <w:p>
      <w:pPr>
        <w:rPr>
          <w:rFonts w:ascii="宋体" w:cs="宋体"/>
          <w:b/>
          <w:sz w:val="28"/>
          <w:szCs w:val="28"/>
        </w:rPr>
        <w:outlineLvl w:val="1"/>
      </w:pPr>
      <w:r>
        <w:rPr>
          <w:rFonts w:hint="eastAsia" w:ascii="宋体" w:cs="宋体"/>
          <w:b/>
          <w:sz w:val="28"/>
          <w:szCs w:val="28"/>
        </w:rPr>
        <w:br w:type="page" w:clear="all"/>
      </w:r>
      <w:r>
        <w:rPr>
          <w:rFonts w:hint="eastAsia" w:ascii="宋体" w:cs="宋体"/>
          <w:b/>
          <w:sz w:val="28"/>
          <w:szCs w:val="28"/>
        </w:rPr>
        <w:t xml:space="preserve">格式六、技术要求响应及偏离表</w:t>
      </w:r>
      <w:bookmarkEnd w:id="18"/>
      <w:r/>
      <w:bookmarkEnd w:id="19"/>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bookmarkStart w:id="20" w:name="_Toc155874814"/>
      <w:r/>
      <w:bookmarkStart w:id="21" w:name="_Toc87364929"/>
      <w:r>
        <w:rPr>
          <w:rFonts w:ascii="宋体" w:hAnsi="宋体" w:cs="宋体"/>
          <w:b/>
          <w:color w:val="000000"/>
          <w:sz w:val="24"/>
        </w:rPr>
        <w:t xml:space="preserve">技术规格偏离表格式</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表1：标注“▲”的</w:t>
      </w:r>
      <w:r>
        <w:rPr>
          <w:rFonts w:ascii="宋体" w:hAnsi="宋体" w:cs="宋体"/>
          <w:color w:val="000000"/>
          <w:sz w:val="24"/>
        </w:rPr>
        <w:t xml:space="preserve">技术规格偏离表</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85"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项目名称、分包号：项目编号：</w:t>
      </w:r>
      <w:r/>
    </w:p>
    <w:tbl>
      <w:tblPr>
        <w:tblStyle w:val="837"/>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57"/>
        <w:gridCol w:w="2691"/>
        <w:gridCol w:w="2452"/>
        <w:gridCol w:w="1250"/>
        <w:gridCol w:w="1212"/>
      </w:tblGrid>
      <w:tr>
        <w:trPr>
          <w:trHeight w:val="87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招标</w:t>
            </w:r>
            <w:r>
              <w:rPr>
                <w:rFonts w:hint="eastAsia" w:ascii="宋体" w:hAnsi="宋体" w:cs="宋体"/>
                <w:color w:val="000000"/>
              </w:rPr>
              <w:t xml:space="preserve">文件技术要求</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超出、符合或偏离</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备注</w:t>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295"/>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说明：</w:t>
      </w:r>
      <w:r/>
    </w:p>
    <w:p>
      <w:pPr>
        <w:spacing w:line="400" w:lineRule="exact"/>
        <w:rPr>
          <w:rFonts w:hint="eastAsia" w:ascii="宋体" w:hAnsi="宋体"/>
          <w:sz w:val="24"/>
        </w:rPr>
      </w:pPr>
      <w:r>
        <w:rPr>
          <w:rFonts w:hint="eastAsia" w:ascii="宋体" w:hAnsi="宋体"/>
          <w:sz w:val="24"/>
        </w:rPr>
        <w:t xml:space="preserve">1.投标人需</w:t>
      </w:r>
      <w:r>
        <w:rPr>
          <w:rFonts w:ascii="宋体" w:hAnsi="宋体"/>
          <w:sz w:val="24"/>
        </w:rPr>
        <w:t xml:space="preserve">对</w:t>
      </w:r>
      <w:r>
        <w:rPr>
          <w:rFonts w:hint="eastAsia" w:ascii="宋体" w:hAnsi="宋体"/>
          <w:sz w:val="24"/>
        </w:rPr>
        <w:t xml:space="preserve">“第四章项目需求”</w:t>
      </w:r>
      <w:r>
        <w:rPr>
          <w:rFonts w:hint="eastAsia" w:ascii="宋体" w:hAnsi="宋体" w:cs="宋体"/>
          <w:color w:val="000000"/>
          <w:sz w:val="24"/>
        </w:rPr>
        <w:t xml:space="preserve">标注“▲”的</w:t>
      </w:r>
      <w:r>
        <w:rPr>
          <w:rFonts w:ascii="宋体" w:hAnsi="宋体"/>
          <w:sz w:val="24"/>
        </w:rPr>
        <w:t xml:space="preserve">技术</w:t>
      </w:r>
      <w:r>
        <w:rPr>
          <w:rFonts w:hint="eastAsia" w:ascii="宋体" w:hAnsi="宋体"/>
          <w:sz w:val="24"/>
        </w:rPr>
        <w:t xml:space="preserve">要求</w:t>
      </w:r>
      <w:r>
        <w:rPr>
          <w:rFonts w:ascii="宋体" w:hAnsi="宋体"/>
          <w:sz w:val="24"/>
        </w:rPr>
        <w:t xml:space="preserve">逐条做出明确响应</w:t>
      </w:r>
      <w:r>
        <w:rPr>
          <w:rFonts w:hint="eastAsia" w:ascii="宋体" w:hAnsi="宋体"/>
          <w:sz w:val="24"/>
        </w:rPr>
        <w:t xml:space="preserve">。</w:t>
      </w:r>
      <w:r/>
    </w:p>
    <w:p>
      <w:pPr>
        <w:spacing w:line="400" w:lineRule="exact"/>
        <w:rPr>
          <w:rFonts w:hint="eastAsia" w:ascii="宋体" w:hAnsi="宋体"/>
          <w:sz w:val="24"/>
        </w:rPr>
      </w:pPr>
      <w:r>
        <w:rPr>
          <w:rFonts w:hint="eastAsia" w:ascii="宋体" w:hAnsi="宋体"/>
          <w:sz w:val="24"/>
        </w:rPr>
        <w:t xml:space="preserve">2.如果招标</w:t>
      </w:r>
      <w:r>
        <w:rPr>
          <w:rFonts w:ascii="宋体" w:hAnsi="宋体"/>
          <w:sz w:val="24"/>
        </w:rPr>
        <w:t xml:space="preserve">文件要求提供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投标人需</w:t>
      </w:r>
      <w:r>
        <w:rPr>
          <w:rFonts w:ascii="宋体" w:hAnsi="宋体"/>
          <w:sz w:val="24"/>
        </w:rPr>
        <w:t xml:space="preserve">将证明材料</w:t>
      </w:r>
      <w:r>
        <w:rPr>
          <w:rFonts w:hint="eastAsia" w:ascii="宋体" w:hAnsi="宋体"/>
          <w:sz w:val="24"/>
        </w:rPr>
        <w:t xml:space="preserve">列于</w:t>
      </w:r>
      <w:r>
        <w:rPr>
          <w:rFonts w:ascii="宋体" w:hAnsi="宋体"/>
          <w:sz w:val="24"/>
        </w:rPr>
        <w:t xml:space="preserve">该表之下。</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85"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br w:type="page" w:clear="all"/>
      </w:r>
      <w:r>
        <w:rPr>
          <w:rFonts w:hint="eastAsia" w:ascii="宋体" w:hAnsi="宋体" w:cs="宋体"/>
          <w:color w:val="000000"/>
          <w:sz w:val="24"/>
        </w:rPr>
        <w:t xml:space="preserve">表2：其余指标</w:t>
      </w:r>
      <w:r>
        <w:rPr>
          <w:rFonts w:ascii="宋体" w:hAnsi="宋体" w:cs="宋体"/>
          <w:color w:val="000000"/>
          <w:sz w:val="24"/>
        </w:rPr>
        <w:t xml:space="preserve">技术规格偏离表</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项目名称、分包号：项目编号：</w:t>
      </w:r>
      <w:r/>
    </w:p>
    <w:tbl>
      <w:tblPr>
        <w:tblStyle w:val="837"/>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92"/>
        <w:gridCol w:w="2804"/>
        <w:gridCol w:w="2554"/>
        <w:gridCol w:w="1299"/>
        <w:gridCol w:w="913"/>
      </w:tblGrid>
      <w:tr>
        <w:trPr>
          <w:trHeight w:val="87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招标</w:t>
            </w:r>
            <w:r>
              <w:rPr>
                <w:rFonts w:hint="eastAsia" w:ascii="宋体" w:hAnsi="宋体" w:cs="宋体"/>
                <w:color w:val="000000"/>
              </w:rPr>
              <w:t xml:space="preserve">文件技术要求</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超出、符合或偏离</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备注</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说明：</w:t>
      </w:r>
      <w:r/>
    </w:p>
    <w:p>
      <w:pPr>
        <w:spacing w:line="360" w:lineRule="auto"/>
        <w:rPr>
          <w:rFonts w:hint="eastAsia" w:ascii="宋体" w:hAnsi="宋体"/>
          <w:szCs w:val="21"/>
        </w:rPr>
      </w:pPr>
      <w:r>
        <w:rPr>
          <w:rFonts w:hint="eastAsia" w:ascii="宋体" w:hAnsi="宋体"/>
          <w:szCs w:val="21"/>
        </w:rPr>
        <w:t xml:space="preserve">1.投标人需</w:t>
      </w:r>
      <w:r>
        <w:rPr>
          <w:rFonts w:ascii="宋体" w:hAnsi="宋体"/>
          <w:szCs w:val="21"/>
        </w:rPr>
        <w:t xml:space="preserve">对</w:t>
      </w:r>
      <w:r>
        <w:rPr>
          <w:rFonts w:hint="eastAsia" w:ascii="宋体" w:hAnsi="宋体"/>
          <w:szCs w:val="21"/>
        </w:rPr>
        <w:t xml:space="preserve">“第四章项目需求”</w:t>
      </w:r>
      <w:r>
        <w:rPr>
          <w:rFonts w:hint="eastAsia" w:ascii="宋体" w:hAnsi="宋体" w:cs="宋体"/>
          <w:color w:val="000000"/>
          <w:szCs w:val="21"/>
        </w:rPr>
        <w:t xml:space="preserve">无标识的</w:t>
      </w:r>
      <w:r>
        <w:rPr>
          <w:rFonts w:ascii="宋体" w:hAnsi="宋体"/>
          <w:szCs w:val="21"/>
        </w:rPr>
        <w:t xml:space="preserve">技术</w:t>
      </w:r>
      <w:r>
        <w:rPr>
          <w:rFonts w:hint="eastAsia" w:ascii="宋体" w:hAnsi="宋体"/>
          <w:szCs w:val="21"/>
        </w:rPr>
        <w:t xml:space="preserve">要求</w:t>
      </w:r>
      <w:r>
        <w:rPr>
          <w:rFonts w:ascii="宋体" w:hAnsi="宋体"/>
          <w:szCs w:val="21"/>
        </w:rPr>
        <w:t xml:space="preserve">逐条做出明确响应</w:t>
      </w:r>
      <w:r>
        <w:rPr>
          <w:rFonts w:hint="eastAsia" w:ascii="宋体" w:hAnsi="宋体"/>
          <w:szCs w:val="21"/>
        </w:rPr>
        <w:t xml:space="preserve">。</w:t>
      </w:r>
      <w:r/>
    </w:p>
    <w:p>
      <w:pPr>
        <w:spacing w:line="360" w:lineRule="auto"/>
        <w:shd w:val="clear" w:color="ffffff" w:fill="ffffff"/>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2.如果招标</w:t>
      </w:r>
      <w:r>
        <w:rPr>
          <w:rFonts w:ascii="宋体" w:hAnsi="宋体"/>
          <w:szCs w:val="21"/>
        </w:rPr>
        <w:t xml:space="preserve">文件要求提供</w:t>
      </w:r>
      <w:r>
        <w:rPr>
          <w:rFonts w:hint="eastAsia" w:ascii="宋体" w:hAnsi="宋体"/>
          <w:szCs w:val="21"/>
        </w:rPr>
        <w:t xml:space="preserve">证明</w:t>
      </w:r>
      <w:r>
        <w:rPr>
          <w:rFonts w:ascii="宋体" w:hAnsi="宋体"/>
          <w:szCs w:val="21"/>
        </w:rPr>
        <w:t xml:space="preserve">材料，</w:t>
      </w:r>
      <w:r>
        <w:rPr>
          <w:rFonts w:hint="eastAsia" w:ascii="宋体" w:hAnsi="宋体"/>
          <w:szCs w:val="21"/>
        </w:rPr>
        <w:t xml:space="preserve">投标人需</w:t>
      </w:r>
      <w:r>
        <w:rPr>
          <w:rFonts w:ascii="宋体" w:hAnsi="宋体"/>
          <w:szCs w:val="21"/>
        </w:rPr>
        <w:t xml:space="preserve">将证明材料</w:t>
      </w:r>
      <w:r>
        <w:rPr>
          <w:rFonts w:hint="eastAsia" w:ascii="宋体" w:hAnsi="宋体"/>
          <w:szCs w:val="21"/>
        </w:rPr>
        <w:t xml:space="preserve">列于</w:t>
      </w:r>
      <w:r>
        <w:rPr>
          <w:rFonts w:ascii="宋体" w:hAnsi="宋体"/>
          <w:szCs w:val="21"/>
        </w:rPr>
        <w:t xml:space="preserve">该表之下。</w:t>
      </w:r>
      <w:r/>
    </w:p>
    <w:p>
      <w:pPr>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rPr>
          <w:rFonts w:ascii="宋体" w:cs="宋体"/>
          <w:b/>
          <w:sz w:val="28"/>
          <w:szCs w:val="28"/>
        </w:rPr>
        <w:outlineLvl w:val="1"/>
      </w:pPr>
      <w:r>
        <w:rPr>
          <w:rFonts w:hint="eastAsia" w:ascii="宋体" w:cs="宋体"/>
          <w:b/>
          <w:sz w:val="28"/>
          <w:szCs w:val="28"/>
        </w:rPr>
        <w:t xml:space="preserve">格式七、商务条款偏离表格式</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商务条款偏离表</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项目名称、分包号：项目编号：</w:t>
      </w:r>
      <w:r/>
    </w:p>
    <w:tbl>
      <w:tblPr>
        <w:tblStyle w:val="837"/>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655"/>
        <w:gridCol w:w="1950"/>
        <w:gridCol w:w="2649"/>
        <w:gridCol w:w="995"/>
        <w:gridCol w:w="995"/>
      </w:tblGrid>
      <w:tr>
        <w:trPr>
          <w:trHeight w:val="53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招标文件要求的商务条款</w:t>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超出、符合或偏离</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备注</w:t>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1655"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950"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649"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spacing w:line="400" w:lineRule="exact"/>
        <w:rPr>
          <w:rFonts w:hint="eastAsia" w:ascii="宋体" w:hAnsi="宋体"/>
          <w:sz w:val="24"/>
        </w:rPr>
      </w:pPr>
      <w:r>
        <w:rPr>
          <w:rFonts w:hint="eastAsia" w:ascii="宋体" w:hAnsi="宋体"/>
          <w:sz w:val="24"/>
        </w:rPr>
        <w:t xml:space="preserve">说明：</w:t>
      </w:r>
      <w:r/>
    </w:p>
    <w:p>
      <w:pPr>
        <w:spacing w:line="360" w:lineRule="auto"/>
        <w:shd w:val="clear" w:color="ffffff" w:fill="ffffff"/>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1.投标人需</w:t>
      </w:r>
      <w:r>
        <w:rPr>
          <w:rFonts w:ascii="宋体" w:hAnsi="宋体"/>
          <w:sz w:val="24"/>
        </w:rPr>
        <w:t xml:space="preserve">对</w:t>
      </w:r>
      <w:r>
        <w:rPr>
          <w:rFonts w:hint="eastAsia" w:ascii="宋体" w:hAnsi="宋体"/>
          <w:sz w:val="24"/>
        </w:rPr>
        <w:t xml:space="preserve">“第四章项目需求”中除技术指标外的要求</w:t>
      </w:r>
      <w:r>
        <w:rPr>
          <w:rFonts w:ascii="宋体" w:hAnsi="宋体"/>
          <w:sz w:val="24"/>
        </w:rPr>
        <w:t xml:space="preserve">逐条做出明确响应</w:t>
      </w:r>
      <w:r>
        <w:rPr>
          <w:rFonts w:hint="eastAsia" w:ascii="宋体" w:hAnsi="宋体"/>
          <w:sz w:val="24"/>
        </w:rPr>
        <w:t xml:space="preserve">。</w:t>
      </w:r>
      <w:r/>
    </w:p>
    <w:p>
      <w:pPr>
        <w:spacing w:line="360" w:lineRule="auto"/>
        <w:shd w:val="clear" w:color="ffffff" w:fill="ffffff"/>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2.如果招标</w:t>
      </w:r>
      <w:r>
        <w:rPr>
          <w:rFonts w:ascii="宋体" w:hAnsi="宋体"/>
          <w:sz w:val="24"/>
        </w:rPr>
        <w:t xml:space="preserve">文件要求提供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投标人需</w:t>
      </w:r>
      <w:r>
        <w:rPr>
          <w:rFonts w:ascii="宋体" w:hAnsi="宋体"/>
          <w:sz w:val="24"/>
        </w:rPr>
        <w:t xml:space="preserve">将证明材料</w:t>
      </w:r>
      <w:r>
        <w:rPr>
          <w:rFonts w:hint="eastAsia" w:ascii="宋体" w:hAnsi="宋体"/>
          <w:sz w:val="24"/>
        </w:rPr>
        <w:t xml:space="preserve">列于</w:t>
      </w:r>
      <w:r>
        <w:rPr>
          <w:rFonts w:ascii="宋体" w:hAnsi="宋体"/>
          <w:sz w:val="24"/>
        </w:rPr>
        <w:t xml:space="preserve">该表之下。</w:t>
      </w:r>
      <w:r/>
    </w:p>
    <w:p>
      <w:pPr>
        <w:spacing w:line="360" w:lineRule="auto"/>
        <w:shd w:val="clear" w:color="ffffff" w:fill="ffffff"/>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shd w:val="clear" w:color="ffffff" w:fill="ffff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1035"/>
        <w:ind w:left="0" w:firstLine="0"/>
        <w:tabs>
          <w:tab w:val="left" w:pos="1260" w:leader="none"/>
        </w:tabs>
        <w:rPr>
          <w:rFonts w:hint="eastAsia" w:ascii="宋体" w:hAnsi="宋体" w:cs="宋体"/>
          <w:color w:val="000000"/>
          <w:sz w:val="24"/>
        </w:rPr>
      </w:pPr>
      <w:r>
        <w:rPr>
          <w:rFonts w:hint="eastAsia" w:ascii="宋体" w:hAnsi="宋体" w:cs="宋体"/>
          <w:bCs w:val="0"/>
          <w:sz w:val="24"/>
          <w:szCs w:val="24"/>
        </w:rPr>
        <w:br w:type="page" w:clear="all"/>
      </w:r>
      <w:r>
        <w:rPr>
          <w:rFonts w:hint="eastAsia" w:ascii="宋体" w:hAnsi="Times New Roman" w:cs="宋体"/>
          <w:sz w:val="28"/>
          <w:szCs w:val="28"/>
        </w:rPr>
        <w:t xml:space="preserve">格式八、评分项审查材料</w:t>
      </w:r>
      <w:bookmarkEnd w:id="20"/>
      <w:r/>
      <w:bookmarkEnd w:id="21"/>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rPr>
        <w:t xml:space="preserve">业绩</w:t>
      </w:r>
      <w:r/>
    </w:p>
    <w:p>
      <w:pPr>
        <w:pStyle w:val="1037"/>
        <w:ind w:left="174" w:firstLine="0"/>
        <w:jc w:val="left"/>
        <w:rPr>
          <w:rFonts w:hint="eastAsia" w:ascii="宋体" w:hAnsi="宋体" w:cs="宋体"/>
          <w:color w:val="000000"/>
          <w:sz w:val="22"/>
          <w:szCs w:val="22"/>
        </w:rPr>
      </w:pPr>
      <w:r>
        <w:rPr>
          <w:rFonts w:hint="eastAsia" w:ascii="宋体" w:hAnsi="宋体" w:cs="宋体"/>
          <w:color w:val="000000"/>
          <w:sz w:val="22"/>
          <w:szCs w:val="22"/>
        </w:rPr>
        <w:t xml:space="preserve">根据要求提供</w:t>
      </w:r>
      <w:r/>
    </w:p>
    <w:p>
      <w:pPr>
        <w:pStyle w:val="1037"/>
        <w:ind w:left="174" w:firstLine="0"/>
        <w:jc w:val="left"/>
        <w:rPr>
          <w:rFonts w:hint="eastAsia" w:ascii="宋体" w:hAnsi="宋体" w:cs="宋体"/>
          <w:b/>
          <w:bCs/>
          <w:color w:val="000000"/>
          <w:sz w:val="24"/>
        </w:rPr>
      </w:pPr>
      <w:r>
        <w:rPr>
          <w:rFonts w:hint="eastAsia" w:ascii="宋体" w:hAnsi="宋体" w:cs="宋体"/>
          <w:b/>
          <w:bCs/>
          <w:color w:val="000000"/>
          <w:sz w:val="24"/>
        </w:rPr>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模板一：</w:t>
      </w:r>
      <w:r>
        <w:rPr>
          <w:rFonts w:hint="eastAsia" w:ascii="宋体" w:hAnsi="宋体" w:cs="宋体"/>
          <w:sz w:val="24"/>
        </w:rPr>
        <w:t xml:space="preserve">投标人</w:t>
      </w:r>
      <w:r>
        <w:rPr>
          <w:rFonts w:ascii="宋体" w:hAnsi="宋体" w:cs="宋体"/>
          <w:sz w:val="24"/>
        </w:rPr>
        <w:t xml:space="preserve">类似业绩情况表</w:t>
      </w:r>
      <w:r/>
    </w:p>
    <w:p>
      <w:pPr>
        <w:pStyle w:val="1037"/>
        <w:ind w:firstLine="482"/>
        <w:jc w:val="left"/>
        <w:rPr>
          <w:rFonts w:hint="eastAsia" w:ascii="宋体" w:hAnsi="宋体" w:cs="宋体"/>
          <w:b/>
          <w:bCs/>
          <w:color w:val="000000"/>
          <w:sz w:val="24"/>
        </w:rPr>
      </w:pPr>
      <w:r>
        <w:rPr>
          <w:rFonts w:hint="eastAsia" w:ascii="宋体" w:hAnsi="宋体" w:cs="宋体"/>
          <w:b/>
          <w:bCs/>
          <w:color w:val="000000"/>
          <w:sz w:val="24"/>
        </w:rPr>
      </w:r>
      <w:r/>
    </w:p>
    <w:tbl>
      <w:tblPr>
        <w:tblStyle w:val="837"/>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9"/>
        <w:gridCol w:w="1352"/>
        <w:gridCol w:w="1250"/>
        <w:gridCol w:w="872"/>
        <w:gridCol w:w="907"/>
        <w:gridCol w:w="1316"/>
        <w:gridCol w:w="993"/>
        <w:gridCol w:w="993"/>
      </w:tblGrid>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tcMar>
              <w:left w:w="0" w:type="dxa"/>
              <w:top w:w="0" w:type="dxa"/>
              <w:right w:w="0" w:type="dxa"/>
              <w:bottom w:w="0" w:type="dxa"/>
            </w:tcMar>
            <w:tcW w:w="154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p>
        </w:tc>
        <w:tc>
          <w:tcPr>
            <w:tcMar>
              <w:left w:w="0" w:type="dxa"/>
              <w:top w:w="0" w:type="dxa"/>
              <w:right w:w="0" w:type="dxa"/>
              <w:bottom w:w="0" w:type="dxa"/>
            </w:tcMar>
            <w:tcW w:w="140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业主单位</w:t>
            </w:r>
            <w:r/>
          </w:p>
        </w:tc>
        <w:tc>
          <w:tcPr>
            <w:tcMar>
              <w:left w:w="0" w:type="dxa"/>
              <w:top w:w="0" w:type="dxa"/>
              <w:right w:w="0" w:type="dxa"/>
              <w:bottom w:w="0" w:type="dxa"/>
            </w:tcMar>
            <w:tcW w:w="9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w:t>
            </w:r>
            <w:r/>
          </w:p>
        </w:tc>
        <w:tc>
          <w:tcPr>
            <w:tcMar>
              <w:left w:w="0" w:type="dxa"/>
              <w:top w:w="0" w:type="dxa"/>
              <w:right w:w="0" w:type="dxa"/>
              <w:bottom w:w="0" w:type="dxa"/>
            </w:tcMar>
            <w:tcW w:w="102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内容</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签约及服务</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时间</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联系人及电话</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备注</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ind w:firstLine="12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rPr>
        <w:t xml:space="preserve">投标单位（盖</w:t>
      </w:r>
      <w:r>
        <w:rPr>
          <w:rFonts w:hint="eastAsia" w:ascii="宋体" w:hAnsi="宋体" w:cs="宋体"/>
        </w:rPr>
        <w:t xml:space="preserve">电子</w:t>
      </w:r>
      <w:r>
        <w:rPr>
          <w:rFonts w:ascii="宋体" w:hAnsi="宋体" w:cs="宋体"/>
        </w:rPr>
        <w:t xml:space="preserve">章）：</w:t>
      </w:r>
      <w:r>
        <w:rPr>
          <w:rFonts w:ascii="宋体" w:hAnsi="宋体" w:cs="宋体"/>
          <w:u w:val="single"/>
        </w:rPr>
        <w:t xml:space="preserve">                      </w:t>
      </w:r>
      <w:r/>
    </w:p>
    <w:p>
      <w:pPr>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rPr>
        <w:t xml:space="preserve">授权代表（签字）：</w:t>
      </w:r>
      <w:r>
        <w:rPr>
          <w:rFonts w:ascii="宋体" w:hAnsi="宋体" w:cs="宋体"/>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日期：</w:t>
      </w:r>
      <w:r>
        <w:rPr>
          <w:rFonts w:ascii="宋体" w:hAnsi="宋体" w:cs="宋体"/>
          <w:u w:val="single"/>
        </w:rPr>
        <w:t xml:space="preserve">             </w:t>
      </w:r>
      <w:r/>
    </w:p>
    <w:p>
      <w:pP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说明：具体要求及需提交的证明材料详见评分标准。</w:t>
      </w:r>
      <w:r/>
    </w:p>
    <w:p>
      <w:pPr>
        <w:pStyle w:val="1037"/>
        <w:ind w:firstLine="199"/>
        <w:jc w:val="left"/>
        <w:rPr>
          <w:rFonts w:hint="eastAsia" w:ascii="宋体" w:hAnsi="宋体" w:cs="宋体"/>
          <w:sz w:val="24"/>
        </w:rPr>
      </w:pPr>
      <w:r>
        <w:rPr>
          <w:rFonts w:hint="eastAsia" w:ascii="宋体" w:hAnsi="宋体" w:cs="宋体"/>
          <w:sz w:val="24"/>
        </w:rPr>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lang w:val="en-US" w:eastAsia="zh-CN"/>
        </w:rPr>
        <w:t xml:space="preserve">供货安装</w:t>
      </w:r>
      <w:r>
        <w:rPr>
          <w:rFonts w:hint="eastAsia" w:ascii="宋体" w:hAnsi="宋体" w:cs="宋体"/>
          <w:b/>
          <w:bCs/>
          <w:color w:val="000000"/>
          <w:sz w:val="24"/>
        </w:rPr>
        <w:t xml:space="preserve">方案</w:t>
      </w:r>
      <w:r/>
    </w:p>
    <w:p>
      <w:pPr>
        <w:pStyle w:val="1037"/>
        <w:ind w:left="174" w:firstLine="0"/>
        <w:jc w:val="left"/>
        <w:rPr>
          <w:rFonts w:hint="eastAsia" w:ascii="宋体" w:hAnsi="宋体" w:cs="宋体"/>
          <w:color w:val="000000"/>
          <w:sz w:val="22"/>
          <w:szCs w:val="22"/>
        </w:rPr>
      </w:pPr>
      <w:r>
        <w:rPr>
          <w:rFonts w:hint="eastAsia" w:ascii="宋体" w:hAnsi="宋体" w:cs="宋体"/>
          <w:color w:val="000000"/>
          <w:sz w:val="22"/>
          <w:szCs w:val="22"/>
        </w:rPr>
        <w:t xml:space="preserve">根据要求提供</w:t>
      </w:r>
      <w:r/>
    </w:p>
    <w:p>
      <w:pPr>
        <w:pStyle w:val="1037"/>
        <w:ind w:firstLine="0"/>
        <w:jc w:val="left"/>
        <w:rPr>
          <w:rFonts w:hint="eastAsia" w:ascii="宋体" w:hAnsi="宋体" w:cs="宋体"/>
          <w:b/>
          <w:bCs/>
          <w:color w:val="000000"/>
          <w:sz w:val="24"/>
        </w:rPr>
      </w:pPr>
      <w:r>
        <w:rPr>
          <w:rFonts w:hint="eastAsia" w:ascii="宋体" w:hAnsi="宋体" w:cs="宋体"/>
          <w:b/>
          <w:bCs/>
          <w:color w:val="000000"/>
          <w:sz w:val="24"/>
        </w:rPr>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rPr>
        <w:t xml:space="preserve">售后服务</w:t>
      </w:r>
      <w:r/>
    </w:p>
    <w:p>
      <w:pPr>
        <w:pStyle w:val="1037"/>
        <w:ind w:left="174" w:firstLine="0"/>
        <w:jc w:val="left"/>
        <w:rPr>
          <w:rFonts w:hint="eastAsia" w:ascii="宋体" w:hAnsi="宋体" w:cs="宋体"/>
          <w:color w:val="000000"/>
          <w:sz w:val="22"/>
          <w:szCs w:val="22"/>
        </w:rPr>
      </w:pPr>
      <w:r>
        <w:rPr>
          <w:rFonts w:hint="eastAsia" w:ascii="宋体" w:hAnsi="宋体" w:cs="宋体"/>
          <w:color w:val="000000"/>
          <w:sz w:val="22"/>
          <w:szCs w:val="22"/>
        </w:rPr>
        <w:t xml:space="preserve">根据要求提供</w:t>
      </w:r>
      <w:r/>
    </w:p>
    <w:p>
      <w:pPr>
        <w:pStyle w:val="1037"/>
        <w:ind w:firstLine="0"/>
        <w:jc w:val="left"/>
        <w:rPr>
          <w:rFonts w:hint="eastAsia" w:ascii="宋体" w:hAnsi="宋体" w:cs="宋体"/>
          <w:b/>
          <w:bCs/>
          <w:color w:val="000000"/>
          <w:sz w:val="24"/>
        </w:rPr>
      </w:pPr>
      <w:r>
        <w:rPr>
          <w:rFonts w:hint="eastAsia" w:ascii="宋体" w:hAnsi="宋体" w:cs="宋体"/>
          <w:b/>
          <w:bCs/>
          <w:color w:val="000000"/>
          <w:sz w:val="24"/>
        </w:rPr>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rPr>
        <w:t xml:space="preserve">培训方案</w:t>
      </w:r>
      <w:r/>
    </w:p>
    <w:p>
      <w:pPr>
        <w:pStyle w:val="1037"/>
        <w:ind w:left="174" w:firstLine="0"/>
        <w:jc w:val="left"/>
        <w:rPr>
          <w:rFonts w:hint="eastAsia" w:ascii="宋体" w:hAnsi="宋体" w:cs="宋体"/>
          <w:color w:val="000000"/>
          <w:sz w:val="22"/>
          <w:szCs w:val="22"/>
        </w:rPr>
      </w:pPr>
      <w:r>
        <w:rPr>
          <w:rFonts w:hint="eastAsia" w:ascii="宋体" w:hAnsi="宋体" w:cs="宋体"/>
          <w:color w:val="000000"/>
          <w:sz w:val="22"/>
          <w:szCs w:val="22"/>
        </w:rPr>
        <w:t xml:space="preserve">根据要求提供</w:t>
      </w:r>
      <w:r/>
    </w:p>
    <w:p>
      <w:pPr>
        <w:pStyle w:val="1037"/>
        <w:jc w:val="left"/>
        <w:rPr>
          <w:rFonts w:hint="eastAsia" w:ascii="宋体" w:hAnsi="宋体" w:cs="宋体"/>
          <w:sz w:val="24"/>
        </w:rPr>
      </w:pPr>
      <w:r>
        <w:rPr>
          <w:rFonts w:hint="eastAsia" w:ascii="宋体" w:hAnsi="宋体" w:cs="宋体"/>
          <w:sz w:val="24"/>
        </w:rPr>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rPr>
        <w:t xml:space="preserve">质保期</w:t>
      </w:r>
      <w:r/>
    </w:p>
    <w:p>
      <w:pPr>
        <w:pStyle w:val="1037"/>
        <w:ind w:left="174" w:firstLine="0"/>
        <w:jc w:val="left"/>
        <w:rPr>
          <w:rFonts w:hint="eastAsia" w:ascii="宋体" w:hAnsi="宋体" w:cs="宋体"/>
          <w:color w:val="000000"/>
        </w:rPr>
      </w:pPr>
      <w:r>
        <w:rPr>
          <w:rFonts w:hint="eastAsia" w:ascii="宋体" w:hAnsi="宋体" w:cs="宋体"/>
          <w:color w:val="000000"/>
        </w:rPr>
        <w:t xml:space="preserve">提供承诺书，格式自拟</w:t>
      </w:r>
      <w:r/>
    </w:p>
    <w:p>
      <w:pPr>
        <w:pStyle w:val="1037"/>
        <w:ind w:left="174" w:firstLine="0"/>
        <w:jc w:val="left"/>
        <w:rPr>
          <w:rFonts w:hint="eastAsia" w:ascii="宋体" w:hAnsi="宋体" w:cs="宋体"/>
          <w:color w:val="000000"/>
        </w:rPr>
      </w:pPr>
      <w:r>
        <w:rPr>
          <w:rFonts w:hint="eastAsia" w:ascii="宋体" w:hAnsi="宋体" w:cs="宋体"/>
          <w:color w:val="000000"/>
        </w:rPr>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rPr>
        <w:t xml:space="preserve">节能与环保</w:t>
      </w:r>
      <w:r/>
    </w:p>
    <w:p>
      <w:pPr>
        <w:ind w:right="112"/>
        <w:spacing w:before="154"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Calibri" w:hAnsi="Calibri" w:cs="Calibri"/>
        </w:rPr>
        <w:t xml:space="preserve">①</w:t>
      </w:r>
      <w:r>
        <w:rPr>
          <w:rFonts w:ascii="宋体" w:hAnsi="宋体" w:cs="宋体"/>
          <w:color w:val="000000"/>
        </w:rPr>
        <w:t xml:space="preserve">以</w:t>
      </w:r>
      <w:r>
        <w:rPr>
          <w:rFonts w:hint="eastAsia" w:ascii="宋体" w:hAnsi="宋体" w:cs="宋体"/>
          <w:color w:val="000000"/>
        </w:rPr>
        <w:t xml:space="preserve">投标人</w:t>
      </w:r>
      <w:r>
        <w:rPr>
          <w:rFonts w:ascii="宋体" w:hAnsi="宋体" w:cs="宋体"/>
          <w:color w:val="000000"/>
        </w:rPr>
        <w:t xml:space="preserve">提供经国家确定的认证机构出具的、处于有效期之内的环境标志产品认证证书</w:t>
      </w:r>
      <w:r>
        <w:rPr>
          <w:rFonts w:hint="eastAsia" w:ascii="宋体" w:hAnsi="宋体" w:cs="宋体"/>
          <w:color w:val="000000"/>
        </w:rPr>
        <w:t xml:space="preserve">扫描</w:t>
      </w:r>
      <w:r>
        <w:rPr>
          <w:rFonts w:ascii="宋体" w:hAnsi="宋体" w:cs="宋体"/>
          <w:color w:val="000000"/>
        </w:rPr>
        <w:t xml:space="preserve">件为准。</w:t>
      </w:r>
      <w:r/>
    </w:p>
    <w:p>
      <w:pPr>
        <w:spacing w:before="154"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Calibri" w:hAnsi="Calibri" w:cs="Calibri"/>
          <w:color w:val="000000"/>
        </w:rPr>
        <w:t xml:space="preserve">②</w:t>
      </w:r>
      <w:r>
        <w:rPr>
          <w:rFonts w:ascii="宋体" w:hAnsi="宋体" w:cs="宋体"/>
        </w:rPr>
        <w:t xml:space="preserve">以</w:t>
      </w:r>
      <w:r>
        <w:rPr>
          <w:rFonts w:hint="eastAsia" w:ascii="宋体" w:hAnsi="宋体" w:cs="宋体"/>
          <w:color w:val="000000"/>
        </w:rPr>
        <w:t xml:space="preserve">投标人</w:t>
      </w:r>
      <w:r>
        <w:rPr>
          <w:rFonts w:ascii="宋体" w:hAnsi="宋体" w:cs="宋体"/>
        </w:rPr>
        <w:t xml:space="preserve">提供经国家确定的认证机构出具的、处于有效期之内的节能产品认证证书</w:t>
      </w:r>
      <w:r>
        <w:rPr>
          <w:rFonts w:hint="eastAsia" w:ascii="宋体" w:hAnsi="宋体" w:cs="宋体"/>
        </w:rPr>
        <w:t xml:space="preserve">扫描</w:t>
      </w:r>
      <w:r>
        <w:rPr>
          <w:rFonts w:ascii="宋体" w:hAnsi="宋体" w:cs="宋体"/>
        </w:rPr>
        <w:t xml:space="preserve">件为准。</w:t>
      </w:r>
      <w:r/>
    </w:p>
    <w:p>
      <w:pPr>
        <w:ind w:right="112"/>
        <w:spacing w:before="154"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1081"/>
        <w:ind w:left="0" w:firstLine="0"/>
        <w:jc w:val="left"/>
        <w:rPr>
          <w:rFonts w:hint="eastAsia" w:hAnsi="宋体" w:cs="宋体"/>
          <w:color w:val="000000"/>
          <w:sz w:val="24"/>
          <w:szCs w:val="24"/>
        </w:rPr>
      </w:pPr>
      <w:r>
        <w:rPr>
          <w:rFonts w:hint="eastAsia" w:hAnsi="宋体" w:cs="宋体"/>
          <w:color w:val="000000"/>
          <w:sz w:val="24"/>
          <w:szCs w:val="24"/>
        </w:rPr>
      </w:r>
      <w:r/>
    </w:p>
    <w:p>
      <w:pPr>
        <w:pStyle w:val="1081"/>
        <w:jc w:val="left"/>
        <w:rPr>
          <w:rFonts w:cs="宋体"/>
          <w:b/>
          <w:lang w:val="zh-CN"/>
        </w:rPr>
        <w:outlineLvl w:val="1"/>
      </w:pPr>
      <w:r>
        <w:rPr>
          <w:b/>
          <w:szCs w:val="21"/>
        </w:rPr>
        <w:br w:type="page" w:clear="all"/>
      </w:r>
      <w:r>
        <w:rPr>
          <w:rFonts w:hint="eastAsia" w:hAnsi="Times New Roman" w:cs="宋体"/>
          <w:b/>
        </w:rPr>
        <w:t xml:space="preserve">格式九</w:t>
      </w:r>
      <w:r>
        <w:rPr>
          <w:rFonts w:hint="eastAsia" w:cs="宋体"/>
          <w:b/>
          <w:lang w:val="zh-CN"/>
        </w:rPr>
        <w:t xml:space="preserve">、企业声明函格式</w:t>
      </w:r>
      <w:r/>
    </w:p>
    <w:p>
      <w:pPr>
        <w:jc w:val="center"/>
        <w:rPr>
          <w:rFonts w:hint="eastAsia" w:ascii="宋体" w:hAnsi="宋体" w:cs="宋体"/>
          <w:b/>
          <w:bCs/>
          <w:sz w:val="32"/>
          <w:szCs w:val="32"/>
        </w:rPr>
      </w:pPr>
      <w:r>
        <w:rPr>
          <w:rFonts w:hint="eastAsia" w:ascii="宋体" w:hAnsi="宋体" w:cs="宋体"/>
          <w:b/>
          <w:bCs/>
          <w:sz w:val="32"/>
          <w:szCs w:val="32"/>
        </w:rPr>
        <w:t xml:space="preserve">（1）中小企业声明函</w:t>
      </w:r>
      <w:r/>
    </w:p>
    <w:p>
      <w:pPr>
        <w:ind w:firstLine="420"/>
        <w:spacing w:line="360" w:lineRule="auto"/>
        <w:rPr>
          <w:rFonts w:hint="eastAsia"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sz w:val="24"/>
        </w:rPr>
      </w:pPr>
      <w:r>
        <w:rPr>
          <w:rFonts w:ascii="宋体" w:hAnsi="宋体"/>
          <w:sz w:val="24"/>
        </w:rPr>
        <w:t xml:space="preserve">1.</w:t>
      </w:r>
      <w:r>
        <w:rPr>
          <w:rFonts w:ascii="宋体" w:hAnsi="宋体"/>
          <w:sz w:val="24"/>
          <w:u w:val="single"/>
        </w:rPr>
        <w:t xml:space="preserve">（标的名称）</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投标</w:t>
      </w:r>
      <w:r>
        <w:rPr>
          <w:rFonts w:ascii="宋体" w:hAnsi="宋体"/>
          <w:sz w:val="24"/>
          <w:u w:val="single"/>
        </w:rPr>
        <w:t xml:space="preserve">文件中明确的所属行业）</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万元1，属于</w:t>
      </w:r>
      <w:r>
        <w:rPr>
          <w:rFonts w:ascii="宋体" w:hAnsi="宋体"/>
          <w:sz w:val="24"/>
          <w:u w:val="single"/>
        </w:rPr>
        <w:t xml:space="preserve">（中型企业、小型企业、微型企业）</w:t>
      </w:r>
      <w:r>
        <w:rPr>
          <w:rFonts w:ascii="宋体" w:hAnsi="宋体"/>
          <w:sz w:val="24"/>
        </w:rPr>
        <w:t xml:space="preserve">；</w:t>
      </w:r>
      <w:r/>
    </w:p>
    <w:p>
      <w:pPr>
        <w:ind w:firstLine="420"/>
        <w:spacing w:line="360" w:lineRule="auto"/>
        <w:rPr>
          <w:rFonts w:hint="eastAsia" w:ascii="宋体" w:hAnsi="宋体"/>
          <w:sz w:val="24"/>
        </w:rPr>
      </w:pPr>
      <w:r>
        <w:rPr>
          <w:rFonts w:ascii="宋体" w:hAnsi="宋体"/>
          <w:sz w:val="24"/>
        </w:rPr>
        <w:t xml:space="preserve">2.</w:t>
      </w:r>
      <w:r>
        <w:rPr>
          <w:rFonts w:ascii="宋体" w:hAnsi="宋体"/>
          <w:sz w:val="24"/>
          <w:u w:val="single"/>
        </w:rPr>
        <w:t xml:space="preserve">（标的名称）</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投标</w:t>
      </w:r>
      <w:r>
        <w:rPr>
          <w:rFonts w:ascii="宋体" w:hAnsi="宋体"/>
          <w:sz w:val="24"/>
          <w:u w:val="single"/>
        </w:rPr>
        <w:t xml:space="preserve">文件中明确的所属行业）</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ind w:firstLine="420"/>
        <w:spacing w:line="360" w:lineRule="auto"/>
        <w:rPr>
          <w:rFonts w:hint="eastAsia"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sz w:val="24"/>
        </w:rPr>
      </w:pPr>
      <w:r>
        <w:rPr>
          <w:rFonts w:hint="eastAsia" w:ascii="宋体" w:hAnsi="宋体"/>
          <w:sz w:val="24"/>
        </w:rPr>
      </w:r>
      <w:r/>
    </w:p>
    <w:p>
      <w:pPr>
        <w:ind w:firstLine="420"/>
        <w:spacing w:line="360" w:lineRule="auto"/>
        <w:rPr>
          <w:rFonts w:hint="eastAsia" w:ascii="宋体" w:hAnsi="宋体"/>
          <w:sz w:val="24"/>
        </w:rPr>
      </w:pPr>
      <w:r>
        <w:rPr>
          <w:rFonts w:ascii="宋体" w:hAnsi="宋体"/>
          <w:sz w:val="24"/>
        </w:rPr>
        <w:t xml:space="preserve">本企业对上述声明内容的真实性负责。如有虚假，将依法承担相应责任。</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ind w:firstLine="2880"/>
        <w:spacing w:line="360" w:lineRule="auto"/>
        <w:rPr>
          <w:rFonts w:hint="eastAsia" w:ascii="宋体" w:hAnsi="宋体"/>
          <w:sz w:val="24"/>
          <w:u w:val="single"/>
        </w:rPr>
      </w:pPr>
      <w:r>
        <w:rPr>
          <w:rFonts w:hint="eastAsia" w:ascii="宋体" w:hAnsi="宋体"/>
          <w:sz w:val="24"/>
          <w:u w:val="single"/>
        </w:rPr>
      </w:r>
      <w:r/>
    </w:p>
    <w:p>
      <w:pPr>
        <w:pStyle w:val="1067"/>
        <w:ind w:left="8213"/>
        <w:spacing w:line="360" w:lineRule="auto"/>
        <w:rPr>
          <w:sz w:val="24"/>
        </w:rPr>
      </w:pPr>
      <w:r>
        <w:rPr>
          <w:sz w:val="24"/>
        </w:rPr>
      </w:r>
      <w:bookmarkEnd w:id="10"/>
      <w:r/>
      <w:bookmarkEnd w:id="11"/>
      <w:r/>
      <w:r/>
    </w:p>
    <w:p>
      <w:pPr>
        <w:pStyle w:val="1081"/>
        <w:spacing w:line="360" w:lineRule="auto"/>
        <w:rPr>
          <w:sz w:val="24"/>
          <w:szCs w:val="24"/>
        </w:rPr>
      </w:pPr>
      <w:r>
        <w:rPr>
          <w:sz w:val="24"/>
          <w:szCs w:val="24"/>
        </w:rPr>
      </w:r>
      <w:r/>
    </w:p>
    <w:p>
      <w:pPr>
        <w:spacing w:line="240" w:lineRule="atLeast"/>
        <w:rPr>
          <w:rFonts w:ascii="宋体" w:hAnsi="Arial"/>
          <w:sz w:val="28"/>
          <w:szCs w:val="28"/>
        </w:rPr>
      </w:pPr>
      <w:r>
        <w:rPr>
          <w:rFonts w:ascii="宋体" w:hAnsi="Arial"/>
          <w:sz w:val="28"/>
          <w:szCs w:val="28"/>
        </w:rPr>
      </w:r>
      <w:r/>
    </w:p>
    <w:p>
      <w:pPr>
        <w:jc w:val="center"/>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（2）关于符合本国产品标准的声明函</w:t>
      </w:r>
      <w:r/>
    </w:p>
    <w:p>
      <w:pPr>
        <w:ind w:firstLine="42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（产品名称1）</w:t>
      </w:r>
      <w:r>
        <w:rPr>
          <w:rFonts w:ascii="宋体" w:hAnsi="宋体" w:cs="宋体"/>
          <w:sz w:val="24"/>
        </w:rPr>
        <w:t xml:space="preserve">的中国境内生产的组件成本占比≥</w:t>
      </w:r>
      <w:r>
        <w:rPr>
          <w:rFonts w:ascii="宋体" w:hAnsi="宋体" w:cs="宋体"/>
          <w:sz w:val="24"/>
          <w:u w:val="single"/>
        </w:rPr>
        <w:t xml:space="preserve">（规定比例）</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（产品名称1）</w:t>
      </w:r>
      <w:r>
        <w:rPr>
          <w:rFonts w:ascii="宋体" w:hAnsi="宋体" w:cs="宋体"/>
          <w:sz w:val="24"/>
        </w:rPr>
        <w:t xml:space="preserve">的</w:t>
      </w:r>
      <w:r>
        <w:rPr>
          <w:rFonts w:ascii="宋体" w:hAnsi="宋体" w:cs="宋体"/>
          <w:sz w:val="24"/>
          <w:u w:val="single"/>
        </w:rPr>
        <w:t xml:space="preserve">（关键组件）</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（产品名称1）</w:t>
      </w:r>
      <w:r>
        <w:rPr>
          <w:rFonts w:ascii="宋体" w:hAnsi="宋体" w:cs="宋体"/>
          <w:sz w:val="24"/>
        </w:rPr>
        <w:t xml:space="preserve">的</w:t>
      </w:r>
      <w:r>
        <w:rPr>
          <w:rFonts w:ascii="宋体" w:hAnsi="宋体" w:cs="宋体"/>
          <w:sz w:val="24"/>
          <w:u w:val="single"/>
        </w:rPr>
        <w:t xml:space="preserve">（关键工序）</w:t>
      </w:r>
      <w:r>
        <w:rPr>
          <w:rFonts w:ascii="宋体" w:hAnsi="宋体" w:cs="宋体"/>
          <w:sz w:val="24"/>
          <w:vertAlign w:val="superscript"/>
        </w:rPr>
        <w:t xml:space="preserve">5</w:t>
      </w:r>
      <w:r>
        <w:rPr>
          <w:rFonts w:ascii="宋体" w:hAnsi="宋体" w:cs="宋体"/>
          <w:sz w:val="24"/>
        </w:rPr>
        <w:t xml:space="preserve">在中国境内完成。</w:t>
      </w:r>
      <w:r/>
    </w:p>
    <w:p>
      <w:pPr>
        <w:ind w:firstLine="420"/>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（产品名称2）</w:t>
      </w:r>
      <w:r>
        <w:rPr>
          <w:rFonts w:ascii="宋体" w:hAnsi="宋体" w:cs="宋体"/>
          <w:sz w:val="24"/>
        </w:rPr>
        <w:t xml:space="preserve">的中国境内生产的组件成本占比≥</w:t>
      </w:r>
      <w:r>
        <w:rPr>
          <w:rFonts w:ascii="宋体" w:hAnsi="宋体" w:cs="宋体"/>
          <w:sz w:val="24"/>
          <w:u w:val="single"/>
        </w:rPr>
        <w:t xml:space="preserve">（规定比例）</w:t>
      </w:r>
      <w:r>
        <w:rPr>
          <w:rFonts w:ascii="宋体" w:hAnsi="宋体" w:cs="宋体"/>
          <w:sz w:val="24"/>
        </w:rPr>
        <w:t xml:space="preserve">。</w:t>
      </w:r>
      <w:r>
        <w:rPr>
          <w:rFonts w:ascii="宋体" w:hAnsi="宋体" w:cs="宋体"/>
          <w:sz w:val="24"/>
          <w:u w:val="single"/>
        </w:rPr>
        <w:t xml:space="preserve">（产品名称2）</w:t>
      </w:r>
      <w:r>
        <w:rPr>
          <w:rFonts w:ascii="宋体" w:hAnsi="宋体" w:cs="宋体"/>
          <w:sz w:val="24"/>
        </w:rPr>
        <w:t xml:space="preserve">的</w:t>
      </w:r>
      <w:r>
        <w:rPr>
          <w:rFonts w:ascii="宋体" w:hAnsi="宋体" w:cs="宋体"/>
          <w:sz w:val="24"/>
          <w:u w:val="single"/>
        </w:rPr>
        <w:t xml:space="preserve">（关键组件）</w:t>
      </w:r>
      <w:r>
        <w:rPr>
          <w:rFonts w:ascii="宋体" w:hAnsi="宋体" w:cs="宋体"/>
          <w:sz w:val="24"/>
        </w:rPr>
        <w:t xml:space="preserve">在中国境内生产。</w:t>
      </w:r>
      <w:r>
        <w:rPr>
          <w:rFonts w:ascii="宋体" w:hAnsi="宋体" w:cs="宋体"/>
          <w:sz w:val="24"/>
          <w:u w:val="single"/>
        </w:rPr>
        <w:t xml:space="preserve">（产品名称1）</w:t>
      </w:r>
      <w:r>
        <w:rPr>
          <w:rFonts w:ascii="宋体" w:hAnsi="宋体" w:cs="宋体"/>
          <w:sz w:val="24"/>
        </w:rPr>
        <w:t xml:space="preserve">的</w:t>
      </w:r>
      <w:r>
        <w:rPr>
          <w:rFonts w:ascii="宋体" w:hAnsi="宋体" w:cs="宋体"/>
          <w:sz w:val="24"/>
          <w:u w:val="single"/>
        </w:rPr>
        <w:t xml:space="preserve">（关键工序）</w:t>
      </w:r>
      <w:r>
        <w:rPr>
          <w:rFonts w:ascii="宋体" w:hAnsi="宋体" w:cs="宋体"/>
          <w:sz w:val="24"/>
        </w:rPr>
        <w:t xml:space="preserve">在中国境内完成。</w:t>
      </w:r>
      <w:r/>
    </w:p>
    <w:p>
      <w:pPr>
        <w:ind w:firstLine="420"/>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jc w:val="cente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__________________</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6.详细内容请参见（国办发〔2025〕34号）</w:t>
      </w:r>
      <w:r/>
    </w:p>
    <w:p>
      <w:pPr>
        <w:pStyle w:val="1107"/>
        <w:spacing w:before="30" w:beforeAutospacing="0" w:after="30" w:afterAutospacing="0" w:line="360" w:lineRule="auto"/>
        <w:rPr>
          <w:rFonts w:hint="eastAsia" w:cs="Times New Roman"/>
        </w:rPr>
      </w:pPr>
      <w:r>
        <w:rPr>
          <w:rFonts w:hint="eastAsia" w:cs="Times New Roman"/>
        </w:rPr>
      </w:r>
      <w:r/>
    </w:p>
    <w:p>
      <w:pPr>
        <w:pStyle w:val="1320"/>
        <w:jc w:val="center"/>
        <w:spacing w:line="400" w:lineRule="exact"/>
        <w:rPr>
          <w:rFonts w:hint="eastAsia" w:ascii="宋体" w:hAnsi="宋体"/>
          <w:b/>
          <w:sz w:val="36"/>
          <w:szCs w:val="36"/>
        </w:rPr>
      </w:pPr>
      <w:r>
        <w:rPr>
          <w:rFonts w:hint="eastAsia" w:ascii="宋体" w:hAnsi="宋体"/>
          <w:b/>
          <w:sz w:val="36"/>
          <w:szCs w:val="36"/>
        </w:rPr>
      </w:r>
      <w:r/>
    </w:p>
    <w:p>
      <w:pPr>
        <w:pStyle w:val="1320"/>
        <w:jc w:val="center"/>
        <w:spacing w:line="400" w:lineRule="exact"/>
        <w:rPr>
          <w:rFonts w:hint="eastAsia" w:ascii="宋体" w:hAnsi="宋体"/>
          <w:b/>
          <w:sz w:val="36"/>
          <w:szCs w:val="36"/>
        </w:rPr>
      </w:pPr>
      <w:r>
        <w:rPr>
          <w:rFonts w:hint="eastAsia" w:ascii="宋体" w:hAnsi="宋体"/>
          <w:b/>
          <w:sz w:val="36"/>
          <w:szCs w:val="36"/>
        </w:rPr>
      </w:r>
      <w:r/>
    </w:p>
    <w:p>
      <w:pPr>
        <w:pStyle w:val="1320"/>
        <w:jc w:val="center"/>
        <w:spacing w:line="400" w:lineRule="exact"/>
      </w:pPr>
      <w:r>
        <w:rPr>
          <w:rFonts w:hint="eastAsia" w:ascii="宋体" w:hAnsi="宋体"/>
          <w:b/>
          <w:sz w:val="36"/>
          <w:szCs w:val="36"/>
        </w:rPr>
        <w:br w:type="page" w:clear="all"/>
      </w:r>
      <w:r>
        <w:rPr>
          <w:rFonts w:hint="eastAsia" w:ascii="宋体" w:hAnsi="宋体"/>
          <w:b/>
          <w:sz w:val="36"/>
          <w:szCs w:val="36"/>
        </w:rPr>
        <w:t xml:space="preserve">（3）</w:t>
      </w:r>
      <w:r>
        <w:rPr>
          <w:rFonts w:ascii="宋体" w:hAnsi="宋体"/>
          <w:b/>
          <w:sz w:val="36"/>
          <w:szCs w:val="36"/>
        </w:rPr>
        <w:t xml:space="preserve">政府采购节能产品政策</w:t>
      </w:r>
      <w:r/>
    </w:p>
    <w:p>
      <w:pPr>
        <w:pStyle w:val="1320"/>
        <w:ind w:left="-19" w:right="-622" w:firstLine="659"/>
        <w:rPr>
          <w:rFonts w:hint="eastAsia" w:ascii="宋体" w:hAnsi="宋体"/>
          <w:szCs w:val="21"/>
        </w:rPr>
      </w:pPr>
      <w:r>
        <w:rPr>
          <w:rFonts w:hint="eastAsia" w:ascii="宋体" w:hAnsi="宋体"/>
          <w:szCs w:val="21"/>
        </w:rPr>
        <w:t xml:space="preserve">1.</w:t>
      </w:r>
      <w:r>
        <w:rPr>
          <w:rFonts w:ascii="宋体" w:hAnsi="宋体"/>
          <w:szCs w:val="21"/>
        </w:rPr>
        <w:t xml:space="preserve">根据财政部、国家发改委《节能产品政府采购实施意见》，投标产品属于政府采购的节能产品（最小计算单位为品目），对相应产品的价格给予</w:t>
      </w:r>
      <w:r>
        <w:rPr>
          <w:rFonts w:hint="eastAsia" w:ascii="宋体" w:hAnsi="宋体"/>
          <w:szCs w:val="21"/>
        </w:rPr>
        <w:t xml:space="preserve">5%</w:t>
      </w:r>
      <w:r>
        <w:rPr>
          <w:rFonts w:ascii="宋体" w:hAnsi="宋体"/>
          <w:szCs w:val="21"/>
        </w:rPr>
        <w:t xml:space="preserve">的扣除，用扣除后的价格参与评审。</w:t>
      </w:r>
      <w:r/>
    </w:p>
    <w:p>
      <w:pPr>
        <w:pStyle w:val="1320"/>
        <w:ind w:left="-19" w:right="-622" w:firstLine="659"/>
        <w:rPr>
          <w:rFonts w:hint="eastAsia" w:ascii="宋体" w:hAnsi="宋体"/>
          <w:szCs w:val="21"/>
        </w:rPr>
      </w:pPr>
      <w:r>
        <w:rPr>
          <w:rFonts w:hint="eastAsia" w:ascii="宋体" w:hAnsi="宋体"/>
          <w:szCs w:val="21"/>
        </w:rPr>
        <w:t xml:space="preserve">2.</w:t>
      </w:r>
      <w:r>
        <w:rPr>
          <w:rFonts w:ascii="宋体" w:hAnsi="宋体"/>
          <w:szCs w:val="21"/>
        </w:rPr>
        <w:t xml:space="preserve">评标委员会根据供应商填制的《节能产品报价表》，计算其所投节能产品（最小计算单位为品目）享受价格折扣部分的多少。</w:t>
      </w:r>
      <w:r/>
    </w:p>
    <w:p>
      <w:pPr>
        <w:pStyle w:val="1320"/>
        <w:ind w:left="-19" w:right="-622" w:firstLine="659"/>
        <w:rPr>
          <w:rFonts w:hint="eastAsia" w:ascii="宋体" w:hAnsi="宋体"/>
          <w:szCs w:val="21"/>
        </w:rPr>
      </w:pPr>
      <w:r>
        <w:rPr>
          <w:rFonts w:hint="eastAsia" w:ascii="宋体" w:hAnsi="宋体"/>
          <w:szCs w:val="21"/>
        </w:rPr>
        <w:t xml:space="preserve">4.</w:t>
      </w:r>
      <w:r>
        <w:rPr>
          <w:rFonts w:ascii="宋体" w:hAnsi="宋体"/>
          <w:szCs w:val="21"/>
        </w:rPr>
        <w:t xml:space="preserve">投标产品（最小计算单位为品目）如为节能产品的，供应商需提供产品及型号在“中国政府采购网</w:t>
      </w:r>
      <w:r>
        <w:fldChar w:fldCharType="begin"/>
      </w:r>
      <w:r>
        <w:instrText xml:space="preserve"> HYPERLINK "http://www.ccgp.gov.cn/" \h </w:instrText>
      </w:r>
      <w:r>
        <w:fldChar w:fldCharType="separate"/>
      </w:r>
      <w:r>
        <w:rPr>
          <w:rFonts w:ascii="宋体" w:hAnsi="宋体"/>
          <w:szCs w:val="21"/>
        </w:rPr>
        <w:t xml:space="preserve">http://www.ccgp.gov.cn”</w:t>
      </w:r>
      <w:r>
        <w:rPr>
          <w:rFonts w:ascii="宋体" w:hAnsi="宋体"/>
          <w:szCs w:val="21"/>
        </w:rPr>
        <w:fldChar w:fldCharType="end"/>
      </w:r>
      <w:r>
        <w:rPr>
          <w:rFonts w:ascii="宋体" w:hAnsi="宋体"/>
          <w:szCs w:val="21"/>
        </w:rPr>
        <w:t xml:space="preserve">等官方网站“节能、环保产品查询系统”网页截图，且以提供的证书复印件为准，如未提供，将不做价格扣除。</w:t>
      </w:r>
      <w:r/>
    </w:p>
    <w:p>
      <w:pPr>
        <w:pStyle w:val="1320"/>
        <w:ind w:left="-19" w:right="-622" w:firstLine="659"/>
        <w:rPr>
          <w:rFonts w:hint="eastAsia" w:ascii="宋体" w:hAnsi="宋体"/>
          <w:szCs w:val="21"/>
        </w:rPr>
      </w:pPr>
      <w:r>
        <w:rPr>
          <w:rFonts w:hint="eastAsia" w:ascii="宋体" w:hAnsi="宋体"/>
          <w:szCs w:val="21"/>
        </w:rPr>
        <w:t xml:space="preserve">5.投标人</w:t>
      </w:r>
      <w:r>
        <w:rPr>
          <w:rFonts w:ascii="宋体" w:hAnsi="宋体"/>
          <w:szCs w:val="21"/>
        </w:rPr>
        <w:t xml:space="preserve">必须保证使用节能产品参加投标的真实性，如出现虚假响应，一经查实，将按照</w:t>
      </w:r>
      <w:r>
        <w:rPr>
          <w:rFonts w:hint="eastAsia" w:ascii="宋体" w:hAnsi="宋体"/>
          <w:szCs w:val="21"/>
        </w:rPr>
        <w:t xml:space="preserve">招标</w:t>
      </w:r>
      <w:r>
        <w:rPr>
          <w:rFonts w:ascii="宋体" w:hAnsi="宋体"/>
          <w:szCs w:val="21"/>
        </w:rPr>
        <w:t xml:space="preserve">文件具体规定进行处理。</w:t>
      </w:r>
      <w:r/>
    </w:p>
    <w:p>
      <w:pPr>
        <w:pStyle w:val="1320"/>
        <w:ind w:left="-19" w:right="-622" w:firstLine="659"/>
        <w:rPr>
          <w:rFonts w:hint="eastAsia" w:ascii="宋体" w:hAnsi="宋体"/>
          <w:szCs w:val="21"/>
        </w:rPr>
      </w:pPr>
      <w:r>
        <w:rPr>
          <w:rFonts w:hint="eastAsia" w:ascii="宋体" w:hAnsi="宋体"/>
          <w:szCs w:val="21"/>
        </w:rPr>
        <w:t xml:space="preserve">6.</w:t>
      </w:r>
      <w:r>
        <w:rPr>
          <w:rFonts w:ascii="宋体" w:hAnsi="宋体"/>
          <w:szCs w:val="21"/>
        </w:rPr>
        <w:t xml:space="preserve">节能产品报价表</w:t>
      </w:r>
      <w:r/>
    </w:p>
    <w:p>
      <w:pPr>
        <w:pStyle w:val="1320"/>
        <w:ind w:left="-708" w:right="-622" w:firstLine="840"/>
      </w:pPr>
      <w:r>
        <w:rPr>
          <w:rFonts w:ascii="宋体" w:hAnsi="宋体"/>
          <w:szCs w:val="21"/>
        </w:rPr>
        <w:t xml:space="preserve">供应商名称（盖单位章）：</w:t>
      </w:r>
      <w:r>
        <w:rPr>
          <w:rFonts w:ascii="宋体" w:hAnsi="宋体"/>
          <w:szCs w:val="21"/>
        </w:rPr>
        <w:tab/>
      </w:r>
      <w:r>
        <w:rPr>
          <w:rFonts w:ascii="宋体" w:hAnsi="宋体"/>
          <w:szCs w:val="21"/>
        </w:rPr>
        <w:t xml:space="preserve">项目编号：</w:t>
      </w:r>
      <w:r/>
    </w:p>
    <w:p>
      <w:pPr>
        <w:ind w:left="3470"/>
        <w:spacing w:line="20" w:lineRule="exact"/>
        <w:tabs>
          <w:tab w:val="left" w:pos="6960" w:leader="none"/>
        </w:tabs>
        <w:rPr>
          <w:sz w:val="2"/>
        </w:rPr>
      </w:pPr>
      <w:r>
        <w:rPr>
          <w:rFonts w:ascii="宋体"/>
          <w:spacing w:val="5"/>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39" name="组合 15"/>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38" o:spid="_x0000_s0000" style="position:absolute;z-index:251659264;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39" o:spid="_x0000_s39" style="position:absolute;left:0;text-align:left;z-index:251659264;visibility:visible;" from="0.0pt,0.0pt" to="108.0pt,1.0pt" fillcolor="#FFFFFF" strokecolor="#000000" strokeweight="1.00pt"/>
              </v:group>
            </w:pict>
          </mc:Fallback>
        </mc:AlternateContent>
      </w:r>
      <w:r>
        <w:rPr>
          <w:spacing w:val="5"/>
          <w:sz w:val="2"/>
        </w:rPr>
        <w:tab/>
      </w:r>
      <w:r>
        <w:rPr>
          <w:spacing w:val="5"/>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40" name="组合 17"/>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40" o:spid="_x0000_s0000" style="position:absolute;z-index:251660288;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41" o:spid="_x0000_s41" style="position:absolute;left:0;text-align:left;z-index:251660288;visibility:visible;" from="0.0pt,0.0pt" to="108.0pt,1.0pt" fillcolor="#FFFFFF" strokecolor="#000000" strokeweight="1.00pt"/>
              </v:group>
            </w:pict>
          </mc:Fallback>
        </mc:AlternateContent>
      </w:r>
      <w:r/>
    </w:p>
    <w:p>
      <w:pPr>
        <w:pStyle w:val="1067"/>
        <w:spacing w:before="6"/>
        <w:rPr>
          <w:sz w:val="16"/>
        </w:rPr>
      </w:pPr>
      <w:r>
        <w:rPr>
          <w:sz w:val="16"/>
        </w:rPr>
      </w:r>
      <w:r/>
    </w:p>
    <w:tbl>
      <w:tblPr>
        <w:tblStyle w:val="83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3"/>
        <w:gridCol w:w="423"/>
        <w:gridCol w:w="960"/>
        <w:gridCol w:w="423"/>
        <w:gridCol w:w="1721"/>
        <w:gridCol w:w="1678"/>
        <w:gridCol w:w="1144"/>
        <w:gridCol w:w="1140"/>
      </w:tblGrid>
      <w:tr>
        <w:trPr>
          <w:jc w:val="center"/>
          <w:trHeight w:val="1000"/>
        </w:trPr>
        <w:tc>
          <w:tcPr>
            <w:tcW w:w="806" w:type="dxa"/>
            <w:vAlign w:val="center"/>
            <w:textDirection w:val="lrTb"/>
            <w:noWrap w:val="false"/>
          </w:tcPr>
          <w:p>
            <w:pPr>
              <w:pStyle w:val="1302"/>
              <w:jc w:val="center"/>
              <w:rPr>
                <w:rFonts w:hint="eastAsia" w:ascii="宋体" w:hAnsi="宋体"/>
              </w:rPr>
            </w:pPr>
            <w:r>
              <w:rPr>
                <w:rFonts w:ascii="宋体" w:hAnsi="宋体"/>
              </w:rPr>
              <w:t xml:space="preserve">品目序号</w:t>
            </w:r>
            <w:r/>
          </w:p>
        </w:tc>
        <w:tc>
          <w:tcPr>
            <w:tcW w:w="424" w:type="dxa"/>
            <w:vAlign w:val="center"/>
            <w:textDirection w:val="lrTb"/>
            <w:noWrap w:val="false"/>
          </w:tcPr>
          <w:p>
            <w:pPr>
              <w:pStyle w:val="1302"/>
              <w:jc w:val="center"/>
              <w:rPr>
                <w:rFonts w:hint="eastAsia" w:ascii="宋体" w:hAnsi="宋体"/>
              </w:rPr>
            </w:pPr>
            <w:r>
              <w:rPr>
                <w:rFonts w:ascii="宋体" w:hAnsi="宋体"/>
              </w:rPr>
              <w:t xml:space="preserve">名称</w:t>
            </w:r>
            <w:r/>
          </w:p>
        </w:tc>
        <w:tc>
          <w:tcPr>
            <w:tcW w:w="964" w:type="dxa"/>
            <w:vAlign w:val="center"/>
            <w:textDirection w:val="lrTb"/>
            <w:noWrap w:val="false"/>
          </w:tcPr>
          <w:p>
            <w:pPr>
              <w:pStyle w:val="1302"/>
              <w:jc w:val="center"/>
              <w:rPr>
                <w:rFonts w:hint="eastAsia" w:ascii="宋体" w:hAnsi="宋体"/>
              </w:rPr>
            </w:pPr>
            <w:r>
              <w:rPr>
                <w:rFonts w:ascii="宋体" w:hAnsi="宋体"/>
              </w:rPr>
              <w:t xml:space="preserve">型号和规格</w:t>
            </w:r>
            <w:r/>
          </w:p>
        </w:tc>
        <w:tc>
          <w:tcPr>
            <w:tcW w:w="424" w:type="dxa"/>
            <w:vAlign w:val="center"/>
            <w:textDirection w:val="lrTb"/>
            <w:noWrap w:val="false"/>
          </w:tcPr>
          <w:p>
            <w:pPr>
              <w:pStyle w:val="1302"/>
              <w:jc w:val="center"/>
              <w:rPr>
                <w:rFonts w:hint="eastAsia" w:ascii="宋体" w:hAnsi="宋体"/>
              </w:rPr>
            </w:pPr>
            <w:r>
              <w:rPr>
                <w:rFonts w:ascii="宋体" w:hAnsi="宋体"/>
              </w:rPr>
              <w:t xml:space="preserve">数量</w:t>
            </w:r>
            <w:r/>
          </w:p>
        </w:tc>
        <w:tc>
          <w:tcPr>
            <w:tcW w:w="1728" w:type="dxa"/>
            <w:vAlign w:val="center"/>
            <w:textDirection w:val="lrTb"/>
            <w:noWrap w:val="false"/>
          </w:tcPr>
          <w:p>
            <w:pPr>
              <w:pStyle w:val="1302"/>
              <w:jc w:val="center"/>
              <w:rPr>
                <w:rFonts w:hint="eastAsia" w:ascii="宋体" w:hAnsi="宋体"/>
              </w:rPr>
            </w:pPr>
            <w:r>
              <w:rPr>
                <w:rFonts w:ascii="宋体" w:hAnsi="宋体"/>
              </w:rPr>
              <w:t xml:space="preserve">原产地和制造商名称</w:t>
            </w:r>
            <w:r/>
          </w:p>
        </w:tc>
        <w:tc>
          <w:tcPr>
            <w:tcW w:w="1685" w:type="dxa"/>
            <w:vAlign w:val="center"/>
            <w:textDirection w:val="lrTb"/>
            <w:noWrap w:val="false"/>
          </w:tcPr>
          <w:p>
            <w:pPr>
              <w:pStyle w:val="1302"/>
              <w:jc w:val="center"/>
              <w:rPr>
                <w:rFonts w:hint="eastAsia" w:ascii="宋体" w:hAnsi="宋体"/>
              </w:rPr>
            </w:pPr>
            <w:r>
              <w:rPr>
                <w:rFonts w:ascii="宋体" w:hAnsi="宋体"/>
              </w:rPr>
              <w:t xml:space="preserve">节字标志认证证书号</w:t>
            </w:r>
            <w:r/>
          </w:p>
        </w:tc>
        <w:tc>
          <w:tcPr>
            <w:tcW w:w="1148" w:type="dxa"/>
            <w:vAlign w:val="center"/>
            <w:textDirection w:val="lrTb"/>
            <w:noWrap w:val="false"/>
          </w:tcPr>
          <w:p>
            <w:pPr>
              <w:pStyle w:val="1302"/>
              <w:jc w:val="center"/>
              <w:rPr>
                <w:rFonts w:hint="eastAsia" w:ascii="宋体" w:hAnsi="宋体"/>
              </w:rPr>
            </w:pPr>
            <w:r>
              <w:rPr>
                <w:rFonts w:ascii="宋体" w:hAnsi="宋体"/>
              </w:rPr>
              <w:t xml:space="preserve">单价</w:t>
            </w:r>
            <w:r/>
          </w:p>
          <w:p>
            <w:pPr>
              <w:pStyle w:val="1302"/>
              <w:jc w:val="center"/>
              <w:rPr>
                <w:rFonts w:hint="eastAsia" w:ascii="宋体" w:hAnsi="宋体"/>
              </w:rPr>
            </w:pPr>
            <w:r>
              <w:rPr>
                <w:rFonts w:ascii="宋体" w:hAnsi="宋体"/>
              </w:rPr>
              <w:t xml:space="preserve">（元人民币）</w:t>
            </w:r>
            <w:r/>
          </w:p>
        </w:tc>
        <w:tc>
          <w:tcPr>
            <w:tcW w:w="1143" w:type="dxa"/>
            <w:vAlign w:val="center"/>
            <w:textDirection w:val="lrTb"/>
            <w:noWrap w:val="false"/>
          </w:tcPr>
          <w:p>
            <w:pPr>
              <w:pStyle w:val="1302"/>
              <w:jc w:val="center"/>
              <w:rPr>
                <w:rFonts w:hint="eastAsia" w:ascii="宋体" w:hAnsi="宋体"/>
              </w:rPr>
            </w:pPr>
            <w:r>
              <w:rPr>
                <w:rFonts w:ascii="宋体" w:hAnsi="宋体"/>
              </w:rPr>
              <w:t xml:space="preserve">总价</w:t>
            </w:r>
            <w:r/>
          </w:p>
          <w:p>
            <w:pPr>
              <w:pStyle w:val="1302"/>
              <w:jc w:val="center"/>
              <w:rPr>
                <w:rFonts w:hint="eastAsia" w:ascii="宋体" w:hAnsi="宋体"/>
              </w:rPr>
            </w:pPr>
            <w:r>
              <w:rPr>
                <w:rFonts w:ascii="宋体" w:hAnsi="宋体"/>
              </w:rPr>
              <w:t xml:space="preserve">（元人民币）</w:t>
            </w:r>
            <w:r/>
          </w:p>
        </w:tc>
      </w:tr>
      <w:tr>
        <w:trPr>
          <w:jc w:val="center"/>
          <w:trHeight w:val="577"/>
        </w:trPr>
        <w:tc>
          <w:tcPr>
            <w:tcW w:w="806" w:type="dxa"/>
            <w:vAlign w:val="center"/>
            <w:textDirection w:val="lrTb"/>
            <w:noWrap w:val="false"/>
          </w:tcPr>
          <w:p>
            <w:pPr>
              <w:pStyle w:val="1274"/>
            </w:pPr>
            <w:r/>
            <w:r/>
          </w:p>
        </w:tc>
        <w:tc>
          <w:tcPr>
            <w:tcW w:w="424" w:type="dxa"/>
            <w:vAlign w:val="center"/>
            <w:textDirection w:val="lrTb"/>
            <w:noWrap w:val="false"/>
          </w:tcPr>
          <w:p>
            <w:pPr>
              <w:pStyle w:val="1274"/>
            </w:pPr>
            <w:r/>
            <w:r/>
          </w:p>
        </w:tc>
        <w:tc>
          <w:tcPr>
            <w:tcW w:w="964" w:type="dxa"/>
            <w:vAlign w:val="center"/>
            <w:textDirection w:val="lrTb"/>
            <w:noWrap w:val="false"/>
          </w:tcPr>
          <w:p>
            <w:pPr>
              <w:pStyle w:val="1274"/>
            </w:pPr>
            <w:r/>
            <w:r/>
          </w:p>
        </w:tc>
        <w:tc>
          <w:tcPr>
            <w:tcW w:w="424" w:type="dxa"/>
            <w:vAlign w:val="center"/>
            <w:textDirection w:val="lrTb"/>
            <w:noWrap w:val="false"/>
          </w:tcPr>
          <w:p>
            <w:pPr>
              <w:pStyle w:val="1274"/>
            </w:pPr>
            <w:r/>
            <w:r/>
          </w:p>
        </w:tc>
        <w:tc>
          <w:tcPr>
            <w:tcW w:w="1728" w:type="dxa"/>
            <w:vAlign w:val="center"/>
            <w:textDirection w:val="lrTb"/>
            <w:noWrap w:val="false"/>
          </w:tcPr>
          <w:p>
            <w:pPr>
              <w:pStyle w:val="1274"/>
            </w:pPr>
            <w:r/>
            <w:r/>
          </w:p>
        </w:tc>
        <w:tc>
          <w:tcPr>
            <w:tcW w:w="1685" w:type="dxa"/>
            <w:vAlign w:val="center"/>
            <w:textDirection w:val="lrTb"/>
            <w:noWrap w:val="false"/>
          </w:tcPr>
          <w:p>
            <w:pPr>
              <w:pStyle w:val="1274"/>
            </w:pPr>
            <w:r/>
            <w:r/>
          </w:p>
        </w:tc>
        <w:tc>
          <w:tcPr>
            <w:tcW w:w="1148" w:type="dxa"/>
            <w:vAlign w:val="center"/>
            <w:textDirection w:val="lrTb"/>
            <w:noWrap w:val="false"/>
          </w:tcPr>
          <w:p>
            <w:pPr>
              <w:pStyle w:val="1274"/>
            </w:pPr>
            <w:r/>
            <w:r/>
          </w:p>
        </w:tc>
        <w:tc>
          <w:tcPr>
            <w:tcW w:w="1143" w:type="dxa"/>
            <w:vAlign w:val="center"/>
            <w:textDirection w:val="lrTb"/>
            <w:noWrap w:val="false"/>
          </w:tcPr>
          <w:p>
            <w:pPr>
              <w:pStyle w:val="1274"/>
            </w:pPr>
            <w:r/>
            <w:r/>
          </w:p>
        </w:tc>
      </w:tr>
      <w:tr>
        <w:trPr>
          <w:jc w:val="center"/>
          <w:trHeight w:val="577"/>
        </w:trPr>
        <w:tc>
          <w:tcPr>
            <w:tcW w:w="806" w:type="dxa"/>
            <w:vAlign w:val="center"/>
            <w:textDirection w:val="lrTb"/>
            <w:noWrap w:val="false"/>
          </w:tcPr>
          <w:p>
            <w:pPr>
              <w:pStyle w:val="1274"/>
            </w:pPr>
            <w:r/>
            <w:r/>
          </w:p>
        </w:tc>
        <w:tc>
          <w:tcPr>
            <w:tcW w:w="424" w:type="dxa"/>
            <w:vAlign w:val="center"/>
            <w:textDirection w:val="lrTb"/>
            <w:noWrap w:val="false"/>
          </w:tcPr>
          <w:p>
            <w:pPr>
              <w:pStyle w:val="1274"/>
            </w:pPr>
            <w:r/>
            <w:r/>
          </w:p>
        </w:tc>
        <w:tc>
          <w:tcPr>
            <w:tcW w:w="964" w:type="dxa"/>
            <w:vAlign w:val="center"/>
            <w:textDirection w:val="lrTb"/>
            <w:noWrap w:val="false"/>
          </w:tcPr>
          <w:p>
            <w:pPr>
              <w:pStyle w:val="1274"/>
            </w:pPr>
            <w:r/>
            <w:r/>
          </w:p>
        </w:tc>
        <w:tc>
          <w:tcPr>
            <w:tcW w:w="424" w:type="dxa"/>
            <w:vAlign w:val="center"/>
            <w:textDirection w:val="lrTb"/>
            <w:noWrap w:val="false"/>
          </w:tcPr>
          <w:p>
            <w:pPr>
              <w:pStyle w:val="1274"/>
            </w:pPr>
            <w:r/>
            <w:r/>
          </w:p>
        </w:tc>
        <w:tc>
          <w:tcPr>
            <w:tcW w:w="1728" w:type="dxa"/>
            <w:vAlign w:val="center"/>
            <w:textDirection w:val="lrTb"/>
            <w:noWrap w:val="false"/>
          </w:tcPr>
          <w:p>
            <w:pPr>
              <w:pStyle w:val="1274"/>
            </w:pPr>
            <w:r/>
            <w:r/>
          </w:p>
        </w:tc>
        <w:tc>
          <w:tcPr>
            <w:tcW w:w="1685" w:type="dxa"/>
            <w:vAlign w:val="center"/>
            <w:textDirection w:val="lrTb"/>
            <w:noWrap w:val="false"/>
          </w:tcPr>
          <w:p>
            <w:pPr>
              <w:pStyle w:val="1274"/>
            </w:pPr>
            <w:r/>
            <w:r/>
          </w:p>
        </w:tc>
        <w:tc>
          <w:tcPr>
            <w:tcW w:w="1148" w:type="dxa"/>
            <w:vAlign w:val="center"/>
            <w:textDirection w:val="lrTb"/>
            <w:noWrap w:val="false"/>
          </w:tcPr>
          <w:p>
            <w:pPr>
              <w:pStyle w:val="1274"/>
            </w:pPr>
            <w:r/>
            <w:r/>
          </w:p>
        </w:tc>
        <w:tc>
          <w:tcPr>
            <w:tcW w:w="1143" w:type="dxa"/>
            <w:vAlign w:val="center"/>
            <w:textDirection w:val="lrTb"/>
            <w:noWrap w:val="false"/>
          </w:tcPr>
          <w:p>
            <w:pPr>
              <w:pStyle w:val="1274"/>
            </w:pPr>
            <w:r/>
            <w:r/>
          </w:p>
        </w:tc>
      </w:tr>
      <w:tr>
        <w:trPr>
          <w:jc w:val="center"/>
          <w:trHeight w:val="590"/>
        </w:trPr>
        <w:tc>
          <w:tcPr>
            <w:gridSpan w:val="7"/>
            <w:tcW w:w="7179" w:type="dxa"/>
            <w:vAlign w:val="center"/>
            <w:textDirection w:val="lrTb"/>
            <w:noWrap w:val="false"/>
          </w:tcPr>
          <w:p>
            <w:pPr>
              <w:pStyle w:val="1302"/>
              <w:jc w:val="left"/>
              <w:rPr>
                <w:sz w:val="24"/>
              </w:rPr>
            </w:pPr>
            <w:r>
              <w:rPr>
                <w:rFonts w:ascii="宋体" w:hAnsi="宋体"/>
              </w:rPr>
              <w:t xml:space="preserve">其中，节能产品总计：</w:t>
            </w:r>
            <w:r/>
          </w:p>
        </w:tc>
        <w:tc>
          <w:tcPr>
            <w:tcW w:w="1143" w:type="dxa"/>
            <w:vAlign w:val="center"/>
            <w:textDirection w:val="lrTb"/>
            <w:noWrap w:val="false"/>
          </w:tcPr>
          <w:p>
            <w:pPr>
              <w:pStyle w:val="1274"/>
              <w:rPr>
                <w:lang w:eastAsia="zh-CN"/>
              </w:rPr>
            </w:pPr>
            <w:r>
              <w:rPr>
                <w:lang w:eastAsia="zh-CN"/>
              </w:rPr>
            </w:r>
            <w:r/>
          </w:p>
        </w:tc>
      </w:tr>
    </w:tbl>
    <w:p>
      <w:pPr>
        <w:jc w:val="right"/>
        <w:spacing w:before="240" w:after="240" w:line="85" w:lineRule="atLeast"/>
        <w:shd w:val="clear" w:color="ffffff" w:fill="ffff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jc w:val="center"/>
        <w:rPr>
          <w:rFonts w:hint="eastAsia" w:ascii="宋体" w:hAnsi="宋体" w:cs="宋体"/>
          <w:b/>
          <w:bCs/>
          <w:sz w:val="32"/>
          <w:szCs w:val="32"/>
        </w:rPr>
      </w:pPr>
      <w:r>
        <w:rPr>
          <w:rFonts w:hint="eastAsia" w:ascii="宋体" w:hAnsi="宋体" w:cs="宋体"/>
          <w:b/>
          <w:bCs/>
          <w:sz w:val="32"/>
          <w:szCs w:val="32"/>
        </w:rPr>
        <w:t xml:space="preserve">（4）残疾人福利性单位声明函</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5760"/>
        <w:jc w:val="left"/>
        <w:spacing w:line="360" w:lineRule="auto"/>
        <w:widowControl/>
        <w:rPr>
          <w:rFonts w:hint="eastAsia" w:ascii="宋体" w:hAnsi="宋体" w:cs="宋体"/>
          <w:sz w:val="24"/>
        </w:rPr>
      </w:pPr>
      <w:r>
        <w:rPr>
          <w:rFonts w:hint="eastAsia" w:ascii="宋体" w:hAnsi="宋体" w:cs="宋体"/>
          <w:sz w:val="24"/>
        </w:rPr>
      </w:r>
      <w:r/>
    </w:p>
    <w:p>
      <w:pPr>
        <w:ind w:firstLine="5760"/>
        <w:jc w:val="left"/>
        <w:spacing w:line="360" w:lineRule="auto"/>
        <w:widowControl/>
        <w:rPr>
          <w:rFonts w:hint="eastAsia" w:ascii="宋体" w:hAnsi="宋体" w:cs="宋体"/>
          <w:sz w:val="24"/>
        </w:rPr>
      </w:pPr>
      <w:r>
        <w:rPr>
          <w:rFonts w:hint="eastAsia" w:ascii="宋体" w:hAnsi="宋体" w:cs="宋体"/>
          <w:sz w:val="24"/>
        </w:rPr>
      </w:r>
      <w:r/>
    </w:p>
    <w:p>
      <w:pPr>
        <w:ind w:firstLine="5760"/>
        <w:jc w:val="left"/>
        <w:spacing w:line="360" w:lineRule="auto"/>
        <w:widowControl/>
        <w:rPr>
          <w:rFonts w:hint="eastAsia" w:ascii="宋体" w:hAnsi="宋体" w:cs="宋体"/>
          <w:sz w:val="24"/>
        </w:rPr>
      </w:pPr>
      <w:r>
        <w:rPr>
          <w:rFonts w:hint="eastAsia" w:ascii="宋体" w:hAnsi="宋体" w:cs="宋体"/>
          <w:sz w:val="24"/>
        </w:rPr>
      </w:r>
      <w:r/>
    </w:p>
    <w:p>
      <w:pPr>
        <w:ind w:firstLine="3990"/>
        <w:jc w:val="left"/>
        <w:spacing w:line="360" w:lineRule="auto"/>
        <w:widowControl/>
        <w:rPr>
          <w:rFonts w:hint="eastAsia" w:ascii="宋体" w:hAnsi="宋体" w:cs="宋体"/>
        </w:rPr>
      </w:pPr>
      <w:r>
        <w:rPr>
          <w:rFonts w:hint="eastAsia" w:ascii="宋体" w:hAnsi="宋体" w:cs="宋体"/>
        </w:rPr>
        <w:t xml:space="preserve">投标人（盖章）：</w:t>
      </w:r>
      <w:r>
        <w:rPr>
          <w:rFonts w:hint="eastAsia" w:ascii="宋体" w:hAnsi="宋体" w:cs="宋体"/>
          <w:u w:val="single"/>
        </w:rPr>
        <w:t xml:space="preserve">           </w:t>
      </w:r>
      <w:r/>
    </w:p>
    <w:p>
      <w:pPr>
        <w:ind w:firstLine="3990"/>
        <w:jc w:val="left"/>
        <w:spacing w:line="360" w:lineRule="auto"/>
        <w:widowControl/>
        <w:rPr>
          <w:rFonts w:hint="eastAsia" w:ascii="宋体" w:hAnsi="宋体" w:cs="宋体"/>
          <w:b/>
          <w:bCs/>
        </w:rPr>
      </w:pPr>
      <w:r>
        <w:rPr>
          <w:rFonts w:hint="eastAsia" w:ascii="宋体" w:hAnsi="宋体" w:cs="宋体"/>
        </w:rPr>
        <w:t xml:space="preserve">日期：年月日</w:t>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t xml:space="preserve">（5）属于监狱企业的证明文件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pStyle w:val="1107"/>
        <w:spacing w:before="30" w:beforeAutospacing="0" w:after="30" w:afterAutospacing="0" w:line="360" w:lineRule="auto"/>
        <w:rPr>
          <w:rFonts w:hint="eastAsia" w:cs="Times New Roman"/>
        </w:rPr>
      </w:pPr>
      <w:r>
        <w:rPr>
          <w:rFonts w:hint="eastAsia" w:cs="Times New Roman"/>
        </w:rPr>
      </w:r>
      <w:r/>
    </w:p>
    <w:p>
      <w:pPr>
        <w:spacing w:line="240" w:lineRule="atLeast"/>
        <w:rPr>
          <w:rFonts w:ascii="宋体" w:cs="宋体"/>
          <w:b/>
          <w:lang w:val="zh-CN"/>
        </w:rPr>
        <w:outlineLvl w:val="1"/>
      </w:pPr>
      <w:r>
        <w:rPr>
          <w:rFonts w:ascii="宋体" w:cs="宋体"/>
          <w:b/>
          <w:lang w:val="zh-CN"/>
        </w:rPr>
        <w:br w:type="page" w:clear="all"/>
      </w:r>
      <w:r>
        <w:rPr>
          <w:rFonts w:hint="eastAsia" w:ascii="宋体" w:cs="宋体"/>
          <w:b/>
          <w:sz w:val="28"/>
          <w:szCs w:val="28"/>
        </w:rPr>
        <w:t xml:space="preserve">格式</w:t>
      </w:r>
      <w:r>
        <w:rPr>
          <w:rFonts w:hint="eastAsia" w:ascii="宋体" w:cs="宋体"/>
          <w:b/>
          <w:sz w:val="28"/>
          <w:szCs w:val="36"/>
          <w:lang w:val="zh-CN"/>
        </w:rPr>
        <w:t xml:space="preserve">十、投标</w:t>
      </w:r>
      <w:r>
        <w:rPr>
          <w:rFonts w:ascii="宋体" w:cs="宋体"/>
          <w:b/>
          <w:sz w:val="28"/>
          <w:szCs w:val="36"/>
          <w:lang w:val="zh-CN"/>
        </w:rPr>
        <w:t xml:space="preserve">需要的其他证明文件及材料</w:t>
      </w:r>
      <w:r/>
    </w:p>
    <w:p>
      <w:pPr>
        <w:jc w:val="center"/>
        <w:spacing w:line="240" w:lineRule="atLeast"/>
        <w:rPr>
          <w:b/>
          <w:sz w:val="36"/>
          <w:szCs w:val="36"/>
        </w:rPr>
      </w:pPr>
      <w:r>
        <w:rPr>
          <w:b/>
          <w:sz w:val="36"/>
          <w:szCs w:val="36"/>
        </w:rPr>
      </w:r>
      <w:r/>
    </w:p>
    <w:p>
      <w:pPr>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（各</w:t>
      </w:r>
      <w:r>
        <w:rPr>
          <w:rFonts w:hint="eastAsia" w:ascii="宋体" w:hAnsi="宋体" w:cs="宋体"/>
          <w:color w:val="000000"/>
        </w:rPr>
        <w:t xml:space="preserve">投标人</w:t>
      </w:r>
      <w:r>
        <w:rPr>
          <w:rFonts w:ascii="宋体" w:hAnsi="宋体" w:cs="宋体"/>
          <w:color w:val="000000"/>
        </w:rPr>
        <w:t xml:space="preserve">根据</w:t>
      </w:r>
      <w:r>
        <w:rPr>
          <w:rFonts w:hint="eastAsia" w:ascii="宋体" w:hAnsi="宋体" w:cs="宋体"/>
          <w:color w:val="000000"/>
        </w:rPr>
        <w:t xml:space="preserve">招标</w:t>
      </w:r>
      <w:r>
        <w:rPr>
          <w:rFonts w:ascii="宋体" w:hAnsi="宋体" w:cs="宋体"/>
          <w:color w:val="000000"/>
        </w:rPr>
        <w:t xml:space="preserve">文件规定的打分细则对应提供相关证明材料等，格式自拟）</w:t>
      </w:r>
      <w:r/>
    </w:p>
    <w:p>
      <w:pPr>
        <w:jc w:val="center"/>
        <w:spacing w:line="240" w:lineRule="atLeast"/>
        <w:rPr>
          <w:b/>
          <w:sz w:val="36"/>
          <w:szCs w:val="36"/>
        </w:rPr>
      </w:pPr>
      <w:r>
        <w:rPr>
          <w:b/>
          <w:sz w:val="36"/>
          <w:szCs w:val="36"/>
        </w:rPr>
      </w:r>
      <w:r/>
    </w:p>
    <w:sectPr>
      <w:footnotePr/>
      <w:endnotePr/>
      <w:type w:val="nextPage"/>
      <w:pgSz w:w="11906" w:h="16838" w:orient="portrait"/>
      <w:pgMar w:top="1440" w:right="1797" w:bottom="1440" w:left="1797"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Arial Unicode MS">
    <w:panose1 w:val="020B0604020202020204"/>
  </w:font>
  <w:font w:name="华文细黑">
    <w:panose1 w:val="02010600040101010101"/>
  </w:font>
  <w:font w:name="MS P 明朝">
    <w:panose1 w:val="020B0503020202020204"/>
  </w:font>
  <w:font w:name="仿宋">
    <w:panose1 w:val="02010609060101010101"/>
  </w:font>
  <w:font w:name="等线 Light">
    <w:panose1 w:val="02010600030101010101"/>
  </w:font>
  <w:font w:name="等线">
    <w:panose1 w:val="02010600030101010101"/>
  </w:font>
  <w:font w:name="Cambria">
    <w:panose1 w:val="02040503050406030204"/>
  </w:font>
  <w:font w:name="楷体_GB2312">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31445"/>
              <wp:effectExtent l="635" t="0" r="0" b="0"/>
              <wp:wrapNone/>
              <wp:docPr id="2" name="Text Box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42265" cy="131445"/>
                      </a:xfrm>
                      <a:prstGeom prst="rect">
                        <a:avLst/>
                      </a:prstGeom>
                      <a:noFill/>
                      <a:ln>
                        <a:noFill/>
                      </a:ln>
                    </wps:spPr>
                    <wps:txbx>
                      <w:txbxContent>
                        <w:p>
                          <w:pPr>
                            <w:pStyle w:val="855"/>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wps:txbx>
                    <wps:bodyPr rot="0" vert="horz" wrap="squar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argin-left:202.5pt;mso-position-horizontal:absolute;mso-position-vertical-relative:text;margin-top:0.0pt;mso-position-vertical:absolute;width:26.9pt;height:10.3pt;mso-wrap-distance-left:9.0pt;mso-wrap-distance-top:0.0pt;mso-wrap-distance-right:9.0pt;mso-wrap-distance-bottom:0.0pt;v-text-anchor:top;visibility:visible;" filled="f" stroked="f">
              <v:textbox inset="0,0,0,0">
                <w:txbxContent>
                  <w:p>
                    <w:pPr>
                      <w:pStyle w:val="855"/>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right"/>
      <w:pPr>
        <w:ind w:left="339" w:hanging="89"/>
      </w:pPr>
      <w:rPr>
        <w:rFonts w:hint="default"/>
      </w:rPr>
    </w:lvl>
    <w:lvl w:ilvl="1">
      <w:start w:val="1"/>
      <w:numFmt w:val="bullet"/>
      <w:isLgl w:val="false"/>
      <w:suff w:val="tab"/>
      <w:lvlText w:val="o"/>
      <w:lvlJc w:val="left"/>
      <w:pPr>
        <w:ind w:left="102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174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2460" w:hanging="360"/>
        <w:tabs>
          <w:tab w:val="left" w:pos="-420" w:leader="none"/>
        </w:tabs>
      </w:pPr>
      <w:rPr>
        <w:rFonts w:hint="default" w:ascii="Symbol" w:hAnsi="Symbol" w:eastAsia="Symbol" w:cs="Symbol"/>
      </w:rPr>
    </w:lvl>
    <w:lvl w:ilvl="4">
      <w:start w:val="1"/>
      <w:numFmt w:val="bullet"/>
      <w:isLgl w:val="false"/>
      <w:suff w:val="tab"/>
      <w:lvlText w:val="o"/>
      <w:lvlJc w:val="left"/>
      <w:pPr>
        <w:ind w:left="318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390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4620" w:hanging="360"/>
        <w:tabs>
          <w:tab w:val="left" w:pos="-420" w:leader="none"/>
        </w:tabs>
      </w:pPr>
      <w:rPr>
        <w:rFonts w:hint="default" w:ascii="Symbol" w:hAnsi="Symbol" w:eastAsia="Symbol" w:cs="Symbol"/>
      </w:rPr>
    </w:lvl>
    <w:lvl w:ilvl="7">
      <w:start w:val="1"/>
      <w:numFmt w:val="bullet"/>
      <w:isLgl w:val="false"/>
      <w:suff w:val="tab"/>
      <w:lvlText w:val="o"/>
      <w:lvlJc w:val="left"/>
      <w:pPr>
        <w:ind w:left="534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060" w:hanging="360"/>
        <w:tabs>
          <w:tab w:val="left" w:pos="-420" w:leader="none"/>
        </w:tabs>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Quote Char"/>
    <w:link w:val="899"/>
    <w:uiPriority w:val="29"/>
    <w:rPr>
      <w:i/>
    </w:rPr>
  </w:style>
  <w:style w:type="character" w:styleId="803">
    <w:name w:val="Intense Quote Char"/>
    <w:link w:val="901"/>
    <w:uiPriority w:val="30"/>
    <w:rPr>
      <w:i/>
    </w:rPr>
  </w:style>
  <w:style w:type="character" w:styleId="804">
    <w:name w:val="Header Char"/>
    <w:basedOn w:val="836"/>
    <w:link w:val="857"/>
    <w:uiPriority w:val="99"/>
  </w:style>
  <w:style w:type="character" w:styleId="805">
    <w:name w:val="Caption Char"/>
    <w:basedOn w:val="841"/>
    <w:link w:val="855"/>
    <w:uiPriority w:val="99"/>
  </w:style>
  <w:style w:type="table" w:styleId="806">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5">
    <w:name w:val="TOC Heading"/>
    <w:uiPriority w:val="39"/>
    <w:unhideWhenUsed/>
  </w:style>
  <w:style w:type="paragraph" w:styleId="82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7">
    <w:name w:val="Heading 1"/>
    <w:basedOn w:val="838"/>
    <w:next w:val="826"/>
    <w:link w:val="1205"/>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1208"/>
    <w:uiPriority w:val="0"/>
    <w:qFormat/>
    <w:pPr>
      <w:keepLines/>
      <w:keepNext/>
      <w:spacing w:before="360" w:after="200"/>
      <w:outlineLvl w:val="1"/>
    </w:pPr>
    <w:rPr>
      <w:rFonts w:ascii="Arial" w:hAnsi="Arial" w:eastAsia="Arial" w:cs="Arial"/>
      <w:sz w:val="34"/>
    </w:rPr>
  </w:style>
  <w:style w:type="paragraph" w:styleId="829">
    <w:name w:val="Heading 3"/>
    <w:basedOn w:val="826"/>
    <w:next w:val="839"/>
    <w:link w:val="1181"/>
    <w:uiPriority w:val="0"/>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1146"/>
    <w:uiPriority w:val="9"/>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1127"/>
    <w:uiPriority w:val="9"/>
    <w:qFormat/>
    <w:pPr>
      <w:keepLines/>
      <w:keepNext/>
      <w:spacing w:before="320" w:after="200"/>
      <w:outlineLvl w:val="4"/>
    </w:pPr>
    <w:rPr>
      <w:rFonts w:ascii="Arial" w:hAnsi="Arial" w:eastAsia="Arial" w:cs="Arial"/>
      <w:b/>
      <w:bCs/>
      <w:sz w:val="24"/>
    </w:rPr>
  </w:style>
  <w:style w:type="paragraph" w:styleId="832">
    <w:name w:val="Heading 6"/>
    <w:basedOn w:val="826"/>
    <w:next w:val="826"/>
    <w:link w:val="1192"/>
    <w:uiPriority w:val="9"/>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1157"/>
    <w:uiPriority w:val="9"/>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1251"/>
    <w:uiPriority w:val="9"/>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1245"/>
    <w:uiPriority w:val="9"/>
    <w:qFormat/>
    <w:pPr>
      <w:keepLines/>
      <w:keepNext/>
      <w:spacing w:before="320" w:after="200"/>
      <w:outlineLvl w:val="8"/>
    </w:pPr>
    <w:rPr>
      <w:rFonts w:ascii="Arial" w:hAnsi="Arial" w:eastAsia="Arial" w:cs="Arial"/>
      <w:i/>
      <w:iCs/>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List Paragraph"/>
    <w:basedOn w:val="826"/>
    <w:link w:val="1383"/>
    <w:uiPriority w:val="34"/>
    <w:qFormat/>
    <w:pPr>
      <w:contextualSpacing/>
      <w:ind w:left="720"/>
    </w:pPr>
  </w:style>
  <w:style w:type="paragraph" w:styleId="839">
    <w:name w:val="Normal Indent"/>
    <w:basedOn w:val="826"/>
    <w:uiPriority w:val="99"/>
    <w:qFormat/>
    <w:pPr>
      <w:ind w:firstLine="420"/>
    </w:pPr>
  </w:style>
  <w:style w:type="paragraph" w:styleId="840">
    <w:name w:val="toc 7"/>
    <w:basedOn w:val="826"/>
    <w:next w:val="826"/>
    <w:uiPriority w:val="39"/>
    <w:unhideWhenUsed/>
    <w:qFormat/>
    <w:pPr>
      <w:ind w:left="1701"/>
      <w:spacing w:after="57"/>
    </w:pPr>
  </w:style>
  <w:style w:type="paragraph" w:styleId="841">
    <w:name w:val="Caption"/>
    <w:basedOn w:val="826"/>
    <w:next w:val="826"/>
    <w:uiPriority w:val="35"/>
    <w:qFormat/>
    <w:pPr>
      <w:spacing w:line="276" w:lineRule="auto"/>
    </w:pPr>
    <w:rPr>
      <w:b/>
      <w:bCs/>
      <w:color w:val="4f81bd" w:themeColor="accent1"/>
      <w:sz w:val="18"/>
      <w:szCs w:val="18"/>
      <w14:textFill>
        <w14:solidFill>
          <w14:schemeClr w14:val="accent1"/>
        </w14:solidFill>
      </w14:textFill>
    </w:rPr>
  </w:style>
  <w:style w:type="paragraph" w:styleId="842">
    <w:name w:val="toa heading"/>
    <w:basedOn w:val="826"/>
    <w:next w:val="826"/>
    <w:uiPriority w:val="99"/>
    <w:unhideWhenUsed/>
    <w:qFormat/>
    <w:pPr>
      <w:spacing w:before="120"/>
    </w:pPr>
    <w:rPr>
      <w:rFonts w:ascii="Arial" w:hAnsi="Arial"/>
      <w:sz w:val="24"/>
      <w:szCs w:val="22"/>
    </w:rPr>
  </w:style>
  <w:style w:type="paragraph" w:styleId="843">
    <w:name w:val="annotation text"/>
    <w:basedOn w:val="826"/>
    <w:link w:val="1191"/>
    <w:uiPriority w:val="99"/>
    <w:unhideWhenUsed/>
    <w:qFormat/>
    <w:pPr>
      <w:jc w:val="left"/>
    </w:pPr>
  </w:style>
  <w:style w:type="paragraph" w:styleId="844">
    <w:name w:val="Body Text"/>
    <w:basedOn w:val="826"/>
    <w:link w:val="1209"/>
    <w:uiPriority w:val="99"/>
    <w:qFormat/>
    <w:pPr>
      <w:ind w:firstLine="420"/>
      <w:spacing w:after="120" w:line="300" w:lineRule="auto"/>
    </w:pPr>
    <w:rPr>
      <w:sz w:val="24"/>
      <w:szCs w:val="22"/>
    </w:rPr>
  </w:style>
  <w:style w:type="paragraph" w:styleId="845">
    <w:name w:val="Body Text Indent"/>
    <w:basedOn w:val="826"/>
    <w:next w:val="826"/>
    <w:uiPriority w:val="0"/>
    <w:qFormat/>
    <w:pPr>
      <w:ind w:firstLine="480"/>
      <w:spacing w:line="480" w:lineRule="exact"/>
    </w:pPr>
    <w:rPr>
      <w:rFonts w:ascii="宋体" w:hAnsi="宋体"/>
      <w:sz w:val="24"/>
      <w:szCs w:val="22"/>
    </w:rPr>
  </w:style>
  <w:style w:type="paragraph" w:styleId="846">
    <w:name w:val="index 4"/>
    <w:basedOn w:val="826"/>
    <w:next w:val="826"/>
    <w:uiPriority w:val="99"/>
    <w:qFormat/>
    <w:pPr>
      <w:ind w:left="600"/>
    </w:pPr>
    <w:rPr>
      <w:rFonts w:ascii="Verdana" w:hAnsi="Verdana"/>
      <w:szCs w:val="22"/>
    </w:rPr>
  </w:style>
  <w:style w:type="paragraph" w:styleId="847">
    <w:name w:val="toc 5"/>
    <w:basedOn w:val="826"/>
    <w:next w:val="826"/>
    <w:uiPriority w:val="39"/>
    <w:unhideWhenUsed/>
    <w:qFormat/>
    <w:pPr>
      <w:ind w:left="1134"/>
      <w:spacing w:after="57"/>
    </w:pPr>
  </w:style>
  <w:style w:type="paragraph" w:styleId="848">
    <w:name w:val="toc 3"/>
    <w:basedOn w:val="826"/>
    <w:next w:val="826"/>
    <w:uiPriority w:val="39"/>
    <w:qFormat/>
    <w:pPr>
      <w:ind w:left="567"/>
      <w:spacing w:after="57"/>
    </w:pPr>
  </w:style>
  <w:style w:type="paragraph" w:styleId="849">
    <w:name w:val="Plain Text"/>
    <w:basedOn w:val="826"/>
    <w:link w:val="1077"/>
    <w:uiPriority w:val="0"/>
    <w:qFormat/>
    <w:rPr>
      <w:rFonts w:ascii="宋体" w:hAnsi="Courier New"/>
      <w:szCs w:val="22"/>
    </w:rPr>
  </w:style>
  <w:style w:type="paragraph" w:styleId="850">
    <w:name w:val="toc 8"/>
    <w:basedOn w:val="826"/>
    <w:next w:val="826"/>
    <w:uiPriority w:val="39"/>
    <w:unhideWhenUsed/>
    <w:qFormat/>
    <w:pPr>
      <w:ind w:left="1984"/>
      <w:spacing w:after="57"/>
    </w:pPr>
  </w:style>
  <w:style w:type="paragraph" w:styleId="851">
    <w:name w:val="Date"/>
    <w:basedOn w:val="826"/>
    <w:next w:val="826"/>
    <w:link w:val="1244"/>
    <w:uiPriority w:val="0"/>
    <w:qFormat/>
    <w:pPr>
      <w:ind w:left="100"/>
    </w:pPr>
  </w:style>
  <w:style w:type="paragraph" w:styleId="852">
    <w:name w:val="Body Text Indent 2"/>
    <w:basedOn w:val="826"/>
    <w:uiPriority w:val="99"/>
    <w:qFormat/>
    <w:pPr>
      <w:ind w:firstLine="480"/>
      <w:spacing w:line="400" w:lineRule="exact"/>
    </w:pPr>
    <w:rPr>
      <w:rFonts w:ascii="宋体" w:hAnsi="宋体"/>
      <w:sz w:val="24"/>
      <w:szCs w:val="20"/>
    </w:rPr>
  </w:style>
  <w:style w:type="paragraph" w:styleId="853">
    <w:name w:val="endnote text"/>
    <w:basedOn w:val="826"/>
    <w:link w:val="1348"/>
    <w:uiPriority w:val="99"/>
    <w:unhideWhenUsed/>
    <w:qFormat/>
    <w:rPr>
      <w:sz w:val="20"/>
    </w:rPr>
  </w:style>
  <w:style w:type="paragraph" w:styleId="854">
    <w:name w:val="Balloon Text"/>
    <w:basedOn w:val="826"/>
    <w:link w:val="1199"/>
    <w:uiPriority w:val="99"/>
    <w:unhideWhenUsed/>
    <w:qFormat/>
    <w:rPr>
      <w:rFonts w:ascii="Calibri" w:hAnsi="Calibri"/>
      <w:sz w:val="18"/>
      <w:szCs w:val="18"/>
    </w:rPr>
  </w:style>
  <w:style w:type="paragraph" w:styleId="855">
    <w:name w:val="Footer"/>
    <w:basedOn w:val="826"/>
    <w:link w:val="905"/>
    <w:uiPriority w:val="99"/>
    <w:unhideWhenUsed/>
    <w:qFormat/>
    <w:pPr>
      <w:tabs>
        <w:tab w:val="center" w:pos="7143" w:leader="none"/>
        <w:tab w:val="right" w:pos="14287" w:leader="none"/>
      </w:tabs>
    </w:pPr>
  </w:style>
  <w:style w:type="paragraph" w:styleId="856">
    <w:name w:val="envelope return"/>
    <w:basedOn w:val="826"/>
    <w:uiPriority w:val="0"/>
    <w:qFormat/>
    <w:rPr>
      <w:rFonts w:ascii="Arial" w:hAnsi="Arial"/>
      <w:szCs w:val="22"/>
    </w:rPr>
  </w:style>
  <w:style w:type="paragraph" w:styleId="857">
    <w:name w:val="Header"/>
    <w:basedOn w:val="826"/>
    <w:link w:val="903"/>
    <w:uiPriority w:val="99"/>
    <w:unhideWhenUsed/>
    <w:qFormat/>
    <w:pPr>
      <w:tabs>
        <w:tab w:val="center" w:pos="7143" w:leader="none"/>
        <w:tab w:val="right" w:pos="14287" w:leader="none"/>
      </w:tabs>
    </w:pPr>
  </w:style>
  <w:style w:type="paragraph" w:styleId="858">
    <w:name w:val="toc 1"/>
    <w:basedOn w:val="826"/>
    <w:next w:val="826"/>
    <w:uiPriority w:val="39"/>
    <w:qFormat/>
    <w:pPr>
      <w:spacing w:after="57"/>
    </w:pPr>
  </w:style>
  <w:style w:type="paragraph" w:styleId="859">
    <w:name w:val="toc 4"/>
    <w:basedOn w:val="826"/>
    <w:next w:val="826"/>
    <w:uiPriority w:val="39"/>
    <w:unhideWhenUsed/>
    <w:qFormat/>
    <w:pPr>
      <w:ind w:left="850"/>
      <w:spacing w:after="57"/>
    </w:pPr>
  </w:style>
  <w:style w:type="paragraph" w:styleId="860">
    <w:name w:val="Subtitle"/>
    <w:basedOn w:val="826"/>
    <w:next w:val="826"/>
    <w:link w:val="1237"/>
    <w:uiPriority w:val="11"/>
    <w:qFormat/>
    <w:pPr>
      <w:spacing w:before="200" w:after="200"/>
    </w:pPr>
    <w:rPr>
      <w:sz w:val="24"/>
    </w:rPr>
  </w:style>
  <w:style w:type="paragraph" w:styleId="861">
    <w:name w:val="footnote text"/>
    <w:basedOn w:val="826"/>
    <w:link w:val="1349"/>
    <w:uiPriority w:val="99"/>
    <w:unhideWhenUsed/>
    <w:qFormat/>
    <w:pPr>
      <w:spacing w:after="40"/>
    </w:pPr>
    <w:rPr>
      <w:sz w:val="18"/>
    </w:rPr>
  </w:style>
  <w:style w:type="paragraph" w:styleId="862">
    <w:name w:val="toc 6"/>
    <w:basedOn w:val="826"/>
    <w:next w:val="826"/>
    <w:uiPriority w:val="39"/>
    <w:unhideWhenUsed/>
    <w:qFormat/>
    <w:pPr>
      <w:ind w:left="1417"/>
      <w:spacing w:after="57"/>
    </w:pPr>
  </w:style>
  <w:style w:type="paragraph" w:styleId="863">
    <w:name w:val="table of figures"/>
    <w:basedOn w:val="826"/>
    <w:next w:val="826"/>
    <w:uiPriority w:val="99"/>
    <w:unhideWhenUsed/>
    <w:qFormat/>
  </w:style>
  <w:style w:type="paragraph" w:styleId="864">
    <w:name w:val="toc 2"/>
    <w:basedOn w:val="826"/>
    <w:next w:val="826"/>
    <w:uiPriority w:val="39"/>
    <w:qFormat/>
    <w:pPr>
      <w:ind w:left="283"/>
      <w:spacing w:after="57"/>
    </w:pPr>
  </w:style>
  <w:style w:type="paragraph" w:styleId="865">
    <w:name w:val="toc 9"/>
    <w:basedOn w:val="826"/>
    <w:next w:val="826"/>
    <w:uiPriority w:val="39"/>
    <w:unhideWhenUsed/>
    <w:qFormat/>
    <w:pPr>
      <w:ind w:left="2268"/>
      <w:spacing w:after="57"/>
    </w:pPr>
  </w:style>
  <w:style w:type="paragraph" w:styleId="866">
    <w:name w:val="HTML Preformatted"/>
    <w:basedOn w:val="826"/>
    <w:link w:val="1106"/>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paragraph" w:styleId="867">
    <w:name w:val="Normal (Web)"/>
    <w:basedOn w:val="826"/>
    <w:uiPriority w:val="99"/>
    <w:unhideWhenUsed/>
    <w:qFormat/>
    <w:pPr>
      <w:jc w:val="left"/>
      <w:spacing w:before="100" w:beforeAutospacing="1" w:after="100" w:afterAutospacing="1"/>
      <w:widowControl/>
    </w:pPr>
    <w:rPr>
      <w:rFonts w:ascii="宋体" w:hAnsi="宋体" w:cs="宋体"/>
      <w:sz w:val="24"/>
    </w:rPr>
  </w:style>
  <w:style w:type="paragraph" w:styleId="868">
    <w:name w:val="Title"/>
    <w:basedOn w:val="826"/>
    <w:next w:val="826"/>
    <w:link w:val="1162"/>
    <w:uiPriority w:val="0"/>
    <w:qFormat/>
    <w:pPr>
      <w:contextualSpacing/>
      <w:spacing w:before="300" w:after="200"/>
    </w:pPr>
    <w:rPr>
      <w:sz w:val="48"/>
      <w:szCs w:val="48"/>
    </w:rPr>
  </w:style>
  <w:style w:type="paragraph" w:styleId="869">
    <w:name w:val="annotation subject"/>
    <w:basedOn w:val="843"/>
    <w:next w:val="843"/>
    <w:link w:val="1231"/>
    <w:uiPriority w:val="99"/>
    <w:unhideWhenUsed/>
    <w:qFormat/>
    <w:rPr>
      <w:b/>
      <w:bCs/>
    </w:rPr>
  </w:style>
  <w:style w:type="paragraph" w:styleId="870">
    <w:name w:val="Body Text First Indent"/>
    <w:basedOn w:val="844"/>
    <w:link w:val="1382"/>
    <w:uiPriority w:val="0"/>
    <w:unhideWhenUsed/>
    <w:qFormat/>
    <w:pPr>
      <w:ind w:firstLine="100"/>
      <w:spacing w:line="240" w:lineRule="auto"/>
    </w:pPr>
    <w:rPr>
      <w:rFonts w:asciiTheme="minorHAnsi" w:hAnsiTheme="minorHAnsi" w:eastAsiaTheme="minorEastAsia" w:cstheme="minorBidi"/>
      <w:sz w:val="21"/>
      <w:szCs w:val="24"/>
    </w:rPr>
  </w:style>
  <w:style w:type="paragraph" w:styleId="871">
    <w:name w:val="Body Text First Indent 2"/>
    <w:basedOn w:val="845"/>
    <w:next w:val="826"/>
    <w:uiPriority w:val="0"/>
    <w:qFormat/>
    <w:pPr>
      <w:ind w:left="420" w:firstLine="200"/>
      <w:spacing w:after="120" w:line="240" w:lineRule="auto"/>
    </w:pPr>
    <w:rPr>
      <w:sz w:val="21"/>
    </w:rPr>
  </w:style>
  <w:style w:type="table" w:styleId="87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uiPriority w:val="22"/>
    <w:qFormat/>
    <w:rPr>
      <w:rFonts w:ascii="Times New Roman" w:hAnsi="Times New Roman" w:eastAsia="宋体" w:cs="Times New Roman"/>
      <w:b/>
      <w:bCs/>
    </w:rPr>
  </w:style>
  <w:style w:type="character" w:styleId="874">
    <w:name w:val="endnote reference"/>
    <w:uiPriority w:val="99"/>
    <w:unhideWhenUsed/>
    <w:qFormat/>
    <w:rPr>
      <w:vertAlign w:val="superscript"/>
    </w:rPr>
  </w:style>
  <w:style w:type="character" w:styleId="875">
    <w:name w:val="FollowedHyperlink"/>
    <w:uiPriority w:val="0"/>
    <w:qFormat/>
    <w:rPr>
      <w:rFonts w:ascii="Times New Roman" w:hAnsi="Times New Roman" w:eastAsia="宋体" w:cs="Times New Roman"/>
      <w:color w:val="800080"/>
      <w:u w:val="single"/>
    </w:rPr>
  </w:style>
  <w:style w:type="character" w:styleId="876">
    <w:name w:val="Emphasis"/>
    <w:uiPriority w:val="20"/>
    <w:qFormat/>
    <w:rPr>
      <w:rFonts w:ascii="Times New Roman" w:hAnsi="Times New Roman" w:eastAsia="宋体" w:cs="Times New Roman"/>
      <w:i/>
    </w:rPr>
  </w:style>
  <w:style w:type="character" w:styleId="877">
    <w:name w:val="HTML Typewriter"/>
    <w:basedOn w:val="836"/>
    <w:uiPriority w:val="99"/>
    <w:semiHidden/>
    <w:unhideWhenUsed/>
    <w:qFormat/>
    <w:rPr>
      <w:rFonts w:hint="default" w:ascii="monospace" w:hAnsi="monospace" w:eastAsia="monospace" w:cs="monospace"/>
      <w:sz w:val="20"/>
    </w:rPr>
  </w:style>
  <w:style w:type="character" w:styleId="878">
    <w:name w:val="HTML Acronym"/>
    <w:basedOn w:val="836"/>
    <w:uiPriority w:val="99"/>
    <w:semiHidden/>
    <w:unhideWhenUsed/>
    <w:qFormat/>
    <w:rPr>
      <w:rFonts w:ascii="Times New Roman" w:hAnsi="Times New Roman" w:eastAsia="宋体" w:cs="Times New Roman"/>
    </w:rPr>
  </w:style>
  <w:style w:type="character" w:styleId="879">
    <w:name w:val="Hyperlink"/>
    <w:uiPriority w:val="99"/>
    <w:unhideWhenUsed/>
    <w:qFormat/>
    <w:rPr>
      <w:color w:val="0000ff" w:themeColor="hyperlink"/>
      <w:u w:val="single"/>
      <w14:textFill>
        <w14:solidFill>
          <w14:schemeClr w14:val="hlink"/>
        </w14:solidFill>
      </w14:textFill>
    </w:rPr>
  </w:style>
  <w:style w:type="character" w:styleId="880">
    <w:name w:val="HTML Code"/>
    <w:basedOn w:val="836"/>
    <w:uiPriority w:val="99"/>
    <w:semiHidden/>
    <w:unhideWhenUsed/>
    <w:qFormat/>
    <w:rPr>
      <w:rFonts w:hint="default" w:ascii="monospace" w:hAnsi="monospace" w:eastAsia="monospace" w:cs="monospace"/>
      <w:sz w:val="20"/>
    </w:rPr>
  </w:style>
  <w:style w:type="character" w:styleId="881">
    <w:name w:val="annotation reference"/>
    <w:basedOn w:val="836"/>
    <w:uiPriority w:val="0"/>
    <w:unhideWhenUsed/>
    <w:qFormat/>
    <w:rPr>
      <w:rFonts w:ascii="Times New Roman" w:hAnsi="Times New Roman" w:eastAsia="宋体" w:cs="Times New Roman"/>
      <w:sz w:val="21"/>
      <w:szCs w:val="21"/>
    </w:rPr>
  </w:style>
  <w:style w:type="character" w:styleId="882">
    <w:name w:val="footnote reference"/>
    <w:uiPriority w:val="99"/>
    <w:unhideWhenUsed/>
    <w:qFormat/>
    <w:rPr>
      <w:vertAlign w:val="superscript"/>
    </w:rPr>
  </w:style>
  <w:style w:type="character" w:styleId="883">
    <w:name w:val="HTML Keyboard"/>
    <w:basedOn w:val="836"/>
    <w:uiPriority w:val="99"/>
    <w:semiHidden/>
    <w:unhideWhenUsed/>
    <w:qFormat/>
    <w:rPr>
      <w:rFonts w:hint="default" w:ascii="monospace" w:hAnsi="monospace" w:eastAsia="monospace" w:cs="monospace"/>
      <w:sz w:val="20"/>
    </w:rPr>
  </w:style>
  <w:style w:type="character" w:styleId="884">
    <w:name w:val="HTML Sample"/>
    <w:basedOn w:val="836"/>
    <w:uiPriority w:val="99"/>
    <w:semiHidden/>
    <w:unhideWhenUsed/>
    <w:qFormat/>
    <w:rPr>
      <w:rFonts w:ascii="monospace" w:hAnsi="monospace" w:eastAsia="monospace" w:cs="monospace"/>
    </w:rPr>
  </w:style>
  <w:style w:type="paragraph" w:styleId="88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6" w:customStyle="1">
    <w:name w:val="正文文本1"/>
    <w:basedOn w:val="826"/>
    <w:uiPriority w:val="99"/>
    <w:qFormat/>
    <w:rPr>
      <w:rFonts w:ascii="楷体_GB2312" w:hAnsi="Arial" w:eastAsia="楷体_GB2312"/>
      <w:sz w:val="28"/>
      <w:szCs w:val="20"/>
    </w:rPr>
  </w:style>
  <w:style w:type="character" w:styleId="887" w:customStyle="1">
    <w:name w:val="Heading 1 Char"/>
    <w:uiPriority w:val="9"/>
    <w:qFormat/>
    <w:rPr>
      <w:rFonts w:ascii="Arial" w:hAnsi="Arial" w:eastAsia="Arial" w:cs="Arial"/>
      <w:sz w:val="40"/>
      <w:szCs w:val="40"/>
    </w:rPr>
  </w:style>
  <w:style w:type="character" w:styleId="888" w:customStyle="1">
    <w:name w:val="Heading 2 Char"/>
    <w:uiPriority w:val="9"/>
    <w:qFormat/>
    <w:rPr>
      <w:rFonts w:ascii="Arial" w:hAnsi="Arial" w:eastAsia="Arial" w:cs="Arial"/>
      <w:sz w:val="34"/>
    </w:rPr>
  </w:style>
  <w:style w:type="character" w:styleId="889" w:customStyle="1">
    <w:name w:val="Heading 3 Char"/>
    <w:uiPriority w:val="9"/>
    <w:qFormat/>
    <w:rPr>
      <w:rFonts w:ascii="Arial" w:hAnsi="Arial" w:eastAsia="Arial" w:cs="Arial"/>
      <w:sz w:val="30"/>
      <w:szCs w:val="30"/>
    </w:rPr>
  </w:style>
  <w:style w:type="character" w:styleId="890" w:customStyle="1">
    <w:name w:val="Heading 4 Char"/>
    <w:uiPriority w:val="9"/>
    <w:qFormat/>
    <w:rPr>
      <w:rFonts w:ascii="Arial" w:hAnsi="Arial" w:eastAsia="Arial" w:cs="Arial"/>
      <w:b/>
      <w:bCs/>
      <w:sz w:val="26"/>
      <w:szCs w:val="26"/>
    </w:rPr>
  </w:style>
  <w:style w:type="character" w:styleId="891" w:customStyle="1">
    <w:name w:val="Heading 5 Char"/>
    <w:uiPriority w:val="9"/>
    <w:qFormat/>
    <w:rPr>
      <w:rFonts w:ascii="Arial" w:hAnsi="Arial" w:eastAsia="Arial" w:cs="Arial"/>
      <w:b/>
      <w:bCs/>
      <w:sz w:val="24"/>
      <w:szCs w:val="24"/>
    </w:rPr>
  </w:style>
  <w:style w:type="character" w:styleId="892" w:customStyle="1">
    <w:name w:val="Heading 6 Char"/>
    <w:uiPriority w:val="9"/>
    <w:qFormat/>
    <w:rPr>
      <w:rFonts w:ascii="Arial" w:hAnsi="Arial" w:eastAsia="Arial" w:cs="Arial"/>
      <w:b/>
      <w:bCs/>
      <w:sz w:val="22"/>
      <w:szCs w:val="22"/>
    </w:rPr>
  </w:style>
  <w:style w:type="character" w:styleId="893" w:customStyle="1">
    <w:name w:val="Heading 7 Char"/>
    <w:uiPriority w:val="9"/>
    <w:qFormat/>
    <w:rPr>
      <w:rFonts w:ascii="Arial" w:hAnsi="Arial" w:eastAsia="Arial" w:cs="Arial"/>
      <w:b/>
      <w:bCs/>
      <w:i/>
      <w:iCs/>
      <w:sz w:val="22"/>
      <w:szCs w:val="22"/>
    </w:rPr>
  </w:style>
  <w:style w:type="character" w:styleId="894" w:customStyle="1">
    <w:name w:val="Heading 8 Char"/>
    <w:uiPriority w:val="9"/>
    <w:qFormat/>
    <w:rPr>
      <w:rFonts w:ascii="Arial" w:hAnsi="Arial" w:eastAsia="Arial" w:cs="Arial"/>
      <w:i/>
      <w:iCs/>
      <w:sz w:val="22"/>
      <w:szCs w:val="22"/>
    </w:rPr>
  </w:style>
  <w:style w:type="character" w:styleId="895" w:customStyle="1">
    <w:name w:val="Heading 9 Char"/>
    <w:uiPriority w:val="9"/>
    <w:qFormat/>
    <w:rPr>
      <w:rFonts w:ascii="Arial" w:hAnsi="Arial" w:eastAsia="Arial" w:cs="Arial"/>
      <w:i/>
      <w:iCs/>
      <w:sz w:val="21"/>
      <w:szCs w:val="21"/>
    </w:rPr>
  </w:style>
  <w:style w:type="paragraph" w:styleId="896">
    <w:name w:val="No Spacing"/>
    <w:uiPriority w:val="1"/>
    <w:qFormat/>
    <w:rPr>
      <w:rFonts w:ascii="Times New Roman" w:hAnsi="Times New Roman" w:eastAsia="宋体" w:cs="Times New Roman"/>
      <w:lang w:val="en-US" w:eastAsia="zh-CN" w:bidi="ar-SA"/>
    </w:rPr>
  </w:style>
  <w:style w:type="character" w:styleId="897" w:customStyle="1">
    <w:name w:val="Title Char"/>
    <w:uiPriority w:val="10"/>
    <w:qFormat/>
    <w:rPr>
      <w:sz w:val="48"/>
      <w:szCs w:val="48"/>
    </w:rPr>
  </w:style>
  <w:style w:type="character" w:styleId="898" w:customStyle="1">
    <w:name w:val="Subtitle Char"/>
    <w:uiPriority w:val="11"/>
    <w:qFormat/>
    <w:rPr>
      <w:sz w:val="24"/>
      <w:szCs w:val="24"/>
    </w:rPr>
  </w:style>
  <w:style w:type="paragraph" w:styleId="899">
    <w:name w:val="Quote"/>
    <w:basedOn w:val="826"/>
    <w:next w:val="826"/>
    <w:link w:val="900"/>
    <w:uiPriority w:val="29"/>
    <w:qFormat/>
    <w:pPr>
      <w:ind w:left="720" w:right="720"/>
    </w:pPr>
    <w:rPr>
      <w:i/>
    </w:rPr>
  </w:style>
  <w:style w:type="character" w:styleId="900" w:customStyle="1">
    <w:name w:val="引用 字符2"/>
    <w:link w:val="899"/>
    <w:uiPriority w:val="29"/>
    <w:qFormat/>
    <w:rPr>
      <w:i/>
    </w:rPr>
  </w:style>
  <w:style w:type="paragraph" w:styleId="901">
    <w:name w:val="Intense Quote"/>
    <w:basedOn w:val="826"/>
    <w:next w:val="826"/>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2"/>
    <w:link w:val="901"/>
    <w:uiPriority w:val="30"/>
    <w:qFormat/>
    <w:rPr>
      <w:i/>
    </w:rPr>
  </w:style>
  <w:style w:type="character" w:styleId="903" w:customStyle="1">
    <w:name w:val="页眉 字符2"/>
    <w:link w:val="857"/>
    <w:uiPriority w:val="99"/>
    <w:qFormat/>
  </w:style>
  <w:style w:type="character" w:styleId="904" w:customStyle="1">
    <w:name w:val="Footer Char"/>
    <w:uiPriority w:val="99"/>
    <w:qFormat/>
  </w:style>
  <w:style w:type="character" w:styleId="905" w:customStyle="1">
    <w:name w:val="页脚 字符2"/>
    <w:link w:val="855"/>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无格式表格 11"/>
    <w:basedOn w:val="83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Verdana" w:hAnsi="Verdana"/>
        <w:b/>
        <w:color w:val="404040"/>
        <w:sz w:val="22"/>
      </w:rPr>
    </w:tblStylePr>
    <w:tblStylePr w:type="firstRow">
      <w:rPr>
        <w:rFonts w:ascii="Verdana" w:hAnsi="Verdana"/>
        <w:b/>
        <w:color w:val="404040"/>
        <w:sz w:val="22"/>
      </w:rPr>
    </w:tblStylePr>
    <w:tblStylePr w:type="lastCol">
      <w:rPr>
        <w:rFonts w:ascii="Verdana" w:hAnsi="Verdana"/>
        <w:b/>
        <w:color w:val="404040"/>
        <w:sz w:val="22"/>
      </w:rPr>
    </w:tblStylePr>
    <w:tblStylePr w:type="lastRow">
      <w:rPr>
        <w:rFonts w:ascii="Verdana" w:hAnsi="Verdana"/>
        <w:b/>
        <w:color w:val="404040"/>
        <w:sz w:val="22"/>
      </w:rPr>
    </w:tblStylePr>
  </w:style>
  <w:style w:type="table" w:styleId="908" w:customStyle="1">
    <w:name w:val="无格式表格 21"/>
    <w:basedOn w:val="83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Verdana" w:hAnsi="Verdana"/>
        <w:b/>
        <w:color w:val="404040"/>
        <w:sz w:val="22"/>
      </w:rPr>
    </w:tblStylePr>
    <w:tblStylePr w:type="firstRow">
      <w:rPr>
        <w:rFonts w:ascii="Verdana" w:hAnsi="Verdan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blStylePr>
  </w:style>
  <w:style w:type="table" w:styleId="909" w:customStyle="1">
    <w:name w:val="无格式表格 31"/>
    <w:basedOn w:val="837"/>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basedOn w:val="837"/>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basedOn w:val="837"/>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网格表 1 浅色1"/>
    <w:basedOn w:val="83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网格表 21"/>
    <w:basedOn w:val="837"/>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网格表 31"/>
    <w:basedOn w:val="837"/>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basedOn w:val="83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rFonts w:ascii="Verdana" w:hAnsi="Verdan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网格表 5 深色1"/>
    <w:basedOn w:val="83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Verdana" w:hAnsi="Verdana"/>
        <w:b/>
        <w:color w:val="ffffff"/>
        <w:sz w:val="22"/>
      </w:rPr>
      <w:tcPr>
        <w:shd w:val="clear" w:color="000000" w:fill="000000"/>
      </w:tcPr>
    </w:tblStylePr>
    <w:tblStylePr w:type="firstRow">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lastRow">
      <w:rPr>
        <w:rFonts w:ascii="Verdana" w:hAnsi="Verdan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网格表 6 彩色1"/>
    <w:basedOn w:val="83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cacaca" w:fill="cacaca"/>
      </w:tcPr>
    </w:tblStylePr>
    <w:tblStylePr w:type="band1Vert">
      <w:tcPr>
        <w:shd w:val="clear" w:color="cacaca" w:fill="cacaca"/>
      </w:tcPr>
    </w:tblStylePr>
    <w:tblStylePr w:type="band2Horz">
      <w:rPr>
        <w:rFonts w:ascii="Verdana" w:hAnsi="Verdana"/>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网格表 7 彩色1"/>
    <w:basedOn w:val="837"/>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f1f1f1" w:fill="f1f1f1"/>
      </w:tcPr>
    </w:tblStylePr>
    <w:tblStylePr w:type="band1Vert">
      <w:tcPr>
        <w:shd w:val="clear" w:color="f1f1f1" w:fill="f1f1f1"/>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清单表 1 浅色1"/>
    <w:basedOn w:val="837"/>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清单表 21"/>
    <w:basedOn w:val="837"/>
    <w:uiPriority w:val="99"/>
    <w:qFormat/>
    <w:tblPr>
      <w:tblBorders>
        <w:top w:val="single" w:color="6E6E6E" w:sz="4" w:space="0"/>
        <w:bottom w:val="single" w:color="6E6E6E" w:sz="4" w:space="0"/>
        <w:insideH w:val="single" w:color="6E6E6E"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rFonts w:ascii="Verdana" w:hAnsi="Verdana"/>
        <w:b/>
        <w:color w:val="404040"/>
        <w:sz w:val="22"/>
      </w:rPr>
    </w:tblStylePr>
    <w:tblStylePr w:type="fir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清单表 31"/>
    <w:basedOn w:val="83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Verdana" w:hAnsi="Verdan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Verdana" w:hAnsi="Verdan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清单表 41"/>
    <w:basedOn w:val="83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清单表 5 深色1"/>
    <w:basedOn w:val="837"/>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Verdana" w:hAnsi="Verdana"/>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Verdana" w:hAnsi="Verdana"/>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Verdana" w:hAnsi="Verdana"/>
        <w:b/>
        <w:color w:val="ffffff"/>
        <w:sz w:val="22"/>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清单表 6 彩色1"/>
    <w:basedOn w:val="837"/>
    <w:uiPriority w:val="99"/>
    <w:qFormat/>
    <w:tblPr>
      <w:tblBorders>
        <w:top w:val="single" w:color="7E7E7E" w:sz="4" w:space="0"/>
        <w:bottom w:val="single" w:color="7E7E7E" w:sz="4" w:space="0"/>
      </w:tblBorders>
    </w:tblPr>
    <w:tblStylePr w:type="band1Horz">
      <w:rPr>
        <w:rFonts w:ascii="Verdana" w:hAnsi="Verdana"/>
        <w:color w:val="000000"/>
        <w:sz w:val="22"/>
      </w:rPr>
      <w:tcPr>
        <w:shd w:val="clear" w:color="bebebe" w:fill="bebebe"/>
      </w:tcPr>
    </w:tblStylePr>
    <w:tblStylePr w:type="band1Vert">
      <w:tcPr>
        <w:shd w:val="clear" w:color="bebebe" w:fill="bebebe"/>
      </w:tcPr>
    </w:tblStylePr>
    <w:tblStylePr w:type="band2Horz">
      <w:rPr>
        <w:rFonts w:ascii="Verdana" w:hAnsi="Verdan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清单表 7 彩色1"/>
    <w:basedOn w:val="837"/>
    <w:uiPriority w:val="99"/>
    <w:qFormat/>
    <w:tblPr>
      <w:tblBorders>
        <w:right w:val="single" w:color="7E7E7E" w:sz="4" w:space="0"/>
      </w:tblBorders>
    </w:tblPr>
    <w:tblStylePr w:type="band1Horz">
      <w:rPr>
        <w:rFonts w:ascii="Verdana" w:hAnsi="Verdana"/>
        <w:color w:val="7f7f7f"/>
        <w:sz w:val="22"/>
      </w:rPr>
      <w:tcPr>
        <w:shd w:val="clear" w:color="bebebe" w:fill="bebebe"/>
      </w:tcPr>
    </w:tblStylePr>
    <w:tblStylePr w:type="band1Vert">
      <w:tcPr>
        <w:shd w:val="clear" w:color="bebebe" w:fill="bebebe"/>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Footnote Text Char"/>
    <w:uiPriority w:val="99"/>
    <w:qFormat/>
    <w:rPr>
      <w:sz w:val="18"/>
    </w:rPr>
  </w:style>
  <w:style w:type="character" w:styleId="1032" w:customStyle="1">
    <w:name w:val="Endnote Text Char"/>
    <w:uiPriority w:val="99"/>
    <w:qFormat/>
    <w:rPr>
      <w:sz w:val="20"/>
    </w:rPr>
  </w:style>
  <w:style w:type="paragraph" w:styleId="1033" w:customStyle="1">
    <w:name w:val="TOC 标题1"/>
    <w:uiPriority w:val="39"/>
    <w:unhideWhenUsed/>
    <w:qFormat/>
    <w:rPr>
      <w:rFonts w:ascii="Times New Roman" w:hAnsi="Times New Roman" w:eastAsia="宋体" w:cs="Times New Roman"/>
      <w:lang w:val="en-US" w:eastAsia="zh-CN" w:bidi="ar-SA"/>
    </w:rPr>
  </w:style>
  <w:style w:type="paragraph" w:styleId="1034" w:customStyle="1">
    <w:name w:val="标题 11"/>
    <w:basedOn w:val="826"/>
    <w:next w:val="826"/>
    <w:link w:val="1048"/>
    <w:uiPriority w:val="0"/>
    <w:qFormat/>
    <w:pPr>
      <w:jc w:val="center"/>
      <w:keepLines/>
      <w:keepNext/>
      <w:spacing w:before="340" w:after="330" w:line="578" w:lineRule="auto"/>
      <w:outlineLvl w:val="0"/>
    </w:pPr>
    <w:rPr>
      <w:b/>
      <w:bCs/>
      <w:sz w:val="32"/>
      <w:szCs w:val="44"/>
    </w:rPr>
  </w:style>
  <w:style w:type="paragraph" w:styleId="1035" w:customStyle="1">
    <w:name w:val="标题 21"/>
    <w:basedOn w:val="826"/>
    <w:next w:val="826"/>
    <w:link w:val="1049"/>
    <w:uiPriority w:val="0"/>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1036" w:customStyle="1">
    <w:name w:val="标题 31"/>
    <w:basedOn w:val="826"/>
    <w:next w:val="1037"/>
    <w:link w:val="1050"/>
    <w:uiPriority w:val="0"/>
    <w:qFormat/>
    <w:pPr>
      <w:ind w:left="1260" w:hanging="420"/>
      <w:keepLines/>
      <w:keepNext/>
      <w:spacing w:before="260" w:after="260" w:line="416" w:lineRule="auto"/>
      <w:tabs>
        <w:tab w:val="left" w:pos="1260" w:leader="none"/>
      </w:tabs>
      <w:outlineLvl w:val="2"/>
    </w:pPr>
    <w:rPr>
      <w:b/>
      <w:bCs/>
      <w:sz w:val="32"/>
      <w:szCs w:val="32"/>
    </w:rPr>
  </w:style>
  <w:style w:type="paragraph" w:styleId="1037" w:customStyle="1">
    <w:name w:val="正文缩进1"/>
    <w:basedOn w:val="826"/>
    <w:link w:val="1051"/>
    <w:uiPriority w:val="99"/>
    <w:qFormat/>
    <w:pPr>
      <w:ind w:firstLine="420"/>
    </w:pPr>
  </w:style>
  <w:style w:type="paragraph" w:styleId="1038" w:customStyle="1">
    <w:name w:val="标题 41"/>
    <w:basedOn w:val="826"/>
    <w:next w:val="826"/>
    <w:link w:val="1052"/>
    <w:uiPriority w:val="0"/>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1039" w:customStyle="1">
    <w:name w:val="标题 51"/>
    <w:basedOn w:val="826"/>
    <w:link w:val="1053"/>
    <w:uiPriority w:val="0"/>
    <w:qFormat/>
    <w:pPr>
      <w:ind w:left="2100" w:hanging="420"/>
      <w:keepLines/>
      <w:keepNext/>
      <w:spacing w:before="280" w:after="290" w:line="376" w:lineRule="auto"/>
      <w:tabs>
        <w:tab w:val="left" w:pos="2100" w:leader="none"/>
      </w:tabs>
      <w:outlineLvl w:val="4"/>
    </w:pPr>
    <w:rPr>
      <w:b/>
      <w:bCs/>
      <w:sz w:val="28"/>
      <w:szCs w:val="28"/>
    </w:rPr>
  </w:style>
  <w:style w:type="paragraph" w:styleId="1040" w:customStyle="1">
    <w:name w:val="标题 61"/>
    <w:basedOn w:val="826"/>
    <w:link w:val="1054"/>
    <w:uiPriority w:val="0"/>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1041" w:customStyle="1">
    <w:name w:val="标题 71"/>
    <w:basedOn w:val="826"/>
    <w:next w:val="826"/>
    <w:link w:val="1055"/>
    <w:uiPriority w:val="0"/>
    <w:qFormat/>
    <w:pPr>
      <w:ind w:left="2940" w:hanging="420"/>
      <w:keepLines/>
      <w:keepNext/>
      <w:spacing w:before="240" w:after="64" w:line="320" w:lineRule="auto"/>
      <w:tabs>
        <w:tab w:val="left" w:pos="2940" w:leader="none"/>
      </w:tabs>
      <w:outlineLvl w:val="6"/>
    </w:pPr>
    <w:rPr>
      <w:b/>
      <w:bCs/>
      <w:sz w:val="24"/>
    </w:rPr>
  </w:style>
  <w:style w:type="paragraph" w:styleId="1042" w:customStyle="1">
    <w:name w:val="标题 81"/>
    <w:basedOn w:val="826"/>
    <w:next w:val="826"/>
    <w:link w:val="1056"/>
    <w:uiPriority w:val="0"/>
    <w:qFormat/>
    <w:pPr>
      <w:ind w:left="3360" w:hanging="420"/>
      <w:keepLines/>
      <w:keepNext/>
      <w:spacing w:before="240" w:after="64" w:line="320" w:lineRule="auto"/>
      <w:tabs>
        <w:tab w:val="left" w:pos="3360" w:leader="none"/>
      </w:tabs>
      <w:outlineLvl w:val="7"/>
    </w:pPr>
    <w:rPr>
      <w:rFonts w:ascii="Cambria" w:hAnsi="Cambria"/>
      <w:sz w:val="24"/>
    </w:rPr>
  </w:style>
  <w:style w:type="paragraph" w:styleId="1043" w:customStyle="1">
    <w:name w:val="标题 91"/>
    <w:basedOn w:val="826"/>
    <w:next w:val="826"/>
    <w:link w:val="1057"/>
    <w:uiPriority w:val="0"/>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1044" w:customStyle="1">
    <w:name w:val="默认段落字体1"/>
    <w:uiPriority w:val="1"/>
    <w:unhideWhenUsed/>
    <w:qFormat/>
  </w:style>
  <w:style w:type="table" w:styleId="1045" w:customStyle="1">
    <w:name w:val="普通表格1"/>
    <w:uiPriority w:val="99"/>
    <w:unhideWhenUsed/>
    <w:qFormat/>
    <w:tblPr>
      <w:tblCellMar>
        <w:left w:w="0" w:type="dxa"/>
        <w:top w:w="0" w:type="dxa"/>
        <w:right w:w="0" w:type="dxa"/>
        <w:bottom w:w="0" w:type="dxa"/>
      </w:tblCellMar>
    </w:tblPr>
  </w:style>
  <w:style w:type="paragraph" w:styleId="1046" w:customStyle="1">
    <w:name w:val="宏文本1"/>
    <w:link w:val="1047"/>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character" w:styleId="1047" w:customStyle="1">
    <w:name w:val="宏文本 字符"/>
    <w:link w:val="1046"/>
    <w:uiPriority w:val="0"/>
    <w:semiHidden/>
    <w:qFormat/>
    <w:rPr>
      <w:rFonts w:ascii="Courier New" w:hAnsi="Courier New"/>
      <w:lang w:val="en-US" w:eastAsia="zh-CN" w:bidi="ar-SA"/>
    </w:rPr>
  </w:style>
  <w:style w:type="character" w:styleId="1048" w:customStyle="1">
    <w:name w:val="标题 1 字符2"/>
    <w:link w:val="1034"/>
    <w:uiPriority w:val="0"/>
    <w:qFormat/>
    <w:rPr>
      <w:b/>
      <w:bCs/>
      <w:sz w:val="32"/>
      <w:szCs w:val="44"/>
    </w:rPr>
  </w:style>
  <w:style w:type="character" w:styleId="1049" w:customStyle="1">
    <w:name w:val="标题 2 字符2"/>
    <w:link w:val="1035"/>
    <w:uiPriority w:val="0"/>
    <w:qFormat/>
    <w:rPr>
      <w:rFonts w:ascii="Cambria" w:hAnsi="Cambria"/>
      <w:b/>
      <w:bCs/>
      <w:sz w:val="32"/>
      <w:szCs w:val="32"/>
    </w:rPr>
  </w:style>
  <w:style w:type="character" w:styleId="1050" w:customStyle="1">
    <w:name w:val="标题 3 字符2"/>
    <w:link w:val="1036"/>
    <w:uiPriority w:val="0"/>
    <w:qFormat/>
    <w:rPr>
      <w:b/>
      <w:bCs/>
      <w:sz w:val="32"/>
      <w:szCs w:val="32"/>
    </w:rPr>
  </w:style>
  <w:style w:type="character" w:styleId="1051" w:customStyle="1">
    <w:name w:val="正文缩进 字符"/>
    <w:link w:val="1037"/>
    <w:uiPriority w:val="99"/>
    <w:qFormat/>
    <w:rPr>
      <w:sz w:val="21"/>
      <w:szCs w:val="24"/>
    </w:rPr>
  </w:style>
  <w:style w:type="character" w:styleId="1052" w:customStyle="1">
    <w:name w:val="标题 4 字符2"/>
    <w:link w:val="1038"/>
    <w:uiPriority w:val="0"/>
    <w:qFormat/>
    <w:rPr>
      <w:rFonts w:ascii="Cambria" w:hAnsi="Cambria"/>
      <w:b/>
      <w:bCs/>
      <w:sz w:val="28"/>
      <w:szCs w:val="28"/>
    </w:rPr>
  </w:style>
  <w:style w:type="character" w:styleId="1053" w:customStyle="1">
    <w:name w:val="标题 5 字符2"/>
    <w:link w:val="1039"/>
    <w:uiPriority w:val="0"/>
    <w:qFormat/>
    <w:rPr>
      <w:b/>
      <w:bCs/>
      <w:sz w:val="28"/>
      <w:szCs w:val="28"/>
    </w:rPr>
  </w:style>
  <w:style w:type="character" w:styleId="1054" w:customStyle="1">
    <w:name w:val="标题 6 字符2"/>
    <w:link w:val="1040"/>
    <w:uiPriority w:val="0"/>
    <w:qFormat/>
    <w:rPr>
      <w:rFonts w:ascii="Cambria" w:hAnsi="Cambria"/>
      <w:b/>
      <w:bCs/>
      <w:sz w:val="24"/>
      <w:szCs w:val="24"/>
    </w:rPr>
  </w:style>
  <w:style w:type="character" w:styleId="1055" w:customStyle="1">
    <w:name w:val="标题 7 字符2"/>
    <w:link w:val="1041"/>
    <w:uiPriority w:val="0"/>
    <w:qFormat/>
    <w:rPr>
      <w:b/>
      <w:bCs/>
      <w:sz w:val="24"/>
      <w:szCs w:val="24"/>
    </w:rPr>
  </w:style>
  <w:style w:type="character" w:styleId="1056" w:customStyle="1">
    <w:name w:val="标题 8 字符2"/>
    <w:link w:val="1042"/>
    <w:uiPriority w:val="0"/>
    <w:qFormat/>
    <w:rPr>
      <w:rFonts w:ascii="Cambria" w:hAnsi="Cambria"/>
      <w:sz w:val="24"/>
      <w:szCs w:val="24"/>
    </w:rPr>
  </w:style>
  <w:style w:type="character" w:styleId="1057" w:customStyle="1">
    <w:name w:val="标题 9 字符2"/>
    <w:link w:val="1043"/>
    <w:uiPriority w:val="0"/>
    <w:qFormat/>
    <w:rPr>
      <w:rFonts w:ascii="Cambria" w:hAnsi="Cambria"/>
      <w:sz w:val="21"/>
      <w:szCs w:val="21"/>
    </w:rPr>
  </w:style>
  <w:style w:type="paragraph" w:styleId="1058" w:customStyle="1">
    <w:name w:val="目录 71"/>
    <w:basedOn w:val="826"/>
    <w:next w:val="826"/>
    <w:uiPriority w:val="99"/>
    <w:unhideWhenUsed/>
    <w:qFormat/>
    <w:pPr>
      <w:ind w:left="2520"/>
    </w:pPr>
    <w:rPr>
      <w:rFonts w:ascii="等线" w:hAnsi="等线" w:eastAsia="等线"/>
      <w:szCs w:val="22"/>
    </w:rPr>
  </w:style>
  <w:style w:type="paragraph" w:styleId="1059" w:customStyle="1">
    <w:name w:val="题注1"/>
    <w:basedOn w:val="826"/>
    <w:next w:val="826"/>
    <w:uiPriority w:val="0"/>
    <w:qFormat/>
    <w:rPr>
      <w:rFonts w:ascii="Cambria" w:hAnsi="Cambria" w:eastAsia="黑体"/>
      <w:sz w:val="20"/>
      <w:szCs w:val="20"/>
    </w:rPr>
  </w:style>
  <w:style w:type="paragraph" w:styleId="1060" w:customStyle="1">
    <w:name w:val="列表项目符号1"/>
    <w:basedOn w:val="826"/>
    <w:uiPriority w:val="99"/>
    <w:qFormat/>
    <w:pPr>
      <w:tabs>
        <w:tab w:val="left" w:pos="0" w:leader="none"/>
      </w:tabs>
    </w:pPr>
    <w:rPr>
      <w:szCs w:val="20"/>
    </w:rPr>
  </w:style>
  <w:style w:type="paragraph" w:styleId="1061" w:customStyle="1">
    <w:name w:val="文档结构图1"/>
    <w:basedOn w:val="826"/>
    <w:link w:val="1062"/>
    <w:uiPriority w:val="0"/>
    <w:qFormat/>
    <w:rPr>
      <w:rFonts w:ascii="宋体"/>
      <w:sz w:val="18"/>
      <w:szCs w:val="18"/>
    </w:rPr>
  </w:style>
  <w:style w:type="character" w:styleId="1062" w:customStyle="1">
    <w:name w:val="文档结构图 字符2"/>
    <w:link w:val="1061"/>
    <w:uiPriority w:val="0"/>
    <w:qFormat/>
    <w:rPr>
      <w:rFonts w:ascii="宋体"/>
      <w:sz w:val="18"/>
      <w:szCs w:val="18"/>
    </w:rPr>
  </w:style>
  <w:style w:type="paragraph" w:styleId="1063" w:customStyle="1">
    <w:name w:val="批注文字11"/>
    <w:basedOn w:val="826"/>
    <w:link w:val="1064"/>
    <w:uiPriority w:val="99"/>
    <w:qFormat/>
    <w:pPr>
      <w:jc w:val="left"/>
    </w:pPr>
  </w:style>
  <w:style w:type="character" w:styleId="1064" w:customStyle="1">
    <w:name w:val="批注文字 字符1"/>
    <w:link w:val="1063"/>
    <w:uiPriority w:val="99"/>
    <w:qFormat/>
    <w:rPr>
      <w:sz w:val="21"/>
      <w:szCs w:val="24"/>
    </w:rPr>
  </w:style>
  <w:style w:type="paragraph" w:styleId="1065" w:customStyle="1">
    <w:name w:val="正文文本 31"/>
    <w:basedOn w:val="826"/>
    <w:link w:val="1066"/>
    <w:uiPriority w:val="0"/>
    <w:qFormat/>
    <w:pPr>
      <w:spacing w:after="120"/>
    </w:pPr>
    <w:rPr>
      <w:sz w:val="16"/>
      <w:szCs w:val="16"/>
    </w:rPr>
  </w:style>
  <w:style w:type="character" w:styleId="1066" w:customStyle="1">
    <w:name w:val="正文文本 3 字符2"/>
    <w:link w:val="1065"/>
    <w:uiPriority w:val="0"/>
    <w:qFormat/>
    <w:rPr>
      <w:sz w:val="16"/>
      <w:szCs w:val="16"/>
    </w:rPr>
  </w:style>
  <w:style w:type="paragraph" w:styleId="1067" w:customStyle="1">
    <w:name w:val="正文文本11"/>
    <w:basedOn w:val="826"/>
    <w:next w:val="826"/>
    <w:link w:val="1068"/>
    <w:uiPriority w:val="99"/>
    <w:qFormat/>
    <w:pPr>
      <w:jc w:val="left"/>
    </w:pPr>
    <w:rPr>
      <w:rFonts w:eastAsia="幼圆"/>
      <w:b/>
      <w:bCs/>
      <w:sz w:val="44"/>
    </w:rPr>
  </w:style>
  <w:style w:type="character" w:styleId="1068" w:customStyle="1">
    <w:name w:val="正文文本 字符2"/>
    <w:link w:val="1067"/>
    <w:uiPriority w:val="99"/>
    <w:qFormat/>
    <w:rPr>
      <w:rFonts w:ascii="Times New Roman" w:hAnsi="Times New Roman" w:eastAsia="幼圆"/>
      <w:b/>
      <w:bCs/>
      <w:sz w:val="44"/>
      <w:szCs w:val="24"/>
    </w:rPr>
  </w:style>
  <w:style w:type="paragraph" w:styleId="1069" w:customStyle="1">
    <w:name w:val="正文文本缩进11"/>
    <w:basedOn w:val="826"/>
    <w:next w:val="1070"/>
    <w:link w:val="1071"/>
    <w:uiPriority w:val="0"/>
    <w:qFormat/>
    <w:pPr>
      <w:ind w:left="420"/>
      <w:spacing w:after="120"/>
    </w:pPr>
  </w:style>
  <w:style w:type="paragraph" w:styleId="1070" w:customStyle="1">
    <w:name w:val="寄信人地址11"/>
    <w:basedOn w:val="826"/>
    <w:uiPriority w:val="0"/>
    <w:qFormat/>
    <w:rPr>
      <w:rFonts w:ascii="Arial" w:hAnsi="Arial"/>
    </w:rPr>
  </w:style>
  <w:style w:type="character" w:styleId="1071" w:customStyle="1">
    <w:name w:val="正文文本缩进 字符2"/>
    <w:link w:val="1069"/>
    <w:uiPriority w:val="0"/>
    <w:qFormat/>
    <w:rPr>
      <w:sz w:val="21"/>
      <w:szCs w:val="24"/>
    </w:rPr>
  </w:style>
  <w:style w:type="paragraph" w:styleId="1072" w:customStyle="1">
    <w:name w:val="文本块1"/>
    <w:basedOn w:val="826"/>
    <w:uiPriority w:val="99"/>
    <w:unhideWhenUsed/>
    <w:qFormat/>
    <w:pPr>
      <w:ind w:left="1440" w:right="1440"/>
      <w:spacing w:after="120"/>
    </w:pPr>
    <w:rPr>
      <w:sz w:val="24"/>
    </w:rPr>
  </w:style>
  <w:style w:type="paragraph" w:styleId="1073" w:customStyle="1">
    <w:name w:val="索引 411"/>
    <w:basedOn w:val="826"/>
    <w:next w:val="826"/>
    <w:uiPriority w:val="99"/>
    <w:qFormat/>
    <w:pPr>
      <w:ind w:left="600"/>
    </w:pPr>
  </w:style>
  <w:style w:type="paragraph" w:styleId="1074" w:customStyle="1">
    <w:name w:val="目录 51"/>
    <w:basedOn w:val="826"/>
    <w:next w:val="826"/>
    <w:uiPriority w:val="99"/>
    <w:unhideWhenUsed/>
    <w:qFormat/>
    <w:pPr>
      <w:ind w:left="1680"/>
    </w:pPr>
    <w:rPr>
      <w:rFonts w:ascii="等线" w:hAnsi="等线" w:eastAsia="等线"/>
      <w:szCs w:val="22"/>
    </w:rPr>
  </w:style>
  <w:style w:type="paragraph" w:styleId="1075" w:customStyle="1">
    <w:name w:val="目录 31"/>
    <w:basedOn w:val="826"/>
    <w:next w:val="826"/>
    <w:uiPriority w:val="99"/>
    <w:qFormat/>
    <w:pPr>
      <w:ind w:left="840"/>
    </w:pPr>
    <w:rPr>
      <w:szCs w:val="20"/>
    </w:rPr>
  </w:style>
  <w:style w:type="paragraph" w:styleId="1076" w:customStyle="1">
    <w:name w:val="纯文本11"/>
    <w:basedOn w:val="826"/>
    <w:uiPriority w:val="0"/>
    <w:qFormat/>
    <w:rPr>
      <w:rFonts w:ascii="Ari"/>
      <w:sz w:val="20"/>
      <w:szCs w:val="20"/>
    </w:rPr>
  </w:style>
  <w:style w:type="character" w:styleId="1077" w:customStyle="1">
    <w:name w:val="纯文本 字符"/>
    <w:link w:val="849"/>
    <w:uiPriority w:val="0"/>
    <w:qFormat/>
    <w:rPr>
      <w:rFonts w:ascii="宋体" w:hAnsi="Courier New"/>
    </w:rPr>
  </w:style>
  <w:style w:type="paragraph" w:styleId="1078" w:customStyle="1">
    <w:name w:val="目录 81"/>
    <w:basedOn w:val="826"/>
    <w:next w:val="826"/>
    <w:uiPriority w:val="99"/>
    <w:unhideWhenUsed/>
    <w:qFormat/>
    <w:pPr>
      <w:ind w:left="2940"/>
    </w:pPr>
    <w:rPr>
      <w:rFonts w:ascii="等线" w:hAnsi="等线" w:eastAsia="等线"/>
      <w:szCs w:val="22"/>
    </w:rPr>
  </w:style>
  <w:style w:type="paragraph" w:styleId="1079" w:customStyle="1">
    <w:name w:val="日期1"/>
    <w:basedOn w:val="826"/>
    <w:next w:val="826"/>
    <w:link w:val="1080"/>
    <w:uiPriority w:val="0"/>
    <w:qFormat/>
  </w:style>
  <w:style w:type="character" w:styleId="1080" w:customStyle="1">
    <w:name w:val="日期 字符2"/>
    <w:link w:val="1079"/>
    <w:uiPriority w:val="0"/>
    <w:qFormat/>
    <w:rPr>
      <w:sz w:val="21"/>
      <w:szCs w:val="24"/>
    </w:rPr>
  </w:style>
  <w:style w:type="paragraph" w:styleId="1081" w:customStyle="1">
    <w:name w:val="正文文本缩进 21"/>
    <w:basedOn w:val="826"/>
    <w:link w:val="1082"/>
    <w:uiPriority w:val="99"/>
    <w:qFormat/>
    <w:pPr>
      <w:ind w:left="-210" w:hanging="20"/>
      <w:spacing w:line="500" w:lineRule="exact"/>
    </w:pPr>
    <w:rPr>
      <w:rFonts w:ascii="宋体" w:hAnsi="Arial"/>
      <w:sz w:val="28"/>
      <w:szCs w:val="28"/>
    </w:rPr>
  </w:style>
  <w:style w:type="character" w:styleId="1082" w:customStyle="1">
    <w:name w:val="正文文本缩进 2 字符"/>
    <w:link w:val="1081"/>
    <w:uiPriority w:val="99"/>
    <w:qFormat/>
    <w:rPr>
      <w:rFonts w:ascii="宋体" w:hAnsi="Arial"/>
      <w:sz w:val="28"/>
      <w:szCs w:val="28"/>
    </w:rPr>
  </w:style>
  <w:style w:type="paragraph" w:styleId="1083" w:customStyle="1">
    <w:name w:val="批注框文本1"/>
    <w:basedOn w:val="826"/>
    <w:link w:val="1084"/>
    <w:uiPriority w:val="0"/>
    <w:qFormat/>
    <w:rPr>
      <w:sz w:val="18"/>
      <w:szCs w:val="18"/>
    </w:rPr>
  </w:style>
  <w:style w:type="character" w:styleId="1084" w:customStyle="1">
    <w:name w:val="批注框文本 字符2"/>
    <w:link w:val="1083"/>
    <w:uiPriority w:val="0"/>
    <w:qFormat/>
    <w:rPr>
      <w:sz w:val="18"/>
      <w:szCs w:val="18"/>
    </w:rPr>
  </w:style>
  <w:style w:type="paragraph" w:styleId="1085" w:customStyle="1">
    <w:name w:val="页脚1"/>
    <w:basedOn w:val="826"/>
    <w:link w:val="1086"/>
    <w:uiPriority w:val="99"/>
    <w:qFormat/>
    <w:pPr>
      <w:jc w:val="left"/>
      <w:tabs>
        <w:tab w:val="center" w:pos="4153" w:leader="none"/>
        <w:tab w:val="right" w:pos="8306" w:leader="none"/>
      </w:tabs>
    </w:pPr>
    <w:rPr>
      <w:sz w:val="18"/>
      <w:szCs w:val="18"/>
    </w:rPr>
  </w:style>
  <w:style w:type="character" w:styleId="1086" w:customStyle="1">
    <w:name w:val="页脚 字符1"/>
    <w:link w:val="1085"/>
    <w:uiPriority w:val="99"/>
    <w:qFormat/>
    <w:rPr>
      <w:sz w:val="18"/>
      <w:szCs w:val="18"/>
    </w:rPr>
  </w:style>
  <w:style w:type="paragraph" w:styleId="1087" w:customStyle="1">
    <w:name w:val="页眉1"/>
    <w:basedOn w:val="826"/>
    <w:link w:val="1088"/>
    <w:uiPriority w:val="99"/>
    <w:qFormat/>
    <w:pPr>
      <w:jc w:val="center"/>
      <w:tabs>
        <w:tab w:val="center" w:pos="4153" w:leader="none"/>
        <w:tab w:val="right" w:pos="8306" w:leader="none"/>
      </w:tabs>
      <w:pBdr>
        <w:bottom w:val="single" w:color="000000" w:sz="6" w:space="1"/>
      </w:pBdr>
    </w:pPr>
    <w:rPr>
      <w:sz w:val="18"/>
      <w:szCs w:val="18"/>
    </w:rPr>
  </w:style>
  <w:style w:type="character" w:styleId="1088" w:customStyle="1">
    <w:name w:val="页眉 字符1"/>
    <w:link w:val="1087"/>
    <w:uiPriority w:val="99"/>
    <w:qFormat/>
    <w:rPr>
      <w:sz w:val="18"/>
      <w:szCs w:val="18"/>
    </w:rPr>
  </w:style>
  <w:style w:type="paragraph" w:styleId="1089" w:customStyle="1">
    <w:name w:val="目录 11"/>
    <w:basedOn w:val="826"/>
    <w:next w:val="826"/>
    <w:uiPriority w:val="99"/>
    <w:qFormat/>
  </w:style>
  <w:style w:type="paragraph" w:styleId="1090" w:customStyle="1">
    <w:name w:val="目录 41"/>
    <w:basedOn w:val="826"/>
    <w:next w:val="826"/>
    <w:uiPriority w:val="99"/>
    <w:unhideWhenUsed/>
    <w:qFormat/>
    <w:pPr>
      <w:ind w:left="1260"/>
    </w:pPr>
    <w:rPr>
      <w:rFonts w:ascii="等线" w:hAnsi="等线" w:eastAsia="等线"/>
      <w:szCs w:val="22"/>
    </w:rPr>
  </w:style>
  <w:style w:type="paragraph" w:styleId="1091" w:customStyle="1">
    <w:name w:val="副标题1"/>
    <w:basedOn w:val="826"/>
    <w:next w:val="826"/>
    <w:link w:val="1092"/>
    <w:uiPriority w:val="0"/>
    <w:qFormat/>
    <w:pPr>
      <w:jc w:val="center"/>
      <w:spacing w:before="240" w:after="60" w:line="312" w:lineRule="auto"/>
      <w:outlineLvl w:val="1"/>
    </w:pPr>
    <w:rPr>
      <w:rFonts w:ascii="Cambria" w:hAnsi="Cambria"/>
      <w:b/>
      <w:bCs/>
      <w:sz w:val="32"/>
      <w:szCs w:val="32"/>
    </w:rPr>
  </w:style>
  <w:style w:type="character" w:styleId="1092" w:customStyle="1">
    <w:name w:val="副标题 字符2"/>
    <w:link w:val="1091"/>
    <w:uiPriority w:val="0"/>
    <w:qFormat/>
    <w:rPr>
      <w:rFonts w:ascii="Cambria" w:hAnsi="Cambria"/>
      <w:b/>
      <w:bCs/>
      <w:sz w:val="32"/>
      <w:szCs w:val="32"/>
    </w:rPr>
  </w:style>
  <w:style w:type="paragraph" w:styleId="1093" w:customStyle="1">
    <w:name w:val="列表1"/>
    <w:basedOn w:val="1067"/>
    <w:uiPriority w:val="99"/>
    <w:qFormat/>
    <w:pPr>
      <w:spacing w:after="120"/>
    </w:pPr>
    <w:rPr>
      <w:rFonts w:eastAsia="MS P 明朝"/>
      <w:b w:val="0"/>
      <w:bCs w:val="0"/>
      <w:sz w:val="24"/>
    </w:rPr>
  </w:style>
  <w:style w:type="paragraph" w:styleId="1094" w:customStyle="1">
    <w:name w:val="目录 61"/>
    <w:basedOn w:val="826"/>
    <w:next w:val="826"/>
    <w:uiPriority w:val="99"/>
    <w:unhideWhenUsed/>
    <w:qFormat/>
    <w:pPr>
      <w:ind w:left="2100"/>
    </w:pPr>
    <w:rPr>
      <w:rFonts w:ascii="等线" w:hAnsi="等线" w:eastAsia="等线"/>
      <w:szCs w:val="22"/>
    </w:rPr>
  </w:style>
  <w:style w:type="paragraph" w:styleId="1095" w:customStyle="1">
    <w:name w:val="正文文本缩进 31"/>
    <w:basedOn w:val="826"/>
    <w:link w:val="1096"/>
    <w:uiPriority w:val="0"/>
    <w:qFormat/>
    <w:pPr>
      <w:ind w:left="420"/>
      <w:spacing w:after="120"/>
    </w:pPr>
    <w:rPr>
      <w:sz w:val="16"/>
      <w:szCs w:val="16"/>
    </w:rPr>
  </w:style>
  <w:style w:type="character" w:styleId="1096" w:customStyle="1">
    <w:name w:val="正文文本缩进 3 字符2"/>
    <w:link w:val="1095"/>
    <w:uiPriority w:val="0"/>
    <w:qFormat/>
    <w:rPr>
      <w:sz w:val="16"/>
      <w:szCs w:val="16"/>
    </w:rPr>
  </w:style>
  <w:style w:type="paragraph" w:styleId="1097" w:customStyle="1">
    <w:name w:val="目录 21"/>
    <w:basedOn w:val="826"/>
    <w:next w:val="826"/>
    <w:uiPriority w:val="99"/>
    <w:qFormat/>
    <w:pPr>
      <w:ind w:left="420"/>
    </w:pPr>
    <w:rPr>
      <w:szCs w:val="20"/>
    </w:rPr>
  </w:style>
  <w:style w:type="paragraph" w:styleId="1098" w:customStyle="1">
    <w:name w:val="目录 91"/>
    <w:basedOn w:val="826"/>
    <w:next w:val="826"/>
    <w:uiPriority w:val="99"/>
    <w:unhideWhenUsed/>
    <w:qFormat/>
    <w:pPr>
      <w:ind w:left="3360"/>
    </w:pPr>
    <w:rPr>
      <w:rFonts w:ascii="等线" w:hAnsi="等线" w:eastAsia="等线"/>
      <w:szCs w:val="22"/>
    </w:rPr>
  </w:style>
  <w:style w:type="paragraph" w:styleId="1099" w:customStyle="1">
    <w:name w:val="正文文本 21"/>
    <w:basedOn w:val="826"/>
    <w:next w:val="1100"/>
    <w:link w:val="1104"/>
    <w:uiPriority w:val="99"/>
    <w:qFormat/>
    <w:pPr>
      <w:spacing w:after="120" w:line="480" w:lineRule="auto"/>
    </w:pPr>
    <w:rPr>
      <w:szCs w:val="21"/>
    </w:rPr>
  </w:style>
  <w:style w:type="paragraph" w:styleId="1100" w:customStyle="1">
    <w:name w:val="默认段落字体 Para Char Char Char Char Char Char Char"/>
    <w:basedOn w:val="826"/>
    <w:next w:val="1101"/>
    <w:uiPriority w:val="99"/>
    <w:qFormat/>
    <w:pPr>
      <w:ind w:firstLine="200"/>
    </w:pPr>
    <w:rPr>
      <w:rFonts w:ascii="Calibri" w:hAnsi="Calibri" w:cs="Arial"/>
      <w:szCs w:val="22"/>
    </w:rPr>
  </w:style>
  <w:style w:type="paragraph" w:styleId="1101" w:customStyle="1">
    <w:name w:val="样式 首行缩进:  2 字符"/>
    <w:basedOn w:val="826"/>
    <w:next w:val="1102"/>
    <w:uiPriority w:val="99"/>
    <w:qFormat/>
    <w:pPr>
      <w:ind w:left="480" w:firstLine="5856"/>
      <w:spacing w:line="360" w:lineRule="auto"/>
    </w:pPr>
    <w:rPr>
      <w:rFonts w:ascii="Calibri" w:hAnsi="Calibri"/>
      <w:szCs w:val="22"/>
    </w:rPr>
  </w:style>
  <w:style w:type="paragraph" w:styleId="1102" w:customStyle="1">
    <w:name w:val="样式 段后: 0.25 行"/>
    <w:basedOn w:val="826"/>
    <w:next w:val="1103"/>
    <w:uiPriority w:val="99"/>
    <w:qFormat/>
    <w:pPr>
      <w:ind w:left="420" w:firstLine="5796"/>
      <w:spacing w:line="300" w:lineRule="auto"/>
      <w:widowControl/>
    </w:pPr>
    <w:rPr>
      <w:rFonts w:ascii="Calibri" w:hAnsi="Calibri"/>
      <w:szCs w:val="22"/>
    </w:rPr>
  </w:style>
  <w:style w:type="paragraph" w:styleId="1103" w:customStyle="1">
    <w:name w:val="正文 New New New New New New New New New New New New New New"/>
    <w:next w:val="865"/>
    <w:uiPriority w:val="99"/>
    <w:qFormat/>
    <w:pPr>
      <w:ind w:firstLine="2048"/>
      <w:jc w:val="both"/>
      <w:widowControl w:val="off"/>
    </w:pPr>
    <w:rPr>
      <w:rFonts w:ascii="Calibri" w:hAnsi="Calibri" w:eastAsia="宋体" w:cs="Times New Roman"/>
      <w:lang w:val="en-US" w:eastAsia="zh-CN" w:bidi="ar-SA"/>
    </w:rPr>
  </w:style>
  <w:style w:type="character" w:styleId="1104" w:customStyle="1">
    <w:name w:val="正文文本 2 字符"/>
    <w:link w:val="1099"/>
    <w:uiPriority w:val="99"/>
    <w:qFormat/>
    <w:rPr>
      <w:sz w:val="21"/>
      <w:szCs w:val="21"/>
    </w:rPr>
  </w:style>
  <w:style w:type="paragraph" w:styleId="1105" w:customStyle="1">
    <w:name w:val="HTML 预设格式1"/>
    <w:basedOn w:val="82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6" w:customStyle="1">
    <w:name w:val="HTML 预设格式 字符"/>
    <w:link w:val="866"/>
    <w:uiPriority w:val="99"/>
    <w:qFormat/>
    <w:rPr>
      <w:rFonts w:ascii="Arial" w:hAnsi="Arial"/>
      <w:sz w:val="11"/>
      <w:szCs w:val="11"/>
    </w:rPr>
  </w:style>
  <w:style w:type="paragraph" w:styleId="1107" w:customStyle="1">
    <w:name w:val="普通(网站)11"/>
    <w:basedOn w:val="826"/>
    <w:uiPriority w:val="0"/>
    <w:qFormat/>
    <w:pPr>
      <w:jc w:val="left"/>
      <w:spacing w:before="100" w:beforeAutospacing="1" w:after="100" w:afterAutospacing="1"/>
      <w:widowControl/>
    </w:pPr>
    <w:rPr>
      <w:rFonts w:ascii="宋体" w:hAnsi="宋体" w:cs="宋体"/>
      <w:sz w:val="24"/>
    </w:rPr>
  </w:style>
  <w:style w:type="paragraph" w:styleId="1108" w:customStyle="1">
    <w:name w:val="索引 11"/>
    <w:basedOn w:val="826"/>
    <w:next w:val="826"/>
    <w:uiPriority w:val="99"/>
    <w:qFormat/>
    <w:pPr>
      <w:jc w:val="center"/>
      <w:spacing w:line="220" w:lineRule="exact"/>
    </w:pPr>
    <w:rPr>
      <w:rFonts w:ascii="仿宋_GB2312" w:eastAsia="仿宋_GB2312"/>
      <w:szCs w:val="20"/>
    </w:rPr>
  </w:style>
  <w:style w:type="paragraph" w:styleId="1109" w:customStyle="1">
    <w:name w:val="标题1"/>
    <w:basedOn w:val="826"/>
    <w:link w:val="1110"/>
    <w:uiPriority w:val="0"/>
    <w:qFormat/>
    <w:pPr>
      <w:jc w:val="center"/>
    </w:pPr>
    <w:rPr>
      <w:b/>
      <w:sz w:val="30"/>
      <w:szCs w:val="20"/>
    </w:rPr>
  </w:style>
  <w:style w:type="character" w:styleId="1110" w:customStyle="1">
    <w:name w:val="标题 字符2"/>
    <w:link w:val="1109"/>
    <w:uiPriority w:val="0"/>
    <w:qFormat/>
    <w:rPr>
      <w:b/>
      <w:sz w:val="30"/>
    </w:rPr>
  </w:style>
  <w:style w:type="paragraph" w:styleId="1111" w:customStyle="1">
    <w:name w:val="批注主题1"/>
    <w:basedOn w:val="1063"/>
    <w:next w:val="1063"/>
    <w:link w:val="1112"/>
    <w:uiPriority w:val="0"/>
    <w:qFormat/>
    <w:rPr>
      <w:b/>
      <w:bCs/>
    </w:rPr>
  </w:style>
  <w:style w:type="character" w:styleId="1112" w:customStyle="1">
    <w:name w:val="批注主题 字符2"/>
    <w:link w:val="1111"/>
    <w:uiPriority w:val="0"/>
    <w:qFormat/>
    <w:rPr>
      <w:b/>
      <w:bCs/>
      <w:sz w:val="21"/>
      <w:szCs w:val="24"/>
    </w:rPr>
  </w:style>
  <w:style w:type="paragraph" w:styleId="1113" w:customStyle="1">
    <w:name w:val="正文首行缩进11"/>
    <w:basedOn w:val="1067"/>
    <w:link w:val="1114"/>
    <w:uiPriority w:val="0"/>
    <w:qFormat/>
    <w:pPr>
      <w:ind w:firstLine="420"/>
      <w:jc w:val="both"/>
      <w:spacing w:after="120"/>
    </w:pPr>
    <w:rPr>
      <w:rFonts w:eastAsia="宋体"/>
      <w:b w:val="0"/>
      <w:bCs w:val="0"/>
      <w:sz w:val="21"/>
    </w:rPr>
  </w:style>
  <w:style w:type="character" w:styleId="1114" w:customStyle="1">
    <w:name w:val="正文文本首行缩进 字符"/>
    <w:link w:val="1113"/>
    <w:uiPriority w:val="0"/>
    <w:qFormat/>
    <w:rPr>
      <w:rFonts w:ascii="Times New Roman" w:hAnsi="Times New Roman" w:eastAsia="宋体" w:cs="Times New Roman"/>
      <w:sz w:val="21"/>
      <w:szCs w:val="24"/>
    </w:rPr>
  </w:style>
  <w:style w:type="table" w:styleId="1115" w:customStyle="1">
    <w:name w:val="网格型11"/>
    <w:basedOn w:val="1045"/>
    <w:uiPriority w:val="0"/>
    <w:qFormat/>
    <w:pPr>
      <w:jc w:val="both"/>
      <w:widowControl w:val="off"/>
    </w:pPr>
    <w:tblPr/>
  </w:style>
  <w:style w:type="character" w:styleId="1116" w:customStyle="1">
    <w:name w:val="要点1"/>
    <w:uiPriority w:val="99"/>
    <w:qFormat/>
    <w:rPr>
      <w:b/>
      <w:bCs/>
    </w:rPr>
  </w:style>
  <w:style w:type="character" w:styleId="1117" w:customStyle="1">
    <w:name w:val="页码1"/>
    <w:uiPriority w:val="99"/>
    <w:qFormat/>
    <w:rPr>
      <w:rFonts w:eastAsia="宋体"/>
      <w:b/>
      <w:spacing w:val="0"/>
      <w:sz w:val="24"/>
      <w:szCs w:val="24"/>
      <w:vertAlign w:val="baseline"/>
      <w:lang w:val="en-US" w:eastAsia="zh-CN" w:bidi="ar-SA"/>
    </w:rPr>
  </w:style>
  <w:style w:type="character" w:styleId="1118" w:customStyle="1">
    <w:name w:val="已访问的超链接1"/>
    <w:uiPriority w:val="99"/>
    <w:unhideWhenUsed/>
    <w:qFormat/>
    <w:rPr>
      <w:color w:val="000000"/>
      <w:sz w:val="18"/>
      <w:szCs w:val="18"/>
      <w:u w:val="none"/>
    </w:rPr>
  </w:style>
  <w:style w:type="character" w:styleId="1119" w:customStyle="1">
    <w:name w:val="强调1"/>
    <w:uiPriority w:val="99"/>
    <w:qFormat/>
    <w:rPr>
      <w:color w:val="cc0000"/>
    </w:rPr>
  </w:style>
  <w:style w:type="character" w:styleId="1120" w:customStyle="1">
    <w:name w:val="超链接1"/>
    <w:uiPriority w:val="99"/>
    <w:qFormat/>
    <w:rPr>
      <w:color w:val="000000"/>
      <w:sz w:val="18"/>
      <w:szCs w:val="18"/>
      <w:u w:val="none"/>
    </w:rPr>
  </w:style>
  <w:style w:type="character" w:styleId="1121" w:customStyle="1">
    <w:name w:val="HTML 代码1"/>
    <w:uiPriority w:val="99"/>
    <w:unhideWhenUsed/>
    <w:qFormat/>
    <w:rPr>
      <w:rFonts w:ascii="Courier New" w:hAnsi="Courier New"/>
      <w:sz w:val="20"/>
    </w:rPr>
  </w:style>
  <w:style w:type="character" w:styleId="1122" w:customStyle="1">
    <w:name w:val="批注引用1"/>
    <w:uiPriority w:val="99"/>
    <w:qFormat/>
    <w:rPr>
      <w:sz w:val="21"/>
      <w:szCs w:val="21"/>
    </w:rPr>
  </w:style>
  <w:style w:type="character" w:styleId="1123" w:customStyle="1">
    <w:name w:val="HTML 引文1"/>
    <w:uiPriority w:val="0"/>
    <w:qFormat/>
    <w:rPr>
      <w:color w:val="008000"/>
    </w:rPr>
  </w:style>
  <w:style w:type="paragraph" w:styleId="1124" w:customStyle="1">
    <w:name w:val="正文文本12"/>
    <w:basedOn w:val="826"/>
    <w:next w:val="826"/>
    <w:uiPriority w:val="0"/>
    <w:unhideWhenUsed/>
    <w:qFormat/>
    <w:pPr>
      <w:spacing w:after="120"/>
    </w:pPr>
  </w:style>
  <w:style w:type="character" w:styleId="1125" w:customStyle="1">
    <w:name w:val="Plain Text Char"/>
    <w:link w:val="1126"/>
    <w:uiPriority w:val="0"/>
    <w:qFormat/>
    <w:rPr>
      <w:rFonts w:ascii="宋体" w:hAnsi="Courier New" w:eastAsia="楷体_GB2312"/>
      <w:sz w:val="26"/>
    </w:rPr>
  </w:style>
  <w:style w:type="paragraph" w:styleId="1126" w:customStyle="1">
    <w:name w:val="纯文本1"/>
    <w:basedOn w:val="826"/>
    <w:link w:val="1125"/>
    <w:uiPriority w:val="0"/>
    <w:qFormat/>
    <w:rPr>
      <w:rFonts w:ascii="宋体" w:hAnsi="Courier New" w:eastAsia="楷体_GB2312"/>
      <w:sz w:val="26"/>
      <w:szCs w:val="20"/>
    </w:rPr>
  </w:style>
  <w:style w:type="character" w:styleId="1127" w:customStyle="1">
    <w:name w:val="标题 5 字符"/>
    <w:link w:val="831"/>
    <w:uiPriority w:val="9"/>
    <w:qFormat/>
    <w:rPr>
      <w:b/>
      <w:bCs/>
      <w:sz w:val="28"/>
      <w:szCs w:val="28"/>
    </w:rPr>
  </w:style>
  <w:style w:type="character" w:styleId="1128" w:customStyle="1">
    <w:name w:val="日期 字符1"/>
    <w:uiPriority w:val="99"/>
    <w:qFormat/>
    <w:rPr>
      <w:sz w:val="24"/>
    </w:rPr>
  </w:style>
  <w:style w:type="character" w:styleId="1129" w:customStyle="1">
    <w:name w:val="style11"/>
    <w:uiPriority w:val="0"/>
    <w:qFormat/>
    <w:rPr>
      <w:rFonts w:ascii="Verdana" w:hAnsi="Verdana"/>
      <w:sz w:val="21"/>
    </w:rPr>
  </w:style>
  <w:style w:type="character" w:styleId="1130" w:customStyle="1">
    <w:name w:val="明显引用 Char2"/>
    <w:uiPriority w:val="30"/>
    <w:qFormat/>
    <w:rPr>
      <w:b/>
      <w:bCs/>
      <w:i/>
      <w:iCs/>
      <w:color w:val="4f81bd"/>
      <w:sz w:val="21"/>
      <w:szCs w:val="24"/>
    </w:rPr>
  </w:style>
  <w:style w:type="character" w:styleId="1131" w:customStyle="1">
    <w:name w:val="标题 2 字符1"/>
    <w:uiPriority w:val="99"/>
    <w:qFormat/>
    <w:rPr>
      <w:rFonts w:ascii="Arial" w:hAnsi="Arial" w:eastAsia="黑体" w:cs="Times New Roman"/>
      <w:b/>
      <w:sz w:val="32"/>
      <w:szCs w:val="20"/>
    </w:rPr>
  </w:style>
  <w:style w:type="character" w:styleId="1132" w:customStyle="1">
    <w:name w:val="不明显强调1"/>
    <w:uiPriority w:val="99"/>
    <w:qFormat/>
    <w:rPr>
      <w:i/>
      <w:iCs/>
      <w:color w:val="808080"/>
    </w:rPr>
  </w:style>
  <w:style w:type="character" w:styleId="1133" w:customStyle="1">
    <w:name w:val="text Char"/>
    <w:link w:val="1134"/>
    <w:uiPriority w:val="99"/>
    <w:qFormat/>
    <w:rPr>
      <w:sz w:val="24"/>
      <w:szCs w:val="24"/>
    </w:rPr>
  </w:style>
  <w:style w:type="paragraph" w:styleId="1134" w:customStyle="1">
    <w:name w:val="text"/>
    <w:basedOn w:val="826"/>
    <w:link w:val="1133"/>
    <w:uiPriority w:val="99"/>
    <w:qFormat/>
    <w:pPr>
      <w:ind w:left="1098" w:hanging="2"/>
      <w:spacing w:after="60" w:line="264" w:lineRule="auto"/>
      <w:widowControl/>
      <w:tabs>
        <w:tab w:val="left" w:pos="1020" w:leader="none"/>
        <w:tab w:val="left" w:pos="1090" w:leader="none"/>
      </w:tabs>
    </w:pPr>
    <w:rPr>
      <w:sz w:val="24"/>
    </w:rPr>
  </w:style>
  <w:style w:type="character" w:styleId="1135" w:customStyle="1">
    <w:name w:val="正文文本 3 Char2"/>
    <w:uiPriority w:val="99"/>
    <w:semiHidden/>
    <w:qFormat/>
    <w:rPr>
      <w:rFonts w:ascii="Times New Roman" w:hAnsi="Times New Roman" w:eastAsia="宋体" w:cs="Times New Roman"/>
      <w:sz w:val="16"/>
      <w:szCs w:val="16"/>
    </w:rPr>
  </w:style>
  <w:style w:type="character" w:styleId="1136" w:customStyle="1">
    <w:name w:val="书籍标题1"/>
    <w:uiPriority w:val="99"/>
    <w:qFormat/>
    <w:rPr>
      <w:b/>
      <w:bCs/>
      <w:smallCaps/>
      <w:spacing w:val="5"/>
    </w:rPr>
  </w:style>
  <w:style w:type="character" w:styleId="1137" w:customStyle="1">
    <w:name w:val="纯文本 字符1"/>
    <w:uiPriority w:val="99"/>
    <w:qFormat/>
    <w:rPr>
      <w:rFonts w:ascii="宋体" w:hAnsi="Courier New" w:eastAsia="宋体"/>
    </w:rPr>
  </w:style>
  <w:style w:type="character" w:styleId="1138" w:customStyle="1">
    <w:name w:val="bookmark"/>
    <w:uiPriority w:val="0"/>
    <w:qFormat/>
  </w:style>
  <w:style w:type="character" w:styleId="1139" w:customStyle="1">
    <w:name w:val="font91"/>
    <w:uiPriority w:val="0"/>
    <w:qFormat/>
    <w:rPr>
      <w:rFonts w:hint="eastAsia" w:ascii="宋体" w:hAnsi="宋体" w:eastAsia="宋体" w:cs="宋体"/>
      <w:color w:val="000000"/>
      <w:sz w:val="20"/>
      <w:szCs w:val="20"/>
      <w:u w:val="none"/>
    </w:rPr>
  </w:style>
  <w:style w:type="character" w:styleId="1140" w:customStyle="1">
    <w:name w:val="font161"/>
    <w:uiPriority w:val="99"/>
    <w:qFormat/>
    <w:rPr>
      <w:b/>
      <w:sz w:val="32"/>
    </w:rPr>
  </w:style>
  <w:style w:type="character" w:styleId="1141" w:customStyle="1">
    <w:name w:val="font31"/>
    <w:basedOn w:val="836"/>
    <w:uiPriority w:val="0"/>
    <w:qFormat/>
    <w:rPr>
      <w:rFonts w:hint="eastAsia" w:ascii="宋体" w:hAnsi="宋体" w:eastAsia="宋体" w:cs="宋体"/>
      <w:b/>
      <w:color w:val="000000"/>
      <w:sz w:val="21"/>
      <w:szCs w:val="21"/>
      <w:u w:val="none"/>
    </w:rPr>
  </w:style>
  <w:style w:type="character" w:styleId="1142" w:customStyle="1">
    <w:name w:val="Char Char"/>
    <w:uiPriority w:val="0"/>
    <w:qFormat/>
    <w:rPr>
      <w:rFonts w:eastAsia="宋体"/>
      <w:sz w:val="24"/>
      <w:lang w:val="en-US" w:eastAsia="zh-CN" w:bidi="ar-SA"/>
    </w:rPr>
  </w:style>
  <w:style w:type="character" w:styleId="1143" w:customStyle="1">
    <w:name w:val="页眉 字符"/>
    <w:uiPriority w:val="99"/>
    <w:qFormat/>
    <w:rPr>
      <w:sz w:val="18"/>
      <w:szCs w:val="18"/>
    </w:rPr>
  </w:style>
  <w:style w:type="character" w:styleId="1144" w:customStyle="1">
    <w:name w:val="副标题 字符1"/>
    <w:uiPriority w:val="99"/>
    <w:qFormat/>
    <w:rPr>
      <w:rFonts w:ascii="Cambria" w:hAnsi="Cambria"/>
      <w:b/>
      <w:bCs/>
      <w:sz w:val="32"/>
      <w:szCs w:val="32"/>
    </w:rPr>
  </w:style>
  <w:style w:type="character" w:styleId="1145" w:customStyle="1">
    <w:name w:val="不明显参考1"/>
    <w:uiPriority w:val="99"/>
    <w:qFormat/>
    <w:rPr>
      <w:smallCaps/>
      <w:color w:val="000000"/>
      <w:u w:val="single"/>
    </w:rPr>
  </w:style>
  <w:style w:type="character" w:styleId="1146" w:customStyle="1">
    <w:name w:val="标题 4 字符"/>
    <w:link w:val="830"/>
    <w:uiPriority w:val="9"/>
    <w:qFormat/>
    <w:rPr>
      <w:rFonts w:ascii="Arial" w:hAnsi="Arial" w:eastAsia="黑体"/>
      <w:b/>
      <w:sz w:val="28"/>
    </w:rPr>
  </w:style>
  <w:style w:type="character" w:styleId="1147" w:customStyle="1">
    <w:name w:val="批注文字 Char1"/>
    <w:uiPriority w:val="99"/>
    <w:qFormat/>
    <w:rPr>
      <w:rFonts w:ascii="Calibri" w:hAnsi="Calibri" w:eastAsia="宋体" w:cs="Times New Roman"/>
    </w:rPr>
  </w:style>
  <w:style w:type="character" w:styleId="1148" w:customStyle="1">
    <w:name w:val="标题 1 字符1"/>
    <w:uiPriority w:val="99"/>
    <w:qFormat/>
    <w:rPr>
      <w:rFonts w:ascii="Times New Roman" w:hAnsi="Times New Roman" w:eastAsia="宋体" w:cs="Times New Roman"/>
      <w:b/>
      <w:sz w:val="44"/>
      <w:szCs w:val="20"/>
    </w:rPr>
  </w:style>
  <w:style w:type="character" w:styleId="1149" w:customStyle="1">
    <w:name w:val="Char Char5"/>
    <w:uiPriority w:val="0"/>
    <w:qFormat/>
    <w:rPr>
      <w:rFonts w:eastAsia="宋体"/>
      <w:sz w:val="24"/>
      <w:lang w:val="en-US" w:eastAsia="zh-CN" w:bidi="ar-SA"/>
    </w:rPr>
  </w:style>
  <w:style w:type="character" w:styleId="1150" w:customStyle="1">
    <w:name w:val="页脚 字符"/>
    <w:uiPriority w:val="99"/>
    <w:qFormat/>
    <w:rPr>
      <w:sz w:val="18"/>
      <w:szCs w:val="18"/>
    </w:rPr>
  </w:style>
  <w:style w:type="character" w:styleId="1151" w:customStyle="1">
    <w:name w:val="页脚 Char1"/>
    <w:uiPriority w:val="99"/>
    <w:semiHidden/>
    <w:qFormat/>
    <w:rPr>
      <w:rFonts w:ascii="Calibri" w:hAnsi="Calibri" w:eastAsia="宋体" w:cs="Times New Roman"/>
      <w:sz w:val="18"/>
      <w:szCs w:val="18"/>
    </w:rPr>
  </w:style>
  <w:style w:type="character" w:styleId="1152" w:customStyle="1">
    <w:name w:val="正文文本 2 Char1"/>
    <w:uiPriority w:val="99"/>
    <w:semiHidden/>
    <w:qFormat/>
    <w:rPr>
      <w:rFonts w:ascii="Times New Roman" w:hAnsi="Times New Roman" w:eastAsia="宋体" w:cs="Times New Roman"/>
      <w:sz w:val="20"/>
      <w:szCs w:val="20"/>
    </w:rPr>
  </w:style>
  <w:style w:type="character" w:styleId="1153" w:customStyle="1">
    <w:name w:val="h Char Char"/>
    <w:uiPriority w:val="99"/>
    <w:qFormat/>
    <w:rPr>
      <w:rFonts w:eastAsia="宋体"/>
      <w:sz w:val="18"/>
      <w:szCs w:val="18"/>
      <w:lang w:val="en-US" w:eastAsia="zh-CN" w:bidi="ar-SA"/>
    </w:rPr>
  </w:style>
  <w:style w:type="character" w:styleId="1154" w:customStyle="1">
    <w:name w:val="正文文本缩进 字符1"/>
    <w:uiPriority w:val="99"/>
    <w:qFormat/>
    <w:rPr>
      <w:rFonts w:ascii="宋体"/>
      <w:sz w:val="28"/>
    </w:rPr>
  </w:style>
  <w:style w:type="character" w:styleId="1155" w:customStyle="1">
    <w:name w:val="明显引用 字符1"/>
    <w:link w:val="1156"/>
    <w:uiPriority w:val="99"/>
    <w:qFormat/>
    <w:rPr>
      <w:b/>
      <w:bCs/>
      <w:i/>
      <w:iCs/>
      <w:color w:val="4f81bd"/>
    </w:rPr>
  </w:style>
  <w:style w:type="paragraph" w:styleId="1156" w:customStyle="1">
    <w:name w:val="明显引用1"/>
    <w:basedOn w:val="826"/>
    <w:next w:val="826"/>
    <w:link w:val="1155"/>
    <w:uiPriority w:val="99"/>
    <w:qFormat/>
    <w:pPr>
      <w:ind w:left="936" w:right="936"/>
      <w:spacing w:before="200" w:after="280"/>
      <w:pBdr>
        <w:bottom w:val="single" w:color="4F81BD" w:sz="4" w:space="4"/>
      </w:pBdr>
    </w:pPr>
    <w:rPr>
      <w:b/>
      <w:bCs/>
      <w:i/>
      <w:iCs/>
      <w:color w:val="4f81bd"/>
      <w:sz w:val="20"/>
      <w:szCs w:val="20"/>
    </w:rPr>
  </w:style>
  <w:style w:type="character" w:styleId="1157" w:customStyle="1">
    <w:name w:val="标题 7 字符"/>
    <w:link w:val="833"/>
    <w:uiPriority w:val="0"/>
    <w:qFormat/>
    <w:rPr>
      <w:b/>
      <w:sz w:val="24"/>
    </w:rPr>
  </w:style>
  <w:style w:type="character" w:styleId="1158" w:customStyle="1">
    <w:name w:val="日期 Char1"/>
    <w:uiPriority w:val="99"/>
    <w:qFormat/>
    <w:rPr>
      <w:rFonts w:ascii="Calibri" w:hAnsi="Calibri" w:eastAsia="宋体" w:cs="Times New Roman"/>
    </w:rPr>
  </w:style>
  <w:style w:type="character" w:styleId="1159" w:customStyle="1">
    <w:name w:val="标题 6 字符1"/>
    <w:uiPriority w:val="99"/>
    <w:qFormat/>
    <w:rPr>
      <w:rFonts w:ascii="Arial" w:hAnsi="Arial" w:eastAsia="黑体" w:cs="Times New Roman"/>
      <w:b/>
      <w:sz w:val="24"/>
      <w:szCs w:val="20"/>
    </w:rPr>
  </w:style>
  <w:style w:type="character" w:styleId="1160" w:customStyle="1">
    <w:name w:val="HTML 预设格式 Char1"/>
    <w:uiPriority w:val="99"/>
    <w:semiHidden/>
    <w:qFormat/>
    <w:rPr>
      <w:rFonts w:ascii="Courier New" w:hAnsi="Courier New" w:cs="Courier New"/>
    </w:rPr>
  </w:style>
  <w:style w:type="character" w:styleId="1161" w:customStyle="1">
    <w:name w:val="正文文本 3 字符"/>
    <w:uiPriority w:val="99"/>
    <w:qFormat/>
    <w:rPr>
      <w:rFonts w:ascii="宋体"/>
      <w:sz w:val="24"/>
    </w:rPr>
  </w:style>
  <w:style w:type="character" w:styleId="1162" w:customStyle="1">
    <w:name w:val="标题 字符"/>
    <w:link w:val="868"/>
    <w:uiPriority w:val="10"/>
    <w:qFormat/>
    <w:rPr>
      <w:rFonts w:ascii="Arial" w:hAnsi="Arial"/>
      <w:b/>
      <w:sz w:val="32"/>
    </w:rPr>
  </w:style>
  <w:style w:type="character" w:styleId="1163" w:customStyle="1">
    <w:name w:val="NICMAN Body Text Char"/>
    <w:uiPriority w:val="0"/>
    <w:qFormat/>
    <w:rPr>
      <w:rFonts w:eastAsia="宋体"/>
      <w:sz w:val="24"/>
      <w:lang w:val="en-US" w:eastAsia="zh-CN" w:bidi="ar-SA"/>
    </w:rPr>
  </w:style>
  <w:style w:type="character" w:styleId="1164" w:customStyle="1">
    <w:name w:val="正文文本缩进 字符"/>
    <w:uiPriority w:val="99"/>
    <w:qFormat/>
    <w:rPr>
      <w:sz w:val="21"/>
    </w:rPr>
  </w:style>
  <w:style w:type="character" w:styleId="1165" w:customStyle="1">
    <w:name w:val="明显引用 Char1"/>
    <w:uiPriority w:val="99"/>
    <w:qFormat/>
    <w:rPr>
      <w:rFonts w:ascii="Times New Roman" w:hAnsi="Times New Roman" w:eastAsia="宋体" w:cs="Times New Roman"/>
      <w:b/>
      <w:bCs/>
      <w:i/>
      <w:iCs/>
      <w:color w:val="4f81bd"/>
      <w:sz w:val="24"/>
      <w:szCs w:val="24"/>
    </w:rPr>
  </w:style>
  <w:style w:type="character" w:styleId="1166" w:customStyle="1">
    <w:name w:val="标题5 Char Char"/>
    <w:link w:val="1167"/>
    <w:uiPriority w:val="99"/>
    <w:qFormat/>
    <w:rPr>
      <w:rFonts w:ascii="Arial" w:hAnsi="Arial"/>
      <w:b/>
      <w:bCs/>
      <w:sz w:val="24"/>
      <w:szCs w:val="32"/>
    </w:rPr>
  </w:style>
  <w:style w:type="paragraph" w:styleId="1167" w:customStyle="1">
    <w:name w:val="标题5"/>
    <w:basedOn w:val="1036"/>
    <w:link w:val="1166"/>
    <w:uiPriority w:val="99"/>
    <w:qFormat/>
    <w:pPr>
      <w:ind w:left="0" w:firstLine="0"/>
      <w:spacing w:line="413" w:lineRule="auto"/>
      <w:tabs>
        <w:tab w:val="clear" w:pos="1260" w:leader="none"/>
      </w:tabs>
    </w:pPr>
    <w:rPr>
      <w:rFonts w:ascii="Arial" w:hAnsi="Arial"/>
      <w:sz w:val="24"/>
    </w:rPr>
  </w:style>
  <w:style w:type="character" w:styleId="1168" w:customStyle="1">
    <w:name w:val="正文文本缩进 3 Char1"/>
    <w:uiPriority w:val="99"/>
    <w:semiHidden/>
    <w:qFormat/>
    <w:rPr>
      <w:rFonts w:ascii="Times New Roman" w:hAnsi="Times New Roman" w:eastAsia="宋体" w:cs="Times New Roman"/>
      <w:sz w:val="16"/>
      <w:szCs w:val="16"/>
    </w:rPr>
  </w:style>
  <w:style w:type="character" w:styleId="1169" w:customStyle="1">
    <w:name w:val="文档结构图 Char1"/>
    <w:uiPriority w:val="99"/>
    <w:qFormat/>
    <w:rPr>
      <w:rFonts w:ascii="宋体" w:hAnsi="Calibri" w:eastAsia="宋体" w:cs="Times New Roman"/>
      <w:sz w:val="18"/>
      <w:szCs w:val="18"/>
    </w:rPr>
  </w:style>
  <w:style w:type="character" w:styleId="1170" w:customStyle="1">
    <w:name w:val="font61"/>
    <w:uiPriority w:val="0"/>
    <w:qFormat/>
    <w:rPr>
      <w:rFonts w:hint="eastAsia" w:ascii="宋体" w:hAnsi="宋体" w:eastAsia="宋体" w:cs="宋体"/>
      <w:color w:val="000000"/>
      <w:sz w:val="21"/>
      <w:szCs w:val="21"/>
      <w:u w:val="none"/>
    </w:rPr>
  </w:style>
  <w:style w:type="character" w:styleId="1171" w:customStyle="1">
    <w:name w:val="标题 5 字符1"/>
    <w:uiPriority w:val="99"/>
    <w:qFormat/>
    <w:rPr>
      <w:rFonts w:ascii="Calibri" w:hAnsi="Calibri" w:eastAsia="宋体" w:cs="Times New Roman"/>
      <w:b/>
      <w:bCs/>
      <w:sz w:val="28"/>
      <w:szCs w:val="28"/>
    </w:rPr>
  </w:style>
  <w:style w:type="character" w:styleId="1172" w:customStyle="1">
    <w:name w:val="副标题 Char3"/>
    <w:uiPriority w:val="11"/>
    <w:qFormat/>
    <w:rPr>
      <w:rFonts w:ascii="Cambria" w:hAnsi="Cambria" w:cs="Times New Roman"/>
      <w:b/>
      <w:bCs/>
      <w:sz w:val="32"/>
      <w:szCs w:val="32"/>
    </w:rPr>
  </w:style>
  <w:style w:type="character" w:styleId="1173" w:customStyle="1">
    <w:name w:val="明显强调1"/>
    <w:uiPriority w:val="99"/>
    <w:qFormat/>
    <w:rPr>
      <w:b/>
      <w:bCs/>
      <w:i/>
      <w:iCs/>
      <w:color w:val="4f81bd"/>
    </w:rPr>
  </w:style>
  <w:style w:type="character" w:styleId="1174" w:customStyle="1">
    <w:name w:val="文档结构图 Char2"/>
    <w:uiPriority w:val="99"/>
    <w:semiHidden/>
    <w:qFormat/>
    <w:rPr>
      <w:rFonts w:ascii="宋体" w:hAnsi="Calibri" w:eastAsia="宋体" w:cs="Times New Roman"/>
      <w:sz w:val="18"/>
      <w:szCs w:val="18"/>
    </w:rPr>
  </w:style>
  <w:style w:type="character" w:styleId="1175" w:customStyle="1">
    <w:name w:val="明显强调2"/>
    <w:uiPriority w:val="0"/>
    <w:qFormat/>
    <w:rPr>
      <w:b/>
      <w:bCs/>
      <w:i/>
      <w:iCs/>
      <w:color w:val="4f81bd"/>
    </w:rPr>
  </w:style>
  <w:style w:type="character" w:styleId="1176" w:customStyle="1">
    <w:name w:val="批注框文本 Char2"/>
    <w:uiPriority w:val="99"/>
    <w:semiHidden/>
    <w:qFormat/>
    <w:rPr>
      <w:rFonts w:ascii="Calibri" w:hAnsi="Calibri" w:eastAsia="宋体" w:cs="Times New Roman"/>
      <w:sz w:val="18"/>
      <w:szCs w:val="18"/>
    </w:rPr>
  </w:style>
  <w:style w:type="character" w:styleId="1177" w:customStyle="1">
    <w:name w:val="textcontents"/>
    <w:uiPriority w:val="99"/>
    <w:qFormat/>
    <w:rPr>
      <w:rFonts w:cs="Times New Roman"/>
    </w:rPr>
  </w:style>
  <w:style w:type="character" w:styleId="1178" w:customStyle="1">
    <w:name w:val="正文文本缩进 2 字符1"/>
    <w:uiPriority w:val="99"/>
    <w:qFormat/>
    <w:rPr>
      <w:sz w:val="21"/>
    </w:rPr>
  </w:style>
  <w:style w:type="character" w:styleId="1179" w:customStyle="1">
    <w:name w:val="引用 字符"/>
    <w:uiPriority w:val="0"/>
    <w:qFormat/>
    <w:rPr>
      <w:i/>
      <w:iCs/>
      <w:color w:val="404040"/>
      <w:sz w:val="21"/>
    </w:rPr>
  </w:style>
  <w:style w:type="character" w:styleId="1180" w:customStyle="1">
    <w:name w:val="副标题 Char2"/>
    <w:uiPriority w:val="11"/>
    <w:qFormat/>
    <w:rPr>
      <w:rFonts w:ascii="Cambria" w:hAnsi="Cambria" w:eastAsia="宋体" w:cs="Times New Roman"/>
      <w:b/>
      <w:bCs/>
      <w:sz w:val="32"/>
      <w:szCs w:val="32"/>
    </w:rPr>
  </w:style>
  <w:style w:type="character" w:styleId="1181" w:customStyle="1">
    <w:name w:val="标题 3 字符"/>
    <w:link w:val="829"/>
    <w:uiPriority w:val="9"/>
    <w:qFormat/>
    <w:rPr>
      <w:b/>
      <w:sz w:val="32"/>
    </w:rPr>
  </w:style>
  <w:style w:type="character" w:styleId="1182" w:customStyle="1">
    <w:name w:val="页眉 Char1"/>
    <w:uiPriority w:val="99"/>
    <w:semiHidden/>
    <w:qFormat/>
    <w:rPr>
      <w:rFonts w:ascii="Calibri" w:hAnsi="Calibri" w:eastAsia="宋体" w:cs="Times New Roman"/>
      <w:sz w:val="18"/>
      <w:szCs w:val="18"/>
    </w:rPr>
  </w:style>
  <w:style w:type="character" w:styleId="1183" w:customStyle="1">
    <w:name w:val="书籍标题2"/>
    <w:uiPriority w:val="0"/>
    <w:qFormat/>
    <w:rPr>
      <w:b/>
      <w:bCs/>
      <w:smallCaps/>
      <w:spacing w:val="5"/>
    </w:rPr>
  </w:style>
  <w:style w:type="character" w:styleId="1184" w:customStyle="1">
    <w:name w:val="font51"/>
    <w:uiPriority w:val="0"/>
    <w:qFormat/>
    <w:rPr>
      <w:rFonts w:hint="eastAsia" w:ascii="宋体" w:hAnsi="宋体" w:eastAsia="宋体" w:cs="宋体"/>
      <w:color w:val="000000"/>
      <w:sz w:val="21"/>
      <w:szCs w:val="21"/>
      <w:u w:val="none"/>
    </w:rPr>
  </w:style>
  <w:style w:type="character" w:styleId="1185" w:customStyle="1">
    <w:name w:val="Default Char"/>
    <w:link w:val="1186"/>
    <w:uiPriority w:val="0"/>
    <w:qFormat/>
    <w:rPr>
      <w:rFonts w:ascii="宋体"/>
      <w:color w:val="000000"/>
      <w:sz w:val="24"/>
      <w:szCs w:val="24"/>
      <w:lang w:val="en-US" w:eastAsia="zh-CN" w:bidi="ar-SA"/>
    </w:rPr>
  </w:style>
  <w:style w:type="paragraph" w:styleId="1186" w:customStyle="1">
    <w:name w:val="Default"/>
    <w:link w:val="1185"/>
    <w:uiPriority w:val="0"/>
    <w:qFormat/>
    <w:pPr>
      <w:widowControl w:val="off"/>
    </w:pPr>
    <w:rPr>
      <w:rFonts w:ascii="宋体" w:hAnsi="Times New Roman" w:eastAsia="宋体" w:cs="Times New Roman"/>
      <w:color w:val="000000"/>
      <w:sz w:val="24"/>
      <w:szCs w:val="24"/>
      <w:lang w:val="en-US" w:eastAsia="zh-CN" w:bidi="ar-SA"/>
    </w:rPr>
  </w:style>
  <w:style w:type="character" w:styleId="1187" w:customStyle="1">
    <w:name w:val="明显参考1"/>
    <w:uiPriority w:val="0"/>
    <w:qFormat/>
    <w:rPr>
      <w:b/>
      <w:bCs/>
      <w:smallCaps/>
      <w:color w:val="c0504d"/>
      <w:spacing w:val="5"/>
      <w:u w:val="single"/>
    </w:rPr>
  </w:style>
  <w:style w:type="character" w:styleId="1188" w:customStyle="1">
    <w:name w:val="标题 7 字符1"/>
    <w:uiPriority w:val="99"/>
    <w:qFormat/>
    <w:rPr>
      <w:rFonts w:ascii="Times New Roman" w:hAnsi="Times New Roman" w:eastAsia="宋体" w:cs="Times New Roman"/>
      <w:b/>
      <w:sz w:val="24"/>
      <w:szCs w:val="20"/>
    </w:rPr>
  </w:style>
  <w:style w:type="character" w:styleId="1189" w:customStyle="1">
    <w:name w:val="正文文本缩进 3 字符"/>
    <w:uiPriority w:val="99"/>
    <w:qFormat/>
    <w:rPr>
      <w:sz w:val="16"/>
    </w:rPr>
  </w:style>
  <w:style w:type="character" w:styleId="1190" w:customStyle="1">
    <w:name w:val="正文文本缩进 2 Char1"/>
    <w:uiPriority w:val="99"/>
    <w:semiHidden/>
    <w:qFormat/>
    <w:rPr>
      <w:rFonts w:ascii="Times New Roman" w:hAnsi="Times New Roman" w:eastAsia="宋体" w:cs="Times New Roman"/>
      <w:sz w:val="20"/>
      <w:szCs w:val="20"/>
    </w:rPr>
  </w:style>
  <w:style w:type="character" w:styleId="1191" w:customStyle="1">
    <w:name w:val="批注文字 字符"/>
    <w:link w:val="843"/>
    <w:uiPriority w:val="99"/>
    <w:qFormat/>
  </w:style>
  <w:style w:type="character" w:styleId="1192" w:customStyle="1">
    <w:name w:val="标题 6 字符"/>
    <w:link w:val="832"/>
    <w:uiPriority w:val="9"/>
    <w:qFormat/>
    <w:rPr>
      <w:rFonts w:ascii="Arial" w:hAnsi="Arial" w:eastAsia="黑体"/>
      <w:b/>
      <w:sz w:val="24"/>
    </w:rPr>
  </w:style>
  <w:style w:type="character" w:styleId="1193" w:customStyle="1">
    <w:name w:val="引用 字符1"/>
    <w:link w:val="1194"/>
    <w:uiPriority w:val="99"/>
    <w:qFormat/>
    <w:rPr>
      <w:i/>
      <w:iCs/>
      <w:color w:val="000000"/>
    </w:rPr>
  </w:style>
  <w:style w:type="paragraph" w:styleId="1194" w:customStyle="1">
    <w:name w:val="引用1"/>
    <w:basedOn w:val="826"/>
    <w:next w:val="826"/>
    <w:link w:val="1193"/>
    <w:uiPriority w:val="99"/>
    <w:qFormat/>
    <w:rPr>
      <w:i/>
      <w:iCs/>
      <w:color w:val="000000"/>
      <w:sz w:val="20"/>
      <w:szCs w:val="20"/>
    </w:rPr>
  </w:style>
  <w:style w:type="character" w:styleId="1195" w:customStyle="1">
    <w:name w:val="批注框文本 字符1"/>
    <w:uiPriority w:val="99"/>
    <w:qFormat/>
    <w:rPr>
      <w:sz w:val="18"/>
    </w:rPr>
  </w:style>
  <w:style w:type="character" w:styleId="1196" w:customStyle="1">
    <w:name w:val="fo Char1"/>
    <w:uiPriority w:val="99"/>
    <w:qFormat/>
    <w:rPr>
      <w:rFonts w:eastAsia="宋体"/>
      <w:sz w:val="18"/>
      <w:szCs w:val="18"/>
      <w:lang w:val="en-US" w:eastAsia="zh-CN" w:bidi="ar-SA"/>
    </w:rPr>
  </w:style>
  <w:style w:type="character" w:styleId="1197" w:customStyle="1">
    <w:name w:val="headline-content2"/>
    <w:uiPriority w:val="0"/>
    <w:qFormat/>
    <w:rPr>
      <w:rFonts w:cs="Times New Roman"/>
    </w:rPr>
  </w:style>
  <w:style w:type="character" w:styleId="1198" w:customStyle="1">
    <w:name w:val="未处理的提及1"/>
    <w:uiPriority w:val="99"/>
    <w:unhideWhenUsed/>
    <w:qFormat/>
    <w:rPr>
      <w:color w:val="605e5c"/>
      <w:shd w:val="clear" w:color="auto" w:fill="e1dfdd"/>
    </w:rPr>
  </w:style>
  <w:style w:type="character" w:styleId="1199" w:customStyle="1">
    <w:name w:val="批注框文本 字符"/>
    <w:link w:val="854"/>
    <w:uiPriority w:val="99"/>
    <w:qFormat/>
    <w:rPr>
      <w:sz w:val="18"/>
      <w:szCs w:val="18"/>
    </w:rPr>
  </w:style>
  <w:style w:type="character" w:styleId="1200" w:customStyle="1">
    <w:name w:val="正文文本缩进 3 字符1"/>
    <w:uiPriority w:val="99"/>
    <w:qFormat/>
    <w:rPr>
      <w:rFonts w:ascii="仿宋_GB2312" w:eastAsia="仿宋_GB2312"/>
      <w:sz w:val="28"/>
    </w:rPr>
  </w:style>
  <w:style w:type="character" w:styleId="1201" w:customStyle="1">
    <w:name w:val="font71"/>
    <w:uiPriority w:val="0"/>
    <w:qFormat/>
    <w:rPr>
      <w:rFonts w:ascii="Times New Roman" w:hAnsi="Times New Roman" w:cs="Times New Roman"/>
      <w:color w:val="000000"/>
      <w:sz w:val="21"/>
      <w:szCs w:val="21"/>
      <w:u w:val="none"/>
      <w:vertAlign w:val="superscript"/>
    </w:rPr>
  </w:style>
  <w:style w:type="character" w:styleId="1202" w:customStyle="1">
    <w:name w:val="不明显强调2"/>
    <w:uiPriority w:val="0"/>
    <w:qFormat/>
    <w:rPr>
      <w:i/>
      <w:iCs/>
      <w:color w:val="808080"/>
    </w:rPr>
  </w:style>
  <w:style w:type="character" w:styleId="1203" w:customStyle="1">
    <w:name w:val="列出段落 Char"/>
    <w:link w:val="1204"/>
    <w:uiPriority w:val="0"/>
    <w:qFormat/>
    <w:rPr>
      <w:rFonts w:ascii="Arial" w:hAnsi="Arial" w:eastAsia="黑体"/>
      <w:sz w:val="24"/>
      <w:szCs w:val="24"/>
      <w:lang w:eastAsia="en-US"/>
    </w:rPr>
  </w:style>
  <w:style w:type="paragraph" w:styleId="1204" w:customStyle="1">
    <w:name w:val="列出段落1"/>
    <w:basedOn w:val="826"/>
    <w:link w:val="1203"/>
    <w:uiPriority w:val="0"/>
    <w:qFormat/>
    <w:pPr>
      <w:contextualSpacing/>
      <w:ind w:left="720"/>
      <w:jc w:val="left"/>
      <w:widowControl/>
    </w:pPr>
    <w:rPr>
      <w:rFonts w:ascii="Arial" w:hAnsi="Arial" w:eastAsia="黑体"/>
      <w:sz w:val="24"/>
      <w:lang w:eastAsia="en-US"/>
    </w:rPr>
  </w:style>
  <w:style w:type="character" w:styleId="1205" w:customStyle="1">
    <w:name w:val="标题 1 字符"/>
    <w:link w:val="827"/>
    <w:uiPriority w:val="9"/>
    <w:qFormat/>
    <w:rPr>
      <w:b/>
      <w:sz w:val="44"/>
    </w:rPr>
  </w:style>
  <w:style w:type="character" w:styleId="1206" w:customStyle="1">
    <w:name w:val="font81"/>
    <w:uiPriority w:val="0"/>
    <w:qFormat/>
    <w:rPr>
      <w:rFonts w:ascii="Times New Roman" w:hAnsi="Times New Roman" w:cs="Times New Roman"/>
      <w:b/>
      <w:color w:val="000000"/>
      <w:sz w:val="21"/>
      <w:szCs w:val="21"/>
      <w:u w:val="none"/>
    </w:rPr>
  </w:style>
  <w:style w:type="character" w:styleId="1207" w:customStyle="1">
    <w:name w:val="font11"/>
    <w:basedOn w:val="836"/>
    <w:uiPriority w:val="0"/>
    <w:qFormat/>
    <w:rPr>
      <w:rFonts w:hint="eastAsia" w:ascii="宋体" w:hAnsi="宋体" w:eastAsia="宋体" w:cs="宋体"/>
      <w:color w:val="000000"/>
      <w:sz w:val="21"/>
      <w:szCs w:val="21"/>
      <w:u w:val="none"/>
    </w:rPr>
  </w:style>
  <w:style w:type="character" w:styleId="1208" w:customStyle="1">
    <w:name w:val="标题 2 字符"/>
    <w:link w:val="828"/>
    <w:uiPriority w:val="9"/>
    <w:qFormat/>
    <w:rPr>
      <w:rFonts w:ascii="Arial" w:hAnsi="Arial" w:eastAsia="黑体"/>
      <w:b/>
      <w:sz w:val="32"/>
    </w:rPr>
  </w:style>
  <w:style w:type="character" w:styleId="1209" w:customStyle="1">
    <w:name w:val="正文文本 字符"/>
    <w:link w:val="844"/>
    <w:uiPriority w:val="99"/>
    <w:qFormat/>
    <w:rPr>
      <w:rFonts w:ascii="Times New Roman" w:hAnsi="Times New Roman"/>
      <w:sz w:val="24"/>
    </w:rPr>
  </w:style>
  <w:style w:type="character" w:styleId="1210" w:customStyle="1">
    <w:name w:val="文档结构图 字符1"/>
    <w:uiPriority w:val="99"/>
    <w:qFormat/>
    <w:rPr>
      <w:shd w:val="clear" w:color="auto" w:fill="000080"/>
    </w:rPr>
  </w:style>
  <w:style w:type="character" w:styleId="1211" w:customStyle="1">
    <w:name w:val="font01"/>
    <w:uiPriority w:val="0"/>
    <w:qFormat/>
    <w:rPr>
      <w:rFonts w:ascii="Times New Roman" w:hAnsi="Times New Roman" w:cs="Times New Roman"/>
      <w:color w:val="000000"/>
      <w:sz w:val="21"/>
      <w:szCs w:val="21"/>
      <w:u w:val="none"/>
    </w:rPr>
  </w:style>
  <w:style w:type="character" w:styleId="1212" w:customStyle="1">
    <w:name w:val="正文文本 3 Char1"/>
    <w:uiPriority w:val="99"/>
    <w:qFormat/>
    <w:rPr>
      <w:sz w:val="16"/>
      <w:szCs w:val="16"/>
    </w:rPr>
  </w:style>
  <w:style w:type="character" w:styleId="1213" w:customStyle="1">
    <w:name w:val="不明显参考2"/>
    <w:uiPriority w:val="0"/>
    <w:qFormat/>
    <w:rPr>
      <w:smallCaps/>
      <w:color w:val="c0504d"/>
      <w:u w:val="single"/>
    </w:rPr>
  </w:style>
  <w:style w:type="character" w:styleId="1214" w:customStyle="1">
    <w:name w:val="批注框文本 Char1"/>
    <w:uiPriority w:val="99"/>
    <w:qFormat/>
    <w:rPr>
      <w:sz w:val="18"/>
      <w:szCs w:val="18"/>
    </w:rPr>
  </w:style>
  <w:style w:type="character" w:styleId="1215" w:customStyle="1">
    <w:name w:val="标题4 Char Char"/>
    <w:link w:val="1216"/>
    <w:uiPriority w:val="99"/>
    <w:qFormat/>
    <w:rPr>
      <w:rFonts w:ascii="Arial" w:hAnsi="Arial"/>
      <w:b/>
      <w:bCs/>
      <w:sz w:val="24"/>
      <w:szCs w:val="32"/>
    </w:rPr>
  </w:style>
  <w:style w:type="paragraph" w:styleId="1216" w:customStyle="1">
    <w:name w:val="标题4"/>
    <w:basedOn w:val="1035"/>
    <w:next w:val="1073"/>
    <w:link w:val="1215"/>
    <w:uiPriority w:val="99"/>
    <w:qFormat/>
    <w:pPr>
      <w:ind w:left="0" w:firstLine="0"/>
      <w:spacing w:line="413" w:lineRule="auto"/>
      <w:tabs>
        <w:tab w:val="clear" w:pos="840" w:leader="none"/>
      </w:tabs>
    </w:pPr>
    <w:rPr>
      <w:rFonts w:ascii="Arial" w:hAnsi="Arial"/>
      <w:sz w:val="24"/>
    </w:rPr>
  </w:style>
  <w:style w:type="character" w:styleId="1217" w:customStyle="1">
    <w:name w:val="正文文本 3 字符1"/>
    <w:uiPriority w:val="99"/>
    <w:qFormat/>
    <w:rPr>
      <w:rFonts w:ascii="宋体"/>
      <w:sz w:val="24"/>
    </w:rPr>
  </w:style>
  <w:style w:type="character" w:styleId="1218" w:customStyle="1">
    <w:name w:val="日期 Char2"/>
    <w:uiPriority w:val="99"/>
    <w:semiHidden/>
    <w:qFormat/>
    <w:rPr>
      <w:rFonts w:ascii="Calibri" w:hAnsi="Calibri" w:eastAsia="宋体" w:cs="Times New Roman"/>
    </w:rPr>
  </w:style>
  <w:style w:type="character" w:styleId="1219" w:customStyle="1">
    <w:name w:val="标题 字符1"/>
    <w:uiPriority w:val="99"/>
    <w:qFormat/>
    <w:rPr>
      <w:rFonts w:ascii="Arial" w:hAnsi="Arial"/>
      <w:b/>
      <w:sz w:val="32"/>
    </w:rPr>
  </w:style>
  <w:style w:type="character" w:styleId="1220" w:customStyle="1">
    <w:name w:val="明显引用 字符"/>
    <w:uiPriority w:val="0"/>
    <w:qFormat/>
    <w:rPr>
      <w:i/>
      <w:iCs/>
      <w:color w:val="4472c4"/>
      <w:sz w:val="21"/>
    </w:rPr>
  </w:style>
  <w:style w:type="character" w:styleId="1221" w:customStyle="1">
    <w:name w:val="apple-converted-space"/>
    <w:uiPriority w:val="0"/>
    <w:qFormat/>
  </w:style>
  <w:style w:type="character" w:styleId="1222" w:customStyle="1">
    <w:name w:val="批注主题 Char2"/>
    <w:uiPriority w:val="99"/>
    <w:qFormat/>
    <w:rPr>
      <w:b/>
      <w:bCs/>
      <w:sz w:val="21"/>
    </w:rPr>
  </w:style>
  <w:style w:type="character" w:styleId="1223" w:customStyle="1">
    <w:name w:val="纯文本 Char1"/>
    <w:uiPriority w:val="99"/>
    <w:semiHidden/>
    <w:qFormat/>
    <w:rPr>
      <w:rFonts w:ascii="宋体" w:hAnsi="Courier New" w:eastAsia="宋体" w:cs="Courier New"/>
      <w:szCs w:val="21"/>
    </w:rPr>
  </w:style>
  <w:style w:type="character" w:styleId="1224" w:customStyle="1">
    <w:name w:val="正文文本 Char2"/>
    <w:uiPriority w:val="99"/>
    <w:semiHidden/>
    <w:qFormat/>
    <w:rPr>
      <w:rFonts w:ascii="Calibri" w:hAnsi="Calibri" w:eastAsia="宋体" w:cs="Times New Roman"/>
    </w:rPr>
  </w:style>
  <w:style w:type="character" w:styleId="1225" w:customStyle="1">
    <w:name w:val="引用 Char1"/>
    <w:uiPriority w:val="99"/>
    <w:qFormat/>
    <w:rPr>
      <w:i/>
      <w:iCs/>
      <w:color w:val="000000"/>
      <w:sz w:val="21"/>
    </w:rPr>
  </w:style>
  <w:style w:type="character" w:styleId="1226" w:customStyle="1">
    <w:name w:val="正文文本 2 字符1"/>
    <w:uiPriority w:val="99"/>
    <w:qFormat/>
    <w:rPr>
      <w:sz w:val="21"/>
    </w:rPr>
  </w:style>
  <w:style w:type="character" w:styleId="1227" w:customStyle="1">
    <w:name w:val="批注文字 Char Char"/>
    <w:uiPriority w:val="0"/>
    <w:qFormat/>
    <w:rPr>
      <w:rFonts w:ascii="宋体" w:hAnsi="Times New Roman" w:eastAsia="宋体" w:cs="Times New Roman"/>
      <w:sz w:val="28"/>
      <w:szCs w:val="20"/>
    </w:rPr>
  </w:style>
  <w:style w:type="character" w:styleId="1228" w:customStyle="1">
    <w:name w:val="标题 Char1"/>
    <w:uiPriority w:val="10"/>
    <w:qFormat/>
    <w:rPr>
      <w:rFonts w:ascii="Cambria" w:hAnsi="Cambria" w:eastAsia="宋体" w:cs="Times New Roman"/>
      <w:b/>
      <w:bCs/>
      <w:sz w:val="32"/>
      <w:szCs w:val="32"/>
    </w:rPr>
  </w:style>
  <w:style w:type="character" w:styleId="1229" w:customStyle="1">
    <w:name w:val="纯文本 Char2"/>
    <w:uiPriority w:val="99"/>
    <w:qFormat/>
    <w:rPr>
      <w:rFonts w:ascii="宋体" w:hAnsi="Courier New"/>
      <w:szCs w:val="21"/>
    </w:rPr>
  </w:style>
  <w:style w:type="character" w:styleId="1230" w:customStyle="1">
    <w:name w:val="文档结构图 字符"/>
    <w:uiPriority w:val="99"/>
    <w:qFormat/>
    <w:rPr>
      <w:sz w:val="21"/>
      <w:shd w:val="clear" w:color="auto" w:fill="000080"/>
    </w:rPr>
  </w:style>
  <w:style w:type="character" w:styleId="1231" w:customStyle="1">
    <w:name w:val="批注主题 字符"/>
    <w:link w:val="869"/>
    <w:uiPriority w:val="99"/>
    <w:qFormat/>
    <w:rPr>
      <w:b/>
      <w:bCs/>
    </w:rPr>
  </w:style>
  <w:style w:type="character" w:styleId="1232" w:customStyle="1">
    <w:name w:val="feature"/>
    <w:uiPriority w:val="0"/>
    <w:qFormat/>
  </w:style>
  <w:style w:type="character" w:styleId="1233" w:customStyle="1">
    <w:name w:val="副标题 Char1"/>
    <w:uiPriority w:val="99"/>
    <w:qFormat/>
    <w:rPr>
      <w:rFonts w:ascii="Cambria" w:hAnsi="Cambria" w:cs="Times New Roman"/>
      <w:b/>
      <w:bCs/>
      <w:sz w:val="32"/>
      <w:szCs w:val="32"/>
    </w:rPr>
  </w:style>
  <w:style w:type="character" w:styleId="1234" w:customStyle="1">
    <w:name w:val="引用 Char2"/>
    <w:uiPriority w:val="29"/>
    <w:qFormat/>
    <w:rPr>
      <w:i/>
      <w:iCs/>
      <w:color w:val="000000"/>
      <w:sz w:val="21"/>
      <w:szCs w:val="24"/>
    </w:rPr>
  </w:style>
  <w:style w:type="character" w:styleId="1235" w:customStyle="1">
    <w:name w:val="正文文本 字符1"/>
    <w:uiPriority w:val="99"/>
    <w:qFormat/>
    <w:rPr>
      <w:rFonts w:ascii="宋体"/>
      <w:sz w:val="28"/>
    </w:rPr>
  </w:style>
  <w:style w:type="character" w:styleId="1236" w:customStyle="1">
    <w:name w:val="正文首行缩进 Char1"/>
    <w:uiPriority w:val="99"/>
    <w:semiHidden/>
    <w:qFormat/>
    <w:rPr>
      <w:rFonts w:eastAsia="幼圆"/>
      <w:b/>
      <w:bCs/>
      <w:sz w:val="21"/>
      <w:szCs w:val="24"/>
    </w:rPr>
  </w:style>
  <w:style w:type="character" w:styleId="1237" w:customStyle="1">
    <w:name w:val="副标题 字符"/>
    <w:link w:val="860"/>
    <w:uiPriority w:val="11"/>
    <w:qFormat/>
    <w:rPr>
      <w:rFonts w:ascii="等线 Light" w:hAnsi="等线 Light" w:cs="Times New Roman"/>
      <w:b/>
      <w:bCs/>
      <w:sz w:val="32"/>
      <w:szCs w:val="32"/>
    </w:rPr>
  </w:style>
  <w:style w:type="character" w:styleId="1238" w:customStyle="1">
    <w:name w:val="font41"/>
    <w:uiPriority w:val="0"/>
    <w:qFormat/>
    <w:rPr>
      <w:rFonts w:ascii="Calibri" w:hAnsi="Calibri" w:cs="Calibri"/>
      <w:color w:val="000000"/>
      <w:sz w:val="24"/>
      <w:szCs w:val="24"/>
      <w:u w:val="none"/>
    </w:rPr>
  </w:style>
  <w:style w:type="character" w:styleId="1239" w:customStyle="1">
    <w:name w:val="NICMAN Body Text Char Char"/>
    <w:uiPriority w:val="0"/>
    <w:qFormat/>
    <w:rPr>
      <w:rFonts w:eastAsia="宋体"/>
      <w:sz w:val="24"/>
      <w:lang w:val="en-US" w:eastAsia="zh-CN"/>
    </w:rPr>
  </w:style>
  <w:style w:type="character" w:styleId="1240" w:customStyle="1">
    <w:name w:val="批注主题 Char3"/>
    <w:uiPriority w:val="99"/>
    <w:semiHidden/>
    <w:qFormat/>
    <w:rPr>
      <w:rFonts w:ascii="Times New Roman" w:hAnsi="Times New Roman" w:eastAsia="宋体" w:cs="Times New Roman"/>
      <w:b/>
      <w:bCs/>
      <w:sz w:val="20"/>
      <w:szCs w:val="20"/>
    </w:rPr>
  </w:style>
  <w:style w:type="character" w:styleId="1241" w:customStyle="1">
    <w:name w:val="批注文字 Char2"/>
    <w:uiPriority w:val="0"/>
    <w:qFormat/>
    <w:rPr>
      <w:sz w:val="21"/>
    </w:rPr>
  </w:style>
  <w:style w:type="character" w:styleId="1242" w:customStyle="1">
    <w:name w:val="批注主题 字符1"/>
    <w:uiPriority w:val="99"/>
    <w:qFormat/>
    <w:rPr>
      <w:rFonts w:ascii="宋体"/>
      <w:b/>
      <w:bCs/>
      <w:sz w:val="28"/>
    </w:rPr>
  </w:style>
  <w:style w:type="character" w:styleId="1243" w:customStyle="1">
    <w:name w:val="font21"/>
    <w:basedOn w:val="836"/>
    <w:uiPriority w:val="0"/>
    <w:qFormat/>
    <w:rPr>
      <w:rFonts w:hint="eastAsia" w:ascii="宋体" w:hAnsi="宋体" w:eastAsia="宋体" w:cs="宋体"/>
      <w:color w:val="000000"/>
      <w:sz w:val="24"/>
      <w:szCs w:val="24"/>
      <w:u w:val="none"/>
    </w:rPr>
  </w:style>
  <w:style w:type="character" w:styleId="1244" w:customStyle="1">
    <w:name w:val="日期 字符"/>
    <w:link w:val="851"/>
    <w:uiPriority w:val="99"/>
    <w:qFormat/>
    <w:rPr>
      <w:rFonts w:ascii="Times New Roman" w:hAnsi="Times New Roman"/>
      <w:szCs w:val="24"/>
    </w:rPr>
  </w:style>
  <w:style w:type="character" w:styleId="1245" w:customStyle="1">
    <w:name w:val="标题 9 字符"/>
    <w:link w:val="835"/>
    <w:uiPriority w:val="9"/>
    <w:qFormat/>
    <w:rPr>
      <w:rFonts w:ascii="Arial" w:hAnsi="Arial" w:eastAsia="黑体"/>
      <w:sz w:val="21"/>
    </w:rPr>
  </w:style>
  <w:style w:type="character" w:styleId="1246" w:customStyle="1">
    <w:name w:val="Formatvorlage Links:  0&quot; Hängend:  13.5 ch Zchn"/>
    <w:link w:val="1247"/>
    <w:uiPriority w:val="0"/>
    <w:qFormat/>
    <w:rPr>
      <w:rFonts w:ascii="Arial" w:hAnsi="Arial"/>
      <w:sz w:val="24"/>
    </w:rPr>
  </w:style>
  <w:style w:type="paragraph" w:styleId="1247" w:customStyle="1">
    <w:name w:val="Formatvorlage Links:  0&quot; Hängend:  13.5 ch"/>
    <w:basedOn w:val="826"/>
    <w:link w:val="1246"/>
    <w:uiPriority w:val="0"/>
    <w:qFormat/>
    <w:pPr>
      <w:ind w:left="3240" w:hanging="3240"/>
    </w:pPr>
    <w:rPr>
      <w:rFonts w:ascii="Arial" w:hAnsi="Arial"/>
      <w:sz w:val="24"/>
      <w:szCs w:val="20"/>
    </w:rPr>
  </w:style>
  <w:style w:type="character" w:styleId="1248" w:customStyle="1">
    <w:name w:val="浅色底纹 - 强调文字颜色 2 Char"/>
    <w:link w:val="1249"/>
    <w:uiPriority w:val="99"/>
    <w:qFormat/>
    <w:rPr>
      <w:b/>
      <w:bCs/>
      <w:i/>
      <w:iCs/>
      <w:color w:val="4f81bd"/>
    </w:rPr>
  </w:style>
  <w:style w:type="paragraph" w:styleId="1249" w:customStyle="1">
    <w:name w:val="浅色底纹 - 强调文字颜色 21"/>
    <w:basedOn w:val="826"/>
    <w:next w:val="826"/>
    <w:link w:val="1248"/>
    <w:uiPriority w:val="99"/>
    <w:qFormat/>
    <w:pPr>
      <w:ind w:left="936" w:right="936"/>
      <w:spacing w:before="200" w:after="280"/>
      <w:pBdr>
        <w:bottom w:val="single" w:color="4F81BD" w:sz="4" w:space="4"/>
      </w:pBdr>
    </w:pPr>
    <w:rPr>
      <w:b/>
      <w:bCs/>
      <w:i/>
      <w:iCs/>
      <w:color w:val="4f81bd"/>
      <w:sz w:val="20"/>
      <w:szCs w:val="20"/>
    </w:rPr>
  </w:style>
  <w:style w:type="character" w:styleId="1250" w:customStyle="1">
    <w:name w:val="批注主题 Char1"/>
    <w:uiPriority w:val="99"/>
    <w:qFormat/>
    <w:rPr>
      <w:b/>
      <w:bCs/>
      <w:sz w:val="21"/>
      <w:szCs w:val="22"/>
    </w:rPr>
  </w:style>
  <w:style w:type="character" w:styleId="1251" w:customStyle="1">
    <w:name w:val="标题 8 字符"/>
    <w:link w:val="834"/>
    <w:uiPriority w:val="9"/>
    <w:qFormat/>
    <w:rPr>
      <w:rFonts w:ascii="Arial" w:hAnsi="Arial" w:eastAsia="黑体"/>
      <w:sz w:val="24"/>
    </w:rPr>
  </w:style>
  <w:style w:type="character" w:styleId="1252" w:customStyle="1">
    <w:name w:val="标题 8 字符1"/>
    <w:uiPriority w:val="99"/>
    <w:qFormat/>
    <w:rPr>
      <w:rFonts w:ascii="Arial" w:hAnsi="Arial" w:eastAsia="黑体" w:cs="Times New Roman"/>
      <w:sz w:val="24"/>
      <w:szCs w:val="20"/>
    </w:rPr>
  </w:style>
  <w:style w:type="character" w:styleId="1253" w:customStyle="1">
    <w:name w:val="1名 Char"/>
    <w:link w:val="1254"/>
    <w:uiPriority w:val="99"/>
    <w:qFormat/>
    <w:rPr>
      <w:rFonts w:ascii="宋体"/>
      <w:sz w:val="28"/>
    </w:rPr>
  </w:style>
  <w:style w:type="paragraph" w:styleId="1254" w:customStyle="1">
    <w:name w:val="1名"/>
    <w:basedOn w:val="826"/>
    <w:link w:val="1253"/>
    <w:uiPriority w:val="99"/>
    <w:qFormat/>
    <w:pPr>
      <w:spacing w:before="120"/>
      <w:tabs>
        <w:tab w:val="left" w:pos="720" w:leader="none"/>
      </w:tabs>
    </w:pPr>
    <w:rPr>
      <w:rFonts w:ascii="宋体"/>
      <w:sz w:val="28"/>
      <w:szCs w:val="20"/>
    </w:rPr>
  </w:style>
  <w:style w:type="character" w:styleId="1255" w:customStyle="1">
    <w:name w:val="明显参考11"/>
    <w:uiPriority w:val="99"/>
    <w:qFormat/>
    <w:rPr>
      <w:b/>
      <w:bCs/>
      <w:smallCaps/>
      <w:color w:val="000000"/>
      <w:spacing w:val="5"/>
      <w:u w:val="single"/>
    </w:rPr>
  </w:style>
  <w:style w:type="character" w:styleId="1256" w:customStyle="1">
    <w:name w:val="正文文本缩进 Char1"/>
    <w:uiPriority w:val="99"/>
    <w:semiHidden/>
    <w:qFormat/>
    <w:rPr>
      <w:rFonts w:ascii="Times New Roman" w:hAnsi="Times New Roman" w:eastAsia="宋体" w:cs="Times New Roman"/>
      <w:sz w:val="20"/>
      <w:szCs w:val="20"/>
    </w:rPr>
  </w:style>
  <w:style w:type="character" w:styleId="1257" w:customStyle="1">
    <w:name w:val="标题 4 字符1"/>
    <w:uiPriority w:val="99"/>
    <w:qFormat/>
    <w:rPr>
      <w:rFonts w:ascii="Cambria" w:hAnsi="Cambria" w:eastAsia="宋体" w:cs="Times New Roman"/>
      <w:b/>
      <w:bCs/>
      <w:sz w:val="28"/>
      <w:szCs w:val="28"/>
    </w:rPr>
  </w:style>
  <w:style w:type="character" w:styleId="1258" w:customStyle="1">
    <w:name w:val="标题 Char2"/>
    <w:uiPriority w:val="10"/>
    <w:qFormat/>
    <w:rPr>
      <w:rFonts w:ascii="Cambria" w:hAnsi="Cambria" w:eastAsia="宋体" w:cs="Times New Roman"/>
      <w:b/>
      <w:bCs/>
      <w:sz w:val="32"/>
      <w:szCs w:val="32"/>
    </w:rPr>
  </w:style>
  <w:style w:type="character" w:styleId="1259" w:customStyle="1">
    <w:name w:val="彩色网格 - 强调文字颜色 1 Char"/>
    <w:link w:val="1260"/>
    <w:uiPriority w:val="99"/>
    <w:qFormat/>
    <w:rPr>
      <w:i/>
      <w:iCs/>
      <w:color w:val="000000"/>
    </w:rPr>
  </w:style>
  <w:style w:type="paragraph" w:styleId="1260" w:customStyle="1">
    <w:name w:val="彩色网格 - 强调文字颜色 11"/>
    <w:basedOn w:val="826"/>
    <w:next w:val="826"/>
    <w:link w:val="1259"/>
    <w:uiPriority w:val="99"/>
    <w:qFormat/>
    <w:rPr>
      <w:i/>
      <w:iCs/>
      <w:color w:val="000000"/>
      <w:sz w:val="20"/>
      <w:szCs w:val="20"/>
    </w:rPr>
  </w:style>
  <w:style w:type="character" w:styleId="1261" w:customStyle="1">
    <w:name w:val="占位符文本1"/>
    <w:uiPriority w:val="99"/>
    <w:semiHidden/>
    <w:qFormat/>
    <w:rPr>
      <w:color w:val="808080"/>
    </w:rPr>
  </w:style>
  <w:style w:type="character" w:styleId="1262" w:customStyle="1">
    <w:name w:val="正文文本 Char"/>
    <w:uiPriority w:val="0"/>
    <w:qFormat/>
    <w:rPr>
      <w:rFonts w:ascii="Times New Roman" w:hAnsi="Times New Roman" w:eastAsia="宋体" w:cs="Times New Roman"/>
      <w:szCs w:val="24"/>
    </w:rPr>
  </w:style>
  <w:style w:type="character" w:styleId="1263" w:customStyle="1">
    <w:name w:val="Formatvorlage Formatvorlage Links:  0&quot; Hängend:  13.5 ch + MingLiU Zchn"/>
    <w:link w:val="1264"/>
    <w:uiPriority w:val="0"/>
    <w:qFormat/>
    <w:rPr>
      <w:rFonts w:ascii="Arial" w:hAnsi="Arial"/>
      <w:sz w:val="24"/>
    </w:rPr>
  </w:style>
  <w:style w:type="paragraph" w:styleId="1264" w:customStyle="1">
    <w:name w:val="Formatvorlage Formatvorlage Links:  0&quot; Hängend:  13.5 ch + MingLiU"/>
    <w:basedOn w:val="1247"/>
    <w:link w:val="1263"/>
    <w:uiPriority w:val="0"/>
    <w:qFormat/>
  </w:style>
  <w:style w:type="character" w:styleId="1265" w:customStyle="1">
    <w:name w:val="标题 3 字符1"/>
    <w:uiPriority w:val="99"/>
    <w:qFormat/>
    <w:rPr>
      <w:rFonts w:ascii="Times New Roman" w:hAnsi="Times New Roman" w:eastAsia="宋体" w:cs="Times New Roman"/>
      <w:b/>
      <w:sz w:val="32"/>
      <w:szCs w:val="20"/>
    </w:rPr>
  </w:style>
  <w:style w:type="character" w:styleId="1266" w:customStyle="1">
    <w:name w:val="标题 9 字符1"/>
    <w:uiPriority w:val="99"/>
    <w:qFormat/>
    <w:rPr>
      <w:rFonts w:ascii="Arial" w:hAnsi="Arial" w:eastAsia="黑体" w:cs="Times New Roman"/>
      <w:szCs w:val="20"/>
    </w:rPr>
  </w:style>
  <w:style w:type="paragraph" w:styleId="1267" w:customStyle="1">
    <w:name w:val="无缩进正文"/>
    <w:basedOn w:val="826"/>
    <w:uiPriority w:val="0"/>
    <w:qFormat/>
    <w:rPr>
      <w:szCs w:val="20"/>
    </w:rPr>
  </w:style>
  <w:style w:type="paragraph" w:styleId="1268" w:customStyle="1">
    <w:name w:val="Char1 Char Char Char"/>
    <w:basedOn w:val="826"/>
    <w:uiPriority w:val="0"/>
    <w:qFormat/>
    <w:pPr>
      <w:jc w:val="left"/>
      <w:widowControl/>
    </w:pPr>
    <w:rPr>
      <w:sz w:val="24"/>
    </w:rPr>
  </w:style>
  <w:style w:type="paragraph" w:styleId="1269" w:customStyle="1">
    <w:name w:val="Char1"/>
    <w:basedOn w:val="826"/>
    <w:uiPriority w:val="99"/>
    <w:qFormat/>
    <w:rPr>
      <w:rFonts w:ascii="宋体" w:hAnsi="Courier New" w:cs="宋体"/>
      <w:szCs w:val="21"/>
    </w:rPr>
  </w:style>
  <w:style w:type="paragraph" w:styleId="1270" w:customStyle="1">
    <w:name w:val="首行缩进"/>
    <w:basedOn w:val="826"/>
    <w:uiPriority w:val="0"/>
    <w:qFormat/>
    <w:pPr>
      <w:ind w:firstLine="480"/>
    </w:pPr>
    <w:rPr>
      <w:rFonts w:eastAsia="Calibri" w:cs="宋体"/>
      <w:sz w:val="20"/>
      <w:szCs w:val="20"/>
      <w:lang w:val="zh-CN"/>
    </w:rPr>
  </w:style>
  <w:style w:type="paragraph" w:styleId="1271" w:customStyle="1">
    <w:name w:val="格式３"/>
    <w:basedOn w:val="826"/>
    <w:uiPriority w:val="0"/>
    <w:qFormat/>
    <w:pPr>
      <w:ind w:left="600" w:hanging="600"/>
      <w:spacing w:line="420" w:lineRule="exact"/>
    </w:pPr>
    <w:rPr>
      <w:rFonts w:ascii="宋体" w:hAnsi="宋体"/>
      <w:color w:val="000000"/>
      <w:sz w:val="24"/>
      <w:szCs w:val="20"/>
    </w:rPr>
  </w:style>
  <w:style w:type="paragraph" w:styleId="1272" w:customStyle="1">
    <w:name w:val="TOC 标题2"/>
    <w:basedOn w:val="1034"/>
    <w:next w:val="826"/>
    <w:uiPriority w:val="0"/>
    <w:qFormat/>
    <w:pPr>
      <w:jc w:val="left"/>
      <w:spacing w:before="480" w:after="0" w:line="276" w:lineRule="auto"/>
      <w:widowControl/>
      <w:outlineLvl w:val="9"/>
    </w:pPr>
    <w:rPr>
      <w:rFonts w:ascii="Cambria" w:hAnsi="Cambria"/>
      <w:color w:val="365f91"/>
      <w:sz w:val="28"/>
      <w:szCs w:val="28"/>
    </w:rPr>
  </w:style>
  <w:style w:type="paragraph" w:styleId="1273" w:customStyle="1">
    <w:name w:val="Blockquote"/>
    <w:basedOn w:val="826"/>
    <w:uiPriority w:val="99"/>
    <w:qFormat/>
    <w:pPr>
      <w:ind w:left="360" w:right="360"/>
      <w:jc w:val="left"/>
      <w:spacing w:before="100" w:after="100"/>
    </w:pPr>
    <w:rPr>
      <w:sz w:val="24"/>
      <w:szCs w:val="20"/>
    </w:rPr>
  </w:style>
  <w:style w:type="paragraph" w:styleId="1274" w:customStyle="1">
    <w:name w:val="Table Paragraph"/>
    <w:basedOn w:val="826"/>
    <w:uiPriority w:val="1"/>
    <w:qFormat/>
    <w:pPr>
      <w:jc w:val="left"/>
    </w:pPr>
    <w:rPr>
      <w:sz w:val="22"/>
      <w:lang w:eastAsia="en-US"/>
    </w:rPr>
  </w:style>
  <w:style w:type="paragraph" w:styleId="1275"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76" w:customStyle="1">
    <w:name w:val="默认段落字体 Para Char Char Char Char"/>
    <w:basedOn w:val="826"/>
    <w:uiPriority w:val="0"/>
    <w:qFormat/>
  </w:style>
  <w:style w:type="paragraph" w:styleId="1277" w:customStyle="1">
    <w:name w:val="样式 标题 3 + (中文) 黑体 小四 非加粗 段前: 7.8 磅 段后: 0 磅 行距: 固定值 20 磅"/>
    <w:basedOn w:val="1036"/>
    <w:uiPriority w:val="99"/>
    <w:qFormat/>
    <w:pPr>
      <w:spacing w:before="0" w:after="0" w:line="400" w:lineRule="exact"/>
    </w:pPr>
    <w:rPr>
      <w:rFonts w:eastAsia="黑体" w:cs="宋体"/>
      <w:b w:val="0"/>
      <w:bCs w:val="0"/>
      <w:sz w:val="24"/>
      <w:szCs w:val="20"/>
    </w:rPr>
  </w:style>
  <w:style w:type="paragraph" w:styleId="1278" w:customStyle="1">
    <w:name w:val="样式 标题 1 + 黑体 三号 非加粗 居中 段前: 6 磅 段后: 6 磅 行距: 固定值 20 磅"/>
    <w:basedOn w:val="1034"/>
    <w:uiPriority w:val="99"/>
    <w:qFormat/>
    <w:pPr>
      <w:spacing w:before="120" w:after="120" w:line="400" w:lineRule="exact"/>
    </w:pPr>
    <w:rPr>
      <w:rFonts w:ascii="黑体" w:hAnsi="黑体" w:eastAsia="黑体"/>
      <w:b w:val="0"/>
      <w:bCs w:val="0"/>
      <w:szCs w:val="20"/>
    </w:rPr>
  </w:style>
  <w:style w:type="paragraph" w:styleId="1279" w:customStyle="1">
    <w:name w:val="p0"/>
    <w:basedOn w:val="826"/>
    <w:uiPriority w:val="0"/>
    <w:qFormat/>
    <w:pPr>
      <w:widowControl/>
    </w:pPr>
    <w:rPr>
      <w:b/>
      <w:bCs/>
      <w:sz w:val="24"/>
    </w:rPr>
  </w:style>
  <w:style w:type="paragraph" w:styleId="1280" w:customStyle="1">
    <w:name w:val="表格文字"/>
    <w:basedOn w:val="826"/>
    <w:uiPriority w:val="99"/>
    <w:qFormat/>
    <w:pPr>
      <w:jc w:val="left"/>
      <w:spacing w:line="420" w:lineRule="atLeast"/>
    </w:pPr>
    <w:rPr>
      <w:szCs w:val="20"/>
    </w:rPr>
  </w:style>
  <w:style w:type="paragraph" w:styleId="1281" w:customStyle="1">
    <w:name w:val="Char Char Char Char"/>
    <w:basedOn w:val="826"/>
    <w:uiPriority w:val="0"/>
    <w:qFormat/>
    <w:pPr>
      <w:jc w:val="left"/>
      <w:spacing w:after="160" w:line="240" w:lineRule="exact"/>
      <w:widowControl/>
    </w:pPr>
  </w:style>
  <w:style w:type="paragraph" w:styleId="1282" w:customStyle="1">
    <w:name w:val="Char Char Char Char1"/>
    <w:basedOn w:val="1061"/>
    <w:uiPriority w:val="0"/>
    <w:qFormat/>
    <w:pPr>
      <w:spacing w:line="360" w:lineRule="auto"/>
      <w:shd w:val="clear" w:color="auto" w:fill="000080"/>
    </w:pPr>
    <w:rPr>
      <w:rFonts w:ascii="Times New Roman"/>
      <w:sz w:val="21"/>
      <w:szCs w:val="20"/>
    </w:rPr>
  </w:style>
  <w:style w:type="paragraph" w:styleId="1283" w:customStyle="1">
    <w:name w:val="+正文 Char"/>
    <w:basedOn w:val="826"/>
    <w:uiPriority w:val="0"/>
    <w:qFormat/>
    <w:pPr>
      <w:ind w:firstLine="200"/>
      <w:spacing w:line="360" w:lineRule="auto"/>
    </w:pPr>
    <w:rPr>
      <w:sz w:val="24"/>
      <w:szCs w:val="28"/>
    </w:rPr>
  </w:style>
  <w:style w:type="paragraph" w:styleId="1284" w:customStyle="1">
    <w:name w:val="*正文"/>
    <w:basedOn w:val="826"/>
    <w:uiPriority w:val="0"/>
    <w:qFormat/>
    <w:pPr>
      <w:ind w:firstLine="200"/>
      <w:spacing w:line="360" w:lineRule="auto"/>
      <w:widowControl/>
    </w:pPr>
    <w:rPr>
      <w:rFonts w:ascii="仿宋_GB2312"/>
      <w:sz w:val="24"/>
      <w:szCs w:val="21"/>
    </w:rPr>
  </w:style>
  <w:style w:type="paragraph" w:styleId="1285" w:customStyle="1">
    <w:name w:val="明显引用11"/>
    <w:basedOn w:val="826"/>
    <w:next w:val="826"/>
    <w:link w:val="1353"/>
    <w:uiPriority w:val="99"/>
    <w:qFormat/>
    <w:pPr>
      <w:ind w:left="936" w:right="936"/>
      <w:spacing w:before="200" w:after="280"/>
      <w:pBdr>
        <w:bottom w:val="single" w:color="4F81BD" w:sz="4" w:space="4"/>
      </w:pBdr>
    </w:pPr>
    <w:rPr>
      <w:b/>
      <w:bCs/>
      <w:i/>
      <w:iCs/>
      <w:color w:val="4f81bd"/>
      <w:sz w:val="22"/>
      <w:szCs w:val="22"/>
    </w:rPr>
  </w:style>
  <w:style w:type="paragraph" w:styleId="1286" w:customStyle="1">
    <w:name w:val="标题2"/>
    <w:basedOn w:val="1035"/>
    <w:next w:val="1067"/>
    <w:uiPriority w:val="0"/>
    <w:qFormat/>
    <w:pPr>
      <w:spacing w:before="156" w:after="156" w:line="360" w:lineRule="auto"/>
    </w:pPr>
    <w:rPr>
      <w:bCs w:val="0"/>
      <w:sz w:val="24"/>
    </w:rPr>
  </w:style>
  <w:style w:type="paragraph" w:styleId="1287" w:customStyle="1">
    <w:name w:val="1"/>
    <w:basedOn w:val="826"/>
    <w:next w:val="826"/>
    <w:uiPriority w:val="99"/>
    <w:qFormat/>
    <w:rPr>
      <w:szCs w:val="20"/>
    </w:rPr>
  </w:style>
  <w:style w:type="paragraph" w:styleId="1288" w:customStyle="1">
    <w:name w:val="修订1"/>
    <w:uiPriority w:val="0"/>
    <w:qFormat/>
    <w:rPr>
      <w:rFonts w:ascii="Times New Roman" w:hAnsi="Times New Roman" w:eastAsia="宋体" w:cs="Times New Roman"/>
      <w:sz w:val="21"/>
      <w:szCs w:val="24"/>
      <w:lang w:val="en-US" w:eastAsia="zh-CN" w:bidi="ar-SA"/>
    </w:rPr>
  </w:style>
  <w:style w:type="paragraph" w:styleId="1289" w:customStyle="1">
    <w:name w:val="表格"/>
    <w:basedOn w:val="826"/>
    <w:uiPriority w:val="99"/>
    <w:qFormat/>
    <w:pPr>
      <w:jc w:val="center"/>
    </w:pPr>
    <w:rPr>
      <w:rFonts w:ascii="华文细黑" w:hAnsi="华文细黑"/>
      <w:szCs w:val="20"/>
    </w:rPr>
  </w:style>
  <w:style w:type="paragraph" w:styleId="1290" w:customStyle="1">
    <w:name w:val="正文段"/>
    <w:basedOn w:val="826"/>
    <w:uiPriority w:val="0"/>
    <w:qFormat/>
    <w:pPr>
      <w:ind w:firstLine="200"/>
      <w:widowControl/>
    </w:pPr>
    <w:rPr>
      <w:sz w:val="24"/>
      <w:szCs w:val="20"/>
    </w:rPr>
  </w:style>
  <w:style w:type="paragraph" w:styleId="1291" w:customStyle="1">
    <w:name w:val="标题 5（有编号）（绿盟科技）"/>
    <w:basedOn w:val="826"/>
    <w:next w:val="1275"/>
    <w:uiPriority w:val="0"/>
    <w:qFormat/>
    <w:pPr>
      <w:jc w:val="left"/>
      <w:keepLines/>
      <w:keepNext/>
      <w:spacing w:before="280" w:after="156" w:line="377" w:lineRule="auto"/>
      <w:outlineLvl w:val="4"/>
    </w:pPr>
    <w:rPr>
      <w:rFonts w:ascii="Arial" w:hAnsi="Arial" w:eastAsia="黑体"/>
      <w:b/>
      <w:sz w:val="24"/>
      <w:szCs w:val="28"/>
    </w:rPr>
  </w:style>
  <w:style w:type="paragraph" w:styleId="1292" w:customStyle="1">
    <w:name w:val="absatz4"/>
    <w:basedOn w:val="826"/>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293" w:customStyle="1">
    <w:name w:val="内容样式"/>
    <w:basedOn w:val="826"/>
    <w:uiPriority w:val="0"/>
    <w:qFormat/>
    <w:pPr>
      <w:ind w:firstLine="560"/>
      <w:jc w:val="left"/>
      <w:spacing w:line="460" w:lineRule="exact"/>
    </w:pPr>
    <w:rPr>
      <w:rFonts w:ascii="仿宋_GB2312" w:hAnsi="仿宋_GB2312" w:eastAsia="仿宋_GB2312" w:cs="宋体"/>
      <w:sz w:val="28"/>
      <w:szCs w:val="20"/>
    </w:rPr>
  </w:style>
  <w:style w:type="paragraph" w:styleId="1294" w:customStyle="1">
    <w:name w:val="_Style 13"/>
    <w:basedOn w:val="826"/>
    <w:next w:val="826"/>
    <w:uiPriority w:val="0"/>
    <w:qFormat/>
    <w:rPr>
      <w:sz w:val="24"/>
      <w:szCs w:val="20"/>
    </w:rPr>
  </w:style>
  <w:style w:type="paragraph" w:styleId="1295" w:customStyle="1">
    <w:name w:val="无间隔1"/>
    <w:uiPriority w:val="99"/>
    <w:qFormat/>
    <w:pPr>
      <w:jc w:val="both"/>
      <w:widowControl w:val="off"/>
    </w:pPr>
    <w:rPr>
      <w:rFonts w:ascii="Times New Roman" w:hAnsi="Times New Roman" w:eastAsia="宋体" w:cs="Calibri"/>
      <w:sz w:val="21"/>
      <w:szCs w:val="21"/>
      <w:lang w:val="en-US" w:eastAsia="zh-CN" w:bidi="ar-SA"/>
    </w:rPr>
  </w:style>
  <w:style w:type="paragraph" w:styleId="1296" w:customStyle="1">
    <w:name w:val="Char Char Char"/>
    <w:basedOn w:val="826"/>
    <w:uiPriority w:val="0"/>
    <w:qFormat/>
    <w:pPr>
      <w:ind w:left="360" w:hanging="360"/>
      <w:tabs>
        <w:tab w:val="left" w:pos="360" w:leader="none"/>
        <w:tab w:val="left" w:pos="1545" w:leader="none"/>
      </w:tabs>
    </w:pPr>
    <w:rPr>
      <w:szCs w:val="20"/>
    </w:rPr>
  </w:style>
  <w:style w:type="paragraph" w:styleId="1297" w:customStyle="1">
    <w:name w:val="文档正文"/>
    <w:basedOn w:val="826"/>
    <w:uiPriority w:val="0"/>
    <w:qFormat/>
    <w:pPr>
      <w:ind w:firstLine="567"/>
      <w:spacing w:line="480" w:lineRule="atLeast"/>
    </w:pPr>
    <w:rPr>
      <w:rFonts w:ascii="Ari" w:eastAsia="Ari"/>
      <w:sz w:val="28"/>
      <w:szCs w:val="20"/>
    </w:rPr>
  </w:style>
  <w:style w:type="paragraph" w:styleId="1298" w:customStyle="1">
    <w:name w:val="星非-小"/>
    <w:basedOn w:val="826"/>
    <w:uiPriority w:val="0"/>
    <w:qFormat/>
    <w:pPr>
      <w:ind w:left="830" w:hanging="534"/>
      <w:jc w:val="left"/>
      <w:spacing w:line="480" w:lineRule="exact"/>
    </w:pPr>
    <w:rPr>
      <w:rFonts w:ascii="仿宋_GB2312" w:hAnsi="仿宋_GB2312" w:eastAsia="仿宋_GB2312" w:cs="宋体"/>
      <w:sz w:val="28"/>
      <w:szCs w:val="20"/>
    </w:rPr>
  </w:style>
  <w:style w:type="paragraph" w:styleId="1299" w:customStyle="1">
    <w:name w:val="样式 标题 2 + Times New Roman 四号 非加粗 段前: 5 磅 段后: 0 磅 行距: 固定值 20..."/>
    <w:basedOn w:val="1035"/>
    <w:uiPriority w:val="99"/>
    <w:qFormat/>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1300" w:customStyle="1">
    <w:name w:val="_Style 34"/>
    <w:basedOn w:val="826"/>
    <w:next w:val="826"/>
    <w:uiPriority w:val="0"/>
    <w:qFormat/>
    <w:pPr>
      <w:ind w:left="3360"/>
    </w:pPr>
    <w:rPr>
      <w:szCs w:val="22"/>
    </w:rPr>
  </w:style>
  <w:style w:type="paragraph" w:styleId="1301" w:customStyle="1">
    <w:name w:val="正文 + 行距: 固定值 20 磅"/>
    <w:basedOn w:val="826"/>
    <w:uiPriority w:val="99"/>
    <w:qFormat/>
    <w:pPr>
      <w:ind w:firstLine="716"/>
      <w:spacing w:line="400" w:lineRule="exact"/>
    </w:pPr>
    <w:rPr>
      <w:szCs w:val="20"/>
    </w:rPr>
  </w:style>
  <w:style w:type="paragraph" w:styleId="1302" w:customStyle="1">
    <w:name w:val="无间隔2"/>
    <w:uiPriority w:val="99"/>
    <w:qFormat/>
    <w:pPr>
      <w:jc w:val="both"/>
      <w:widowControl w:val="off"/>
    </w:pPr>
    <w:rPr>
      <w:rFonts w:ascii="Times New Roman" w:hAnsi="Times New Roman" w:eastAsia="宋体" w:cs="Times New Roman"/>
      <w:sz w:val="21"/>
      <w:szCs w:val="22"/>
      <w:lang w:val="en-US" w:eastAsia="zh-CN" w:bidi="ar-SA"/>
    </w:rPr>
  </w:style>
  <w:style w:type="paragraph" w:styleId="1303" w:customStyle="1">
    <w:name w:val="man"/>
    <w:next w:val="826"/>
    <w:uiPriority w:val="99"/>
    <w:qFormat/>
    <w:pPr>
      <w:widowControl w:val="off"/>
    </w:pPr>
    <w:rPr>
      <w:rFonts w:ascii="Arial" w:hAnsi="Arial" w:eastAsia="宋体" w:cs="Arial"/>
      <w:sz w:val="22"/>
      <w:szCs w:val="22"/>
      <w:lang w:val="de-DE" w:eastAsia="de-DE" w:bidi="ar-SA"/>
    </w:rPr>
  </w:style>
  <w:style w:type="paragraph" w:styleId="1304" w:customStyle="1">
    <w:name w:val="修订11"/>
    <w:uiPriority w:val="99"/>
    <w:qFormat/>
    <w:rPr>
      <w:rFonts w:ascii="Times New Roman" w:hAnsi="Times New Roman" w:eastAsia="宋体" w:cs="Times New Roman"/>
      <w:sz w:val="21"/>
      <w:szCs w:val="21"/>
      <w:lang w:val="en-US" w:eastAsia="zh-CN" w:bidi="ar-SA"/>
    </w:rPr>
  </w:style>
  <w:style w:type="paragraph" w:styleId="1305" w:customStyle="1">
    <w:name w:val="Char Char Char Char Char Char Char Char Char Char"/>
    <w:basedOn w:val="826"/>
    <w:uiPriority w:val="0"/>
    <w:qFormat/>
    <w:pPr>
      <w:ind w:left="795" w:hanging="360"/>
      <w:tabs>
        <w:tab w:val="left" w:pos="795" w:leader="none"/>
      </w:tabs>
    </w:pPr>
    <w:rPr>
      <w:sz w:val="24"/>
    </w:rPr>
  </w:style>
  <w:style w:type="paragraph" w:styleId="1306" w:customStyle="1">
    <w:name w:val="空半行"/>
    <w:basedOn w:val="826"/>
    <w:uiPriority w:val="0"/>
    <w:qFormat/>
    <w:pPr>
      <w:spacing w:line="120" w:lineRule="exact"/>
    </w:pPr>
    <w:rPr>
      <w:rFonts w:eastAsia="仿宋_GB2312"/>
      <w:color w:val="ffffff"/>
      <w:sz w:val="30"/>
      <w:szCs w:val="20"/>
    </w:rPr>
  </w:style>
  <w:style w:type="paragraph" w:styleId="1307" w:customStyle="1">
    <w:name w:val="列表段落1"/>
    <w:basedOn w:val="826"/>
    <w:uiPriority w:val="34"/>
    <w:qFormat/>
    <w:pPr>
      <w:ind w:firstLine="420"/>
    </w:pPr>
  </w:style>
  <w:style w:type="paragraph" w:styleId="1308" w:customStyle="1">
    <w:name w:val="Char1 Char Char Char Char Char Char Char Char Char Char Char"/>
    <w:basedOn w:val="826"/>
    <w:uiPriority w:val="99"/>
    <w:qFormat/>
    <w:pPr>
      <w:ind w:left="432" w:hanging="432"/>
      <w:pageBreakBefore/>
      <w:tabs>
        <w:tab w:val="left" w:pos="432" w:leader="none"/>
      </w:tabs>
    </w:pPr>
    <w:rPr>
      <w:szCs w:val="20"/>
    </w:rPr>
  </w:style>
  <w:style w:type="paragraph" w:styleId="1309" w:customStyle="1">
    <w:name w:val="样式1"/>
    <w:basedOn w:val="826"/>
    <w:uiPriority w:val="99"/>
    <w:qFormat/>
    <w:pPr>
      <w:tabs>
        <w:tab w:val="left" w:pos="0" w:leader="none"/>
        <w:tab w:val="left" w:pos="420" w:leader="none"/>
        <w:tab w:val="left" w:pos="709" w:leader="none"/>
      </w:tabs>
    </w:pPr>
    <w:rPr>
      <w:rFonts w:ascii="宋体" w:hAnsi="宋体"/>
      <w:szCs w:val="20"/>
    </w:rPr>
  </w:style>
  <w:style w:type="paragraph" w:styleId="1310" w:customStyle="1">
    <w:name w:val="默认段落字体 Para Char"/>
    <w:basedOn w:val="826"/>
    <w:uiPriority w:val="0"/>
    <w:qFormat/>
    <w:pPr>
      <w:spacing w:line="360" w:lineRule="auto"/>
    </w:pPr>
    <w:rPr>
      <w:sz w:val="24"/>
    </w:rPr>
  </w:style>
  <w:style w:type="paragraph" w:styleId="1311" w:customStyle="1">
    <w:name w:val="_Style 33"/>
    <w:basedOn w:val="826"/>
    <w:uiPriority w:val="99"/>
    <w:qFormat/>
    <w:pPr>
      <w:jc w:val="left"/>
      <w:spacing w:line="360" w:lineRule="atLeast"/>
      <w:widowControl/>
    </w:pPr>
    <w:rPr>
      <w:sz w:val="20"/>
      <w:szCs w:val="20"/>
    </w:rPr>
  </w:style>
  <w:style w:type="paragraph" w:styleId="1312" w:customStyle="1">
    <w:name w:val="op_mapdots_left"/>
    <w:basedOn w:val="826"/>
    <w:uiPriority w:val="0"/>
    <w:qFormat/>
    <w:pPr>
      <w:jc w:val="left"/>
      <w:spacing w:before="100" w:beforeAutospacing="1" w:after="100" w:afterAutospacing="1"/>
      <w:widowControl/>
    </w:pPr>
    <w:rPr>
      <w:rFonts w:ascii="宋体" w:hAnsi="宋体" w:cs="宋体"/>
      <w:sz w:val="24"/>
    </w:rPr>
  </w:style>
  <w:style w:type="paragraph" w:styleId="1313" w:customStyle="1">
    <w:name w:val="flNote"/>
    <w:basedOn w:val="826"/>
    <w:uiPriority w:val="0"/>
    <w:qFormat/>
    <w:pPr>
      <w:jc w:val="center"/>
      <w:spacing w:before="320" w:after="160" w:line="360" w:lineRule="atLeast"/>
    </w:pPr>
    <w:rPr>
      <w:rFonts w:ascii="Arial" w:eastAsia="黑体"/>
      <w:sz w:val="30"/>
      <w:szCs w:val="20"/>
    </w:rPr>
  </w:style>
  <w:style w:type="paragraph" w:styleId="1314" w:customStyle="1">
    <w:name w:val="xl31"/>
    <w:basedOn w:val="826"/>
    <w:uiPriority w:val="99"/>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315" w:customStyle="1">
    <w:name w:val="引用11"/>
    <w:basedOn w:val="826"/>
    <w:next w:val="826"/>
    <w:link w:val="1352"/>
    <w:uiPriority w:val="99"/>
    <w:qFormat/>
    <w:rPr>
      <w:i/>
      <w:iCs/>
      <w:color w:val="000000"/>
      <w:sz w:val="22"/>
      <w:szCs w:val="22"/>
    </w:rPr>
  </w:style>
  <w:style w:type="paragraph" w:styleId="1316" w:customStyle="1">
    <w:name w:val="p18"/>
    <w:basedOn w:val="826"/>
    <w:uiPriority w:val="0"/>
    <w:qFormat/>
    <w:pPr>
      <w:ind w:firstLine="420"/>
      <w:jc w:val="left"/>
      <w:widowControl/>
    </w:pPr>
    <w:rPr>
      <w:sz w:val="24"/>
    </w:rPr>
  </w:style>
  <w:style w:type="paragraph" w:styleId="1317" w:customStyle="1">
    <w:name w:val="Char"/>
    <w:basedOn w:val="826"/>
    <w:uiPriority w:val="0"/>
    <w:qFormat/>
    <w:pPr>
      <w:jc w:val="left"/>
      <w:spacing w:after="160" w:line="240" w:lineRule="exact"/>
      <w:widowControl/>
    </w:pPr>
    <w:rPr>
      <w:rFonts w:ascii="Verdana" w:hAnsi="Verdana" w:eastAsia="仿宋_GB2312"/>
      <w:sz w:val="24"/>
      <w:szCs w:val="20"/>
      <w:lang w:eastAsia="en-US"/>
    </w:rPr>
  </w:style>
  <w:style w:type="paragraph" w:styleId="1318" w:customStyle="1">
    <w:name w:val="自定义标题１"/>
    <w:basedOn w:val="1036"/>
    <w:uiPriority w:val="0"/>
    <w:qFormat/>
    <w:pPr>
      <w:ind w:left="3402" w:firstLine="0"/>
      <w:spacing w:before="140" w:after="140" w:line="240" w:lineRule="auto"/>
      <w:tabs>
        <w:tab w:val="left" w:pos="420" w:leader="none"/>
      </w:tabs>
    </w:pPr>
    <w:rPr>
      <w:sz w:val="24"/>
    </w:rPr>
  </w:style>
  <w:style w:type="paragraph" w:styleId="1319"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32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Char Char Char Char Char Char"/>
    <w:basedOn w:val="826"/>
    <w:uiPriority w:val="99"/>
    <w:qFormat/>
    <w:pPr>
      <w:jc w:val="left"/>
      <w:spacing w:after="160" w:line="240" w:lineRule="exact"/>
      <w:widowControl/>
    </w:pPr>
    <w:rPr>
      <w:rFonts w:ascii="Arial" w:hAnsi="Arial" w:eastAsia="Times New Roman"/>
      <w:b/>
      <w:szCs w:val="20"/>
      <w:lang w:eastAsia="en-US"/>
    </w:rPr>
  </w:style>
  <w:style w:type="paragraph" w:styleId="1322" w:customStyle="1">
    <w:name w:val="6'"/>
    <w:basedOn w:val="826"/>
    <w:uiPriority w:val="99"/>
    <w:qFormat/>
    <w:pPr>
      <w:jc w:val="center"/>
      <w:spacing w:line="320" w:lineRule="exact"/>
    </w:pPr>
    <w:rPr>
      <w:spacing w:val="20"/>
      <w:szCs w:val="20"/>
    </w:rPr>
  </w:style>
  <w:style w:type="paragraph" w:styleId="1323" w:customStyle="1">
    <w:name w:val="xl64"/>
    <w:basedOn w:val="826"/>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1324" w:customStyle="1">
    <w:name w:val="列表段落11"/>
    <w:basedOn w:val="826"/>
    <w:uiPriority w:val="0"/>
    <w:qFormat/>
    <w:pPr>
      <w:contextualSpacing/>
      <w:ind w:left="720"/>
      <w:jc w:val="left"/>
      <w:widowControl/>
    </w:pPr>
    <w:rPr>
      <w:rFonts w:ascii="Arial" w:hAnsi="Arial" w:eastAsia="黑体"/>
      <w:sz w:val="24"/>
      <w:lang w:eastAsia="en-US"/>
    </w:rPr>
  </w:style>
  <w:style w:type="paragraph" w:styleId="1325" w:customStyle="1">
    <w:name w:val="font6"/>
    <w:basedOn w:val="826"/>
    <w:uiPriority w:val="99"/>
    <w:qFormat/>
    <w:pPr>
      <w:jc w:val="left"/>
      <w:spacing w:before="100" w:beforeAutospacing="1" w:after="100" w:afterAutospacing="1"/>
      <w:widowControl/>
    </w:pPr>
    <w:rPr>
      <w:sz w:val="24"/>
      <w:szCs w:val="20"/>
    </w:rPr>
  </w:style>
  <w:style w:type="table" w:styleId="1326" w:customStyle="1">
    <w:name w:val="网格型1"/>
    <w:basedOn w:val="1045"/>
    <w:uiPriority w:val="39"/>
    <w:qFormat/>
    <w:rPr>
      <w:sz w:val="21"/>
      <w:szCs w:val="22"/>
    </w:rPr>
    <w:tblPr/>
  </w:style>
  <w:style w:type="paragraph" w:styleId="1327" w:customStyle="1">
    <w:name w:val="索引 41"/>
    <w:basedOn w:val="826"/>
    <w:next w:val="826"/>
    <w:uiPriority w:val="99"/>
    <w:unhideWhenUsed/>
    <w:qFormat/>
    <w:pPr>
      <w:ind w:left="600"/>
    </w:pPr>
    <w:rPr>
      <w:rFonts w:ascii="Verdana" w:hAnsi="Verdana"/>
      <w:szCs w:val="20"/>
    </w:rPr>
  </w:style>
  <w:style w:type="paragraph" w:styleId="1328" w:customStyle="1">
    <w:name w:val="正文首行缩进 21"/>
    <w:basedOn w:val="1329"/>
    <w:next w:val="826"/>
    <w:uiPriority w:val="0"/>
    <w:qFormat/>
    <w:pPr>
      <w:ind w:firstLine="420"/>
      <w:spacing w:line="360" w:lineRule="auto"/>
    </w:pPr>
    <w:rPr>
      <w:szCs w:val="20"/>
    </w:rPr>
  </w:style>
  <w:style w:type="paragraph" w:styleId="1329" w:customStyle="1">
    <w:name w:val="正文文本缩进1"/>
    <w:basedOn w:val="826"/>
    <w:next w:val="1330"/>
    <w:uiPriority w:val="0"/>
    <w:qFormat/>
    <w:pPr>
      <w:ind w:firstLine="403"/>
      <w:spacing w:line="440" w:lineRule="exact"/>
    </w:pPr>
    <w:rPr>
      <w:rFonts w:ascii="宋体" w:hAnsi="宋体"/>
      <w:sz w:val="20"/>
      <w:szCs w:val="21"/>
    </w:rPr>
  </w:style>
  <w:style w:type="paragraph" w:styleId="1330" w:customStyle="1">
    <w:name w:val="寄信人地址1"/>
    <w:basedOn w:val="826"/>
    <w:uiPriority w:val="0"/>
    <w:qFormat/>
  </w:style>
  <w:style w:type="paragraph" w:styleId="133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332" w:customStyle="1">
    <w:name w:val="普通正文"/>
    <w:basedOn w:val="826"/>
    <w:uiPriority w:val="0"/>
    <w:qFormat/>
    <w:pPr>
      <w:ind w:firstLine="480"/>
      <w:jc w:val="left"/>
      <w:spacing w:before="120" w:after="120" w:line="360" w:lineRule="auto"/>
    </w:pPr>
    <w:rPr>
      <w:rFonts w:ascii="Arial" w:hAnsi="Arial"/>
      <w:sz w:val="24"/>
    </w:rPr>
  </w:style>
  <w:style w:type="paragraph" w:styleId="1333" w:customStyle="1">
    <w:name w:val="BodyText1I21"/>
    <w:basedOn w:val="1334"/>
    <w:next w:val="826"/>
    <w:uiPriority w:val="0"/>
    <w:qFormat/>
    <w:pPr>
      <w:ind w:firstLine="420"/>
    </w:pPr>
    <w:rPr>
      <w:rFonts w:ascii="Calibri" w:hAnsi="Calibri"/>
    </w:rPr>
  </w:style>
  <w:style w:type="paragraph" w:styleId="1334" w:customStyle="1">
    <w:name w:val="BodyTextIndent1"/>
    <w:basedOn w:val="826"/>
    <w:next w:val="1335"/>
    <w:uiPriority w:val="0"/>
    <w:qFormat/>
    <w:pPr>
      <w:ind w:firstLine="403"/>
      <w:spacing w:line="440" w:lineRule="exact"/>
    </w:pPr>
    <w:rPr>
      <w:rFonts w:ascii="宋体" w:hAnsi="宋体"/>
    </w:rPr>
  </w:style>
  <w:style w:type="paragraph" w:styleId="1335" w:customStyle="1">
    <w:name w:val="EnvelopeReturn1"/>
    <w:basedOn w:val="826"/>
    <w:uiPriority w:val="0"/>
    <w:qFormat/>
    <w:rPr>
      <w:rFonts w:ascii="Arial" w:hAnsi="Arial"/>
    </w:rPr>
  </w:style>
  <w:style w:type="paragraph" w:styleId="1336" w:customStyle="1">
    <w:name w:val="列出段落2"/>
    <w:basedOn w:val="826"/>
    <w:uiPriority w:val="34"/>
    <w:qFormat/>
    <w:pPr>
      <w:contextualSpacing/>
      <w:ind w:left="720"/>
    </w:pPr>
    <w:rPr>
      <w:rFonts w:eastAsia="Arial"/>
      <w:szCs w:val="22"/>
    </w:rPr>
  </w:style>
  <w:style w:type="paragraph" w:styleId="1337" w:customStyle="1">
    <w:name w:val="批注文字1"/>
    <w:basedOn w:val="826"/>
    <w:uiPriority w:val="99"/>
    <w:unhideWhenUsed/>
    <w:qFormat/>
  </w:style>
  <w:style w:type="paragraph" w:styleId="1338" w:customStyle="1">
    <w:name w:val="正文首行缩进1"/>
    <w:basedOn w:val="1339"/>
    <w:uiPriority w:val="99"/>
    <w:unhideWhenUsed/>
    <w:qFormat/>
    <w:pPr>
      <w:ind w:firstLine="420"/>
    </w:pPr>
    <w:rPr>
      <w:szCs w:val="22"/>
    </w:rPr>
  </w:style>
  <w:style w:type="paragraph" w:styleId="1339" w:customStyle="1">
    <w:name w:val="正文文本111"/>
    <w:basedOn w:val="826"/>
    <w:next w:val="826"/>
    <w:uiPriority w:val="1"/>
    <w:qFormat/>
    <w:pPr>
      <w:spacing w:after="120"/>
    </w:pPr>
  </w:style>
  <w:style w:type="paragraph" w:styleId="1340" w:customStyle="1">
    <w:name w:val="普通(网站)1"/>
    <w:basedOn w:val="826"/>
    <w:uiPriority w:val="99"/>
    <w:qFormat/>
    <w:pPr>
      <w:jc w:val="left"/>
      <w:spacing w:before="100" w:beforeAutospacing="1" w:after="100" w:afterAutospacing="1"/>
      <w:widowControl/>
    </w:pPr>
    <w:rPr>
      <w:rFonts w:ascii="宋体" w:hAnsi="宋体" w:cs="宋体"/>
      <w:sz w:val="24"/>
    </w:rPr>
  </w:style>
  <w:style w:type="paragraph" w:styleId="1341" w:customStyle="1">
    <w:name w:val="标准文件_段落"/>
    <w:uiPriority w:val="0"/>
    <w:qFormat/>
    <w:pPr>
      <w:ind w:firstLine="200"/>
      <w:jc w:val="both"/>
      <w:spacing w:line="460" w:lineRule="exact"/>
      <w:widowControl w:val="off"/>
    </w:pPr>
    <w:rPr>
      <w:rFonts w:ascii="Times New Roman" w:hAnsi="Times New Roman" w:eastAsia="宋体" w:cs="Times New Roman"/>
      <w:sz w:val="28"/>
      <w:lang w:val="en-US" w:eastAsia="zh-CN" w:bidi="ar-SA"/>
    </w:rPr>
  </w:style>
  <w:style w:type="paragraph" w:styleId="1342" w:customStyle="1">
    <w:name w:val="BodyText1I2"/>
    <w:basedOn w:val="1343"/>
    <w:next w:val="826"/>
    <w:uiPriority w:val="0"/>
    <w:qFormat/>
    <w:pPr>
      <w:ind w:firstLine="0"/>
      <w:jc w:val="center"/>
      <w:spacing w:line="360" w:lineRule="auto"/>
    </w:pPr>
    <w:rPr>
      <w:rFonts w:ascii="Calibri" w:hAnsi="Calibri"/>
      <w:b/>
      <w:bCs/>
    </w:rPr>
  </w:style>
  <w:style w:type="paragraph" w:styleId="1343" w:customStyle="1">
    <w:name w:val="BodyTextIndent"/>
    <w:basedOn w:val="826"/>
    <w:next w:val="1344"/>
    <w:uiPriority w:val="0"/>
    <w:qFormat/>
    <w:pPr>
      <w:ind w:firstLine="403"/>
      <w:spacing w:line="440" w:lineRule="exact"/>
    </w:pPr>
    <w:rPr>
      <w:rFonts w:ascii="宋体" w:hAnsi="宋体"/>
      <w:szCs w:val="22"/>
    </w:rPr>
  </w:style>
  <w:style w:type="paragraph" w:styleId="1344" w:customStyle="1">
    <w:name w:val="EnvelopeReturn"/>
    <w:basedOn w:val="826"/>
    <w:uiPriority w:val="0"/>
    <w:qFormat/>
    <w:rPr>
      <w:rFonts w:ascii="Arial" w:hAnsi="Arial"/>
      <w:szCs w:val="22"/>
    </w:rPr>
  </w:style>
  <w:style w:type="paragraph" w:styleId="1345" w:customStyle="1">
    <w:name w:val="一级条标题"/>
    <w:basedOn w:val="1346"/>
    <w:next w:val="13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46" w:customStyle="1">
    <w:name w:val="章标题"/>
    <w:basedOn w:val="826"/>
    <w:next w:val="82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347" w:customStyle="1">
    <w:name w:val="段"/>
    <w:basedOn w:val="826"/>
    <w:next w:val="826"/>
    <w:uiPriority w:val="0"/>
    <w:qFormat/>
    <w:pPr>
      <w:ind w:firstLine="200"/>
      <w:widowControl/>
    </w:pPr>
    <w:rPr>
      <w:rFonts w:hint="eastAsia" w:ascii="宋体" w:hAnsi="Calibri"/>
      <w:szCs w:val="20"/>
    </w:rPr>
  </w:style>
  <w:style w:type="character" w:styleId="1348" w:customStyle="1">
    <w:name w:val="尾注文本 字符"/>
    <w:link w:val="853"/>
    <w:uiPriority w:val="99"/>
    <w:qFormat/>
    <w:rPr>
      <w:rFonts w:ascii="Times New Roman" w:hAnsi="Times New Roman" w:eastAsia="宋体" w:cs="Times New Roman"/>
      <w:sz w:val="20"/>
    </w:rPr>
  </w:style>
  <w:style w:type="character" w:styleId="1349" w:customStyle="1">
    <w:name w:val="脚注文本 字符"/>
    <w:link w:val="861"/>
    <w:uiPriority w:val="99"/>
    <w:qFormat/>
    <w:rPr>
      <w:rFonts w:ascii="Times New Roman" w:hAnsi="Times New Roman" w:eastAsia="宋体" w:cs="Times New Roman"/>
      <w:sz w:val="18"/>
    </w:rPr>
  </w:style>
  <w:style w:type="paragraph" w:styleId="1350" w:customStyle="1">
    <w:name w:val="正文（缩进）"/>
    <w:basedOn w:val="826"/>
    <w:next w:val="1351"/>
    <w:uiPriority w:val="0"/>
    <w:qFormat/>
    <w:pPr>
      <w:ind w:firstLine="480"/>
      <w:spacing w:line="360" w:lineRule="auto"/>
    </w:pPr>
    <w:rPr>
      <w:rFonts w:ascii="Calibri" w:hAnsi="Calibri"/>
      <w:sz w:val="24"/>
    </w:rPr>
  </w:style>
  <w:style w:type="paragraph" w:styleId="1351" w:customStyle="1">
    <w:name w:val="Char Char Char Char Char Char Char Char Char"/>
    <w:basedOn w:val="826"/>
    <w:next w:val="1099"/>
    <w:uiPriority w:val="99"/>
    <w:qFormat/>
    <w:pPr>
      <w:ind w:left="360" w:firstLine="5784"/>
    </w:pPr>
    <w:rPr>
      <w:rFonts w:ascii="Calibri" w:hAnsi="Calibri"/>
      <w:szCs w:val="22"/>
    </w:rPr>
  </w:style>
  <w:style w:type="character" w:styleId="1352" w:customStyle="1">
    <w:name w:val="引用 Char"/>
    <w:link w:val="1315"/>
    <w:uiPriority w:val="29"/>
    <w:qFormat/>
    <w:rPr>
      <w:rFonts w:ascii="Times New Roman" w:hAnsi="Times New Roman" w:eastAsia="宋体" w:cs="Times New Roman"/>
      <w:i/>
      <w:iCs/>
      <w:color w:val="000000"/>
      <w:sz w:val="22"/>
      <w:szCs w:val="22"/>
    </w:rPr>
  </w:style>
  <w:style w:type="character" w:styleId="1353" w:customStyle="1">
    <w:name w:val="明显引用 Char"/>
    <w:link w:val="1285"/>
    <w:uiPriority w:val="30"/>
    <w:qFormat/>
    <w:rPr>
      <w:rFonts w:ascii="Times New Roman" w:hAnsi="Times New Roman" w:eastAsia="宋体" w:cs="Times New Roman"/>
      <w:b/>
      <w:bCs/>
      <w:i/>
      <w:iCs/>
      <w:color w:val="4f81bd"/>
      <w:sz w:val="22"/>
      <w:szCs w:val="22"/>
    </w:rPr>
  </w:style>
  <w:style w:type="paragraph" w:styleId="1354" w:customStyle="1">
    <w:name w:val="TOC 标题111"/>
    <w:uiPriority w:val="39"/>
    <w:unhideWhenUsed/>
    <w:qFormat/>
    <w:rPr>
      <w:rFonts w:ascii="Times New Roman" w:hAnsi="Times New Roman" w:eastAsia="宋体" w:cs="Times New Roman"/>
      <w:lang w:val="en-US" w:eastAsia="zh-CN" w:bidi="ar-SA"/>
    </w:rPr>
  </w:style>
  <w:style w:type="paragraph" w:styleId="1355" w:customStyle="1">
    <w:name w:val="ewb-con-p2"/>
    <w:basedOn w:val="826"/>
    <w:uiPriority w:val="0"/>
    <w:qFormat/>
    <w:pPr>
      <w:jc w:val="left"/>
      <w:spacing w:before="100" w:beforeAutospacing="1" w:after="100" w:afterAutospacing="1"/>
      <w:widowControl/>
    </w:pPr>
    <w:rPr>
      <w:rFonts w:ascii="宋体" w:hAnsi="宋体" w:cs="宋体"/>
      <w:sz w:val="24"/>
    </w:rPr>
  </w:style>
  <w:style w:type="paragraph" w:styleId="1356" w:customStyle="1">
    <w:name w:val="正文2"/>
    <w:basedOn w:val="826"/>
    <w:link w:val="1357"/>
    <w:uiPriority w:val="99"/>
    <w:qFormat/>
    <w:pPr>
      <w:ind w:firstLine="420"/>
      <w:spacing w:line="360" w:lineRule="auto"/>
    </w:pPr>
    <w:rPr>
      <w:rFonts w:ascii="宋体" w:hAnsi="宋体" w:cs="宋体"/>
      <w:color w:val="000000"/>
      <w:szCs w:val="21"/>
    </w:rPr>
  </w:style>
  <w:style w:type="character" w:styleId="1357" w:customStyle="1">
    <w:name w:val="正文2 Char Char"/>
    <w:link w:val="1356"/>
    <w:uiPriority w:val="99"/>
    <w:qFormat/>
    <w:rPr>
      <w:rFonts w:ascii="宋体" w:hAnsi="宋体" w:eastAsia="宋体" w:cs="宋体"/>
      <w:color w:val="000000"/>
      <w:szCs w:val="21"/>
    </w:rPr>
  </w:style>
  <w:style w:type="paragraph" w:styleId="1358" w:customStyle="1">
    <w:name w:val="contentarticle"/>
    <w:basedOn w:val="826"/>
    <w:uiPriority w:val="0"/>
    <w:qFormat/>
    <w:pPr>
      <w:jc w:val="left"/>
      <w:spacing w:before="100" w:beforeAutospacing="1" w:after="100" w:afterAutospacing="1"/>
      <w:widowControl/>
    </w:pPr>
    <w:rPr>
      <w:rFonts w:ascii="宋体" w:hAnsi="宋体" w:cs="宋体"/>
      <w:sz w:val="24"/>
      <w:szCs w:val="22"/>
    </w:rPr>
  </w:style>
  <w:style w:type="character" w:styleId="1359" w:customStyle="1">
    <w:name w:val="p21"/>
    <w:uiPriority w:val="0"/>
    <w:qFormat/>
    <w:rPr>
      <w:rFonts w:ascii="Times New Roman" w:hAnsi="Times New Roman" w:eastAsia="宋体" w:cs="Times New Roman"/>
      <w:sz w:val="9"/>
      <w:szCs w:val="9"/>
    </w:rPr>
  </w:style>
  <w:style w:type="paragraph" w:styleId="1360" w:customStyle="1">
    <w:name w:val="t_black_12_b"/>
    <w:basedOn w:val="826"/>
    <w:uiPriority w:val="0"/>
    <w:qFormat/>
    <w:pPr>
      <w:jc w:val="left"/>
      <w:widowControl/>
    </w:pPr>
    <w:rPr>
      <w:rFonts w:ascii="宋体" w:hAnsi="宋体" w:cs="宋体"/>
      <w:b/>
      <w:bCs/>
      <w:color w:val="212121"/>
      <w:sz w:val="9"/>
      <w:szCs w:val="9"/>
    </w:rPr>
  </w:style>
  <w:style w:type="paragraph" w:styleId="1361" w:customStyle="1">
    <w:name w:val="标题3"/>
    <w:basedOn w:val="826"/>
    <w:link w:val="1362"/>
    <w:uiPriority w:val="0"/>
    <w:qFormat/>
    <w:pPr>
      <w:jc w:val="center"/>
      <w:pageBreakBefore/>
      <w:outlineLvl w:val="2"/>
    </w:pPr>
    <w:rPr>
      <w:rFonts w:ascii="黑体" w:hAnsi="黑体" w:eastAsia="黑体"/>
      <w:b/>
      <w:sz w:val="32"/>
      <w:szCs w:val="32"/>
    </w:rPr>
  </w:style>
  <w:style w:type="character" w:styleId="1362" w:customStyle="1">
    <w:name w:val="标题3 Char"/>
    <w:link w:val="1361"/>
    <w:uiPriority w:val="0"/>
    <w:qFormat/>
    <w:rPr>
      <w:rFonts w:ascii="黑体" w:hAnsi="黑体" w:eastAsia="黑体" w:cs="Times New Roman"/>
      <w:b/>
      <w:sz w:val="32"/>
      <w:szCs w:val="32"/>
    </w:rPr>
  </w:style>
  <w:style w:type="paragraph" w:styleId="1363" w:customStyle="1">
    <w:name w:val="TOC 标题11"/>
    <w:basedOn w:val="827"/>
    <w:next w:val="826"/>
    <w:uiPriority w:val="39"/>
    <w:qFormat/>
    <w:pPr>
      <w:contextualSpacing w:val="0"/>
      <w:ind w:left="0" w:firstLine="420"/>
      <w:spacing w:after="0" w:line="276" w:lineRule="auto"/>
      <w:outlineLvl w:val="9"/>
    </w:pPr>
    <w:rPr>
      <w:rFonts w:ascii="Cambria" w:hAnsi="Cambria" w:eastAsia="宋体" w:cs="宋体"/>
      <w:b/>
      <w:bCs/>
      <w:color w:val="365f91"/>
      <w:sz w:val="28"/>
      <w:szCs w:val="28"/>
    </w:rPr>
  </w:style>
  <w:style w:type="paragraph" w:styleId="136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正文1"/>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36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BodyText"/>
    <w:basedOn w:val="826"/>
    <w:uiPriority w:val="0"/>
    <w:qFormat/>
    <w:pPr>
      <w:spacing w:after="120"/>
    </w:pPr>
    <w:rPr>
      <w:rFonts w:ascii="Calibri"/>
      <w:sz w:val="20"/>
      <w:szCs w:val="20"/>
    </w:rPr>
  </w:style>
  <w:style w:type="table" w:styleId="1368" w:customStyle="1">
    <w:name w:val="Table Normal"/>
    <w:basedOn w:val="837"/>
    <w:uiPriority w:val="2"/>
    <w:semiHidden/>
    <w:qFormat/>
    <w:tblPr>
      <w:tblCellMar>
        <w:left w:w="0" w:type="dxa"/>
        <w:right w:w="0" w:type="dxa"/>
      </w:tblCellMar>
    </w:tblPr>
  </w:style>
  <w:style w:type="paragraph" w:styleId="1369" w:customStyle="1">
    <w:name w:val="列出段落11"/>
    <w:basedOn w:val="826"/>
    <w:uiPriority w:val="99"/>
    <w:qFormat/>
    <w:pPr>
      <w:ind w:firstLine="420"/>
    </w:pPr>
  </w:style>
  <w:style w:type="paragraph" w:styleId="1370" w:customStyle="1">
    <w:name w:val="hk正文"/>
    <w:basedOn w:val="826"/>
    <w:uiPriority w:val="0"/>
    <w:qFormat/>
    <w:pPr>
      <w:ind w:firstLine="560"/>
      <w:spacing w:line="440" w:lineRule="exact"/>
    </w:pPr>
    <w:rPr>
      <w:rFonts w:ascii="Arial" w:hAnsi="Arial" w:cs="宋体"/>
      <w:szCs w:val="28"/>
    </w:rPr>
  </w:style>
  <w:style w:type="paragraph" w:styleId="1371" w:customStyle="1">
    <w:name w:val="Table Text"/>
    <w:basedOn w:val="826"/>
    <w:uiPriority w:val="0"/>
    <w:semiHidden/>
    <w:qFormat/>
    <w:rPr>
      <w:rFonts w:ascii="Arial" w:hAnsi="Arial" w:eastAsia="Arial" w:cs="Arial"/>
      <w:szCs w:val="21"/>
      <w:lang w:eastAsia="en-US"/>
    </w:rPr>
  </w:style>
  <w:style w:type="paragraph" w:styleId="1372" w:customStyle="1">
    <w:name w:val="修订2"/>
    <w:hidden/>
    <w:uiPriority w:val="99"/>
    <w:unhideWhenUsed/>
    <w:qFormat/>
    <w:rPr>
      <w:rFonts w:ascii="Calibri" w:hAnsi="Calibri" w:eastAsia="宋体" w:cs="Times New Roman"/>
      <w:sz w:val="21"/>
      <w:szCs w:val="22"/>
      <w:lang w:val="en-US" w:eastAsia="zh-CN" w:bidi="ar-SA"/>
    </w:rPr>
  </w:style>
  <w:style w:type="paragraph" w:styleId="1373" w:customStyle="1">
    <w:name w:val="修订3"/>
    <w:hidden/>
    <w:uiPriority w:val="99"/>
    <w:unhideWhenUsed/>
    <w:qFormat/>
    <w:rPr>
      <w:rFonts w:ascii="Calibri" w:hAnsi="Calibri" w:eastAsia="宋体" w:cs="Times New Roman"/>
      <w:sz w:val="21"/>
      <w:szCs w:val="22"/>
      <w:lang w:val="en-US" w:eastAsia="zh-CN" w:bidi="ar-SA"/>
    </w:rPr>
  </w:style>
  <w:style w:type="paragraph" w:styleId="1374" w:customStyle="1">
    <w:name w:val="修订4"/>
    <w:hidden/>
    <w:uiPriority w:val="99"/>
    <w:unhideWhenUsed/>
    <w:qFormat/>
    <w:rPr>
      <w:rFonts w:ascii="Calibri" w:hAnsi="Calibri" w:eastAsia="宋体" w:cs="Times New Roman"/>
      <w:sz w:val="21"/>
      <w:szCs w:val="22"/>
      <w:lang w:val="en-US" w:eastAsia="zh-CN" w:bidi="ar-SA"/>
    </w:rPr>
  </w:style>
  <w:style w:type="paragraph" w:styleId="1375" w:customStyle="1">
    <w:name w:val="附录标题"/>
    <w:next w:val="826"/>
    <w:uiPriority w:val="0"/>
    <w:qFormat/>
    <w:pPr>
      <w:spacing w:before="240" w:after="120" w:line="360" w:lineRule="auto"/>
      <w:widowControl w:val="off"/>
      <w:outlineLvl w:val="0"/>
    </w:pPr>
    <w:rPr>
      <w:rFonts w:ascii="Times New Roman" w:hAnsi="Times New Roman" w:eastAsia="宋体" w:cs="Times New Roman"/>
      <w:b/>
      <w:sz w:val="24"/>
      <w:lang w:val="en-US" w:eastAsia="zh-CN" w:bidi="ar-SA"/>
    </w:rPr>
  </w:style>
  <w:style w:type="paragraph" w:styleId="1376" w:customStyle="1">
    <w:name w:val="章前标题"/>
    <w:next w:val="826"/>
    <w:uiPriority w:val="0"/>
    <w:qFormat/>
    <w:pPr>
      <w:jc w:val="center"/>
      <w:spacing w:before="240" w:after="240" w:line="360" w:lineRule="auto"/>
      <w:widowControl w:val="off"/>
    </w:pPr>
    <w:rPr>
      <w:rFonts w:ascii="黑体" w:hAnsi="黑体" w:eastAsia="黑体" w:cs="黑体"/>
      <w:sz w:val="30"/>
      <w:szCs w:val="36"/>
      <w:lang w:val="en-US" w:eastAsia="zh-CN" w:bidi="ar-SA"/>
    </w:rPr>
  </w:style>
  <w:style w:type="paragraph" w:styleId="1377" w:customStyle="1">
    <w:name w:val="章节标题"/>
    <w:next w:val="826"/>
    <w:uiPriority w:val="0"/>
    <w:qFormat/>
    <w:pPr>
      <w:jc w:val="center"/>
      <w:spacing w:before="240" w:after="240" w:line="360" w:lineRule="auto"/>
      <w:widowControl w:val="off"/>
      <w:outlineLvl w:val="0"/>
    </w:pPr>
    <w:rPr>
      <w:rFonts w:ascii="Times New Roman" w:hAnsi="Times New Roman" w:eastAsia="黑体" w:cs="Times New Roman"/>
      <w:sz w:val="30"/>
      <w:szCs w:val="36"/>
      <w:lang w:val="en-US" w:eastAsia="zh-CN" w:bidi="ar-SA"/>
    </w:rPr>
  </w:style>
  <w:style w:type="paragraph" w:styleId="1378" w:customStyle="1">
    <w:name w:val="内嵌文档标题1"/>
    <w:next w:val="826"/>
    <w:uiPriority w:val="0"/>
    <w:qFormat/>
    <w:pPr>
      <w:jc w:val="center"/>
      <w:spacing w:after="120" w:line="300" w:lineRule="auto"/>
      <w:widowControl w:val="off"/>
      <w:outlineLvl w:val="0"/>
    </w:pPr>
    <w:rPr>
      <w:rFonts w:ascii="Times New Roman" w:hAnsi="Times New Roman" w:eastAsia="宋体" w:cs="Times New Roman"/>
      <w:b/>
      <w:sz w:val="24"/>
      <w:lang w:val="en-US" w:eastAsia="zh-CN" w:bidi="ar-SA"/>
    </w:rPr>
  </w:style>
  <w:style w:type="character" w:styleId="1379" w:customStyle="1">
    <w:name w:val="着重标题"/>
    <w:uiPriority w:val="0"/>
    <w:qFormat/>
    <w:rPr>
      <w:rFonts w:ascii="Calibri" w:hAnsi="Calibri" w:eastAsia="宋体" w:cs="Times New Roman"/>
      <w:b/>
      <w:sz w:val="24"/>
    </w:rPr>
  </w:style>
  <w:style w:type="paragraph" w:styleId="1380" w:customStyle="1">
    <w:name w:val="内嵌文档标题2"/>
    <w:next w:val="826"/>
    <w:uiPriority w:val="0"/>
    <w:qFormat/>
    <w:pPr>
      <w:jc w:val="center"/>
      <w:spacing w:after="120" w:line="300" w:lineRule="auto"/>
      <w:shd w:val="clear" w:color="auto" w:fill="ffffff"/>
      <w:widowControl w:val="off"/>
      <w:outlineLvl w:val="0"/>
    </w:pPr>
    <w:rPr>
      <w:rFonts w:ascii="宋体" w:hAnsi="宋体" w:eastAsia="宋体" w:cs="宋体"/>
      <w:b/>
      <w:bCs/>
      <w:sz w:val="24"/>
      <w:szCs w:val="30"/>
      <w:lang w:val="en-US" w:eastAsia="zh-CN" w:bidi="ar-SA"/>
    </w:rPr>
  </w:style>
  <w:style w:type="character" w:styleId="1381" w:customStyle="1">
    <w:name w:val="NormalCharacter1"/>
    <w:uiPriority w:val="0"/>
    <w:semiHidden/>
    <w:qFormat/>
    <w:rPr>
      <w:rFonts w:ascii="Calibri" w:hAnsi="Calibri" w:eastAsia="宋体" w:cs="Times New Roman"/>
      <w:sz w:val="21"/>
      <w:szCs w:val="22"/>
      <w:lang w:val="en-US" w:eastAsia="zh-CN" w:bidi="ar-SA"/>
    </w:rPr>
  </w:style>
  <w:style w:type="character" w:styleId="1382" w:customStyle="1">
    <w:name w:val="正文文本首行缩进 字符1"/>
    <w:basedOn w:val="1209"/>
    <w:link w:val="870"/>
    <w:uiPriority w:val="0"/>
    <w:qFormat/>
    <w:rPr>
      <w:rFonts w:asciiTheme="minorHAnsi" w:hAnsiTheme="minorHAnsi" w:eastAsiaTheme="minorEastAsia" w:cstheme="minorBidi"/>
      <w:sz w:val="21"/>
      <w:szCs w:val="24"/>
    </w:rPr>
  </w:style>
  <w:style w:type="character" w:styleId="1383" w:customStyle="1">
    <w:name w:val="列表段落 字符"/>
    <w:link w:val="838"/>
    <w:uiPriority w:val="99"/>
    <w:qFormat/>
    <w:rPr>
      <w:rFonts w:ascii="Times New Roman" w:hAnsi="Times New Roman" w:eastAsia="宋体" w:cs="Times New Roman"/>
    </w:rPr>
  </w:style>
  <w:style w:type="character" w:styleId="1384" w:customStyle="1">
    <w:name w:val="Michael-正文 字符"/>
    <w:basedOn w:val="836"/>
    <w:link w:val="1385"/>
    <w:uiPriority w:val="0"/>
    <w:qFormat/>
    <w:rPr>
      <w:rFonts w:ascii="Times New Roman" w:hAnsi="Times New Roman" w:eastAsia="微软雅黑" w:cs="Calibri"/>
      <w:sz w:val="20"/>
      <w:szCs w:val="20"/>
    </w:rPr>
  </w:style>
  <w:style w:type="paragraph" w:styleId="1385" w:customStyle="1">
    <w:name w:val="Michael-正文"/>
    <w:basedOn w:val="826"/>
    <w:link w:val="1384"/>
    <w:uiPriority w:val="0"/>
    <w:qFormat/>
    <w:rPr>
      <w:rFonts w:ascii="Calibri" w:hAnsi="Calibri" w:eastAsia="微软雅黑" w:cs="Calibri"/>
      <w:sz w:val="20"/>
      <w:szCs w:val="20"/>
    </w:rPr>
  </w:style>
  <w:style w:type="paragraph" w:styleId="1386" w:customStyle="1">
    <w:name w:val="修订5"/>
    <w:hidden/>
    <w:uiPriority w:val="99"/>
    <w:unhideWhenUsed/>
    <w:qFormat/>
    <w:rPr>
      <w:rFonts w:ascii="Calibri" w:hAnsi="Calibri" w:eastAsia="宋体" w:cs="Times New Roman"/>
      <w:sz w:val="21"/>
      <w:szCs w:val="22"/>
      <w:lang w:val="en-US" w:eastAsia="zh-CN" w:bidi="ar-SA"/>
    </w:rPr>
  </w:style>
  <w:style w:type="paragraph" w:styleId="1387" w:customStyle="1">
    <w:name w:val="修订6"/>
    <w:hidden/>
    <w:uiPriority w:val="99"/>
    <w:unhideWhenUsed/>
    <w:qFormat/>
    <w:rPr>
      <w:rFonts w:ascii="Calibri" w:hAnsi="Calibri" w:eastAsia="宋体" w:cs="Times New Roman"/>
      <w:sz w:val="21"/>
      <w:szCs w:val="22"/>
      <w:lang w:val="en-US" w:eastAsia="zh-CN" w:bidi="ar-SA"/>
    </w:rPr>
  </w:style>
  <w:style w:type="character" w:styleId="1388" w:customStyle="1">
    <w:name w:val="未处理的提及2"/>
    <w:basedOn w:val="836"/>
    <w:uiPriority w:val="99"/>
    <w:semiHidden/>
    <w:unhideWhenUsed/>
    <w:qFormat/>
    <w:rPr>
      <w:rFonts w:ascii="Times New Roman" w:hAnsi="Times New Roman" w:eastAsia="宋体" w:cs="Times New Roman"/>
      <w:color w:val="605e5c"/>
      <w:shd w:val="clear" w:color="auto" w:fill="e1dfdd"/>
    </w:rPr>
  </w:style>
  <w:style w:type="paragraph" w:styleId="1389"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390" w:customStyle="1">
    <w:name w:val="列出段落"/>
    <w:basedOn w:val="826"/>
    <w:uiPriority w:val="1"/>
    <w:qFormat/>
    <w:pPr>
      <w:ind w:firstLine="420"/>
    </w:pPr>
  </w:style>
  <w:style w:type="paragraph" w:styleId="1391" w:customStyle="1">
    <w:name w:val="修订8"/>
    <w:hidden/>
    <w:uiPriority w:val="99"/>
    <w:unhideWhenUsed/>
    <w:qFormat/>
    <w:rPr>
      <w:rFonts w:ascii="Times New Roman" w:hAnsi="Times New Roman" w:eastAsia="宋体" w:cs="Times New Roman"/>
      <w:sz w:val="21"/>
      <w:szCs w:val="24"/>
      <w:lang w:val="en-US" w:eastAsia="zh-CN" w:bidi="ar-SA"/>
    </w:rPr>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png"/><Relationship Id="rId21" Type="http://schemas.openxmlformats.org/officeDocument/2006/relationships/image" Target="media/image3.jp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11ecbdaa-46c7-4649-b084-a7be3a1db9d9</errorID>
      <errorWord>（</errorWord>
      <group>L1_Punc</group>
      <groupName>标点问题</groupName>
      <ability>L2_Punc_CN</ability>
      <abilityName>标点符号问题</abilityName>
      <candidateList/>
      <explain>同一形式括号套用。</explain>
      <paraID> 1FEB373</paraID>
      <start>63</start>
      <end>64</end>
      <status>unmodified</status>
      <modifiedWord/>
      <trackRevisions>false</trackRevisions>
    </reviewItem>
    <reviewItem>
      <errorID>41ebe3a2-edac-4195-991c-5ac16165e342</errorID>
      <errorWord>）</errorWord>
      <group>L1_Punc</group>
      <groupName>标点问题</groupName>
      <ability>L2_Punc_CN</ability>
      <abilityName>标点符号问题</abilityName>
      <candidateList/>
      <explain>同一形式括号套用。</explain>
      <paraID> 1FEB373</paraID>
      <start>74</start>
      <end>75</end>
      <status>unmodified</status>
      <modifiedWord/>
      <trackRevisions>false</trackRevisions>
    </reviewItem>
    <reviewItem>
      <errorID>03bc75e1-6950-4df4-ad63-1aff0e9fdb44</errorID>
      <errorWord>（</errorWord>
      <group>L1_Punc</group>
      <groupName>标点问题</groupName>
      <ability>L2_Punc_CN</ability>
      <abilityName>标点符号问题</abilityName>
      <candidateList/>
      <explain>同一形式括号套用。</explain>
      <paraID> 1FEB373</paraID>
      <start>85</start>
      <end>86</end>
      <status>unmodified</status>
      <modifiedWord/>
      <trackRevisions>false</trackRevisions>
    </reviewItem>
    <reviewItem>
      <errorID>4c8beb83-16d4-44dd-afa7-4bfa2c66e4ea</errorID>
      <errorWord>）</errorWord>
      <group>L1_Punc</group>
      <groupName>标点问题</groupName>
      <ability>L2_Punc_CN</ability>
      <abilityName>标点符号问题</abilityName>
      <candidateList/>
      <explain>同一形式括号套用。</explain>
      <paraID> 1FEB373</paraID>
      <start>99</start>
      <end>100</end>
      <status>unmodified</status>
      <modifiedWord/>
      <trackRevisions>false</trackRevisions>
    </reviewItem>
    <reviewItem>
      <errorID>3eeb0d06-7afa-4643-a171-b5db8d6dcf81</errorID>
      <errorWord>（</errorWord>
      <group>L1_Punc</group>
      <groupName>标点问题</groupName>
      <ability>L2_Punc_CN</ability>
      <abilityName>标点符号问题</abilityName>
      <candidateList/>
      <explain>同一形式括号套用。</explain>
      <paraID> 1FEB373</paraID>
      <start>126</start>
      <end>127</end>
      <status>unmodified</status>
      <modifiedWord/>
      <trackRevisions>false</trackRevisions>
    </reviewItem>
    <reviewItem>
      <errorID>5bed0d78-2a3e-41ce-95ae-305211cba87f</errorID>
      <errorWord>）</errorWord>
      <group>L1_Punc</group>
      <groupName>标点问题</groupName>
      <ability>L2_Punc_CN</ability>
      <abilityName>标点符号问题</abilityName>
      <candidateList/>
      <explain>同一形式括号套用。</explain>
      <paraID> 1FEB373</paraID>
      <start>137</start>
      <end>138</end>
      <status>unmodified</status>
      <modifiedWord/>
      <trackRevisions>false</trackRevisions>
    </reviewItem>
    <reviewItem>
      <errorID>87626215-2c15-409a-8c70-f6e51eb0e92b</errorID>
      <errorWord>（</errorWord>
      <group>L1_Punc</group>
      <groupName>标点问题</groupName>
      <ability>L2_Punc_CN</ability>
      <abilityName>标点符号问题</abilityName>
      <candidateList/>
      <explain>同一形式括号套用。</explain>
      <paraID>226B3912</paraID>
      <start>39</start>
      <end>40</end>
      <status>unmodified</status>
      <modifiedWord/>
      <trackRevisions>false</trackRevisions>
    </reviewItem>
    <reviewItem>
      <errorID>ac9c97f7-f57c-44c0-a1d8-f4878724d3a2</errorID>
      <errorWord>）</errorWord>
      <group>L1_Punc</group>
      <groupName>标点问题</groupName>
      <ability>L2_Punc_CN</ability>
      <abilityName>标点符号问题</abilityName>
      <candidateList/>
      <explain>同一形式括号套用。</explain>
      <paraID>226B3912</paraID>
      <start>50</start>
      <end>51</end>
      <status>unmodified</status>
      <modifiedWord/>
      <trackRevisions>false</trackRevisions>
    </reviewItem>
    <reviewItem>
      <errorID>3d6983f3-a4b6-494a-902b-3574952eabb1</errorID>
      <errorWord>其它</errorWord>
      <group>L1_Word</group>
      <groupName>字词问题</groupName>
      <ability>L2_Alias</ability>
      <abilityName>也作/曾用词</abilityName>
      <candidateList>
        <item>其他</item>
      </candidateList>
      <explain>词汇[其它]为不规范表述或旧称，其规范书面表述为[其他]。</explain>
      <paraID>7F0BE742</paraID>
      <start>3</start>
      <end>5</end>
      <status>unmodified</status>
      <modifiedWord/>
      <trackRevisions>false</trackRevisions>
    </reviewItem>
    <reviewItem>
      <errorID>dfcff288-8905-4937-ac9c-76e8d6c69709</errorID>
      <errorWord>复印件加盖</errorWord>
      <group>L1_Word</group>
      <groupName>字词问题</groupName>
      <ability>L2_Typo</ability>
      <abilityName>字词错误</abilityName>
      <candidateList>
        <item>复印件并加盖</item>
      </candidateList>
      <explain/>
      <paraID>5FFEC553</paraID>
      <start>55</start>
      <end>61</end>
      <status>modified</status>
      <modifiedWord>复印件并加盖</modifiedWord>
      <trackRevisions>false</trackRevisions>
    </reviewItem>
    <reviewItem>
      <errorID>e8ca9844-5991-442d-9a49-1c5a947baa36</errorID>
      <errorWord>(</errorWord>
      <group>L1_Format</group>
      <groupName>格式问题</groupName>
      <ability>L2_HalfPunc_CN</ability>
      <abilityName>全半角问题</abilityName>
      <candidateList>
        <item>（</item>
      </candidateList>
      <explain>文本全半角错误。</explain>
      <paraID>3429887C</paraID>
      <start>33</start>
      <end>34</end>
      <status>unmodified</status>
      <modifiedWord/>
      <trackRevisions>false</trackRevisions>
    </reviewItem>
    <reviewItem>
      <errorID>455fa0df-b74a-4a22-b4d4-b9118ed9bc1a</errorID>
      <errorWord>)</errorWord>
      <group>L1_Format</group>
      <groupName>格式问题</groupName>
      <ability>L2_HalfPunc_CN</ability>
      <abilityName>全半角问题</abilityName>
      <candidateList>
        <item>）</item>
      </candidateList>
      <explain>文本全半角错误。</explain>
      <paraID>3429887C</paraID>
      <start>48</start>
      <end>49</end>
      <status>unmodified</status>
      <modifiedWord/>
      <trackRevisions>false</trackRevisions>
    </reviewItem>
    <reviewItem>
      <errorID>6bedb014-500c-494e-b39c-c267ee0def5e</errorID>
      <errorWord>单</errorWord>
      <group>L1_Word</group>
      <groupName>字词问题</groupName>
      <ability>L2_Typo</ability>
      <abilityName>字词错误</abilityName>
      <candidateList>
        <item>单等</item>
      </candidateList>
      <explain/>
      <paraID>507F60DC</paraID>
      <start>77</start>
      <end>78</end>
      <status>unmodified</status>
      <modifiedWord/>
      <trackRevisions>false</trackRevisions>
    </reviewItem>
    <reviewItem>
      <errorID>90ca690d-8a79-43be-983b-396258e3026f</errorID>
      <errorWord>(</errorWord>
      <group>L1_Format</group>
      <groupName>格式问题</groupName>
      <ability>L2_HalfPunc_CN</ability>
      <abilityName>全半角问题</abilityName>
      <candidateList>
        <item>（</item>
      </candidateList>
      <explain>文本全半角错误。</explain>
      <paraID>7C488C6D</paraID>
      <start>52</start>
      <end>53</end>
      <status>unmodified</status>
      <modifiedWord/>
      <trackRevisions>false</trackRevisions>
    </reviewItem>
    <reviewItem>
      <errorID>80717e6d-473d-445e-a1ce-a3804e2aa2e4</errorID>
      <errorWord>，</errorWord>
      <group>L1_Word</group>
      <groupName>字词问题</groupName>
      <ability>L2_Typo</ability>
      <abilityName>字词错误</abilityName>
      <candidateList>
        <item>，由</item>
      </candidateList>
      <explain/>
      <paraID>5609A6D9</paraID>
      <start>29</start>
      <end>30</end>
      <status>unmodified</status>
      <modifiedWord/>
      <trackRevisions>false</trackRevisions>
    </reviewItem>
    <reviewItem>
      <errorID>52cb7b86-ba39-4c09-a039-251c614baa70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2C15173A</paraID>
      <start>48</start>
      <end>49</end>
      <status>unmodified</status>
      <modifiedWord/>
      <trackRevisions>false</trackRevisions>
    </reviewItem>
    <reviewItem>
      <errorID>1acfd232-6779-4e7f-95a4-8150ddab7fbc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7E8FD05C</paraID>
      <start>48</start>
      <end>49</end>
      <status>unmodified</status>
      <modifiedWord/>
      <trackRevisions>false</trackRevisions>
    </reviewItem>
    <reviewItem>
      <errorID>4159c2df-8d1f-43b6-b782-f0a2432a0696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A16DFCD</paraID>
      <start>33</start>
      <end>34</end>
      <status>unmodified</status>
      <modifiedWord/>
      <trackRevisions>false</trackRevisions>
    </reviewItem>
    <reviewItem>
      <errorID>bd6878b3-0f20-4f01-a060-d1ac64cb71ee</errorID>
      <errorWord>“.</errorWord>
      <group>L1_Punc</group>
      <groupName>标点问题</groupName>
      <ability>L2_Punc_CN</ability>
      <abilityName>标点符号问题</abilityName>
      <candidateList>
        <item>“</item>
      </candidateList>
      <explain/>
      <paraID>1D71B707</paraID>
      <start>51</start>
      <end>53</end>
      <status>unmodified</status>
      <modifiedWord/>
      <trackRevisions>false</trackRevisions>
    </reviewItem>
    <reviewItem>
      <errorID>45064695-f60c-468b-bd8a-b75ee68a100d</errorID>
      <errorWord>“.</errorWord>
      <group>L1_Punc</group>
      <groupName>标点问题</groupName>
      <ability>L2_Punc_CN</ability>
      <abilityName>标点符号问题</abilityName>
      <candidateList>
        <item>“</item>
      </candidateList>
      <explain/>
      <paraID>1D71B707</paraID>
      <start>66</start>
      <end>68</end>
      <status>unmodified</status>
      <modifiedWord/>
      <trackRevisions>false</trackRevisions>
    </reviewItem>
    <reviewItem>
      <errorID>6650dfbe-f6f2-4239-9e40-18f8e8d1ce92</errorID>
      <errorWord>“.</errorWord>
      <group>L1_Punc</group>
      <groupName>标点问题</groupName>
      <ability>L2_Punc_CN</ability>
      <abilityName>标点符号问题</abilityName>
      <candidateList>
        <item>“</item>
      </candidateList>
      <explain/>
      <paraID>1A9A4CD6</paraID>
      <start>11</start>
      <end>13</end>
      <status>unmodified</status>
      <modifiedWord/>
      <trackRevisions>false</trackRevisions>
    </reviewItem>
    <reviewItem>
      <errorID>eb3a01d0-6027-4f7c-a4c4-685e5b387d69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1A2432B4</paraID>
      <start>154</start>
      <end>155</end>
      <status>unmodified</status>
      <modifiedWord/>
      <trackRevisions>false</trackRevisions>
    </reviewItem>
    <reviewItem>
      <errorID>3b72b7dc-b857-46c9-a4a4-b7ffeadecc80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1A2432B4</paraID>
      <start>158</start>
      <end>159</end>
      <status>unmodified</status>
      <modifiedWord/>
      <trackRevisions>false</trackRevisions>
    </reviewItem>
    <reviewItem>
      <errorID>f5aee8b5-6344-4196-8ed1-7c20db0e3a6b</errorID>
      <errorWord>(</errorWord>
      <group>L1_Format</group>
      <groupName>格式问题</groupName>
      <ability>L2_HalfPunc_CN</ability>
      <abilityName>全半角问题</abilityName>
      <candidateList>
        <item>（</item>
      </candidateList>
      <explain>文本全半角错误。</explain>
      <paraID>717641E7</paraID>
      <start>7</start>
      <end>8</end>
      <status>unmodified</status>
      <modifiedWord/>
      <trackRevisions>false</trackRevisions>
    </reviewItem>
    <reviewItem>
      <errorID>80159438-2925-4f16-9475-52c507d67dd8</errorID>
      <errorWord>)</errorWord>
      <group>L1_Format</group>
      <groupName>格式问题</groupName>
      <ability>L2_HalfPunc_CN</ability>
      <abilityName>全半角问题</abilityName>
      <candidateList>
        <item>）</item>
      </candidateList>
      <explain>文本全半角错误。</explain>
      <paraID>717641E7</paraID>
      <start>18</start>
      <end>19</end>
      <status>unmodified</status>
      <modifiedWord/>
      <trackRevisions>false</trackRevisions>
    </reviewItem>
    <reviewItem>
      <errorID>0f4663b8-6911-4744-8bc9-99e2eb8595fd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17E07395</paraID>
      <start>0</start>
      <end>2</end>
      <status>unmodified</status>
      <modifiedWord/>
      <trackRevisions>false</trackRevisions>
    </reviewItem>
    <reviewItem>
      <errorID>fe55b718-0b4e-4748-94a4-6021b3f14f88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45AD9A92</paraID>
      <start>0</start>
      <end>2</end>
      <status>unmodified</status>
      <modifiedWord/>
      <trackRevisions>false</trackRevisions>
    </reviewItem>
    <reviewItem>
      <errorID>8e813cb5-eacf-4b0f-9de9-c9b4cc93d030</errorID>
      <errorWord>(</errorWord>
      <group>L1_Format</group>
      <groupName>格式问题</groupName>
      <ability>L2_HalfPunc_CN</ability>
      <abilityName>全半角问题</abilityName>
      <candidateList>
        <item>（</item>
      </candidateList>
      <explain>文本全半角错误。</explain>
      <paraID>48DB4EA2</paraID>
      <start>0</start>
      <end>1</end>
      <status>unmodified</status>
      <modifiedWord/>
      <trackRevisions>false</trackRevisions>
    </reviewItem>
    <reviewItem>
      <errorID>1926e07f-8fb2-4885-bed0-d67188bfef49</errorID>
      <errorWord>)</errorWord>
      <group>L1_Format</group>
      <groupName>格式问题</groupName>
      <ability>L2_HalfPunc_CN</ability>
      <abilityName>全半角问题</abilityName>
      <candidateList>
        <item>）</item>
      </candidateList>
      <explain>文本全半角错误。</explain>
      <paraID>48DB4EA2</paraID>
      <start>3</start>
      <end>4</end>
      <status>unmodified</status>
      <modifiedWord/>
      <trackRevisions>false</trackRevisions>
    </reviewItem>
    <reviewItem>
      <errorID>2ae6d77c-b9be-4e16-b1b3-38cb2681e800</errorID>
      <errorWord>方案方案</errorWord>
      <group>L1_Word</group>
      <groupName>字词问题</groupName>
      <ability>L2_Typo</ability>
      <abilityName>字词错误</abilityName>
      <candidateList>
        <item>方案</item>
      </candidateList>
      <explain/>
      <paraID> C112841</paraID>
      <start>24</start>
      <end>28</end>
      <status>unmodified</status>
      <modifiedWord/>
      <trackRevisions>false</trackRevisions>
    </reviewItem>
    <reviewItem>
      <errorID>d9e09512-d449-40f5-ade7-25ffedebb1bf</errorID>
      <errorWord>详实</errorWord>
      <group>L1_Word</group>
      <groupName>字词问题</groupName>
      <ability>L2_Typo</ability>
      <abilityName>字词错误</abilityName>
      <candidateList>
        <item>翔实</item>
      </candidateList>
      <explain/>
      <paraID> C112841</paraID>
      <start>28</start>
      <end>30</end>
      <status>unmodified</status>
      <modifiedWord/>
      <trackRevisions>false</trackRevisions>
    </reviewItem>
    <reviewItem>
      <errorID>ae37674e-95e1-425c-866b-06644607e94d</errorID>
      <errorWord>方案方案</errorWord>
      <group>L1_Word</group>
      <groupName>字词问题</groupName>
      <ability>L2_Typo</ability>
      <abilityName>字词错误</abilityName>
      <candidateList>
        <item>方案</item>
      </candidateList>
      <explain/>
      <paraID> 211B5ED</paraID>
      <start>23</start>
      <end>27</end>
      <status>unmodified</status>
      <modifiedWord/>
      <trackRevisions>false</trackRevisions>
    </reviewItem>
    <reviewItem>
      <errorID>b7ddc544-ae6e-461a-aec7-f5601091aed2</errorID>
      <errorWord>详实</errorWord>
      <group>L1_Word</group>
      <groupName>字词问题</groupName>
      <ability>L2_Typo</ability>
      <abilityName>字词错误</abilityName>
      <candidateList>
        <item>翔实</item>
      </candidateList>
      <explain/>
      <paraID> 211B5ED</paraID>
      <start>28</start>
      <end>30</end>
      <status>unmodified</status>
      <modifiedWord/>
      <trackRevisions>false</trackRevisions>
    </reviewItem>
    <reviewItem>
      <errorID>b2d9765a-873b-467e-85fc-ed61f5eb8a4f</errorID>
      <errorWord>方案方案</errorWord>
      <group>L1_Word</group>
      <groupName>字词问题</groupName>
      <ability>L2_Typo</ability>
      <abilityName>字词错误</abilityName>
      <candidateList>
        <item>方案</item>
      </candidateList>
      <explain/>
      <paraID>78EB98A5</paraID>
      <start>26</start>
      <end>30</end>
      <status>unmodified</status>
      <modifiedWord/>
      <trackRevisions>false</trackRevisions>
    </reviewItem>
    <reviewItem>
      <errorID>4beb55b8-d238-4fdb-abbd-253d1f12a703</errorID>
      <errorWord>复印件加盖</errorWord>
      <group>L1_Word</group>
      <groupName>字词问题</groupName>
      <ability>L2_Typo</ability>
      <abilityName>字词错误</abilityName>
      <candidateList>
        <item>复印件并加盖</item>
      </candidateList>
      <explain/>
      <paraID> 9EB6C58</paraID>
      <start>29</start>
      <end>34</end>
      <status>unmodified</status>
      <modifiedWord/>
      <trackRevisions>false</trackRevisions>
    </reviewItem>
    <reviewItem>
      <errorID>d04c6e30-78d3-49db-b5a6-bb99ab7e163f</errorID>
      <errorWord>质量数</errorWord>
      <group>L1_Word</group>
      <groupName>字词问题</groupName>
      <ability>L2_Typo</ability>
      <abilityName>字词错误</abilityName>
      <candidateList>
        <item>质量</item>
      </candidateList>
      <explain/>
      <paraID> 68033A9</paraID>
      <start>154</start>
      <end>157</end>
      <status>unmodified</status>
      <modifiedWord/>
      <trackRevisions>false</trackRevisions>
    </reviewItem>
    <reviewItem>
      <errorID>92d64830-7875-451f-9dc5-0460d3148fd8</errorID>
      <errorWord>(</errorWord>
      <group>L1_Format</group>
      <groupName>格式问题</groupName>
      <ability>L2_HalfPunc_CN</ability>
      <abilityName>全半角问题</abilityName>
      <candidateList>
        <item>（</item>
      </candidateList>
      <explain>文本全半角错误。</explain>
      <paraID> 68033A9</paraID>
      <start>225</start>
      <end>226</end>
      <status>unmodified</status>
      <modifiedWord/>
      <trackRevisions>false</trackRevisions>
    </reviewItem>
    <reviewItem>
      <errorID>02aaba80-5780-4148-85c5-4d2a623b117d</errorID>
      <errorWord>)</errorWord>
      <group>L1_Format</group>
      <groupName>格式问题</groupName>
      <ability>L2_HalfPunc_CN</ability>
      <abilityName>全半角问题</abilityName>
      <candidateList>
        <item>）</item>
      </candidateList>
      <explain>文本全半角错误。</explain>
      <paraID> 68033A9</paraID>
      <start>238</start>
      <end>239</end>
      <status>unmodified</status>
      <modifiedWord/>
      <trackRevisions>false</trackRevisions>
    </reviewItem>
    <reviewItem>
      <errorID>58edc604-a2ee-4b79-87da-4242e593833a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1B414282</paraID>
      <start>0</start>
      <end>2</end>
      <status>unmodified</status>
      <modifiedWord/>
      <trackRevisions>false</trackRevisions>
    </reviewItem>
    <reviewItem>
      <errorID>32f94f0e-5b86-4730-b5ab-ef711f83fce5</errorID>
      <errorWord>)</errorWord>
      <group>L1_Format</group>
      <groupName>格式问题</groupName>
      <ability>L2_HalfPunc_CN</ability>
      <abilityName>全半角问题</abilityName>
      <candidateList>
        <item>）</item>
      </candidateList>
      <explain>文本全半角错误。</explain>
      <paraID>7CBC2ADD</paraID>
      <start>22</start>
      <end>23</end>
      <status>unmodified</status>
      <modifiedWord/>
      <trackRevisions>false</trackRevisions>
    </reviewItem>
    <reviewItem>
      <errorID>bc6eaa53-0d03-416a-8ec1-3329506d8d13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720E1118</paraID>
      <start>18</start>
      <end>19</end>
      <status>unmodified</status>
      <modifiedWord/>
      <trackRevisions>false</trackRevisions>
    </reviewItem>
    <reviewItem>
      <errorID>6d5f7cc7-fc53-452c-bba0-30ad2484407d</errorID>
      <errorWord>)</errorWord>
      <group>L1_Format</group>
      <groupName>格式问题</groupName>
      <ability>L2_HalfPunc_CN</ability>
      <abilityName>全半角问题</abilityName>
      <candidateList>
        <item>）</item>
      </candidateList>
      <explain>文本全半角错误。</explain>
      <paraID>5719DC47</paraID>
      <start>9</start>
      <end>10</end>
      <status>unmodified</status>
      <modifiedWord/>
      <trackRevisions>false</trackRevisions>
    </reviewItem>
    <reviewItem>
      <errorID>e916b241-3815-479f-b11b-d4d3109add43</errorID>
      <errorWord>)</errorWord>
      <group>L1_Format</group>
      <groupName>格式问题</groupName>
      <ability>L2_HalfPunc_CN</ability>
      <abilityName>全半角问题</abilityName>
      <candidateList>
        <item>）</item>
      </candidateList>
      <explain>文本全半角错误。</explain>
      <paraID>7D06DD11</paraID>
      <start>8</start>
      <end>9</end>
      <status>unmodified</status>
      <modifiedWord/>
      <trackRevisions>false</trackRevisions>
    </reviewItem>
    <reviewItem>
      <errorID>dd358d3a-50db-4c1f-97db-0cc773a6d659</errorID>
      <errorWord>)</errorWord>
      <group>L1_Format</group>
      <groupName>格式问题</groupName>
      <ability>L2_HalfPunc_CN</ability>
      <abilityName>全半角问题</abilityName>
      <candidateList>
        <item>）</item>
      </candidateList>
      <explain>文本全半角错误。</explain>
      <paraID>43908373</paraID>
      <start>32</start>
      <end>33</end>
      <status>unmodified</status>
      <modifiedWord/>
      <trackRevisions>false</trackRevisions>
    </reviewItem>
    <reviewItem>
      <errorID>d3088764-af81-47a2-83d5-224ee871dae2</errorID>
      <errorWord>(</errorWord>
      <group>L1_Format</group>
      <groupName>格式问题</groupName>
      <ability>L2_HalfPunc_CN</ability>
      <abilityName>全半角问题</abilityName>
      <candidateList>
        <item>（</item>
      </candidateList>
      <explain>文本全半角错误。</explain>
      <paraID>1D0F57A0</paraID>
      <start>7</start>
      <end>8</end>
      <status>unmodified</status>
      <modifiedWord/>
      <trackRevisions>false</trackRevisions>
    </reviewItem>
    <reviewItem>
      <errorID>2082e960-0be7-4cb5-9781-8814c3c20c29</errorID>
      <errorWord>)</errorWord>
      <group>L1_Format</group>
      <groupName>格式问题</groupName>
      <ability>L2_HalfPunc_CN</ability>
      <abilityName>全半角问题</abilityName>
      <candidateList>
        <item>）</item>
      </candidateList>
      <explain>文本全半角错误。</explain>
      <paraID>1D0F57A0</paraID>
      <start>13</start>
      <end>14</end>
      <status>unmodified</status>
      <modifiedWord/>
      <trackRevisions>false</trackRevisions>
    </reviewItem>
    <reviewItem>
      <errorID>8de13d84-bb85-4033-a7aa-4c19bdca79a9</errorID>
      <errorWord>)</errorWord>
      <group>L1_Format</group>
      <groupName>格式问题</groupName>
      <ability>L2_HalfPunc_CN</ability>
      <abilityName>全半角问题</abilityName>
      <candidateList>
        <item>）</item>
      </candidateList>
      <explain>文本全半角错误。</explain>
      <paraID>21604223</paraID>
      <start>40</start>
      <end>41</end>
      <status>unmodified</status>
      <modifiedWord/>
      <trackRevisions>false</trackRevisions>
    </reviewItem>
    <reviewItem>
      <errorID>e5b0bc54-bb81-4801-90fa-ce6ce8329797</errorID>
      <errorWord>)</errorWord>
      <group>L1_Format</group>
      <groupName>格式问题</groupName>
      <ability>L2_HalfPunc_CN</ability>
      <abilityName>全半角问题</abilityName>
      <candidateList>
        <item>）</item>
      </candidateList>
      <explain>文本全半角错误。</explain>
      <paraID>21604223</paraID>
      <start>63</start>
      <end>64</end>
      <status>unmodified</status>
      <modifiedWord/>
      <trackRevisions>false</trackRevisions>
    </reviewItem>
    <reviewItem>
      <errorID>aff905dc-b523-46d9-bc81-86107b84a1fc</errorID>
      <errorWord>)</errorWord>
      <group>L1_Format</group>
      <groupName>格式问题</groupName>
      <ability>L2_HalfPunc_CN</ability>
      <abilityName>全半角问题</abilityName>
      <candidateList>
        <item>）</item>
      </candidateList>
      <explain>文本全半角错误。</explain>
      <paraID>3CFA59E5</paraID>
      <start>19</start>
      <end>20</end>
      <status>unmodified</status>
      <modifiedWord/>
      <trackRevisions>false</trackRevisions>
    </reviewItem>
    <reviewItem>
      <errorID>f3557005-8122-4493-95be-e592841f54cc</errorID>
      <errorWord>-</errorWord>
      <group>L1_Format</group>
      <groupName>格式问题</groupName>
      <ability>L2_HalfPunc_CN</ability>
      <abilityName>全半角问题</abilityName>
      <candidateList>
        <item>－</item>
      </candidateList>
      <explain>文本全半角错误。</explain>
      <paraID>61721AB2</paraID>
      <start>9</start>
      <end>10</end>
      <status>unmodified</status>
      <modifiedWord/>
      <trackRevisions>false</trackRevisions>
    </reviewItem>
    <reviewItem>
      <errorID>510e9108-178e-4651-a984-0a058a0fe698</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7277E3F8</paraID>
      <start>73</start>
      <end>80</end>
      <status>unmodified</status>
      <modifiedWord/>
      <trackRevisions>false</trackRevisions>
    </reviewItem>
    <reviewItem>
      <errorID>6797e134-6b7c-4081-8216-e0230f7c1976</errorID>
      <errorWord>&gt;）</errorWord>
      <group>L1_Punc</group>
      <groupName>标点问题</groupName>
      <ability>L2_Punc_CN</ability>
      <abilityName>标点符号问题</abilityName>
      <candidateList>
        <item>）</item>
      </candidateList>
      <explain/>
      <paraID>26900813</paraID>
      <start>97</start>
      <end>99</end>
      <status>unmodified</status>
      <modifiedWord/>
      <trackRevisions>false</trackRevisions>
    </reviewItem>
    <reviewItem>
      <errorID>1bbc1f6b-40a2-446f-ad3d-a368e38ea7ad</errorID>
      <errorWord>供应</errorWord>
      <group>L1_Grammar</group>
      <groupName>语法问题</groupName>
      <ability>L2_Grammar</ability>
      <abilityName>语法错误</abilityName>
      <candidateList>
        <item>提供</item>
      </candidateList>
      <explain>“供应～服务”搭配不当，建议修改为“提供～服务”。</explain>
      <paraID>404DDAD9</paraID>
      <start>130</start>
      <end>132</end>
      <status>unmodified</status>
      <modifiedWord/>
      <trackRevisions>false</trackRevisions>
    </reviewItem>
    <reviewItem>
      <errorID>1e4bf4b4-aed8-47cd-8c42-b7e318f39e70</errorID>
      <errorWord>机</errorWord>
      <group>L1_Word</group>
      <groupName>字词问题</groupName>
      <ability>L2_Typo</ability>
      <abilityName>字词错误</abilityName>
      <candidateList>
        <item>机上</item>
      </candidateList>
      <explain/>
      <paraID> 9FB2483</paraID>
      <start>22</start>
      <end>23</end>
      <status>unmodified</status>
      <modifiedWord/>
      <trackRevisions>false</trackRevisions>
    </reviewItem>
    <reviewItem>
      <errorID>a60a001b-a68d-4339-8ffc-2b384bcfc1fa</errorID>
      <errorWord>》</errorWord>
      <group>L1_Word</group>
      <groupName>字词问题</groupName>
      <ability>L2_Typo</ability>
      <abilityName>字词错误</abilityName>
      <candidateList>
        <item>》等</item>
      </candidateList>
      <explain/>
      <paraID>7A8EF155</paraID>
      <start>45</start>
      <end>46</end>
      <status>unmodified</status>
      <modifiedWord/>
      <trackRevisions>false</trackRevisions>
    </reviewItem>
    <reviewItem>
      <errorID>6d9b2365-11e2-4e46-bc0e-38964a723ff7</errorID>
      <errorWord>(</errorWord>
      <group>L1_Format</group>
      <groupName>格式问题</groupName>
      <ability>L2_HalfPunc_CN</ability>
      <abilityName>全半角问题</abilityName>
      <candidateList>
        <item>（</item>
      </candidateList>
      <explain>文本全半角错误。</explain>
      <paraID> FED3F97</paraID>
      <start>73</start>
      <end>74</end>
      <status>unmodified</status>
      <modifiedWord/>
      <trackRevisions>false</trackRevisions>
    </reviewItem>
    <reviewItem>
      <errorID>789f2e23-7e30-4515-a17e-ad88f19b5ae2</errorID>
      <errorWord>》</errorWord>
      <group>L1_Word</group>
      <groupName>字词问题</groupName>
      <ability>L2_Typo</ability>
      <abilityName>字词错误</abilityName>
      <candidateList>
        <item>》等</item>
      </candidateList>
      <explain/>
      <paraID>3D1227A5</paraID>
      <start>45</start>
      <end>46</end>
      <status>unmodified</status>
      <modifiedWord/>
      <trackRevisions>false</trackRevisions>
    </reviewItem>
    <reviewItem>
      <errorID>76c3dd41-5b6b-468b-a777-809fcd7fe7b1</errorID>
      <errorWord>,</errorWord>
      <group>L1_Format</group>
      <groupName>格式问题</groupName>
      <ability>L2_HalfPunc_CN</ability>
      <abilityName>全半角问题</abilityName>
      <candidateList>
        <item>，</item>
      </candidateList>
      <explain>文本全半角错误。</explain>
      <paraID>50BC0C87</paraID>
      <start>34</start>
      <end>35</end>
      <status>unmodified</status>
      <modifiedWord/>
      <trackRevisions>false</trackRevisions>
    </reviewItem>
    <reviewItem>
      <errorID>57619d71-05cb-485d-aed1-dead5405bad1</errorID>
      <errorWord>(</errorWord>
      <group>L1_Format</group>
      <groupName>格式问题</groupName>
      <ability>L2_HalfPunc_CN</ability>
      <abilityName>全半角问题</abilityName>
      <candidateList>
        <item>（</item>
      </candidateList>
      <explain>文本全半角错误。</explain>
      <paraID>712D8A32</paraID>
      <start>13</start>
      <end>14</end>
      <status>unmodified</status>
      <modifiedWord/>
      <trackRevisions>false</trackRevisions>
    </reviewItem>
    <reviewItem>
      <errorID>ca4650e5-5bdc-4873-bad8-0d69ee17dff8</errorID>
      <errorWord>)</errorWord>
      <group>L1_Format</group>
      <groupName>格式问题</groupName>
      <ability>L2_HalfPunc_CN</ability>
      <abilityName>全半角问题</abilityName>
      <candidateList>
        <item>）</item>
      </candidateList>
      <explain>文本全半角错误。</explain>
      <paraID>712D8A32</paraID>
      <start>73</start>
      <end>74</end>
      <status>unmodified</status>
      <modifiedWord/>
      <trackRevisions>false</trackRevisions>
    </reviewItem>
    <reviewItem>
      <errorID>3847e44d-17bc-4110-bb0b-a08133efc8ed</errorID>
      <errorWord>、</errorWord>
      <group>L1_Word</group>
      <groupName>字词问题</groupName>
      <ability>L2_Typo</ability>
      <abilityName>字词错误</abilityName>
      <candidateList>
        <item>、以</item>
      </candidateList>
      <explain/>
      <paraID>1A1EDE79</paraID>
      <start>58</start>
      <end>59</end>
      <status>unmodified</status>
      <modifiedWord/>
      <trackRevisions>false</trackRevisions>
    </reviewItem>
    <reviewItem>
      <errorID>1d05135a-bd6e-47ed-9d36-3632821005df</errorID>
      <errorWord>人民法院起诉解决</errorWord>
      <group>L1_Word</group>
      <groupName>字词问题</groupName>
      <ability>L2_Typo</ability>
      <abilityName>字词错误</abilityName>
      <candidateList>
        <item>人民法院起诉</item>
      </candidateList>
      <explain/>
      <paraID>44FB5D07</paraID>
      <start>62</start>
      <end>70</end>
      <status>unmodified</status>
      <modifiedWord/>
      <trackRevisions>false</trackRevisions>
    </reviewItem>
    <reviewItem>
      <errorID>102bb25a-fbef-4906-83b8-9649d4c918b5</errorID>
      <errorWord>(</errorWord>
      <group>L1_Format</group>
      <groupName>格式问题</groupName>
      <ability>L2_HalfPunc_CN</ability>
      <abilityName>全半角问题</abilityName>
      <candidateList>
        <item>（</item>
      </candidateList>
      <explain>文本全半角错误。</explain>
      <paraID>2CE66502</paraID>
      <start>159</start>
      <end>160</end>
      <status>unmodified</status>
      <modifiedWord/>
      <trackRevisions>false</trackRevisions>
    </reviewItem>
    <reviewItem>
      <errorID>8de166b2-f7c3-4e16-a50d-1ccb6609a25f</errorID>
      <errorWord>，</errorWord>
      <group>L1_Word</group>
      <groupName>字词问题</groupName>
      <ability>L2_Typo</ability>
      <abilityName>字词错误</abilityName>
      <candidateList>
        <item>，在</item>
      </candidateList>
      <explain/>
      <paraID>2DCE441C</paraID>
      <start>40</start>
      <end>41</end>
      <status>unmodified</status>
      <modifiedWord/>
      <trackRevisions>false</trackRevisions>
    </reviewItem>
    <reviewItem>
      <errorID>022fb764-96de-49c2-be0c-ee2c125a7b64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78B0FA02</paraID>
      <start>0</start>
      <end>2</end>
      <status>unmodified</status>
      <modifiedWord/>
      <trackRevisions>false</trackRevisions>
    </reviewItem>
    <reviewItem>
      <errorID>344d3015-7ff4-4b2e-ab04-2d4d950ced37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3DFCA6DB</paraID>
      <start>0</start>
      <end>2</end>
      <status>unmodified</status>
      <modifiedWord/>
      <trackRevisions>false</trackRevisions>
    </reviewItem>
    <reviewItem>
      <errorID>3b0c4a8f-74a7-4688-968d-6a9a96fc9af5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3EA278E</paraID>
      <start>0</start>
      <end>2</end>
      <status>unmodified</status>
      <modifiedWord/>
      <trackRevisions>false</trackRevisions>
    </reviewItem>
    <reviewItem>
      <errorID>44ca08c0-5072-4e49-b2f8-003cd9637f11</errorID>
      <errorWord>（</errorWord>
      <group>L1_Punc</group>
      <groupName>标点问题</groupName>
      <ability>L2_Punc_CN</ability>
      <abilityName>标点符号问题</abilityName>
      <candidateList/>
      <explain>同一形式括号套用。</explain>
      <paraID>12FF086A</paraID>
      <start>63</start>
      <end>64</end>
      <status>unmodified</status>
      <modifiedWord/>
      <trackRevisions>false</trackRevisions>
    </reviewItem>
    <reviewItem>
      <errorID>f6e5b3cf-54d3-4ca4-b3df-2045192a33c2</errorID>
      <errorWord>）</errorWord>
      <group>L1_Punc</group>
      <groupName>标点问题</groupName>
      <ability>L2_Punc_CN</ability>
      <abilityName>标点符号问题</abilityName>
      <candidateList/>
      <explain>同一形式括号套用。</explain>
      <paraID>12FF086A</paraID>
      <start>74</start>
      <end>75</end>
      <status>unmodified</status>
      <modifiedWord/>
      <trackRevisions>false</trackRevisions>
    </reviewItem>
    <reviewItem>
      <errorID>fceeec5b-f1c9-4e50-8cb5-23823e4488d8</errorID>
      <errorWord>（</errorWord>
      <group>L1_Punc</group>
      <groupName>标点问题</groupName>
      <ability>L2_Punc_CN</ability>
      <abilityName>标点符号问题</abilityName>
      <candidateList/>
      <explain>同一形式括号套用。</explain>
      <paraID>12FF086A</paraID>
      <start>85</start>
      <end>86</end>
      <status>unmodified</status>
      <modifiedWord/>
      <trackRevisions>false</trackRevisions>
    </reviewItem>
    <reviewItem>
      <errorID>5f074cde-5f58-4e52-b952-c501b8b60085</errorID>
      <errorWord>）</errorWord>
      <group>L1_Punc</group>
      <groupName>标点问题</groupName>
      <ability>L2_Punc_CN</ability>
      <abilityName>标点符号问题</abilityName>
      <candidateList/>
      <explain>同一形式括号套用。</explain>
      <paraID>12FF086A</paraID>
      <start>99</start>
      <end>100</end>
      <status>unmodified</status>
      <modifiedWord/>
      <trackRevisions>false</trackRevisions>
    </reviewItem>
    <reviewItem>
      <errorID>9549a8ff-5dba-48dc-a837-a7810bca5964</errorID>
      <errorWord>（</errorWord>
      <group>L1_Punc</group>
      <groupName>标点问题</groupName>
      <ability>L2_Punc_CN</ability>
      <abilityName>标点符号问题</abilityName>
      <candidateList/>
      <explain>同一形式括号套用。</explain>
      <paraID>12FF086A</paraID>
      <start>126</start>
      <end>127</end>
      <status>unmodified</status>
      <modifiedWord/>
      <trackRevisions>false</trackRevisions>
    </reviewItem>
    <reviewItem>
      <errorID>6a3e9156-6e08-4000-9943-a0dab79fb430</errorID>
      <errorWord>）</errorWord>
      <group>L1_Punc</group>
      <groupName>标点问题</groupName>
      <ability>L2_Punc_CN</ability>
      <abilityName>标点符号问题</abilityName>
      <candidateList/>
      <explain>同一形式括号套用。</explain>
      <paraID>12FF086A</paraID>
      <start>137</start>
      <end>138</end>
      <status>unmodified</status>
      <modifiedWord/>
      <trackRevisions>false</trackRevisions>
    </reviewItem>
    <reviewItem>
      <errorID>2a33a12a-6972-4d51-9801-9922138d7353</errorID>
      <errorWord>（</errorWord>
      <group>L1_Punc</group>
      <groupName>标点问题</groupName>
      <ability>L2_Punc_CN</ability>
      <abilityName>标点符号问题</abilityName>
      <candidateList/>
      <explain>同一形式括号套用。</explain>
      <paraID>1016637E</paraID>
      <start>39</start>
      <end>40</end>
      <status>unmodified</status>
      <modifiedWord/>
      <trackRevisions>false</trackRevisions>
    </reviewItem>
    <reviewItem>
      <errorID>ba765f24-1f8c-4af9-896e-527ee5bede09</errorID>
      <errorWord>）</errorWord>
      <group>L1_Punc</group>
      <groupName>标点问题</groupName>
      <ability>L2_Punc_CN</ability>
      <abilityName>标点符号问题</abilityName>
      <candidateList/>
      <explain>同一形式括号套用。</explain>
      <paraID>1016637E</paraID>
      <start>50</start>
      <end>51</end>
      <status>unmodified</status>
      <modifiedWord/>
      <trackRevisions>false</trackRevisions>
    </reviewItem>
    <reviewItem>
      <errorID>752b1044-9137-495a-b302-374bbde0e8c1</errorID>
      <errorWord>其它</errorWord>
      <group>L1_Word</group>
      <groupName>字词问题</groupName>
      <ability>L2_Alias</ability>
      <abilityName>也作/曾用词</abilityName>
      <candidateList>
        <item>其他</item>
      </candidateList>
      <explain>词汇[其它]为不规范表述或旧称，其规范书面表述为[其他]。</explain>
      <paraID>2436262F</paraID>
      <start>3</start>
      <end>5</end>
      <status>unmodified</status>
      <modifiedWord/>
      <trackRevisions>false</trackRevisions>
    </reviewItem>
    <reviewItem>
      <errorID>5bd825cd-d78b-4ccc-8976-3febb718bc84</errorID>
      <errorWord>复印件加盖</errorWord>
      <group>L1_Word</group>
      <groupName>字词问题</groupName>
      <ability>L2_Typo</ability>
      <abilityName>字词错误</abilityName>
      <candidateList>
        <item>复印件并加盖</item>
      </candidateList>
      <explain/>
      <paraID>49A09904</paraID>
      <start>55</start>
      <end>60</end>
      <status>unmodified</status>
      <modifiedWord/>
      <trackRevisions>false</trackRevisions>
    </reviewItem>
    <reviewItem>
      <errorID>38492417-3ae2-4700-89df-cf3c9056cd27</errorID>
      <errorWord>加加</errorWord>
      <group>L1_Word</group>
      <groupName>字词问题</groupName>
      <ability>L2_Typo</ability>
      <abilityName>字词错误</abilityName>
      <candidateList>
        <item>加</item>
      </candidateList>
      <explain/>
      <paraID>187C3A0A</paraID>
      <start>7</start>
      <end>9</end>
      <status>unmodified</status>
      <modifiedWord/>
      <trackRevisions>false</trackRevisions>
    </reviewItem>
    <reviewItem>
      <errorID>8238d518-f779-4bf0-8dd4-aed88d4621b2</errorID>
      <errorWord>做</errorWord>
      <group>L1_Word</group>
      <groupName>字词问题</groupName>
      <ability>L2_Typo</ability>
      <abilityName>字词错误</abilityName>
      <candidateList>
        <item>作</item>
      </candidateList>
      <explain/>
      <paraID>40E06D05</paraID>
      <start>45</start>
      <end>46</end>
      <status>unmodified</status>
      <modifiedWord/>
      <trackRevisions>false</trackRevisions>
    </reviewItem>
    <reviewItem>
      <errorID>471ee9e7-7995-45b1-8f0c-8accf183fde8</errorID>
      <errorWord>国家发改委</errorWord>
      <group>L1_Knowledge</group>
      <groupName>知识性问题</groupName>
      <ability>L2_Knowledge</ability>
      <abilityName>其他知识</abilityName>
      <candidateList>
        <item>国家发展改革委</item>
      </candidateList>
      <explain/>
      <paraID>34DC4FAD</paraID>
      <start>8</start>
      <end>13</end>
      <status>unmodified</status>
      <modifiedWord/>
      <trackRevisions>false</trackRevisions>
    </reviewItem>
    <reviewItem>
      <errorID>0596f9b7-800b-40c8-b1ad-281dfc76477a</errorID>
      <errorWord>（</errorWord>
      <group>L1_Punc</group>
      <groupName>标点问题</groupName>
      <ability>L2_Punc_CN</ability>
      <abilityName>标点符号问题</abilityName>
      <candidateList/>
      <explain>同一形式括号套用。</explain>
      <paraID>40042765</paraID>
      <start>0</start>
      <end>1</end>
      <status>unmodified</status>
      <modifiedWord/>
      <trackRevisions>false</trackRevisions>
    </reviewItem>
    <reviewItem>
      <errorID>035c7d02-b734-46a2-99b6-81b3d6a5feec</errorID>
      <errorWord>(</errorWord>
      <group>L1_Punc</group>
      <groupName>标点问题</groupName>
      <ability>L2_Punc_CN</ability>
      <abilityName>标点符号问题</abilityName>
      <candidateList/>
      <explain>同一形式括号套用。</explain>
      <paraID>40042765</paraID>
      <start>19</start>
      <end>20</end>
      <status>unmodified</status>
      <modifiedWord/>
      <trackRevisions>false</trackRevisions>
    </reviewItem>
    <reviewItem>
      <errorID>3e77deef-40b0-4007-97d6-db1efca589d9</errorID>
      <errorWord>)</errorWord>
      <group>L1_Punc</group>
      <groupName>标点问题</groupName>
      <ability>L2_Punc_CN</ability>
      <abilityName>标点符号问题</abilityName>
      <candidateList/>
      <explain>同一形式括号套用。</explain>
      <paraID>40042765</paraID>
      <start>29</start>
      <end>30</end>
      <status>unmodified</status>
      <modifiedWord/>
      <trackRevisions>false</trackRevisions>
    </reviewItem>
    <reviewItem>
      <errorID>ce965e08-3ebb-440b-950b-0f61c16e4a55</errorID>
      <errorWord>）</errorWord>
      <group>L1_Punc</group>
      <groupName>标点问题</groupName>
      <ability>L2_Punc_CN</ability>
      <abilityName>标点符号问题</abilityName>
      <candidateList/>
      <explain>同一形式括号套用。</explain>
      <paraID>40042765</paraID>
      <start>44</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9DFCBAA-E1EB-4124-B8EC-CC3748619C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25</cp:revision>
  <dcterms:created xsi:type="dcterms:W3CDTF">2026-08-31T02:39:00Z</dcterms:created>
  <dcterms:modified xsi:type="dcterms:W3CDTF">2026-10-20T03:32:59Z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2052-12.1.0.28802</vt:lpwstr>
  </property>
  <property fmtid="{D5CDD505-2E9C-101B-9397-08002B2CF9AE}" pid="4" name="ICV">
    <vt:lpwstr>8C8D513971E444F0BACE40B52DD3C8D4_13</vt:lpwstr>
  </property>
</Properties>
</file>