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jc w:val="cente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pStyle w:val="924"/>
        <w:ind w:firstLine="0"/>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pStyle w:val="924"/>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jc w:val="center"/>
        <w:rPr>
          <w:rFonts w:hint="eastAsia" w:ascii="宋体" w:hAnsi="宋体" w:eastAsia="宋体" w:cs="宋体"/>
          <w:b w:val="0"/>
          <w:bCs/>
          <w:color w:val="auto"/>
          <w:spacing w:val="76"/>
          <w:sz w:val="156"/>
          <w:highlight w:val="none"/>
        </w:rPr>
      </w:pPr>
      <w:r>
        <w:rPr>
          <w:rFonts w:hint="eastAsia" w:ascii="宋体" w:hAnsi="宋体" w:eastAsia="宋体" w:cs="宋体"/>
          <w:b w:val="0"/>
          <w:bCs/>
          <w:color w:val="auto"/>
          <w:spacing w:val="76"/>
          <w:sz w:val="156"/>
          <w:highlight w:val="none"/>
        </w:rPr>
        <w:t xml:space="preserve">招标文件</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24"/>
          <w:highlight w:val="none"/>
          <w:lang w:eastAsia="zh-CN"/>
        </w:rPr>
      </w:pP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二次更正后</w:t>
      </w:r>
      <w:r>
        <w:rPr>
          <w:rFonts w:hint="eastAsia" w:ascii="宋体" w:hAnsi="宋体" w:cs="宋体"/>
          <w:b w:val="0"/>
          <w:bCs/>
          <w:color w:val="auto"/>
          <w:sz w:val="24"/>
          <w:highlight w:val="none"/>
          <w:lang w:eastAsia="zh-CN"/>
        </w:rPr>
        <w:t xml:space="preserve">）</w:t>
      </w:r>
      <w:r/>
    </w:p>
    <w:p>
      <w:pPr>
        <w:jc w:val="center"/>
        <w:rPr>
          <w:rFonts w:hint="eastAsia" w:ascii="宋体" w:hAnsi="宋体" w:eastAsia="宋体" w:cs="宋体"/>
          <w:b w:val="0"/>
          <w:bCs/>
          <w:color w:val="auto"/>
          <w:sz w:val="32"/>
          <w:highlight w:val="none"/>
          <w:lang w:val="en-US" w:eastAsia="zh-CN"/>
        </w:rPr>
      </w:pPr>
      <w:r>
        <w:rPr>
          <w:rFonts w:hint="eastAsia" w:ascii="宋体" w:hAnsi="宋体" w:eastAsia="宋体" w:cs="宋体"/>
          <w:b w:val="0"/>
          <w:bCs/>
          <w:color w:val="auto"/>
          <w:sz w:val="32"/>
          <w:highlight w:val="none"/>
          <w:lang w:val="en-US" w:eastAsia="zh-CN"/>
        </w:rPr>
      </w:r>
      <w:r/>
    </w:p>
    <w:p>
      <w:pPr>
        <w:pStyle w:val="924"/>
        <w:ind w:firstLine="0"/>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eastAsia="宋体" w:cs="宋体"/>
          <w:b w:val="0"/>
          <w:bCs/>
          <w:strike/>
          <w:color w:val="auto"/>
          <w:sz w:val="32"/>
          <w:highlight w:val="none"/>
          <w:lang w:eastAsia="zh-CN"/>
        </w:rPr>
      </w:pPr>
      <w:r>
        <w:rPr>
          <w:rFonts w:hint="eastAsia" w:ascii="宋体" w:hAnsi="宋体" w:eastAsia="宋体" w:cs="宋体"/>
          <w:b w:val="0"/>
          <w:bCs/>
          <w:color w:val="auto"/>
          <w:sz w:val="32"/>
          <w:highlight w:val="none"/>
        </w:rPr>
        <w:t xml:space="preserve">项目编号：</w:t>
      </w:r>
      <w:r>
        <w:rPr>
          <w:rFonts w:hint="eastAsia" w:ascii="宋体" w:hAnsi="宋体" w:eastAsia="宋体" w:cs="宋体"/>
          <w:b w:val="0"/>
          <w:bCs/>
          <w:strike w:val="0"/>
          <w:color w:val="auto"/>
          <w:sz w:val="32"/>
          <w:highlight w:val="none"/>
        </w:rPr>
        <w:t xml:space="preserve">JSZC-320000-HWZX-G2026-0576</w:t>
      </w:r>
      <w:r/>
    </w:p>
    <w:p>
      <w:pPr>
        <w:ind w:firstLine="960"/>
        <w:spacing w:line="600" w:lineRule="exact"/>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cs="宋体"/>
          <w:b w:val="0"/>
          <w:bCs/>
          <w:color w:val="auto"/>
          <w:sz w:val="32"/>
          <w:highlight w:val="none"/>
          <w:lang w:eastAsia="zh-CN"/>
        </w:rPr>
      </w:pPr>
      <w:r>
        <w:rPr>
          <w:rFonts w:hint="eastAsia" w:ascii="宋体" w:hAnsi="宋体" w:eastAsia="宋体" w:cs="宋体"/>
          <w:b w:val="0"/>
          <w:bCs/>
          <w:color w:val="auto"/>
          <w:sz w:val="32"/>
          <w:highlight w:val="none"/>
        </w:rPr>
        <w:t xml:space="preserve">项目名称：</w:t>
      </w:r>
      <w:r>
        <w:rPr>
          <w:rFonts w:hint="eastAsia" w:ascii="宋体" w:hAnsi="宋体" w:cs="宋体"/>
          <w:b w:val="0"/>
          <w:bCs/>
          <w:color w:val="auto"/>
          <w:sz w:val="32"/>
          <w:highlight w:val="none"/>
          <w:lang w:eastAsia="zh-CN"/>
        </w:rPr>
        <w:t xml:space="preserve">两院区新建楼宇新增安防监控项目</w:t>
      </w:r>
      <w:r/>
    </w:p>
    <w:p>
      <w:pPr>
        <w:ind w:firstLine="960"/>
        <w:spacing w:line="600" w:lineRule="exact"/>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eastAsia="宋体" w:cs="宋体"/>
          <w:b w:val="0"/>
          <w:bCs/>
          <w:color w:val="auto"/>
          <w:sz w:val="32"/>
          <w:highlight w:val="none"/>
          <w:lang w:eastAsia="zh-CN"/>
        </w:rPr>
      </w:pPr>
      <w:r>
        <w:rPr>
          <w:rFonts w:hint="eastAsia" w:ascii="宋体" w:hAnsi="宋体" w:eastAsia="宋体" w:cs="宋体"/>
          <w:b w:val="0"/>
          <w:bCs/>
          <w:color w:val="auto"/>
          <w:sz w:val="32"/>
          <w:highlight w:val="none"/>
        </w:rPr>
        <w:t xml:space="preserve">采 购 人：</w:t>
      </w:r>
      <w:r>
        <w:rPr>
          <w:rFonts w:hint="eastAsia" w:ascii="宋体" w:hAnsi="宋体" w:cs="宋体"/>
          <w:b w:val="0"/>
          <w:bCs/>
          <w:color w:val="auto"/>
          <w:sz w:val="32"/>
          <w:highlight w:val="none"/>
          <w:lang w:eastAsia="zh-CN"/>
        </w:rPr>
        <w:t xml:space="preserve">徐州医科大学附属医院</w:t>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pStyle w:val="811"/>
        <w:ind w:firstLine="0"/>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jc w:val="both"/>
        <w:spacing w:before="181" w:line="360" w:lineRule="auto"/>
        <w:rPr>
          <w:rFonts w:hint="eastAsia" w:ascii="宋体" w:hAnsi="宋体" w:eastAsia="宋体" w:cs="宋体"/>
          <w:b w:val="0"/>
          <w:bCs/>
          <w:color w:val="auto"/>
          <w:sz w:val="30"/>
          <w:highlight w:val="none"/>
        </w:rPr>
      </w:pPr>
      <w:r>
        <w:rPr>
          <w:rFonts w:hint="eastAsia" w:ascii="宋体" w:hAnsi="宋体" w:eastAsia="宋体" w:cs="宋体"/>
          <w:color w:val="auto"/>
          <w:sz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1941195</wp:posOffset>
                </wp:positionH>
                <wp:positionV relativeFrom="paragraph">
                  <wp:posOffset>663575</wp:posOffset>
                </wp:positionV>
                <wp:extent cx="1511935" cy="1033780"/>
                <wp:effectExtent l="0" t="0" r="12065" b="13970"/>
                <wp:wrapTopAndBottom/>
                <wp:docPr id="4" name="图片 2"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蓝色透明底PNG"/>
                        <pic:cNvPicPr>
                          <a:picLocks noChangeAspect="1"/>
                        </pic:cNvPicPr>
                        <pic:nvPr/>
                      </pic:nvPicPr>
                      <pic:blipFill>
                        <a:blip r:embed="rId16"/>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52.8pt;mso-position-horizontal:absolute;mso-position-vertical-relative:text;margin-top:52.2pt;mso-position-vertical:absolute;width:119.0pt;height:81.4pt;mso-wrap-distance-left:9.0pt;mso-wrap-distance-top:0.0pt;mso-wrap-distance-right:9.0pt;mso-wrap-distance-bottom:0.0pt;" stroked="f">
                <v:path textboxrect="0,0,0,0"/>
                <w10:wrap type="topAndBottom"/>
                <v:imagedata r:id="rId16" o:title=""/>
              </v:shape>
            </w:pict>
          </mc:Fallback>
        </mc:AlternateContent>
      </w:r>
      <w:r/>
    </w:p>
    <w:p>
      <w:pPr>
        <w:jc w:val="center"/>
        <w:spacing w:before="181" w:line="360" w:lineRule="auto"/>
        <w:rPr>
          <w:rFonts w:hint="eastAsia" w:ascii="宋体" w:hAnsi="宋体" w:eastAsia="宋体" w:cs="宋体"/>
          <w:b w:val="0"/>
          <w:bCs/>
          <w:color w:val="auto"/>
          <w:sz w:val="30"/>
          <w:highlight w:val="none"/>
        </w:rPr>
      </w:pPr>
      <w:r>
        <w:rPr>
          <w:rFonts w:hint="eastAsia" w:ascii="宋体" w:hAnsi="宋体" w:eastAsia="宋体" w:cs="宋体"/>
          <w:b w:val="0"/>
          <w:bCs/>
          <w:color w:val="auto"/>
          <w:sz w:val="30"/>
          <w:highlight w:val="none"/>
        </w:rPr>
        <w:t xml:space="preserve">采购代理机构：江苏海外集团国际工程咨询有限公司</w:t>
      </w:r>
      <w:r/>
    </w:p>
    <w:p>
      <w:pPr>
        <w:jc w:val="center"/>
        <w:spacing w:before="181" w:line="360" w:lineRule="auto"/>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0"/>
          <w:highlight w:val="none"/>
        </w:rPr>
        <w:t xml:space="preserve">二〇二</w:t>
      </w:r>
      <w:r>
        <w:rPr>
          <w:rFonts w:hint="eastAsia" w:ascii="宋体" w:hAnsi="宋体" w:cs="宋体"/>
          <w:b w:val="0"/>
          <w:bCs/>
          <w:color w:val="auto"/>
          <w:sz w:val="30"/>
          <w:highlight w:val="none"/>
          <w:lang w:val="en-US" w:eastAsia="zh-CN"/>
        </w:rPr>
        <w:t xml:space="preserve">六</w:t>
      </w:r>
      <w:r>
        <w:rPr>
          <w:rFonts w:hint="eastAsia" w:ascii="宋体" w:hAnsi="宋体" w:eastAsia="宋体" w:cs="宋体"/>
          <w:b w:val="0"/>
          <w:bCs/>
          <w:color w:val="auto"/>
          <w:sz w:val="30"/>
          <w:highlight w:val="none"/>
        </w:rPr>
        <w:t xml:space="preserve">年</w:t>
      </w:r>
      <w:r>
        <w:rPr>
          <w:rFonts w:hint="eastAsia" w:ascii="宋体" w:hAnsi="宋体" w:cs="宋体"/>
          <w:b w:val="0"/>
          <w:bCs/>
          <w:color w:val="auto"/>
          <w:sz w:val="30"/>
          <w:highlight w:val="none"/>
          <w:lang w:val="en-US" w:eastAsia="zh-CN"/>
        </w:rPr>
        <w:t xml:space="preserve">十</w:t>
      </w:r>
      <w:r>
        <w:rPr>
          <w:rFonts w:hint="eastAsia" w:ascii="宋体" w:hAnsi="宋体" w:eastAsia="宋体" w:cs="宋体"/>
          <w:b w:val="0"/>
          <w:bCs/>
          <w:color w:val="auto"/>
          <w:sz w:val="30"/>
          <w:highlight w:val="none"/>
        </w:rPr>
        <w:t xml:space="preserve">月</w:t>
      </w:r>
      <w:r/>
    </w:p>
    <w:p>
      <w:pPr>
        <w:rPr>
          <w:rFonts w:hint="eastAsia" w:ascii="宋体" w:hAnsi="宋体" w:eastAsia="宋体" w:cs="宋体"/>
          <w:b w:val="0"/>
          <w:bCs/>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val="0"/>
          <w:bCs/>
          <w:color w:val="auto"/>
          <w:sz w:val="44"/>
          <w:highlight w:val="none"/>
        </w:rPr>
      </w:r>
      <w:r/>
    </w:p>
    <w:p>
      <w:pPr>
        <w:jc w:val="cente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4"/>
          <w:highlight w:val="none"/>
        </w:rPr>
        <w:t xml:space="preserve">目 录</w:t>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b w:val="0"/>
          <w:bCs/>
          <w:color w:val="auto"/>
          <w:highlight w:val="none"/>
        </w:rPr>
        <w:fldChar w:fldCharType="separate"/>
      </w:r>
      <w:r>
        <w:rPr>
          <w:rStyle w:val="879"/>
          <w:rFonts w:hint="eastAsia" w:ascii="宋体" w:hAnsi="宋体" w:eastAsia="宋体" w:cs="宋体"/>
          <w:b w:val="0"/>
          <w:bCs/>
          <w:color w:val="auto"/>
          <w:sz w:val="30"/>
          <w:highlight w:val="none"/>
          <w:u w:val="none"/>
        </w:rPr>
        <w:t xml:space="preserve">第一章  投标邀请</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b w:val="0"/>
          <w:bCs/>
          <w:color w:val="auto"/>
          <w:highlight w:val="none"/>
        </w:rPr>
        <w:fldChar w:fldCharType="separate"/>
      </w:r>
      <w:r>
        <w:rPr>
          <w:rStyle w:val="879"/>
          <w:rFonts w:hint="eastAsia" w:ascii="宋体" w:hAnsi="宋体" w:eastAsia="宋体" w:cs="宋体"/>
          <w:b w:val="0"/>
          <w:bCs/>
          <w:color w:val="auto"/>
          <w:sz w:val="30"/>
          <w:highlight w:val="none"/>
          <w:u w:val="none"/>
        </w:rPr>
        <w:t xml:space="preserve">第二章  投标人须知</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b w:val="0"/>
          <w:bCs/>
          <w:color w:val="auto"/>
          <w:highlight w:val="none"/>
        </w:rPr>
        <w:fldChar w:fldCharType="separate"/>
      </w:r>
      <w:r>
        <w:rPr>
          <w:rStyle w:val="879"/>
          <w:rFonts w:hint="eastAsia" w:ascii="宋体" w:hAnsi="宋体" w:eastAsia="宋体" w:cs="宋体"/>
          <w:b w:val="0"/>
          <w:bCs/>
          <w:color w:val="auto"/>
          <w:sz w:val="30"/>
          <w:highlight w:val="none"/>
          <w:u w:val="none"/>
        </w:rPr>
        <w:t xml:space="preserve">第三章  投标资料表</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b w:val="0"/>
          <w:bCs/>
          <w:color w:val="auto"/>
          <w:highlight w:val="none"/>
        </w:rPr>
        <w:fldChar w:fldCharType="separate"/>
      </w:r>
      <w:r>
        <w:rPr>
          <w:rStyle w:val="879"/>
          <w:rFonts w:hint="eastAsia" w:ascii="宋体" w:hAnsi="宋体" w:eastAsia="宋体" w:cs="宋体"/>
          <w:b w:val="0"/>
          <w:bCs/>
          <w:color w:val="auto"/>
          <w:sz w:val="30"/>
          <w:highlight w:val="none"/>
          <w:u w:val="none"/>
        </w:rPr>
        <w:t xml:space="preserve">第四章  评标标准</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b w:val="0"/>
          <w:bCs/>
          <w:color w:val="auto"/>
          <w:highlight w:val="none"/>
        </w:rPr>
        <w:fldChar w:fldCharType="separate"/>
      </w:r>
      <w:r>
        <w:rPr>
          <w:rStyle w:val="879"/>
          <w:rFonts w:hint="eastAsia" w:ascii="宋体" w:hAnsi="宋体" w:eastAsia="宋体" w:cs="宋体"/>
          <w:b w:val="0"/>
          <w:bCs/>
          <w:color w:val="auto"/>
          <w:sz w:val="30"/>
          <w:highlight w:val="none"/>
          <w:u w:val="none"/>
        </w:rPr>
        <w:t xml:space="preserve">第五章  拟签订的合同文本</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b w:val="0"/>
          <w:bCs/>
          <w:color w:val="auto"/>
          <w:highlight w:val="none"/>
        </w:rPr>
        <w:fldChar w:fldCharType="separate"/>
      </w:r>
      <w:r>
        <w:rPr>
          <w:rStyle w:val="879"/>
          <w:rFonts w:hint="eastAsia" w:ascii="宋体" w:hAnsi="宋体" w:eastAsia="宋体" w:cs="宋体"/>
          <w:b w:val="0"/>
          <w:bCs/>
          <w:color w:val="auto"/>
          <w:sz w:val="30"/>
          <w:highlight w:val="none"/>
          <w:u w:val="none"/>
        </w:rPr>
        <w:t xml:space="preserve">第六章  采购需求</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b w:val="0"/>
          <w:bCs/>
          <w:color w:val="auto"/>
          <w:highlight w:val="none"/>
        </w:rPr>
        <w:fldChar w:fldCharType="separate"/>
      </w:r>
      <w:r>
        <w:rPr>
          <w:rStyle w:val="879"/>
          <w:rFonts w:hint="eastAsia" w:ascii="宋体" w:hAnsi="宋体" w:eastAsia="宋体" w:cs="宋体"/>
          <w:b w:val="0"/>
          <w:bCs/>
          <w:color w:val="auto"/>
          <w:sz w:val="30"/>
          <w:highlight w:val="none"/>
          <w:u w:val="none"/>
        </w:rPr>
        <w:t xml:space="preserve">第七章  投标文件相关格式</w:t>
      </w:r>
      <w:r>
        <w:rPr>
          <w:rFonts w:hint="eastAsia" w:ascii="宋体" w:hAnsi="宋体" w:eastAsia="宋体" w:cs="宋体"/>
          <w:b w:val="0"/>
          <w:bCs/>
          <w:color w:val="auto"/>
          <w:sz w:val="30"/>
          <w:highlight w:val="none"/>
        </w:rPr>
        <w:fldChar w:fldCharType="end"/>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519" w:lineRule="atLeast"/>
        <w:rPr>
          <w:rFonts w:hint="eastAsia" w:ascii="宋体" w:hAnsi="宋体" w:eastAsia="宋体" w:cs="宋体"/>
          <w:b w:val="0"/>
          <w:bCs/>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val="0"/>
          <w:bCs/>
          <w:color w:val="auto"/>
          <w:sz w:val="44"/>
          <w:highlight w:val="none"/>
        </w:rPr>
      </w:r>
      <w:r/>
    </w:p>
    <w:p>
      <w:pPr>
        <w:jc w:val="center"/>
        <w:spacing w:line="519" w:lineRule="atLeast"/>
        <w:rPr>
          <w:rFonts w:hint="eastAsia" w:ascii="宋体" w:hAnsi="宋体" w:cs="宋体"/>
          <w:b w:val="0"/>
          <w:bCs/>
          <w:color w:val="auto"/>
          <w:sz w:val="44"/>
          <w:szCs w:val="4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44"/>
          <w:szCs w:val="44"/>
          <w:highlight w:val="none"/>
          <w:lang w:val="en-US" w:eastAsia="zh-CN"/>
        </w:rPr>
        <w:t xml:space="preserve">徐州医科大学附属医院</w:t>
      </w:r>
      <w:r/>
    </w:p>
    <w:p>
      <w:pPr>
        <w:jc w:val="center"/>
        <w:spacing w:line="519" w:lineRule="atLeast"/>
        <w:rPr>
          <w:rFonts w:hint="eastAsia" w:ascii="宋体" w:hAnsi="宋体" w:eastAsia="宋体" w:cs="宋体"/>
          <w:b w:val="0"/>
          <w:bCs/>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0"/>
          <w:szCs w:val="40"/>
          <w:highlight w:val="none"/>
        </w:rPr>
        <w:t xml:space="preserve">《</w:t>
      </w:r>
      <w:r>
        <w:rPr>
          <w:rFonts w:hint="eastAsia" w:ascii="宋体" w:hAnsi="宋体" w:cs="宋体"/>
          <w:b w:val="0"/>
          <w:bCs/>
          <w:color w:val="auto"/>
          <w:sz w:val="40"/>
          <w:szCs w:val="40"/>
          <w:highlight w:val="none"/>
          <w:lang w:eastAsia="zh-CN"/>
        </w:rPr>
        <w:t xml:space="preserve">两院区新建楼宇新增安防监控项目项目</w:t>
      </w:r>
      <w:r>
        <w:rPr>
          <w:rFonts w:hint="eastAsia" w:ascii="宋体" w:hAnsi="宋体" w:eastAsia="宋体" w:cs="宋体"/>
          <w:b w:val="0"/>
          <w:bCs/>
          <w:color w:val="auto"/>
          <w:sz w:val="40"/>
          <w:szCs w:val="40"/>
          <w:highlight w:val="none"/>
        </w:rPr>
        <w:t xml:space="preserve">》</w:t>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4"/>
          <w:highlight w:val="none"/>
        </w:rPr>
        <w:t xml:space="preserve">招标文件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第二章，投标人须知</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第三章，投标资料表</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第四章，评标标准</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第五章，拟签订的合同文本</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第六章，采购需求</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第七章，投标文件相关格式。</w:t>
      </w:r>
      <w:r/>
    </w:p>
    <w:p>
      <w:pPr>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rPr>
        <w:t xml:space="preserve">第一章  投标邀请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u w:val="single"/>
        </w:rPr>
        <w:t xml:space="preserve">江苏海外集团国际工程咨询有限公司</w:t>
      </w:r>
      <w:r>
        <w:rPr>
          <w:rFonts w:hint="eastAsia" w:ascii="宋体" w:hAnsi="宋体" w:eastAsia="宋体" w:cs="宋体"/>
          <w:b w:val="0"/>
          <w:bCs/>
          <w:color w:val="auto"/>
          <w:sz w:val="30"/>
          <w:highlight w:val="none"/>
        </w:rPr>
        <w:t xml:space="preserve">对</w:t>
      </w:r>
      <w:r>
        <w:rPr>
          <w:rFonts w:hint="eastAsia" w:ascii="宋体" w:hAnsi="宋体" w:cs="宋体"/>
          <w:b w:val="0"/>
          <w:bCs/>
          <w:color w:val="auto"/>
          <w:sz w:val="30"/>
          <w:highlight w:val="none"/>
          <w:u w:val="single"/>
          <w:lang w:eastAsia="zh-CN"/>
        </w:rPr>
        <w:t xml:space="preserve">两院区新建楼宇新增安防监控项目</w:t>
      </w:r>
      <w:r>
        <w:rPr>
          <w:rFonts w:hint="eastAsia" w:ascii="宋体" w:hAnsi="宋体" w:cs="宋体"/>
          <w:b w:val="0"/>
          <w:bCs/>
          <w:color w:val="auto"/>
          <w:sz w:val="30"/>
          <w:highlight w:val="none"/>
          <w:u w:val="none"/>
          <w:lang w:val="en-US" w:eastAsia="zh-CN"/>
        </w:rPr>
        <w:t xml:space="preserve">项目</w:t>
      </w:r>
      <w:r>
        <w:rPr>
          <w:rFonts w:hint="eastAsia" w:ascii="宋体" w:hAnsi="宋体" w:eastAsia="宋体" w:cs="宋体"/>
          <w:b w:val="0"/>
          <w:bCs/>
          <w:color w:val="auto"/>
          <w:sz w:val="30"/>
          <w:highlight w:val="none"/>
        </w:rPr>
        <w:t xml:space="preserve">进行公开招标采购，现邀请符合相关条件的供应商投标。</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一、项目名称和项目编号</w:t>
      </w:r>
      <w:r/>
    </w:p>
    <w:p>
      <w:pPr>
        <w:ind w:firstLine="300"/>
        <w:spacing w:line="519" w:lineRule="atLeast"/>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(一)项目名称：</w:t>
      </w:r>
      <w:r>
        <w:rPr>
          <w:rFonts w:hint="eastAsia" w:ascii="宋体" w:hAnsi="宋体" w:cs="宋体"/>
          <w:b w:val="0"/>
          <w:bCs/>
          <w:color w:val="auto"/>
          <w:sz w:val="30"/>
          <w:highlight w:val="none"/>
          <w:lang w:eastAsia="zh-CN"/>
        </w:rPr>
        <w:t xml:space="preserve">两院区新建楼宇新增安防监控项目</w:t>
      </w:r>
      <w:r/>
    </w:p>
    <w:p>
      <w:pPr>
        <w:ind w:firstLine="300"/>
        <w:spacing w:line="519" w:lineRule="atLeast"/>
        <w:rPr>
          <w:rFonts w:hint="eastAsia" w:ascii="宋体" w:hAnsi="宋体" w:eastAsia="宋体" w:cs="宋体"/>
          <w:b w:val="0"/>
          <w:bCs/>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(二)项目编号：</w:t>
      </w:r>
      <w:r>
        <w:rPr>
          <w:rFonts w:hint="eastAsia" w:ascii="宋体" w:hAnsi="宋体" w:cs="宋体"/>
          <w:b w:val="0"/>
          <w:bCs/>
          <w:strike w:val="0"/>
          <w:color w:val="auto"/>
          <w:sz w:val="30"/>
          <w:highlight w:val="none"/>
          <w:lang w:eastAsia="zh-CN"/>
        </w:rPr>
        <w:t xml:space="preserve">JSZC-320000-HWZX-G2026-0576</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二、对投标人的资格要求</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详见本项目公开招标公告。</w:t>
      </w:r>
      <w:r/>
    </w:p>
    <w:p>
      <w:pPr>
        <w:ind w:firstLine="301"/>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三、获取招标文件</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（一）潜在投标人访问电子招标投标交易平台的网络地址和方法：</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w:t>
      </w:r>
      <w:r>
        <w:rPr>
          <w:rFonts w:hint="eastAsia" w:ascii="宋体" w:hAnsi="宋体" w:cs="宋体"/>
          <w:b w:val="0"/>
          <w:bCs/>
          <w:color w:val="auto"/>
          <w:sz w:val="30"/>
          <w:highlight w:val="none"/>
          <w:lang w:val="en-US" w:eastAsia="zh-CN"/>
        </w:rPr>
        <w:t xml:space="preserve">指南</w:t>
      </w:r>
      <w:r>
        <w:rPr>
          <w:rFonts w:hint="eastAsia" w:ascii="宋体" w:hAnsi="宋体" w:eastAsia="宋体" w:cs="宋体"/>
          <w:b w:val="0"/>
          <w:bCs/>
          <w:color w:val="auto"/>
          <w:sz w:val="30"/>
          <w:highlight w:val="none"/>
        </w:rPr>
        <w:t xml:space="preserve">》。</w:t>
      </w:r>
      <w:r/>
    </w:p>
    <w:p>
      <w:pPr>
        <w:ind w:firstLine="300"/>
        <w:jc w:val="left"/>
        <w:keepLines w:val="0"/>
        <w:keepNext w:val="0"/>
        <w:pageBreakBefore w:val="0"/>
        <w:spacing w:line="519" w:lineRule="atLeast"/>
        <w:widowControl w:val="off"/>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（2）潜在供应商访问“苏采云”系统的网络地址和方法：“苏采云”系统的网址：https://jszfcg.jsczt.cn/jszc/login；或进入</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政府采购网（网址：</w:t>
      </w:r>
      <w:r>
        <w:rPr>
          <w:rFonts w:hint="eastAsia" w:ascii="宋体" w:hAnsi="宋体" w:cs="宋体"/>
          <w:b w:val="0"/>
          <w:bCs/>
          <w:color w:val="auto"/>
          <w:sz w:val="30"/>
          <w:highlight w:val="none"/>
          <w:lang w:eastAsia="zh-CN"/>
        </w:rPr>
        <w:t xml:space="preserve">http://www.ccgp-jiangsu.gov.cn/</w:t>
      </w:r>
      <w:r>
        <w:rPr>
          <w:rFonts w:hint="eastAsia" w:ascii="宋体" w:hAnsi="宋体" w:eastAsia="宋体" w:cs="宋体"/>
          <w:b w:val="0"/>
          <w:bCs/>
          <w:color w:val="auto"/>
          <w:sz w:val="30"/>
          <w:highlight w:val="none"/>
        </w:rPr>
        <w:t xml:space="preserve">）--办事指南--供应商--供应商进入，点击“苏采云”进入系统。</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（3）“CA数字证书”的获取：</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供应商需办理CA锁，“苏采云”系统目前仅支持“苏采云”系统下的政务CA，省内各地区办理的“苏采云”系统下的政务CA全省通用。“CA数字证书”的办理材料详见“</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--下载专区”中的《江苏省政府采购数字证书数字证书CA及电子签章办理指南》。</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4</w:t>
      </w:r>
      <w:r>
        <w:rPr>
          <w:rFonts w:hint="eastAsia" w:ascii="宋体" w:hAnsi="宋体" w:eastAsia="宋体" w:cs="宋体"/>
          <w:b w:val="0"/>
          <w:bCs/>
          <w:color w:val="auto"/>
          <w:sz w:val="30"/>
          <w:highlight w:val="none"/>
        </w:rPr>
        <w:t xml:space="preserve">）采购文件（后缀名为“.kedt”）、供应商操作手册及政府采购客户端工具可通过“苏采云”系统--已报名项目--报名详情页面内相应链接进行下载；供应商操作手册及政府采购客户端工具也可通过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--下载专区，点击进入《江苏省政府采购管理交易系统（苏采云）供应商操作</w:t>
      </w:r>
      <w:r>
        <w:rPr>
          <w:rFonts w:hint="eastAsia" w:ascii="宋体" w:hAnsi="宋体" w:cs="宋体"/>
          <w:b w:val="0"/>
          <w:bCs/>
          <w:color w:val="auto"/>
          <w:sz w:val="30"/>
          <w:highlight w:val="none"/>
          <w:lang w:val="en-US" w:eastAsia="zh-CN"/>
        </w:rPr>
        <w:t xml:space="preserve">指南》</w:t>
      </w:r>
      <w:r>
        <w:rPr>
          <w:rFonts w:hint="eastAsia" w:ascii="宋体" w:hAnsi="宋体" w:eastAsia="宋体" w:cs="宋体"/>
          <w:b w:val="0"/>
          <w:bCs/>
          <w:color w:val="auto"/>
          <w:sz w:val="30"/>
          <w:highlight w:val="none"/>
        </w:rPr>
        <w:t xml:space="preserve">，进行下载。</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w:t>
      </w:r>
      <w:r>
        <w:rPr>
          <w:rFonts w:hint="eastAsia" w:ascii="宋体" w:hAnsi="宋体" w:eastAsia="宋体" w:cs="宋体"/>
          <w:b w:val="0"/>
          <w:bCs/>
          <w:color w:val="auto"/>
          <w:sz w:val="30"/>
          <w:highlight w:val="none"/>
          <w:lang w:val="en-US" w:eastAsia="zh-CN"/>
        </w:rPr>
        <w:t xml:space="preserve">售价：免费。</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四、投标有关信息</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（一）投标截止时间：</w:t>
      </w:r>
      <w:r>
        <w:rPr>
          <w:rFonts w:hint="eastAsia" w:ascii="宋体" w:hAnsi="宋体" w:eastAsia="宋体" w:cs="宋体"/>
          <w:b w:val="0"/>
          <w:bCs/>
          <w:color w:val="ff0000"/>
          <w:sz w:val="30"/>
          <w:highlight w:val="none"/>
          <w:lang w:eastAsia="zh-CN"/>
        </w:rPr>
        <w:t xml:space="preserve">202</w:t>
      </w:r>
      <w:r>
        <w:rPr>
          <w:rFonts w:hint="eastAsia" w:ascii="宋体" w:hAnsi="宋体" w:cs="宋体"/>
          <w:b w:val="0"/>
          <w:bCs/>
          <w:color w:val="ff0000"/>
          <w:sz w:val="30"/>
          <w:highlight w:val="none"/>
          <w:lang w:val="en-US" w:eastAsia="zh-CN"/>
        </w:rPr>
        <w:t xml:space="preserve">6</w:t>
      </w:r>
      <w:r>
        <w:rPr>
          <w:rFonts w:hint="eastAsia" w:ascii="宋体" w:hAnsi="宋体" w:eastAsia="宋体" w:cs="宋体"/>
          <w:b w:val="0"/>
          <w:bCs/>
          <w:color w:val="ff0000"/>
          <w:sz w:val="30"/>
          <w:highlight w:val="none"/>
          <w:lang w:eastAsia="zh-CN"/>
        </w:rPr>
        <w:t xml:space="preserve">年</w:t>
      </w:r>
      <w:r>
        <w:rPr>
          <w:rFonts w:hint="eastAsia" w:ascii="宋体" w:hAnsi="宋体" w:eastAsia="宋体" w:cs="宋体"/>
          <w:b w:val="0"/>
          <w:bCs/>
          <w:color w:val="ff0000"/>
          <w:sz w:val="30"/>
          <w:highlight w:val="none"/>
          <w:u w:val="single"/>
          <w:lang w:val="en-US" w:eastAsia="zh-CN"/>
        </w:rPr>
        <w:t xml:space="preserve"> </w:t>
      </w:r>
      <w:r>
        <w:rPr>
          <w:rFonts w:hint="eastAsia" w:ascii="宋体" w:hAnsi="宋体" w:cs="宋体"/>
          <w:b w:val="0"/>
          <w:bCs/>
          <w:color w:val="ff0000"/>
          <w:sz w:val="30"/>
          <w:highlight w:val="none"/>
          <w:u w:val="single"/>
          <w:lang w:val="en-US" w:eastAsia="zh-CN"/>
        </w:rPr>
        <w:t xml:space="preserve">10</w:t>
      </w:r>
      <w:r>
        <w:rPr>
          <w:rFonts w:hint="eastAsia" w:ascii="宋体" w:hAnsi="宋体" w:eastAsia="宋体" w:cs="宋体"/>
          <w:b w:val="0"/>
          <w:bCs/>
          <w:color w:val="ff0000"/>
          <w:sz w:val="30"/>
          <w:highlight w:val="none"/>
          <w:lang w:eastAsia="zh-CN"/>
        </w:rPr>
        <w:t xml:space="preserve">月</w:t>
      </w:r>
      <w:r>
        <w:rPr>
          <w:rFonts w:hint="eastAsia" w:ascii="宋体" w:hAnsi="宋体" w:eastAsia="宋体" w:cs="宋体"/>
          <w:b w:val="0"/>
          <w:bCs/>
          <w:color w:val="ff0000"/>
          <w:sz w:val="30"/>
          <w:highlight w:val="none"/>
          <w:u w:val="single"/>
          <w:lang w:val="en-US" w:eastAsia="zh-CN"/>
        </w:rPr>
        <w:t xml:space="preserve"> </w:t>
      </w:r>
      <w:r>
        <w:rPr>
          <w:rFonts w:hint="eastAsia" w:ascii="宋体" w:hAnsi="宋体" w:cs="宋体"/>
          <w:b w:val="0"/>
          <w:bCs/>
          <w:color w:val="ff0000"/>
          <w:sz w:val="30"/>
          <w:highlight w:val="none"/>
          <w:u w:val="single"/>
          <w:lang w:val="en-US" w:eastAsia="zh-CN"/>
        </w:rPr>
        <w:t xml:space="preserve">28</w:t>
      </w:r>
      <w:r>
        <w:rPr>
          <w:rFonts w:hint="eastAsia" w:ascii="宋体" w:hAnsi="宋体" w:eastAsia="宋体" w:cs="宋体"/>
          <w:b w:val="0"/>
          <w:bCs/>
          <w:color w:val="ff0000"/>
          <w:sz w:val="30"/>
          <w:highlight w:val="none"/>
          <w:u w:val="single"/>
          <w:lang w:val="en-US" w:eastAsia="zh-CN"/>
        </w:rPr>
        <w:t xml:space="preserve"> </w:t>
      </w:r>
      <w:r>
        <w:rPr>
          <w:rFonts w:hint="eastAsia" w:ascii="宋体" w:hAnsi="宋体" w:eastAsia="宋体" w:cs="宋体"/>
          <w:b w:val="0"/>
          <w:bCs/>
          <w:color w:val="ff0000"/>
          <w:sz w:val="30"/>
          <w:highlight w:val="none"/>
          <w:lang w:eastAsia="zh-CN"/>
        </w:rPr>
        <w:t xml:space="preserve">日</w:t>
      </w:r>
      <w:r>
        <w:rPr>
          <w:rFonts w:hint="eastAsia" w:ascii="宋体" w:hAnsi="宋体" w:eastAsia="宋体" w:cs="宋体"/>
          <w:b w:val="0"/>
          <w:bCs/>
          <w:color w:val="auto"/>
          <w:sz w:val="30"/>
          <w:highlight w:val="none"/>
        </w:rPr>
        <w:t xml:space="preserve">北京时间</w:t>
      </w:r>
      <w:r>
        <w:rPr>
          <w:rFonts w:hint="eastAsia" w:ascii="宋体" w:hAnsi="宋体" w:eastAsia="宋体" w:cs="宋体"/>
          <w:b w:val="0"/>
          <w:bCs/>
          <w:color w:val="auto"/>
          <w:sz w:val="30"/>
          <w:highlight w:val="none"/>
          <w:lang w:val="en-US" w:eastAsia="zh-CN"/>
        </w:rPr>
        <w:t xml:space="preserve">09</w:t>
      </w: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3</w:t>
      </w:r>
      <w:r>
        <w:rPr>
          <w:rFonts w:hint="eastAsia" w:ascii="宋体" w:hAnsi="宋体" w:eastAsia="宋体" w:cs="宋体"/>
          <w:b w:val="0"/>
          <w:bCs/>
          <w:color w:val="auto"/>
          <w:sz w:val="30"/>
          <w:highlight w:val="none"/>
        </w:rPr>
        <w:t xml:space="preserve">0。</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（二）开标时间：</w:t>
      </w:r>
      <w:r>
        <w:rPr>
          <w:rFonts w:hint="eastAsia" w:ascii="宋体" w:hAnsi="宋体" w:eastAsia="宋体" w:cs="宋体"/>
          <w:b w:val="0"/>
          <w:bCs/>
          <w:color w:val="ff0000"/>
          <w:sz w:val="30"/>
          <w:highlight w:val="none"/>
          <w:lang w:eastAsia="zh-CN"/>
        </w:rPr>
        <w:t xml:space="preserve">202</w:t>
      </w:r>
      <w:r>
        <w:rPr>
          <w:rFonts w:hint="eastAsia" w:ascii="宋体" w:hAnsi="宋体" w:cs="宋体"/>
          <w:b w:val="0"/>
          <w:bCs/>
          <w:color w:val="ff0000"/>
          <w:sz w:val="30"/>
          <w:highlight w:val="none"/>
          <w:lang w:val="en-US" w:eastAsia="zh-CN"/>
        </w:rPr>
        <w:t xml:space="preserve">6</w:t>
      </w:r>
      <w:r>
        <w:rPr>
          <w:rFonts w:hint="eastAsia" w:ascii="宋体" w:hAnsi="宋体" w:eastAsia="宋体" w:cs="宋体"/>
          <w:b w:val="0"/>
          <w:bCs/>
          <w:color w:val="ff0000"/>
          <w:sz w:val="30"/>
          <w:highlight w:val="none"/>
          <w:lang w:eastAsia="zh-CN"/>
        </w:rPr>
        <w:t xml:space="preserve">年</w:t>
      </w:r>
      <w:r>
        <w:rPr>
          <w:rFonts w:hint="eastAsia" w:ascii="宋体" w:hAnsi="宋体" w:eastAsia="宋体" w:cs="宋体"/>
          <w:b w:val="0"/>
          <w:bCs/>
          <w:color w:val="ff0000"/>
          <w:sz w:val="30"/>
          <w:highlight w:val="none"/>
          <w:u w:val="single"/>
          <w:lang w:val="en-US" w:eastAsia="zh-CN"/>
        </w:rPr>
        <w:t xml:space="preserve"> </w:t>
      </w:r>
      <w:r>
        <w:rPr>
          <w:rFonts w:hint="eastAsia" w:ascii="宋体" w:hAnsi="宋体" w:cs="宋体"/>
          <w:b w:val="0"/>
          <w:bCs/>
          <w:color w:val="ff0000"/>
          <w:sz w:val="30"/>
          <w:highlight w:val="none"/>
          <w:u w:val="single"/>
          <w:lang w:val="en-US" w:eastAsia="zh-CN"/>
        </w:rPr>
        <w:t xml:space="preserve">10</w:t>
      </w:r>
      <w:r>
        <w:rPr>
          <w:rFonts w:hint="eastAsia" w:ascii="宋体" w:hAnsi="宋体" w:eastAsia="宋体" w:cs="宋体"/>
          <w:b w:val="0"/>
          <w:bCs/>
          <w:color w:val="ff0000"/>
          <w:sz w:val="30"/>
          <w:highlight w:val="none"/>
          <w:u w:val="single"/>
          <w:lang w:val="en-US" w:eastAsia="zh-CN"/>
        </w:rPr>
        <w:t xml:space="preserve"> </w:t>
      </w:r>
      <w:r>
        <w:rPr>
          <w:rFonts w:hint="eastAsia" w:ascii="宋体" w:hAnsi="宋体" w:eastAsia="宋体" w:cs="宋体"/>
          <w:b w:val="0"/>
          <w:bCs/>
          <w:color w:val="ff0000"/>
          <w:sz w:val="30"/>
          <w:highlight w:val="none"/>
          <w:lang w:eastAsia="zh-CN"/>
        </w:rPr>
        <w:t xml:space="preserve">月</w:t>
      </w:r>
      <w:r>
        <w:rPr>
          <w:rFonts w:hint="eastAsia" w:ascii="宋体" w:hAnsi="宋体" w:eastAsia="宋体" w:cs="宋体"/>
          <w:b w:val="0"/>
          <w:bCs/>
          <w:color w:val="ff0000"/>
          <w:sz w:val="30"/>
          <w:highlight w:val="none"/>
          <w:u w:val="single"/>
          <w:lang w:val="en-US" w:eastAsia="zh-CN"/>
        </w:rPr>
        <w:t xml:space="preserve"> </w:t>
      </w:r>
      <w:r>
        <w:rPr>
          <w:rFonts w:hint="eastAsia" w:ascii="宋体" w:hAnsi="宋体" w:cs="宋体"/>
          <w:b w:val="0"/>
          <w:bCs/>
          <w:color w:val="ff0000"/>
          <w:sz w:val="30"/>
          <w:highlight w:val="none"/>
          <w:u w:val="single"/>
          <w:lang w:val="en-US" w:eastAsia="zh-CN"/>
        </w:rPr>
        <w:t xml:space="preserve">28 </w:t>
      </w:r>
      <w:r>
        <w:rPr>
          <w:rFonts w:hint="eastAsia" w:ascii="宋体" w:hAnsi="宋体" w:eastAsia="宋体" w:cs="宋体"/>
          <w:b w:val="0"/>
          <w:bCs/>
          <w:color w:val="ff0000"/>
          <w:sz w:val="30"/>
          <w:highlight w:val="none"/>
          <w:lang w:eastAsia="zh-CN"/>
        </w:rPr>
        <w:t xml:space="preserve">日</w:t>
      </w:r>
      <w:r>
        <w:rPr>
          <w:rFonts w:hint="eastAsia" w:ascii="宋体" w:hAnsi="宋体" w:eastAsia="宋体" w:cs="宋体"/>
          <w:b w:val="0"/>
          <w:bCs/>
          <w:color w:val="auto"/>
          <w:sz w:val="30"/>
          <w:highlight w:val="none"/>
        </w:rPr>
        <w:t xml:space="preserve">北京时间</w:t>
      </w:r>
      <w:r>
        <w:rPr>
          <w:rFonts w:hint="eastAsia" w:ascii="宋体" w:hAnsi="宋体" w:eastAsia="宋体" w:cs="宋体"/>
          <w:b w:val="0"/>
          <w:bCs/>
          <w:color w:val="auto"/>
          <w:sz w:val="30"/>
          <w:highlight w:val="none"/>
          <w:lang w:val="en-US" w:eastAsia="zh-CN"/>
        </w:rPr>
        <w:t xml:space="preserve">09</w:t>
      </w: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3</w:t>
      </w:r>
      <w:r>
        <w:rPr>
          <w:rFonts w:hint="eastAsia" w:ascii="宋体" w:hAnsi="宋体" w:eastAsia="宋体" w:cs="宋体"/>
          <w:b w:val="0"/>
          <w:bCs/>
          <w:color w:val="auto"/>
          <w:sz w:val="30"/>
          <w:highlight w:val="none"/>
        </w:rPr>
        <w:t xml:space="preserve">0。</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（三）开标地点：“苏采云”系统“开标大厅”或进入</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供应商</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供应商进入</w:t>
      </w:r>
      <w:r>
        <w:rPr>
          <w:rFonts w:hint="eastAsia" w:ascii="宋体" w:hAnsi="宋体" w:eastAsia="宋体" w:cs="宋体"/>
          <w:b w:val="0"/>
          <w:bCs/>
          <w:color w:val="auto"/>
          <w:sz w:val="30"/>
          <w:highlight w:val="none"/>
        </w:rPr>
        <w:t xml:space="preserve">，点击“苏采云”进入系统“开标大厅”。</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五、采购人</w:t>
      </w:r>
      <w:r/>
    </w:p>
    <w:p>
      <w:pPr>
        <w:ind w:firstLine="300"/>
        <w:spacing w:line="519" w:lineRule="atLeast"/>
        <w:rPr>
          <w:rFonts w:hint="eastAsia" w:ascii="宋体" w:hAnsi="宋体" w:eastAsia="宋体" w:cs="宋体"/>
          <w:b w:val="0"/>
          <w:bCs/>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（一）名称：</w:t>
      </w:r>
      <w:r>
        <w:rPr>
          <w:rFonts w:hint="eastAsia" w:ascii="宋体" w:hAnsi="宋体" w:cs="宋体"/>
          <w:b w:val="0"/>
          <w:bCs/>
          <w:color w:val="auto"/>
          <w:sz w:val="30"/>
          <w:highlight w:val="none"/>
          <w:lang w:eastAsia="zh-CN"/>
        </w:rPr>
        <w:t xml:space="preserve">徐州医科大学附属医院</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（二）地址：徐州市淮海西路99号</w:t>
      </w:r>
      <w:r/>
    </w:p>
    <w:p>
      <w:pPr>
        <w:ind w:firstLine="300"/>
        <w:spacing w:line="519" w:lineRule="atLeast"/>
        <w:rPr>
          <w:rFonts w:hint="default"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三</w:t>
      </w:r>
      <w:r>
        <w:rPr>
          <w:rFonts w:hint="eastAsia" w:ascii="宋体" w:hAnsi="宋体" w:eastAsia="宋体" w:cs="宋体"/>
          <w:b w:val="0"/>
          <w:bCs/>
          <w:color w:val="auto"/>
          <w:sz w:val="30"/>
          <w:highlight w:val="none"/>
        </w:rPr>
        <w:t xml:space="preserve">）采购项目联系人：</w:t>
      </w:r>
      <w:r>
        <w:rPr>
          <w:rFonts w:hint="eastAsia" w:ascii="宋体" w:hAnsi="宋体" w:cs="宋体"/>
          <w:b w:val="0"/>
          <w:bCs/>
          <w:color w:val="auto"/>
          <w:sz w:val="30"/>
          <w:highlight w:val="none"/>
          <w:lang w:val="en-US" w:eastAsia="zh-CN"/>
        </w:rPr>
        <w:t xml:space="preserve">张老师</w:t>
      </w:r>
      <w:r/>
    </w:p>
    <w:p>
      <w:pPr>
        <w:ind w:firstLine="300"/>
        <w:spacing w:line="519" w:lineRule="atLeast"/>
        <w:rPr>
          <w:rFonts w:hint="default" w:ascii="宋体" w:hAnsi="宋体" w:eastAsia="宋体" w:cs="宋体"/>
          <w:b w:val="0"/>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lang w:val="en-US" w:eastAsia="zh-CN"/>
        </w:rPr>
        <w:t xml:space="preserve">四</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联系</w:t>
      </w:r>
      <w:r>
        <w:rPr>
          <w:rFonts w:hint="eastAsia" w:ascii="宋体" w:hAnsi="宋体" w:eastAsia="宋体" w:cs="宋体"/>
          <w:b w:val="0"/>
          <w:bCs/>
          <w:color w:val="auto"/>
          <w:sz w:val="30"/>
          <w:highlight w:val="none"/>
          <w:lang w:val="en-US" w:eastAsia="zh-CN"/>
        </w:rPr>
        <w:t xml:space="preserve">方式</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0516-85806721</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六、采购代理机构</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（一）名称：江苏海外集团国际工程咨询有限公司</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（二）地址：江苏省徐州市泉山区金山东路北侧徐州软件园C-11号楼1011室</w:t>
      </w:r>
      <w:r/>
    </w:p>
    <w:p>
      <w:pPr>
        <w:ind w:firstLine="300"/>
        <w:spacing w:line="519" w:lineRule="atLeast"/>
        <w:rPr>
          <w:rFonts w:hint="default"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三</w:t>
      </w:r>
      <w:r>
        <w:rPr>
          <w:rFonts w:hint="eastAsia" w:ascii="宋体" w:hAnsi="宋体" w:eastAsia="宋体" w:cs="宋体"/>
          <w:b w:val="0"/>
          <w:bCs/>
          <w:color w:val="auto"/>
          <w:sz w:val="30"/>
          <w:highlight w:val="none"/>
        </w:rPr>
        <w:t xml:space="preserve">）采购项目联系人：</w:t>
      </w:r>
      <w:r>
        <w:rPr>
          <w:rFonts w:hint="eastAsia" w:ascii="宋体" w:hAnsi="宋体" w:cs="宋体"/>
          <w:b w:val="0"/>
          <w:bCs/>
          <w:color w:val="auto"/>
          <w:sz w:val="30"/>
          <w:highlight w:val="none"/>
          <w:lang w:val="en-US" w:eastAsia="zh-CN"/>
        </w:rPr>
        <w:t xml:space="preserve">韩镇阳、赵丽梅</w:t>
      </w:r>
      <w:r/>
    </w:p>
    <w:p>
      <w:pPr>
        <w:ind w:firstLine="300"/>
        <w:spacing w:line="519" w:lineRule="atLeast"/>
        <w:rPr>
          <w:rFonts w:hint="default" w:ascii="宋体" w:hAnsi="宋体" w:eastAsia="宋体" w:cs="宋体"/>
          <w:b w:val="0"/>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lang w:val="en-US" w:eastAsia="zh-CN"/>
        </w:rPr>
        <w:t xml:space="preserve">四</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联系</w:t>
      </w:r>
      <w:r>
        <w:rPr>
          <w:rFonts w:hint="eastAsia" w:ascii="宋体" w:hAnsi="宋体" w:cs="宋体"/>
          <w:b w:val="0"/>
          <w:bCs/>
          <w:color w:val="auto"/>
          <w:sz w:val="30"/>
          <w:highlight w:val="none"/>
          <w:lang w:val="en-US" w:eastAsia="zh-CN"/>
        </w:rPr>
        <w:t xml:space="preserve">方式</w:t>
      </w:r>
      <w:r>
        <w:rPr>
          <w:rFonts w:hint="eastAsia" w:ascii="宋体" w:hAnsi="宋体" w:eastAsia="宋体" w:cs="宋体"/>
          <w:b w:val="0"/>
          <w:bCs/>
          <w:color w:val="auto"/>
          <w:sz w:val="30"/>
          <w:highlight w:val="none"/>
        </w:rPr>
        <w:t xml:space="preserve">：0516-83999</w:t>
      </w:r>
      <w:r>
        <w:rPr>
          <w:rFonts w:hint="eastAsia" w:ascii="宋体" w:hAnsi="宋体" w:cs="宋体"/>
          <w:b w:val="0"/>
          <w:bCs/>
          <w:color w:val="auto"/>
          <w:sz w:val="30"/>
          <w:highlight w:val="none"/>
          <w:lang w:val="en-US" w:eastAsia="zh-CN"/>
        </w:rPr>
        <w:t xml:space="preserve">206</w:t>
      </w:r>
      <w:r/>
    </w:p>
    <w:p>
      <w:pPr>
        <w:ind w:firstLine="600"/>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jc w:val="center"/>
        <w:spacing w:line="720"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val="0"/>
          <w:bCs/>
          <w:color w:val="auto"/>
          <w:sz w:val="30"/>
          <w:highlight w:val="none"/>
        </w:rPr>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rPr>
        <w:t xml:space="preserve">第二章 投标人须知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一、总则</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（六）投标人的资格条件：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2.投标人授权代表系指法定代表人或受法人委托的受托人。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二、招标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（八）招标文件应包括以下内容：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第一章，投标邀请；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第二章，投标人须知；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第三章，投标资料表；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第四章，评标标准；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第五章，拟签订的合同文本；</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第六章，采购需求；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第七章，投标文件相关格式。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（九）招标文件澄清或者修改：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2.现场考察以本文件第三章《投标资料表》中的要求为准。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3.开标前答疑会以本文件第三章《投标资料表》中的要求为准。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三、投标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（十二）投标文件的构成：</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1.投标文件的构成以本文件第三章《投标资料表》中的要求为准。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（十三）投标函和价格表、商务条件、交货和提供服务的时间：</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2.商务条件以本文件第三章《投标资料表》中的要求为准。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（十四）投标报价要求：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1.投标人应按照招标文件的要求报出分项价格和总价。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3.采购人不支付报价以外的任何费用。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（十五）投标货币。以本文件第三章《投标资料表》中所提要求为准。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（十六）投标有效期：</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（十七）投标文件的编制要求和签署要求：</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（1）投标人应由其法定代表人或法定代表人授权代表在规定的网上投标时间，凭 CA 证书</w:t>
      </w:r>
      <w:r>
        <w:rPr>
          <w:rFonts w:hint="eastAsia" w:ascii="宋体" w:hAnsi="宋体" w:eastAsia="宋体" w:cs="宋体"/>
          <w:b w:val="0"/>
          <w:bCs/>
          <w:color w:val="auto"/>
          <w:sz w:val="30"/>
          <w:highlight w:val="none"/>
          <w:lang w:eastAsia="zh-CN"/>
        </w:rPr>
        <w:t xml:space="preserve">登录</w:t>
      </w:r>
      <w:r>
        <w:rPr>
          <w:rFonts w:hint="eastAsia" w:ascii="宋体" w:hAnsi="宋体" w:eastAsia="宋体" w:cs="宋体"/>
          <w:b w:val="0"/>
          <w:bCs/>
          <w:color w:val="auto"/>
          <w:sz w:val="30"/>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（十八）投标文件的盖章要求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（二十二）本项目不允许分包。</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7.电子投标文件未按规定期限投标的；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11.纸质投标文件未按招标文件要求签署、盖章的；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12.不具备招标文件中规定的资格要求的；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13.报价超过招标文件中规定的预算金额或者最高限价的；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14.投标文件含有采购人不能接受的附加条件的；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15.法律、法规和招标文件规定的其他无效情形。</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四、开标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（二十五）开标：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2.投标人不足3家的，不得开标。</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3.开标过程由采购代理机构负责记录。</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投标人未参加开标的，视同认可开标结果。</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w:t>
      </w:r>
      <w:r>
        <w:rPr>
          <w:rFonts w:hint="eastAsia" w:ascii="宋体" w:hAnsi="宋体" w:cs="宋体"/>
          <w:b w:val="0"/>
          <w:bCs/>
          <w:color w:val="auto"/>
          <w:sz w:val="30"/>
          <w:highlight w:val="none"/>
          <w:lang w:val="en-US" w:eastAsia="zh-CN"/>
        </w:rPr>
        <w:t xml:space="preserve">.</w:t>
      </w:r>
      <w:r>
        <w:rPr>
          <w:rFonts w:hint="eastAsia" w:ascii="宋体" w:hAnsi="宋体" w:eastAsia="宋体" w:cs="宋体"/>
          <w:b w:val="0"/>
          <w:bCs/>
          <w:color w:val="auto"/>
          <w:sz w:val="30"/>
          <w:highlight w:val="none"/>
        </w:rPr>
        <w:t xml:space="preserve">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1.评标工作由采购代理机构负责组织，并履行下列职责：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w:t>
      </w:r>
      <w:r>
        <w:rPr>
          <w:rFonts w:hint="eastAsia" w:ascii="宋体" w:hAnsi="宋体" w:eastAsia="宋体" w:cs="宋体"/>
          <w:b w:val="0"/>
          <w:bCs/>
          <w:strike w:val="0"/>
          <w:color w:val="auto"/>
          <w:sz w:val="30"/>
          <w:highlight w:val="none"/>
        </w:rPr>
        <w:t xml:space="preserve">核对评审专家身份和采购人代表授权函，</w:t>
      </w:r>
      <w:r>
        <w:rPr>
          <w:rFonts w:hint="eastAsia" w:ascii="宋体" w:hAnsi="宋体" w:eastAsia="宋体" w:cs="宋体"/>
          <w:b w:val="0"/>
          <w:bCs/>
          <w:color w:val="auto"/>
          <w:sz w:val="30"/>
          <w:highlight w:val="none"/>
        </w:rPr>
        <w:t xml:space="preserve">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（2）宣布评标纪律；</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（3）公布投标人名单，告知评审专家应当回避的情形；</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（4）组织评标委员会推选评标组长（采购人代表不得担任组长）；</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（6）根据评标委员会的要求介绍政府采购相关政策法规、招标文件；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（8）核对评标结果，对有《</w:t>
      </w: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"http://www.caigou2003.com/" \o "http://www.caigou2003.com/" </w:instrText>
      </w:r>
      <w:r>
        <w:rPr>
          <w:rFonts w:hint="eastAsia" w:ascii="宋体" w:hAnsi="宋体" w:eastAsia="宋体" w:cs="宋体"/>
          <w:b w:val="0"/>
          <w:bCs/>
          <w:color w:val="auto"/>
          <w:highlight w:val="none"/>
        </w:rPr>
        <w:fldChar w:fldCharType="separate"/>
      </w:r>
      <w:r>
        <w:rPr>
          <w:rStyle w:val="879"/>
          <w:rFonts w:hint="eastAsia" w:ascii="宋体" w:hAnsi="宋体" w:eastAsia="宋体" w:cs="宋体"/>
          <w:b w:val="0"/>
          <w:bCs/>
          <w:color w:val="auto"/>
          <w:sz w:val="30"/>
          <w:highlight w:val="none"/>
          <w:u w:val="none"/>
        </w:rPr>
        <w:t xml:space="preserve">政府采购</w:t>
      </w:r>
      <w:r>
        <w:rPr>
          <w:rFonts w:hint="eastAsia" w:ascii="宋体" w:hAnsi="宋体" w:eastAsia="宋体" w:cs="宋体"/>
          <w:b w:val="0"/>
          <w:bCs/>
          <w:color w:val="auto"/>
          <w:sz w:val="30"/>
          <w:highlight w:val="none"/>
        </w:rPr>
        <w:fldChar w:fldCharType="end"/>
      </w:r>
      <w:r>
        <w:rPr>
          <w:rFonts w:hint="eastAsia" w:ascii="宋体" w:hAnsi="宋体" w:eastAsia="宋体" w:cs="宋体"/>
          <w:b w:val="0"/>
          <w:bCs/>
          <w:color w:val="auto"/>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（10）处理与评标有关的其他事项。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2.评标委员会负责具体评标事务，并独立履行下列职责：</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（2）要求投标人对投标文件有关事项作出澄清或者说明；</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（3）对投标文件进行比较和评价；</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（4）确定中标候选人名单，以及根据采购人委托直接确定</w:t>
      </w:r>
      <w:r>
        <w:rPr>
          <w:rFonts w:hint="eastAsia" w:ascii="宋体" w:hAnsi="宋体" w:eastAsia="宋体" w:cs="宋体"/>
          <w:b w:val="0"/>
          <w:bCs/>
          <w:color w:val="auto"/>
          <w:sz w:val="30"/>
          <w:highlight w:val="none"/>
          <w:lang w:eastAsia="zh-CN"/>
        </w:rPr>
        <w:t xml:space="preserve">中标供应商</w:t>
      </w:r>
      <w:r>
        <w:rPr>
          <w:rFonts w:hint="eastAsia" w:ascii="宋体" w:hAnsi="宋体" w:eastAsia="宋体" w:cs="宋体"/>
          <w:b w:val="0"/>
          <w:bCs/>
          <w:color w:val="auto"/>
          <w:sz w:val="30"/>
          <w:highlight w:val="none"/>
        </w:rPr>
        <w:t xml:space="preserve">；</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（二十七）</w:t>
      </w:r>
      <w:r>
        <w:rPr>
          <w:rFonts w:hint="eastAsia" w:ascii="宋体" w:hAnsi="宋体" w:cs="宋体"/>
          <w:b w:val="0"/>
          <w:bCs/>
          <w:color w:val="auto"/>
          <w:sz w:val="30"/>
          <w:highlight w:val="none"/>
          <w:lang w:eastAsia="zh-CN"/>
        </w:rPr>
        <w:t xml:space="preserve">本项目</w:t>
      </w:r>
      <w:r>
        <w:rPr>
          <w:rFonts w:hint="eastAsia" w:ascii="宋体" w:hAnsi="宋体" w:eastAsia="宋体" w:cs="宋体"/>
          <w:b w:val="0"/>
          <w:bCs/>
          <w:color w:val="auto"/>
          <w:sz w:val="30"/>
          <w:highlight w:val="none"/>
        </w:rPr>
        <w:t xml:space="preserve">评标方法为综合评分法。</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（二十八）评标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1.评标工作程序：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（1）投标文件初审。</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①资格审查。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②符合性审查。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（2）澄清有关问题。</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（3）比较与评价。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（4）推荐中标候选供应商名单。</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（5）编写评审报告（评标报告）。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3.采用</w:t>
      </w: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"http://lilun.caigou2003.com/recijiedu/2365667.html" \o "http://lilun.caigou2003.com/recijiedu/2365667.html" </w:instrText>
      </w:r>
      <w:r>
        <w:rPr>
          <w:rFonts w:hint="eastAsia" w:ascii="宋体" w:hAnsi="宋体" w:eastAsia="宋体" w:cs="宋体"/>
          <w:b w:val="0"/>
          <w:bCs/>
          <w:color w:val="auto"/>
          <w:highlight w:val="none"/>
        </w:rPr>
        <w:fldChar w:fldCharType="separate"/>
      </w:r>
      <w:r>
        <w:rPr>
          <w:rStyle w:val="879"/>
          <w:rFonts w:hint="eastAsia" w:ascii="宋体" w:hAnsi="宋体" w:eastAsia="宋体" w:cs="宋体"/>
          <w:b w:val="0"/>
          <w:bCs/>
          <w:color w:val="auto"/>
          <w:sz w:val="30"/>
          <w:highlight w:val="none"/>
          <w:u w:val="none"/>
        </w:rPr>
        <w:t xml:space="preserve">综合评分法</w:t>
      </w:r>
      <w:r>
        <w:rPr>
          <w:rFonts w:hint="eastAsia" w:ascii="宋体" w:hAnsi="宋体" w:eastAsia="宋体" w:cs="宋体"/>
          <w:b w:val="0"/>
          <w:bCs/>
          <w:color w:val="auto"/>
          <w:sz w:val="30"/>
          <w:highlight w:val="none"/>
        </w:rPr>
        <w:fldChar w:fldCharType="end"/>
      </w:r>
      <w:r>
        <w:rPr>
          <w:rFonts w:hint="eastAsia" w:ascii="宋体" w:hAnsi="宋体" w:eastAsia="宋体" w:cs="宋体"/>
          <w:b w:val="0"/>
          <w:bCs/>
          <w:color w:val="auto"/>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（二十九）投标文件报价出现前后不一致的，按照下列规定修正：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2.大写金额和小写金额不一致的，以大写金额为准；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（三十）评</w:t>
      </w:r>
      <w:r>
        <w:rPr>
          <w:rFonts w:hint="eastAsia" w:ascii="宋体" w:hAnsi="宋体" w:cs="宋体"/>
          <w:b w:val="0"/>
          <w:bCs/>
          <w:color w:val="auto"/>
          <w:sz w:val="30"/>
          <w:highlight w:val="none"/>
          <w:lang w:eastAsia="zh-CN"/>
        </w:rPr>
        <w:t xml:space="preserve">标</w:t>
      </w:r>
      <w:r>
        <w:rPr>
          <w:rFonts w:hint="eastAsia" w:ascii="宋体" w:hAnsi="宋体" w:eastAsia="宋体" w:cs="宋体"/>
          <w:b w:val="0"/>
          <w:bCs/>
          <w:color w:val="auto"/>
          <w:sz w:val="30"/>
          <w:highlight w:val="none"/>
        </w:rPr>
        <w:t xml:space="preserve">过程中出现下列情形之一的，评</w:t>
      </w:r>
      <w:r>
        <w:rPr>
          <w:rFonts w:hint="eastAsia" w:ascii="宋体" w:hAnsi="宋体" w:cs="宋体"/>
          <w:b w:val="0"/>
          <w:bCs/>
          <w:color w:val="auto"/>
          <w:sz w:val="30"/>
          <w:highlight w:val="none"/>
          <w:lang w:eastAsia="zh-CN"/>
        </w:rPr>
        <w:t xml:space="preserve">标</w:t>
      </w:r>
      <w:r>
        <w:rPr>
          <w:rFonts w:hint="eastAsia" w:ascii="宋体" w:hAnsi="宋体" w:eastAsia="宋体" w:cs="宋体"/>
          <w:b w:val="0"/>
          <w:bCs/>
          <w:color w:val="auto"/>
          <w:sz w:val="30"/>
          <w:highlight w:val="none"/>
        </w:rPr>
        <w:t xml:space="preserve">委员会应当启动异常低价投标审查程序：</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1.投标报价低于全部通过符合性审查供应商投标报价平均值65%的，即投标报价&lt;全部通过符合性审查供应商投标报价平均值×65%；</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2.投标报价低于通过符合性审查的次低报价供应商投标报价65%的，即投标报价&lt;通过符合性审查的次低报价供应商投标报价×65%；</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3.投标报价低于采购项目最高限价65%的，即投标报价&lt;采购项目最高限价×65%；</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4.评审委员会基于专业判断，认为供应商报价过低，有可能影响产品质量或者不能诚信履约的其他情形。</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评审委员会启动异常低价投标审查后，属于前述第1项至第4项情形的，应当要求相关供应商在评审现场合理的时间内对投标价格作出解释，提供项目具体成本测算等与报价合理性相关的书</w:t>
      </w:r>
      <w:r>
        <w:rPr>
          <w:rFonts w:hint="eastAsia" w:ascii="宋体" w:hAnsi="宋体" w:cs="宋体"/>
          <w:color w:val="auto"/>
          <w:sz w:val="30"/>
          <w:highlight w:val="none"/>
        </w:rPr>
        <w:t xml:space="preserve">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（三十二）废标条款：</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出现下列情形之一的，应予废标。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2.出现影响采购公正的违法、违规行为的；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3.投标人的报价均超过了采购预算，采购人不能支付的；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4.因重大变故，采购任务取消的。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六、定标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七、政府采购合同</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（三十六）签订政府采购合同（合同签订方式）：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2.中标人拒绝与采购人签订合同的，采购人可以按照评审报告推荐的中标或者成交候选人名单排序，确定下一个候选人为中标人，也可以重新开展政府采购活动。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（三十九）腐败和欺诈行为：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（1）腐败和欺诈行为的含义：</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②“欺诈行为”系指为了影响招标、采购和合同执行等过程，隐瞒事实</w:t>
      </w:r>
      <w:r>
        <w:rPr>
          <w:rFonts w:hint="eastAsia" w:ascii="宋体" w:hAnsi="宋体" w:eastAsia="宋体" w:cs="宋体"/>
          <w:b w:val="0"/>
          <w:bCs/>
          <w:color w:val="auto"/>
          <w:sz w:val="30"/>
          <w:highlight w:val="none"/>
          <w:lang w:val="en-US" w:eastAsia="zh-CN"/>
        </w:rPr>
        <w:t xml:space="preserve">真相</w:t>
      </w:r>
      <w:r>
        <w:rPr>
          <w:rFonts w:hint="eastAsia" w:ascii="宋体" w:hAnsi="宋体" w:eastAsia="宋体" w:cs="宋体"/>
          <w:b w:val="0"/>
          <w:bCs/>
          <w:color w:val="auto"/>
          <w:sz w:val="30"/>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b w:val="0"/>
          <w:bCs/>
          <w:color w:val="auto"/>
          <w:sz w:val="30"/>
          <w:highlight w:val="none"/>
          <w:lang w:val="en-US" w:eastAsia="zh-CN"/>
        </w:rPr>
        <w:t xml:space="preserve">撤销</w:t>
      </w:r>
      <w:r>
        <w:rPr>
          <w:rFonts w:hint="eastAsia" w:ascii="宋体" w:hAnsi="宋体" w:eastAsia="宋体" w:cs="宋体"/>
          <w:b w:val="0"/>
          <w:bCs/>
          <w:color w:val="auto"/>
          <w:sz w:val="30"/>
          <w:highlight w:val="none"/>
        </w:rPr>
        <w:t xml:space="preserve">其已签署的合同。</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八、询问和质疑</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（四十）询问和质疑</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九、电子招标投标交易平台</w:t>
      </w:r>
      <w:r/>
    </w:p>
    <w:p>
      <w:pPr>
        <w:ind w:firstLine="600"/>
        <w:jc w:val="left"/>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（四十一）电子招标投标交易平台（即“苏采云”系统，网址：https://jszfcg.jsczt.cn/jszc/login）相关要求是本招标文件的组成部分。</w:t>
      </w:r>
      <w:r/>
    </w:p>
    <w:p>
      <w:pPr>
        <w:ind w:firstLine="602"/>
        <w:jc w:val="center"/>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72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highlight w:val="none"/>
        </w:rPr>
        <w:br w:type="page" w:clear="all"/>
      </w:r>
      <w:r>
        <w:rPr>
          <w:rFonts w:hint="eastAsia" w:ascii="宋体" w:hAnsi="宋体" w:eastAsia="宋体" w:cs="宋体"/>
          <w:b w:val="0"/>
          <w:bCs/>
          <w:color w:val="auto"/>
          <w:sz w:val="30"/>
          <w:highlight w:val="none"/>
        </w:rPr>
        <w:t xml:space="preserve">第三章 投标资料表</w:t>
      </w:r>
      <w:r/>
    </w:p>
    <w:p>
      <w:pPr>
        <w:jc w:val="both"/>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60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770"/>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本项目采购人：</w:t>
            </w:r>
            <w:r>
              <w:rPr>
                <w:rFonts w:hint="eastAsia" w:ascii="宋体" w:hAnsi="宋体" w:cs="宋体"/>
                <w:b w:val="0"/>
                <w:bCs/>
                <w:color w:val="auto"/>
                <w:sz w:val="28"/>
                <w:szCs w:val="28"/>
                <w:highlight w:val="none"/>
                <w:lang w:eastAsia="zh-CN"/>
              </w:rPr>
              <w:t xml:space="preserve">徐州医科大学附属医院</w:t>
            </w:r>
            <w:r/>
          </w:p>
        </w:tc>
      </w:tr>
      <w:tr>
        <w:trPr>
          <w:jc w:val="center"/>
          <w:trHeight w:val="36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本项目采购代理机构：江苏海外集团国际工程咨询有限公司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(六)</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投标人的资格条件：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一、符合《中华人民共和国政府采购法》第二十二条的规定；</w:t>
            </w:r>
            <w:r/>
          </w:p>
          <w:p>
            <w:pP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二</w:t>
            </w:r>
            <w:r>
              <w:rPr>
                <w:rFonts w:hint="eastAsia" w:ascii="宋体" w:hAnsi="宋体" w:eastAsia="宋体" w:cs="宋体"/>
                <w:b w:val="0"/>
                <w:bCs/>
                <w:color w:val="auto"/>
                <w:sz w:val="28"/>
                <w:szCs w:val="28"/>
                <w:highlight w:val="none"/>
              </w:rPr>
              <w:t xml:space="preserve">、本项目</w:t>
            </w:r>
            <w:r>
              <w:rPr>
                <w:rFonts w:hint="eastAsia" w:ascii="宋体" w:hAnsi="宋体" w:cs="宋体"/>
                <w:b w:val="0"/>
                <w:bCs/>
                <w:color w:val="auto"/>
                <w:sz w:val="28"/>
                <w:szCs w:val="28"/>
                <w:highlight w:val="none"/>
                <w:lang w:val="en-US" w:eastAsia="zh-CN"/>
              </w:rPr>
              <w:t xml:space="preserve">不</w:t>
            </w:r>
            <w:r>
              <w:rPr>
                <w:rFonts w:hint="eastAsia" w:ascii="宋体" w:hAnsi="宋体" w:eastAsia="宋体" w:cs="宋体"/>
                <w:b w:val="0"/>
                <w:bCs/>
                <w:color w:val="auto"/>
                <w:sz w:val="28"/>
                <w:szCs w:val="28"/>
                <w:highlight w:val="none"/>
              </w:rPr>
              <w:t xml:space="preserve">属于专门面向中小企业采购的项目</w:t>
            </w:r>
            <w:r>
              <w:rPr>
                <w:rFonts w:hint="eastAsia" w:ascii="宋体" w:hAnsi="宋体" w:cs="宋体"/>
                <w:b w:val="0"/>
                <w:bCs/>
                <w:color w:val="auto"/>
                <w:sz w:val="28"/>
                <w:szCs w:val="28"/>
                <w:highlight w:val="none"/>
                <w:lang w:eastAsia="zh-CN"/>
              </w:rPr>
              <w:t xml:space="preserve">；</w:t>
            </w:r>
            <w:r/>
          </w:p>
          <w:p>
            <w:pPr>
              <w:rPr>
                <w:rFonts w:hint="default"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三、本项目不接受进口产品投标，如为进口产品，作无效投标处理。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同时明确相关事项如下：</w:t>
            </w:r>
            <w:r/>
          </w:p>
          <w:p>
            <w:pPr>
              <w:ind w:firstLine="28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1、本项目不接受联合体参与采购活动。</w:t>
            </w:r>
            <w:r/>
          </w:p>
          <w:p>
            <w:pPr>
              <w:ind w:firstLine="28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2、单位负责人为同一人或者存在直接控股、管理关系的不同供应商，不得参加同一合同项下的政府采购活动。</w:t>
            </w:r>
            <w:r/>
          </w:p>
          <w:p>
            <w:pPr>
              <w:ind w:firstLine="28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3、为本采购项目提供整体设计、规范编制或者项目管理、监理、检测等服务的供应商，不得再参加本采购项目的采购活动。</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四</w:t>
            </w:r>
            <w:r>
              <w:rPr>
                <w:rFonts w:hint="eastAsia" w:ascii="宋体" w:hAnsi="宋体" w:eastAsia="宋体" w:cs="宋体"/>
                <w:b w:val="0"/>
                <w:bCs/>
                <w:color w:val="auto"/>
                <w:sz w:val="28"/>
                <w:szCs w:val="28"/>
                <w:highlight w:val="none"/>
              </w:rPr>
              <w:t xml:space="preserve">、查询及使用供应商信用记录：</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(一)由采购人查询信用信息。</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(二)查询渠道包括：</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1、“信用中国”网（www.creditchina.gov.cn）；</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2、中国政府采购网（www.ccgp.gov.cn）；</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3、“信用江苏”网（http://credit.jiangsu.gov.cn/）；</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4、“信用中国(江苏徐州)”网（http://www.xuzhoucredit.gov.cn）；</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(三)截止时点（查询环节）：开标后资格审查结束前。</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(四)信用信息查询记录和证据留存的具体方式：网页截屏打印，与其他采购文件一并保存。</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(五)信用信息的使用规则：</w:t>
            </w:r>
            <w:r/>
          </w:p>
          <w:p>
            <w:pPr>
              <w:ind w:firstLine="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招标</w:t>
            </w:r>
            <w:r/>
          </w:p>
        </w:tc>
      </w:tr>
      <w:tr>
        <w:trPr>
          <w:jc w:val="center"/>
          <w:trHeight w:val="1893"/>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(八)1</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tabs>
                <w:tab w:val="left" w:pos="5760" w:leader="none"/>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(九)3</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(十二)1</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(十二)2</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线上投标文件编制要求：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请按照以下要求（包括但不限于以下要求）制作：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一、基本目录</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1、《投标函》。（加盖电子签章，政府采购客户端工具输入报价自动生成）。</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2、《授权委托书》。要求加盖电子签章，格式见本文件第七章《投标文件相关格式》（必须提供，否则在符合性审查时按照投标无效处理）。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3、所投产品的环境标志产品认证证书原件的扫描件（如有）。</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（2）环境标志产品认证证书是否符合要求，采购人评标时查询中国政府采购网（www.ccgp.gov.cn）相关内容后确定。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4、所投产品的节能产品认证证书原件的扫描件（如有）。</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（2）节能产品认证证书是否符合要求，采购人评标时查询中国政府采购网（www.ccgp.gov.cn）相关内容后确定。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二、资格条件（必须提供，否则投标无效）</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(一)投标人合法有效的营业执照扫描件，或事业单位法人证书扫描件，或民办非企业单位登记证书扫描件；</w:t>
            </w:r>
            <w:r/>
          </w:p>
          <w:p>
            <w:pPr>
              <w:ind w:right="28"/>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 w:val="0"/>
                <w:bCs/>
                <w:color w:val="auto"/>
                <w:sz w:val="28"/>
                <w:szCs w:val="28"/>
                <w:highlight w:val="none"/>
                <w:lang w:eastAsia="zh-CN"/>
              </w:rPr>
              <w:t xml:space="preserve">；</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三</w:t>
            </w:r>
            <w:r>
              <w:rPr>
                <w:rFonts w:hint="eastAsia" w:ascii="宋体" w:hAnsi="宋体" w:eastAsia="宋体" w:cs="宋体"/>
                <w:b w:val="0"/>
                <w:bCs/>
                <w:color w:val="auto"/>
                <w:sz w:val="28"/>
                <w:szCs w:val="28"/>
                <w:highlight w:val="none"/>
              </w:rPr>
              <w:t xml:space="preserve">）投标人资格承诺，加盖电子签章，格式见本文件第七章《投标文件相关格式》。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三、符合条件（必须提供，否则投标无效）</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(一)报价</w:t>
            </w:r>
            <w:r/>
          </w:p>
          <w:p>
            <w:pPr>
              <w:rPr>
                <w:rFonts w:hint="eastAsia" w:ascii="宋体" w:hAnsi="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1、报价符合性审查</w:t>
            </w:r>
            <w:r>
              <w:rPr>
                <w:rFonts w:hint="eastAsia" w:ascii="宋体" w:hAnsi="宋体" w:cs="宋体"/>
                <w:b w:val="0"/>
                <w:bCs/>
                <w:color w:val="auto"/>
                <w:sz w:val="28"/>
                <w:szCs w:val="28"/>
                <w:highlight w:val="none"/>
                <w:lang w:eastAsia="zh-CN"/>
              </w:rPr>
              <w:t xml:space="preserve">。</w:t>
            </w:r>
            <w:r/>
          </w:p>
          <w:p>
            <w:pPr>
              <w:rPr>
                <w:rFonts w:hint="eastAsia" w:ascii="宋体" w:hAnsi="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eastAsia="zh-CN"/>
              </w:rPr>
              <w:t xml:space="preserve">（①超预算/最高限价审查要求：投标（响应）报价不得超过采购项目预算/最高限价。</w:t>
            </w:r>
            <w:r/>
          </w:p>
          <w:p>
            <w:pP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eastAsia="zh-CN"/>
              </w:rPr>
              <w:t xml:space="preserve">②异常低价审查要求：对于符合异常低价情形的投标（响应）报价，评审委员会应当启动异常低价投标（响应）审查程序，审查标准和程序详见采购文件。属于投标（响应）报价低于采购项目最高限价65%的，即投标（响应）报价&lt;采购项目最高限价×65%，供应商可随投标（响应）文件一并提交相关书面说明及必要的证明材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《开标一览表》。（加盖电子签章，政府采购客户端工具输入报价自动生成）。</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、《分项价格表》。加盖电子签章，格式见本文件第七章《投标文件相关格式》（必须提供，否则在符合性审查时按照投标无效处理）。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（二）商务资信</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1、《投标函》</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加盖电子签章，格式见招标文件第七章《投标文件相关格式》（必须提供，否则在符合性审查时按照投标无效处理）。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商务</w:t>
            </w:r>
            <w:r>
              <w:rPr>
                <w:rFonts w:hint="eastAsia" w:ascii="宋体" w:hAnsi="宋体" w:eastAsia="宋体" w:cs="宋体"/>
                <w:b w:val="0"/>
                <w:bCs/>
                <w:color w:val="auto"/>
                <w:sz w:val="28"/>
                <w:szCs w:val="28"/>
                <w:highlight w:val="none"/>
              </w:rPr>
              <w:t xml:space="preserve">偏离表》</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加盖电子签章，格式见招标文件第七章《投标文件相关格式》（必须提供，否则在符合性审查时按照投标无效处理）。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、《授权委托书》。加盖电子签章，格式见本文件第七章《投标文件相关格式》（必须提供，否则在符合性审查时按照投标无效处理）。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4、法律、法规和招标文件规定的无效情形。</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（三）技术响应</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技术</w:t>
            </w:r>
            <w:r>
              <w:rPr>
                <w:rFonts w:hint="eastAsia" w:ascii="宋体" w:hAnsi="宋体" w:eastAsia="宋体" w:cs="宋体"/>
                <w:b w:val="0"/>
                <w:bCs/>
                <w:color w:val="auto"/>
                <w:sz w:val="28"/>
                <w:szCs w:val="28"/>
                <w:highlight w:val="none"/>
              </w:rPr>
              <w:t xml:space="preserve">偏离表》</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加盖电子签章，格式见招标文件第七章《投标文件相关格式》（必须提供，否则在符合性审查时按照投标无效处理）。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四、综合评审评分项</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（一）技术部分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1、所投产品的技术规格（要求见招标文件第六章《采购需求》及第四章《评标标准》中《评分细则》）；</w:t>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2、重点功能演示</w:t>
            </w:r>
            <w:r>
              <w:rPr>
                <w:rFonts w:hint="eastAsia" w:ascii="宋体" w:hAnsi="宋体" w:eastAsia="宋体" w:cs="宋体"/>
                <w:b w:val="0"/>
                <w:bCs/>
                <w:color w:val="auto"/>
                <w:sz w:val="28"/>
                <w:szCs w:val="28"/>
                <w:highlight w:val="none"/>
              </w:rPr>
              <w:t xml:space="preserve">（要求见招标文件第六章《采购需求》及第四章《评标标准》中《评分细则》）；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技术</w:t>
            </w:r>
            <w:r>
              <w:rPr>
                <w:rFonts w:hint="eastAsia" w:ascii="宋体" w:hAnsi="宋体" w:eastAsia="宋体" w:cs="宋体"/>
                <w:b w:val="0"/>
                <w:bCs/>
                <w:color w:val="auto"/>
                <w:sz w:val="28"/>
                <w:szCs w:val="28"/>
                <w:highlight w:val="none"/>
              </w:rPr>
              <w:t xml:space="preserve">实施方案（要求见招标文件第六章《采购需求》及第四章《评标标准》中《评分细则》）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rPr>
              <w:t xml:space="preserve">项目实施方案（要求见招标文件第六章《采购需求》及第四章《评标标准》中《评分细则》）；</w:t>
            </w:r>
            <w:r/>
          </w:p>
          <w:p>
            <w:pPr>
              <w:rPr>
                <w:rFonts w:hint="default"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5、售后服务方案</w:t>
            </w:r>
            <w:r>
              <w:rPr>
                <w:rFonts w:hint="eastAsia" w:ascii="宋体" w:hAnsi="宋体" w:eastAsia="宋体" w:cs="宋体"/>
                <w:b w:val="0"/>
                <w:bCs/>
                <w:color w:val="auto"/>
                <w:sz w:val="28"/>
                <w:szCs w:val="28"/>
                <w:highlight w:val="none"/>
              </w:rPr>
              <w:t xml:space="preserve">（要求见招标文件第六章《采购需求》及第四章《评标标准》中《评分细则》）；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、评分细则中评分得分需提供的相关证明文件扫描件。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（二）商务部分</w:t>
            </w:r>
            <w:r/>
          </w:p>
          <w:p>
            <w:pPr>
              <w:rPr>
                <w:rFonts w:hint="default"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1、投标人评价</w:t>
            </w:r>
            <w:r>
              <w:rPr>
                <w:rFonts w:hint="eastAsia" w:ascii="宋体" w:hAnsi="宋体" w:eastAsia="宋体" w:cs="宋体"/>
                <w:b w:val="0"/>
                <w:bCs/>
                <w:color w:val="auto"/>
                <w:sz w:val="28"/>
                <w:szCs w:val="28"/>
                <w:highlight w:val="none"/>
              </w:rPr>
              <w:t xml:space="preserve">（要求见招标文件第四章《评标标准》中《评分细则》）；</w:t>
            </w:r>
            <w:r/>
          </w:p>
          <w:p>
            <w:pPr>
              <w:rPr>
                <w:rFonts w:hint="default"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2、投标人业绩</w:t>
            </w:r>
            <w:r>
              <w:rPr>
                <w:rFonts w:hint="eastAsia" w:ascii="宋体" w:hAnsi="宋体" w:eastAsia="宋体" w:cs="宋体"/>
                <w:b w:val="0"/>
                <w:bCs/>
                <w:color w:val="auto"/>
                <w:sz w:val="28"/>
                <w:szCs w:val="28"/>
                <w:highlight w:val="none"/>
              </w:rPr>
              <w:t xml:space="preserve">（要求见招标文件第四章《评标标准》中《评分细则》）；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投标人</w:t>
            </w:r>
            <w:r>
              <w:rPr>
                <w:rFonts w:hint="eastAsia" w:ascii="宋体" w:hAnsi="宋体" w:eastAsia="宋体" w:cs="宋体"/>
                <w:b w:val="0"/>
                <w:bCs/>
                <w:color w:val="auto"/>
                <w:sz w:val="28"/>
                <w:szCs w:val="28"/>
                <w:highlight w:val="none"/>
                <w:lang w:eastAsia="zh-CN"/>
              </w:rPr>
              <w:t xml:space="preserve">其他</w:t>
            </w:r>
            <w:r>
              <w:rPr>
                <w:rFonts w:hint="eastAsia" w:ascii="宋体" w:hAnsi="宋体" w:eastAsia="宋体" w:cs="宋体"/>
                <w:b w:val="0"/>
                <w:bCs/>
                <w:color w:val="auto"/>
                <w:sz w:val="28"/>
                <w:szCs w:val="28"/>
                <w:highlight w:val="none"/>
              </w:rPr>
              <w:t xml:space="preserve">证明文件及材料扫描件。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五、其他部分</w:t>
            </w:r>
            <w:r/>
          </w:p>
          <w:p>
            <w:pPr>
              <w:rPr>
                <w:rFonts w:hint="eastAsia" w:ascii="宋体" w:hAnsi="宋体" w:eastAsia="宋体" w:cs="宋体"/>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一</w:t>
            </w:r>
            <w:r>
              <w:rPr>
                <w:rFonts w:hint="eastAsia" w:ascii="宋体" w:hAnsi="宋体" w:cs="宋体"/>
                <w:b/>
                <w:bCs w:val="0"/>
                <w:color w:val="auto"/>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color w:val="auto"/>
                <w:sz w:val="28"/>
                <w:highlight w:val="none"/>
              </w:rPr>
              <w:t xml:space="preserve">（请填写完整，如不填写完整或未按要求填写的，视为</w:t>
            </w:r>
            <w:r>
              <w:rPr>
                <w:rFonts w:hint="eastAsia" w:ascii="宋体" w:hAnsi="宋体" w:cs="宋体"/>
                <w:color w:val="auto"/>
                <w:sz w:val="28"/>
                <w:highlight w:val="none"/>
                <w:lang w:val="en-US" w:eastAsia="zh-CN"/>
              </w:rPr>
              <w:t xml:space="preserve">非本国产品</w:t>
            </w:r>
            <w:r>
              <w:rPr>
                <w:rFonts w:ascii="宋体" w:hAnsi="宋体" w:eastAsia="宋体" w:cs="宋体"/>
                <w:color w:val="auto"/>
                <w:sz w:val="28"/>
                <w:highlight w:val="none"/>
              </w:rPr>
              <w:t xml:space="preserve">）</w:t>
            </w:r>
            <w:r>
              <w:rPr>
                <w:rFonts w:hint="eastAsia" w:ascii="宋体" w:hAnsi="宋体" w:cs="宋体"/>
                <w:b/>
                <w:bCs w:val="0"/>
                <w:color w:val="auto"/>
                <w:sz w:val="28"/>
                <w:szCs w:val="28"/>
                <w:highlight w:val="none"/>
                <w:lang w:eastAsia="zh-CN"/>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b w:val="0"/>
                <w:bCs/>
                <w:color w:val="auto"/>
                <w:highlight w:val="none"/>
              </w:rPr>
              <mc:AlternateContent>
                <mc:Choice Requires="wpg">
                  <w:drawing>
                    <wp:inline xmlns:wp="http://schemas.openxmlformats.org/drawingml/2006/wordprocessingDrawing" distT="0" distB="0" distL="0" distR="0">
                      <wp:extent cx="3467100" cy="523875"/>
                      <wp:effectExtent l="0" t="0" r="0" b="952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7"/>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3.0pt;height:41.2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rPr>
                <w:rFonts w:hint="eastAsia"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注：中国境内生产的组件成本核算基本规则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rPr>
              <w:t xml:space="preserve">（</w:t>
            </w:r>
            <w:r>
              <w:rPr>
                <w:rFonts w:hint="eastAsia" w:ascii="宋体" w:hAnsi="宋体" w:cs="宋体"/>
                <w:b/>
                <w:bCs w:val="0"/>
                <w:color w:val="auto"/>
                <w:sz w:val="28"/>
                <w:szCs w:val="28"/>
                <w:highlight w:val="none"/>
                <w:lang w:val="en-US" w:eastAsia="zh-CN"/>
              </w:rPr>
              <w:t xml:space="preserve">二</w:t>
            </w:r>
            <w:r>
              <w:rPr>
                <w:rFonts w:hint="eastAsia" w:ascii="宋体" w:hAnsi="宋体" w:eastAsia="宋体" w:cs="宋体"/>
                <w:b/>
                <w:bCs w:val="0"/>
                <w:color w:val="auto"/>
                <w:sz w:val="28"/>
                <w:szCs w:val="28"/>
                <w:highlight w:val="none"/>
              </w:rPr>
              <w:t xml:space="preserve">）企业报价折扣证明：</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本项目不属于专门面向中小微企业采购的项目。</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投标人提供的货物全部由符合政策要求的：</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1、投标人所投产品全部为小微企业制造，投标文件中提供《中小企业声明函》（加盖电子签章，格式见招标文件第七章《投标文件相关格式》）（如提供请填写完整，如不填写完整或未按要求填写的，视为</w:t>
            </w:r>
            <w:r>
              <w:rPr>
                <w:rFonts w:hint="eastAsia" w:ascii="宋体" w:hAnsi="宋体" w:cs="宋体"/>
                <w:b w:val="0"/>
                <w:bCs/>
                <w:color w:val="auto"/>
                <w:sz w:val="28"/>
                <w:szCs w:val="28"/>
                <w:highlight w:val="none"/>
                <w:lang w:val="en-US" w:eastAsia="zh-CN"/>
              </w:rPr>
              <w:t xml:space="preserve">非小微企业。</w:t>
            </w:r>
            <w:r>
              <w:rPr>
                <w:rFonts w:hint="eastAsia" w:ascii="宋体" w:hAnsi="宋体" w:eastAsia="宋体" w:cs="宋体"/>
                <w:b w:val="0"/>
                <w:bCs/>
                <w:color w:val="auto"/>
                <w:sz w:val="28"/>
                <w:szCs w:val="28"/>
                <w:highlight w:val="none"/>
              </w:rPr>
              <w:t xml:space="preserve">非必须提供）。《中小企业声明函》查询渠道用微信搜索“中小企业规模类型自测小程序”。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注：具体以《政府采购促进中小企业发展管理办法》（财库[2020]46号）和《关于印发中小企业划型标准规定的通知》（工信部联企业[2011]300号）的规定为准。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2、所投产品全部为监狱企业制造的，提供省级以上监狱管理局、戒毒管理局（含新疆生产建设兵团）出具的属于监狱企业的证明文件原件的扫描件。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注：具体以《财政部 司法部关于政府采购支持监狱企业发展有关问题的通知》（财库〔2014〕68号）的规定为准。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3、所投产品全部为享受政府采购支持政策的残疾人福利性单位制造的，提供《残疾人福利性单位声明函》（加盖电子签章，格式见招标文件第七章《投标文件相关格式》）。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享受政府采购支持政策的残疾人福利性单位应当同时满足以下条件：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①安置的残疾人占本单位在职职工人数的比例不低于25%（含25%），并且安置的残疾人人数不少于10人（含10人）；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②依法与安置的每位残疾人签订了一年以上（含一年）的劳动合同或服务协议；</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③为安置的每位残疾人按月足额缴纳了基本养老保险、基本医疗保险、失业保险、工伤保险和生育保险等社会保险费；</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④通过银行等金融机构向安置的每位残疾人，按月支付了不低于单位所在区县适用的经省级人民政府批准的月最低工资标准的工资；</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具体以《三部门联合发布关于促进残疾人就业政府采购政策的通知》（财库〔2017〕141号）规定为准。</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商务条件见：</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一、本文件第四章《评标标准》中《评分细则》。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(十三)3</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交货和提供服务的时间：见本文件第五章 《拟签订的合同文本》及本文件第六章《采购需求》。</w:t>
            </w:r>
            <w:r/>
          </w:p>
        </w:tc>
      </w:tr>
      <w:tr>
        <w:trPr>
          <w:jc w:val="center"/>
          <w:trHeight w:val="43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本项目预算金额</w:t>
            </w:r>
            <w:r>
              <w:rPr>
                <w:rFonts w:hint="eastAsia" w:ascii="宋体" w:hAnsi="宋体" w:cs="宋体"/>
                <w:b w:val="0"/>
                <w:bCs/>
                <w:color w:val="auto"/>
                <w:sz w:val="28"/>
                <w:szCs w:val="28"/>
                <w:highlight w:val="none"/>
                <w:lang w:val="en-US" w:eastAsia="zh-CN"/>
              </w:rPr>
              <w:t xml:space="preserve">为</w:t>
            </w:r>
            <w:r>
              <w:rPr>
                <w:rFonts w:hint="eastAsia" w:ascii="宋体" w:hAnsi="宋体" w:eastAsia="宋体" w:cs="宋体"/>
                <w:b w:val="0"/>
                <w:bCs/>
                <w:color w:val="auto"/>
                <w:sz w:val="28"/>
                <w:szCs w:val="28"/>
                <w:highlight w:val="none"/>
              </w:rPr>
              <w:t xml:space="preserve">人民币</w:t>
            </w:r>
            <w:r>
              <w:rPr>
                <w:rFonts w:hint="eastAsia" w:ascii="宋体" w:hAnsi="宋体" w:cs="宋体"/>
                <w:b w:val="0"/>
                <w:bCs/>
                <w:color w:val="auto"/>
                <w:sz w:val="28"/>
                <w:szCs w:val="28"/>
                <w:highlight w:val="none"/>
                <w:lang w:val="en-US" w:eastAsia="zh-CN"/>
              </w:rPr>
              <w:t xml:space="preserve">186.50</w:t>
            </w:r>
            <w:r>
              <w:rPr>
                <w:rFonts w:hint="eastAsia" w:ascii="宋体" w:hAnsi="宋体" w:eastAsia="宋体" w:cs="宋体"/>
                <w:b w:val="0"/>
                <w:bCs/>
                <w:color w:val="auto"/>
                <w:sz w:val="28"/>
                <w:szCs w:val="28"/>
                <w:highlight w:val="none"/>
              </w:rPr>
              <w:t xml:space="preserve">万元</w:t>
            </w:r>
            <w:r>
              <w:rPr>
                <w:rFonts w:hint="eastAsia" w:ascii="宋体" w:hAnsi="宋体" w:cs="宋体"/>
                <w:b w:val="0"/>
                <w:bCs/>
                <w:color w:val="auto"/>
                <w:sz w:val="28"/>
                <w:szCs w:val="28"/>
                <w:highlight w:val="none"/>
                <w:lang w:eastAsia="zh-CN"/>
              </w:rPr>
              <w:t xml:space="preserve">，</w:t>
            </w:r>
            <w:r>
              <w:rPr>
                <w:rFonts w:hint="eastAsia" w:ascii="宋体" w:hAnsi="宋体" w:cs="宋体"/>
                <w:b w:val="0"/>
                <w:bCs/>
                <w:color w:val="auto"/>
                <w:sz w:val="28"/>
                <w:szCs w:val="28"/>
                <w:highlight w:val="none"/>
                <w:lang w:val="en-US" w:eastAsia="zh-CN"/>
              </w:rPr>
              <w:t xml:space="preserve">最高限价为186.50万元，不接受超过人民币186.50万元的投标报价。</w:t>
            </w:r>
            <w:r/>
          </w:p>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报价包括项目配置所有</w:t>
            </w:r>
            <w:r>
              <w:rPr>
                <w:rFonts w:hint="eastAsia" w:ascii="宋体" w:hAnsi="宋体" w:cs="宋体"/>
                <w:b w:val="0"/>
                <w:bCs/>
                <w:color w:val="auto"/>
                <w:sz w:val="28"/>
                <w:szCs w:val="28"/>
                <w:highlight w:val="none"/>
                <w:lang w:val="en-US" w:eastAsia="zh-CN"/>
              </w:rPr>
              <w:t xml:space="preserve">设备</w:t>
            </w:r>
            <w:r>
              <w:rPr>
                <w:rFonts w:hint="eastAsia" w:ascii="宋体" w:hAnsi="宋体" w:eastAsia="宋体" w:cs="宋体"/>
                <w:b w:val="0"/>
                <w:bCs/>
                <w:color w:val="auto"/>
                <w:sz w:val="28"/>
                <w:szCs w:val="28"/>
                <w:highlight w:val="none"/>
              </w:rPr>
              <w:t xml:space="preserve">、项目实施过程中的必要指导、现状调研、差旅、利润、税费、运费、安装调试、检验、保险、售后运维、项目服务、技术支持与培训等以及完成该项目过程中所涉及到的不可预见费及其他一切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(十五)</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以人民币报价。</w:t>
            </w:r>
            <w:r/>
          </w:p>
        </w:tc>
      </w:tr>
      <w:tr>
        <w:trPr>
          <w:jc w:val="center"/>
          <w:trHeight w:val="455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（十七）</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w:t>
            </w:r>
            <w:r>
              <w:rPr>
                <w:rFonts w:hint="eastAsia" w:ascii="宋体" w:hAnsi="宋体" w:cs="宋体"/>
                <w:b w:val="0"/>
                <w:bCs/>
                <w:color w:val="auto"/>
                <w:sz w:val="28"/>
                <w:szCs w:val="28"/>
                <w:highlight w:val="none"/>
                <w:lang w:val="en-US" w:eastAsia="zh-CN"/>
              </w:rPr>
              <w:t xml:space="preserve">江苏</w:t>
            </w:r>
            <w:r>
              <w:rPr>
                <w:rFonts w:hint="eastAsia" w:ascii="宋体" w:hAnsi="宋体" w:eastAsia="宋体" w:cs="宋体"/>
                <w:b w:val="0"/>
                <w:bCs/>
                <w:color w:val="auto"/>
                <w:sz w:val="28"/>
                <w:szCs w:val="28"/>
                <w:highlight w:val="none"/>
              </w:rPr>
              <w:t xml:space="preserve">政府采购网--</w:t>
            </w:r>
            <w:r>
              <w:rPr>
                <w:rFonts w:hint="eastAsia" w:ascii="宋体" w:hAnsi="宋体" w:cs="宋体"/>
                <w:b w:val="0"/>
                <w:bCs/>
                <w:color w:val="auto"/>
                <w:sz w:val="28"/>
                <w:szCs w:val="28"/>
                <w:highlight w:val="none"/>
                <w:lang w:val="en-US" w:eastAsia="zh-CN"/>
              </w:rPr>
              <w:t xml:space="preserve">办事指南</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资料下载</w:t>
            </w:r>
            <w:r>
              <w:rPr>
                <w:rFonts w:hint="eastAsia" w:ascii="宋体" w:hAnsi="宋体" w:eastAsia="宋体" w:cs="宋体"/>
                <w:b w:val="0"/>
                <w:bCs/>
                <w:color w:val="auto"/>
                <w:sz w:val="28"/>
                <w:szCs w:val="28"/>
                <w:highlight w:val="none"/>
              </w:rPr>
              <w:t xml:space="preserve">，点击进入《江苏省政府采购管理交易系统（苏采云）供应商操作指南》，进行下载。</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投标人应当通过“苏采云”系统提交数据电文形式的投标文件（即电子投标）。</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特别说明：政府采购客户端工具需要导出加密的投标文件（后缀名为zip）。投标文件不得超过150M！名为“.kedt”）后，离线编制投标文件。采购文件（后缀名为“.kedt”）。</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(十八)</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见本文件第三章《投标资料表》中(十二)1和(十二)2</w:t>
            </w:r>
            <w:r/>
          </w:p>
        </w:tc>
      </w:tr>
      <w:tr>
        <w:trPr>
          <w:jc w:val="center"/>
          <w:trHeight w:val="19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(十九)</w:t>
            </w:r>
            <w:r/>
          </w:p>
        </w:tc>
        <w:tc>
          <w:tcPr>
            <w:tcMar>
              <w:left w:w="108" w:type="dxa"/>
              <w:top w:w="0" w:type="dxa"/>
              <w:right w:w="108" w:type="dxa"/>
              <w:bottom w:w="0" w:type="dxa"/>
            </w:tcMar>
            <w:tcW w:w="8313" w:type="dxa"/>
            <w:vAlign w:val="center"/>
            <w:textDirection w:val="lrTb"/>
            <w:noWrap w:val="false"/>
          </w:tcPr>
          <w:p>
            <w:pPr>
              <w:ind w:left="560" w:hanging="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投标文件的提交与接收： </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1、投标文件提交与接收时间：</w:t>
            </w:r>
            <w:r>
              <w:rPr>
                <w:rFonts w:hint="eastAsia" w:ascii="宋体" w:hAnsi="宋体" w:eastAsia="宋体" w:cs="宋体"/>
                <w:b w:val="0"/>
                <w:bCs/>
                <w:color w:val="ff0000"/>
                <w:sz w:val="28"/>
                <w:szCs w:val="28"/>
                <w:highlight w:val="none"/>
              </w:rPr>
              <w:t xml:space="preserve">202</w:t>
            </w:r>
            <w:r>
              <w:rPr>
                <w:rFonts w:hint="eastAsia" w:ascii="宋体" w:hAnsi="宋体" w:cs="宋体"/>
                <w:b w:val="0"/>
                <w:bCs/>
                <w:color w:val="ff0000"/>
                <w:sz w:val="28"/>
                <w:szCs w:val="28"/>
                <w:highlight w:val="none"/>
                <w:lang w:val="en-US" w:eastAsia="zh-CN"/>
              </w:rPr>
              <w:t xml:space="preserve">6</w:t>
            </w:r>
            <w:r>
              <w:rPr>
                <w:rFonts w:hint="eastAsia" w:ascii="宋体" w:hAnsi="宋体" w:eastAsia="宋体" w:cs="宋体"/>
                <w:b w:val="0"/>
                <w:bCs/>
                <w:color w:val="ff0000"/>
                <w:sz w:val="28"/>
                <w:szCs w:val="28"/>
                <w:highlight w:val="none"/>
              </w:rPr>
              <w:t xml:space="preserve">年</w:t>
            </w:r>
            <w:r>
              <w:rPr>
                <w:rFonts w:hint="eastAsia" w:ascii="宋体" w:hAnsi="宋体" w:cs="宋体"/>
                <w:b w:val="0"/>
                <w:bCs/>
                <w:color w:val="ff0000"/>
                <w:sz w:val="28"/>
                <w:szCs w:val="28"/>
                <w:highlight w:val="none"/>
                <w:u w:val="single"/>
                <w:lang w:val="en-US" w:eastAsia="zh-CN"/>
              </w:rPr>
              <w:t xml:space="preserve"> 10</w:t>
            </w:r>
            <w:r>
              <w:rPr>
                <w:rFonts w:hint="eastAsia" w:ascii="宋体" w:hAnsi="宋体" w:eastAsia="宋体" w:cs="宋体"/>
                <w:b w:val="0"/>
                <w:bCs/>
                <w:color w:val="ff0000"/>
                <w:sz w:val="28"/>
                <w:szCs w:val="28"/>
                <w:highlight w:val="none"/>
              </w:rPr>
              <w:t xml:space="preserve">月</w:t>
            </w:r>
            <w:r>
              <w:rPr>
                <w:rFonts w:hint="eastAsia" w:ascii="宋体" w:hAnsi="宋体" w:cs="宋体"/>
                <w:b w:val="0"/>
                <w:bCs/>
                <w:color w:val="ff0000"/>
                <w:sz w:val="28"/>
                <w:szCs w:val="28"/>
                <w:highlight w:val="none"/>
                <w:u w:val="single"/>
                <w:lang w:val="en-US" w:eastAsia="zh-CN"/>
              </w:rPr>
              <w:t xml:space="preserve"> 28</w:t>
            </w:r>
            <w:r>
              <w:rPr>
                <w:rFonts w:hint="eastAsia" w:ascii="宋体" w:hAnsi="宋体" w:eastAsia="宋体" w:cs="宋体"/>
                <w:b w:val="0"/>
                <w:bCs/>
                <w:color w:val="ff0000"/>
                <w:sz w:val="28"/>
                <w:szCs w:val="28"/>
                <w:highlight w:val="none"/>
              </w:rPr>
              <w:t xml:space="preserve">日</w:t>
            </w:r>
            <w:r>
              <w:rPr>
                <w:rFonts w:hint="eastAsia" w:ascii="宋体" w:hAnsi="宋体" w:eastAsia="宋体" w:cs="宋体"/>
                <w:b w:val="0"/>
                <w:bCs/>
                <w:color w:val="auto"/>
                <w:sz w:val="28"/>
                <w:szCs w:val="28"/>
                <w:highlight w:val="none"/>
              </w:rPr>
              <w:t xml:space="preserve">北京时间09</w:t>
            </w: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30前。</w:t>
            </w:r>
            <w:r/>
          </w:p>
          <w:p>
            <w:pPr>
              <w:ind w:left="560" w:hanging="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2、投标文件提交与接收地点： </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电子投标文件应由其法定代表人或法定代表人授权代表在规定的网上投标时间内，凭 CA 证书</w:t>
            </w:r>
            <w:r>
              <w:rPr>
                <w:rFonts w:hint="eastAsia" w:ascii="宋体" w:hAnsi="宋体" w:eastAsia="宋体" w:cs="宋体"/>
                <w:b w:val="0"/>
                <w:bCs/>
                <w:color w:val="auto"/>
                <w:sz w:val="28"/>
                <w:szCs w:val="28"/>
                <w:highlight w:val="none"/>
                <w:lang w:eastAsia="zh-CN"/>
              </w:rPr>
              <w:t xml:space="preserve">登录</w:t>
            </w:r>
            <w:r>
              <w:rPr>
                <w:rFonts w:hint="eastAsia" w:ascii="宋体" w:hAnsi="宋体" w:eastAsia="宋体" w:cs="宋体"/>
                <w:b w:val="0"/>
                <w:bCs/>
                <w:color w:val="auto"/>
                <w:sz w:val="28"/>
                <w:szCs w:val="28"/>
                <w:highlight w:val="none"/>
              </w:rPr>
              <w:t xml:space="preserve">“苏采云”系统在线编制投标文件（电子数据），并在投标截止时间之前上传投标文件。并于开标时凭CA锁进行解密。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开标</w:t>
            </w:r>
            <w:r/>
          </w:p>
        </w:tc>
      </w:tr>
      <w:tr>
        <w:trPr>
          <w:jc w:val="center"/>
          <w:trHeight w:val="249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开标时间及地点：</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1、开标时间：</w:t>
            </w:r>
            <w:r>
              <w:rPr>
                <w:rFonts w:hint="eastAsia" w:ascii="宋体" w:hAnsi="宋体" w:eastAsia="宋体" w:cs="宋体"/>
                <w:b w:val="0"/>
                <w:bCs/>
                <w:color w:val="ff0000"/>
                <w:sz w:val="28"/>
                <w:szCs w:val="28"/>
                <w:highlight w:val="none"/>
              </w:rPr>
              <w:t xml:space="preserve">202</w:t>
            </w:r>
            <w:r>
              <w:rPr>
                <w:rFonts w:hint="eastAsia" w:ascii="宋体" w:hAnsi="宋体" w:cs="宋体"/>
                <w:b w:val="0"/>
                <w:bCs/>
                <w:color w:val="ff0000"/>
                <w:sz w:val="28"/>
                <w:szCs w:val="28"/>
                <w:highlight w:val="none"/>
                <w:lang w:val="en-US" w:eastAsia="zh-CN"/>
              </w:rPr>
              <w:t xml:space="preserve">6</w:t>
            </w:r>
            <w:r>
              <w:rPr>
                <w:rFonts w:hint="eastAsia" w:ascii="宋体" w:hAnsi="宋体" w:eastAsia="宋体" w:cs="宋体"/>
                <w:b w:val="0"/>
                <w:bCs/>
                <w:color w:val="ff0000"/>
                <w:sz w:val="28"/>
                <w:szCs w:val="28"/>
                <w:highlight w:val="none"/>
              </w:rPr>
              <w:t xml:space="preserve">年</w:t>
            </w:r>
            <w:r>
              <w:rPr>
                <w:rFonts w:hint="eastAsia" w:ascii="宋体" w:hAnsi="宋体" w:eastAsia="宋体" w:cs="宋体"/>
                <w:b w:val="0"/>
                <w:bCs/>
                <w:color w:val="ff0000"/>
                <w:sz w:val="28"/>
                <w:szCs w:val="28"/>
                <w:highlight w:val="none"/>
                <w:u w:val="single"/>
              </w:rPr>
              <w:t xml:space="preserve"> </w:t>
            </w:r>
            <w:r>
              <w:rPr>
                <w:rFonts w:hint="eastAsia" w:ascii="宋体" w:hAnsi="宋体" w:cs="宋体"/>
                <w:b w:val="0"/>
                <w:bCs/>
                <w:color w:val="ff0000"/>
                <w:sz w:val="28"/>
                <w:szCs w:val="28"/>
                <w:highlight w:val="none"/>
                <w:u w:val="single"/>
                <w:lang w:val="en-US" w:eastAsia="zh-CN"/>
              </w:rPr>
              <w:t xml:space="preserve">10 </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月</w:t>
            </w:r>
            <w:r>
              <w:rPr>
                <w:rFonts w:hint="eastAsia" w:ascii="宋体" w:hAnsi="宋体" w:eastAsia="宋体" w:cs="宋体"/>
                <w:b w:val="0"/>
                <w:bCs/>
                <w:color w:val="ff0000"/>
                <w:sz w:val="28"/>
                <w:szCs w:val="28"/>
                <w:highlight w:val="none"/>
                <w:u w:val="single"/>
              </w:rPr>
              <w:t xml:space="preserve"> </w:t>
            </w:r>
            <w:r>
              <w:rPr>
                <w:rFonts w:hint="eastAsia" w:ascii="宋体" w:hAnsi="宋体" w:cs="宋体"/>
                <w:b w:val="0"/>
                <w:bCs/>
                <w:color w:val="ff0000"/>
                <w:sz w:val="28"/>
                <w:szCs w:val="28"/>
                <w:highlight w:val="none"/>
                <w:u w:val="single"/>
                <w:lang w:val="en-US" w:eastAsia="zh-CN"/>
              </w:rPr>
              <w:t xml:space="preserve">28 </w:t>
            </w:r>
            <w:r>
              <w:rPr>
                <w:rFonts w:hint="eastAsia" w:ascii="宋体" w:hAnsi="宋体" w:eastAsia="宋体" w:cs="宋体"/>
                <w:b w:val="0"/>
                <w:bCs/>
                <w:color w:val="ff0000"/>
                <w:sz w:val="28"/>
                <w:szCs w:val="28"/>
                <w:highlight w:val="none"/>
              </w:rPr>
              <w:t xml:space="preserve">日</w:t>
            </w:r>
            <w:r>
              <w:rPr>
                <w:rFonts w:hint="eastAsia" w:ascii="宋体" w:hAnsi="宋体" w:eastAsia="宋体" w:cs="宋体"/>
                <w:b w:val="0"/>
                <w:bCs/>
                <w:color w:val="auto"/>
                <w:sz w:val="28"/>
                <w:szCs w:val="28"/>
                <w:highlight w:val="none"/>
              </w:rPr>
              <w:t xml:space="preserve">09：30（北京时间）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2、开标地点：</w:t>
            </w:r>
            <w:r/>
          </w:p>
          <w:p>
            <w:pPr>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“苏采云”系统（网址： http://jszfcg.jsczt.cn/）“开标大厅”或进入江苏政府采购网--办事指南--供应商--供应商进入，点击“苏采云”进入系统“开标大厅”。</w:t>
            </w:r>
            <w:r/>
          </w:p>
        </w:tc>
      </w:tr>
      <w:tr>
        <w:trPr>
          <w:jc w:val="center"/>
          <w:trHeight w:val="66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w:t>
            </w:r>
            <w:r>
              <w:rPr>
                <w:rFonts w:hint="eastAsia" w:ascii="宋体" w:hAnsi="宋体" w:cs="宋体"/>
                <w:b w:val="0"/>
                <w:bCs/>
                <w:color w:val="auto"/>
                <w:sz w:val="28"/>
                <w:szCs w:val="28"/>
                <w:highlight w:val="none"/>
                <w:lang w:val="en-US" w:eastAsia="zh-CN"/>
              </w:rPr>
              <w:t xml:space="preserve">2</w:t>
            </w:r>
            <w:r/>
          </w:p>
        </w:tc>
        <w:tc>
          <w:tcPr>
            <w:tcMar>
              <w:left w:w="108" w:type="dxa"/>
              <w:top w:w="0" w:type="dxa"/>
              <w:right w:w="108" w:type="dxa"/>
              <w:bottom w:w="0" w:type="dxa"/>
            </w:tcMar>
            <w:tcW w:w="8313" w:type="dxa"/>
            <w:vAlign w:val="center"/>
            <w:textDirection w:val="lrTb"/>
            <w:noWrap w:val="false"/>
          </w:tcPr>
          <w:p>
            <w:pPr>
              <w:ind w:firstLine="480"/>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8"/>
                <w:szCs w:val="28"/>
                <w:highlight w:val="none"/>
              </w:rPr>
              <w:t xml:space="preserve">开标时间后</w:t>
            </w:r>
            <w:r>
              <w:rPr>
                <w:rFonts w:hint="eastAsia" w:ascii="宋体" w:hAnsi="宋体" w:cs="宋体"/>
                <w:color w:val="auto"/>
                <w:sz w:val="28"/>
                <w:szCs w:val="28"/>
                <w:highlight w:val="none"/>
              </w:rPr>
              <w:t xml:space="preserve">，通过“苏采云”系统（使用“CA数字证书”）解密。解密时限：进入解密环节后，</w:t>
            </w:r>
            <w:r>
              <w:rPr>
                <w:rFonts w:hint="eastAsia" w:ascii="宋体" w:hAnsi="宋体" w:cs="宋体"/>
                <w:b/>
                <w:bCs/>
                <w:color w:val="auto"/>
                <w:sz w:val="28"/>
                <w:szCs w:val="28"/>
                <w:highlight w:val="none"/>
              </w:rPr>
              <w:t xml:space="preserve">30分钟内。</w:t>
            </w:r>
            <w:r/>
          </w:p>
          <w:p>
            <w:pPr>
              <w:ind w:firstLine="480"/>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8"/>
                <w:szCs w:val="28"/>
                <w:highlight w:val="none"/>
              </w:rPr>
              <w:t xml:space="preserve">“苏采云”系统生成开标记录并向社会公众公布，但依法应当保密的除外。</w:t>
            </w:r>
            <w:r/>
          </w:p>
        </w:tc>
      </w:tr>
      <w:tr>
        <w:trPr>
          <w:jc w:val="center"/>
          <w:trHeight w:val="66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w:t>
            </w:r>
            <w:r>
              <w:rPr>
                <w:rFonts w:hint="eastAsia" w:ascii="宋体" w:hAnsi="宋体" w:cs="宋体"/>
                <w:b w:val="0"/>
                <w:bCs/>
                <w:color w:val="auto"/>
                <w:sz w:val="28"/>
                <w:szCs w:val="28"/>
                <w:highlight w:val="none"/>
                <w:lang w:val="en-US" w:eastAsia="zh-CN"/>
              </w:rPr>
              <w:t xml:space="preserve">3</w:t>
            </w:r>
            <w:r/>
          </w:p>
        </w:tc>
        <w:tc>
          <w:tcPr>
            <w:tcMar>
              <w:left w:w="108" w:type="dxa"/>
              <w:top w:w="0" w:type="dxa"/>
              <w:right w:w="108" w:type="dxa"/>
              <w:bottom w:w="0" w:type="dxa"/>
            </w:tcMar>
            <w:tcW w:w="8313" w:type="dxa"/>
            <w:vAlign w:val="center"/>
            <w:textDirection w:val="lrTb"/>
            <w:noWrap w:val="false"/>
          </w:tcPr>
          <w:p>
            <w:pPr>
              <w:jc w:val="left"/>
              <w:widowControl/>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“苏采云”系统生成开标记录并</w:t>
            </w:r>
            <w:r>
              <w:rPr>
                <w:rFonts w:hint="eastAsia" w:ascii="宋体" w:hAnsi="宋体" w:cs="宋体"/>
                <w:b/>
                <w:bCs/>
                <w:color w:val="auto"/>
                <w:sz w:val="28"/>
                <w:szCs w:val="28"/>
                <w:highlight w:val="none"/>
              </w:rPr>
              <w:t xml:space="preserve">向社会公众公布后5分钟内</w:t>
            </w:r>
            <w:r>
              <w:rPr>
                <w:rFonts w:hint="eastAsia" w:ascii="宋体" w:hAnsi="宋体" w:cs="宋体"/>
                <w:color w:val="auto"/>
                <w:sz w:val="28"/>
                <w:szCs w:val="28"/>
                <w:highlight w:val="none"/>
              </w:rPr>
              <w:t xml:space="preserve">，投标人通过“苏采云”系统（使用“CA数字证书”）</w:t>
            </w:r>
            <w:r>
              <w:rPr>
                <w:rFonts w:hint="eastAsia" w:ascii="宋体" w:hAnsi="宋体" w:cs="宋体"/>
                <w:b/>
                <w:bCs/>
                <w:color w:val="auto"/>
                <w:sz w:val="28"/>
                <w:szCs w:val="28"/>
                <w:highlight w:val="none"/>
              </w:rPr>
              <w:t xml:space="preserve">确认开标过程</w:t>
            </w:r>
            <w:r>
              <w:rPr>
                <w:rFonts w:hint="eastAsia" w:ascii="宋体" w:hAnsi="宋体" w:cs="宋体"/>
                <w:color w:val="auto"/>
                <w:sz w:val="28"/>
                <w:szCs w:val="28"/>
                <w:highlight w:val="none"/>
              </w:rPr>
              <w:t xml:space="preserve">。在以上时间内投标人没有确认的，视同该投标人认可开标结果。</w:t>
            </w:r>
            <w:r/>
          </w:p>
        </w:tc>
      </w:tr>
      <w:tr>
        <w:trPr>
          <w:jc w:val="center"/>
          <w:trHeight w:val="66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w:t>
            </w:r>
            <w:r>
              <w:rPr>
                <w:rFonts w:hint="eastAsia" w:ascii="宋体" w:hAnsi="宋体" w:cs="宋体"/>
                <w:b w:val="0"/>
                <w:bCs/>
                <w:color w:val="auto"/>
                <w:sz w:val="28"/>
                <w:szCs w:val="28"/>
                <w:highlight w:val="none"/>
                <w:lang w:val="en-US" w:eastAsia="zh-CN"/>
              </w:rPr>
              <w:t xml:space="preserve">4</w:t>
            </w:r>
            <w:r/>
          </w:p>
        </w:tc>
        <w:tc>
          <w:tcPr>
            <w:tcMar>
              <w:left w:w="108" w:type="dxa"/>
              <w:top w:w="0" w:type="dxa"/>
              <w:right w:w="108" w:type="dxa"/>
              <w:bottom w:w="0" w:type="dxa"/>
            </w:tcMar>
            <w:tcW w:w="8313" w:type="dxa"/>
            <w:vAlign w:val="center"/>
            <w:textDirection w:val="lrTb"/>
            <w:noWrap w:val="false"/>
          </w:tcPr>
          <w:p>
            <w:pPr>
              <w:jc w:val="left"/>
              <w:widowControl/>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因投标人原因造成投标文件未解密的，视为撤销其投标文件</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66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w:t>
            </w:r>
            <w:r>
              <w:rPr>
                <w:rFonts w:hint="eastAsia" w:ascii="宋体" w:hAnsi="宋体" w:cs="宋体"/>
                <w:b w:val="0"/>
                <w:bCs/>
                <w:color w:val="auto"/>
                <w:sz w:val="28"/>
                <w:szCs w:val="28"/>
                <w:highlight w:val="none"/>
                <w:lang w:val="en-US" w:eastAsia="zh-CN"/>
              </w:rPr>
              <w:t xml:space="preserve">5</w:t>
            </w:r>
            <w:r/>
          </w:p>
        </w:tc>
        <w:tc>
          <w:tcPr>
            <w:tcMar>
              <w:left w:w="108" w:type="dxa"/>
              <w:top w:w="0" w:type="dxa"/>
              <w:right w:w="108" w:type="dxa"/>
              <w:bottom w:w="0" w:type="dxa"/>
            </w:tcMar>
            <w:tcW w:w="8313" w:type="dxa"/>
            <w:vAlign w:val="center"/>
            <w:textDirection w:val="lrTb"/>
            <w:noWrap w:val="false"/>
          </w:tcPr>
          <w:p>
            <w:pPr>
              <w:pStyle w:val="792"/>
              <w:ind w:left="0" w:right="0"/>
              <w:jc w:val="left"/>
              <w:spacing w:before="0" w:beforeAutospacing="0" w:after="0" w:afterAutospacing="0"/>
              <w:shd w:val="clear" w:color="auto" w:fill="ffffff"/>
              <w:rPr>
                <w:rFonts w:hint="eastAsia" w:ascii="宋体" w:hAnsi="宋体" w:cs="宋体"/>
                <w:bCs/>
                <w:color w:val="auto"/>
                <w:sz w:val="28"/>
                <w:szCs w:val="28"/>
                <w:highlight w:val="none"/>
              </w:rPr>
            </w:pPr>
            <w:r>
              <w:rPr>
                <w:rFonts w:hint="eastAsia"/>
                <w:color w:val="auto"/>
                <w:sz w:val="28"/>
                <w:szCs w:val="28"/>
                <w:highlight w:val="none"/>
              </w:rPr>
              <w:t xml:space="preserve">投标文件解密失败的补救方案</w:t>
            </w:r>
            <w:r>
              <w:rPr>
                <w:rFonts w:hint="eastAsia"/>
                <w:color w:val="auto"/>
                <w:sz w:val="28"/>
                <w:szCs w:val="28"/>
                <w:highlight w:val="none"/>
                <w:lang w:eastAsia="zh-CN"/>
              </w:rPr>
              <w:t xml:space="preserve">：</w:t>
            </w:r>
            <w:r>
              <w:rPr>
                <w:rFonts w:hint="eastAsia"/>
                <w:color w:val="auto"/>
                <w:sz w:val="28"/>
                <w:szCs w:val="28"/>
                <w:highlight w:val="none"/>
              </w:rPr>
              <w:t xml:space="preserve">无。</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评标</w:t>
            </w:r>
            <w:r/>
          </w:p>
        </w:tc>
      </w:tr>
      <w:tr>
        <w:trPr>
          <w:jc w:val="center"/>
          <w:trHeight w:val="541"/>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采用综合评分法。</w:t>
            </w:r>
            <w:r/>
          </w:p>
        </w:tc>
      </w:tr>
      <w:tr>
        <w:trPr>
          <w:jc w:val="center"/>
          <w:trHeight w:val="31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(二十八)</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一、推荐中标候选供应商名单。中标候选供应商数量应当根据采购需要确定，但必须按顺序排列中标候选供应商。</w:t>
            </w:r>
            <w:r/>
          </w:p>
          <w:p>
            <w:pPr>
              <w:rPr>
                <w:rFonts w:hint="eastAsia"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二、采用综合评分法的，按评审后得分由高到低顺序排列。得分相同的，按</w:t>
            </w:r>
            <w:r>
              <w:rPr>
                <w:rFonts w:hint="eastAsia" w:ascii="宋体" w:hAnsi="宋体" w:cs="宋体"/>
                <w:b w:val="0"/>
                <w:bCs/>
                <w:color w:val="auto"/>
                <w:sz w:val="28"/>
                <w:szCs w:val="28"/>
                <w:highlight w:val="none"/>
                <w:lang w:val="en-US" w:eastAsia="zh-CN"/>
              </w:rPr>
              <w:t xml:space="preserve">下列顺序确定:</w:t>
            </w:r>
            <w:r/>
          </w:p>
          <w:p>
            <w:pPr>
              <w:rPr>
                <w:rFonts w:hint="eastAsia" w:ascii="宋体" w:hAnsi="宋体" w:cs="宋体"/>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8"/>
                <w:szCs w:val="28"/>
                <w:highlight w:val="none"/>
                <w:lang w:val="en-US" w:eastAsia="zh-CN"/>
              </w:rPr>
              <w:t xml:space="preserve">①</w:t>
            </w:r>
            <w:r>
              <w:rPr>
                <w:rFonts w:hint="eastAsia" w:ascii="宋体" w:hAnsi="宋体" w:cs="宋体"/>
                <w:bCs/>
                <w:color w:val="auto"/>
                <w:sz w:val="28"/>
                <w:szCs w:val="28"/>
                <w:highlight w:val="none"/>
              </w:rPr>
              <w:t xml:space="preserve">按投标报价由低到高顺序排列</w:t>
            </w:r>
            <w:r>
              <w:rPr>
                <w:rFonts w:hint="eastAsia" w:ascii="宋体" w:hAnsi="宋体" w:cs="宋体"/>
                <w:bCs/>
                <w:color w:val="auto"/>
                <w:sz w:val="28"/>
                <w:szCs w:val="28"/>
                <w:highlight w:val="none"/>
                <w:lang w:eastAsia="zh-CN"/>
              </w:rPr>
              <w:t xml:space="preserve">；</w:t>
            </w:r>
            <w:r/>
          </w:p>
          <w:p>
            <w:pPr>
              <w:rPr>
                <w:rFonts w:hint="eastAsia" w:ascii="宋体" w:hAnsi="宋体" w:cs="宋体"/>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8"/>
                <w:szCs w:val="28"/>
                <w:highlight w:val="none"/>
                <w:lang w:val="en-US" w:eastAsia="zh-CN"/>
              </w:rPr>
              <w:t xml:space="preserve">②</w:t>
            </w:r>
            <w:r>
              <w:rPr>
                <w:rFonts w:hint="eastAsia" w:ascii="宋体" w:hAnsi="宋体" w:cs="宋体"/>
                <w:bCs/>
                <w:color w:val="auto"/>
                <w:sz w:val="28"/>
                <w:szCs w:val="28"/>
                <w:highlight w:val="none"/>
              </w:rPr>
              <w:t xml:space="preserve">投标报价</w:t>
            </w:r>
            <w:r>
              <w:rPr>
                <w:rFonts w:hint="eastAsia" w:ascii="宋体" w:hAnsi="宋体" w:cs="宋体"/>
                <w:bCs/>
                <w:color w:val="auto"/>
                <w:sz w:val="28"/>
                <w:szCs w:val="28"/>
                <w:highlight w:val="none"/>
                <w:lang w:val="en-US" w:eastAsia="zh-CN"/>
              </w:rPr>
              <w:t xml:space="preserve">也相同的，以</w:t>
            </w:r>
            <w:r>
              <w:rPr>
                <w:rFonts w:hint="eastAsia" w:ascii="宋体" w:hAnsi="宋体" w:cs="宋体"/>
                <w:bCs/>
                <w:color w:val="auto"/>
                <w:sz w:val="28"/>
                <w:szCs w:val="28"/>
                <w:highlight w:val="none"/>
              </w:rPr>
              <w:t xml:space="preserve">投标文件中提供所投产品的节能产品认证证书、所投产品的环境标志产品认证证书和所投产品的绿色产品认证证书，份数最多的，被</w:t>
            </w:r>
            <w:r>
              <w:rPr>
                <w:rFonts w:hint="eastAsia" w:ascii="宋体" w:hAnsi="宋体" w:cs="宋体"/>
                <w:bCs/>
                <w:color w:val="auto"/>
                <w:sz w:val="28"/>
                <w:szCs w:val="28"/>
                <w:highlight w:val="none"/>
                <w:lang w:val="en-US" w:eastAsia="zh-CN"/>
              </w:rPr>
              <w:t xml:space="preserve">优先推荐为中标候选人</w:t>
            </w:r>
            <w:r>
              <w:rPr>
                <w:rFonts w:hint="eastAsia" w:ascii="宋体" w:hAnsi="宋体" w:cs="宋体"/>
                <w:bCs/>
                <w:color w:val="auto"/>
                <w:sz w:val="28"/>
                <w:szCs w:val="28"/>
                <w:highlight w:val="none"/>
                <w:lang w:eastAsia="zh-CN"/>
              </w:rPr>
              <w:t xml:space="preserve">；</w:t>
            </w:r>
            <w:r/>
          </w:p>
          <w:p>
            <w:pPr>
              <w:rPr>
                <w:rFonts w:hint="eastAsia" w:ascii="宋体" w:hAnsi="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8"/>
                <w:szCs w:val="28"/>
                <w:highlight w:val="none"/>
                <w:lang w:val="en-US" w:eastAsia="zh-CN"/>
              </w:rPr>
              <w:t xml:space="preserve">③上述情形均相同的，以</w:t>
            </w:r>
            <w:r>
              <w:rPr>
                <w:rFonts w:hint="eastAsia" w:ascii="宋体" w:hAnsi="宋体" w:eastAsia="宋体" w:cs="宋体"/>
                <w:b w:val="0"/>
                <w:bCs/>
                <w:color w:val="auto"/>
                <w:sz w:val="28"/>
                <w:szCs w:val="28"/>
                <w:highlight w:val="none"/>
              </w:rPr>
              <w:t xml:space="preserve">技术</w:t>
            </w:r>
            <w:r>
              <w:rPr>
                <w:rFonts w:hint="eastAsia" w:ascii="宋体" w:hAnsi="宋体" w:cs="宋体"/>
                <w:b w:val="0"/>
                <w:bCs/>
                <w:color w:val="auto"/>
                <w:sz w:val="28"/>
                <w:szCs w:val="28"/>
                <w:highlight w:val="none"/>
                <w:lang w:val="en-US" w:eastAsia="zh-CN"/>
              </w:rPr>
              <w:t xml:space="preserve">参数</w:t>
            </w:r>
            <w:r>
              <w:rPr>
                <w:rFonts w:hint="eastAsia" w:ascii="宋体" w:hAnsi="宋体" w:eastAsia="宋体" w:cs="宋体"/>
                <w:b w:val="0"/>
                <w:bCs/>
                <w:color w:val="auto"/>
                <w:sz w:val="28"/>
                <w:szCs w:val="28"/>
                <w:highlight w:val="none"/>
              </w:rPr>
              <w:t xml:space="preserve">得分顺序排列</w:t>
            </w:r>
            <w:r>
              <w:rPr>
                <w:rFonts w:hint="eastAsia" w:ascii="宋体" w:hAnsi="宋体" w:cs="宋体"/>
                <w:b w:val="0"/>
                <w:bCs/>
                <w:color w:val="auto"/>
                <w:sz w:val="28"/>
                <w:szCs w:val="28"/>
                <w:highlight w:val="none"/>
                <w:lang w:eastAsia="zh-CN"/>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④</w:t>
            </w:r>
            <w:r>
              <w:rPr>
                <w:rFonts w:hint="eastAsia" w:ascii="宋体" w:hAnsi="宋体" w:cs="宋体"/>
                <w:bCs/>
                <w:color w:val="auto"/>
                <w:sz w:val="28"/>
                <w:szCs w:val="28"/>
                <w:highlight w:val="none"/>
                <w:lang w:val="en-US" w:eastAsia="zh-CN"/>
              </w:rPr>
              <w:t xml:space="preserve">上述情形均相同的，</w:t>
            </w:r>
            <w:r>
              <w:rPr>
                <w:rFonts w:hint="eastAsia" w:ascii="宋体" w:hAnsi="宋体" w:cs="宋体"/>
                <w:b w:val="0"/>
                <w:bCs/>
                <w:color w:val="auto"/>
                <w:sz w:val="28"/>
                <w:szCs w:val="28"/>
                <w:highlight w:val="none"/>
                <w:lang w:val="en-US" w:eastAsia="zh-CN"/>
              </w:rPr>
              <w:t xml:space="preserve">以技术</w:t>
            </w:r>
            <w:r>
              <w:rPr>
                <w:rFonts w:hint="eastAsia" w:ascii="宋体" w:hAnsi="宋体" w:eastAsia="宋体" w:cs="宋体"/>
                <w:b w:val="0"/>
                <w:bCs/>
                <w:color w:val="auto"/>
                <w:sz w:val="28"/>
                <w:szCs w:val="28"/>
                <w:highlight w:val="none"/>
              </w:rPr>
              <w:t xml:space="preserve">实施方案得分顺序排列。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三、采购人应当自收到评标报告之日起５个工作日内，在评标报告确定的中标候选人名单中按得分最高顺序确定一名中标人。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二十九</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(三十六)</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履约保证金：</w:t>
            </w:r>
            <w:r>
              <w:rPr>
                <w:rFonts w:hint="eastAsia" w:ascii="宋体" w:hAnsi="宋体" w:cs="宋体"/>
                <w:b w:val="0"/>
                <w:bCs/>
                <w:color w:val="auto"/>
                <w:sz w:val="28"/>
                <w:szCs w:val="28"/>
                <w:highlight w:val="none"/>
                <w:lang w:val="en-US" w:eastAsia="zh-CN"/>
              </w:rPr>
              <w:t xml:space="preserve">本项目不收取履约保证金</w:t>
            </w:r>
            <w:r>
              <w:rPr>
                <w:rFonts w:hint="eastAsia" w:ascii="宋体" w:hAnsi="宋体" w:cs="宋体"/>
                <w:b w:val="0"/>
                <w:bCs/>
                <w:color w:val="auto"/>
                <w:sz w:val="28"/>
                <w:szCs w:val="28"/>
                <w:highlight w:val="none"/>
                <w:lang w:eastAsia="zh-CN"/>
              </w:rPr>
              <w:t xml:space="preserve">。</w:t>
            </w:r>
            <w:r/>
          </w:p>
        </w:tc>
      </w:tr>
      <w:tr>
        <w:trPr>
          <w:jc w:val="center"/>
          <w:trHeight w:val="872"/>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(四十)</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质疑接收人：</w:t>
            </w:r>
            <w:r>
              <w:rPr>
                <w:rFonts w:hint="eastAsia" w:ascii="宋体" w:hAnsi="宋体" w:cs="宋体"/>
                <w:b w:val="0"/>
                <w:bCs/>
                <w:color w:val="auto"/>
                <w:sz w:val="28"/>
                <w:szCs w:val="28"/>
                <w:highlight w:val="none"/>
                <w:lang w:val="en-US" w:eastAsia="zh-CN"/>
              </w:rPr>
              <w:t xml:space="preserve">韩镇阳</w:t>
            </w:r>
            <w:r>
              <w:rPr>
                <w:rFonts w:hint="eastAsia" w:ascii="宋体" w:hAnsi="宋体" w:eastAsia="宋体" w:cs="宋体"/>
                <w:b w:val="0"/>
                <w:bCs/>
                <w:color w:val="auto"/>
                <w:sz w:val="28"/>
                <w:szCs w:val="28"/>
                <w:highlight w:val="none"/>
              </w:rPr>
              <w:t xml:space="preserve">      联系电话：0516-83999055</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地址：江苏省徐州市泉山区金山东路北侧徐州软件园C-11号楼1011室</w:t>
            </w:r>
            <w:r/>
          </w:p>
        </w:tc>
      </w:tr>
      <w:tr>
        <w:trPr>
          <w:jc w:val="center"/>
          <w:trHeight w:val="107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附加说明</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中标人在收到中标通知书时，须向采购人和采购代理机构提交《开标一览表》和《分项价格表》的数据文件（WORD格式）。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邮箱：jocxz03@jocite.com</w:t>
            </w:r>
            <w:r/>
          </w:p>
        </w:tc>
      </w:tr>
    </w:tbl>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highlight w:val="none"/>
        </w:rPr>
      </w:r>
      <w:r/>
    </w:p>
    <w:p>
      <w:pPr>
        <w:ind w:firstLine="600"/>
        <w:spacing w:line="360" w:lineRule="auto"/>
        <w:rPr>
          <w:rFonts w:hint="eastAsia"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本章附件：招标代理服务收费标准</w:t>
      </w:r>
      <w:r/>
    </w:p>
    <w:tbl>
      <w:tblPr>
        <w:tblStyle w:val="7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0.005%</w:t>
            </w:r>
            <w:r/>
          </w:p>
        </w:tc>
      </w:tr>
    </w:tbl>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说明：</w:t>
      </w:r>
      <w:r/>
    </w:p>
    <w:p>
      <w:pPr>
        <w:numPr>
          <w:ilvl w:val="0"/>
          <w:numId w:val="0"/>
        </w:numPr>
        <w:ind w:left="0" w:right="0" w:firstLine="0"/>
        <w:jc w:val="both"/>
        <w:spacing w:before="0" w:after="0" w:line="240" w:lineRule="auto"/>
        <w:rPr>
          <w:rFonts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color w:val="auto"/>
          <w:sz w:val="28"/>
          <w:szCs w:val="28"/>
          <w:lang w:val="en-US" w:eastAsia="zh-CN" w:bidi="ar-SA"/>
        </w:rPr>
        <w:t xml:space="preserve">1、</w:t>
      </w:r>
      <w:r>
        <w:rPr>
          <w:rFonts w:ascii="宋体" w:hAnsi="宋体" w:eastAsia="宋体" w:cs="宋体"/>
          <w:b w:val="0"/>
          <w:bCs/>
          <w:color w:val="auto"/>
          <w:sz w:val="28"/>
          <w:szCs w:val="28"/>
          <w:highlight w:val="none"/>
        </w:rPr>
        <w:t xml:space="preserve">按上表计算的收费为代理服务全过程的收费金额。</w:t>
      </w:r>
      <w:r/>
    </w:p>
    <w:p>
      <w:pPr>
        <w:numPr>
          <w:ilvl w:val="0"/>
          <w:numId w:val="0"/>
        </w:numPr>
        <w:ind w:right="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2</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代理服务费按差额定率累进法计算。</w:t>
      </w:r>
      <w:r/>
    </w:p>
    <w:p>
      <w:pPr>
        <w:ind w:left="0" w:right="0" w:firstLine="0"/>
        <w:jc w:val="both"/>
        <w:spacing w:before="0" w:after="0" w:line="240" w:lineRule="auto"/>
        <w:rPr>
          <w:rFonts w:hint="default"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3</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代理服务费基准金额(按差额定率累进法计算的)=中标金额(按差额定率累进法计算的)*费率(%)</w:t>
      </w:r>
      <w:r>
        <w:rPr>
          <w:rFonts w:hint="eastAsia" w:ascii="宋体" w:hAnsi="宋体" w:cs="宋体"/>
          <w:b w:val="0"/>
          <w:bCs/>
          <w:color w:val="auto"/>
          <w:sz w:val="28"/>
          <w:szCs w:val="28"/>
          <w:highlight w:val="none"/>
          <w:lang w:val="en-US" w:eastAsia="zh-CN"/>
        </w:rPr>
        <w:t xml:space="preserve">*71%</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4</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代理服务费应收取金额=代理服务费基准金额(按差额定率累进法计算的)的合计数。</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5</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定点类等无金额或事先不能计算出价格总额的项目，按中标(成交)金额100万元计算。</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6</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上表为自行约定的代理服务费标准。</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7</w:t>
      </w:r>
      <w:r>
        <w:rPr>
          <w:rFonts w:hint="eastAsia" w:ascii="宋体" w:hAnsi="宋体" w:eastAsia="宋体" w:cs="宋体"/>
          <w:b w:val="0"/>
          <w:bCs/>
          <w:color w:val="auto"/>
          <w:sz w:val="28"/>
          <w:szCs w:val="28"/>
          <w:highlight w:val="none"/>
        </w:rPr>
        <w:t xml:space="preserve">、账户信息：</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账户名：江苏海外集团国际工程咨询有限公司徐州分公司</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开户银行：上海浦东发展银行股份有限公司徐州分行</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账号：11110154740005866</w:t>
      </w:r>
      <w:r/>
    </w:p>
    <w:p>
      <w:pPr>
        <w:pStyle w:val="777"/>
        <w:rPr>
          <w:rFonts w:hint="eastAsia" w:ascii="宋体" w:hAnsi="宋体" w:eastAsia="宋体" w:cs="宋体"/>
          <w:b w:val="0"/>
          <w:bCs/>
          <w:color w:val="auto"/>
          <w:highlight w:val="none"/>
          <w:lang w:val="en-US"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highlight w:val="none"/>
          <w:lang w:val="en-US" w:eastAsia="zh-CN"/>
        </w:rPr>
      </w:r>
      <w:r/>
    </w:p>
    <w:p>
      <w:pPr>
        <w:jc w:val="center"/>
        <w:spacing w:line="720"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lang w:val="en-US" w:eastAsia="zh-CN"/>
        </w:rPr>
        <w:t xml:space="preserve">第四章 </w:t>
      </w:r>
      <w:r>
        <w:rPr>
          <w:rFonts w:hint="eastAsia" w:ascii="宋体" w:hAnsi="宋体" w:eastAsia="宋体" w:cs="宋体"/>
          <w:b w:val="0"/>
          <w:bCs/>
          <w:color w:val="auto"/>
          <w:sz w:val="30"/>
          <w:highlight w:val="none"/>
        </w:rPr>
        <w:t xml:space="preserve">评标标准</w:t>
      </w:r>
      <w:r/>
    </w:p>
    <w:tbl>
      <w:tblPr>
        <w:tblStyle w:val="770"/>
        <w:tblW w:w="52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7437"/>
      </w:tblGrid>
      <w:tr>
        <w:trPr>
          <w:jc w:val="center"/>
          <w:trHeight w:val="454"/>
        </w:trPr>
        <w:tc>
          <w:tcPr>
            <w:tcW w:w="807" w:type="pct"/>
            <w:vAlign w:val="center"/>
            <w:textDirection w:val="lrTb"/>
            <w:noWrap w:val="false"/>
          </w:tcPr>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评分内容</w:t>
            </w:r>
            <w:r/>
          </w:p>
        </w:tc>
        <w:tc>
          <w:tcPr>
            <w:tcW w:w="4192" w:type="pct"/>
            <w:vAlign w:val="center"/>
            <w:textDirection w:val="lrTb"/>
            <w:noWrap w:val="false"/>
          </w:tcPr>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评分标准</w:t>
            </w:r>
            <w:r/>
          </w:p>
        </w:tc>
      </w:tr>
      <w:tr>
        <w:trPr>
          <w:jc w:val="center"/>
          <w:trHeight w:val="2982"/>
        </w:trPr>
        <w:tc>
          <w:tcPr>
            <w:tcW w:w="807" w:type="pct"/>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投标报价（30分）</w:t>
            </w:r>
            <w:r/>
          </w:p>
        </w:tc>
        <w:tc>
          <w:tcPr>
            <w:tcW w:w="4192" w:type="pct"/>
            <w:vAlign w:val="center"/>
            <w:textDirection w:val="lrTb"/>
            <w:noWrap w:val="false"/>
          </w:tcPr>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各投标人价格得分=最低报价（投标人的最低评审价格）÷各投标人评审价格×30</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该投标人的评审价格=《开标一览表》中的“总价”*（100%-10%）</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该投标人的评审价格=《开标一览表》中的“总价”*（100%-20%）</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3、上述1、2项评审优惠可同时享受，分别在供应商报价基础上予以扣除，用扣除后的价格参与评审，即该投标人的评审价格=《开标一览表》中的“总价”*（100%-30%）。</w:t>
            </w:r>
            <w:r/>
          </w:p>
          <w:p>
            <w:pPr>
              <w:rPr>
                <w:rFonts w:ascii="宋体" w:hAnsi="宋体" w:cs="宋体"/>
                <w:color w:val="auto"/>
                <w:sz w:val="28"/>
                <w:szCs w:val="28"/>
                <w:highlight w:val="none"/>
              </w:rPr>
            </w:pPr>
            <w:r>
              <w:rPr>
                <w:rFonts w:hint="eastAsia" w:ascii="宋体" w:hAnsi="宋体" w:cs="宋体"/>
                <w:bCs/>
                <w:color w:val="auto"/>
                <w:sz w:val="28"/>
                <w:szCs w:val="28"/>
                <w:highlight w:val="none"/>
              </w:rPr>
              <w:t xml:space="preserve">享受价格评审优惠不改变最终中标、成交价格，政府采购合同仍按照中标、成交供应商的报价签订。</w:t>
            </w:r>
            <w:r/>
          </w:p>
        </w:tc>
      </w:tr>
      <w:tr>
        <w:trPr>
          <w:jc w:val="center"/>
          <w:trHeight w:val="668"/>
        </w:trPr>
        <w:tc>
          <w:tcPr>
            <w:tcW w:w="807" w:type="pct"/>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技术参数（20分）</w:t>
            </w:r>
            <w:r/>
          </w:p>
        </w:tc>
        <w:tc>
          <w:tcPr>
            <w:tcW w:w="4192" w:type="pct"/>
            <w:vAlign w:val="center"/>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依据投标文件中偏离表、技术规格说明对招标文件《第六章 采购需求》中“技术参数”满足程度进行评分。</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完全满足招标文件技术要求的得20分，次重要响应指标不满足或负偏离，每一项扣</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分，一般响应指标不满足或负偏离，每一项扣0.</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w:t>
            </w:r>
            <w:r>
              <w:rPr>
                <w:rFonts w:hint="eastAsia" w:ascii="宋体" w:hAnsi="宋体" w:cs="宋体"/>
                <w:color w:val="auto"/>
                <w:sz w:val="28"/>
                <w:szCs w:val="28"/>
                <w:highlight w:val="none"/>
                <w:lang w:val="en-US" w:eastAsia="zh-CN"/>
              </w:rPr>
              <w:t xml:space="preserve">扣完为止，</w:t>
            </w:r>
            <w:r>
              <w:rPr>
                <w:rFonts w:hint="eastAsia" w:ascii="宋体" w:hAnsi="宋体" w:cs="宋体"/>
                <w:color w:val="auto"/>
                <w:sz w:val="28"/>
                <w:szCs w:val="28"/>
                <w:highlight w:val="none"/>
              </w:rPr>
              <w:t xml:space="preserve">本项最高得20分，最低得0分。</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招标文件第六章《采购需求》中，“四、技术参数”中加“★”的为次重要响应指标，其他为一般响应指标，响应指标不满足或负偏离，或未按照招标文件要求提供证明材料或证明材料无法证明满足响应指标的视为负偏离，按扣分处理，响应指标如有偏离，应在偏离表中说明。</w:t>
            </w:r>
            <w:r/>
          </w:p>
        </w:tc>
      </w:tr>
      <w:tr>
        <w:trPr>
          <w:jc w:val="center"/>
          <w:trHeight w:val="148"/>
        </w:trPr>
        <w:tc>
          <w:tcPr>
            <w:tcW w:w="807" w:type="pct"/>
            <w:vAlign w:val="center"/>
            <w:textDirection w:val="lrTb"/>
            <w:noWrap w:val="false"/>
          </w:tcPr>
          <w:p>
            <w:pPr>
              <w:jc w:val="cente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投标人评价</w:t>
            </w:r>
            <w:r/>
          </w:p>
          <w:p>
            <w:pPr>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（8分）</w:t>
            </w:r>
            <w:r/>
          </w:p>
        </w:tc>
        <w:tc>
          <w:tcPr>
            <w:tcW w:w="4192" w:type="pct"/>
            <w:vAlign w:val="center"/>
            <w:textDirection w:val="lrTb"/>
            <w:noWrap w:val="false"/>
          </w:tcPr>
          <w:p>
            <w:pP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1、投标人具有有效的ISO9001质量管理体系认证证书（认证业务范围需覆盖网络工程系统集成）得1分。</w:t>
            </w:r>
            <w: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2、投标人具有有效的ISO27001信息安全管理体系认证证书（认证业务范围需覆盖计算机信息系统集成及运维）得1分。</w:t>
            </w:r>
            <w: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3、投标人具有有效的ISO27701隐私安全管理体系认证证书（认证业务范围需覆盖计算机信息系统集成及运维）得1分。</w:t>
            </w:r>
            <w:r/>
          </w:p>
          <w:p>
            <w:pPr>
              <w:rPr>
                <w:rFonts w:hint="eastAsia" w:ascii="宋体" w:hAnsi="宋体" w:cs="宋体"/>
                <w:b/>
                <w:bCs/>
                <w:strike w:val="0"/>
                <w:color w:val="ff0000"/>
                <w:sz w:val="28"/>
                <w:szCs w:val="28"/>
                <w:highlight w:val="none"/>
                <w:lang w:val="en-US" w:eastAsia="zh-CN"/>
              </w:rPr>
            </w:pPr>
            <w:r>
              <w:rPr>
                <w:rFonts w:hint="eastAsia" w:ascii="宋体" w:hAnsi="宋体" w:cs="宋体"/>
                <w:b/>
                <w:bCs/>
                <w:strike w:val="0"/>
                <w:color w:val="ff0000"/>
                <w:sz w:val="28"/>
                <w:szCs w:val="28"/>
                <w:highlight w:val="none"/>
                <w:lang w:val="en-US" w:eastAsia="zh-CN"/>
              </w:rPr>
              <w:t xml:space="preserve">注：以上3项须在投标文件中同时提供认证证书扫描件及全国认证认可信息公共服务平台查询截图方为有效。内容清晰可辨，否则不予认可。如认证证书为认证机构按照其自行制定的认证规则出具的，可以“该认证机构提供的查询方式的查询截图”代替上述“全国认证认可信息公共服务平台查询截图”。</w:t>
            </w:r>
            <w: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4、投标文件中提供拟派项目经理1名，具有高级工程师或高级信息系统项目管理师或注册信息安全管理人员（CISO）或IT服务项目经理（ITSS）证书得2分。</w:t>
            </w:r>
            <w: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5、投标文件中提供拟派技术负责人1名，具有CISAW信息安全保障人员或设备安装施工员或高级网络工程师或IT服务工程师证书得2分。</w:t>
            </w:r>
            <w:r/>
          </w:p>
          <w:p>
            <w:pPr>
              <w:rPr>
                <w:rFonts w:hint="eastAsia" w:ascii="宋体" w:hAnsi="宋体" w:cs="宋体"/>
                <w:b/>
                <w:bCs/>
                <w:color w:val="auto"/>
                <w:sz w:val="28"/>
                <w:szCs w:val="28"/>
                <w:highlight w:val="none"/>
                <w:lang w:val="en-US" w:eastAsia="zh-CN"/>
              </w:rPr>
            </w:pPr>
            <w:r>
              <w:rPr>
                <w:rFonts w:hint="eastAsia" w:ascii="宋体" w:hAnsi="宋体" w:cs="宋体"/>
                <w:b/>
                <w:bCs/>
                <w:strike w:val="0"/>
                <w:color w:val="auto"/>
                <w:sz w:val="28"/>
                <w:szCs w:val="28"/>
                <w:highlight w:val="none"/>
                <w:lang w:val="en-US" w:eastAsia="zh-CN"/>
              </w:rPr>
              <w:t xml:space="preserve">注：以上2项须在投标文件中同时提供上述人员证书复印件及投标人近6个月以来任意1个月为其缴纳社保的证明方为有效。内容清晰可辨，否则不予认可。</w:t>
            </w:r>
            <w:r/>
          </w:p>
          <w:p>
            <w:pPr>
              <w:rPr>
                <w:rFonts w:hint="eastAsia" w:ascii="宋体" w:hAnsi="宋体" w:cs="宋体"/>
                <w:b/>
                <w:bCs/>
                <w:color w:val="auto"/>
                <w:sz w:val="28"/>
                <w:szCs w:val="28"/>
                <w:highlight w:val="none"/>
              </w:rPr>
            </w:pPr>
            <w:r>
              <w:rPr>
                <w:rFonts w:hint="eastAsia" w:ascii="宋体" w:hAnsi="宋体" w:cs="宋体"/>
                <w:color w:val="auto"/>
                <w:sz w:val="28"/>
                <w:szCs w:val="28"/>
                <w:highlight w:val="none"/>
                <w:lang w:val="en-US" w:eastAsia="zh-CN"/>
              </w:rPr>
              <w:t xml:space="preserve">6、投标人所投“</w:t>
            </w:r>
            <w:r>
              <w:rPr>
                <w:rFonts w:hint="eastAsia" w:ascii="宋体" w:hAnsi="宋体" w:cs="宋体"/>
                <w:color w:val="auto"/>
                <w:sz w:val="28"/>
                <w:szCs w:val="28"/>
                <w:highlight w:val="none"/>
              </w:rPr>
              <w:t xml:space="preserve">六化智慧医院管理平台</w:t>
            </w:r>
            <w:r>
              <w:rPr>
                <w:rFonts w:hint="eastAsia" w:ascii="宋体" w:hAnsi="宋体" w:cs="宋体"/>
                <w:color w:val="auto"/>
                <w:sz w:val="28"/>
                <w:szCs w:val="28"/>
                <w:highlight w:val="none"/>
                <w:lang w:val="en-US" w:eastAsia="zh-CN"/>
              </w:rPr>
              <w:t xml:space="preserve">”制造商应具备较好的系统集成能力、系统服务能力、研发创新能力，可提供关键性技术支撑，</w:t>
            </w:r>
            <w:r>
              <w:rPr>
                <w:rFonts w:hint="eastAsia" w:ascii="宋体" w:hAnsi="宋体" w:cs="宋体"/>
                <w:b/>
                <w:bCs/>
                <w:color w:val="auto"/>
                <w:sz w:val="28"/>
                <w:szCs w:val="28"/>
                <w:highlight w:val="none"/>
                <w:lang w:val="en-US" w:eastAsia="zh-CN"/>
              </w:rPr>
              <w:t xml:space="preserve">投标文件中提供发展和改革委员会印发的国家地方联合工程研究中心或国家地方联合工程实验室的证明复印件</w:t>
            </w:r>
            <w:r>
              <w:rPr>
                <w:rFonts w:hint="eastAsia" w:ascii="宋体" w:hAnsi="宋体" w:cs="宋体"/>
                <w:b/>
                <w:bCs/>
                <w:strike w:val="0"/>
                <w:color w:val="auto"/>
                <w:sz w:val="28"/>
                <w:szCs w:val="28"/>
                <w:highlight w:val="none"/>
                <w:lang w:val="en-US" w:eastAsia="zh-CN"/>
              </w:rPr>
              <w:t xml:space="preserve">得1分，不提供不得分。内容清晰可辨，否则不予认可。</w:t>
            </w:r>
            <w:r/>
          </w:p>
        </w:tc>
      </w:tr>
      <w:tr>
        <w:trPr>
          <w:jc w:val="center"/>
          <w:trHeight w:val="2183"/>
        </w:trPr>
        <w:tc>
          <w:tcPr>
            <w:tcW w:w="807" w:type="pct"/>
            <w:vAlign w:val="center"/>
            <w:textDirection w:val="lrTb"/>
            <w:noWrap w:val="false"/>
          </w:tcPr>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重点功能演示</w:t>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w:t>
            </w:r>
            <w:r/>
          </w:p>
        </w:tc>
        <w:tc>
          <w:tcPr>
            <w:tcW w:w="4192" w:type="pct"/>
            <w:vAlign w:val="center"/>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投标人对所投系统进行功能演示（使用软件实操系统演示录屏，其他方式演示此项不得分），演示时间不超过</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分钟。根据投标人演示的整体效果进行评分，分为</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项演示内容。</w:t>
            </w:r>
            <w:r>
              <w:rPr>
                <w:rFonts w:hint="eastAsia" w:ascii="宋体" w:hAnsi="宋体" w:cs="宋体"/>
                <w:b w:val="0"/>
                <w:bCs w:val="0"/>
                <w:color w:val="auto"/>
                <w:sz w:val="28"/>
                <w:szCs w:val="28"/>
                <w:highlight w:val="none"/>
              </w:rPr>
              <w:t xml:space="preserve">未演示不得分</w:t>
            </w:r>
            <w:r>
              <w:rPr>
                <w:rFonts w:hint="eastAsia" w:ascii="宋体" w:hAnsi="宋体" w:cs="宋体"/>
                <w:color w:val="auto"/>
                <w:sz w:val="28"/>
                <w:szCs w:val="28"/>
                <w:highlight w:val="none"/>
              </w:rPr>
              <w:t xml:space="preserve">，本项最高得</w:t>
            </w:r>
            <w:r>
              <w:rPr>
                <w:rFonts w:hint="eastAsia" w:ascii="宋体" w:hAnsi="宋体" w:cs="宋体"/>
                <w:color w:val="auto"/>
                <w:sz w:val="28"/>
                <w:szCs w:val="28"/>
                <w:highlight w:val="none"/>
                <w:lang w:val="en-US" w:eastAsia="zh-CN"/>
              </w:rPr>
              <w:t xml:space="preserve">12</w:t>
            </w:r>
            <w:r>
              <w:rPr>
                <w:rFonts w:hint="eastAsia" w:ascii="宋体" w:hAnsi="宋体" w:cs="宋体"/>
                <w:color w:val="auto"/>
                <w:sz w:val="28"/>
                <w:szCs w:val="28"/>
                <w:highlight w:val="none"/>
              </w:rPr>
              <w:t xml:space="preserve">分。</w:t>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演示</w:t>
            </w:r>
            <w:r>
              <w:rPr>
                <w:rFonts w:hint="eastAsia" w:ascii="宋体" w:hAnsi="宋体" w:cs="宋体"/>
                <w:b/>
                <w:bCs/>
                <w:color w:val="auto"/>
                <w:sz w:val="28"/>
                <w:szCs w:val="28"/>
                <w:highlight w:val="none"/>
                <w:lang w:val="en-US" w:eastAsia="zh-CN"/>
              </w:rPr>
              <w:t xml:space="preserve">内容</w:t>
            </w:r>
            <w:r>
              <w:rPr>
                <w:rFonts w:hint="eastAsia" w:ascii="宋体" w:hAnsi="宋体" w:cs="宋体"/>
                <w:b/>
                <w:bCs/>
                <w:color w:val="auto"/>
                <w:sz w:val="28"/>
                <w:szCs w:val="28"/>
                <w:highlight w:val="none"/>
              </w:rPr>
              <w:t xml:space="preserve">一：</w:t>
            </w:r>
            <w:r>
              <w:rPr>
                <w:rFonts w:hint="eastAsia" w:ascii="宋体" w:hAnsi="宋体" w:cs="宋体"/>
                <w:color w:val="auto"/>
                <w:sz w:val="28"/>
                <w:szCs w:val="28"/>
                <w:highlight w:val="none"/>
              </w:rPr>
              <w:t xml:space="preserve">风险安全管控图集中展示安全责任、风险管控、巡检任务、隐患整改、告警类型等业务数据，并在地图上展示物联设备、报警信息及风险区域分布。支持点击风险部位查看风险</w:t>
            </w:r>
            <w:r>
              <w:rPr>
                <w:rFonts w:hint="eastAsia" w:ascii="宋体" w:hAnsi="宋体" w:cs="宋体"/>
                <w:color w:val="auto"/>
                <w:sz w:val="28"/>
                <w:szCs w:val="28"/>
                <w:highlight w:val="none"/>
                <w:lang w:eastAsia="zh-CN"/>
              </w:rPr>
              <w:t xml:space="preserve">分级分布图</w:t>
            </w:r>
            <w:r>
              <w:rPr>
                <w:rFonts w:hint="eastAsia" w:ascii="宋体" w:hAnsi="宋体" w:cs="宋体"/>
                <w:color w:val="auto"/>
                <w:sz w:val="28"/>
                <w:szCs w:val="28"/>
                <w:highlight w:val="none"/>
              </w:rPr>
              <w:t xml:space="preserve">、风险责任清单及告警联动处置，实现医院安全风险一张图可视化管理</w:t>
            </w:r>
            <w:r>
              <w:rPr>
                <w:rFonts w:hint="eastAsia" w:ascii="宋体" w:hAnsi="宋体" w:cs="宋体"/>
                <w:color w:val="auto"/>
                <w:sz w:val="28"/>
                <w:szCs w:val="28"/>
                <w:highlight w:val="none"/>
                <w:lang w:eastAsia="zh-CN"/>
              </w:rPr>
              <w:t xml:space="preserve">；</w:t>
            </w:r>
            <w:r>
              <w:rPr>
                <w:rFonts w:hint="eastAsia" w:ascii="宋体" w:hAnsi="宋体" w:cs="宋体"/>
                <w:color w:val="auto"/>
                <w:sz w:val="28"/>
                <w:highlight w:val="none"/>
              </w:rPr>
              <w:t xml:space="preserve">平台界面布局完整规范，模块排布合理，菜单层级清晰，人机交互友好。</w:t>
            </w:r>
            <w:r>
              <w:rPr>
                <w:rFonts w:hint="eastAsia" w:ascii="宋体" w:hAnsi="宋体" w:cs="宋体"/>
                <w:b/>
                <w:bCs/>
                <w:color w:val="auto"/>
                <w:sz w:val="28"/>
                <w:szCs w:val="28"/>
                <w:highlight w:val="none"/>
              </w:rPr>
              <w:t xml:space="preserve">演示满足要求得2分，演示内容有缺项不得分。 </w:t>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演示</w:t>
            </w:r>
            <w:r>
              <w:rPr>
                <w:rFonts w:hint="eastAsia" w:ascii="宋体" w:hAnsi="宋体" w:cs="宋体"/>
                <w:b/>
                <w:bCs/>
                <w:color w:val="auto"/>
                <w:sz w:val="28"/>
                <w:szCs w:val="28"/>
                <w:highlight w:val="none"/>
                <w:lang w:val="en-US" w:eastAsia="zh-CN"/>
              </w:rPr>
              <w:t xml:space="preserve">内容</w:t>
            </w:r>
            <w:r>
              <w:rPr>
                <w:rFonts w:hint="eastAsia" w:ascii="宋体" w:hAnsi="宋体" w:cs="宋体"/>
                <w:b/>
                <w:bCs/>
                <w:color w:val="auto"/>
                <w:sz w:val="28"/>
                <w:szCs w:val="28"/>
                <w:highlight w:val="none"/>
              </w:rPr>
              <w:t xml:space="preserve">二：</w:t>
            </w:r>
            <w:r>
              <w:rPr>
                <w:rFonts w:hint="eastAsia" w:ascii="宋体" w:hAnsi="宋体" w:cs="宋体"/>
                <w:color w:val="auto"/>
                <w:sz w:val="28"/>
                <w:szCs w:val="28"/>
                <w:highlight w:val="none"/>
              </w:rPr>
              <w:t xml:space="preserve">支持风险管控清单录入、导入管理，支持风险部位风险等级评估，内置评估模型并支持自定义配置。风险管控清单更新后，可同步在风险安全管控图中展示，如风险等级颜色。</w:t>
            </w:r>
            <w:r>
              <w:rPr>
                <w:rFonts w:hint="eastAsia" w:ascii="宋体" w:hAnsi="宋体" w:cs="宋体"/>
                <w:b/>
                <w:bCs/>
                <w:color w:val="auto"/>
                <w:sz w:val="28"/>
                <w:szCs w:val="28"/>
                <w:highlight w:val="none"/>
              </w:rPr>
              <w:t xml:space="preserve">演示满足要求得2分，演示内容有缺项不得分。 </w:t>
            </w:r>
            <w:r/>
          </w:p>
          <w:p>
            <w:pPr>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演示</w:t>
            </w:r>
            <w:r>
              <w:rPr>
                <w:rFonts w:hint="eastAsia" w:ascii="宋体" w:hAnsi="宋体" w:cs="宋体"/>
                <w:b/>
                <w:bCs/>
                <w:color w:val="auto"/>
                <w:sz w:val="28"/>
                <w:szCs w:val="28"/>
                <w:highlight w:val="none"/>
                <w:lang w:val="en-US" w:eastAsia="zh-CN"/>
              </w:rPr>
              <w:t xml:space="preserve">内容</w:t>
            </w:r>
            <w:r>
              <w:rPr>
                <w:rFonts w:hint="eastAsia" w:ascii="宋体" w:hAnsi="宋体" w:cs="宋体"/>
                <w:b/>
                <w:bCs/>
                <w:color w:val="auto"/>
                <w:sz w:val="28"/>
                <w:szCs w:val="28"/>
                <w:highlight w:val="none"/>
              </w:rPr>
              <w:t xml:space="preserve">三：</w:t>
            </w:r>
            <w:r>
              <w:rPr>
                <w:rFonts w:hint="eastAsia" w:ascii="宋体" w:hAnsi="宋体" w:cs="宋体"/>
                <w:color w:val="auto"/>
                <w:sz w:val="28"/>
                <w:szCs w:val="28"/>
                <w:highlight w:val="none"/>
              </w:rPr>
              <w:t xml:space="preserve">支持在电脑端安装一键报警客户端，并支持打开配置界面配置快捷键、楼栋、楼层等信息；</w:t>
            </w:r>
            <w:r>
              <w:rPr>
                <w:rFonts w:hint="eastAsia" w:ascii="宋体" w:hAnsi="宋体" w:cs="宋体"/>
                <w:color w:val="auto"/>
                <w:sz w:val="28"/>
                <w:szCs w:val="28"/>
                <w:highlight w:val="none"/>
                <w:lang w:eastAsia="zh-CN"/>
              </w:rPr>
              <w:t xml:space="preserve">点</w:t>
            </w:r>
            <w:r>
              <w:rPr>
                <w:rFonts w:hint="eastAsia" w:ascii="宋体" w:hAnsi="宋体" w:cs="宋体"/>
                <w:color w:val="auto"/>
                <w:sz w:val="28"/>
                <w:szCs w:val="28"/>
                <w:highlight w:val="none"/>
              </w:rPr>
              <w:t xml:space="preserve">击一键报警图标后，弹出确定或者是取消的信息，平台自动弹出和播报报警事件，并联动周边视频资源，支持事件研判和提交。展示报警和紧急报警事件合并的功能，可将指定时间内的报警事件合并为一种事件类型。</w:t>
            </w:r>
            <w:r>
              <w:rPr>
                <w:rFonts w:hint="eastAsia" w:ascii="宋体" w:hAnsi="宋体" w:cs="宋体"/>
                <w:b/>
                <w:bCs/>
                <w:color w:val="auto"/>
                <w:sz w:val="28"/>
                <w:szCs w:val="28"/>
                <w:highlight w:val="none"/>
              </w:rPr>
              <w:t xml:space="preserve">演示满足要求得</w:t>
            </w:r>
            <w:r>
              <w:rPr>
                <w:rFonts w:hint="eastAsia" w:ascii="宋体" w:hAnsi="宋体" w:cs="宋体"/>
                <w:b/>
                <w:bCs/>
                <w:color w:val="auto"/>
                <w:sz w:val="28"/>
                <w:szCs w:val="28"/>
                <w:highlight w:val="none"/>
                <w:lang w:val="en-US" w:eastAsia="zh-CN"/>
              </w:rPr>
              <w:t xml:space="preserve">4</w:t>
            </w:r>
            <w:r>
              <w:rPr>
                <w:rFonts w:hint="eastAsia" w:ascii="宋体" w:hAnsi="宋体" w:cs="宋体"/>
                <w:b/>
                <w:bCs/>
                <w:color w:val="auto"/>
                <w:sz w:val="28"/>
                <w:szCs w:val="28"/>
                <w:highlight w:val="none"/>
              </w:rPr>
              <w:t xml:space="preserve">分，演示内容有缺项不得分。 </w:t>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演示</w:t>
            </w:r>
            <w:r>
              <w:rPr>
                <w:rFonts w:hint="eastAsia" w:ascii="宋体" w:hAnsi="宋体" w:cs="宋体"/>
                <w:b/>
                <w:bCs/>
                <w:color w:val="auto"/>
                <w:sz w:val="28"/>
                <w:szCs w:val="28"/>
                <w:highlight w:val="none"/>
                <w:lang w:val="en-US" w:eastAsia="zh-CN"/>
              </w:rPr>
              <w:t xml:space="preserve">内容</w:t>
            </w:r>
            <w:r>
              <w:rPr>
                <w:rFonts w:hint="eastAsia" w:ascii="宋体" w:hAnsi="宋体" w:cs="宋体"/>
                <w:b/>
                <w:bCs/>
                <w:color w:val="auto"/>
                <w:sz w:val="28"/>
                <w:szCs w:val="28"/>
                <w:highlight w:val="none"/>
              </w:rPr>
              <w:t xml:space="preserve">四：</w:t>
            </w:r>
            <w:r>
              <w:rPr>
                <w:rFonts w:hint="eastAsia" w:ascii="宋体" w:hAnsi="宋体" w:cs="宋体"/>
                <w:color w:val="auto"/>
                <w:sz w:val="28"/>
                <w:szCs w:val="28"/>
                <w:highlight w:val="none"/>
              </w:rPr>
              <w:t xml:space="preserve">本次所提供的管理平台支持地图融合检索，可检索热词、错别字纠错、关键词联想补全。按姓名、手机号、证件号检索内部人员</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支持按车牌、车主信息精准检索车辆数据，支持检索历史记录管理。支持图片上传检索，可手动框选目标，自动识别人脸、人体、车辆等特征，支持多类型目标快捷检索。</w:t>
            </w:r>
            <w:r>
              <w:rPr>
                <w:rFonts w:hint="eastAsia" w:ascii="宋体" w:hAnsi="宋体" w:cs="宋体"/>
                <w:b/>
                <w:bCs/>
                <w:color w:val="auto"/>
                <w:sz w:val="28"/>
                <w:szCs w:val="28"/>
                <w:highlight w:val="none"/>
              </w:rPr>
              <w:t xml:space="preserve">演示满足要求得2分，演示内容有缺项不得分。 </w:t>
            </w:r>
            <w:r/>
          </w:p>
          <w:p>
            <w:pPr>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演示</w:t>
            </w:r>
            <w:r>
              <w:rPr>
                <w:rFonts w:hint="eastAsia" w:ascii="宋体" w:hAnsi="宋体" w:cs="宋体"/>
                <w:b/>
                <w:bCs/>
                <w:color w:val="auto"/>
                <w:sz w:val="28"/>
                <w:szCs w:val="28"/>
                <w:highlight w:val="none"/>
                <w:lang w:val="en-US" w:eastAsia="zh-CN"/>
              </w:rPr>
              <w:t xml:space="preserve">内容</w:t>
            </w:r>
            <w:r>
              <w:rPr>
                <w:rFonts w:hint="eastAsia" w:ascii="宋体" w:hAnsi="宋体" w:cs="宋体"/>
                <w:b/>
                <w:bCs/>
                <w:color w:val="auto"/>
                <w:sz w:val="28"/>
                <w:szCs w:val="28"/>
                <w:highlight w:val="none"/>
              </w:rPr>
              <w:t xml:space="preserve">五：</w:t>
            </w:r>
            <w:r>
              <w:rPr>
                <w:rFonts w:hint="eastAsia" w:ascii="宋体" w:hAnsi="宋体" w:cs="宋体"/>
                <w:color w:val="auto"/>
                <w:sz w:val="28"/>
                <w:szCs w:val="28"/>
                <w:highlight w:val="none"/>
              </w:rPr>
              <w:t xml:space="preserve">本次所提供的管理平台支持统一网络管理，支持网络及物联设备统一拓扑显示： 1）支持对包括交换机等网络设备和摄像头、NVR、门禁设备、报警设备等物联设备自动生成拓扑图并统一显示</w:t>
            </w:r>
            <w:r>
              <w:rPr>
                <w:rFonts w:hint="eastAsia" w:ascii="宋体" w:hAnsi="宋体" w:cs="宋体"/>
                <w:color w:val="auto"/>
                <w:sz w:val="28"/>
                <w:szCs w:val="28"/>
                <w:highlight w:val="none"/>
                <w:lang w:eastAsia="zh-CN"/>
              </w:rPr>
              <w:t xml:space="preserve">，</w:t>
            </w:r>
            <w:r>
              <w:rPr>
                <w:rFonts w:hint="eastAsia" w:ascii="宋体" w:hAnsi="宋体" w:cs="宋体"/>
                <w:color w:val="auto"/>
                <w:sz w:val="28"/>
                <w:highlight w:val="none"/>
              </w:rPr>
              <w:t xml:space="preserve">查看每个设备的使用时间、负责人。支持基于拓扑图进行监控和配置管理摄像头。支持一键生成交付报告，支持报告查看和导出功能。</w:t>
            </w:r>
            <w:r>
              <w:rPr>
                <w:rFonts w:hint="eastAsia" w:ascii="宋体" w:hAnsi="宋体" w:cs="宋体"/>
                <w:b/>
                <w:bCs/>
                <w:color w:val="auto"/>
                <w:sz w:val="28"/>
                <w:szCs w:val="28"/>
                <w:highlight w:val="none"/>
              </w:rPr>
              <w:t xml:space="preserve">演示满足要求得2分，演示内容有缺项不得分。 </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注：投标</w:t>
            </w:r>
            <w:r>
              <w:rPr>
                <w:rFonts w:hint="eastAsia" w:ascii="宋体" w:hAnsi="宋体" w:cs="宋体"/>
                <w:b/>
                <w:bCs/>
                <w:color w:val="auto"/>
                <w:sz w:val="28"/>
                <w:szCs w:val="28"/>
                <w:highlight w:val="none"/>
                <w:lang w:val="en-US" w:eastAsia="zh-CN"/>
              </w:rPr>
              <w:t xml:space="preserve">人</w:t>
            </w:r>
            <w:r>
              <w:rPr>
                <w:rFonts w:hint="eastAsia" w:ascii="宋体" w:hAnsi="宋体" w:cs="宋体"/>
                <w:b/>
                <w:bCs/>
                <w:color w:val="auto"/>
                <w:sz w:val="28"/>
                <w:szCs w:val="28"/>
                <w:highlight w:val="none"/>
              </w:rPr>
              <w:t xml:space="preserve">须自行录制演示视频，自行上传至“苏采云”系统，如因格式或内存大小原因，投标</w:t>
            </w:r>
            <w:r>
              <w:rPr>
                <w:rFonts w:hint="eastAsia" w:ascii="宋体" w:hAnsi="宋体" w:cs="宋体"/>
                <w:b/>
                <w:bCs/>
                <w:color w:val="auto"/>
                <w:sz w:val="28"/>
                <w:szCs w:val="28"/>
                <w:highlight w:val="none"/>
                <w:lang w:val="en-US" w:eastAsia="zh-CN"/>
              </w:rPr>
              <w:t xml:space="preserve">人</w:t>
            </w:r>
            <w:r>
              <w:rPr>
                <w:rFonts w:hint="eastAsia" w:ascii="宋体" w:hAnsi="宋体" w:cs="宋体"/>
                <w:b/>
                <w:bCs/>
                <w:color w:val="auto"/>
                <w:sz w:val="28"/>
                <w:szCs w:val="28"/>
                <w:highlight w:val="none"/>
              </w:rPr>
              <w:t xml:space="preserve">须于</w:t>
            </w:r>
            <w:r>
              <w:rPr>
                <w:rFonts w:hint="eastAsia" w:ascii="宋体" w:hAnsi="宋体" w:cs="宋体"/>
                <w:b/>
                <w:bCs/>
                <w:color w:val="auto"/>
                <w:sz w:val="28"/>
                <w:szCs w:val="28"/>
                <w:highlight w:val="none"/>
                <w:lang w:val="en-US" w:eastAsia="zh-CN"/>
              </w:rPr>
              <w:t xml:space="preserve">投标截止时间</w:t>
            </w:r>
            <w:r>
              <w:rPr>
                <w:rFonts w:hint="eastAsia" w:ascii="宋体" w:hAnsi="宋体" w:cs="宋体"/>
                <w:b/>
                <w:bCs/>
                <w:color w:val="auto"/>
                <w:sz w:val="28"/>
                <w:szCs w:val="28"/>
                <w:highlight w:val="none"/>
              </w:rPr>
              <w:t xml:space="preserve">前将密封的演示视频</w:t>
            </w:r>
            <w:r>
              <w:rPr>
                <w:rFonts w:hint="eastAsia" w:ascii="宋体" w:hAnsi="宋体" w:cs="宋体"/>
                <w:b/>
                <w:bCs/>
                <w:color w:val="auto"/>
                <w:sz w:val="28"/>
                <w:szCs w:val="28"/>
                <w:highlight w:val="none"/>
                <w:lang w:val="en-US" w:eastAsia="zh-CN"/>
              </w:rPr>
              <w:t xml:space="preserve">以</w:t>
            </w:r>
            <w:r>
              <w:rPr>
                <w:rFonts w:hint="eastAsia" w:ascii="宋体" w:hAnsi="宋体" w:cs="宋体"/>
                <w:b/>
                <w:bCs/>
                <w:color w:val="auto"/>
                <w:sz w:val="28"/>
                <w:szCs w:val="28"/>
                <w:highlight w:val="none"/>
              </w:rPr>
              <w:t xml:space="preserve">U盘形式提供，</w:t>
            </w:r>
            <w:r>
              <w:rPr>
                <w:rFonts w:hint="eastAsia" w:ascii="宋体" w:hAnsi="宋体" w:cs="宋体"/>
                <w:b/>
                <w:bCs/>
                <w:color w:val="auto"/>
                <w:sz w:val="28"/>
                <w:szCs w:val="28"/>
                <w:highlight w:val="none"/>
                <w:lang w:val="en-US" w:eastAsia="zh-CN"/>
              </w:rPr>
              <w:t xml:space="preserve">送达至</w:t>
            </w:r>
            <w:r>
              <w:rPr>
                <w:rFonts w:hint="eastAsia" w:ascii="宋体" w:hAnsi="宋体" w:cs="宋体"/>
                <w:b/>
                <w:bCs/>
                <w:color w:val="auto"/>
                <w:sz w:val="28"/>
                <w:szCs w:val="28"/>
                <w:highlight w:val="none"/>
              </w:rPr>
              <w:t xml:space="preserve">采购代理机构。</w:t>
            </w:r>
            <w:r/>
          </w:p>
        </w:tc>
      </w:tr>
      <w:tr>
        <w:trPr>
          <w:jc w:val="center"/>
          <w:trHeight w:val="3714"/>
        </w:trPr>
        <w:tc>
          <w:tcPr>
            <w:tcW w:w="807" w:type="pct"/>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技术实施方案</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分）</w:t>
            </w:r>
            <w:r/>
          </w:p>
        </w:tc>
        <w:tc>
          <w:tcPr>
            <w:tcW w:w="4192" w:type="pct"/>
            <w:vAlign w:val="center"/>
            <w:textDirection w:val="lrTb"/>
            <w:noWrap w:val="false"/>
          </w:tcPr>
          <w:p>
            <w:pPr>
              <w:jc w:val="left"/>
              <w:widowControl/>
              <w:rPr>
                <w:rFonts w:ascii="宋体" w:hAnsi="宋体" w:cs="宋体"/>
                <w:b/>
                <w:bCs/>
                <w:color w:val="auto"/>
                <w:sz w:val="28"/>
                <w:szCs w:val="28"/>
                <w:highlight w:val="none"/>
              </w:rPr>
            </w:pPr>
            <w:r>
              <w:rPr>
                <w:rFonts w:hint="eastAsia" w:ascii="宋体" w:hAnsi="宋体" w:cs="宋体"/>
                <w:color w:val="auto"/>
                <w:sz w:val="28"/>
                <w:szCs w:val="28"/>
                <w:highlight w:val="none"/>
              </w:rPr>
              <w:t xml:space="preserve">对投标文件中的《技术实施方案》中的需求分析、架构设计（业务、技术架构）、系统功能、部署方案、安全设计（网络安全、保密性等）、关键技术等进行综合评分。</w:t>
            </w:r>
            <w:r>
              <w:rPr>
                <w:rFonts w:hint="eastAsia" w:ascii="宋体" w:hAnsi="宋体" w:cs="宋体"/>
                <w:b/>
                <w:bCs/>
                <w:color w:val="auto"/>
                <w:sz w:val="28"/>
                <w:szCs w:val="28"/>
                <w:highlight w:val="none"/>
              </w:rPr>
              <w:t xml:space="preserve">无方案的不得分。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合理性（4分）：方案合理的得4分，较合理的得3分，合理性欠缺的得1分；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分）：方案可行性强的得</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分，可行性较强的得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分，可行性欠缺的得</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分）:方案针对性强的得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分，针对性较强的得</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分，针对性欠缺的得</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分。</w:t>
            </w:r>
            <w:r/>
          </w:p>
        </w:tc>
      </w:tr>
      <w:tr>
        <w:trPr>
          <w:jc w:val="center"/>
          <w:trHeight w:val="3417"/>
        </w:trPr>
        <w:tc>
          <w:tcPr>
            <w:tcW w:w="807" w:type="pct"/>
            <w:vAlign w:val="center"/>
            <w:textDirection w:val="lrTb"/>
            <w:noWrap w:val="false"/>
          </w:tcPr>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项目实施方案</w:t>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分）</w:t>
            </w:r>
            <w:r/>
          </w:p>
        </w:tc>
        <w:tc>
          <w:tcPr>
            <w:tcW w:w="4192" w:type="pct"/>
            <w:vAlign w:val="center"/>
            <w:textDirection w:val="lrTb"/>
            <w:noWrap w:val="false"/>
          </w:tcPr>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对投标文件中的《项目实施方案》中的项目实施计划、人员安排和时间进度内容、所投产品的技术特点与功能、自行进行深化设计等内容进行综合评分。</w:t>
            </w:r>
            <w:r>
              <w:rPr>
                <w:rFonts w:hint="eastAsia" w:ascii="宋体" w:hAnsi="宋体" w:cs="宋体"/>
                <w:b/>
                <w:bCs/>
                <w:color w:val="auto"/>
                <w:sz w:val="28"/>
                <w:szCs w:val="28"/>
                <w:highlight w:val="none"/>
              </w:rPr>
              <w:t xml:space="preserve">无方案的不得分。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合理性（4分）：方案合理的得4分，较合理的得3分，合理性欠缺的得1分；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分）：方案可行性强的得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分，可行性较强的得</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分，可行性欠缺的得</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分；</w:t>
            </w:r>
            <w:r/>
          </w:p>
          <w:p>
            <w:pPr>
              <w:pStyle w:val="804"/>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分）:方案针对性强的得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分，针对性较强的得</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分，针对性欠缺的得</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分。</w:t>
            </w:r>
            <w:r/>
          </w:p>
        </w:tc>
      </w:tr>
      <w:tr>
        <w:trPr>
          <w:jc w:val="center"/>
          <w:trHeight w:val="3255"/>
        </w:trPr>
        <w:tc>
          <w:tcPr>
            <w:tcW w:w="807" w:type="pct"/>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售后服务方案</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分）</w:t>
            </w:r>
            <w:r/>
          </w:p>
        </w:tc>
        <w:tc>
          <w:tcPr>
            <w:tcW w:w="4192" w:type="pct"/>
            <w:vAlign w:val="center"/>
            <w:textDirection w:val="lrTb"/>
            <w:noWrap w:val="false"/>
          </w:tcPr>
          <w:p>
            <w:pPr>
              <w:pStyle w:val="804"/>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根据投标人投标文件中《售后服务方案》的服务方式、免费质保期限、响应时间、故障处理等内容进行综合评分。</w:t>
            </w:r>
            <w:r>
              <w:rPr>
                <w:rFonts w:hint="eastAsia" w:ascii="宋体" w:hAnsi="宋体" w:cs="宋体"/>
                <w:b/>
                <w:bCs/>
                <w:color w:val="auto"/>
                <w:sz w:val="28"/>
                <w:szCs w:val="28"/>
                <w:highlight w:val="none"/>
              </w:rPr>
              <w:t xml:space="preserve">无方案的不得分。</w:t>
            </w:r>
            <w:r>
              <w:rPr>
                <w:rFonts w:hint="eastAsia" w:ascii="宋体" w:hAnsi="宋体" w:cs="宋体"/>
                <w:color w:val="auto"/>
                <w:sz w:val="28"/>
                <w:szCs w:val="28"/>
                <w:highlight w:val="none"/>
              </w:rPr>
              <w:t xml:space="preserve"> </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合理性（4分）：方案合理的得4分，较合理的得3分，合理性欠缺的得1分；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分）：方案可行性强的得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分，可行性较强的得</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分，可行性欠缺的得</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分；</w:t>
            </w:r>
            <w:r/>
          </w:p>
          <w:p>
            <w:pPr>
              <w:pStyle w:val="804"/>
              <w:rPr>
                <w:rFonts w:hint="eastAsia"/>
                <w:color w:val="auto"/>
                <w:highlight w:val="none"/>
              </w:rPr>
            </w:pPr>
            <w:r>
              <w:rPr>
                <w:rFonts w:hint="eastAsia" w:ascii="宋体" w:hAnsi="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分）:方案针对性强的得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分，针对性较强的得</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分，针对性欠缺的得</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分。</w:t>
            </w:r>
            <w:r/>
          </w:p>
        </w:tc>
      </w:tr>
      <w:tr>
        <w:trPr>
          <w:jc w:val="center"/>
          <w:trHeight w:val="932"/>
        </w:trPr>
        <w:tc>
          <w:tcPr>
            <w:tcW w:w="807" w:type="pct"/>
            <w:vAlign w:val="center"/>
            <w:textDirection w:val="lrTb"/>
            <w:noWrap w:val="false"/>
          </w:tcPr>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投标人业绩</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（5分）</w:t>
            </w:r>
            <w:r/>
          </w:p>
        </w:tc>
        <w:tc>
          <w:tcPr>
            <w:tcW w:w="4192" w:type="pct"/>
            <w:vAlign w:val="center"/>
            <w:textDirection w:val="lrTb"/>
            <w:noWrap w:val="false"/>
          </w:tcPr>
          <w:p>
            <w:pPr>
              <w:rPr>
                <w:rFonts w:ascii="宋体" w:hAnsi="宋体" w:cs="宋体"/>
                <w:color w:val="auto"/>
                <w:sz w:val="28"/>
                <w:szCs w:val="28"/>
                <w:highlight w:val="none"/>
              </w:rPr>
            </w:pPr>
            <w:r>
              <w:rPr>
                <w:rFonts w:hint="eastAsia" w:ascii="宋体" w:hAnsi="宋体" w:cs="宋体"/>
                <w:color w:val="auto"/>
                <w:sz w:val="28"/>
                <w:szCs w:val="28"/>
                <w:highlight w:val="none"/>
              </w:rPr>
              <w:t xml:space="preserve">投标文件中提供投标人为乙方，合同签订日期在2023年1月1日（含）以后，合同标的与本次采购标的同类或相似的合同，每项得1分，最高得5分。</w:t>
            </w:r>
            <w:r/>
          </w:p>
          <w:p>
            <w:pPr>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投标文件中需提供合同复印件，否则不予认可（内容须清晰可辨，否则不得分）。</w:t>
            </w:r>
            <w:r/>
          </w:p>
        </w:tc>
      </w:tr>
    </w:tbl>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30"/>
          <w:szCs w:val="3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28"/>
          <w:szCs w:val="28"/>
          <w:highlight w:val="none"/>
        </w:rPr>
        <w:t xml:space="preserve">本章说明：本项目采用综合评分法</w:t>
      </w:r>
      <w:r>
        <w:rPr>
          <w:rFonts w:hint="eastAsia" w:ascii="宋体" w:hAnsi="宋体" w:eastAsia="宋体" w:cs="宋体"/>
          <w:b w:val="0"/>
          <w:bCs/>
          <w:color w:val="auto"/>
          <w:sz w:val="24"/>
          <w:szCs w:val="24"/>
          <w:highlight w:val="none"/>
        </w:rPr>
        <w:t xml:space="preserve">。</w:t>
      </w:r>
      <w:r/>
    </w:p>
    <w:p>
      <w:pPr>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第五章 拟签订的合同文本</w:t>
      </w:r>
      <w:r/>
    </w:p>
    <w:p>
      <w:pPr>
        <w:pStyle w:val="812"/>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项目名称：</w:t>
      </w:r>
      <w:r/>
    </w:p>
    <w:p>
      <w:pPr>
        <w:pStyle w:val="812"/>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w:t>
      </w:r>
      <w:r/>
    </w:p>
    <w:p>
      <w:pPr>
        <w:pStyle w:val="812"/>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812"/>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t xml:space="preserve">合</w:t>
      </w:r>
      <w:r/>
    </w:p>
    <w:p>
      <w:pPr>
        <w:pStyle w:val="812"/>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812"/>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812"/>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812"/>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t xml:space="preserve">同</w:t>
      </w:r>
      <w:r/>
    </w:p>
    <w:p>
      <w:pPr>
        <w:pStyle w:val="812"/>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12"/>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12"/>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12"/>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pStyle w:val="812"/>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采  购  人：</w:t>
      </w:r>
      <w:r/>
    </w:p>
    <w:p>
      <w:pPr>
        <w:pStyle w:val="812"/>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中标人：</w:t>
      </w:r>
      <w:r/>
    </w:p>
    <w:p>
      <w:pPr>
        <w:pStyle w:val="812"/>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合同签订日期： 年 月 日</w:t>
      </w:r>
      <w:r/>
    </w:p>
    <w:p>
      <w:pPr>
        <w:pStyle w:val="804"/>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友情提醒：采购人与中标、成交人应当在中标、成交通知书发出之日起三十日内，按照采购文件确定的事项签订政府采购合同。</w:t>
      </w:r>
      <w:r/>
    </w:p>
    <w:p>
      <w:pPr>
        <w:pStyle w:val="804"/>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04"/>
        <w:ind w:firstLine="480"/>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775"/>
        <w:jc w:val="center"/>
        <w:rPr>
          <w:rFonts w:hint="eastAsia" w:ascii="宋体" w:hAnsi="宋体" w:cs="宋体"/>
          <w:color w:val="auto"/>
          <w:highlight w:val="none"/>
        </w:rPr>
      </w:pPr>
      <w:r>
        <w:rPr>
          <w:rFonts w:hint="eastAsia" w:ascii="宋体" w:hAnsi="宋体" w:cs="宋体"/>
          <w:color w:val="auto"/>
          <w:highlight w:val="none"/>
        </w:rPr>
        <w:br w:type="page" w:clear="all"/>
      </w:r>
      <w:r/>
    </w:p>
    <w:p>
      <w:pPr>
        <w:pStyle w:val="775"/>
        <w:jc w:val="center"/>
        <w:rPr>
          <w:rFonts w:hint="eastAsia" w:ascii="宋体" w:hAnsi="宋体" w:cs="宋体"/>
          <w:color w:val="auto"/>
          <w:highlight w:val="none"/>
        </w:rPr>
      </w:pPr>
      <w:r>
        <w:rPr>
          <w:rFonts w:hint="eastAsia" w:ascii="宋体" w:hAnsi="宋体" w:cs="宋体"/>
          <w:color w:val="auto"/>
          <w:highlight w:val="none"/>
        </w:rPr>
      </w:r>
      <w:r/>
    </w:p>
    <w:p>
      <w:pPr>
        <w:pStyle w:val="775"/>
        <w:jc w:val="center"/>
        <w:rPr>
          <w:rFonts w:hint="eastAsia" w:ascii="宋体" w:hAnsi="宋体" w:cs="宋体"/>
          <w:color w:val="auto"/>
          <w:highlight w:val="none"/>
        </w:rPr>
      </w:pPr>
      <w:r>
        <w:rPr>
          <w:rFonts w:hint="eastAsia" w:ascii="宋体" w:hAnsi="宋体" w:cs="宋体"/>
          <w:color w:val="auto"/>
          <w:highlight w:val="none"/>
        </w:rPr>
      </w:r>
      <w:r/>
    </w:p>
    <w:p>
      <w:pPr>
        <w:pStyle w:val="775"/>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775"/>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775"/>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775"/>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775"/>
        <w:jc w:val="center"/>
        <w:rPr>
          <w:rFonts w:hint="eastAsia" w:ascii="宋体" w:hAnsi="宋体" w:cs="宋体"/>
          <w:color w:val="auto"/>
          <w:highlight w:val="none"/>
        </w:rPr>
      </w:pPr>
      <w:r>
        <w:rPr>
          <w:rFonts w:hint="eastAsia" w:ascii="宋体" w:hAnsi="宋体" w:cs="宋体"/>
          <w:color w:val="auto"/>
          <w:sz w:val="72"/>
          <w:szCs w:val="72"/>
          <w:highlight w:val="none"/>
        </w:rPr>
        <w:t xml:space="preserve">同</w:t>
      </w:r>
      <w:r/>
    </w:p>
    <w:p>
      <w:pPr>
        <w:ind w:firstLine="3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902"/>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02"/>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02"/>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02"/>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02"/>
        <w:rPr>
          <w:rFonts w:hint="eastAsia"/>
          <w:color w:val="auto"/>
          <w:highlight w:val="none"/>
        </w:rPr>
      </w:pPr>
      <w:r>
        <w:rPr>
          <w:rFonts w:hint="eastAsia"/>
          <w:color w:val="auto"/>
          <w:highlight w:val="none"/>
        </w:rPr>
      </w:r>
      <w:r/>
    </w:p>
    <w:p>
      <w:pPr>
        <w:pStyle w:val="902"/>
        <w:rPr>
          <w:rFonts w:hint="eastAsia"/>
          <w:color w:val="auto"/>
          <w:highlight w:val="none"/>
        </w:rPr>
      </w:pPr>
      <w:r>
        <w:rPr>
          <w:rFonts w:hint="eastAsia"/>
          <w:color w:val="auto"/>
          <w:highlight w:val="none"/>
        </w:rPr>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  购  人：徐州医科大学附属医院</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供  应  商：</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合同签订日期：     年     月     日</w:t>
      </w:r>
      <w:r/>
    </w:p>
    <w:p>
      <w:pPr>
        <w:pStyle w:val="804"/>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pStyle w:val="804"/>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pStyle w:val="792"/>
        <w:jc w:val="center"/>
        <w:spacing w:beforeAutospacing="0" w:afterAutospacing="0" w:line="480" w:lineRule="auto"/>
        <w:rPr>
          <w:rFonts w:ascii="仿宋" w:hAnsi="仿宋" w:eastAsia="仿宋" w:cs="仿宋"/>
          <w:b/>
          <w:color w:val="auto"/>
          <w:sz w:val="28"/>
          <w:highlight w:val="none"/>
        </w:rPr>
      </w:pPr>
      <w:r>
        <w:rPr>
          <w:rFonts w:ascii="仿宋" w:hAnsi="仿宋" w:eastAsia="仿宋" w:cs="仿宋"/>
          <w:b/>
          <w:color w:val="auto"/>
          <w:sz w:val="28"/>
          <w:highlight w:val="none"/>
        </w:rPr>
      </w:r>
      <w:r/>
    </w:p>
    <w:p>
      <w:pPr>
        <w:pStyle w:val="792"/>
        <w:jc w:val="left"/>
        <w:spacing w:beforeAutospacing="0" w:afterAutospacing="0" w:line="480" w:lineRule="auto"/>
        <w:rPr>
          <w:rFonts w:hint="eastAsia"/>
          <w:b/>
          <w:color w:val="auto"/>
          <w:sz w:val="22"/>
          <w:szCs w:val="22"/>
          <w:highlight w:val="none"/>
        </w:rPr>
      </w:pPr>
      <w:r>
        <w:rPr>
          <w:rFonts w:ascii="仿宋" w:hAnsi="仿宋" w:eastAsia="仿宋" w:cs="仿宋"/>
          <w:b/>
          <w:color w:val="auto"/>
          <w:sz w:val="28"/>
          <w:highlight w:val="none"/>
        </w:rPr>
        <w:t xml:space="preserve"> </w:t>
      </w:r>
      <w:r>
        <w:rPr>
          <w:rFonts w:hint="eastAsia"/>
          <w:b/>
          <w:color w:val="auto"/>
          <w:highlight w:val="none"/>
        </w:rPr>
        <w:t xml:space="preserve">                                       </w:t>
      </w:r>
      <w:r>
        <w:rPr>
          <w:rFonts w:hint="eastAsia"/>
          <w:b/>
          <w:color w:val="auto"/>
          <w:sz w:val="22"/>
          <w:szCs w:val="22"/>
          <w:highlight w:val="none"/>
        </w:rPr>
        <w:t xml:space="preserve"> </w:t>
      </w:r>
      <w:r/>
    </w:p>
    <w:p>
      <w:pPr>
        <w:pStyle w:val="792"/>
        <w:jc w:val="left"/>
        <w:spacing w:beforeAutospacing="0" w:afterAutospacing="0" w:line="480" w:lineRule="auto"/>
        <w:rPr>
          <w:rFonts w:hint="eastAsia"/>
          <w:b/>
          <w:color w:val="auto"/>
          <w:sz w:val="22"/>
          <w:szCs w:val="22"/>
          <w:highlight w:val="none"/>
        </w:rPr>
      </w:pPr>
      <w:r>
        <w:rPr>
          <w:rFonts w:hint="eastAsia"/>
          <w:b/>
          <w:color w:val="auto"/>
          <w:sz w:val="22"/>
          <w:szCs w:val="22"/>
          <w:highlight w:val="none"/>
        </w:rPr>
      </w:r>
      <w:r/>
    </w:p>
    <w:p>
      <w:pPr>
        <w:pStyle w:val="792"/>
        <w:jc w:val="left"/>
        <w:spacing w:beforeAutospacing="0" w:afterAutospacing="0" w:line="480" w:lineRule="auto"/>
        <w:rPr>
          <w:rFonts w:hint="eastAsia"/>
          <w:b/>
          <w:color w:val="auto"/>
          <w:sz w:val="22"/>
          <w:szCs w:val="22"/>
          <w:highlight w:val="none"/>
        </w:rPr>
      </w:pPr>
      <w:r>
        <w:rPr>
          <w:rFonts w:hint="eastAsia"/>
          <w:b/>
          <w:color w:val="auto"/>
          <w:sz w:val="22"/>
          <w:szCs w:val="22"/>
          <w:highlight w:val="none"/>
        </w:rPr>
      </w:r>
      <w:r/>
    </w:p>
    <w:p>
      <w:pPr>
        <w:pStyle w:val="792"/>
        <w:jc w:val="right"/>
        <w:spacing w:beforeAutospacing="0" w:afterAutospacing="0" w:line="480" w:lineRule="auto"/>
        <w:rPr>
          <w:b/>
          <w:color w:val="auto"/>
          <w:highlight w:val="none"/>
          <w:u w:val="single"/>
        </w:rPr>
      </w:pPr>
      <w:r>
        <w:rPr>
          <w:rFonts w:hint="eastAsia"/>
          <w:b/>
          <w:color w:val="auto"/>
          <w:highlight w:val="none"/>
        </w:rPr>
        <w:t xml:space="preserve">合同编号：</w:t>
      </w:r>
      <w:r>
        <w:rPr>
          <w:rFonts w:hint="eastAsia"/>
          <w:b/>
          <w:color w:val="auto"/>
          <w:sz w:val="22"/>
          <w:szCs w:val="22"/>
          <w:highlight w:val="none"/>
          <w:u w:val="single"/>
        </w:rPr>
        <w:t xml:space="preserve">            </w:t>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买方（甲方）：</w:t>
      </w:r>
      <w:r>
        <w:rPr>
          <w:rFonts w:hint="eastAsia" w:ascii="宋体" w:hAnsi="宋体" w:cs="宋体"/>
          <w:bCs/>
          <w:color w:val="auto"/>
          <w:sz w:val="24"/>
          <w:highlight w:val="none"/>
          <w:u w:val="single"/>
        </w:rPr>
        <w:t xml:space="preserve">徐州医科大学附属医院          </w:t>
      </w:r>
      <w:r/>
    </w:p>
    <w:p>
      <w:pPr>
        <w:spacing w:line="360" w:lineRule="auto"/>
        <w:tabs>
          <w:tab w:val="center" w:pos="4512"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卖方（乙方）：</w:t>
      </w:r>
      <w:r>
        <w:rPr>
          <w:rFonts w:hint="eastAsia" w:ascii="宋体" w:hAnsi="宋体" w:cs="宋体"/>
          <w:bCs/>
          <w:color w:val="auto"/>
          <w:sz w:val="24"/>
          <w:highlight w:val="none"/>
          <w:u w:val="single"/>
        </w:rPr>
        <w:t xml:space="preserve">                    </w:t>
      </w:r>
      <w:r/>
    </w:p>
    <w:p>
      <w:pPr>
        <w:pStyle w:val="807"/>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依据《中华人民共和国民法典》和有关法律、法规，甲乙双方本着诚实信用、平等互利的原则，并通过友好协商，就_______________采购事宜，签订本合同。</w:t>
      </w:r>
      <w:r/>
    </w:p>
    <w:p>
      <w:pPr>
        <w:pStyle w:val="786"/>
        <w:numPr>
          <w:ilvl w:val="0"/>
          <w:numId w:val="1"/>
        </w:numPr>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合同标的</w:t>
      </w:r>
      <w:r/>
    </w:p>
    <w:p>
      <w:pPr>
        <w:ind w:firstLine="480"/>
        <w:spacing w:line="360" w:lineRule="auto"/>
        <w:rPr>
          <w:rFonts w:hint="eastAsia"/>
          <w:color w:val="auto"/>
          <w:highlight w:val="none"/>
        </w:rPr>
        <w:outlineLvl w:val="2"/>
      </w:pPr>
      <w:r>
        <w:rPr>
          <w:rFonts w:hint="eastAsia" w:ascii="宋体" w:hAnsi="宋体" w:cs="宋体"/>
          <w:bCs/>
          <w:color w:val="auto"/>
          <w:sz w:val="24"/>
          <w:highlight w:val="none"/>
        </w:rPr>
        <w:t xml:space="preserve">1.1本合同的标的为甲方向乙方采购，如下清单中的服务：</w:t>
      </w:r>
      <w:r/>
    </w:p>
    <w:tbl>
      <w:tblPr>
        <w:tblStyle w:val="770"/>
        <w:tblW w:w="4996" w:type="pct"/>
        <w:jc w:val="righ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57"/>
        <w:gridCol w:w="1024"/>
        <w:gridCol w:w="1742"/>
        <w:gridCol w:w="1294"/>
        <w:gridCol w:w="357"/>
        <w:gridCol w:w="633"/>
        <w:gridCol w:w="1059"/>
        <w:gridCol w:w="1047"/>
      </w:tblGrid>
      <w:tr>
        <w:trPr>
          <w:jc w:val="right"/>
          <w:tblCellSpacing w:w="0" w:type="dxa"/>
          <w:trHeight w:val="1085"/>
        </w:trPr>
        <w:tc>
          <w:tcPr>
            <w:tcW w:w="696"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产品名称</w:t>
            </w:r>
            <w:r/>
          </w:p>
        </w:tc>
        <w:tc>
          <w:tcPr>
            <w:tcW w:w="616"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品牌名称</w:t>
            </w:r>
            <w:r/>
          </w:p>
        </w:tc>
        <w:tc>
          <w:tcPr>
            <w:tcW w:w="1048"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规格/型号</w:t>
            </w:r>
            <w:r/>
          </w:p>
        </w:tc>
        <w:tc>
          <w:tcPr>
            <w:tcW w:w="778"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生产厂家</w:t>
            </w:r>
            <w:r/>
          </w:p>
        </w:tc>
        <w:tc>
          <w:tcPr>
            <w:tcW w:w="215"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单位</w:t>
            </w:r>
            <w:r/>
          </w:p>
        </w:tc>
        <w:tc>
          <w:tcPr>
            <w:tcW w:w="381"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数量</w:t>
            </w:r>
            <w:r/>
          </w:p>
        </w:tc>
        <w:tc>
          <w:tcPr>
            <w:tcW w:w="633"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单价</w:t>
            </w:r>
            <w:r/>
          </w:p>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(元)</w:t>
            </w:r>
            <w:r/>
          </w:p>
        </w:tc>
        <w:tc>
          <w:tcPr>
            <w:tcW w:w="628"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小计(￥元)</w:t>
            </w:r>
            <w:r/>
          </w:p>
        </w:tc>
      </w:tr>
      <w:tr>
        <w:trPr>
          <w:jc w:val="right"/>
          <w:tblCellSpacing w:w="0" w:type="dxa"/>
          <w:trHeight w:val="618"/>
        </w:trPr>
        <w:tc>
          <w:tcPr>
            <w:tcW w:w="696" w:type="pct"/>
            <w:vAlign w:val="center"/>
            <w:textDirection w:val="lrTb"/>
            <w:noWrap w:val="false"/>
          </w:tcPr>
          <w:p>
            <w:pPr>
              <w:spacing w:line="360" w:lineRule="auto"/>
              <w:rPr>
                <w:rFonts w:ascii="宋体" w:hAnsi="宋体" w:cs="宋体"/>
                <w:bCs/>
                <w:i/>
                <w:iCs/>
                <w:color w:val="auto"/>
                <w:sz w:val="24"/>
                <w:highlight w:val="none"/>
              </w:rPr>
            </w:pPr>
            <w:r>
              <w:rPr>
                <w:rFonts w:hint="eastAsia" w:ascii="宋体" w:hAnsi="宋体" w:cs="宋体"/>
                <w:bCs/>
                <w:i/>
                <w:iCs/>
                <w:color w:val="auto"/>
                <w:sz w:val="24"/>
                <w:highlight w:val="none"/>
              </w:rPr>
              <w:t xml:space="preserve">   </w:t>
            </w:r>
            <w:r/>
          </w:p>
        </w:tc>
        <w:tc>
          <w:tcPr>
            <w:tcW w:w="616" w:type="pct"/>
            <w:vAlign w:val="center"/>
            <w:textDirection w:val="lrTb"/>
            <w:noWrap w:val="false"/>
          </w:tcPr>
          <w:p>
            <w:pPr>
              <w:ind w:left="480" w:hanging="480"/>
              <w:spacing w:line="360" w:lineRule="auto"/>
              <w:rPr>
                <w:rFonts w:ascii="宋体" w:hAnsi="宋体" w:cs="宋体"/>
                <w:bCs/>
                <w:i/>
                <w:iCs/>
                <w:color w:val="auto"/>
                <w:sz w:val="24"/>
                <w:highlight w:val="none"/>
              </w:rPr>
            </w:pPr>
            <w:r>
              <w:rPr>
                <w:rFonts w:hint="eastAsia" w:ascii="宋体" w:hAnsi="宋体" w:cs="宋体"/>
                <w:bCs/>
                <w:i/>
                <w:iCs/>
                <w:color w:val="auto"/>
                <w:sz w:val="24"/>
                <w:highlight w:val="none"/>
              </w:rPr>
              <w:t xml:space="preserve"> </w:t>
            </w:r>
            <w:r/>
          </w:p>
        </w:tc>
        <w:tc>
          <w:tcPr>
            <w:tcW w:w="1048" w:type="pct"/>
            <w:vAlign w:val="center"/>
            <w:textDirection w:val="lrTb"/>
            <w:noWrap w:val="false"/>
          </w:tcPr>
          <w:p>
            <w:pPr>
              <w:ind w:left="480" w:hanging="480"/>
              <w:spacing w:line="360" w:lineRule="auto"/>
              <w:rPr>
                <w:rFonts w:ascii="宋体" w:hAnsi="宋体" w:cs="宋体"/>
                <w:bCs/>
                <w:i/>
                <w:iCs/>
                <w:color w:val="auto"/>
                <w:sz w:val="24"/>
                <w:highlight w:val="none"/>
              </w:rPr>
            </w:pPr>
            <w:r>
              <w:rPr>
                <w:rFonts w:ascii="宋体" w:hAnsi="宋体" w:cs="宋体"/>
                <w:bCs/>
                <w:i/>
                <w:iCs/>
                <w:color w:val="auto"/>
                <w:sz w:val="24"/>
                <w:highlight w:val="none"/>
              </w:rPr>
            </w:r>
            <w:r/>
          </w:p>
        </w:tc>
        <w:tc>
          <w:tcPr>
            <w:tcW w:w="778" w:type="pct"/>
            <w:vAlign w:val="center"/>
            <w:textDirection w:val="lrTb"/>
            <w:noWrap w:val="false"/>
          </w:tcPr>
          <w:p>
            <w:pPr>
              <w:spacing w:line="360" w:lineRule="auto"/>
              <w:rPr>
                <w:rFonts w:ascii="宋体" w:hAnsi="宋体" w:cs="宋体"/>
                <w:bCs/>
                <w:i/>
                <w:iCs/>
                <w:color w:val="auto"/>
                <w:sz w:val="24"/>
                <w:highlight w:val="none"/>
              </w:rPr>
            </w:pPr>
            <w:r>
              <w:rPr>
                <w:rFonts w:ascii="宋体" w:hAnsi="宋体" w:cs="宋体"/>
                <w:bCs/>
                <w:i/>
                <w:iCs/>
                <w:color w:val="auto"/>
                <w:sz w:val="24"/>
                <w:highlight w:val="none"/>
              </w:rPr>
            </w:r>
            <w:r/>
          </w:p>
        </w:tc>
        <w:tc>
          <w:tcPr>
            <w:tcW w:w="215" w:type="pct"/>
            <w:vAlign w:val="center"/>
            <w:textDirection w:val="lrTb"/>
            <w:noWrap w:val="false"/>
          </w:tcPr>
          <w:p>
            <w:pPr>
              <w:ind w:left="480" w:hanging="480"/>
              <w:jc w:val="center"/>
              <w:spacing w:line="360" w:lineRule="auto"/>
              <w:rPr>
                <w:rFonts w:hint="eastAsia" w:ascii="宋体" w:hAnsi="宋体" w:cs="宋体"/>
                <w:bCs/>
                <w:i/>
                <w:iCs/>
                <w:color w:val="auto"/>
                <w:sz w:val="24"/>
                <w:highlight w:val="none"/>
              </w:rPr>
            </w:pPr>
            <w:r>
              <w:rPr>
                <w:rFonts w:hint="eastAsia" w:ascii="宋体" w:hAnsi="宋体" w:cs="宋体"/>
                <w:bCs/>
                <w:i/>
                <w:iCs/>
                <w:color w:val="auto"/>
                <w:sz w:val="24"/>
                <w:highlight w:val="none"/>
              </w:rPr>
            </w:r>
            <w:r/>
          </w:p>
        </w:tc>
        <w:tc>
          <w:tcPr>
            <w:tcW w:w="381" w:type="pct"/>
            <w:vAlign w:val="center"/>
            <w:textDirection w:val="lrTb"/>
            <w:noWrap w:val="false"/>
          </w:tcPr>
          <w:p>
            <w:pPr>
              <w:ind w:left="480" w:hanging="480"/>
              <w:jc w:val="center"/>
              <w:spacing w:line="360" w:lineRule="auto"/>
              <w:rPr>
                <w:rFonts w:ascii="宋体" w:hAnsi="宋体" w:cs="宋体"/>
                <w:bCs/>
                <w:i/>
                <w:iCs/>
                <w:color w:val="auto"/>
                <w:sz w:val="24"/>
                <w:highlight w:val="none"/>
              </w:rPr>
            </w:pPr>
            <w:r>
              <w:rPr>
                <w:rFonts w:ascii="宋体" w:hAnsi="宋体" w:cs="宋体"/>
                <w:bCs/>
                <w:i/>
                <w:iCs/>
                <w:color w:val="auto"/>
                <w:sz w:val="24"/>
                <w:highlight w:val="none"/>
              </w:rPr>
            </w:r>
            <w:r/>
          </w:p>
        </w:tc>
        <w:tc>
          <w:tcPr>
            <w:tcW w:w="633" w:type="pct"/>
            <w:vAlign w:val="center"/>
            <w:textDirection w:val="lrTb"/>
            <w:noWrap w:val="false"/>
          </w:tcPr>
          <w:p>
            <w:pPr>
              <w:ind w:left="480" w:hanging="480"/>
              <w:jc w:val="center"/>
              <w:spacing w:line="360" w:lineRule="auto"/>
              <w:rPr>
                <w:rFonts w:ascii="宋体" w:hAnsi="宋体" w:cs="宋体"/>
                <w:bCs/>
                <w:i/>
                <w:iCs/>
                <w:color w:val="auto"/>
                <w:sz w:val="24"/>
                <w:highlight w:val="none"/>
              </w:rPr>
            </w:pPr>
            <w:r>
              <w:rPr>
                <w:rFonts w:ascii="宋体" w:hAnsi="宋体" w:cs="宋体"/>
                <w:bCs/>
                <w:i/>
                <w:iCs/>
                <w:color w:val="auto"/>
                <w:sz w:val="24"/>
                <w:highlight w:val="none"/>
              </w:rPr>
            </w:r>
            <w:r/>
          </w:p>
        </w:tc>
        <w:tc>
          <w:tcPr>
            <w:tcW w:w="628" w:type="pct"/>
            <w:vAlign w:val="center"/>
            <w:textDirection w:val="lrTb"/>
            <w:noWrap w:val="false"/>
          </w:tcPr>
          <w:p>
            <w:pPr>
              <w:ind w:left="480" w:hanging="480"/>
              <w:spacing w:line="360" w:lineRule="auto"/>
              <w:rPr>
                <w:rFonts w:ascii="宋体" w:hAnsi="宋体" w:cs="宋体"/>
                <w:bCs/>
                <w:i/>
                <w:iCs/>
                <w:color w:val="auto"/>
                <w:sz w:val="24"/>
                <w:highlight w:val="none"/>
              </w:rPr>
            </w:pPr>
            <w:r>
              <w:rPr>
                <w:rFonts w:ascii="宋体" w:hAnsi="宋体" w:cs="宋体"/>
                <w:bCs/>
                <w:i/>
                <w:iCs/>
                <w:color w:val="auto"/>
                <w:sz w:val="24"/>
                <w:highlight w:val="none"/>
              </w:rPr>
            </w:r>
            <w:r/>
          </w:p>
        </w:tc>
      </w:tr>
      <w:tr>
        <w:trPr>
          <w:jc w:val="right"/>
          <w:tblCellSpacing w:w="0" w:type="dxa"/>
          <w:trHeight w:val="641"/>
        </w:trPr>
        <w:tc>
          <w:tcPr>
            <w:tcW w:w="696"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616"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048"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778"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215"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381"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633"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628"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right"/>
          <w:tblCellSpacing w:w="0" w:type="dxa"/>
          <w:trHeight w:val="680"/>
        </w:trPr>
        <w:tc>
          <w:tcPr>
            <w:gridSpan w:val="7"/>
            <w:tcW w:w="4371" w:type="pct"/>
            <w:vAlign w:val="center"/>
            <w:textDirection w:val="lrTb"/>
            <w:noWrap w:val="false"/>
          </w:tcPr>
          <w:p>
            <w:pPr>
              <w:ind w:left="480" w:hanging="480"/>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合计（小写）</w:t>
            </w:r>
            <w:r/>
          </w:p>
        </w:tc>
        <w:tc>
          <w:tcPr>
            <w:tcW w:w="628"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right"/>
          <w:tblCellSpacing w:w="0" w:type="dxa"/>
          <w:trHeight w:val="690"/>
        </w:trPr>
        <w:tc>
          <w:tcPr>
            <w:gridSpan w:val="8"/>
            <w:tcW w:w="5000" w:type="pct"/>
            <w:vAlign w:val="center"/>
            <w:textDirection w:val="lrTb"/>
            <w:noWrap w:val="false"/>
          </w:tcPr>
          <w:p>
            <w:pPr>
              <w:ind w:left="480" w:hanging="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总计人民币金额（大写）：人民币</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元整</w:t>
            </w:r>
            <w:r/>
          </w:p>
        </w:tc>
      </w:tr>
      <w:tr>
        <w:trPr>
          <w:jc w:val="right"/>
          <w:tblCellSpacing w:w="0" w:type="dxa"/>
          <w:trHeight w:val="700"/>
        </w:trPr>
        <w:tc>
          <w:tcPr>
            <w:gridSpan w:val="8"/>
            <w:tcW w:w="5000" w:type="pct"/>
            <w:vAlign w:val="center"/>
            <w:textDirection w:val="lrTb"/>
            <w:noWrap w:val="false"/>
          </w:tcPr>
          <w:p>
            <w:pPr>
              <w:ind w:left="480" w:hanging="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产品详细配置清单等见附件，附件与本合同有同等法律效力。</w:t>
            </w:r>
            <w:r/>
          </w:p>
        </w:tc>
      </w:tr>
    </w:tbl>
    <w:p>
      <w:pPr>
        <w:spacing w:line="360" w:lineRule="auto"/>
        <w:rPr>
          <w:rFonts w:hint="eastAsia"/>
          <w:color w:val="auto"/>
          <w:highlight w:val="none"/>
        </w:rPr>
      </w:pPr>
      <w:r>
        <w:rPr>
          <w:rFonts w:hint="eastAsia"/>
          <w:color w:val="auto"/>
          <w:highlight w:val="none"/>
        </w:rPr>
      </w:r>
      <w:r/>
    </w:p>
    <w:p>
      <w:pPr>
        <w:pStyle w:val="786"/>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第二条 合同价格</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2.1本合同总金额为人民币</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元（大写：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元整）。</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2.2本合同价格包括技术支持与培训费、售后服务及相关劳务支出、提供符合甲方财务要求的正规发票等工作所发生的全部费用以及供应商企业利润、税金和政策性文件规定及合同包含的所有风险、责任等各项应有费用。用户不再支付报价以外的任何费用。</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2.3合同价格形式：</w:t>
      </w:r>
      <w:r>
        <w:rPr>
          <w:rFonts w:hint="eastAsia" w:ascii="宋体" w:hAnsi="宋体" w:cs="宋体"/>
          <w:bCs/>
          <w:color w:val="auto"/>
          <w:sz w:val="24"/>
          <w:highlight w:val="none"/>
          <w:u w:val="single"/>
        </w:rPr>
        <w:t xml:space="preserve"> 固定</w:t>
      </w:r>
      <w:r>
        <w:rPr>
          <w:rFonts w:hint="eastAsia" w:ascii="宋体" w:hAnsi="宋体" w:cs="宋体"/>
          <w:bCs/>
          <w:color w:val="auto"/>
          <w:sz w:val="24"/>
          <w:highlight w:val="none"/>
          <w:u w:val="single"/>
          <w:lang w:val="en-US" w:eastAsia="zh-CN"/>
        </w:rPr>
        <w:t xml:space="preserve">总</w:t>
      </w:r>
      <w:r>
        <w:rPr>
          <w:rFonts w:hint="eastAsia" w:ascii="宋体" w:hAnsi="宋体" w:cs="宋体"/>
          <w:bCs/>
          <w:color w:val="auto"/>
          <w:sz w:val="24"/>
          <w:highlight w:val="none"/>
          <w:u w:val="single"/>
        </w:rPr>
        <w:t xml:space="preserve">价 ，甲方不再支付合同价格以外的任何费用</w:t>
      </w:r>
      <w:r>
        <w:rPr>
          <w:rFonts w:hint="eastAsia" w:ascii="宋体" w:hAnsi="宋体" w:cs="宋体"/>
          <w:bCs/>
          <w:color w:val="auto"/>
          <w:sz w:val="24"/>
          <w:highlight w:val="none"/>
        </w:rPr>
        <w:t xml:space="preserve">。</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2.4 产品安装地点：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pStyle w:val="786"/>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第三条 付款方式和付款比例</w:t>
      </w:r>
      <w:r/>
    </w:p>
    <w:p>
      <w:pPr>
        <w:ind w:firstLine="484"/>
        <w:spacing w:line="360" w:lineRule="auto"/>
        <w:rPr>
          <w:rFonts w:hint="eastAsia"/>
          <w:color w:val="auto"/>
          <w:highlight w:val="none"/>
        </w:rPr>
        <w:outlineLvl w:val="2"/>
      </w:pPr>
      <w:r>
        <w:rPr>
          <w:rFonts w:hint="eastAsia" w:ascii="宋体" w:hAnsi="宋体" w:cs="宋体"/>
          <w:bCs/>
          <w:color w:val="auto"/>
          <w:sz w:val="24"/>
          <w:highlight w:val="none"/>
        </w:rPr>
        <w:t xml:space="preserve">3.1付款方式：</w:t>
      </w:r>
      <w:r/>
    </w:p>
    <w:p>
      <w:pPr>
        <w:ind w:firstLine="484"/>
        <w:spacing w:line="360" w:lineRule="auto"/>
        <w:rPr>
          <w:color w:val="auto"/>
          <w:highlight w:val="none"/>
        </w:rPr>
      </w:pPr>
      <w:r>
        <w:rPr>
          <w:rFonts w:hint="eastAsia" w:ascii="宋体" w:hAnsi="宋体" w:cs="宋体"/>
          <w:bCs/>
          <w:color w:val="auto"/>
          <w:sz w:val="24"/>
          <w:highlight w:val="none"/>
        </w:rPr>
        <w:t xml:space="preserve">合同付款方式：按项目实施进度节点进行付款。</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（1）合同签定完成后30日内支付合同总价的30%；</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（2）项目实施验收后，乙方按要求提供发票，甲方查验合格后30日内支付合同总价的60%；</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（3）其余10％部分作为项目尾款，项目验收合格后，按免费维保期的年数平均进行支付。</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3.2乙方提供的发票、产品、系统功能、规格等内容必须与合同完全一致，乙方未提供合规发票前，甲方有权拒绝付款，并不视为违约。</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3.3 甲方开票信息：</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名  称：</w:t>
      </w:r>
      <w:r>
        <w:rPr>
          <w:rFonts w:hint="eastAsia" w:ascii="宋体" w:hAnsi="宋体" w:cs="宋体"/>
          <w:bCs/>
          <w:color w:val="auto"/>
          <w:sz w:val="24"/>
          <w:highlight w:val="none"/>
          <w:u w:val="single"/>
        </w:rPr>
        <w:t xml:space="preserve">徐州医科大学附属医院 </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税  号：12320000466002657F</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开户行：中国农业银行徐州淮海路支行</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账  号：10230101040002600 </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电  话：0516-85802338、85802011(传真) </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地  址：江苏省徐州市淮海西路99号</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3.4乙方收付款信息：</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名  称： </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税  号：</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开户行：</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账  号：</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联行号：</w:t>
      </w:r>
      <w:r/>
    </w:p>
    <w:p>
      <w:pPr>
        <w:pStyle w:val="786"/>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第四条 产品交付</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4.1 产品交付期：乙方</w:t>
      </w:r>
      <w:r>
        <w:rPr>
          <w:rFonts w:hint="eastAsia" w:ascii="宋体" w:hAnsi="宋体" w:cs="宋体"/>
          <w:bCs/>
          <w:color w:val="auto"/>
          <w:sz w:val="24"/>
          <w:highlight w:val="none"/>
          <w:lang w:eastAsia="zh-Hans"/>
        </w:rPr>
        <w:t xml:space="preserve">应</w:t>
      </w:r>
      <w:r>
        <w:rPr>
          <w:rFonts w:hint="eastAsia" w:ascii="宋体" w:hAnsi="宋体" w:cs="宋体"/>
          <w:bCs/>
          <w:color w:val="auto"/>
          <w:sz w:val="24"/>
          <w:highlight w:val="none"/>
        </w:rPr>
        <w:t xml:space="preserve">于</w:t>
      </w:r>
      <w:r>
        <w:rPr>
          <w:rFonts w:hint="eastAsia" w:ascii="宋体" w:hAnsi="宋体" w:cs="宋体"/>
          <w:bCs/>
          <w:color w:val="auto"/>
          <w:sz w:val="24"/>
          <w:highlight w:val="none"/>
          <w:lang w:val="en-US" w:eastAsia="zh-CN"/>
        </w:rPr>
        <w:t xml:space="preserve">合同签署后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90</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日</w:t>
      </w:r>
      <w:r>
        <w:rPr>
          <w:rFonts w:hint="eastAsia" w:ascii="宋体" w:hAnsi="宋体" w:cs="宋体"/>
          <w:bCs/>
          <w:color w:val="auto"/>
          <w:sz w:val="24"/>
          <w:highlight w:val="none"/>
          <w:lang w:val="en-US" w:eastAsia="zh-CN"/>
        </w:rPr>
        <w:t xml:space="preserve">内</w:t>
      </w:r>
      <w:r>
        <w:rPr>
          <w:rFonts w:hint="eastAsia" w:ascii="宋体" w:hAnsi="宋体" w:cs="宋体"/>
          <w:bCs/>
          <w:color w:val="auto"/>
          <w:sz w:val="24"/>
          <w:highlight w:val="none"/>
        </w:rPr>
        <w:t xml:space="preserve">向甲方交付产品。</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4.2 产品交付单位及地点: </w:t>
      </w:r>
      <w:r>
        <w:rPr>
          <w:rFonts w:hint="eastAsia" w:ascii="宋体" w:hAnsi="宋体" w:cs="宋体"/>
          <w:bCs/>
          <w:color w:val="auto"/>
          <w:sz w:val="24"/>
          <w:highlight w:val="none"/>
          <w:u w:val="single"/>
        </w:rPr>
        <w:t xml:space="preserve">                                      </w:t>
      </w:r>
      <w:r/>
    </w:p>
    <w:p>
      <w:pPr>
        <w:pStyle w:val="807"/>
        <w:ind w:firstLine="480"/>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4.3 交付的产品须符合卫生主管部门对于</w:t>
      </w:r>
      <w:r>
        <w:rPr>
          <w:rFonts w:hint="eastAsia" w:ascii="宋体" w:hAnsi="宋体" w:cs="宋体"/>
          <w:bCs/>
          <w:color w:val="auto"/>
          <w:sz w:val="24"/>
          <w:highlight w:val="none"/>
          <w:lang w:val="en-US" w:eastAsia="zh-CN"/>
        </w:rPr>
        <w:t xml:space="preserve">安防的相关要求</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4.4 乙方产品对接院内信息系统应首选通过集成平台对接，如因乙方原因无法通过集成平台对接，需要通过应用系统厂家进行对接服务的，相关费用由乙方承担。</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乙方应派身体、心理健康、有经验和能力、具有相应资质的技术人员，负责产品的调试和安装。乙方人员应充分评估工作所具备的可能危害性，甲方不承担因工作造成的任何乙方技术人员意外伤害。</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 乙方技术人员要严格遵守甲方相关网络安全，施工规范要求，如应此而造成的甲方损失，均由乙方承担，且甲方有权解除合同、追回预付款且不承担任何责任。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4.7乙方需提供本项目信息技术应用创新部署所需的所有软件（包括但不限于操作系统、数据库、中间件、应用软件等）的终身永久授权及其终身技术支持服务。（认证费用和授权费用包含在投标报价中，需由投标人承担，被授权单位为甲方。</w:t>
      </w:r>
      <w:r/>
    </w:p>
    <w:p>
      <w:pPr>
        <w:pStyle w:val="786"/>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第五条 技术、质量要求</w:t>
      </w:r>
      <w:r/>
    </w:p>
    <w:p>
      <w:pPr>
        <w:ind w:firstLine="480"/>
        <w:spacing w:line="360" w:lineRule="auto"/>
        <w:rPr>
          <w:rFonts w:hint="eastAsia" w:ascii="宋体" w:hAnsi="宋体" w:cs="宋体"/>
          <w:bCs/>
          <w:color w:val="auto"/>
          <w:sz w:val="24"/>
          <w:highlight w:val="none"/>
          <w:lang w:eastAsia="zh-Hans"/>
        </w:rPr>
      </w:pPr>
      <w:r>
        <w:rPr>
          <w:rFonts w:hint="eastAsia" w:ascii="宋体" w:hAnsi="宋体" w:cs="宋体"/>
          <w:bCs/>
          <w:color w:val="auto"/>
          <w:sz w:val="24"/>
          <w:highlight w:val="none"/>
        </w:rPr>
        <w:t xml:space="preserve">5</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1</w:t>
      </w:r>
      <w:r>
        <w:rPr>
          <w:rFonts w:hint="eastAsia" w:ascii="宋体" w:hAnsi="宋体" w:cs="宋体"/>
          <w:bCs/>
          <w:color w:val="auto"/>
          <w:sz w:val="24"/>
          <w:highlight w:val="none"/>
          <w:lang w:eastAsia="zh-Hans"/>
        </w:rPr>
        <w:t xml:space="preserve">产品的</w:t>
      </w:r>
      <w:r>
        <w:rPr>
          <w:rFonts w:hint="eastAsia" w:ascii="宋体" w:hAnsi="宋体" w:cs="宋体"/>
          <w:bCs/>
          <w:color w:val="auto"/>
          <w:sz w:val="24"/>
          <w:highlight w:val="none"/>
        </w:rPr>
        <w:t xml:space="preserve">维保期</w:t>
      </w:r>
      <w:r>
        <w:rPr>
          <w:rFonts w:hint="eastAsia" w:ascii="宋体" w:hAnsi="宋体" w:cs="宋体"/>
          <w:bCs/>
          <w:color w:val="auto"/>
          <w:sz w:val="24"/>
          <w:highlight w:val="none"/>
          <w:lang w:eastAsia="zh-Hans"/>
        </w:rPr>
        <w:t xml:space="preserve">（以验收合格日算起）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lang w:eastAsia="zh-Hans"/>
        </w:rPr>
        <w:t xml:space="preserve"> 年，维保期内免费</w:t>
      </w:r>
      <w:r>
        <w:rPr>
          <w:rFonts w:hint="eastAsia" w:ascii="宋体" w:hAnsi="宋体" w:cs="宋体"/>
          <w:bCs/>
          <w:color w:val="auto"/>
          <w:sz w:val="24"/>
          <w:highlight w:val="none"/>
        </w:rPr>
        <w:t xml:space="preserve">维护</w:t>
      </w:r>
      <w:r>
        <w:rPr>
          <w:rFonts w:hint="eastAsia" w:ascii="宋体" w:hAnsi="宋体" w:cs="宋体"/>
          <w:bCs/>
          <w:color w:val="auto"/>
          <w:sz w:val="24"/>
          <w:highlight w:val="none"/>
          <w:lang w:eastAsia="zh-Hans"/>
        </w:rPr>
        <w:t xml:space="preserve">。</w:t>
      </w:r>
      <w:r/>
    </w:p>
    <w:p>
      <w:pPr>
        <w:ind w:firstLine="480"/>
        <w:spacing w:line="360" w:lineRule="auto"/>
        <w:rPr>
          <w:rFonts w:hint="eastAsia" w:ascii="宋体" w:hAnsi="宋体" w:cs="宋体"/>
          <w:bCs/>
          <w:color w:val="auto"/>
          <w:sz w:val="24"/>
          <w:highlight w:val="none"/>
          <w:lang w:eastAsia="zh-Hans"/>
        </w:rPr>
        <w:outlineLvl w:val="2"/>
      </w:pPr>
      <w:r>
        <w:rPr>
          <w:rFonts w:hint="eastAsia" w:ascii="宋体" w:hAnsi="宋体" w:cs="宋体"/>
          <w:bCs/>
          <w:color w:val="auto"/>
          <w:sz w:val="24"/>
          <w:highlight w:val="none"/>
          <w:lang w:eastAsia="zh-Hans"/>
        </w:rPr>
        <w:t xml:space="preserve">5.</w:t>
      </w:r>
      <w:r>
        <w:rPr>
          <w:rFonts w:hint="eastAsia" w:ascii="宋体" w:hAnsi="宋体" w:cs="宋体"/>
          <w:bCs/>
          <w:color w:val="auto"/>
          <w:sz w:val="24"/>
          <w:highlight w:val="none"/>
        </w:rPr>
        <w:t xml:space="preserve">2</w:t>
      </w:r>
      <w:r>
        <w:rPr>
          <w:rFonts w:hint="eastAsia" w:ascii="宋体" w:hAnsi="宋体" w:cs="宋体"/>
          <w:bCs/>
          <w:color w:val="auto"/>
          <w:sz w:val="24"/>
          <w:highlight w:val="none"/>
          <w:lang w:eastAsia="zh-Hans"/>
        </w:rPr>
        <w:t xml:space="preserve">服务响应时间：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lang w:eastAsia="zh-Hans"/>
        </w:rPr>
        <w:t xml:space="preserve">小时</w:t>
      </w:r>
      <w:r/>
    </w:p>
    <w:p>
      <w:pPr>
        <w:ind w:firstLine="480"/>
        <w:spacing w:line="360" w:lineRule="auto"/>
        <w:rPr>
          <w:rFonts w:ascii="宋体" w:hAnsi="宋体" w:cs="宋体"/>
          <w:i/>
          <w:iCs/>
          <w:color w:val="auto"/>
          <w:sz w:val="24"/>
          <w:highlight w:val="none"/>
        </w:rPr>
      </w:pPr>
      <w:r>
        <w:rPr>
          <w:rFonts w:hint="eastAsia" w:ascii="宋体" w:hAnsi="宋体" w:cs="宋体"/>
          <w:bCs/>
          <w:color w:val="auto"/>
          <w:sz w:val="24"/>
          <w:highlight w:val="none"/>
        </w:rPr>
        <w:t xml:space="preserve">5.3项目实施期间，乙方应派驻资深（在本公司3年以上）项目经理1名，且有独立现场实施经验；软件开发工程师不少于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名驻场工程师。</w:t>
      </w:r>
      <w:r/>
    </w:p>
    <w:p>
      <w:pPr>
        <w:pStyle w:val="807"/>
        <w:ind w:firstLine="480"/>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5.4免费维护期结束后，每年的维护费用为本合同总额的</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pStyle w:val="786"/>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第六条 实施、验收及技术文档</w:t>
      </w:r>
      <w:r/>
    </w:p>
    <w:p>
      <w:pPr>
        <w:pStyle w:val="774"/>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6.1</w:t>
      </w:r>
      <w:bookmarkStart w:id="0" w:name="OLE_LINK10"/>
      <w:r>
        <w:rPr>
          <w:rFonts w:hint="eastAsia" w:ascii="宋体" w:hAnsi="宋体" w:cs="宋体"/>
          <w:bCs/>
          <w:color w:val="auto"/>
          <w:sz w:val="24"/>
          <w:highlight w:val="none"/>
        </w:rPr>
        <w:t xml:space="preserve">在项目安装、调试、上线、客户化修改等</w:t>
      </w:r>
      <w:bookmarkStart w:id="1" w:name="OLE_LINK6"/>
      <w:r>
        <w:rPr>
          <w:rFonts w:hint="eastAsia" w:ascii="宋体" w:hAnsi="宋体" w:cs="宋体"/>
          <w:bCs/>
          <w:color w:val="auto"/>
          <w:sz w:val="24"/>
          <w:highlight w:val="none"/>
        </w:rPr>
        <w:t xml:space="preserve">实施</w:t>
      </w:r>
      <w:bookmarkEnd w:id="1"/>
      <w:r>
        <w:rPr>
          <w:rFonts w:hint="eastAsia" w:ascii="宋体" w:hAnsi="宋体" w:cs="宋体"/>
          <w:bCs/>
          <w:color w:val="auto"/>
          <w:sz w:val="24"/>
          <w:highlight w:val="none"/>
        </w:rPr>
        <w:t xml:space="preserve">结束后，甲乙双方确认系</w:t>
      </w:r>
      <w:bookmarkStart w:id="2" w:name="OLE_LINK15"/>
      <w:r>
        <w:rPr>
          <w:rFonts w:hint="eastAsia" w:ascii="宋体" w:hAnsi="宋体" w:cs="宋体"/>
          <w:bCs/>
          <w:color w:val="auto"/>
          <w:sz w:val="24"/>
          <w:highlight w:val="none"/>
        </w:rPr>
        <w:t xml:space="preserve">统运行</w:t>
      </w:r>
      <w:bookmarkEnd w:id="2"/>
      <w:r>
        <w:rPr>
          <w:rFonts w:hint="eastAsia" w:ascii="宋体" w:hAnsi="宋体" w:cs="宋体"/>
          <w:bCs/>
          <w:color w:val="auto"/>
          <w:sz w:val="24"/>
          <w:highlight w:val="none"/>
        </w:rPr>
        <w:t xml:space="preserve">正常并完成各功能要</w:t>
      </w:r>
      <w:bookmarkEnd w:id="0"/>
      <w:r>
        <w:rPr>
          <w:rFonts w:hint="eastAsia" w:ascii="宋体" w:hAnsi="宋体" w:cs="宋体"/>
          <w:bCs/>
          <w:color w:val="auto"/>
          <w:sz w:val="24"/>
          <w:highlight w:val="none"/>
        </w:rPr>
        <w:t xml:space="preserve">求后，由乙方提出申请，甲方的归口管理部门组织相关科室部门与乙方进行交付验收，并出具验收报告。</w:t>
      </w:r>
      <w:bookmarkStart w:id="3" w:name="OLE_LINK1"/>
      <w:r>
        <w:rPr>
          <w:rFonts w:hint="eastAsia" w:ascii="宋体" w:hAnsi="宋体" w:cs="宋体"/>
          <w:bCs/>
          <w:color w:val="auto"/>
          <w:sz w:val="24"/>
          <w:highlight w:val="none"/>
        </w:rPr>
        <w:t xml:space="preserve">需要安装的平台，由乙方负责安装和调试工作</w:t>
      </w:r>
      <w:bookmarkEnd w:id="3"/>
      <w:r>
        <w:rPr>
          <w:rFonts w:hint="eastAsia" w:ascii="宋体" w:hAnsi="宋体" w:cs="宋体"/>
          <w:bCs/>
          <w:color w:val="auto"/>
          <w:sz w:val="24"/>
          <w:highlight w:val="none"/>
        </w:rPr>
        <w:t xml:space="preserve">。</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6.2验收标准：（1）乙方应根据甲方验收部门的要求提供必要的技术资料。（2）系统正常运行后由甲方归口管理部门组织相关科室、部门会同乙方共同验收。</w:t>
      </w:r>
      <w:r/>
    </w:p>
    <w:p>
      <w:pPr>
        <w:pStyle w:val="774"/>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第七条 售后服务</w:t>
      </w:r>
      <w:r/>
    </w:p>
    <w:p>
      <w:pPr>
        <w:pStyle w:val="774"/>
        <w:spacing w:line="360" w:lineRule="auto"/>
        <w:rPr>
          <w:rFonts w:hint="eastAsia" w:ascii="宋体" w:hAnsi="宋体"/>
          <w:color w:val="auto"/>
          <w:sz w:val="24"/>
          <w:highlight w:val="none"/>
        </w:rPr>
      </w:pPr>
      <w:r>
        <w:rPr>
          <w:rFonts w:hint="eastAsia" w:ascii="宋体" w:hAnsi="宋体" w:cs="宋体"/>
          <w:bCs/>
          <w:i/>
          <w:iCs/>
          <w:color w:val="auto"/>
          <w:sz w:val="24"/>
          <w:highlight w:val="none"/>
        </w:rPr>
        <w:t xml:space="preserve"> </w:t>
      </w:r>
      <w:r>
        <w:rPr>
          <w:rFonts w:hint="eastAsia" w:ascii="宋体" w:hAnsi="宋体" w:cs="宋体"/>
          <w:bCs/>
          <w:color w:val="auto"/>
          <w:sz w:val="24"/>
          <w:highlight w:val="none"/>
        </w:rPr>
        <w:t xml:space="preserve">   7.1 乙方</w:t>
      </w:r>
      <w:r>
        <w:rPr>
          <w:rFonts w:hint="eastAsia" w:ascii="宋体" w:hAnsi="宋体"/>
          <w:color w:val="auto"/>
          <w:sz w:val="24"/>
          <w:highlight w:val="none"/>
        </w:rPr>
        <w:t xml:space="preserve">应提供自验收合格后不少于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年免费维护,所有软件产品的免费维保期自本项目终验合格书签订之日起开始计算。免费维保期内应定期</w:t>
      </w:r>
      <w:r>
        <w:rPr>
          <w:rFonts w:ascii="宋体" w:hAnsi="宋体"/>
          <w:color w:val="auto"/>
          <w:sz w:val="24"/>
          <w:highlight w:val="none"/>
        </w:rPr>
        <w:t xml:space="preserve">对系统进行巡检，保证系统在最优化的状态下稳定运行</w:t>
      </w:r>
      <w:r>
        <w:rPr>
          <w:rFonts w:hint="eastAsia" w:ascii="宋体" w:hAnsi="宋体"/>
          <w:color w:val="auto"/>
          <w:sz w:val="24"/>
          <w:highlight w:val="none"/>
        </w:rPr>
        <w:t xml:space="preserve">。</w:t>
      </w:r>
      <w:r/>
    </w:p>
    <w:p>
      <w:pPr>
        <w:pStyle w:val="823"/>
        <w:contextualSpacing/>
        <w:ind w:left="0"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7.2 售后服务期间的所有软件维护、软件升级等所产生的费用均由乙方承担。</w:t>
      </w:r>
      <w:r/>
    </w:p>
    <w:p>
      <w:pPr>
        <w:pStyle w:val="774"/>
        <w:ind w:firstLine="480"/>
        <w:spacing w:line="360" w:lineRule="auto"/>
        <w:rPr>
          <w:rFonts w:ascii="宋体" w:hAnsi="宋体"/>
          <w:color w:val="auto"/>
          <w:sz w:val="24"/>
          <w:highlight w:val="none"/>
        </w:rPr>
      </w:pPr>
      <w:r>
        <w:rPr>
          <w:rFonts w:hint="eastAsia" w:ascii="宋体" w:hAnsi="宋体"/>
          <w:color w:val="auto"/>
          <w:sz w:val="24"/>
          <w:highlight w:val="none"/>
        </w:rPr>
        <w:t xml:space="preserve">7.3 因卫生主管部门管理要求，原有政策的文书格式、内容、要求变动的，乙方应及时安排技术力量进行系统升级调整，保障我院系统及时完成调整。</w:t>
      </w:r>
      <w:r/>
    </w:p>
    <w:p>
      <w:pPr>
        <w:ind w:firstLine="420"/>
        <w:spacing w:line="360" w:lineRule="auto"/>
        <w:rPr>
          <w:rFonts w:hint="eastAsia" w:ascii="宋体" w:hAnsi="宋体"/>
          <w:color w:val="auto"/>
          <w:sz w:val="24"/>
          <w:highlight w:val="none"/>
        </w:rPr>
        <w:outlineLvl w:val="2"/>
      </w:pPr>
      <w:r>
        <w:rPr>
          <w:rFonts w:hint="eastAsia" w:ascii="宋体" w:hAnsi="宋体"/>
          <w:color w:val="auto"/>
          <w:sz w:val="24"/>
          <w:highlight w:val="none"/>
        </w:rPr>
        <w:t xml:space="preserve">7.4 售后质量考核</w:t>
      </w:r>
      <w:r/>
    </w:p>
    <w:p>
      <w:pPr>
        <w:ind w:firstLine="720"/>
        <w:spacing w:line="360" w:lineRule="auto"/>
        <w:rPr>
          <w:rFonts w:hint="eastAsia" w:ascii="宋体" w:hAnsi="宋体"/>
          <w:color w:val="auto"/>
          <w:sz w:val="24"/>
          <w:highlight w:val="none"/>
        </w:rPr>
      </w:pPr>
      <w:r>
        <w:rPr>
          <w:rFonts w:hint="eastAsia" w:ascii="宋体" w:hAnsi="宋体"/>
          <w:color w:val="auto"/>
          <w:sz w:val="24"/>
          <w:highlight w:val="none"/>
        </w:rPr>
        <w:t xml:space="preserve">7.4.1 甲方反馈问题后，乙方超过2小时未响应则扣项目尾款500元；</w:t>
      </w:r>
      <w:r/>
    </w:p>
    <w:p>
      <w:pPr>
        <w:ind w:firstLine="720"/>
        <w:spacing w:line="360" w:lineRule="auto"/>
        <w:rPr>
          <w:rFonts w:hint="eastAsia" w:ascii="宋体" w:hAnsi="宋体"/>
          <w:color w:val="auto"/>
          <w:sz w:val="24"/>
          <w:highlight w:val="none"/>
        </w:rPr>
      </w:pPr>
      <w:r>
        <w:rPr>
          <w:rFonts w:hint="eastAsia" w:ascii="宋体" w:hAnsi="宋体"/>
          <w:color w:val="auto"/>
          <w:sz w:val="24"/>
          <w:highlight w:val="none"/>
        </w:rPr>
        <w:t xml:space="preserve">7.4.2 针对全院级故障，乙方在接到甲方通知后超过1小时未解决的扣尾款5000 元；</w:t>
      </w:r>
      <w:r/>
    </w:p>
    <w:p>
      <w:pPr>
        <w:ind w:firstLine="720"/>
        <w:spacing w:line="360" w:lineRule="auto"/>
        <w:rPr>
          <w:rFonts w:hint="eastAsia" w:ascii="宋体" w:hAnsi="宋体"/>
          <w:color w:val="auto"/>
          <w:sz w:val="24"/>
          <w:highlight w:val="none"/>
        </w:rPr>
      </w:pPr>
      <w:r>
        <w:rPr>
          <w:rFonts w:hint="eastAsia" w:ascii="宋体" w:hAnsi="宋体"/>
          <w:color w:val="auto"/>
          <w:sz w:val="24"/>
          <w:highlight w:val="none"/>
        </w:rPr>
        <w:t xml:space="preserve">7.4.3 针对部门级故障，乙方在接到甲方通知后超过1小时未解决扣尾款500元。</w:t>
      </w:r>
      <w:r/>
    </w:p>
    <w:p>
      <w:pPr>
        <w:ind w:firstLine="720"/>
        <w:spacing w:line="360" w:lineRule="auto"/>
        <w:rPr>
          <w:rFonts w:hint="eastAsia" w:ascii="宋体" w:hAnsi="宋体"/>
          <w:color w:val="auto"/>
          <w:sz w:val="24"/>
          <w:highlight w:val="none"/>
        </w:rPr>
      </w:pPr>
      <w:r>
        <w:rPr>
          <w:rFonts w:hint="eastAsia" w:ascii="宋体" w:hAnsi="宋体"/>
          <w:color w:val="auto"/>
          <w:sz w:val="24"/>
          <w:highlight w:val="none"/>
        </w:rPr>
        <w:t xml:space="preserve">7.4.4乙方在接到甲方提出的完善需求后，应积极主动配合甲方进行需求确认与需求实现。如果需求是按照主管部门要求提出的，并且限时整改，必须在截止日期前实现需求，超期一次扣尾款5000元。常规甲方提出的完善需求应在接到通知后7个工作日内完成，超期一次扣尾款1000元。</w:t>
      </w:r>
      <w:r/>
    </w:p>
    <w:p>
      <w:pPr>
        <w:pStyle w:val="807"/>
        <w:spacing w:after="0" w:line="360" w:lineRule="auto"/>
        <w:rPr>
          <w:rFonts w:hint="eastAsia" w:ascii="宋体" w:hAnsi="宋体"/>
          <w:color w:val="auto"/>
          <w:sz w:val="24"/>
          <w:highlight w:val="none"/>
        </w:rPr>
      </w:pPr>
      <w:r>
        <w:rPr>
          <w:rFonts w:hint="eastAsia" w:ascii="宋体" w:hAnsi="宋体"/>
          <w:color w:val="auto"/>
          <w:sz w:val="24"/>
          <w:highlight w:val="none"/>
        </w:rPr>
        <w:t xml:space="preserve">      7.4.5 乙方驻场售后服务人员应按照甲方作息时间开展工作，迟到、早退1次扣尾款500元，无故缺席1次扣尾款1000元。</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以上均按问题发生次数计算，尾款扣完为止。</w:t>
      </w:r>
      <w:r/>
    </w:p>
    <w:p>
      <w:pPr>
        <w:pStyle w:val="786"/>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第八条 权利和义务</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8.1甲方权利义务</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8.1.1甲方有按照本合同约定按时支付给乙方服务费的义务。</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8.1.2甲方有义务协调组织系统的验收。</w:t>
      </w:r>
      <w:r/>
    </w:p>
    <w:p>
      <w:pPr>
        <w:pStyle w:val="902"/>
        <w:spacing w:line="360" w:lineRule="auto"/>
        <w:rPr>
          <w:rFonts w:hint="eastAsia"/>
          <w:color w:val="auto"/>
          <w:highlight w:val="none"/>
        </w:rPr>
      </w:pPr>
      <w:r>
        <w:rPr>
          <w:rFonts w:hint="eastAsia" w:ascii="宋体" w:hAnsi="宋体" w:cs="宋体"/>
          <w:bCs/>
          <w:color w:val="auto"/>
          <w:sz w:val="24"/>
          <w:highlight w:val="none"/>
        </w:rPr>
        <w:t xml:space="preserve">    8.1.3 在本项目验收前，甲方有权力按照合同协议内容要求乙方进行全部功能、技术、服务的提供，如核查发现乙方无法提供协议约定的内容，可以通过书面的形式通知乙方；如乙方在收到通知后30个工作日仍无法满足，则甲方有权利终止合同，并要求乙方返还全部预付款。</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8.2 乙方权利义务</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8.2.1乙方应按甲方提出的交付期限要求，根据国家标准和有关规定，组织开发，做到保质保量，不得无故拖延。</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8.2.2乙方交付的产品应符合国家相关规定等法律法规，产品质量合格，无任何知识产权争议问题，人员进入现场后，应服从甲方指定人员合理的统一指挥调度，积极配合甲方，提供优质服务。</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8.2.3因服务质量问题或未在规定时间内实现产品上线运行导致</w:t>
      </w:r>
      <w:r>
        <w:rPr>
          <w:rFonts w:hint="eastAsia" w:ascii="宋体" w:hAnsi="宋体" w:cs="宋体"/>
          <w:bCs/>
          <w:color w:val="auto"/>
          <w:sz w:val="24"/>
          <w:highlight w:val="none"/>
          <w:lang w:eastAsia="zh-Hans"/>
        </w:rPr>
        <w:t xml:space="preserve">甲方遭受</w:t>
      </w:r>
      <w:r>
        <w:rPr>
          <w:rFonts w:hint="eastAsia" w:ascii="宋体" w:hAnsi="宋体" w:cs="宋体"/>
          <w:bCs/>
          <w:color w:val="auto"/>
          <w:sz w:val="24"/>
          <w:highlight w:val="none"/>
        </w:rPr>
        <w:t xml:space="preserve">的损失应按实赔偿给甲方。</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8.2.4乙方因不能提供合规发票给甲方带来税务风险时，乙方应承担由此带来的补缴税款、滞纳金等赔偿责任。</w:t>
      </w:r>
      <w:r/>
    </w:p>
    <w:p>
      <w:pPr>
        <w:pStyle w:val="786"/>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第九条 合同解除</w:t>
      </w:r>
      <w:r/>
    </w:p>
    <w:p>
      <w:pPr>
        <w:ind w:firstLine="480"/>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9</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1合同有效期间，可通过书面协议解除本合同；</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9.2乙方违约解除合同：在乙方违反本合同条款、债务或保证的情况下，甲方有权直接向乙方发出书面违约的通知书，提出解除部分或全部合同，通知到达乙方时发生解除的效力。同时，乙方应继续履行合同中未解除的部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9.3甲方违约解除合同：在甲方违反本合同条款、债务或保证的情况下，乙方有权直接向甲方发出书面违约的通知书，提出解除部分或全部合同，通知到达甲方时发生解除的效力。同时，甲方应继续履行合同中未解除的部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9.4一方丧失或可能丧失履行能力解除合同：如果一方进入或者可能进入清算程序、一方经营状况严重恶化、无清偿能力、歇业、破产、转移财产、抽逃资金、逃避债务、发生罢工、被提起重大诉讼等的，另一方可在任何时候以书面方式通知一方，提出解除合同。该解除合同将不损害或影响甲方已采取或将要采取的任何行动或补救措施的权利； </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9.5不可抗力解除合同：如发生不可抗力事故的，任何一方有权解除合同。</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9.6如甲方根据法律法规的规定及本合同的约定解除合同的，相关的产品由乙方自费回收，所需要的费用乙方自行承担。若乙方未在甲方发出通知后30日历天内回收，则甲方可自行处理该合同产品，乙方应承担因此产生的所有费用与损失。</w:t>
      </w:r>
      <w:r/>
    </w:p>
    <w:p>
      <w:pPr>
        <w:pStyle w:val="786"/>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第十条 不可抗力</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因发生不可抗力事件，导致甲方认为履行本合同已无意义或者无法履行的，甲方可解除本合同。当事人一方因不可抗力的原因不能履行合同时，应当及时通知对方，并在合理期限内提供有关机构出具的证明，可以全部或部分免除该方当事人的违约责任。 </w:t>
      </w:r>
      <w:r/>
    </w:p>
    <w:p>
      <w:pPr>
        <w:pStyle w:val="786"/>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第十一条 违约责任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11.1.如乙方逾期交付产品，每逾期1日历天，乙方按合同价款的万分之三向甲方支付违约金，并承担甲方因此所受的直接损失。</w:t>
      </w:r>
      <w:bookmarkStart w:id="4" w:name="OLE_LINK2"/>
      <w:r>
        <w:rPr>
          <w:rFonts w:hint="eastAsia" w:ascii="宋体" w:hAnsi="宋体" w:cs="宋体"/>
          <w:bCs/>
          <w:color w:val="auto"/>
          <w:sz w:val="24"/>
          <w:highlight w:val="none"/>
        </w:rPr>
        <w:t xml:space="preserve">逾期超过30天，甲方有权解除合同并要求乙方支付合同价款10%的违约金。</w:t>
      </w:r>
      <w:bookmarkEnd w:id="4"/>
      <w:r/>
      <w:r/>
    </w:p>
    <w:p>
      <w:pPr>
        <w:pStyle w:val="775"/>
        <w:ind w:firstLine="480"/>
        <w:spacing w:after="0" w:line="360" w:lineRule="auto"/>
        <w:rPr>
          <w:rFonts w:hint="eastAsia" w:ascii="宋体" w:hAnsi="宋体" w:cs="宋体"/>
          <w:color w:val="auto"/>
          <w:sz w:val="24"/>
          <w:highlight w:val="none"/>
        </w:rPr>
      </w:pPr>
      <w:r>
        <w:rPr>
          <w:rFonts w:hint="eastAsia" w:ascii="宋体" w:hAnsi="宋体" w:cs="宋体"/>
          <w:bCs/>
          <w:color w:val="auto"/>
          <w:position w:val="-10"/>
          <w:sz w:val="24"/>
          <w:highlight w:val="none"/>
        </w:rPr>
        <w:t xml:space="preserve">11.2.甲方应当按照合同约定的期限付款，每逾期1日历天，应当向乙方支付应付合同价款万分之三的违约金。</w:t>
      </w:r>
      <w:bookmarkStart w:id="5" w:name="OLE_LINK3"/>
      <w:r>
        <w:rPr>
          <w:rFonts w:hint="eastAsia" w:ascii="宋体" w:hAnsi="宋体" w:cs="宋体"/>
          <w:bCs/>
          <w:color w:val="auto"/>
          <w:position w:val="-10"/>
          <w:sz w:val="24"/>
          <w:highlight w:val="none"/>
        </w:rPr>
        <w:t xml:space="preserve">逾期超过30天，乙方有权解除合同并要求甲方支付合同价款10%的违约金。</w:t>
      </w:r>
      <w:bookmarkEnd w:id="5"/>
      <w:r>
        <w:rPr>
          <w:rFonts w:hint="eastAsia" w:ascii="宋体" w:hAnsi="宋体" w:cs="宋体"/>
          <w:bCs/>
          <w:color w:val="auto"/>
          <w:position w:val="-10"/>
          <w:sz w:val="24"/>
          <w:highlight w:val="none"/>
        </w:rPr>
        <w:t xml:space="preserve">因甲方迟延支付合同款，乙方有权中止服务，由此导致的延期交付，乙方不承担迟延交付的违约责任。</w:t>
      </w:r>
      <w:r/>
    </w:p>
    <w:p>
      <w:pPr>
        <w:ind w:firstLine="480"/>
        <w:spacing w:line="360" w:lineRule="auto"/>
        <w:rPr>
          <w:rFonts w:hint="eastAsia" w:ascii="宋体" w:hAnsi="宋体" w:cs="宋体"/>
          <w:bCs/>
          <w:color w:val="auto"/>
          <w:sz w:val="24"/>
          <w:highlight w:val="none"/>
          <w:lang w:eastAsia="zh-Hans"/>
        </w:rPr>
      </w:pPr>
      <w:r>
        <w:rPr>
          <w:rFonts w:hint="eastAsia" w:ascii="宋体" w:hAnsi="宋体" w:cs="宋体"/>
          <w:bCs/>
          <w:color w:val="auto"/>
          <w:sz w:val="24"/>
          <w:highlight w:val="none"/>
        </w:rPr>
        <w:t xml:space="preserve">11</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3.</w:t>
      </w:r>
      <w:r>
        <w:rPr>
          <w:rFonts w:hint="eastAsia" w:ascii="宋体" w:hAnsi="宋体" w:cs="宋体"/>
          <w:bCs/>
          <w:color w:val="auto"/>
          <w:sz w:val="24"/>
          <w:highlight w:val="none"/>
          <w:lang w:eastAsia="zh-Hans"/>
        </w:rPr>
        <w:t xml:space="preserve">乙方所提供产品必须满足第5条技术和质量条款的要求，否则由此引起的一切责任由乙方负责。</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11</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4.甲方未按合同规定的时间和要求提供相应的场地技术资料等，产品交付日期经双方协商可相应顺延。</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11</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5.乙方所交产品由于系统功能、规格、质量或其他问题不符合合同规定、验收不合格的，乙方应根据验收结论及甲方要求在限期内及时整改，因此所发生的一切费用损失，由乙方负责。</w:t>
      </w:r>
      <w:r/>
    </w:p>
    <w:p>
      <w:pPr>
        <w:ind w:firstLine="480"/>
        <w:spacing w:line="360" w:lineRule="auto"/>
        <w:rPr>
          <w:rFonts w:hint="eastAsia"/>
          <w:color w:val="auto"/>
          <w:highlight w:val="none"/>
        </w:rPr>
      </w:pPr>
      <w:r>
        <w:rPr>
          <w:rFonts w:hint="eastAsia" w:ascii="宋体" w:hAnsi="宋体" w:cs="宋体"/>
          <w:bCs/>
          <w:color w:val="auto"/>
          <w:sz w:val="24"/>
          <w:highlight w:val="none"/>
        </w:rPr>
        <w:t xml:space="preserve">11</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6.如因一方违反本合同约定给守约方造成损失的，应当依法赔偿，赔偿的金额应包括但不限于守约方因维权需要所支付的律师费、鉴定费、诉讼费、诉讼担保费、交通费等。</w:t>
      </w:r>
      <w:r/>
    </w:p>
    <w:p>
      <w:pPr>
        <w:pStyle w:val="786"/>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第十二条 通知和送达</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12</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1双方收件人、通讯（送达）地址、联系方式</w:t>
      </w:r>
      <w:r/>
    </w:p>
    <w:p>
      <w:pPr>
        <w:ind w:firstLine="480"/>
        <w:jc w:val="left"/>
        <w:spacing w:line="360" w:lineRule="auto"/>
        <w:rPr>
          <w:rFonts w:hint="eastAsia" w:ascii="宋体" w:hAnsi="宋体" w:cs="宋体"/>
          <w:bCs/>
          <w:color w:val="auto"/>
          <w:sz w:val="24"/>
          <w:highlight w:val="none"/>
        </w:rPr>
      </w:pPr>
      <w:r/>
      <w:bookmarkStart w:id="6" w:name="_Hlk83559552"/>
      <w:r>
        <w:rPr>
          <w:rFonts w:hint="eastAsia" w:ascii="宋体" w:hAnsi="宋体" w:cs="宋体"/>
          <w:bCs/>
          <w:color w:val="auto"/>
          <w:sz w:val="24"/>
          <w:highlight w:val="none"/>
        </w:rPr>
        <w:t xml:space="preserve">甲方项目负责人：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，联系电话：</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bookmarkEnd w:id="6"/>
      <w:r>
        <w:rPr>
          <w:rFonts w:hint="eastAsia" w:ascii="宋体" w:hAnsi="宋体" w:cs="宋体"/>
          <w:bCs/>
          <w:color w:val="auto"/>
          <w:sz w:val="24"/>
          <w:highlight w:val="none"/>
        </w:rPr>
        <w:t xml:space="preserve">通讯地址：</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乙方项目负责人：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，联系电话：</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，通讯地址：</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12.2.1采用面呈传递时，被通知人(含其法定代表人、约定收件人、雇员或代理人，下同)签收视为送达。若被通知人拒绝签收的，通知留置被通知人通讯地址处视为送达。</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2.2采用挂号信或特快专递传递时，以被通知人收件日期为送达日期。被通知人拒绝签收或被通知人在约定通讯地址处无人收件，导致通知未能被被通知人实际接收的，挂号信或特快专递退回之日视为送达之日。</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3上述通讯地址和联系方式适用至本合同履行完毕或争议经过一审、二审至案件执行终结时止，除非双方依下款告知变更。</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12.4任何一方通讯地址、收件人或联系电话需要变更的，应提前5 个工作日向合同其他方和司法机关送交书面变更告知书。否则，因此而导致的通知迟延或不能送达的后果，均由变更方承担。因一方在本合同中载明的或书面通知变更后的通讯地址、收件人或联系方式不详，导致通知迟延或不能送达的后果，由该方自行承担。</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r/>
    </w:p>
    <w:p>
      <w:pPr>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第十三条 保密义务与权利</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13.1 保密信息内容：保密信息包括但不限于以下内容甲方提供的OA、HIS、LIS、PACS、EMR、HRP、SPD、综合绩效和集成平台与数据中心等系统提供给乙方的所有数据，注册到软件中的甲方用户信息，组织架构及人员任命信息，涉及到甲方各个平台技术信息和网络拓扑信息，合作协议信息。上述保密信息可以以数据、文字及记载上述内容的文档、光盘、软件、图书等有形介质体现，也可通过口头等视听方式传递。</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13.2保密义务与权利：（1）乙方保证该保密信息仅用于与项目有关的用途。乙方不得将保密信息用于项目以外的任何用途，除为执行项目目的外，乙方不得将保密信息保存到乙方的服务器上，不得在任何时候任何场合自行或允许第三方以任何方式使用该保密信息，不能向任何第三方透露该保密信息。未经甲方书面同意，乙方也不得利用保密信息进行新的研究或开发。（2）乙方保证对保密信息予以妥善保管，并对保密信息在乙方期间发生的因乙方员工导致的以下事项承担全部责任：</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①保密信息被盗、泄露，或者其他方式的泄露及/或毁损、灭失。</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②任何根据本协议有权从乙方获得保密信息的雇员（包括但不限于现有雇员及从前雇员）、股东、顾问和/或咨询人员等对保密信息未经授权的披露。</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③乙方对保密信息不正当披露对甲方造成损失的，乙方将负责赔偿，赔偿金额以实际造成的损失为准。</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④乙方对保密信息不正当披露对甲方造成负面影响的，应该及时积极处理并挽回甲方名誉，期间因为处理事件和挽回甲方名誉而发生的任何费用由乙方承担。</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⑤乙方保证仅为执行项目的目的向确有知悉必要的雇员、股东、董事、顾问和/或咨询人员披露保密信息，需要对保密信息的披露及利用符合甲方的利益。乙方如发现保密信息泄露，应采取有效措施防止泄密进一步扩大，并及时告知甲方。</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⑥项目终止后，乙方应及时将承载保密信息的介质原件及复制件全部返还甲方，最迟不得超过医院发出交还通知之日起30个自然日。</w:t>
      </w:r>
      <w:r/>
    </w:p>
    <w:p>
      <w:pPr>
        <w:pStyle w:val="786"/>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第十四条 解决争议方式</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如果本合同发生纠纷，协商解决。不愿协商或通过协商仍未能解决的，则任何一方可向</w:t>
      </w:r>
      <w:r>
        <w:rPr>
          <w:rFonts w:hint="eastAsia" w:ascii="宋体" w:hAnsi="宋体" w:cs="宋体"/>
          <w:bCs/>
          <w:color w:val="auto"/>
          <w:sz w:val="24"/>
          <w:highlight w:val="none"/>
          <w:lang w:eastAsia="zh-Hans"/>
        </w:rPr>
        <w:t xml:space="preserve">甲方所在地</w:t>
      </w:r>
      <w:r>
        <w:rPr>
          <w:rFonts w:hint="eastAsia" w:ascii="宋体" w:hAnsi="宋体" w:cs="宋体"/>
          <w:bCs/>
          <w:color w:val="auto"/>
          <w:sz w:val="24"/>
          <w:highlight w:val="none"/>
        </w:rPr>
        <w:t xml:space="preserve">人民法院提起诉讼。</w:t>
      </w:r>
      <w:r/>
    </w:p>
    <w:p>
      <w:pPr>
        <w:pStyle w:val="786"/>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第十四条 其他</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14</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1本合同一式陆份，甲方肆份、乙方贰份，每份均具同等法律效力。</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14.2本合同经双方法定代表人或授权代表签字盖章（公章或合同专用章）后即行生效，至双方合同权利义务履行完成后终止。</w:t>
      </w:r>
      <w:r/>
    </w:p>
    <w:p>
      <w:pPr>
        <w:pStyle w:val="807"/>
        <w:ind w:firstLine="480"/>
        <w:spacing w:after="0" w:line="360" w:lineRule="auto"/>
        <w:rPr>
          <w:color w:val="auto"/>
          <w:highlight w:val="none"/>
        </w:rPr>
      </w:pPr>
      <w:r>
        <w:rPr>
          <w:rFonts w:hint="eastAsia" w:ascii="宋体" w:hAnsi="宋体" w:cs="宋体"/>
          <w:bCs/>
          <w:color w:val="auto"/>
          <w:sz w:val="24"/>
          <w:highlight w:val="none"/>
        </w:rPr>
        <w:t xml:space="preserve">14.3 投标文书与本合同同样具备法律效力，约定内容不一致的以本合同为准；本合同未尽事宜，但投标文书有承诺的，以投标文书为准。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14.3本合同未尽事宜，经双方共同协商后可作出补充说明，补充说明与本合同有同等法律效力。</w:t>
      </w:r>
      <w:r/>
    </w:p>
    <w:p>
      <w:pPr>
        <w:spacing w:line="360" w:lineRule="auto"/>
        <w:rPr>
          <w:color w:val="auto"/>
          <w:highlight w:val="none"/>
        </w:rPr>
      </w:pPr>
      <w:r>
        <w:rPr>
          <w:color w:val="auto"/>
          <w:highlight w:val="none"/>
        </w:rPr>
      </w:r>
      <w:r/>
    </w:p>
    <w:p>
      <w:pPr>
        <w:jc w:val="left"/>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甲方：</w:t>
      </w:r>
      <w:r>
        <w:rPr>
          <w:rFonts w:hint="eastAsia" w:ascii="宋体" w:hAnsi="宋体" w:cs="宋体"/>
          <w:b/>
          <w:color w:val="auto"/>
          <w:sz w:val="24"/>
          <w:highlight w:val="none"/>
          <w:u w:val="single"/>
        </w:rPr>
        <w:t xml:space="preserve"> 徐州医科大学附属医院 </w:t>
      </w:r>
      <w:r>
        <w:rPr>
          <w:rFonts w:hint="eastAsia" w:ascii="宋体" w:hAnsi="宋体" w:cs="宋体"/>
          <w:b/>
          <w:color w:val="auto"/>
          <w:sz w:val="24"/>
          <w:highlight w:val="none"/>
        </w:rPr>
        <w:t xml:space="preserve">（盖章） 乙方：</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（盖章）</w:t>
      </w:r>
      <w:r/>
    </w:p>
    <w:p>
      <w:pPr>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法定代表人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rPr>
        <w:t xml:space="preserve">法定代表人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委托代表人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rPr>
        <w:t xml:space="preserve">委托代表人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开户银行</w:t>
      </w:r>
      <w:r>
        <w:rPr>
          <w:rFonts w:hint="eastAsia" w:ascii="宋体" w:hAnsi="宋体" w:cs="宋体"/>
          <w:color w:val="auto"/>
          <w:sz w:val="24"/>
          <w:highlight w:val="none"/>
        </w:rPr>
        <w:t xml:space="preserve">：</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rPr>
        <w:t xml:space="preserve">开户银行</w:t>
      </w:r>
      <w:r>
        <w:rPr>
          <w:rFonts w:hint="eastAsia" w:ascii="宋体" w:hAnsi="宋体" w:cs="宋体"/>
          <w:color w:val="auto"/>
          <w:sz w:val="24"/>
          <w:highlight w:val="none"/>
        </w:rPr>
        <w:t xml:space="preserve">：</w:t>
      </w:r>
      <w:r>
        <w:rPr>
          <w:rFonts w:hint="eastAsia" w:ascii="宋体" w:hAnsi="宋体" w:cs="宋体"/>
          <w:b/>
          <w:bCs/>
          <w:color w:val="auto"/>
          <w:sz w:val="16"/>
          <w:szCs w:val="16"/>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b/>
          <w:bCs/>
          <w:color w:val="auto"/>
          <w:sz w:val="16"/>
          <w:szCs w:val="16"/>
          <w:highlight w:val="none"/>
          <w:u w:val="single"/>
        </w:rPr>
        <w:t xml:space="preserve">                       </w:t>
      </w:r>
      <w:r>
        <w:rPr>
          <w:rFonts w:hint="eastAsia" w:ascii="宋体" w:hAnsi="宋体" w:cs="宋体"/>
          <w:color w:val="auto"/>
          <w:sz w:val="16"/>
          <w:szCs w:val="16"/>
          <w:highlight w:val="none"/>
          <w:u w:val="single"/>
        </w:rPr>
        <w:t xml:space="preserve"> </w:t>
      </w:r>
      <w:r>
        <w:rPr>
          <w:rFonts w:hint="eastAsia" w:ascii="宋体" w:hAnsi="宋体" w:cs="宋体"/>
          <w:color w:val="auto"/>
          <w:sz w:val="24"/>
          <w:highlight w:val="none"/>
          <w:u w:val="single"/>
        </w:rPr>
        <w:t xml:space="preserve">          </w:t>
      </w:r>
      <w:r/>
    </w:p>
    <w:p>
      <w:pPr>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帐    号</w:t>
      </w:r>
      <w:r>
        <w:rPr>
          <w:rFonts w:hint="eastAsia" w:ascii="宋体" w:hAnsi="宋体" w:cs="宋体"/>
          <w:color w:val="auto"/>
          <w:sz w:val="24"/>
          <w:highlight w:val="none"/>
        </w:rPr>
        <w:t xml:space="preserve">：</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帐    号</w:t>
      </w:r>
      <w:r>
        <w:rPr>
          <w:rFonts w:hint="eastAsia" w:ascii="宋体" w:hAnsi="宋体" w:cs="宋体"/>
          <w:color w:val="auto"/>
          <w:sz w:val="24"/>
          <w:highlight w:val="none"/>
        </w:rPr>
        <w:t xml:space="preserve">：</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p>
    <w:p>
      <w:pPr>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日    期</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r>
        <w:rPr>
          <w:rFonts w:hint="eastAsia" w:ascii="宋体" w:hAnsi="宋体" w:cs="宋体"/>
          <w:b/>
          <w:color w:val="auto"/>
          <w:sz w:val="24"/>
          <w:highlight w:val="none"/>
        </w:rPr>
        <w:t xml:space="preserve">日    期</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pStyle w:val="784"/>
        <w:spacing w:line="360" w:lineRule="auto"/>
        <w:rPr>
          <w:color w:val="auto"/>
          <w:highlight w:val="none"/>
        </w:rPr>
      </w:pPr>
      <w:r>
        <w:rPr>
          <w:color w:val="auto"/>
          <w:highlight w:val="none"/>
        </w:rPr>
      </w:r>
      <w:r/>
    </w:p>
    <w:p>
      <w:pPr>
        <w:rPr>
          <w:rFonts w:hint="eastAsia" w:ascii="宋体" w:hAnsi="宋体" w:cs="宋体"/>
          <w:b/>
          <w:color w:val="auto"/>
          <w:sz w:val="24"/>
          <w:highlight w:val="none"/>
          <w:u w:val="single"/>
        </w:rPr>
      </w:pPr>
      <w:r>
        <w:rPr>
          <w:rFonts w:hint="eastAsia" w:ascii="宋体" w:hAnsi="宋体" w:cs="宋体"/>
          <w:b/>
          <w:color w:val="auto"/>
          <w:sz w:val="24"/>
          <w:highlight w:val="none"/>
        </w:rPr>
        <w:t xml:space="preserve">合同签署地点：</w:t>
      </w:r>
      <w:r>
        <w:rPr>
          <w:rFonts w:hint="eastAsia" w:ascii="宋体" w:hAnsi="宋体" w:cs="宋体"/>
          <w:b/>
          <w:color w:val="auto"/>
          <w:sz w:val="24"/>
          <w:highlight w:val="none"/>
          <w:u w:val="single"/>
        </w:rPr>
        <w:t xml:space="preserve">江苏省徐州市泉山区 </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b/>
          <w:color w:val="auto"/>
          <w:sz w:val="24"/>
          <w:highlight w:val="none"/>
        </w:rPr>
      </w:pPr>
      <w:r>
        <w:rPr>
          <w:rFonts w:hint="eastAsia" w:ascii="宋体" w:hAnsi="宋体" w:cs="宋体"/>
          <w:b/>
          <w:color w:val="auto"/>
          <w:sz w:val="24"/>
          <w:highlight w:val="none"/>
        </w:rPr>
        <w:t xml:space="preserve">合同附件：</w:t>
      </w:r>
      <w:r/>
    </w:p>
    <w:p>
      <w:pPr>
        <w:ind w:left="1200" w:hanging="1200"/>
        <w:rPr>
          <w:rFonts w:ascii="宋体" w:hAnsi="宋体" w:cs="宋体"/>
          <w:color w:val="auto"/>
          <w:sz w:val="24"/>
          <w:highlight w:val="none"/>
        </w:rPr>
      </w:pPr>
      <w:r>
        <w:rPr>
          <w:rFonts w:hint="eastAsia" w:ascii="宋体" w:hAnsi="宋体" w:cs="宋体"/>
          <w:color w:val="auto"/>
          <w:sz w:val="24"/>
          <w:highlight w:val="none"/>
        </w:rPr>
        <w:t xml:space="preserve">合同附件1 供货范围和价格清单(见招标文件《开标一览表》和《分项价格表》及投标文件)</w:t>
      </w:r>
      <w:r/>
    </w:p>
    <w:p>
      <w:pPr>
        <w:rPr>
          <w:rFonts w:ascii="宋体" w:hAnsi="宋体" w:cs="宋体"/>
          <w:color w:val="auto"/>
          <w:sz w:val="24"/>
          <w:highlight w:val="none"/>
        </w:rPr>
      </w:pPr>
      <w:r>
        <w:rPr>
          <w:rFonts w:hint="eastAsia" w:ascii="宋体" w:hAnsi="宋体" w:cs="宋体"/>
          <w:color w:val="auto"/>
          <w:sz w:val="24"/>
          <w:highlight w:val="none"/>
        </w:rPr>
        <w:t xml:space="preserve">合同附件2 技术规格和性能指标(见招标文件《采购需求》及投标文件)</w:t>
      </w:r>
      <w:r/>
    </w:p>
    <w:p>
      <w:pPr>
        <w:rPr>
          <w:rFonts w:ascii="宋体" w:hAnsi="宋体" w:cs="宋体"/>
          <w:color w:val="auto"/>
          <w:sz w:val="24"/>
          <w:highlight w:val="none"/>
        </w:rPr>
      </w:pPr>
      <w:r>
        <w:rPr>
          <w:rFonts w:hint="eastAsia" w:ascii="宋体" w:hAnsi="宋体" w:cs="宋体"/>
          <w:color w:val="auto"/>
          <w:sz w:val="24"/>
          <w:highlight w:val="none"/>
        </w:rPr>
        <w:t xml:space="preserve">合同附件3 售后服务和技术培训(见招标文件《采购需求》及投标文件)</w:t>
      </w:r>
      <w:r/>
    </w:p>
    <w:p>
      <w:pPr>
        <w:rPr>
          <w:rFonts w:ascii="宋体" w:hAnsi="宋体" w:cs="宋体"/>
          <w:color w:val="auto"/>
          <w:sz w:val="24"/>
          <w:highlight w:val="none"/>
        </w:rPr>
      </w:pPr>
      <w:r>
        <w:rPr>
          <w:rFonts w:hint="eastAsia" w:ascii="宋体" w:hAnsi="宋体" w:cs="宋体"/>
          <w:color w:val="auto"/>
          <w:sz w:val="24"/>
          <w:highlight w:val="none"/>
        </w:rPr>
        <w:t xml:space="preserve">合同附件4 医疗卫生机构廉洁购销合同</w:t>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附件4：</w:t>
      </w:r>
      <w:r/>
    </w:p>
    <w:p>
      <w:pPr>
        <w:pStyle w:val="792"/>
        <w:jc w:val="center"/>
        <w:spacing w:before="0" w:beforeAutospacing="0" w:after="0" w:afterAutospacing="0"/>
        <w:rPr>
          <w:b/>
          <w:bCs/>
          <w:color w:val="auto"/>
          <w:sz w:val="44"/>
          <w:szCs w:val="44"/>
          <w:highlight w:val="none"/>
        </w:rPr>
      </w:pPr>
      <w:r>
        <w:rPr>
          <w:rFonts w:hint="eastAsia"/>
          <w:b/>
          <w:bCs/>
          <w:color w:val="auto"/>
          <w:sz w:val="44"/>
          <w:szCs w:val="44"/>
          <w:highlight w:val="none"/>
        </w:rPr>
        <w:t xml:space="preserve">医疗卫生机构廉洁购销合同</w:t>
      </w:r>
      <w:r>
        <w:rPr>
          <w:rStyle w:val="886"/>
          <w:rFonts w:hint="eastAsia"/>
          <w:b/>
          <w:color w:val="auto"/>
          <w:highlight w:val="none"/>
        </w:rPr>
        <w:t xml:space="preserve">：</w:t>
      </w:r>
      <w:r/>
    </w:p>
    <w:p>
      <w:pPr>
        <w:pStyle w:val="792"/>
        <w:ind w:firstLine="482"/>
        <w:spacing w:before="0" w:beforeAutospacing="0" w:after="0" w:afterAutospacing="0" w:line="360" w:lineRule="auto"/>
        <w:rPr>
          <w:b/>
          <w:color w:val="auto"/>
          <w:highlight w:val="none"/>
        </w:rPr>
      </w:pPr>
      <w:r>
        <w:rPr>
          <w:b/>
          <w:color w:val="auto"/>
          <w:highlight w:val="none"/>
        </w:rPr>
      </w:r>
      <w:r/>
    </w:p>
    <w:p>
      <w:pPr>
        <w:pStyle w:val="792"/>
        <w:ind w:firstLine="482"/>
        <w:spacing w:before="0" w:beforeAutospacing="0" w:after="0" w:afterAutospacing="0" w:line="360" w:lineRule="auto"/>
        <w:rPr>
          <w:color w:val="auto"/>
          <w:highlight w:val="none"/>
        </w:rPr>
      </w:pPr>
      <w:r>
        <w:rPr>
          <w:rFonts w:hint="eastAsia"/>
          <w:b/>
          <w:color w:val="auto"/>
          <w:highlight w:val="none"/>
        </w:rPr>
        <w:t xml:space="preserve">购货单位</w:t>
      </w:r>
      <w:r>
        <w:rPr>
          <w:rFonts w:hint="eastAsia"/>
          <w:color w:val="auto"/>
          <w:highlight w:val="none"/>
        </w:rPr>
        <w:t xml:space="preserve">：</w:t>
      </w:r>
      <w:r>
        <w:rPr>
          <w:rFonts w:hint="eastAsia"/>
          <w:color w:val="auto"/>
          <w:highlight w:val="none"/>
          <w:u w:val="single"/>
        </w:rPr>
        <w:t xml:space="preserve">  徐州医科大学附属医院  </w:t>
      </w:r>
      <w:r>
        <w:rPr>
          <w:rFonts w:hint="eastAsia"/>
          <w:color w:val="auto"/>
          <w:highlight w:val="none"/>
        </w:rPr>
        <w:t xml:space="preserve">（以下简称甲方）</w:t>
      </w:r>
      <w:r/>
    </w:p>
    <w:p>
      <w:pPr>
        <w:pStyle w:val="792"/>
        <w:ind w:firstLine="482"/>
        <w:spacing w:before="0" w:beforeAutospacing="0" w:after="0" w:afterAutospacing="0" w:line="360" w:lineRule="auto"/>
        <w:rPr>
          <w:color w:val="auto"/>
          <w:highlight w:val="none"/>
        </w:rPr>
      </w:pPr>
      <w:r>
        <w:rPr>
          <w:rFonts w:hint="eastAsia"/>
          <w:b/>
          <w:color w:val="auto"/>
          <w:highlight w:val="none"/>
        </w:rPr>
        <w:t xml:space="preserve">供货单位</w:t>
      </w:r>
      <w:r>
        <w:rPr>
          <w:rFonts w:hint="eastAsia"/>
          <w:color w:val="auto"/>
          <w:highlight w:val="none"/>
        </w:rPr>
        <w:t xml:space="preserve">：（以下简称乙方）</w:t>
      </w:r>
      <w:r/>
    </w:p>
    <w:p>
      <w:pPr>
        <w:pStyle w:val="792"/>
        <w:ind w:firstLine="482"/>
        <w:spacing w:before="0" w:beforeAutospacing="0" w:after="0" w:afterAutospacing="0" w:line="360" w:lineRule="auto"/>
        <w:rPr>
          <w:b/>
          <w:color w:val="auto"/>
          <w:highlight w:val="none"/>
        </w:rPr>
      </w:pPr>
      <w:r>
        <w:rPr>
          <w:rFonts w:hint="eastAsia"/>
          <w:b/>
          <w:color w:val="auto"/>
          <w:highlight w:val="none"/>
        </w:rPr>
        <w:t xml:space="preserve">合同签署地点：</w:t>
      </w:r>
      <w:r>
        <w:rPr>
          <w:rFonts w:hint="eastAsia"/>
          <w:color w:val="auto"/>
          <w:highlight w:val="none"/>
        </w:rPr>
        <w:t xml:space="preserve">江苏省徐州市</w:t>
      </w:r>
      <w:r/>
    </w:p>
    <w:p>
      <w:pPr>
        <w:ind w:firstLine="420"/>
        <w:spacing w:line="320" w:lineRule="exact"/>
        <w:rPr>
          <w:rFonts w:ascii="宋体" w:hAnsi="宋体" w:cs="宋体"/>
          <w:color w:val="auto"/>
          <w:highlight w:val="none"/>
        </w:rPr>
      </w:pPr>
      <w:r>
        <w:rPr>
          <w:rFonts w:hint="eastAsia" w:ascii="宋体" w:hAnsi="宋体" w:cs="宋体"/>
          <w:color w:val="auto"/>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一、</w:t>
      </w:r>
      <w:r>
        <w:rPr>
          <w:rFonts w:hint="eastAsia" w:ascii="宋体" w:hAnsi="宋体" w:cs="宋体"/>
          <w:color w:val="auto"/>
          <w:highlight w:val="none"/>
        </w:rPr>
        <w:t xml:space="preserve">甲乙双方按照《民法典》及购销合同约定购销药品、医用设备、医用耗材、检验检测试剂等货物、服务、工程类项目。</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二、</w:t>
      </w:r>
      <w:r>
        <w:rPr>
          <w:rFonts w:hint="eastAsia" w:ascii="宋体" w:hAnsi="宋体" w:cs="宋体"/>
          <w:color w:val="auto"/>
          <w:highlight w:val="none"/>
        </w:rPr>
        <w:t xml:space="preserve">甲方应当严格执行购销合同验收、入库制度，对采购项目及发票进行查验，不得违反有关规定合同外采购、违价采购或从非规定渠道采购。</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三、</w:t>
      </w:r>
      <w:r>
        <w:rPr>
          <w:rFonts w:hint="eastAsia" w:ascii="宋体" w:hAnsi="宋体" w:cs="宋体"/>
          <w:color w:val="auto"/>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子的钱物应予退还，无法退还的，有责任如实向有关纪检监察部门反映情況。</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四、</w:t>
      </w:r>
      <w:r>
        <w:rPr>
          <w:rFonts w:hint="eastAsia" w:ascii="宋体" w:hAnsi="宋体" w:cs="宋体"/>
          <w:color w:val="auto"/>
          <w:highlight w:val="none"/>
        </w:rPr>
        <w:t xml:space="preserve">严禁甲方工作人员利用任何途径和方式，为乙方统计医师个人及临床科室有关医药产品用量信息，或为乙方统计提供便利。</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五、</w:t>
      </w:r>
      <w:r>
        <w:rPr>
          <w:rFonts w:hint="eastAsia" w:ascii="宋体" w:hAnsi="宋体" w:cs="宋体"/>
          <w:color w:val="auto"/>
          <w:highlight w:val="none"/>
        </w:rPr>
        <w:t xml:space="preserve">乙方不得以回扣、宴请等方式影响甲方工作人员采购或使用医药产品的选择权，不得在学术活动中提供旅游、超标准支付食宿费用。</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六、乙方指定作为销售代表洽谈业务。销售代表必须在工作时间到甲方指定地点联系商谈，不</w:t>
      </w:r>
      <w:r>
        <w:rPr>
          <w:rFonts w:hint="eastAsia" w:ascii="宋体" w:hAnsi="宋体" w:cs="宋体"/>
          <w:color w:val="auto"/>
          <w:highlight w:val="none"/>
        </w:rPr>
        <w:t xml:space="preserve">得到住院部、门诊部、医技科室等推销医药产品，不得借故到甲方相关领导、部门负责人及相关工作人员家中访谈并提供任何好处费。</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七、乙方如违反本合同，一经发现，甲方有权终止购销合同，并向有关卫生计生行政部门报告</w:t>
      </w:r>
      <w:r>
        <w:rPr>
          <w:rFonts w:hint="eastAsia" w:ascii="宋体" w:hAnsi="宋体" w:cs="宋体"/>
          <w:color w:val="auto"/>
          <w:highlight w:val="none"/>
        </w:rPr>
        <w:t xml:space="preserve">。如乙方被列入商业贿赂不良记录则严格按照《国家卫生计生委关于建立医药购销领域商业贿赂不良记录的规定》（国卫法制发〔2013〕50号）相关规定处理。</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八、</w:t>
      </w:r>
      <w:r>
        <w:rPr>
          <w:rFonts w:hint="eastAsia" w:ascii="宋体" w:hAnsi="宋体" w:cs="宋体"/>
          <w:color w:val="auto"/>
          <w:highlight w:val="none"/>
        </w:rPr>
        <w:t xml:space="preserve">本合同作为医药产品购销合同的重要组成部分，与购销合同一并执行，具有同等的法律效力。</w:t>
      </w:r>
      <w:r/>
    </w:p>
    <w:p>
      <w:pPr>
        <w:ind w:firstLine="420"/>
        <w:spacing w:after="120" w:line="360" w:lineRule="exact"/>
        <w:rPr>
          <w:rFonts w:ascii="宋体" w:hAnsi="宋体" w:cs="宋体"/>
          <w:color w:val="auto"/>
          <w:highlight w:val="none"/>
        </w:rPr>
        <w:outlineLvl w:val="2"/>
      </w:pPr>
      <w:r>
        <w:rPr>
          <w:rFonts w:hint="eastAsia" w:ascii="宋体" w:hAnsi="宋体" w:cs="宋体"/>
          <w:bCs/>
          <w:color w:val="auto"/>
          <w:highlight w:val="none"/>
        </w:rPr>
        <w:t xml:space="preserve">九、本合同一式陆份，甲方肆份、乙方贰份</w:t>
      </w:r>
      <w:r>
        <w:rPr>
          <w:rFonts w:hint="eastAsia" w:ascii="宋体" w:hAnsi="宋体" w:cs="宋体"/>
          <w:color w:val="auto"/>
          <w:highlight w:val="none"/>
        </w:rPr>
        <w:t xml:space="preserve">，并从签订之日起生效。</w:t>
      </w:r>
      <w:r/>
    </w:p>
    <w:p>
      <w:pPr>
        <w:spacing w:after="120" w:line="360" w:lineRule="exact"/>
        <w:rPr>
          <w:rFonts w:ascii="宋体" w:hAnsi="宋体" w:cs="宋体"/>
          <w:b/>
          <w:color w:val="auto"/>
          <w:highlight w:val="none"/>
        </w:rPr>
      </w:pPr>
      <w:r>
        <w:rPr>
          <w:rFonts w:ascii="宋体" w:hAnsi="宋体" w:cs="宋体"/>
          <w:b/>
          <w:color w:val="auto"/>
          <w:highlight w:val="none"/>
        </w:rPr>
      </w:r>
      <w:r/>
    </w:p>
    <w:p>
      <w:pPr>
        <w:spacing w:after="120" w:line="360" w:lineRule="exact"/>
        <w:rPr>
          <w:rFonts w:ascii="宋体" w:hAnsi="宋体" w:cs="宋体"/>
          <w:b/>
          <w:color w:val="auto"/>
          <w:highlight w:val="none"/>
        </w:rPr>
      </w:pPr>
      <w:r>
        <w:rPr>
          <w:rFonts w:hint="eastAsia" w:ascii="宋体" w:hAnsi="宋体" w:cs="宋体"/>
          <w:b/>
          <w:color w:val="auto"/>
          <w:highlight w:val="none"/>
        </w:rPr>
        <w:t xml:space="preserve">甲方：</w:t>
      </w:r>
      <w:r>
        <w:rPr>
          <w:rFonts w:hint="eastAsia" w:ascii="宋体" w:hAnsi="宋体" w:cs="宋体"/>
          <w:b/>
          <w:color w:val="auto"/>
          <w:highlight w:val="none"/>
          <w:u w:val="single"/>
        </w:rPr>
        <w:t xml:space="preserve"> 徐州医科大学附属医院 </w:t>
      </w:r>
      <w:r>
        <w:rPr>
          <w:rFonts w:hint="eastAsia" w:ascii="宋体" w:hAnsi="宋体" w:cs="宋体"/>
          <w:b/>
          <w:color w:val="auto"/>
          <w:highlight w:val="none"/>
        </w:rPr>
        <w:t xml:space="preserve">（盖章）   乙方：（盖章）</w:t>
      </w:r>
      <w:r/>
    </w:p>
    <w:p>
      <w:pPr>
        <w:spacing w:line="360" w:lineRule="auto"/>
        <w:rPr>
          <w:rFonts w:ascii="宋体" w:hAnsi="宋体" w:cs="宋体"/>
          <w:color w:val="auto"/>
          <w:sz w:val="10"/>
          <w:szCs w:val="10"/>
          <w:highlight w:val="none"/>
        </w:rPr>
      </w:pPr>
      <w:r>
        <w:rPr>
          <w:rFonts w:ascii="宋体" w:hAnsi="宋体" w:cs="宋体"/>
          <w:color w:val="auto"/>
          <w:sz w:val="10"/>
          <w:szCs w:val="10"/>
          <w:highlight w:val="none"/>
        </w:rPr>
      </w:r>
      <w:r/>
    </w:p>
    <w:p>
      <w:pPr>
        <w:spacing w:line="360" w:lineRule="auto"/>
        <w:rPr>
          <w:rFonts w:ascii="宋体" w:hAnsi="宋体" w:cs="宋体"/>
          <w:color w:val="auto"/>
          <w:szCs w:val="21"/>
          <w:highlight w:val="none"/>
          <w:u w:val="single"/>
        </w:rPr>
      </w:pPr>
      <w:r>
        <w:rPr>
          <w:rFonts w:hint="eastAsia" w:ascii="宋体" w:hAnsi="宋体" w:cs="宋体"/>
          <w:b/>
          <w:color w:val="auto"/>
          <w:szCs w:val="21"/>
          <w:highlight w:val="none"/>
        </w:rPr>
        <w:t xml:space="preserve">法定代表人</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法定代表人</w:t>
      </w:r>
      <w:r>
        <w:rPr>
          <w:rFonts w:hint="eastAsia" w:ascii="宋体" w:hAnsi="宋体" w:cs="宋体"/>
          <w:color w:val="auto"/>
          <w:szCs w:val="21"/>
          <w:highlight w:val="none"/>
        </w:rPr>
        <w:t xml:space="preserve">：</w:t>
      </w:r>
      <w:r/>
    </w:p>
    <w:p>
      <w:pPr>
        <w:spacing w:after="120" w:line="360" w:lineRule="auto"/>
        <w:rPr>
          <w:rFonts w:ascii="宋体" w:hAnsi="宋体" w:cs="宋体"/>
          <w:color w:val="auto"/>
          <w:sz w:val="10"/>
          <w:szCs w:val="10"/>
          <w:highlight w:val="none"/>
        </w:rPr>
      </w:pPr>
      <w:r>
        <w:rPr>
          <w:rFonts w:ascii="宋体" w:hAnsi="宋体" w:cs="宋体"/>
          <w:color w:val="auto"/>
          <w:sz w:val="10"/>
          <w:szCs w:val="10"/>
          <w:highlight w:val="none"/>
        </w:rPr>
      </w:r>
      <w:r/>
    </w:p>
    <w:p>
      <w:pPr>
        <w:spacing w:line="360" w:lineRule="auto"/>
        <w:rPr>
          <w:rFonts w:ascii="宋体" w:hAnsi="宋体" w:cs="宋体"/>
          <w:color w:val="auto"/>
          <w:szCs w:val="21"/>
          <w:highlight w:val="none"/>
          <w:u w:val="single"/>
        </w:rPr>
      </w:pPr>
      <w:r>
        <w:rPr>
          <w:rFonts w:hint="eastAsia" w:ascii="宋体" w:hAnsi="宋体" w:cs="宋体"/>
          <w:b/>
          <w:color w:val="auto"/>
          <w:szCs w:val="21"/>
          <w:highlight w:val="none"/>
        </w:rPr>
        <w:t xml:space="preserve">委托代表人</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委托代表人</w:t>
      </w:r>
      <w:r>
        <w:rPr>
          <w:rFonts w:hint="eastAsia" w:ascii="宋体" w:hAnsi="宋体" w:cs="宋体"/>
          <w:color w:val="auto"/>
          <w:szCs w:val="21"/>
          <w:highlight w:val="none"/>
        </w:rPr>
        <w:t xml:space="preserve">：</w:t>
      </w:r>
      <w:r/>
    </w:p>
    <w:p>
      <w:pPr>
        <w:rPr>
          <w:rFonts w:ascii="宋体" w:hAnsi="宋体" w:cs="宋体"/>
          <w:b/>
          <w:color w:val="auto"/>
          <w:sz w:val="10"/>
          <w:szCs w:val="10"/>
          <w:highlight w:val="none"/>
        </w:rPr>
      </w:pPr>
      <w:r>
        <w:rPr>
          <w:rFonts w:ascii="宋体" w:hAnsi="宋体" w:cs="宋体"/>
          <w:b/>
          <w:color w:val="auto"/>
          <w:sz w:val="10"/>
          <w:szCs w:val="10"/>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日    期：  年  月  日                 日    期：  年  月  日</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spacing w:line="360" w:lineRule="auto"/>
        <w:rPr>
          <w:rFonts w:hint="eastAsia" w:ascii="宋体" w:hAnsi="宋体" w:eastAsia="宋体" w:cs="宋体"/>
          <w:b w:val="0"/>
          <w:bCs/>
          <w:color w:val="auto"/>
          <w:sz w:val="30"/>
          <w:szCs w:val="32"/>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szCs w:val="32"/>
          <w:highlight w:val="none"/>
        </w:rPr>
      </w:r>
      <w:r/>
    </w:p>
    <w:p>
      <w:pPr>
        <w:jc w:val="center"/>
        <w:keepLines w:val="0"/>
        <w:keepNext w:val="0"/>
        <w:pageBreakBefore w:val="0"/>
        <w:spacing w:line="440" w:lineRule="exact"/>
        <w:widowControl w:val="off"/>
        <w:rPr>
          <w:rStyle w:val="1055"/>
          <w:rFonts w:hint="eastAsia" w:ascii="宋体" w:hAnsi="宋体" w:eastAsia="宋体" w:cs="宋体"/>
          <w:b w:val="0"/>
          <w:bCs/>
          <w:color w:val="auto"/>
          <w:szCs w:val="28"/>
          <w:highlight w:val="none"/>
        </w:rPr>
      </w:pPr>
      <w:r>
        <w:rPr>
          <w:rFonts w:hint="eastAsia" w:ascii="宋体" w:hAnsi="宋体" w:eastAsia="宋体" w:cs="宋体"/>
          <w:b w:val="0"/>
          <w:bCs/>
          <w:color w:val="auto"/>
          <w:sz w:val="32"/>
          <w:szCs w:val="32"/>
          <w:highlight w:val="none"/>
        </w:rPr>
        <w:t xml:space="preserve">第六章 采购需求</w:t>
      </w:r>
      <w:bookmarkStart w:id="7" w:name="_Toc322457054"/>
      <w:r/>
      <w:bookmarkEnd w:id="7"/>
      <w:r/>
      <w:bookmarkStart w:id="8" w:name="_Toc324452802"/>
      <w:r/>
      <w:bookmarkEnd w:id="8"/>
      <w:r/>
      <w:r/>
    </w:p>
    <w:p>
      <w:pPr>
        <w:keepLines w:val="0"/>
        <w:keepNext w:val="0"/>
        <w:pageBreakBefore w:val="0"/>
        <w:spacing w:line="440" w:lineRule="exact"/>
        <w:widowControl w:val="off"/>
        <w:rPr>
          <w:rStyle w:val="1055"/>
          <w:rFonts w:hint="eastAsia" w:ascii="宋体" w:hAnsi="宋体" w:eastAsia="宋体" w:cs="宋体"/>
          <w:b/>
          <w:bCs/>
          <w:color w:val="auto"/>
          <w:sz w:val="24"/>
          <w:szCs w:val="24"/>
          <w:highlight w:val="none"/>
        </w:rPr>
      </w:pPr>
      <w:r>
        <w:rPr>
          <w:rStyle w:val="1055"/>
          <w:rFonts w:hint="eastAsia" w:ascii="宋体" w:hAnsi="宋体" w:eastAsia="宋体" w:cs="宋体"/>
          <w:b/>
          <w:bCs/>
          <w:color w:val="auto"/>
          <w:sz w:val="24"/>
          <w:szCs w:val="24"/>
          <w:highlight w:val="none"/>
        </w:rPr>
        <w:t xml:space="preserve">一、本项目不属于专门面向中小微企业采购的项目。</w:t>
      </w:r>
      <w:r/>
    </w:p>
    <w:p>
      <w:pPr>
        <w:keepLines w:val="0"/>
        <w:keepNext w:val="0"/>
        <w:pageBreakBefore w:val="0"/>
        <w:spacing w:line="440" w:lineRule="exact"/>
        <w:widowControl w:val="off"/>
        <w:rPr>
          <w:rStyle w:val="1055"/>
          <w:rFonts w:hint="eastAsia" w:ascii="宋体" w:hAnsi="宋体" w:eastAsia="宋体" w:cs="宋体"/>
          <w:b/>
          <w:bCs/>
          <w:color w:val="auto"/>
          <w:sz w:val="24"/>
          <w:szCs w:val="24"/>
          <w:highlight w:val="none"/>
        </w:rPr>
      </w:pPr>
      <w:r>
        <w:rPr>
          <w:rStyle w:val="1055"/>
          <w:rFonts w:hint="eastAsia" w:ascii="宋体" w:hAnsi="宋体" w:eastAsia="宋体" w:cs="宋体"/>
          <w:b/>
          <w:bCs/>
          <w:color w:val="auto"/>
          <w:sz w:val="24"/>
          <w:szCs w:val="24"/>
          <w:highlight w:val="none"/>
        </w:rPr>
        <w:t xml:space="preserve">二、本项目不接受超过</w:t>
      </w:r>
      <w:r>
        <w:rPr>
          <w:rStyle w:val="1055"/>
          <w:rFonts w:hint="eastAsia" w:ascii="宋体" w:hAnsi="宋体" w:cs="宋体"/>
          <w:b/>
          <w:bCs/>
          <w:color w:val="auto"/>
          <w:sz w:val="24"/>
          <w:szCs w:val="24"/>
          <w:highlight w:val="none"/>
          <w:lang w:val="en-US"/>
        </w:rPr>
        <w:t xml:space="preserve">186.50</w:t>
      </w:r>
      <w:r>
        <w:rPr>
          <w:rStyle w:val="1055"/>
          <w:rFonts w:hint="eastAsia" w:ascii="宋体" w:hAnsi="宋体" w:eastAsia="宋体" w:cs="宋体"/>
          <w:b/>
          <w:bCs/>
          <w:color w:val="auto"/>
          <w:sz w:val="24"/>
          <w:szCs w:val="24"/>
          <w:highlight w:val="none"/>
        </w:rPr>
        <w:t xml:space="preserve">万元人民币（采购项目预算金额）的投标报价。</w:t>
      </w:r>
      <w:r/>
    </w:p>
    <w:p>
      <w:pPr>
        <w:keepLines w:val="0"/>
        <w:keepNext w:val="0"/>
        <w:pageBreakBefore w:val="0"/>
        <w:spacing w:line="440" w:lineRule="exact"/>
        <w:widowControl w:val="off"/>
        <w:rPr>
          <w:rStyle w:val="1055"/>
          <w:rFonts w:hint="eastAsia" w:ascii="宋体" w:hAnsi="宋体" w:cs="宋体"/>
          <w:b/>
          <w:bCs/>
          <w:color w:val="auto"/>
          <w:sz w:val="24"/>
          <w:szCs w:val="24"/>
          <w:highlight w:val="none"/>
        </w:rPr>
        <w:outlineLvl w:val="1"/>
      </w:pPr>
      <w:r>
        <w:rPr>
          <w:rStyle w:val="1055"/>
          <w:rFonts w:hint="eastAsia" w:ascii="宋体" w:hAnsi="宋体" w:cs="宋体"/>
          <w:b/>
          <w:bCs/>
          <w:color w:val="auto"/>
          <w:sz w:val="24"/>
          <w:szCs w:val="24"/>
          <w:highlight w:val="none"/>
        </w:rPr>
        <w:t xml:space="preserve">三、项目说明：</w:t>
      </w:r>
      <w:r/>
    </w:p>
    <w:p>
      <w:pPr>
        <w:keepLines w:val="0"/>
        <w:keepNext w:val="0"/>
        <w:pageBreakBefore w:val="0"/>
        <w:spacing w:line="440" w:lineRule="exact"/>
        <w:widowControl w:val="off"/>
        <w:rPr>
          <w:rStyle w:val="1055"/>
          <w:rFonts w:hint="eastAsia" w:ascii="宋体" w:hAnsi="宋体" w:cs="宋体"/>
          <w:color w:val="auto"/>
          <w:sz w:val="24"/>
          <w:szCs w:val="24"/>
          <w:highlight w:val="none"/>
        </w:rPr>
      </w:pPr>
      <w:r>
        <w:rPr>
          <w:rStyle w:val="1055"/>
          <w:rFonts w:hint="eastAsia" w:ascii="宋体" w:hAnsi="宋体" w:cs="宋体"/>
          <w:color w:val="auto"/>
          <w:sz w:val="24"/>
          <w:szCs w:val="24"/>
          <w:highlight w:val="none"/>
        </w:rPr>
        <w:t xml:space="preserve">1、项目名称：两院区新建楼宇新增安防监控项目。</w:t>
      </w:r>
      <w:r/>
    </w:p>
    <w:p>
      <w:pPr>
        <w:keepLines w:val="0"/>
        <w:keepNext w:val="0"/>
        <w:pageBreakBefore w:val="0"/>
        <w:spacing w:line="440" w:lineRule="exact"/>
        <w:widowControl w:val="off"/>
        <w:rPr>
          <w:rStyle w:val="1055"/>
          <w:rFonts w:hint="eastAsia" w:ascii="宋体" w:hAnsi="宋体" w:cs="宋体"/>
          <w:color w:val="auto"/>
          <w:sz w:val="24"/>
          <w:szCs w:val="24"/>
          <w:highlight w:val="none"/>
          <w:lang w:val="en-US"/>
        </w:rPr>
      </w:pPr>
      <w:r>
        <w:rPr>
          <w:rStyle w:val="1055"/>
          <w:rFonts w:hint="eastAsia" w:ascii="宋体" w:hAnsi="宋体" w:cs="宋体"/>
          <w:color w:val="auto"/>
          <w:sz w:val="24"/>
          <w:szCs w:val="24"/>
          <w:highlight w:val="none"/>
        </w:rPr>
        <w:t xml:space="preserve">2、</w:t>
      </w:r>
      <w:r>
        <w:rPr>
          <w:rStyle w:val="1055"/>
          <w:rFonts w:hint="eastAsia" w:ascii="宋体" w:hAnsi="宋体" w:cs="宋体"/>
          <w:color w:val="auto"/>
          <w:sz w:val="24"/>
          <w:szCs w:val="24"/>
          <w:highlight w:val="none"/>
          <w:lang w:val="en-US"/>
        </w:rPr>
        <w:t xml:space="preserve">项目概况：徐州医科大学附属医院新建医技楼地上6层，地下2层。总建筑面积约23228.47平米，其中，地上建筑面积约16624.93平米，地下建筑面积约6371.82平米，项目包含医学影像科、医学检验科、超声医学科、生殖医学中心及妇产科门诊等门诊医技检查功能科室。徐州医科大学附属医院鲲鹏院区新建药学楼地上5层，无地下室，建筑面积约8621.9㎡，建筑高度23.5m，包含制剂室、药物实验室、办公室、示教室和会议室。</w:t>
      </w:r>
      <w:r/>
    </w:p>
    <w:p>
      <w:pPr>
        <w:keepLines w:val="0"/>
        <w:keepNext w:val="0"/>
        <w:pageBreakBefore w:val="0"/>
        <w:spacing w:line="440" w:lineRule="exact"/>
        <w:widowControl w:val="off"/>
        <w:rPr>
          <w:rStyle w:val="1055"/>
          <w:rFonts w:hint="default" w:ascii="宋体" w:hAnsi="宋体" w:cs="宋体"/>
          <w:color w:val="auto"/>
          <w:sz w:val="24"/>
          <w:szCs w:val="24"/>
          <w:highlight w:val="none"/>
          <w:lang w:val="en-US"/>
        </w:rPr>
      </w:pPr>
      <w:r>
        <w:rPr>
          <w:rStyle w:val="1055"/>
          <w:rFonts w:hint="eastAsia" w:ascii="宋体" w:hAnsi="宋体" w:cs="宋体"/>
          <w:color w:val="auto"/>
          <w:sz w:val="24"/>
          <w:szCs w:val="24"/>
          <w:highlight w:val="none"/>
          <w:lang w:val="en-US"/>
        </w:rPr>
        <w:t xml:space="preserve">本次项目严格依据江苏省卫生健康委《关于推进全系统安全生产六化建设实施方案》核心要求，围绕医疗卫生机构安全生产网格化、专业化、数字化、全员化、实体化、手册化六大建设标准，结合医院门急诊区域改扩建工程实施建设。同时项目同步遵循《平安医院建设标准》《医院智能化系统工程技术规范》《医疗机构安全防范要求》，通过本次监控系统新建与整合升级，补齐门急诊安全防控短板</w:t>
      </w:r>
      <w:r>
        <w:rPr>
          <w:rStyle w:val="1055"/>
          <w:rFonts w:hint="eastAsia" w:ascii="宋体" w:hAnsi="宋体" w:cs="宋体"/>
          <w:color w:val="auto"/>
          <w:sz w:val="24"/>
          <w:szCs w:val="24"/>
          <w:highlight w:val="none"/>
          <w:lang w:val="en-US"/>
        </w:rPr>
        <w:t xml:space="preserve">，构建适配医疗场景的智能化安全防控体系，实现安全管理从被动处置向主动预判、从人工巡查向数字智控、从零散管控向网格化闭环治理转型，全面落实卫健系统安全生产六化建设落地要求，同步无缝对接医院现有全院安防监控平台，实现统一接入、统一管理、统一调度。为全面落实省卫健委安全生产六化建设部署，依托本次门急诊改扩建工程，搭建一体化安全生产综合管理平台，重构全院区域安全管控体系，推动医院安全管理从“人工巡查、被动整改”向“数字监测、主动预判、全员共治、标准落地”转型，实现全院区安全生产六化建设全面达标、全域落地、全程闭环。</w:t>
      </w:r>
      <w:r/>
    </w:p>
    <w:p>
      <w:pPr>
        <w:keepLines w:val="0"/>
        <w:keepNext w:val="0"/>
        <w:pageBreakBefore w:val="0"/>
        <w:spacing w:line="440" w:lineRule="exact"/>
        <w:widowControl w:val="off"/>
        <w:rPr>
          <w:rStyle w:val="1055"/>
          <w:rFonts w:hint="eastAsia" w:ascii="宋体" w:hAnsi="宋体" w:cs="宋体"/>
          <w:color w:val="auto"/>
          <w:sz w:val="24"/>
          <w:szCs w:val="24"/>
          <w:highlight w:val="none"/>
        </w:rPr>
      </w:pPr>
      <w:r>
        <w:rPr>
          <w:rStyle w:val="1055"/>
          <w:rFonts w:hint="eastAsia" w:ascii="宋体" w:hAnsi="宋体" w:cs="宋体"/>
          <w:color w:val="auto"/>
          <w:sz w:val="24"/>
          <w:szCs w:val="24"/>
          <w:highlight w:val="none"/>
          <w:lang w:val="en-US"/>
        </w:rPr>
        <w:t xml:space="preserve">3、</w:t>
      </w:r>
      <w:r>
        <w:rPr>
          <w:rStyle w:val="1055"/>
          <w:rFonts w:hint="eastAsia" w:ascii="宋体" w:hAnsi="宋体" w:cs="宋体"/>
          <w:color w:val="auto"/>
          <w:sz w:val="24"/>
          <w:szCs w:val="24"/>
          <w:highlight w:val="none"/>
        </w:rPr>
        <w:t xml:space="preserve">本次医技楼建设覆盖全部区域，包含诊疗大厅、各专科诊区、护士站、收费窗口、检验采血区、公共通道、出入口、设备机房、弱电竖井等所</w:t>
      </w:r>
      <w:r>
        <w:rPr>
          <w:rStyle w:val="1055"/>
          <w:rFonts w:hint="eastAsia" w:ascii="宋体" w:hAnsi="宋体" w:cs="宋体"/>
          <w:color w:val="auto"/>
          <w:sz w:val="24"/>
          <w:szCs w:val="24"/>
          <w:highlight w:val="none"/>
        </w:rPr>
        <w:t xml:space="preserve">有公共及重点管控区域。建设徐州医科大学附属医院全院区综合管理平台，同步对接全院现有安防监控系统、消防系统、后勤设备物联网、隐患排查台账、应急管理体系，实现新旧区域安全数据一体化贯通。需建设前端摄像机264台（高空鹰眼、人脸识别、火焰探测等AI智能相机），一键报警34路，监控消防系统联动系统一套，六化智慧医院管理平台一套。本次药学楼建设覆盖全部区域，包含制剂室、药物实验室、办公室、示教室和会议室。本次安防项目需建设前端摄像机85台（包含高清摄像机、人脸识别、火焰探测等AI智能相机）、监控消防系统联动系统一套。</w:t>
      </w:r>
      <w:r/>
    </w:p>
    <w:p>
      <w:pPr>
        <w:keepLines w:val="0"/>
        <w:keepNext w:val="0"/>
        <w:pageBreakBefore w:val="0"/>
        <w:spacing w:line="440" w:lineRule="exact"/>
        <w:widowControl w:val="off"/>
        <w:rPr>
          <w:rStyle w:val="1055"/>
          <w:rFonts w:hint="eastAsia" w:ascii="宋体" w:hAnsi="宋体" w:cs="宋体"/>
          <w:color w:val="auto"/>
          <w:sz w:val="24"/>
          <w:szCs w:val="24"/>
          <w:highlight w:val="none"/>
        </w:rPr>
      </w:pPr>
      <w:r>
        <w:rPr>
          <w:rStyle w:val="1055"/>
          <w:rFonts w:hint="eastAsia" w:ascii="宋体" w:hAnsi="宋体" w:cs="宋体"/>
          <w:color w:val="auto"/>
          <w:sz w:val="24"/>
          <w:szCs w:val="24"/>
          <w:highlight w:val="none"/>
          <w:lang w:val="en-US"/>
        </w:rPr>
        <w:t xml:space="preserve">4</w:t>
      </w:r>
      <w:r>
        <w:rPr>
          <w:rStyle w:val="1055"/>
          <w:rFonts w:hint="eastAsia" w:ascii="宋体" w:hAnsi="宋体" w:cs="宋体"/>
          <w:color w:val="auto"/>
          <w:sz w:val="24"/>
          <w:szCs w:val="24"/>
          <w:highlight w:val="none"/>
        </w:rPr>
        <w:t xml:space="preserve">、根据医院技防系统建设完善标准要求：“在重点区域如门诊、急诊、病区安装一键式报警装置，并与安全监控中心联网。”</w:t>
      </w:r>
      <w:r/>
    </w:p>
    <w:p>
      <w:pPr>
        <w:keepLines w:val="0"/>
        <w:keepNext w:val="0"/>
        <w:pageBreakBefore w:val="0"/>
        <w:spacing w:line="440" w:lineRule="exact"/>
        <w:widowControl w:val="off"/>
        <w:rPr>
          <w:rStyle w:val="1055"/>
          <w:rFonts w:hint="eastAsia" w:ascii="宋体" w:hAnsi="宋体" w:cs="宋体"/>
          <w:color w:val="auto"/>
          <w:sz w:val="24"/>
          <w:szCs w:val="24"/>
          <w:highlight w:val="none"/>
        </w:rPr>
      </w:pPr>
      <w:r>
        <w:rPr>
          <w:rStyle w:val="1055"/>
          <w:rFonts w:hint="eastAsia" w:ascii="宋体" w:hAnsi="宋体" w:cs="宋体"/>
          <w:color w:val="auto"/>
          <w:sz w:val="24"/>
          <w:szCs w:val="24"/>
          <w:highlight w:val="none"/>
          <w:lang w:val="en-US"/>
        </w:rPr>
        <w:t xml:space="preserve">5</w:t>
      </w:r>
      <w:r>
        <w:rPr>
          <w:rStyle w:val="1055"/>
          <w:rFonts w:hint="eastAsia" w:ascii="宋体" w:hAnsi="宋体" w:cs="宋体"/>
          <w:color w:val="auto"/>
          <w:sz w:val="24"/>
          <w:szCs w:val="24"/>
          <w:highlight w:val="none"/>
        </w:rPr>
        <w:t xml:space="preserve">、安装用水检测、火焰检测、烟雾报警等物联设备，使用软件统一管理，与安防平台打通，实现安消一体化建设，实现安防和消防联动，一个平台管理，提高安消管理效率和响应速度将消防安全与安防监控系统集成在一个平台内，通过信息化、自动化手段实现定制化管理。</w:t>
      </w:r>
      <w:r/>
    </w:p>
    <w:p>
      <w:pPr>
        <w:keepLines w:val="0"/>
        <w:keepNext w:val="0"/>
        <w:pageBreakBefore w:val="0"/>
        <w:spacing w:line="440" w:lineRule="exact"/>
        <w:widowControl w:val="off"/>
        <w:rPr>
          <w:rStyle w:val="1055"/>
          <w:rFonts w:hint="eastAsia" w:ascii="宋体" w:hAnsi="宋体" w:cs="宋体"/>
          <w:color w:val="auto"/>
          <w:sz w:val="24"/>
          <w:szCs w:val="24"/>
          <w:highlight w:val="none"/>
        </w:rPr>
      </w:pPr>
      <w:r>
        <w:rPr>
          <w:rStyle w:val="1055"/>
          <w:rFonts w:hint="eastAsia" w:ascii="宋体" w:hAnsi="宋体" w:cs="宋体"/>
          <w:color w:val="auto"/>
          <w:sz w:val="24"/>
          <w:szCs w:val="24"/>
          <w:highlight w:val="none"/>
          <w:lang w:val="en-US"/>
        </w:rPr>
        <w:t xml:space="preserve">6</w:t>
      </w:r>
      <w:r>
        <w:rPr>
          <w:rStyle w:val="1055"/>
          <w:rFonts w:hint="eastAsia" w:ascii="宋体" w:hAnsi="宋体" w:cs="宋体"/>
          <w:color w:val="auto"/>
          <w:sz w:val="24"/>
          <w:szCs w:val="24"/>
          <w:highlight w:val="none"/>
        </w:rPr>
        <w:t xml:space="preserve">、AI还可以根据火灾现场的烟雾、火焰等图像信息自动进行火灾类型的判别，触发触发相关的应急措施（如启动应急系统、打开疏散通道等）。</w:t>
      </w:r>
      <w:r/>
    </w:p>
    <w:p>
      <w:pPr>
        <w:keepLines w:val="0"/>
        <w:keepNext w:val="0"/>
        <w:pageBreakBefore w:val="0"/>
        <w:spacing w:line="440" w:lineRule="exact"/>
        <w:widowControl w:val="off"/>
        <w:rPr>
          <w:rStyle w:val="1055"/>
          <w:rFonts w:hint="eastAsia" w:ascii="宋体" w:hAnsi="宋体" w:cs="宋体"/>
          <w:color w:val="auto"/>
          <w:sz w:val="24"/>
          <w:szCs w:val="24"/>
          <w:highlight w:val="none"/>
        </w:rPr>
      </w:pPr>
      <w:r>
        <w:rPr>
          <w:rStyle w:val="1055"/>
          <w:rFonts w:hint="eastAsia" w:ascii="宋体" w:hAnsi="宋体" w:cs="宋体"/>
          <w:color w:val="auto"/>
          <w:sz w:val="24"/>
          <w:szCs w:val="24"/>
          <w:highlight w:val="none"/>
          <w:lang w:val="en-US"/>
        </w:rPr>
        <w:t xml:space="preserve">7</w:t>
      </w:r>
      <w:r>
        <w:rPr>
          <w:rStyle w:val="1055"/>
          <w:rFonts w:hint="eastAsia" w:ascii="宋体" w:hAnsi="宋体" w:cs="宋体"/>
          <w:color w:val="auto"/>
          <w:sz w:val="24"/>
          <w:szCs w:val="24"/>
          <w:highlight w:val="none"/>
        </w:rPr>
        <w:t xml:space="preserve">、智能分析服务器是在AI大模型开始应用于安防行业背景下新出的智能分析产品。可以通过文字和图片搜索，直接锁定需要检索的目标，提高管理效率。根据我院对人员布控的要求，智能分析服务器可以实现人脸布控的功能。</w:t>
      </w:r>
      <w:r/>
    </w:p>
    <w:p>
      <w:pPr>
        <w:keepLines w:val="0"/>
        <w:keepNext w:val="0"/>
        <w:pageBreakBefore w:val="0"/>
        <w:spacing w:line="440" w:lineRule="exact"/>
        <w:widowControl w:val="off"/>
        <w:rPr>
          <w:rStyle w:val="1055"/>
          <w:rFonts w:hint="eastAsia" w:ascii="宋体" w:hAnsi="宋体" w:cs="宋体"/>
          <w:color w:val="auto"/>
          <w:sz w:val="24"/>
          <w:szCs w:val="24"/>
          <w:highlight w:val="none"/>
        </w:rPr>
      </w:pPr>
      <w:r>
        <w:rPr>
          <w:rStyle w:val="1055"/>
          <w:rFonts w:hint="eastAsia" w:ascii="宋体" w:hAnsi="宋体" w:cs="宋体"/>
          <w:color w:val="auto"/>
          <w:sz w:val="24"/>
          <w:szCs w:val="24"/>
          <w:highlight w:val="none"/>
          <w:lang w:val="en-US"/>
        </w:rPr>
        <w:t xml:space="preserve">8</w:t>
      </w:r>
      <w:r>
        <w:rPr>
          <w:rStyle w:val="1055"/>
          <w:rFonts w:hint="eastAsia" w:ascii="宋体" w:hAnsi="宋体" w:cs="宋体"/>
          <w:color w:val="auto"/>
          <w:sz w:val="24"/>
          <w:szCs w:val="24"/>
          <w:highlight w:val="none"/>
        </w:rPr>
        <w:t xml:space="preserve">、新建平台系统需无条件与医院现有安防监控平台无缝对接，实现平台间的完整集成；同时平台还需要和医院的消防系统进行对接，实现安消一体化建设的要求。整合对接淮海路院区目前建设高清视频监控、一键报警系统（包括：前端点位摄像机2113</w:t>
      </w:r>
      <w:r>
        <w:rPr>
          <w:rStyle w:val="1055"/>
          <w:rFonts w:hint="eastAsia" w:ascii="宋体" w:hAnsi="宋体" w:cs="宋体"/>
          <w:color w:val="auto"/>
          <w:sz w:val="24"/>
          <w:szCs w:val="24"/>
          <w:highlight w:val="none"/>
        </w:rPr>
        <w:t xml:space="preserve">台（含科创中心、美容中心、欧洲商城药库），实现网格化：按功能分区划分安全监控网格，实现网格点位全覆盖、责任全覆盖、隐患可溯源； 数字化：依托智能AI监控、数据存储、平台联动，构建“监测-预警-处置-复盘”数字化安全闭环；全员化：适配医护、安保、运维管理人员日常应用，支撑全员参与安全巡查、隐患上报。全面满足医院日常安防巡查、安全生产隐患排查、突发事件应急处置、医患纠纷取证、人流风险管控需求。后期实现视频监控点位的统一接入、实时视频预览、录像检索与回放、黑名单报警、入侵检测报警、一键报警等功能的全面互通与联动。</w:t>
      </w:r>
      <w:r/>
    </w:p>
    <w:p>
      <w:pPr>
        <w:keepLines w:val="0"/>
        <w:keepNext w:val="0"/>
        <w:pageBreakBefore w:val="0"/>
        <w:spacing w:line="440" w:lineRule="exact"/>
        <w:widowControl w:val="off"/>
        <w:rPr>
          <w:rStyle w:val="1055"/>
          <w:rFonts w:hint="eastAsia" w:ascii="宋体" w:hAnsi="宋体" w:cs="宋体"/>
          <w:color w:val="auto"/>
          <w:sz w:val="24"/>
          <w:szCs w:val="24"/>
          <w:highlight w:val="none"/>
        </w:rPr>
      </w:pPr>
      <w:r>
        <w:rPr>
          <w:rStyle w:val="1055"/>
          <w:rFonts w:hint="eastAsia" w:ascii="宋体" w:hAnsi="宋体" w:cs="宋体"/>
          <w:color w:val="auto"/>
          <w:sz w:val="24"/>
          <w:szCs w:val="24"/>
          <w:highlight w:val="none"/>
          <w:lang w:val="en-US"/>
        </w:rPr>
        <w:t xml:space="preserve">9</w:t>
      </w:r>
      <w:r>
        <w:rPr>
          <w:rStyle w:val="1055"/>
          <w:rFonts w:hint="eastAsia" w:ascii="宋体" w:hAnsi="宋体" w:cs="宋体"/>
          <w:color w:val="auto"/>
          <w:sz w:val="24"/>
          <w:szCs w:val="24"/>
          <w:highlight w:val="none"/>
        </w:rPr>
        <w:t xml:space="preserve">、高空智能全景摄像机加上实景地图，以高点视频为基础、增强现实技术为核心、实景地图引擎为支柱，结合前端多维感知设备和业务系统数据，将高点范围内的人、车、地、物、事等细节信息以点、线、面的标签形式在叠加到高点实时视频画面中进行展示和联动，为用户掌握重点区域的实时动向、及时响应指挥调度提供新方式。</w:t>
      </w:r>
      <w:r/>
    </w:p>
    <w:p>
      <w:pPr>
        <w:keepLines w:val="0"/>
        <w:keepNext w:val="0"/>
        <w:pageBreakBefore w:val="0"/>
        <w:spacing w:line="440" w:lineRule="exact"/>
        <w:widowControl w:val="off"/>
        <w:rPr>
          <w:rStyle w:val="1055"/>
          <w:rFonts w:hint="eastAsia" w:ascii="宋体" w:hAnsi="宋体" w:cs="宋体"/>
          <w:color w:val="auto"/>
          <w:sz w:val="24"/>
          <w:szCs w:val="24"/>
          <w:highlight w:val="none"/>
          <w:lang w:val="en-US"/>
        </w:rPr>
      </w:pPr>
      <w:r>
        <w:rPr>
          <w:rStyle w:val="1055"/>
          <w:rFonts w:hint="eastAsia" w:ascii="宋体" w:hAnsi="宋体" w:cs="宋体"/>
          <w:color w:val="auto"/>
          <w:sz w:val="24"/>
          <w:szCs w:val="24"/>
          <w:highlight w:val="none"/>
          <w:lang w:val="en-US"/>
        </w:rPr>
        <w:t xml:space="preserve">10</w:t>
      </w:r>
      <w:r>
        <w:rPr>
          <w:rStyle w:val="1055"/>
          <w:rFonts w:hint="eastAsia" w:ascii="宋体" w:hAnsi="宋体" w:cs="宋体"/>
          <w:color w:val="auto"/>
          <w:sz w:val="24"/>
          <w:szCs w:val="24"/>
          <w:highlight w:val="none"/>
        </w:rPr>
        <w:t xml:space="preserve">、鲲鹏院区药学楼要实现的消防联动系统需接入徐医附院淮海路院区六化智慧医院管理平台平台，实现安消一体化应用。</w:t>
      </w:r>
      <w:r/>
    </w:p>
    <w:p>
      <w:pPr>
        <w:keepLines w:val="0"/>
        <w:keepNext w:val="0"/>
        <w:pageBreakBefore w:val="0"/>
        <w:spacing w:line="440" w:lineRule="exact"/>
        <w:widowControl w:val="off"/>
        <w:rPr>
          <w:rStyle w:val="1055"/>
          <w:rFonts w:hint="eastAsia" w:ascii="宋体" w:hAnsi="宋体" w:cs="宋体"/>
          <w:color w:val="auto"/>
          <w:sz w:val="24"/>
          <w:szCs w:val="24"/>
          <w:highlight w:val="none"/>
        </w:rPr>
      </w:pPr>
      <w:r>
        <w:rPr>
          <w:rStyle w:val="1055"/>
          <w:rFonts w:hint="eastAsia" w:ascii="宋体" w:hAnsi="宋体" w:cs="宋体"/>
          <w:color w:val="auto"/>
          <w:sz w:val="24"/>
          <w:szCs w:val="24"/>
          <w:highlight w:val="none"/>
          <w:lang w:val="en-US"/>
        </w:rPr>
        <w:t xml:space="preserve">11</w:t>
      </w:r>
      <w:r>
        <w:rPr>
          <w:rStyle w:val="1055"/>
          <w:rFonts w:hint="eastAsia" w:ascii="宋体" w:hAnsi="宋体" w:cs="宋体"/>
          <w:color w:val="auto"/>
          <w:sz w:val="24"/>
          <w:szCs w:val="24"/>
          <w:highlight w:val="none"/>
        </w:rPr>
        <w:t xml:space="preserve">、投标人应当在获取招标文件后自行对项目现场和周围环境进行实地踏勘，以了解现场的环境、范围、技术要求及相关服务，获取有所需的各项资料。投标人应承担现场踏勘的责任和风险，费用由投标人自己承担。成交后不得以未踏勘现场或不了解现场为由提出任何增加费用的要求。</w:t>
      </w:r>
      <w:r/>
    </w:p>
    <w:p>
      <w:pPr>
        <w:keepLines w:val="0"/>
        <w:keepNext w:val="0"/>
        <w:pageBreakBefore w:val="0"/>
        <w:spacing w:line="440" w:lineRule="exact"/>
        <w:widowControl w:val="off"/>
        <w:rPr>
          <w:rStyle w:val="1055"/>
          <w:rFonts w:hint="eastAsia" w:ascii="宋体" w:hAnsi="宋体" w:cs="宋体"/>
          <w:color w:val="auto"/>
          <w:sz w:val="24"/>
          <w:szCs w:val="24"/>
          <w:highlight w:val="none"/>
        </w:rPr>
      </w:pPr>
      <w:r>
        <w:rPr>
          <w:rStyle w:val="1055"/>
          <w:rFonts w:hint="eastAsia" w:ascii="宋体" w:hAnsi="宋体" w:cs="宋体"/>
          <w:color w:val="auto"/>
          <w:sz w:val="24"/>
          <w:szCs w:val="24"/>
          <w:highlight w:val="none"/>
          <w:lang w:val="en-US"/>
        </w:rPr>
        <w:t xml:space="preserve">12</w:t>
      </w:r>
      <w:r>
        <w:rPr>
          <w:rStyle w:val="1055"/>
          <w:rFonts w:hint="eastAsia" w:ascii="宋体" w:hAnsi="宋体" w:cs="宋体"/>
          <w:color w:val="auto"/>
          <w:sz w:val="24"/>
          <w:szCs w:val="24"/>
          <w:highlight w:val="none"/>
        </w:rPr>
        <w:t xml:space="preserve">、本项目不接受赠品或者与采购无关的其他商品、服务，投标人亦不得应采购人要求实施前述馈赠、回扣等行为。</w:t>
      </w:r>
      <w:r/>
    </w:p>
    <w:p>
      <w:pPr>
        <w:keepLines w:val="0"/>
        <w:keepNext w:val="0"/>
        <w:pageBreakBefore w:val="0"/>
        <w:spacing w:line="440" w:lineRule="exact"/>
        <w:widowControl w:val="off"/>
        <w:rPr>
          <w:rStyle w:val="1055"/>
          <w:rFonts w:ascii="宋体" w:hAnsi="宋体" w:cs="宋体"/>
          <w:b/>
          <w:bCs/>
          <w:color w:val="auto"/>
          <w:sz w:val="24"/>
          <w:szCs w:val="24"/>
          <w:highlight w:val="none"/>
        </w:rPr>
      </w:pPr>
      <w:r>
        <w:rPr>
          <w:rStyle w:val="1055"/>
          <w:rFonts w:hint="eastAsia" w:ascii="宋体" w:hAnsi="宋体" w:cs="宋体"/>
          <w:b/>
          <w:bCs/>
          <w:color w:val="auto"/>
          <w:sz w:val="24"/>
          <w:szCs w:val="24"/>
          <w:highlight w:val="none"/>
        </w:rPr>
        <w:t xml:space="preserve">四、技术参数（以下加“★”标志为次重要响应指标；其他为一般响应指标。未按照招标文件要求提供证明材料或证明材料无法证明满足响应指标的视为负偏离）</w:t>
      </w:r>
      <w:r>
        <w:rPr>
          <w:rStyle w:val="1055"/>
          <w:rFonts w:ascii="宋体" w:hAnsi="宋体" w:cs="宋体"/>
          <w:b/>
          <w:bCs/>
          <w:color w:val="auto"/>
          <w:sz w:val="24"/>
          <w:szCs w:val="24"/>
          <w:highlight w:val="none"/>
        </w:rPr>
        <w:t xml:space="preserve">：</w:t>
      </w:r>
      <w:r/>
    </w:p>
    <w:p>
      <w:pPr>
        <w:ind w:left="0"/>
        <w:keepLines w:val="0"/>
        <w:keepNext w:val="0"/>
        <w:pageBreakBefore w:val="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1、采购清单</w:t>
      </w:r>
      <w:r/>
    </w:p>
    <w:p>
      <w:pPr>
        <w:ind w:firstLine="0"/>
        <w:spacing w:line="440" w:lineRule="exact"/>
        <w:rPr>
          <w:rFonts w:ascii="宋体" w:hAnsi="宋体" w:cs="宋体"/>
          <w:b/>
          <w:bCs/>
          <w:color w:val="auto"/>
          <w:sz w:val="24"/>
          <w:szCs w:val="24"/>
          <w:highlight w:val="none"/>
        </w:rPr>
      </w:pPr>
      <w:r>
        <w:rPr>
          <w:rFonts w:hint="default" w:ascii="宋体" w:hAnsi="宋体" w:cs="宋体"/>
          <w:b/>
          <w:bCs/>
          <w:color w:val="auto"/>
          <w:sz w:val="24"/>
          <w:szCs w:val="24"/>
          <w:highlight w:val="none"/>
        </w:rPr>
        <w:t xml:space="preserve">淮海路院区医技楼需求清单：</w:t>
      </w:r>
      <w:r/>
    </w:p>
    <w:tbl>
      <w:tblPr>
        <w:tblStyle w:val="770"/>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21"/>
        <w:gridCol w:w="1747"/>
        <w:gridCol w:w="4864"/>
        <w:gridCol w:w="592"/>
        <w:gridCol w:w="592"/>
      </w:tblGrid>
      <w:tr>
        <w:trPr>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徐州医科大学附属医院淮海路院区医技楼新建清单</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视频监控设备</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室内400万全彩AI智能筒机</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壁装支架</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金属壁装支架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压铸纯铝合金材质，表面做喷塑处理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支架带出线孔，安装更加美观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摄像机安装座表面有海绵垫，保证和摄像机底座结合更紧密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摄像机安装座可旋转，方便摄像机角度调整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重量：最大承受重量为2KG</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角度：调整角度：水平：360°，垂直：-45°~45°</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室内400万全彩AI智能半球</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电梯摄像机</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电梯专用无线网桥</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2.4GHz 100米电梯网桥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无线标准：IEEE 802.11b/g/n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工作频段：2400MHz ~ 2472 MHz</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信道宽度：10/20 MHz</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天线角度：水平天线角度：50° ± 5°,垂直天线角度：50° ± 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接收灵敏度：-86±1.5dBm@HT20 MCS0；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-68±1.5dBm@HT20 MCS7</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配对方式：自动上电配对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无线传输距离：100 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组网方式：点对点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带机量：100米支持：1路6MP IPC或2路2MP IPC；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防水防尘等级：IP41</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整机功耗：整机最大功耗：2 W；带1路6MP IPC：1 W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网口：1个RJ45 ,10/100 Mbps自适应</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LED指示灯：PWR电源指示灯,LAN口指示灯,信号强度指示灯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供电方式：支持12-24 V非标PoE供电,网线供电距离60 m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WiFi热点：支持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信号扫描：支持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支持SADP</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支持统一网络管理平台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高空智能全景摄像机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壁装支架</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壁装支架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尺寸：160*124*398mm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材质：铝合金</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人脸识别半球摄像机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人脸识别枪型摄像机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壁装支架</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壁装支架/白/铝合金</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可视化红外火焰探测器</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可视化热成像感温型火灾探测器</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壁装支架</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压铸纯铝合金材质，表面做喷塑处理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支架带出线孔</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摄像机安装座可旋转，方便摄像机角度调整</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拾音器信号线</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B1-RVV3*1.0</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边缘智能计算主机</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流媒体和平台服务器</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网络存储服务器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六化智慧医院管理平台</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管理工作站</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监控网络设备</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汇聚交换机（含统一网络管理）</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千兆单模光模块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千兆10公里单模双纤模块</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不分收发</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TX1310nm/1.25G</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RX1310nm/1.25G</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LC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10km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0～70℃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SFP</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发射光功率:-9～-3dBm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接收灵敏度（低值）:-21dBm</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监控布线系统</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3.1水平区子系统</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453"/>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六类非屏蔽双绞线（B1燃烧等级）</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1、六类非屏蔽双绞线-B1</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2、符合IS0/IEC11801、ANSI/TIA-568.2-D、EN50173、YD/T1019的Category 6/Class E标准；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3、采用0.57mm实心铜线，十字隔离，B1燃烧等级护套，支持250MHZ带宽，提供带有CMA、CNAS标识的 GB 31247 B1 (d0, t0*, a1*)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4、护套上印有型号、规格、码尺、防火等级等重要信息，有斯裂绳；</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5、传输延时差≤45 ns/100 m，传输速度69%，电容≤5.6 nf/100 m，对地不平衡电容≤330 pf/100 m，直流电阻≤9.38 Ω/100 m，直流电阻不平衡≤5%，特性阻抗100±15 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水晶头材质：聚碳酸酯（PC）；安装温度：-10～+50℃；储存温度：-20～+70℃；湿度：≤85%（温度85℃±3℃）。</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箱/305米</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6类非屏蔽RJ45水晶头</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水晶头材质：聚碳酸酯（PC）；安装温度：-10～+50℃；储存温度：-20～+70℃；湿度：≤85%（温度85℃±3℃）。</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3.2管理子系统</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19英寸隐藏式水平跳线管理环1U</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19英寸机架安装，前盖板可拆卸；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最多可安装管理多达五十条跳线；</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r>
      <w:tr>
        <w:trPr>
          <w:trHeight w:val="482"/>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24口光纤配线架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24口光纤配线架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r>
      <w:tr>
        <w:trPr>
          <w:trHeight w:val="873"/>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光纤尾纤,单模,OS2,9/125,LC,1米</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高性能连接器，采用陶瓷接头材料，0.9mm紧套；</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符合ANSI/TIA/EIA和ISO/IEC对耐用性、防潮、耦合应力、光纤拉伸力和对潮湿、极端温度、插拔力和线缆拉应力、撞击及震动等恶劣环境适应能力的要求；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环境特性符合Telcordia；采用优质环保材料，产品符合RoHS和REACH要求。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物理特性，光纤跳线外径：单芯：1.8mm/3.0mm、双芯：6.6mm / 3.6mm；最小弯曲半径：3.8cm；最大抗压强度：30N/cm；工作温度范围：-20°C~70°C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单模LC 插入损耗(dB)&lt;0.30；回波损耗（dB)&gt;50；500次插拔损耗变化值&lt;0.20；高低温损耗变化值&lt;0.20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单模SC 插入损耗(dB)&lt;0.30；回波损耗（dB)&gt;50；500次插拔损耗变化值&lt;0.20；高低温损耗变化值&lt;0.20</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384</w:t>
            </w:r>
            <w:r/>
          </w:p>
        </w:tc>
      </w:tr>
      <w:tr>
        <w:trPr>
          <w:trHeight w:val="3284"/>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光纤跳线,单模,OS2,9/125,LC/LC,2米</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符合ANST/TIA-568.3-D，ISO/IEC 11801，IEC/EN 61754，YD/T 1272标准；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连接器采用高密度陶瓷内芯；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外护套采用低烟无卤（LSZH）阻燃材料；</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化学特性符合RoHS 2002/95/EG有害物质限用指令；</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跳线带有品牌、型号、生产日期等信息，100%原装出厂测试。</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插入损耗(dB)&lt;0.30；回波损耗（dB)&gt;50；500次插拔损耗变化值&lt;0.20；高低温损耗变化值&lt;0.20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产品标签上贴有二维码防伪标签，提供真伪查询，确保用户使用原装合格产品；</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3.3垂直子系统</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8芯,单模,OS2,紧套管,室内,LSZH</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符合ANST/TIA-568.3-D、ISO/IEC 11801、IEC/EN 60794、YD/T 1258.4-2019标准；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采用900μm紧套光纤纤芯，紧套管设计；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采用高强度芳纶加强件，保证光纤无拉伸应变，传输特性稳定；</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满足IEC60332-1，60332-3和61034-2所规定的运行环境要求；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符合UL的LSZH防火等级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低烟无卤阻燃等级单根符合IEC 60332-1，多根符合IEC 60332-3C，低烟符合IEC 61034，无卤符合IEC 60754；</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最大衰减（dB/km）3.0/1.5；最小LED带宽（MHz.Km）1500/500；最小EMB带宽（MHz.Km）2000/-；千兆以太网距离（m）1000/600；万兆以太网距离（m）</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4800</w:t>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3.4设备间子系统</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48口ODF架</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48口ODF架</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光纤配线箱6口双工LC耦合板，含耦合器</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规格：光纤6口双工LC模块板；</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材质：黑色钢铁材质,表面粉末涂层,坚固耐用；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端口类型：适用安装LC适配器,具有良好的可操作性；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设计：全模块化设计，自带耦合器</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光纤尾纤,单模,OS2,9/125,LC,1米</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高性能连接器，采用陶瓷接头材料，0.9mm紧套；</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符合ANSI/TIA/EIA和ISO/IEC对耐用性、防潮、耦合应力、光纤拉伸力和对潮湿、极端温度、插拔力和线缆拉应力、撞击及震动等恶劣环境适应能力的要求；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环境特性符合Telcordia；采用优质环保材料，产品符合RoHS和REACH要求。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物理特性，光纤跳线外径：单芯：1.8mm/3.0mm、双芯：6.6mm / 3.6mm；最小弯曲半径：3.8cm；最大抗压强度：30N/cm；工作温度范围：-20°C~70°C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单模LC 插入损耗(dB)&lt;0.30；回波损耗（dB)&gt;50；500次插拔损耗变化值&lt;0.20；高低温损耗变化值&lt;0.20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单模SC 插入损耗(dB)&lt;0.30；回波损耗（dB)&gt;50；500次插拔损耗变化值&lt;0.20；高低温损耗变化值&lt;0.20</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光纤跳线,单模,OS2,9/125,LC/LC,2米</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符合ANST/TIA-568.3-D，ISO/IEC 11801，IEC/EN 61754，YD/T 1272标准；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连接器采用高密度陶瓷内芯；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外护套采用低烟无卤（LSZH）阻燃材料；</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化学特性符合RoHS 2002/95/EG有害物质限用指令；</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跳线带有品牌、型号、生产日期等信息，100%原装出厂测试。</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插入损耗(dB)&lt;0.30；回波损耗（dB)&gt;50；500次插拔损耗变化值&lt;0.20；高低温损耗变化值&lt;0.20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产品标签上贴有二维码防伪标签，提供真伪查询，确保用户使用原装合格产品；</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r>
      <w:tr>
        <w:trPr>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消防系统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用户信息传输装置</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数据转换模块</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通讯方式 RS-485通信和RS-232通信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接口 并行26pin接口</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 -10 ~ 55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工作湿度 5% ~ 95% RH（无凝露）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供电电压 DC 12 V或DC 24 V</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重量 150 g</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防护等级 IP30</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配件</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1.用户信息传输系统套线，长度0.5m，包含一公转两母和一母转两公串口线；</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2.双母头串口线，长度3m；</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消防水系统监测</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智慧用水采集终端</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压力变送器</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测量范围：0~2.5MPa</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输出信号类型：0.5-2.5VDC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功耗：≤1.2mA</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响应时间：≤6mS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设备供电： 3.1-3.6VDC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测量精度：±0.5%FS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补偿温度：-10~70℃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介质温度：0~70℃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温度漂移：0.3%FS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零点漂移：0.2%/年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环境温度：-30~85℃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工作温度：-30~85℃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过载压力：200%FS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爆破压力：500%FS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防护等级：IP65</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液位变送器</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量程：0~5m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输出信号类型：0.5-2.5VDC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功耗：≤1.2mA</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响应时间：≤6mS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设备供电： 3.1-3.6VDC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测量精度：±0.5%FS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补偿温度：0~60℃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介质温度：0~60℃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温度漂移：0.3%FS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零点漂移：0.2%/年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工作温度：-30~85℃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过载压力：300%FS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爆破压力：600%FS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防护等级：IP68</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水泵房控制柜状态监测</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水泵房控制柜状态监测采集终端</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一键报警系统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一键报警对讲终端</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键报警,金属机械按键，百万次使用寿命，支持G.711a,G.711U,PCM音频压缩标准，内置高灵敏麦克风，高清晰语音，支持数字降噪和回声抑制，可实现拾音距离5米，内置全频段优质扬声器和拾音器，实现语音广播和监听功能。</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六类非屏蔽双绞线（B1燃烧等级）</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top"/>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1、六类非屏蔽双绞线-B1；</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2、符合IS0/IEC11801、ANSI/TIA-568.2-D、EN50173、YD/T1019的Category 6/Class E标准；</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3、采用0.57mm实心铜线，十字隔离，B1燃烧等级护套，支持250MHZ带宽，提供带有CMA、CNAS标识的 GB 31247 B1 (d0, t0*, a1*)；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4、护套上印有型号、规格、码尺、防火等级等重要信息，有斯裂绳；</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5、传输延时差≤45 ns/100 m，传输速度69%，电容≤5.6 nf/100 m，对地不平衡电容≤330 pf/100 m，直流电阻≤9.38 Ω/100 m，直流电阻不平衡≤5%，特性阻抗100±15 Ω；</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6、水晶头材质：聚碳酸酯（PC）；安装温度：-10～+50℃；储存温度：-20～+70℃；湿度：≤85%（温度85℃±3℃）。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等线" w:hAnsi="等线" w:eastAsia="等线" w:cs="等线"/>
                <w:i w:val="0"/>
                <w:iCs w:val="0"/>
                <w:color w:val="auto"/>
                <w:sz w:val="22"/>
                <w:szCs w:val="22"/>
                <w:u w:val="none"/>
                <w:lang w:val="en-US" w:eastAsia="zh-CN" w:bidi="ar"/>
              </w:rPr>
              <w:t xml:space="preserve">箱/305米</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right"/>
              <w:keepLines w:val="0"/>
              <w:keepNext w:val="0"/>
              <w:widowControl/>
              <w:rPr>
                <w:rFonts w:hint="eastAsia" w:ascii="宋体" w:hAnsi="宋体" w:eastAsia="宋体" w:cs="宋体"/>
                <w:color w:val="auto"/>
                <w:sz w:val="21"/>
                <w:szCs w:val="21"/>
                <w:highlight w:val="none"/>
              </w:rPr>
              <w:suppressLineNumbers w:val="0"/>
            </w:pPr>
            <w:r>
              <w:rPr>
                <w:rFonts w:hint="eastAsia" w:ascii="等线" w:hAnsi="等线" w:eastAsia="等线" w:cs="等线"/>
                <w:i w:val="0"/>
                <w:iCs w:val="0"/>
                <w:color w:val="auto"/>
                <w:sz w:val="22"/>
                <w:szCs w:val="22"/>
                <w:u w:val="none"/>
                <w:lang w:val="en-US" w:eastAsia="zh-CN" w:bidi="ar"/>
              </w:rPr>
              <w:t xml:space="preserve">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1700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12V/50A</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千兆8口接入POE交换机</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p>
        </w:tc>
      </w:tr>
    </w:tbl>
    <w:p>
      <w:pPr>
        <w:ind w:firstLine="0"/>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0"/>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0"/>
        <w:tabs>
          <w:tab w:val="left" w:pos="0" w:leader="none"/>
        </w:tabs>
        <w:rPr>
          <w:rFonts w:ascii="宋体" w:hAnsi="宋体" w:cs="宋体"/>
          <w:b/>
          <w:bCs/>
          <w:color w:val="auto"/>
          <w:szCs w:val="21"/>
          <w:highlight w:val="none"/>
        </w:rPr>
      </w:pPr>
      <w:r>
        <w:rPr>
          <w:rFonts w:hint="eastAsia" w:ascii="宋体" w:hAnsi="宋体" w:cs="宋体"/>
          <w:b/>
          <w:bCs/>
          <w:color w:val="auto"/>
          <w:sz w:val="24"/>
          <w:szCs w:val="24"/>
          <w:highlight w:val="none"/>
        </w:rPr>
        <w:t xml:space="preserve">鲲鹏路院区药学楼需求清单：</w:t>
      </w:r>
      <w:r/>
    </w:p>
    <w:tbl>
      <w:tblPr>
        <w:tblStyle w:val="770"/>
        <w:tblW w:w="8728" w:type="dxa"/>
        <w:jc w:val="right"/>
        <w:tblLayout w:type="fixed"/>
        <w:tblCellMar>
          <w:left w:w="108" w:type="dxa"/>
          <w:top w:w="0" w:type="dxa"/>
          <w:right w:w="108" w:type="dxa"/>
          <w:bottom w:w="0" w:type="dxa"/>
        </w:tblCellMar>
        <w:tblLook w:val="04A0" w:firstRow="1" w:lastRow="0" w:firstColumn="1" w:lastColumn="0" w:noHBand="0" w:noVBand="1"/>
      </w:tblPr>
      <w:tblGrid>
        <w:gridCol w:w="622"/>
        <w:gridCol w:w="1895"/>
        <w:gridCol w:w="4088"/>
        <w:gridCol w:w="717"/>
        <w:gridCol w:w="611"/>
        <w:gridCol w:w="795"/>
      </w:tblGrid>
      <w:tr>
        <w:trPr>
          <w:jc w:val="right"/>
          <w:trHeight w:val="312"/>
        </w:trPr>
        <w:tc>
          <w:tcPr>
            <w:gridSpan w:val="6"/>
            <w:shd w:val="clear" w:color="auto" w:fill="auto"/>
            <w:tcBorders>
              <w:top w:val="single" w:color="000000" w:sz="4" w:space="0"/>
              <w:left w:val="single" w:color="000000" w:sz="4" w:space="0"/>
              <w:bottom w:val="single" w:color="000000" w:sz="4" w:space="0"/>
              <w:right w:val="single" w:color="000000" w:sz="4" w:space="0"/>
            </w:tcBorders>
            <w:tcW w:w="8728" w:type="dxa"/>
            <w:vAlign w:val="center"/>
            <w:vMerge w:val="restart"/>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徐州医科大学附属医院鲲鹏路院区药学楼新建清单</w:t>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jc w:val="right"/>
          <w:trHeight w:val="300"/>
        </w:trPr>
        <w:tc>
          <w:tcPr>
            <w:gridSpan w:val="6"/>
            <w:shd w:val="clear" w:color="auto" w:fill="auto"/>
            <w:tcBorders>
              <w:top w:val="single" w:color="000000" w:sz="4" w:space="0"/>
              <w:left w:val="single" w:color="000000" w:sz="4" w:space="0"/>
              <w:bottom w:val="single" w:color="000000" w:sz="4" w:space="0"/>
              <w:right w:val="single" w:color="000000" w:sz="4" w:space="0"/>
            </w:tcBorders>
            <w:tcW w:w="8728"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监控系统</w:t>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边缘智能计算主机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400万高清半球型摄像机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400万变焦人脸半球型摄像机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400万高清枪式摄像机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电梯半球摄像机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电梯专用轻型无线网桥</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壁装支架/白/铝合金/尺寸70×97.1×173.4mm</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六类4对非屏蔽双绞线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6类室内非屏蔽双绞线</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6类网线,Cat6非屏蔽双绞线</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标准：符合ISO/IEC 11801、TIA-568-C.2、GB/T 18015.5要求,所用材料符合RoHS要求,性能指标优于现行6类线缆250MHz标准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标准装箱长度:305m±1.5m；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线缆结构：4对8芯双绞线,每对之间采用十字骨架隔离,每芯均有颜色区分,外皮印有厂商标识 及电缆编码，有撕裂绳；</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执行标准：ISO/IEC11801、TIA-568-C.2、GB/T 18015.5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性能等级：六类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是否屏蔽：非屏蔽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导体直径：0.53±0.01mm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芯线材料：无氧铜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芯线绝缘材料：高密度聚乙烯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撕裂绳：有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排流线：无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十字骨架：有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应用场景：室内</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1.0-250.0MHz 特性阻抗(Ω)：100±15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1.0-250.0MHz 时延差 20℃(ns/100m)：≤45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直流电阻 20℃(Ω/100m) max：9.5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3645</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管理工作站</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8口熔接盒</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8口金属光纤终端盒(含熔纤盘,无适配器)</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1米单模双芯LC-LC光纤跳线</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单模双工2LC-2LC跳线   2米(LSZH)</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支持即插即用，实现设备间光信号低损耗转接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抗电磁干扰，宽温环境适应性，保障信号传输稳定性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执行标准：YD/T 1272.1</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芯数：2 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纤芯规格：OS2</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长度：2 米</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接口类型：LC-LC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端面类型：UPC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插入损耗：≤0.2 dB</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回波损耗：≥50.0 dB</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外径：2 * 2.0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外护套材质：低烟无卤（LSZH）</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外护套阻燃标准：LSZH阻燃；符合IEC60332-1</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外护套颜色：黄色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工作温度及湿度：-20℃～+65 ℃，湿度小于75%（无凝结）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存储温度及湿度：-20℃～+65 ℃，湿度小于75%（无凝结）</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1米单模LC光纤尾纤</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单模LC尾纤，2米</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支持单模光纤信号传输，实现光缆与设备 / 配线设施的稳定连接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适配单模光缆使用，满足光纤通信链路的搭建与扩展需求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保障光纤连接的精准对接与信号传输可靠性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适配通信机房、数据中心等场景的光纤布线，满足基础连接需求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执行标准：YD/T 1272.1</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芯数：1 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纤芯规格：OS2</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长度：2 米</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接口类型：LC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端面类型：UPC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插入损耗：≤0.2 dB</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回波损耗：≥50 dB</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外径：0.9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外护套材质：PVC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外护套颜色：白色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工作温度及湿度：-20℃～+65 ℃，湿度小于75%（无凝结）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存储温度及湿度：-20℃～+65 ℃，湿度小于75%（无凝结）</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室内4芯9/125μmOS2单模光缆，LSZH</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支持万兆传输、支持长距离传输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支持桥架/管道敷设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抗电磁干扰能力强，保障室内复杂电磁环境下传输稳定</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具有外径小、重量轻、阻燃、易剥离等优点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采用芳纶加强元件，使光缆具有优良的抗拉性能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执行标准：YD/T 1258.4</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芯数：4 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纤芯规格：OS2</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衰减值：≤0.36 dB/km (1310 nm)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≤0.22 dB/km (1550 nm)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外径：4.0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外护套厚度：0.5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外护套材质：低烟无卤（LSZH）</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外护套颜色：黄色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紧套外径：0.9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加强件材质：芳纶纱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阻燃标准：LSZH阻燃；符合IEC 60332-1</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重量：14 kg/km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短期拉伸力：660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衰减变化≤0.4%</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长期拉伸力：330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衰减变化≤0.2%</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短期压扁力：1000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无明显附加衰减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长期压扁力：500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光纤无断裂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最小弯曲半径：10D (静态)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20D (动态)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安装温度及湿度：-5℃～50℃，湿度小于90%（无凝结）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工作温度及湿度：-20℃～60℃，湿度小于90%（无凝结）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存储温度及湿度：-20℃～60℃，湿度小于90%（无凝结）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包装方式：轴装，段长可定制</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12芯光纤</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室外铠装型12芯9/125μmOS2单模光缆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支持万兆传输、支持长距离传输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支持管道敷设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抗电磁干扰能力强，保障数据传输稳定，适用于强电磁户外环境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钢带铠装层能带来更好的防护效果，适配较恶劣的布放环境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执行标准：YD/T 901</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芯数：12芯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纤芯规格：OS2</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衰减值： ≤0.36 dB/km (1310 nm)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≤0.22 dB/km (1550 nm)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外径：9.1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外护套厚度：1.6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外护套材质：聚乙烯（PE）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外护套颜色：黑色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松套管外径：1.8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加强件材质：钢丝（Ø1.4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纵包材料：钢带（0.20 mm × 22.00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重量：87 kg/km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短期拉伸力：1500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衰减变化≤0.4%</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长期拉伸力：600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衰减变化≤0.2%</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短期压扁力：1000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无明显附加衰减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长期压扁力：300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光纤无断裂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最小弯曲半径：10D (静态)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20D (动态)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安装温度及湿度：-5℃～50℃，湿度小于90%（无凝结）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工作温度及湿度：-40℃～70℃，湿度小于90%（无凝结）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存储温度及湿度：-40℃～70℃，湿度小于90%（无凝结）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包装方式：轴装，段长可定制</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RVV2*1.5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12U壁挂机柜</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12U壁挂机柜</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16A,8位</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KBG线管</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直径20mm</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金属软管</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直径20mm</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gridSpan w:val="6"/>
            <w:shd w:val="clear" w:color="auto" w:fill="auto"/>
            <w:tcBorders>
              <w:top w:val="single" w:color="000000" w:sz="4" w:space="0"/>
              <w:left w:val="single" w:color="000000" w:sz="4" w:space="0"/>
              <w:bottom w:val="single" w:color="000000" w:sz="4" w:space="0"/>
              <w:right w:val="single" w:color="000000" w:sz="4" w:space="0"/>
            </w:tcBorders>
            <w:tcW w:w="8728"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消防系统</w:t>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用户信息传输装置</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接入老院新建六化智慧医院管理平台，实现安消一体化应用</w:t>
            </w:r>
            <w:r/>
          </w:p>
        </w:tc>
      </w:tr>
      <w:tr>
        <w:trPr>
          <w:jc w:val="right"/>
          <w:trHeight w:val="1102"/>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数据转换模块</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通讯方式 RS-485通信和RS-232通信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接口 并行26pin接口</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 -10 ~ 55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工作湿度 5% ~ 95% RH（无凝露）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供电电压 DC 12 V或DC 24 V</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重量 150 g</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防护等级 IP30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1019"/>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配件</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1.用户信息传输系统套线，长度0.5m，包含一公转两母和一母转两公串口线；</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2.双母头串口线，长度3m；</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可视化红外火焰探测器</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可视化热成像感温型火灾探测器</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526"/>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施工一项</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802"/>
        <w:numPr>
          <w:ilvl w:val="0"/>
          <w:numId w:val="0"/>
        </w:numPr>
        <w:ind w:left="0" w:firstLine="0"/>
        <w:spacing w:line="400" w:lineRule="exact"/>
        <w:rPr>
          <w:rFonts w:hint="eastAsia" w:hAnsi="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bidi="ar-SA"/>
        </w:rPr>
        <w:t xml:space="preserve">2、</w:t>
      </w:r>
      <w:r>
        <w:rPr>
          <w:rFonts w:hint="eastAsia" w:hAnsi="宋体" w:cs="宋体"/>
          <w:b/>
          <w:bCs/>
          <w:color w:val="auto"/>
          <w:sz w:val="24"/>
          <w:szCs w:val="24"/>
          <w:highlight w:val="none"/>
          <w:lang w:val="en-US" w:eastAsia="zh-CN"/>
        </w:rPr>
        <w:t xml:space="preserve">详细技术参数要求</w:t>
      </w:r>
      <w:r/>
    </w:p>
    <w:p>
      <w:pPr>
        <w:pStyle w:val="802"/>
        <w:ind w:left="0" w:firstLine="0"/>
        <w:spacing w:line="400" w:lineRule="exact"/>
        <w:rPr>
          <w:rFonts w:hint="default"/>
          <w:b/>
          <w:bCs/>
          <w:color w:val="auto"/>
          <w:highlight w:val="none"/>
          <w:lang w:val="en-US" w:eastAsia="zh-CN"/>
        </w:rPr>
      </w:pPr>
      <w:r>
        <w:rPr>
          <w:rFonts w:hint="eastAsia"/>
          <w:b/>
          <w:bCs/>
          <w:color w:val="auto"/>
          <w:highlight w:val="none"/>
          <w:lang w:val="en-US" w:eastAsia="zh-CN"/>
        </w:rPr>
        <w:t xml:space="preserve">2.1</w:t>
      </w:r>
      <w:r>
        <w:rPr>
          <w:rFonts w:hint="default"/>
          <w:b/>
          <w:bCs/>
          <w:color w:val="auto"/>
          <w:highlight w:val="none"/>
          <w:lang w:val="en-US" w:eastAsia="zh-CN"/>
        </w:rPr>
        <w:t xml:space="preserve">医技楼参数要求</w:t>
      </w:r>
      <w:r/>
    </w:p>
    <w:p>
      <w:pPr>
        <w:pStyle w:val="802"/>
        <w:ind w:left="0" w:firstLine="0"/>
        <w:spacing w:line="400" w:lineRule="exact"/>
        <w:rPr>
          <w:rFonts w:hint="eastAsia"/>
          <w:b/>
          <w:bCs/>
          <w:color w:val="auto"/>
          <w:highlight w:val="none"/>
        </w:rPr>
      </w:pPr>
      <w:r>
        <w:rPr>
          <w:rFonts w:hint="eastAsia"/>
          <w:b/>
          <w:bCs/>
          <w:color w:val="auto"/>
          <w:highlight w:val="none"/>
          <w:lang w:val="en-US" w:eastAsia="zh-CN"/>
        </w:rPr>
        <w:t xml:space="preserve">2.1.1</w:t>
      </w:r>
      <w:r>
        <w:rPr>
          <w:rFonts w:hint="eastAsia"/>
          <w:b/>
          <w:bCs/>
          <w:color w:val="auto"/>
          <w:highlight w:val="none"/>
        </w:rPr>
        <w:t xml:space="preserve">室内400万全彩AI智能筒机</w:t>
      </w:r>
      <w:r/>
    </w:p>
    <w:p>
      <w:pPr>
        <w:pStyle w:val="802"/>
        <w:ind w:left="0" w:firstLine="0"/>
        <w:spacing w:line="400" w:lineRule="exact"/>
        <w:rPr>
          <w:rFonts w:hint="eastAsia"/>
          <w:b w:val="0"/>
          <w:bCs w:val="0"/>
          <w:color w:val="auto"/>
          <w:highlight w:val="none"/>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.1.1.1</w:t>
      </w:r>
      <w:r>
        <w:rPr>
          <w:rFonts w:hint="eastAsia"/>
          <w:b w:val="0"/>
          <w:bCs w:val="0"/>
          <w:color w:val="auto"/>
          <w:highlight w:val="none"/>
        </w:rPr>
        <w:t xml:space="preserve">支持输出图像分辨率不低于2560x1440，内置靶面尺寸为1/1.8英寸的CMOS图像传感器，光圈≥F1.0，最低照度：彩色：0.0005 Lux，宽动态：120dB</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2"/>
        <w:ind w:left="0" w:firstLine="0"/>
        <w:spacing w:line="400" w:lineRule="exact"/>
        <w:rPr>
          <w:rFonts w:hint="eastAsia"/>
          <w:b w:val="0"/>
          <w:bCs w:val="0"/>
          <w:color w:val="auto"/>
          <w:highlight w:val="none"/>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.1.1.2</w:t>
      </w:r>
      <w:r>
        <w:rPr>
          <w:rFonts w:hint="eastAsia"/>
          <w:b w:val="0"/>
          <w:bCs w:val="0"/>
          <w:color w:val="auto"/>
          <w:highlight w:val="none"/>
        </w:rPr>
        <w:t xml:space="preserve">内置1颗CPU、GPU、NPU于一体的芯片。</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.1.1.3</w:t>
      </w:r>
      <w:r>
        <w:rPr>
          <w:rFonts w:hint="eastAsia"/>
          <w:b w:val="0"/>
          <w:bCs w:val="0"/>
          <w:color w:val="auto"/>
          <w:highlight w:val="none"/>
        </w:rPr>
        <w:t xml:space="preserve">内置麦克风&amp;扬声器</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.1.1.4</w:t>
      </w:r>
      <w:r>
        <w:rPr>
          <w:rFonts w:hint="eastAsia"/>
          <w:b w:val="0"/>
          <w:bCs w:val="0"/>
          <w:color w:val="auto"/>
          <w:highlight w:val="none"/>
        </w:rPr>
        <w:t xml:space="preserve">支持柔光灯补光，照射距离最远可达30m，在低照环境下，开启补光灯，样机可识别距离样机50m处人体轮廓。</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.1.1.5</w:t>
      </w:r>
      <w:r>
        <w:rPr>
          <w:rFonts w:hint="eastAsia"/>
          <w:b w:val="0"/>
          <w:bCs w:val="0"/>
          <w:color w:val="auto"/>
          <w:highlight w:val="none"/>
        </w:rPr>
        <w:t xml:space="preserve">支持Smart事件（区域入侵侦测，越界侦测，进入区域侦测，离开区域侦测（支持人形、车形检测），物品遗留侦测，物品拿取侦测，徘徊侦测，停车侦测，人员聚集侦测，快速移动侦测）及人脸检测</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.1.1.6</w:t>
      </w:r>
      <w:r>
        <w:rPr>
          <w:rFonts w:hint="eastAsia"/>
          <w:b w:val="0"/>
          <w:bCs w:val="0"/>
          <w:color w:val="auto"/>
          <w:highlight w:val="none"/>
        </w:rPr>
        <w:t xml:space="preserve">具有日夜场景自适应功能，在白天和夜晚环境下，样机均可输出彩色图像，在夜晚自动开启补光灯条件下，夜晚图像清晰度应不低于白天图像清晰度的95%。</w:t>
      </w:r>
      <w:r/>
    </w:p>
    <w:p>
      <w:pPr>
        <w:pStyle w:val="802"/>
        <w:ind w:left="0" w:firstLine="0"/>
        <w:spacing w:line="400" w:lineRule="exact"/>
        <w:rPr>
          <w:rFonts w:hint="eastAsia"/>
          <w:b w:val="0"/>
          <w:bCs w:val="0"/>
          <w:color w:val="auto"/>
          <w:highlight w:val="none"/>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.1.1.7</w:t>
      </w:r>
      <w:r>
        <w:rPr>
          <w:rFonts w:hint="eastAsia"/>
          <w:b w:val="0"/>
          <w:bCs w:val="0"/>
          <w:color w:val="auto"/>
          <w:highlight w:val="none"/>
        </w:rPr>
        <w:t xml:space="preserve">具有AI-ISP图像质量提升功能，在低照度环境下，可自动调节预览场景视频画面中人脸、人体、车辆等目标及预览场景视频画面的区域曝光、亮度、色彩饱和度、对比度、锐度等。</w:t>
      </w:r>
      <w:r/>
    </w:p>
    <w:p>
      <w:pPr>
        <w:pStyle w:val="802"/>
        <w:ind w:left="0" w:firstLine="0"/>
        <w:spacing w:line="400" w:lineRule="exact"/>
        <w:rPr>
          <w:rFonts w:hint="eastAsia"/>
          <w:b w:val="0"/>
          <w:bCs w:val="0"/>
          <w:color w:val="auto"/>
          <w:highlight w:val="none"/>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.1.1.8</w:t>
      </w:r>
      <w:r>
        <w:rPr>
          <w:rFonts w:hint="eastAsia"/>
          <w:b w:val="0"/>
          <w:bCs w:val="0"/>
          <w:color w:val="auto"/>
          <w:highlight w:val="none"/>
        </w:rPr>
        <w:t xml:space="preserve">可通过IE浏览器设置码流套餐为画质优先、均衡模式、存储优先及自定义4种类型。</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rPr>
        <w:t xml:space="preserve">★</w:t>
      </w: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.1.1.9</w:t>
      </w:r>
      <w:r>
        <w:rPr>
          <w:rFonts w:hint="eastAsia"/>
          <w:b w:val="0"/>
          <w:bCs w:val="0"/>
          <w:color w:val="auto"/>
          <w:highlight w:val="none"/>
        </w:rPr>
        <w:t xml:space="preserve">支持对H.264、H.265编码格式的视频进行AI编码。开启AI编码功能后，视频编码格式、分辨率、帧率保持不变；支持大模型AI编码功能。可保持可视场景中目标（如人、车）的图像质量，并虚化背景以降低码率和存储空间</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ff0000"/>
          <w:highlight w:val="none"/>
        </w:rPr>
        <w:t xml:space="preserve">投标文件中</w:t>
      </w:r>
      <w:r>
        <w:rPr>
          <w:rFonts w:hint="eastAsia"/>
          <w:b w:val="0"/>
          <w:bCs w:val="0"/>
          <w:color w:val="ff0000"/>
          <w:highlight w:val="none"/>
          <w:lang w:eastAsia="zh-CN"/>
        </w:rPr>
        <w:t xml:space="preserve">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.1.1.10</w:t>
      </w:r>
      <w:r>
        <w:rPr>
          <w:rFonts w:hint="eastAsia"/>
          <w:b w:val="0"/>
          <w:bCs w:val="0"/>
          <w:color w:val="auto"/>
          <w:highlight w:val="none"/>
        </w:rPr>
        <w:t xml:space="preserve">在同一监控场景下，AI编码功能开启并运行24h后，相比于不开启AI编码功能状态下的H.265编码，在目标清晰度无明显降低的条件下，码率节约不小于50％</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rPr>
        <w:t xml:space="preserve">★</w:t>
      </w: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.1.1.11</w:t>
      </w:r>
      <w:r>
        <w:rPr>
          <w:rFonts w:hint="eastAsia"/>
          <w:b w:val="0"/>
          <w:bCs w:val="0"/>
          <w:color w:val="auto"/>
          <w:highlight w:val="none"/>
        </w:rPr>
        <w:t xml:space="preserve">支持开启、关闭智能文搜功能，功能开启后，样机可上传目标场景图片及目标信息，目标信息包括出现的时间、目标类别（人、车、其他）、在视场中的位置</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ff0000"/>
          <w:highlight w:val="none"/>
        </w:rPr>
        <w:t xml:space="preserve">投标文件中</w:t>
      </w:r>
      <w:r>
        <w:rPr>
          <w:rFonts w:hint="eastAsia"/>
          <w:b w:val="0"/>
          <w:bCs w:val="0"/>
          <w:color w:val="ff0000"/>
          <w:highlight w:val="none"/>
          <w:lang w:eastAsia="zh-CN"/>
        </w:rPr>
        <w:t xml:space="preserve">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.1.1.12</w:t>
      </w:r>
      <w:r>
        <w:rPr>
          <w:rFonts w:hint="eastAsia"/>
          <w:b w:val="0"/>
          <w:bCs w:val="0"/>
          <w:color w:val="auto"/>
          <w:highlight w:val="none"/>
        </w:rPr>
        <w:t xml:space="preserve">符合IP67防尘防水设计，支持DC12V/POE供电</w:t>
      </w:r>
      <w:r>
        <w:rPr>
          <w:rFonts w:hint="eastAsia"/>
          <w:b w:val="0"/>
          <w:bCs w:val="0"/>
          <w:color w:val="auto"/>
          <w:highlight w:val="none"/>
          <w:lang w:eastAsia="zh-CN"/>
        </w:rPr>
        <w:t xml:space="preserve">。</w:t>
      </w:r>
      <w:r/>
    </w:p>
    <w:p>
      <w:pPr>
        <w:pStyle w:val="802"/>
        <w:ind w:left="0" w:firstLine="0"/>
        <w:spacing w:line="400" w:lineRule="exact"/>
        <w:rPr>
          <w:rFonts w:hint="eastAsia"/>
          <w:b/>
          <w:bCs/>
          <w:color w:val="auto"/>
          <w:highlight w:val="none"/>
        </w:rPr>
      </w:pPr>
      <w:r>
        <w:rPr>
          <w:rFonts w:hint="eastAsia"/>
          <w:b/>
          <w:bCs/>
          <w:color w:val="auto"/>
          <w:highlight w:val="none"/>
          <w:lang w:val="en-US" w:eastAsia="zh-CN"/>
        </w:rPr>
        <w:t xml:space="preserve">2.1.2</w:t>
      </w:r>
      <w:r>
        <w:rPr>
          <w:rFonts w:hint="eastAsia"/>
          <w:b/>
          <w:bCs/>
          <w:color w:val="auto"/>
          <w:highlight w:val="none"/>
        </w:rPr>
        <w:t xml:space="preserve">室内400万全彩AI智能半球</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2.1.2.1</w:t>
      </w:r>
      <w:r>
        <w:rPr>
          <w:rFonts w:hint="eastAsia"/>
          <w:b w:val="0"/>
          <w:bCs w:val="0"/>
          <w:color w:val="auto"/>
          <w:highlight w:val="none"/>
        </w:rPr>
        <w:t xml:space="preserve">支持输出图像分辨率不低于2560x1440，内置靶面尺寸为1/1.8英寸的CMOS图像传感器，光圈≥F1.0，最低照度：彩色：0.0005 Lux，宽动态：120dB </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2.1.2.2</w:t>
      </w:r>
      <w:r>
        <w:rPr>
          <w:rFonts w:hint="eastAsia"/>
          <w:b w:val="0"/>
          <w:bCs w:val="0"/>
          <w:color w:val="auto"/>
          <w:highlight w:val="none"/>
        </w:rPr>
        <w:t xml:space="preserve">内置1颗CPU、GPU、NPU于一体的芯片。</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2.1.2.3</w:t>
      </w:r>
      <w:r>
        <w:rPr>
          <w:rFonts w:hint="eastAsia"/>
          <w:b w:val="0"/>
          <w:bCs w:val="0"/>
          <w:color w:val="auto"/>
          <w:highlight w:val="none"/>
        </w:rPr>
        <w:t xml:space="preserve">内置麦克风&amp;扬声器</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2.1.2.4</w:t>
      </w:r>
      <w:r>
        <w:rPr>
          <w:rFonts w:hint="eastAsia"/>
          <w:b w:val="0"/>
          <w:bCs w:val="0"/>
          <w:color w:val="auto"/>
          <w:highlight w:val="none"/>
        </w:rPr>
        <w:t xml:space="preserve">支持柔光灯补光，照射距离最远可达30 m，在低照环境下，开启补光灯，样机可识别距离样机50m处人体轮廓。</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2.1.2.5</w:t>
      </w:r>
      <w:r>
        <w:rPr>
          <w:rFonts w:hint="eastAsia"/>
          <w:b w:val="0"/>
          <w:bCs w:val="0"/>
          <w:color w:val="auto"/>
          <w:highlight w:val="none"/>
        </w:rPr>
        <w:t xml:space="preserve">支持Smart事件（区域入侵侦测，越界侦测，进入区域侦测，离开区域侦测（支持人形、车形检测），物品遗留侦测，物品拿取侦测，徘徊侦测，停车侦测，人员聚集侦测，快速移动侦测）及人脸检测</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2.1.2.6</w:t>
      </w:r>
      <w:r>
        <w:rPr>
          <w:rFonts w:hint="eastAsia"/>
          <w:b w:val="0"/>
          <w:bCs w:val="0"/>
          <w:color w:val="auto"/>
          <w:highlight w:val="none"/>
        </w:rPr>
        <w:t xml:space="preserve">具有日夜场景自适应功能，在白天和夜晚环境下，样机均可输出彩色图像，在夜晚自动开启补光灯条件下，夜晚图像清晰度应不低于白天图像清晰度的95%。</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2.1.2.7</w:t>
      </w:r>
      <w:r>
        <w:rPr>
          <w:rFonts w:hint="eastAsia"/>
          <w:b w:val="0"/>
          <w:bCs w:val="0"/>
          <w:color w:val="auto"/>
          <w:highlight w:val="none"/>
        </w:rPr>
        <w:t xml:space="preserve">具有AI-ISP图像质量提升功能，在低照度环境下，可自动调节预览场景视频画面中人脸、人体、车辆等目标及预览场景视频画面的区域曝光、亮度、色彩饱和度、对比度、锐度等。</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2.1.2.8</w:t>
      </w:r>
      <w:r>
        <w:rPr>
          <w:rFonts w:hint="eastAsia"/>
          <w:b w:val="0"/>
          <w:bCs w:val="0"/>
          <w:color w:val="auto"/>
          <w:highlight w:val="none"/>
        </w:rPr>
        <w:t xml:space="preserve">可通过IE浏览器设置码流套餐为画质优先、均衡模式、存储优先及自定义4种类型。</w:t>
      </w:r>
      <w:r/>
    </w:p>
    <w:p>
      <w:pPr>
        <w:pStyle w:val="802"/>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2.1.2.9</w:t>
      </w:r>
      <w:r>
        <w:rPr>
          <w:rFonts w:hint="eastAsia"/>
          <w:b w:val="0"/>
          <w:bCs w:val="0"/>
          <w:color w:val="auto"/>
          <w:highlight w:val="none"/>
        </w:rPr>
        <w:t xml:space="preserve">支持对H.264、H.265编码格式的视频进行AI编码。开启AI编码功能后，视频编码格式、分辨率、帧率保持不变；支持大模型AI编码功能。可保持可视场景中目标（如人、车）的图像质量，并虚化背景以降低码率和存储空间</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2.1.2.10</w:t>
      </w:r>
      <w:r>
        <w:rPr>
          <w:rFonts w:hint="eastAsia"/>
          <w:b w:val="0"/>
          <w:bCs w:val="0"/>
          <w:color w:val="auto"/>
          <w:highlight w:val="none"/>
        </w:rPr>
        <w:t xml:space="preserve">在同一监控场景下，AI编码功能开启并运行24h后，相比于不开启AI编码功能状态下的H.265编码，在目标清晰度无明显降低的条件下，码率节约不小于50％</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rPr>
        <w:t xml:space="preserve">★</w:t>
      </w:r>
      <w:r>
        <w:rPr>
          <w:rFonts w:hint="eastAsia"/>
          <w:b w:val="0"/>
          <w:bCs w:val="0"/>
          <w:color w:val="auto"/>
          <w:highlight w:val="none"/>
          <w:lang w:val="en-US" w:eastAsia="zh-CN"/>
        </w:rPr>
        <w:t xml:space="preserve">2.1.2.11</w:t>
      </w:r>
      <w:r>
        <w:rPr>
          <w:rFonts w:hint="eastAsia"/>
          <w:b w:val="0"/>
          <w:bCs w:val="0"/>
          <w:color w:val="auto"/>
          <w:highlight w:val="none"/>
        </w:rPr>
        <w:t xml:space="preserve">支持开启、关闭智能文搜功能，功能开启后，样机可上传目标场景图片及目标信息，目标信息包括出现的时间、目标类别（人、车、其他）、在视场中的位置</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2.1.2.12</w:t>
      </w:r>
      <w:r>
        <w:rPr>
          <w:rFonts w:hint="eastAsia"/>
          <w:b w:val="0"/>
          <w:bCs w:val="0"/>
          <w:color w:val="auto"/>
          <w:highlight w:val="none"/>
        </w:rPr>
        <w:t xml:space="preserve">符合IP67防尘防水设计，支持DC12V/POE供电</w:t>
      </w:r>
      <w:r>
        <w:rPr>
          <w:rFonts w:hint="eastAsia"/>
          <w:b w:val="0"/>
          <w:bCs w:val="0"/>
          <w:color w:val="auto"/>
          <w:highlight w:val="none"/>
          <w:lang w:eastAsia="zh-CN"/>
        </w:rPr>
        <w:t xml:space="preserve">。</w:t>
      </w:r>
      <w:r/>
    </w:p>
    <w:p>
      <w:pPr>
        <w:pStyle w:val="802"/>
        <w:ind w:left="0" w:firstLine="0"/>
        <w:spacing w:line="400" w:lineRule="exact"/>
        <w:rPr>
          <w:rFonts w:hint="eastAsia"/>
          <w:b/>
          <w:bCs/>
          <w:color w:val="auto"/>
          <w:highlight w:val="none"/>
        </w:rPr>
      </w:pPr>
      <w:r>
        <w:rPr>
          <w:rFonts w:hint="eastAsia"/>
          <w:b/>
          <w:bCs/>
          <w:color w:val="auto"/>
          <w:highlight w:val="none"/>
          <w:lang w:val="en-US" w:eastAsia="zh-CN"/>
        </w:rPr>
        <w:t xml:space="preserve">2.1.3</w:t>
      </w:r>
      <w:r>
        <w:rPr>
          <w:rFonts w:hint="eastAsia"/>
          <w:b/>
          <w:bCs/>
          <w:color w:val="auto"/>
          <w:highlight w:val="none"/>
        </w:rPr>
        <w:t xml:space="preserve">电梯摄像机</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2.1.3.1</w:t>
      </w:r>
      <w:r>
        <w:rPr>
          <w:rFonts w:hint="eastAsia"/>
          <w:b w:val="0"/>
          <w:bCs w:val="0"/>
          <w:color w:val="auto"/>
          <w:highlight w:val="none"/>
        </w:rPr>
        <w:t xml:space="preserve">主码流支持2560x1440@25fps，子码流支持1280x720@25fps，第三码流支持1280x720。</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2.1.3.2</w:t>
      </w:r>
      <w:r>
        <w:rPr>
          <w:rFonts w:hint="eastAsia"/>
          <w:b w:val="0"/>
          <w:bCs w:val="0"/>
          <w:color w:val="auto"/>
          <w:highlight w:val="none"/>
        </w:rPr>
        <w:t xml:space="preserve">最低照度彩色0.005lx。</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2.1.3.3</w:t>
      </w:r>
      <w:r>
        <w:rPr>
          <w:rFonts w:hint="eastAsia"/>
          <w:b w:val="0"/>
          <w:bCs w:val="0"/>
          <w:color w:val="auto"/>
          <w:highlight w:val="none"/>
        </w:rPr>
        <w:t xml:space="preserve">内置1个GPU芯片，1个麦克风，1个扬声器。</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2.1.3.4</w:t>
      </w:r>
      <w:r>
        <w:rPr>
          <w:rFonts w:hint="eastAsia"/>
          <w:b w:val="0"/>
          <w:bCs w:val="0"/>
          <w:color w:val="auto"/>
          <w:highlight w:val="none"/>
        </w:rPr>
        <w:t xml:space="preserve">可通过IE浏览器或客户端软件开启/关闭电瓶车遗留侦测功能，可设置警戒区域，可对电瓶车停留时间进行设置，可对停留时间超过设置阈值的电瓶车进行检测，叠加目标提示框，并产生报警。</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2.1.3.5</w:t>
      </w:r>
      <w:r>
        <w:rPr>
          <w:rFonts w:hint="eastAsia"/>
          <w:b w:val="0"/>
          <w:bCs w:val="0"/>
          <w:color w:val="auto"/>
          <w:highlight w:val="none"/>
        </w:rPr>
        <w:t xml:space="preserve">可开启/关闭持续报警输出，启用后，电瓶车遗留侦测报警可联动持续的报警输出，在布控区域内会保持报警状态，电瓶车离开布防区域后报警输出可自动关闭。</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2.1.3.6</w:t>
      </w:r>
      <w:r>
        <w:rPr>
          <w:rFonts w:hint="eastAsia"/>
          <w:b w:val="0"/>
          <w:bCs w:val="0"/>
          <w:color w:val="auto"/>
          <w:highlight w:val="none"/>
        </w:rPr>
        <w:t xml:space="preserve">支持启用/关闭 OSD 叠加显示楼层信息，叠加位置可设置；可设置地下楼层数、地上楼层数、校准楼层等参数；支持智能填充功能，可对修改为纯数字的楼层名称进行连续编号。</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2.1.3.7</w:t>
      </w:r>
      <w:r>
        <w:rPr>
          <w:rFonts w:hint="eastAsia"/>
          <w:b w:val="0"/>
          <w:bCs w:val="0"/>
          <w:color w:val="auto"/>
          <w:highlight w:val="none"/>
        </w:rPr>
        <w:t xml:space="preserve">支持TOF遮挡报警功能，可通过IE浏览器或客户端软件开启/关闭TOF遮挡报警功能，对视频画面中的人为遮挡行为进行检测报警，可联动录像、抓图、声音报警，可设置过滤时间间隔。</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2.1.3.8</w:t>
      </w:r>
      <w:r>
        <w:rPr>
          <w:rFonts w:hint="eastAsia"/>
          <w:b w:val="0"/>
          <w:bCs w:val="0"/>
          <w:color w:val="auto"/>
          <w:highlight w:val="none"/>
        </w:rPr>
        <w:t xml:space="preserve">支持声音报警功能，当TOF遮挡报警、电瓶车遗留侦测报警产生报警时，可在报警布防时间内触发联动声音警报，报警声音模式可设置为警戒音和提示音两种。</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2.1.3.9</w:t>
      </w:r>
      <w:r>
        <w:rPr>
          <w:rFonts w:hint="eastAsia"/>
          <w:b w:val="0"/>
          <w:bCs w:val="0"/>
          <w:color w:val="auto"/>
          <w:highlight w:val="none"/>
        </w:rPr>
        <w:t xml:space="preserve">警戒音类型不低于10种语音播报种类可选，并支持自定义语音导入，报警音量和重复次数可设置。</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2.1.3.10</w:t>
      </w:r>
      <w:r>
        <w:rPr>
          <w:rFonts w:hint="eastAsia"/>
          <w:b w:val="0"/>
          <w:bCs w:val="0"/>
          <w:color w:val="auto"/>
          <w:highlight w:val="none"/>
        </w:rPr>
        <w:t xml:space="preserve">支持TOF遮挡防干扰功能，当视频画面中光线发生明暗变化时，不触发TOF遮挡报警。</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2.1.3.11</w:t>
      </w:r>
      <w:r>
        <w:rPr>
          <w:rFonts w:hint="eastAsia"/>
          <w:b w:val="0"/>
          <w:bCs w:val="0"/>
          <w:color w:val="auto"/>
          <w:highlight w:val="none"/>
        </w:rPr>
        <w:t xml:space="preserve">支持1路报警输入，1路报警输出，1个RS485接口，1个SD卡槽，支持DC12V或POE供电。</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2.1.3.12</w:t>
      </w:r>
      <w:r>
        <w:rPr>
          <w:rFonts w:hint="eastAsia"/>
          <w:b w:val="0"/>
          <w:bCs w:val="0"/>
          <w:color w:val="auto"/>
          <w:highlight w:val="none"/>
        </w:rPr>
        <w:t xml:space="preserve">碰撞防护等级IK08。</w:t>
      </w:r>
      <w:r/>
    </w:p>
    <w:p>
      <w:pPr>
        <w:pStyle w:val="802"/>
        <w:ind w:left="0" w:firstLine="0"/>
        <w:spacing w:line="400" w:lineRule="exact"/>
        <w:rPr>
          <w:rFonts w:hint="eastAsia"/>
          <w:b/>
          <w:bCs/>
          <w:color w:val="auto"/>
          <w:highlight w:val="none"/>
        </w:rPr>
      </w:pPr>
      <w:r>
        <w:rPr>
          <w:rFonts w:hint="eastAsia"/>
          <w:b/>
          <w:bCs/>
          <w:color w:val="auto"/>
          <w:highlight w:val="none"/>
          <w:lang w:val="en-US" w:eastAsia="zh-CN"/>
        </w:rPr>
        <w:t xml:space="preserve">2.1.4</w:t>
      </w:r>
      <w:r>
        <w:rPr>
          <w:rFonts w:hint="eastAsia"/>
          <w:b/>
          <w:bCs/>
          <w:color w:val="auto"/>
          <w:highlight w:val="none"/>
        </w:rPr>
        <w:t xml:space="preserve">高空智能全景摄像机</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2.1.4.1</w:t>
      </w:r>
      <w:r>
        <w:rPr>
          <w:rFonts w:hint="eastAsia"/>
          <w:b w:val="0"/>
          <w:bCs w:val="0"/>
          <w:color w:val="auto"/>
          <w:highlight w:val="none"/>
        </w:rPr>
        <w:t xml:space="preserve">全景通道：最高分辨率不小于9024 × 2656，细节通道：最高分辨率不小于2688 × 1520。</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2.1.4.2</w:t>
      </w:r>
      <w:r>
        <w:rPr>
          <w:rFonts w:hint="eastAsia"/>
          <w:b w:val="0"/>
          <w:bCs w:val="0"/>
          <w:color w:val="auto"/>
          <w:highlight w:val="none"/>
        </w:rPr>
        <w:t xml:space="preserve">全景通道内置6个镜头、靶面尺寸不小于1/1.8英寸的CMOS传感器，细节通道内置1个镜头，靶面尺寸不小于1/1.8英寸的CMOS传感器。</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2.1.4.3</w:t>
      </w:r>
      <w:r>
        <w:rPr>
          <w:rFonts w:hint="eastAsia"/>
          <w:b w:val="0"/>
          <w:bCs w:val="0"/>
          <w:color w:val="auto"/>
          <w:highlight w:val="none"/>
        </w:rPr>
        <w:t xml:space="preserve">设备在全景拼接模式下，垂直视场角不小于110°，水平视场角不小于270°。可将6个全景视频图像进行拼接，实现不小于270°拼接画面显示，并抓拍拼接后的图片。（</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2.1.4.4</w:t>
      </w:r>
      <w:r>
        <w:rPr>
          <w:rFonts w:hint="eastAsia"/>
          <w:b w:val="0"/>
          <w:bCs w:val="0"/>
          <w:color w:val="auto"/>
          <w:highlight w:val="none"/>
        </w:rPr>
        <w:t xml:space="preserve">细节通道内置镜头支持不小于40倍光学变倍，镜头最大焦距不小于240mm。</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2.1.4.5</w:t>
      </w:r>
      <w:r>
        <w:rPr>
          <w:rFonts w:hint="eastAsia"/>
          <w:b w:val="0"/>
          <w:bCs w:val="0"/>
          <w:color w:val="auto"/>
          <w:highlight w:val="none"/>
        </w:rPr>
        <w:t xml:space="preserve">设备内置2个雨刷器，雨刷器1可清洁全景通道镜头表面玻璃，雨刷器2可清洁细节通道镜头表面玻璃。</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2.1.4.6</w:t>
      </w:r>
      <w:r>
        <w:rPr>
          <w:rFonts w:hint="eastAsia"/>
          <w:b w:val="0"/>
          <w:bCs w:val="0"/>
          <w:color w:val="auto"/>
          <w:highlight w:val="none"/>
        </w:rPr>
        <w:t xml:space="preserve">设备细节通道水平手控最大速度不小于500°/s，垂直手控最大速度不小于350°/s。</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2.1.4.7</w:t>
      </w:r>
      <w:r>
        <w:rPr>
          <w:rFonts w:hint="eastAsia"/>
          <w:b w:val="0"/>
          <w:bCs w:val="0"/>
          <w:color w:val="auto"/>
          <w:highlight w:val="none"/>
        </w:rPr>
        <w:t xml:space="preserve">设备具备双安装接口，一个为快速旋转安装接口，一个为多孔稳定安装接口。（</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2.1.4.8</w:t>
      </w:r>
      <w:r>
        <w:rPr>
          <w:rFonts w:hint="eastAsia"/>
          <w:b w:val="0"/>
          <w:bCs w:val="0"/>
          <w:color w:val="auto"/>
          <w:highlight w:val="none"/>
        </w:rPr>
        <w:t xml:space="preserve">内置不少于3个GPU芯片。</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2.1.4.9</w:t>
      </w:r>
      <w:r>
        <w:rPr>
          <w:rFonts w:hint="eastAsia"/>
          <w:b w:val="0"/>
          <w:bCs w:val="0"/>
          <w:color w:val="auto"/>
          <w:highlight w:val="none"/>
        </w:rPr>
        <w:t xml:space="preserve">设备全景通道支持人员密度检测功能，可开启、关闭人员密度检测功能，最多可设置8个多边形（3～10条边）人员密度检测区域。每个区域的名称、人员数量报警阈值等级（低、中、高等级）可自定义。</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2.1.4.10</w:t>
      </w:r>
      <w:r>
        <w:rPr>
          <w:rFonts w:hint="eastAsia"/>
          <w:b w:val="0"/>
          <w:bCs w:val="0"/>
          <w:color w:val="auto"/>
          <w:highlight w:val="none"/>
        </w:rPr>
        <w:t xml:space="preserve">设备全景通道车辆拥堵检测功能，开启车辆拥堵检测功能后，当设置区域内的车辆滞留时间超过设定值时，可通过IE浏览器给出报警提示。</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2.1.4.11</w:t>
      </w:r>
      <w:r>
        <w:rPr>
          <w:rFonts w:hint="eastAsia"/>
          <w:b w:val="0"/>
          <w:bCs w:val="0"/>
          <w:color w:val="auto"/>
          <w:highlight w:val="none"/>
        </w:rPr>
        <w:t xml:space="preserve">支持全结构化：支持细节路混合目标检测，对检测区域内的人、非机动车、车进行同时抓拍上传，人脸人体关联输出，并实现对人脸、人体、车辆结构化属性特征信息提取</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2.1.4.12</w:t>
      </w:r>
      <w:r>
        <w:rPr>
          <w:rFonts w:hint="eastAsia"/>
          <w:b w:val="0"/>
          <w:bCs w:val="0"/>
          <w:color w:val="auto"/>
          <w:highlight w:val="none"/>
        </w:rPr>
        <w:t xml:space="preserve">支持GB35114A级安全加密</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2.1.4.13</w:t>
      </w:r>
      <w:r>
        <w:rPr>
          <w:rFonts w:hint="eastAsia"/>
          <w:b w:val="0"/>
          <w:bCs w:val="0"/>
          <w:color w:val="auto"/>
          <w:highlight w:val="none"/>
        </w:rPr>
        <w:t xml:space="preserve">设备具有AI-ISP图像质量提升功能，在低照度环境下，可自动调节预览场景视频画面中人脸、人体、车辆等目标及预览场景视频画面的区域曝光、亮度、色彩饱和度、对比度、锐度等。</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2.1.4.14</w:t>
      </w:r>
      <w:r>
        <w:rPr>
          <w:rFonts w:hint="eastAsia"/>
          <w:b w:val="0"/>
          <w:bCs w:val="0"/>
          <w:color w:val="auto"/>
          <w:highlight w:val="none"/>
        </w:rPr>
        <w:t xml:space="preserve">设备具有偏色矫正功能，可通过手动或自动的方式对采集到的视频进行偏色矫正。</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2.1.4.15</w:t>
      </w:r>
      <w:r>
        <w:rPr>
          <w:rFonts w:hint="eastAsia"/>
          <w:b w:val="0"/>
          <w:bCs w:val="0"/>
          <w:color w:val="auto"/>
          <w:highlight w:val="none"/>
        </w:rPr>
        <w:t xml:space="preserve">开启补光灯，可识别距设备不小于300m处的人体轮廓。</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2.1.4.16</w:t>
      </w:r>
      <w:r>
        <w:rPr>
          <w:rFonts w:hint="eastAsia"/>
          <w:b w:val="0"/>
          <w:bCs w:val="0"/>
          <w:color w:val="auto"/>
          <w:highlight w:val="none"/>
        </w:rPr>
        <w:t xml:space="preserve">设备具有不少于1个RJ45网络接口、1个光纤接口、7路报警输入、2路报警输出、1路音频输入、1路音频输出。内置的北斗定位模块，具有定位功能，可自动获取设备所在位置经纬度信息。</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2.1.4.17</w:t>
      </w:r>
      <w:r>
        <w:rPr>
          <w:rFonts w:hint="eastAsia"/>
          <w:b w:val="0"/>
          <w:bCs w:val="0"/>
          <w:color w:val="auto"/>
          <w:highlight w:val="none"/>
        </w:rPr>
        <w:t xml:space="preserve">防护等级不低于IP67。</w:t>
      </w:r>
      <w:r/>
    </w:p>
    <w:p>
      <w:pPr>
        <w:pStyle w:val="802"/>
        <w:ind w:left="0" w:firstLine="0"/>
        <w:spacing w:line="400" w:lineRule="exact"/>
        <w:rPr>
          <w:rFonts w:hint="eastAsia"/>
          <w:b/>
          <w:bCs/>
          <w:color w:val="auto"/>
          <w:highlight w:val="none"/>
        </w:rPr>
      </w:pPr>
      <w:r>
        <w:rPr>
          <w:rFonts w:hint="eastAsia"/>
          <w:b/>
          <w:bCs/>
          <w:color w:val="auto"/>
          <w:highlight w:val="none"/>
          <w:lang w:val="en-US" w:eastAsia="zh-CN"/>
        </w:rPr>
        <w:t xml:space="preserve">2.1.5</w:t>
      </w:r>
      <w:r>
        <w:rPr>
          <w:rFonts w:hint="eastAsia"/>
          <w:b/>
          <w:bCs/>
          <w:color w:val="auto"/>
          <w:highlight w:val="none"/>
        </w:rPr>
        <w:t xml:space="preserve">人脸识别半球摄像机</w:t>
      </w:r>
      <w:r/>
    </w:p>
    <w:p>
      <w:pPr>
        <w:pStyle w:val="802"/>
        <w:ind w:left="0" w:firstLine="0"/>
        <w:spacing w:line="400" w:lineRule="exact"/>
        <w:rPr>
          <w:rFonts w:hint="default" w:eastAsia="宋体"/>
          <w:b w:val="0"/>
          <w:bCs w:val="0"/>
          <w:color w:val="auto"/>
          <w:highlight w:val="none"/>
          <w:lang w:val="en-US" w:eastAsia="zh-CN"/>
        </w:rPr>
      </w:pPr>
      <w:r>
        <w:rPr>
          <w:rFonts w:hint="eastAsia"/>
          <w:b w:val="0"/>
          <w:bCs w:val="0"/>
          <w:color w:val="auto"/>
          <w:highlight w:val="none"/>
          <w:lang w:val="en-US" w:eastAsia="zh-CN"/>
        </w:rPr>
        <w:t xml:space="preserve">2.1.5.1</w:t>
      </w:r>
      <w:r>
        <w:rPr>
          <w:rFonts w:hint="eastAsia"/>
          <w:b w:val="0"/>
          <w:bCs w:val="0"/>
          <w:color w:val="auto"/>
          <w:highlight w:val="none"/>
        </w:rPr>
        <w:t xml:space="preserve">主码流视频分辨率不小于2560×1440</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2.1.5.2</w:t>
      </w:r>
      <w:r>
        <w:rPr>
          <w:rFonts w:hint="eastAsia"/>
          <w:b w:val="0"/>
          <w:bCs w:val="0"/>
          <w:color w:val="auto"/>
          <w:highlight w:val="none"/>
        </w:rPr>
        <w:t xml:space="preserve">摄像机图像传感器靶面尺寸不小于1/1.8英寸</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2.1.5.3</w:t>
      </w:r>
      <w:r>
        <w:rPr>
          <w:rFonts w:hint="eastAsia"/>
          <w:b w:val="0"/>
          <w:bCs w:val="0"/>
          <w:color w:val="auto"/>
          <w:highlight w:val="none"/>
        </w:rPr>
        <w:t xml:space="preserve">最低照度彩色：0.0005lx，黑白：0.0001lx</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2.1.5.4</w:t>
      </w:r>
      <w:r>
        <w:rPr>
          <w:rFonts w:hint="eastAsia"/>
          <w:b w:val="0"/>
          <w:bCs w:val="0"/>
          <w:color w:val="auto"/>
          <w:highlight w:val="none"/>
        </w:rPr>
        <w:t xml:space="preserve">内置1颗CPU、NPU、GPU三合一芯片</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2.1.5.5</w:t>
      </w:r>
      <w:r>
        <w:rPr>
          <w:rFonts w:hint="eastAsia"/>
          <w:b w:val="0"/>
          <w:bCs w:val="0"/>
          <w:color w:val="auto"/>
          <w:highlight w:val="none"/>
        </w:rPr>
        <w:t xml:space="preserve">支持检出两眼瞳距20像素点以上的人脸图片</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2.1.5.6</w:t>
      </w:r>
      <w:r>
        <w:rPr>
          <w:rFonts w:hint="eastAsia"/>
          <w:b w:val="0"/>
          <w:bCs w:val="0"/>
          <w:color w:val="auto"/>
          <w:highlight w:val="none"/>
        </w:rPr>
        <w:t xml:space="preserve">支持对运动人脸进行检测、抓拍、评分、筛选，输出优选的人脸</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2.1.5.7</w:t>
      </w:r>
      <w:r>
        <w:rPr>
          <w:rFonts w:hint="eastAsia"/>
          <w:b w:val="0"/>
          <w:bCs w:val="0"/>
          <w:color w:val="auto"/>
          <w:highlight w:val="none"/>
        </w:rPr>
        <w:t xml:space="preserve">支持人数统计功能，可通过IE浏览器或客户端设置最多8个多边形人数统计区域，可分别设置不同区域的报警类型、报警时间间隔</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2.1.5.8</w:t>
      </w:r>
      <w:r>
        <w:rPr>
          <w:rFonts w:hint="eastAsia"/>
          <w:b w:val="0"/>
          <w:bCs w:val="0"/>
          <w:color w:val="auto"/>
          <w:highlight w:val="none"/>
        </w:rPr>
        <w:t xml:space="preserve">当进入区域、离开区域、越界侦测或区域入侵报警产生时，可在报警布防时间内联动声音报警</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2.1.5.9</w:t>
      </w:r>
      <w:r>
        <w:rPr>
          <w:rFonts w:hint="eastAsia"/>
          <w:b w:val="0"/>
          <w:bCs w:val="0"/>
          <w:color w:val="auto"/>
          <w:highlight w:val="none"/>
        </w:rPr>
        <w:t xml:space="preserve">具有AI-ISP图像质量提升功能，在低照度环境下，可自动调节预览场景视频画面中人脸、人体、车辆等目标及预览场景视频画面的区域曝光、亮度、色彩饱和度、对比度、锐度等</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2.1.5.10</w:t>
      </w:r>
      <w:r>
        <w:rPr>
          <w:rFonts w:hint="eastAsia"/>
          <w:b w:val="0"/>
          <w:bCs w:val="0"/>
          <w:color w:val="auto"/>
          <w:highlight w:val="none"/>
        </w:rPr>
        <w:t xml:space="preserve">支持单场景同时检出不少于30张人脸图片</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2.1.5.11</w:t>
      </w:r>
      <w:r>
        <w:rPr>
          <w:rFonts w:hint="eastAsia"/>
          <w:b w:val="0"/>
          <w:bCs w:val="0"/>
          <w:color w:val="auto"/>
          <w:highlight w:val="none"/>
        </w:rPr>
        <w:t xml:space="preserve">内置3个双半弧形鳞片状镜面反射式补光灯，灯珠朝向与设备照射方向不同；补光灯开启后正面不可见补光灯灯珠</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2.1.5.12</w:t>
      </w:r>
      <w:r>
        <w:rPr>
          <w:rFonts w:hint="eastAsia"/>
          <w:b w:val="0"/>
          <w:bCs w:val="0"/>
          <w:color w:val="auto"/>
          <w:highlight w:val="none"/>
        </w:rPr>
        <w:t xml:space="preserve">内置2个麦克风、1个扬声器，3路报警输入、4路报警输出、2路音频输入、1路音频输出</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2.1.5.13</w:t>
      </w:r>
      <w:r>
        <w:rPr>
          <w:rFonts w:hint="eastAsia"/>
          <w:b w:val="0"/>
          <w:bCs w:val="0"/>
          <w:color w:val="auto"/>
          <w:highlight w:val="none"/>
        </w:rPr>
        <w:t xml:space="preserve">外壳防护能力不低于IP67</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2.1.5.14</w:t>
      </w:r>
      <w:r>
        <w:rPr>
          <w:rFonts w:hint="eastAsia"/>
          <w:b w:val="0"/>
          <w:bCs w:val="0"/>
          <w:color w:val="auto"/>
          <w:highlight w:val="none"/>
        </w:rPr>
        <w:t xml:space="preserve">支持对H.264、H.265编码格式的视频进行AI编码。开启AI编码功能后，视频编码格式、分辨率、帧率保持不变</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2.1.5.15</w:t>
      </w:r>
      <w:r>
        <w:rPr>
          <w:rFonts w:hint="eastAsia"/>
          <w:b w:val="0"/>
          <w:bCs w:val="0"/>
          <w:color w:val="auto"/>
          <w:highlight w:val="none"/>
        </w:rPr>
        <w:t xml:space="preserve">支持开启、关闭智能文搜功能，功能开启后，样机可上传目标场景图片及目标信息，目标信息包括出现的时间、目标类别（人、车、其他）、在视场中的位置</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2.1.5.16</w:t>
      </w:r>
      <w:r>
        <w:rPr>
          <w:rFonts w:hint="eastAsia"/>
          <w:b w:val="0"/>
          <w:bCs w:val="0"/>
          <w:color w:val="auto"/>
          <w:highlight w:val="none"/>
        </w:rPr>
        <w:t xml:space="preserve">内置MicroSD/MicroSDHC/MicroSDXC插槽，最大支持512GB</w:t>
      </w:r>
      <w:r>
        <w:rPr>
          <w:rFonts w:hint="eastAsia"/>
          <w:b w:val="0"/>
          <w:bCs w:val="0"/>
          <w:color w:val="auto"/>
          <w:highlight w:val="none"/>
          <w:lang w:eastAsia="zh-CN"/>
        </w:rPr>
        <w:t xml:space="preserve">。</w:t>
      </w:r>
      <w:r/>
    </w:p>
    <w:p>
      <w:pPr>
        <w:pStyle w:val="802"/>
        <w:ind w:left="0" w:firstLine="0"/>
        <w:spacing w:line="400" w:lineRule="exact"/>
        <w:rPr>
          <w:rFonts w:hint="eastAsia"/>
          <w:b/>
          <w:bCs/>
          <w:color w:val="auto"/>
          <w:highlight w:val="none"/>
        </w:rPr>
      </w:pPr>
      <w:r>
        <w:rPr>
          <w:rFonts w:hint="eastAsia"/>
          <w:b/>
          <w:bCs/>
          <w:color w:val="auto"/>
          <w:highlight w:val="none"/>
          <w:lang w:val="en-US" w:eastAsia="zh-CN"/>
        </w:rPr>
        <w:t xml:space="preserve">2.1.6</w:t>
      </w:r>
      <w:r>
        <w:rPr>
          <w:rFonts w:hint="eastAsia"/>
          <w:b/>
          <w:bCs/>
          <w:color w:val="auto"/>
          <w:highlight w:val="none"/>
        </w:rPr>
        <w:t xml:space="preserve">人脸识别枪型摄像机</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w:t>
      </w:r>
      <w:r>
        <w:rPr>
          <w:rFonts w:hint="eastAsia"/>
          <w:b w:val="0"/>
          <w:bCs w:val="0"/>
          <w:color w:val="auto"/>
          <w:highlight w:val="none"/>
        </w:rPr>
        <w:t xml:space="preserve">主码流视频分辨率不小于2688×1520</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2.1.6.2</w:t>
      </w:r>
      <w:r>
        <w:rPr>
          <w:rFonts w:hint="eastAsia"/>
          <w:b w:val="0"/>
          <w:bCs w:val="0"/>
          <w:color w:val="auto"/>
          <w:highlight w:val="none"/>
        </w:rPr>
        <w:t xml:space="preserve">摄像机靶面尺寸不小于1/1.8英寸</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2.1.6.3</w:t>
      </w:r>
      <w:r>
        <w:rPr>
          <w:rFonts w:hint="eastAsia"/>
          <w:b w:val="0"/>
          <w:bCs w:val="0"/>
          <w:color w:val="auto"/>
          <w:highlight w:val="none"/>
        </w:rPr>
        <w:t xml:space="preserve">最低照度彩色：0.0002 lx，黑白:0.0001 lx</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2.1.6.4</w:t>
      </w:r>
      <w:r>
        <w:rPr>
          <w:rFonts w:hint="eastAsia"/>
          <w:b w:val="0"/>
          <w:bCs w:val="0"/>
          <w:color w:val="auto"/>
          <w:highlight w:val="none"/>
        </w:rPr>
        <w:t xml:space="preserve">主码流帧率分辨率：2.8-4mm\4-6mm\6-9mm</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2.1.6.5</w:t>
      </w:r>
      <w:r>
        <w:rPr>
          <w:rFonts w:hint="eastAsia"/>
          <w:b w:val="0"/>
          <w:bCs w:val="0"/>
          <w:color w:val="auto"/>
          <w:highlight w:val="none"/>
        </w:rPr>
        <w:t xml:space="preserve">内置1颗CPU、GPU、NPU三合一芯片</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2.1.6.6</w:t>
      </w:r>
      <w:r>
        <w:rPr>
          <w:rFonts w:hint="eastAsia"/>
          <w:b w:val="0"/>
          <w:bCs w:val="0"/>
          <w:color w:val="auto"/>
          <w:highlight w:val="none"/>
        </w:rPr>
        <w:t xml:space="preserve">支持检出两眼瞳距20像素点以上的人脸图片</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2.1.6.7</w:t>
      </w:r>
      <w:r>
        <w:rPr>
          <w:rFonts w:hint="eastAsia"/>
          <w:b w:val="0"/>
          <w:bCs w:val="0"/>
          <w:color w:val="auto"/>
          <w:highlight w:val="none"/>
        </w:rPr>
        <w:t xml:space="preserve">支持对运动人脸进行检测、抓拍、评分、筛选，输出优选的人脸；同时检测30个目标</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2.1.6.8</w:t>
      </w:r>
      <w:r>
        <w:rPr>
          <w:rFonts w:hint="eastAsia"/>
          <w:b w:val="0"/>
          <w:bCs w:val="0"/>
          <w:color w:val="auto"/>
          <w:highlight w:val="none"/>
        </w:rPr>
        <w:t xml:space="preserve">支持属性：性别；年龄；年龄段；戴眼镜；口罩；表情；</w:t>
      </w:r>
      <w:r>
        <w:rPr>
          <w:rFonts w:hint="default"/>
          <w:color w:val="auto"/>
          <w:highlight w:val="none"/>
          <w:lang w:val="en-US" w:eastAsia="zh-CN"/>
        </w:rPr>
        <w:t xml:space="preserve">是否</w:t>
      </w:r>
      <w:r>
        <w:rPr>
          <w:rFonts w:hint="eastAsia"/>
          <w:color w:val="auto"/>
          <w:highlight w:val="none"/>
          <w:lang w:val="en-US" w:eastAsia="zh-CN"/>
        </w:rPr>
        <w:t xml:space="preserve">戴</w:t>
      </w:r>
      <w:r>
        <w:rPr>
          <w:rFonts w:hint="default"/>
          <w:color w:val="auto"/>
          <w:highlight w:val="none"/>
          <w:lang w:val="en-US" w:eastAsia="zh-CN"/>
        </w:rPr>
        <w:t xml:space="preserve">帽</w:t>
      </w:r>
      <w:r>
        <w:rPr>
          <w:rFonts w:hint="eastAsia"/>
          <w:color w:val="auto"/>
          <w:highlight w:val="none"/>
          <w:lang w:val="en-US" w:eastAsia="zh-CN"/>
        </w:rPr>
        <w:t xml:space="preserve">子</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2.1.6.9</w:t>
      </w:r>
      <w:r>
        <w:rPr>
          <w:rFonts w:hint="eastAsia"/>
          <w:b w:val="0"/>
          <w:bCs w:val="0"/>
          <w:color w:val="auto"/>
          <w:highlight w:val="none"/>
        </w:rPr>
        <w:t xml:space="preserve">支持人数统计功能，可通过IE浏览器或客户端设置最多8个多边形人数统计区域，可分别设置不同区域的报警类型、报警时间间隔</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2.1.6.10</w:t>
      </w:r>
      <w:r>
        <w:rPr>
          <w:rFonts w:hint="eastAsia"/>
          <w:b w:val="0"/>
          <w:bCs w:val="0"/>
          <w:color w:val="auto"/>
          <w:highlight w:val="none"/>
        </w:rPr>
        <w:t xml:space="preserve">当进入区域、离开区域、越界侦测或区域入侵报警产生时，可在报警布防时间内联动声音报警</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2.1.6.11</w:t>
      </w:r>
      <w:r>
        <w:rPr>
          <w:rFonts w:hint="eastAsia"/>
          <w:b w:val="0"/>
          <w:bCs w:val="0"/>
          <w:color w:val="auto"/>
          <w:highlight w:val="none"/>
        </w:rPr>
        <w:t xml:space="preserve">设备具有耀光抑制功能，耀光区域≤1%</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2.1.6.12</w:t>
      </w:r>
      <w:r>
        <w:rPr>
          <w:rFonts w:hint="eastAsia"/>
          <w:b w:val="0"/>
          <w:bCs w:val="0"/>
          <w:color w:val="auto"/>
          <w:highlight w:val="none"/>
        </w:rPr>
        <w:t xml:space="preserve">内置鳞镜式补光灯，灯珠朝向与设备照射方向不同，灯杯为半弧形网格鳞片状；补光灯开启后正面不可见补光灯灯珠</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2.1.6.13</w:t>
      </w:r>
      <w:r>
        <w:rPr>
          <w:rFonts w:hint="eastAsia"/>
          <w:b w:val="0"/>
          <w:bCs w:val="0"/>
          <w:color w:val="auto"/>
          <w:highlight w:val="none"/>
        </w:rPr>
        <w:t xml:space="preserve">支持大模型AI编码功能。可保持可视场景中目标（如人、车）的图像质量，并虚化背景以降低码率和存储空间</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2.1.6.14</w:t>
      </w:r>
      <w:r>
        <w:rPr>
          <w:rFonts w:hint="eastAsia"/>
          <w:b w:val="0"/>
          <w:bCs w:val="0"/>
          <w:color w:val="auto"/>
          <w:highlight w:val="none"/>
        </w:rPr>
        <w:t xml:space="preserve">支持对H.264、H.265编码格式的视频进行AI编码。开启AI编码功能后，视频编码格式、分辨率、帧率保持不变</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2.1.6.15</w:t>
      </w:r>
      <w:r>
        <w:rPr>
          <w:rFonts w:hint="eastAsia"/>
          <w:b w:val="0"/>
          <w:bCs w:val="0"/>
          <w:color w:val="auto"/>
          <w:highlight w:val="none"/>
        </w:rPr>
        <w:t xml:space="preserve">支持开启、关闭智能文搜功能，功能开启后，样机可上传目标场景图片及目标信息，目标信息包括出现的时间、目标类别（人、车、其他）、在视场中的位置</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2.1.6.16</w:t>
      </w:r>
      <w:r>
        <w:rPr>
          <w:rFonts w:hint="eastAsia"/>
          <w:b w:val="0"/>
          <w:bCs w:val="0"/>
          <w:color w:val="auto"/>
          <w:highlight w:val="none"/>
        </w:rPr>
        <w:t xml:space="preserve">内置2个麦克风、1个扬声器，具有3路报警输入、4路报警输出、2个音频输入接口、1个音频输出接口</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2.1.6.17</w:t>
      </w:r>
      <w:r>
        <w:rPr>
          <w:rFonts w:hint="eastAsia"/>
          <w:b w:val="0"/>
          <w:bCs w:val="0"/>
          <w:color w:val="auto"/>
          <w:highlight w:val="none"/>
        </w:rPr>
        <w:t xml:space="preserve">内置MicroSD/MicroSDHC/MicroSDXC插槽，最大支持512GB</w:t>
      </w:r>
      <w:r>
        <w:rPr>
          <w:rFonts w:hint="eastAsia"/>
          <w:b w:val="0"/>
          <w:bCs w:val="0"/>
          <w:color w:val="auto"/>
          <w:highlight w:val="none"/>
          <w:lang w:eastAsia="zh-CN"/>
        </w:rPr>
        <w:t xml:space="preserve">。</w:t>
      </w:r>
      <w:r/>
    </w:p>
    <w:p>
      <w:pPr>
        <w:pStyle w:val="802"/>
        <w:ind w:left="0" w:firstLine="0"/>
        <w:spacing w:line="400" w:lineRule="exact"/>
        <w:rPr>
          <w:rFonts w:hint="eastAsia"/>
          <w:b/>
          <w:bCs/>
          <w:color w:val="auto"/>
          <w:highlight w:val="none"/>
        </w:rPr>
      </w:pPr>
      <w:r>
        <w:rPr>
          <w:rFonts w:hint="eastAsia"/>
          <w:b/>
          <w:bCs/>
          <w:color w:val="auto"/>
          <w:highlight w:val="none"/>
          <w:lang w:val="en-US" w:eastAsia="zh-CN"/>
        </w:rPr>
        <w:t xml:space="preserve">2.1.7</w:t>
      </w:r>
      <w:r>
        <w:rPr>
          <w:rFonts w:hint="eastAsia"/>
          <w:b/>
          <w:bCs/>
          <w:color w:val="auto"/>
          <w:highlight w:val="none"/>
        </w:rPr>
        <w:t xml:space="preserve">可视化红外火焰探测器</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2.1.7.1</w:t>
      </w:r>
      <w:r>
        <w:rPr>
          <w:rFonts w:hint="eastAsia"/>
          <w:b w:val="0"/>
          <w:bCs w:val="0"/>
          <w:color w:val="auto"/>
          <w:highlight w:val="none"/>
        </w:rPr>
        <w:t xml:space="preserve">融合型智能摄像机，支持火焰检测，可感知火焰周围红外信号变化，并可通过视频复核。</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2.1.7.2</w:t>
      </w:r>
      <w:r>
        <w:rPr>
          <w:rFonts w:hint="eastAsia"/>
          <w:b w:val="0"/>
          <w:bCs w:val="0"/>
          <w:color w:val="auto"/>
          <w:highlight w:val="none"/>
        </w:rPr>
        <w:t xml:space="preserve">内置红外热释电火焰探测器，三波段火焰传感器，4.3um主探测+5.0um参比+3.8um参比</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2.1.7.3</w:t>
      </w:r>
      <w:r>
        <w:rPr>
          <w:rFonts w:hint="eastAsia"/>
          <w:b w:val="0"/>
          <w:bCs w:val="0"/>
          <w:color w:val="auto"/>
          <w:highlight w:val="none"/>
        </w:rPr>
        <w:t xml:space="preserve">最大图像尺寸：2688×1520，传感器类型：可见光：1/2.7"Progressive Scan CMOS，支持3D数字降噪，支持120 dB超宽动态。</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2.1.7.4</w:t>
      </w:r>
      <w:r>
        <w:rPr>
          <w:rFonts w:hint="eastAsia"/>
          <w:b w:val="0"/>
          <w:bCs w:val="0"/>
          <w:color w:val="auto"/>
          <w:highlight w:val="none"/>
        </w:rPr>
        <w:t xml:space="preserve">支持白色和红外双光补光，30m</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2.1.7.5</w:t>
      </w:r>
      <w:r>
        <w:rPr>
          <w:rFonts w:hint="eastAsia"/>
          <w:b w:val="0"/>
          <w:bCs w:val="0"/>
          <w:color w:val="auto"/>
          <w:highlight w:val="none"/>
        </w:rPr>
        <w:t xml:space="preserve">具有双向语音对讲和单向语音广播功能</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2.1.7.6</w:t>
      </w:r>
      <w:r>
        <w:rPr>
          <w:rFonts w:hint="eastAsia"/>
          <w:b w:val="0"/>
          <w:bCs w:val="0"/>
          <w:color w:val="auto"/>
          <w:highlight w:val="none"/>
        </w:rPr>
        <w:t xml:space="preserve">支持2路报警输入、2路报警输出，1路音频输入/输出，1路RS-485。</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2.1.7.7</w:t>
      </w:r>
      <w:r>
        <w:rPr>
          <w:rFonts w:hint="eastAsia"/>
          <w:b w:val="0"/>
          <w:bCs w:val="0"/>
          <w:color w:val="auto"/>
          <w:highlight w:val="none"/>
        </w:rPr>
        <w:t xml:space="preserve">支持microSD/SDHC/SDXC卡(512 G)本地存储。</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2.1.7.8</w:t>
      </w:r>
      <w:r>
        <w:rPr>
          <w:rFonts w:hint="eastAsia"/>
          <w:b w:val="0"/>
          <w:bCs w:val="0"/>
          <w:color w:val="auto"/>
          <w:highlight w:val="none"/>
        </w:rPr>
        <w:t xml:space="preserve">支持PoE供电、10M/100M自适应网口、IP67等级防水防尘。</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2.1.7.9</w:t>
      </w:r>
      <w:r>
        <w:rPr>
          <w:rFonts w:hint="eastAsia"/>
          <w:b w:val="0"/>
          <w:bCs w:val="0"/>
          <w:color w:val="auto"/>
          <w:highlight w:val="none"/>
        </w:rPr>
        <w:t xml:space="preserve">支持报警时联动报警图片和报警录像。</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2.1.7.10</w:t>
      </w:r>
      <w:r>
        <w:rPr>
          <w:rFonts w:hint="eastAsia"/>
          <w:b w:val="0"/>
          <w:bCs w:val="0"/>
          <w:color w:val="auto"/>
          <w:highlight w:val="none"/>
        </w:rPr>
        <w:t xml:space="preserve">智能报警：烟雾检测</w:t>
      </w:r>
      <w:r>
        <w:rPr>
          <w:rFonts w:hint="eastAsia"/>
          <w:b w:val="0"/>
          <w:bCs w:val="0"/>
          <w:color w:val="auto"/>
          <w:highlight w:val="none"/>
          <w:lang w:eastAsia="zh-CN"/>
        </w:rPr>
        <w:t xml:space="preserve">；</w:t>
      </w:r>
      <w:r>
        <w:rPr>
          <w:rFonts w:hint="eastAsia"/>
          <w:b w:val="0"/>
          <w:bCs w:val="0"/>
          <w:color w:val="auto"/>
          <w:highlight w:val="none"/>
        </w:rPr>
        <w:t xml:space="preserve">火焰检测</w:t>
      </w:r>
      <w:r>
        <w:rPr>
          <w:rFonts w:hint="eastAsia"/>
          <w:b w:val="0"/>
          <w:bCs w:val="0"/>
          <w:color w:val="auto"/>
          <w:highlight w:val="none"/>
          <w:lang w:eastAsia="zh-CN"/>
        </w:rPr>
        <w:t xml:space="preserve">；</w:t>
      </w:r>
      <w:r>
        <w:rPr>
          <w:rFonts w:hint="eastAsia"/>
          <w:b w:val="0"/>
          <w:bCs w:val="0"/>
          <w:color w:val="auto"/>
          <w:highlight w:val="none"/>
        </w:rPr>
        <w:t xml:space="preserve">室内通道堵塞检测</w:t>
      </w:r>
      <w:r>
        <w:rPr>
          <w:rFonts w:hint="eastAsia"/>
          <w:b w:val="0"/>
          <w:bCs w:val="0"/>
          <w:color w:val="auto"/>
          <w:highlight w:val="none"/>
          <w:lang w:eastAsia="zh-CN"/>
        </w:rPr>
        <w:t xml:space="preserve">；</w:t>
      </w:r>
      <w:r>
        <w:rPr>
          <w:rFonts w:hint="eastAsia"/>
          <w:b w:val="0"/>
          <w:bCs w:val="0"/>
          <w:color w:val="auto"/>
          <w:highlight w:val="none"/>
        </w:rPr>
        <w:t xml:space="preserve">灭火器丢失检测</w:t>
      </w:r>
      <w:r>
        <w:rPr>
          <w:rFonts w:hint="eastAsia"/>
          <w:b w:val="0"/>
          <w:bCs w:val="0"/>
          <w:color w:val="auto"/>
          <w:highlight w:val="none"/>
          <w:lang w:eastAsia="zh-CN"/>
        </w:rPr>
        <w:t xml:space="preserve">；</w:t>
      </w:r>
      <w:r>
        <w:rPr>
          <w:rFonts w:hint="eastAsia"/>
          <w:b w:val="0"/>
          <w:bCs w:val="0"/>
          <w:color w:val="auto"/>
          <w:highlight w:val="none"/>
        </w:rPr>
        <w:t xml:space="preserve">危险行为检测——抽烟</w:t>
      </w:r>
      <w:r>
        <w:rPr>
          <w:rFonts w:hint="eastAsia"/>
          <w:b w:val="0"/>
          <w:bCs w:val="0"/>
          <w:color w:val="auto"/>
          <w:highlight w:val="none"/>
          <w:lang w:eastAsia="zh-CN"/>
        </w:rPr>
        <w:t xml:space="preserve">；</w:t>
      </w:r>
      <w:r>
        <w:rPr>
          <w:rFonts w:hint="eastAsia"/>
          <w:b w:val="0"/>
          <w:bCs w:val="0"/>
          <w:color w:val="auto"/>
          <w:highlight w:val="none"/>
        </w:rPr>
        <w:t xml:space="preserve">危险行为检测——打电话</w:t>
      </w:r>
      <w:r>
        <w:rPr>
          <w:rFonts w:hint="eastAsia"/>
          <w:b w:val="0"/>
          <w:bCs w:val="0"/>
          <w:color w:val="auto"/>
          <w:highlight w:val="none"/>
          <w:lang w:eastAsia="zh-CN"/>
        </w:rPr>
        <w:t xml:space="preserve">；</w:t>
      </w:r>
      <w:r>
        <w:rPr>
          <w:rFonts w:hint="eastAsia"/>
          <w:b w:val="0"/>
          <w:bCs w:val="0"/>
          <w:color w:val="auto"/>
          <w:highlight w:val="none"/>
        </w:rPr>
        <w:t xml:space="preserve">遮挡检测</w:t>
      </w:r>
      <w:r>
        <w:rPr>
          <w:rFonts w:hint="eastAsia"/>
          <w:b w:val="0"/>
          <w:bCs w:val="0"/>
          <w:color w:val="auto"/>
          <w:highlight w:val="none"/>
          <w:lang w:eastAsia="zh-CN"/>
        </w:rPr>
        <w:t xml:space="preserve">；</w:t>
      </w:r>
      <w:r>
        <w:rPr>
          <w:rFonts w:hint="eastAsia"/>
          <w:b w:val="0"/>
          <w:bCs w:val="0"/>
          <w:color w:val="auto"/>
          <w:highlight w:val="none"/>
        </w:rPr>
        <w:t xml:space="preserve">区域入侵</w:t>
      </w:r>
      <w:r>
        <w:rPr>
          <w:rFonts w:hint="eastAsia"/>
          <w:b w:val="0"/>
          <w:bCs w:val="0"/>
          <w:color w:val="auto"/>
          <w:highlight w:val="none"/>
          <w:lang w:eastAsia="zh-CN"/>
        </w:rPr>
        <w:t xml:space="preserve">；</w:t>
      </w:r>
      <w:r>
        <w:rPr>
          <w:rFonts w:hint="eastAsia"/>
          <w:b w:val="0"/>
          <w:bCs w:val="0"/>
          <w:color w:val="auto"/>
          <w:highlight w:val="none"/>
        </w:rPr>
        <w:t xml:space="preserve">移动侦测;越界侦测</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2.1.7.11</w:t>
      </w:r>
      <w:r>
        <w:rPr>
          <w:rFonts w:hint="eastAsia"/>
          <w:b w:val="0"/>
          <w:bCs w:val="0"/>
          <w:color w:val="auto"/>
          <w:highlight w:val="none"/>
        </w:rPr>
        <w:t xml:space="preserve">具有烟雾触发报警功能，在设定的监控区域内，出现大于30个像素宽度的烟雾时，可触发烟雾报警，视频画面叠加烟雾报警信息，并录像及上传抓拍图片</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2.1.7.12</w:t>
      </w:r>
      <w:r>
        <w:rPr>
          <w:rFonts w:hint="eastAsia"/>
          <w:b w:val="0"/>
          <w:bCs w:val="0"/>
          <w:color w:val="auto"/>
          <w:highlight w:val="none"/>
        </w:rPr>
        <w:t xml:space="preserve">具有火点触发报警功能，在设定的监控区域内，距离设备25m处出现火点，火点大小最小满足0.33m*0.33m（一级防火）大小尺寸，可触发火点报警，视频画面叠加火焰报警信息，同时录像及上传抓拍图片</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2.1.7.13</w:t>
      </w:r>
      <w:r>
        <w:rPr>
          <w:rFonts w:hint="eastAsia"/>
          <w:b w:val="0"/>
          <w:bCs w:val="0"/>
          <w:color w:val="auto"/>
          <w:highlight w:val="none"/>
        </w:rPr>
        <w:t xml:space="preserve">触发报警时，设备可将报警信息通过输入模块传输到火灾报警主机中，并在火灾报警主机中显示该报警信息</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2.1.7.14</w:t>
      </w:r>
      <w:r>
        <w:rPr>
          <w:rFonts w:hint="eastAsia"/>
          <w:b w:val="0"/>
          <w:bCs w:val="0"/>
          <w:color w:val="auto"/>
          <w:highlight w:val="none"/>
        </w:rPr>
        <w:t xml:space="preserve">异常侦测：移动侦测，遮挡报警，硬盘满，硬盘错误，网络断开，IP地址冲突，非法访问，外设故障</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2.1.7.15</w:t>
      </w:r>
      <w:r>
        <w:rPr>
          <w:rFonts w:hint="eastAsia"/>
          <w:b w:val="0"/>
          <w:bCs w:val="0"/>
          <w:color w:val="auto"/>
          <w:highlight w:val="none"/>
        </w:rPr>
        <w:t xml:space="preserve">探测范围：50m，0.1㎡火盘，燃烧物：正庚烷</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2"/>
        <w:ind w:left="0" w:firstLine="0"/>
        <w:spacing w:line="400" w:lineRule="exact"/>
        <w:rPr>
          <w:rFonts w:hint="eastAsia"/>
          <w:b/>
          <w:bCs/>
          <w:color w:val="auto"/>
          <w:highlight w:val="none"/>
        </w:rPr>
      </w:pPr>
      <w:r>
        <w:rPr>
          <w:rFonts w:hint="eastAsia"/>
          <w:b/>
          <w:bCs/>
          <w:color w:val="auto"/>
          <w:highlight w:val="none"/>
          <w:lang w:val="en-US" w:eastAsia="zh-CN"/>
        </w:rPr>
        <w:t xml:space="preserve">2.1.8</w:t>
      </w:r>
      <w:r>
        <w:rPr>
          <w:rFonts w:hint="eastAsia"/>
          <w:b/>
          <w:bCs/>
          <w:color w:val="auto"/>
          <w:highlight w:val="none"/>
        </w:rPr>
        <w:t xml:space="preserve">可视化热成像感温型火灾探测器</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2.1.8.1</w:t>
      </w:r>
      <w:r>
        <w:rPr>
          <w:rFonts w:hint="eastAsia"/>
          <w:b w:val="0"/>
          <w:bCs w:val="0"/>
          <w:color w:val="auto"/>
          <w:highlight w:val="none"/>
        </w:rPr>
        <w:t xml:space="preserve">可见光+热成像双传感器融合型智能摄像机，可感知温度进行报警，并可通过视频复核</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2.1.8.2 </w:t>
      </w:r>
      <w:r>
        <w:rPr>
          <w:rFonts w:hint="eastAsia"/>
          <w:b w:val="0"/>
          <w:bCs w:val="0"/>
          <w:color w:val="auto"/>
          <w:highlight w:val="none"/>
        </w:rPr>
        <w:t xml:space="preserve">400W定焦智能摄像机，传感器类型：1/2.7" Progressive Scan CMOS</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2.1.8.3</w:t>
      </w:r>
      <w:r>
        <w:rPr>
          <w:rFonts w:hint="eastAsia"/>
          <w:b w:val="0"/>
          <w:bCs w:val="0"/>
          <w:color w:val="auto"/>
          <w:highlight w:val="none"/>
        </w:rPr>
        <w:t xml:space="preserve">采用高亮三色指示灯，展示运行、故障、报警状态</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2.1.8.4</w:t>
      </w:r>
      <w:r>
        <w:rPr>
          <w:rFonts w:hint="eastAsia"/>
          <w:b w:val="0"/>
          <w:bCs w:val="0"/>
          <w:color w:val="auto"/>
          <w:highlight w:val="none"/>
        </w:rPr>
        <w:t xml:space="preserve">支持火焰检测，覆盖范围50m（燃烧物：正庚烷，0.1㎡火盘）</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2.1.8.5</w:t>
      </w:r>
      <w:r>
        <w:rPr>
          <w:rFonts w:hint="eastAsia"/>
          <w:b w:val="0"/>
          <w:bCs w:val="0"/>
          <w:color w:val="auto"/>
          <w:highlight w:val="none"/>
        </w:rPr>
        <w:t xml:space="preserve">支持温度异常（高温、温升）检测</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2.1.8.6</w:t>
      </w:r>
      <w:r>
        <w:rPr>
          <w:rFonts w:hint="eastAsia"/>
          <w:b w:val="0"/>
          <w:bCs w:val="0"/>
          <w:color w:val="auto"/>
          <w:highlight w:val="none"/>
        </w:rPr>
        <w:t xml:space="preserve">支持白光补光、支持PoE供电</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2.1.8.7</w:t>
      </w:r>
      <w:r>
        <w:rPr>
          <w:rFonts w:hint="eastAsia"/>
          <w:b w:val="0"/>
          <w:bCs w:val="0"/>
          <w:color w:val="auto"/>
          <w:highlight w:val="none"/>
        </w:rPr>
        <w:t xml:space="preserve">接口：1路485通讯接口，2路报警输入，2路报警输出，1路音频输入，1 路音频输出，1路内置麦克风，1路内置扬声器</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2.1.8.8</w:t>
      </w:r>
      <w:r>
        <w:rPr>
          <w:rFonts w:hint="eastAsia"/>
          <w:b w:val="0"/>
          <w:bCs w:val="0"/>
          <w:color w:val="auto"/>
          <w:highlight w:val="none"/>
        </w:rPr>
        <w:t xml:space="preserve">存储功能：支持MicroSD/MicroSDHC/MicroSDXC卡（最大支持512GB），断网本地存储</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2.1.8.9</w:t>
      </w:r>
      <w:r>
        <w:rPr>
          <w:rFonts w:hint="eastAsia"/>
          <w:b w:val="0"/>
          <w:bCs w:val="0"/>
          <w:color w:val="auto"/>
          <w:highlight w:val="none"/>
        </w:rPr>
        <w:t xml:space="preserve">异常侦测：移动侦测，遮挡报警，硬盘满，硬盘错误，网络断开，IP地址冲突，非法访问，外设故障</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2.1.8.10</w:t>
      </w:r>
      <w:r>
        <w:rPr>
          <w:rFonts w:hint="eastAsia"/>
          <w:b w:val="0"/>
          <w:bCs w:val="0"/>
          <w:color w:val="auto"/>
          <w:highlight w:val="none"/>
        </w:rPr>
        <w:t xml:space="preserve">最大图像尺寸：热成像分辨率256x192，传感器类型：氧化钒(VOx)微测辐射热计，像元尺寸：12μm  ，响应波段：8~14μm，热成像镜头焦距：3.2 mm</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2.1.8.11</w:t>
      </w:r>
      <w:r>
        <w:rPr>
          <w:rFonts w:hint="eastAsia"/>
          <w:b w:val="0"/>
          <w:bCs w:val="0"/>
          <w:color w:val="auto"/>
          <w:highlight w:val="none"/>
        </w:rPr>
        <w:t xml:space="preserve">伪彩模式：支持白热、黑热、融合1、彩虹、融合2、铁红1、铁红2等15种模式</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2.1.8.12</w:t>
      </w:r>
      <w:r>
        <w:rPr>
          <w:rFonts w:hint="eastAsia"/>
          <w:b w:val="0"/>
          <w:bCs w:val="0"/>
          <w:color w:val="auto"/>
          <w:highlight w:val="none"/>
        </w:rPr>
        <w:t xml:space="preserve">测温范围：-20 °C~550 °C ，测温精度：±2 °C或者读数的±2%（取最大值），NETD（噪声等效温差）：≤50 mK(@25°C</w:t>
      </w:r>
      <w:r>
        <w:rPr>
          <w:rFonts w:hint="eastAsia"/>
          <w:b w:val="0"/>
          <w:bCs w:val="0"/>
          <w:color w:val="auto"/>
          <w:highlight w:val="none"/>
          <w:lang w:eastAsia="zh-CN"/>
        </w:rPr>
        <w:t xml:space="preserve">，</w:t>
      </w:r>
      <w:r>
        <w:rPr>
          <w:rFonts w:hint="eastAsia"/>
          <w:b w:val="0"/>
          <w:bCs w:val="0"/>
          <w:color w:val="auto"/>
          <w:highlight w:val="none"/>
        </w:rPr>
        <w:t xml:space="preserve">F1.0)</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2.1.8.13</w:t>
      </w:r>
      <w:r>
        <w:rPr>
          <w:rFonts w:hint="eastAsia"/>
          <w:b w:val="0"/>
          <w:bCs w:val="0"/>
          <w:color w:val="auto"/>
          <w:highlight w:val="none"/>
        </w:rPr>
        <w:t xml:space="preserve">感温方式：支持非接触式感温</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2.1.8.14</w:t>
      </w:r>
      <w:r>
        <w:rPr>
          <w:rFonts w:hint="eastAsia"/>
          <w:b w:val="0"/>
          <w:bCs w:val="0"/>
          <w:color w:val="auto"/>
          <w:highlight w:val="none"/>
        </w:rPr>
        <w:t xml:space="preserve">检测算法：火焰、烟雾、危险行为（抽烟、打电话）、室内通道堵塞、灭火器丢失、呼救识别、区域入侵、越界侦测</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2"/>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2.1.8.15</w:t>
      </w:r>
      <w:r>
        <w:rPr>
          <w:rFonts w:hint="eastAsia"/>
          <w:b w:val="0"/>
          <w:bCs w:val="0"/>
          <w:color w:val="auto"/>
          <w:highlight w:val="none"/>
        </w:rPr>
        <w:t xml:space="preserve">火灾报警信号传输功能：发生火灾时，探测器可将报警信息通过输入模块传输到火灾报警主机中，并在火灾报警主机中显示该报警信息</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b/>
          <w:bCs/>
          <w:color w:val="auto"/>
          <w:highlight w:val="none"/>
        </w:rPr>
      </w:pPr>
      <w:r>
        <w:rPr>
          <w:rFonts w:hint="eastAsia"/>
          <w:b/>
          <w:bCs/>
          <w:color w:val="auto"/>
          <w:highlight w:val="none"/>
          <w:lang w:val="en-US" w:eastAsia="zh-CN"/>
        </w:rPr>
        <w:t xml:space="preserve">2.1.9</w:t>
      </w:r>
      <w:r>
        <w:rPr>
          <w:rFonts w:hint="eastAsia"/>
          <w:b/>
          <w:bCs/>
          <w:color w:val="auto"/>
          <w:highlight w:val="none"/>
        </w:rPr>
        <w:t xml:space="preserve">拾音器</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2.1.9.1</w:t>
      </w:r>
      <w:r>
        <w:rPr>
          <w:rFonts w:hint="eastAsia"/>
          <w:b w:val="0"/>
          <w:bCs w:val="0"/>
          <w:color w:val="auto"/>
          <w:highlight w:val="none"/>
        </w:rPr>
        <w:t xml:space="preserve">指向特性：全指向</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2.1.9.2</w:t>
      </w:r>
      <w:r>
        <w:rPr>
          <w:rFonts w:hint="eastAsia"/>
          <w:b w:val="0"/>
          <w:bCs w:val="0"/>
          <w:color w:val="auto"/>
          <w:highlight w:val="none"/>
        </w:rPr>
        <w:t xml:space="preserve">采样率：8khz、16khz、32khz可选，默认16khz</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2.1.9.3</w:t>
      </w:r>
      <w:r>
        <w:rPr>
          <w:rFonts w:hint="eastAsia"/>
          <w:b w:val="0"/>
          <w:bCs w:val="0"/>
          <w:color w:val="auto"/>
          <w:highlight w:val="none"/>
        </w:rPr>
        <w:t xml:space="preserve">麦克风：一个高灵敏度全指向驻极体麦</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2.1.9.4</w:t>
      </w:r>
      <w:r>
        <w:rPr>
          <w:rFonts w:hint="eastAsia"/>
          <w:b w:val="0"/>
          <w:bCs w:val="0"/>
          <w:color w:val="auto"/>
          <w:highlight w:val="none"/>
        </w:rPr>
        <w:t xml:space="preserve">动态范围：0 dB~90dB</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2.1.9.5</w:t>
      </w:r>
      <w:r>
        <w:rPr>
          <w:rFonts w:hint="eastAsia"/>
          <w:b w:val="0"/>
          <w:bCs w:val="0"/>
          <w:color w:val="auto"/>
          <w:highlight w:val="none"/>
        </w:rPr>
        <w:t xml:space="preserve">最大承受音压：120dBSPL</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2.1.9.6</w:t>
      </w:r>
      <w:r>
        <w:rPr>
          <w:rFonts w:hint="eastAsia"/>
          <w:b w:val="0"/>
          <w:bCs w:val="0"/>
          <w:color w:val="auto"/>
          <w:highlight w:val="none"/>
        </w:rPr>
        <w:t xml:space="preserve">拾音范围：0 m~5m</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2.1.9.7</w:t>
      </w:r>
      <w:r>
        <w:rPr>
          <w:rFonts w:hint="eastAsia"/>
          <w:b w:val="0"/>
          <w:bCs w:val="0"/>
          <w:color w:val="auto"/>
          <w:highlight w:val="none"/>
        </w:rPr>
        <w:t xml:space="preserve">灵敏度：-32dB</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2.1.9.8</w:t>
      </w:r>
      <w:r>
        <w:rPr>
          <w:rFonts w:hint="eastAsia"/>
          <w:b w:val="0"/>
          <w:bCs w:val="0"/>
          <w:color w:val="auto"/>
          <w:highlight w:val="none"/>
        </w:rPr>
        <w:t xml:space="preserve">输出信号幅度：2.5Vpp</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2.1.9.9</w:t>
      </w:r>
      <w:r>
        <w:rPr>
          <w:rFonts w:hint="eastAsia"/>
          <w:b w:val="0"/>
          <w:bCs w:val="0"/>
          <w:color w:val="auto"/>
          <w:highlight w:val="none"/>
        </w:rPr>
        <w:t xml:space="preserve">信噪比：90dB</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2.1.9.10</w:t>
      </w:r>
      <w:r>
        <w:rPr>
          <w:rFonts w:hint="eastAsia"/>
          <w:b w:val="0"/>
          <w:bCs w:val="0"/>
          <w:color w:val="auto"/>
          <w:highlight w:val="none"/>
        </w:rPr>
        <w:t xml:space="preserve">频率响应：20Hz~20kHz</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2.1.9.11</w:t>
      </w:r>
      <w:r>
        <w:rPr>
          <w:rFonts w:hint="eastAsia"/>
          <w:b w:val="0"/>
          <w:bCs w:val="0"/>
          <w:color w:val="auto"/>
          <w:highlight w:val="none"/>
        </w:rPr>
        <w:t xml:space="preserve">音频传输距离：≥500m</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2.1.9.12</w:t>
      </w:r>
      <w:r>
        <w:rPr>
          <w:rFonts w:hint="eastAsia"/>
          <w:b w:val="0"/>
          <w:bCs w:val="0"/>
          <w:color w:val="auto"/>
          <w:highlight w:val="none"/>
        </w:rPr>
        <w:t xml:space="preserve">采用高灵敏度高保真麦克风，全向拾音、声音清晰、抗干扰能力强</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2.1.9.13</w:t>
      </w:r>
      <w:r>
        <w:rPr>
          <w:rFonts w:hint="eastAsia"/>
          <w:b w:val="0"/>
          <w:bCs w:val="0"/>
          <w:color w:val="auto"/>
          <w:highlight w:val="none"/>
        </w:rPr>
        <w:t xml:space="preserve">自带拾音距离调节旋钮，可根据现场需要调节音量</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2.1.9.14</w:t>
      </w:r>
      <w:r>
        <w:rPr>
          <w:rFonts w:hint="eastAsia"/>
          <w:b w:val="0"/>
          <w:bCs w:val="0"/>
          <w:color w:val="auto"/>
          <w:highlight w:val="none"/>
        </w:rPr>
        <w:t xml:space="preserve">拾音头内置雷击保护、电源极性反转保护和电源保护模块</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2.1.9.15</w:t>
      </w:r>
      <w:r>
        <w:rPr>
          <w:rFonts w:hint="eastAsia"/>
          <w:b w:val="0"/>
          <w:bCs w:val="0"/>
          <w:color w:val="auto"/>
          <w:highlight w:val="none"/>
        </w:rPr>
        <w:t xml:space="preserve">拾音器音频输出不应存在与拾音器环境不相符的音量变化、声音断续等现象，且能够清晰地探测到现场的语音和凿、锯、砸等动作发出的声音。</w:t>
      </w:r>
      <w:r/>
    </w:p>
    <w:p>
      <w:pPr>
        <w:pStyle w:val="802"/>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2.1.9.16</w:t>
      </w:r>
      <w:r>
        <w:rPr>
          <w:rFonts w:hint="eastAsia"/>
          <w:b w:val="0"/>
          <w:bCs w:val="0"/>
          <w:color w:val="auto"/>
          <w:highlight w:val="none"/>
        </w:rPr>
        <w:t xml:space="preserve">拾音器典型频率响应曲线应至少覆盖100Hz~12000Hz频率范围，频率范围内典型频率响应相对于1kHz典型频率响应的偏离应不大于5dB。（</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2.1.9.17</w:t>
      </w:r>
      <w:r>
        <w:rPr>
          <w:rFonts w:hint="eastAsia"/>
          <w:b w:val="0"/>
          <w:bCs w:val="0"/>
          <w:color w:val="auto"/>
          <w:highlight w:val="none"/>
        </w:rPr>
        <w:t xml:space="preserve">对于灵敏度可调的拾音器，单只拾音器自由场灵敏度级调节范围应不小于30dB。（</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b/>
          <w:bCs/>
          <w:color w:val="auto"/>
          <w:highlight w:val="none"/>
        </w:rPr>
      </w:pPr>
      <w:r>
        <w:rPr>
          <w:rFonts w:hint="eastAsia"/>
          <w:b/>
          <w:bCs/>
          <w:color w:val="auto"/>
          <w:highlight w:val="none"/>
          <w:lang w:val="en-US" w:eastAsia="zh-CN"/>
        </w:rPr>
        <w:t xml:space="preserve">2.1.10</w:t>
      </w:r>
      <w:r>
        <w:rPr>
          <w:rFonts w:hint="eastAsia"/>
          <w:b/>
          <w:bCs/>
          <w:color w:val="auto"/>
          <w:highlight w:val="none"/>
        </w:rPr>
        <w:t xml:space="preserve">边缘智能计算主机</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2.1.10.1 </w:t>
      </w:r>
      <w:r>
        <w:rPr>
          <w:rFonts w:hint="eastAsia"/>
          <w:b w:val="0"/>
          <w:bCs w:val="0"/>
          <w:color w:val="auto"/>
          <w:highlight w:val="none"/>
        </w:rPr>
        <w:t xml:space="preserve">4U标准机架式24盘位，含10块4TB容量企业级盘，采用无线缆模块化设计，1+1冗余电源，1+1冗余风扇，支持前置硬盘热插拔</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2.1.10.2</w:t>
      </w:r>
      <w:r>
        <w:rPr>
          <w:rFonts w:hint="eastAsia"/>
          <w:b w:val="0"/>
          <w:bCs w:val="0"/>
          <w:color w:val="auto"/>
          <w:highlight w:val="none"/>
        </w:rPr>
        <w:t xml:space="preserve">输入带宽：1Gbps；输出带宽：768Mbps；接入能力：256路H.264、H.265格式高清码流接入；解码能力：最大支持32×1080P</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2.1.10.3</w:t>
      </w:r>
      <w:r>
        <w:rPr>
          <w:rFonts w:hint="eastAsia"/>
          <w:b w:val="0"/>
          <w:bCs w:val="0"/>
          <w:color w:val="auto"/>
          <w:highlight w:val="none"/>
        </w:rPr>
        <w:t xml:space="preserve">具有2个HDMI接口、2个DP接口、2个V-DP接口、1个VGA接口、4个RJ45 2.5Gbps网络接口、2个USB2.0接口、4个USB3.0接口、1个RS232接口、1个RS485接口（可接入RS485键盘）、1个eSata接口、1+1冗余电源、1+1冗余风扇；具有1路音频输入接口、1路音频输出接口、16路报警输入接口、8路报警输出接口，可内置24块SATA接口硬盘，支持满配20TB硬盘</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2.1.10.4 </w:t>
      </w:r>
      <w:r>
        <w:rPr>
          <w:rFonts w:hint="eastAsia"/>
          <w:b w:val="0"/>
          <w:bCs w:val="0"/>
          <w:color w:val="auto"/>
          <w:highlight w:val="none"/>
        </w:rPr>
        <w:t xml:space="preserve">RAID模式：RAID0、RAID1、RAID5、RAID6、RAID10，支持全局热备盘</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2.1.10.5</w:t>
      </w:r>
      <w:r>
        <w:rPr>
          <w:rFonts w:hint="eastAsia"/>
          <w:b w:val="0"/>
          <w:bCs w:val="0"/>
          <w:color w:val="auto"/>
          <w:highlight w:val="none"/>
        </w:rPr>
        <w:t xml:space="preserve">整机搭载20颗AI引擎，应用支持智能文字搜图、目标识别、周界防范、周界大模型二次分析、视频结构化、以图搜图</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2.1.10.6</w:t>
      </w:r>
      <w:r>
        <w:rPr>
          <w:rFonts w:hint="eastAsia"/>
          <w:b w:val="0"/>
          <w:bCs w:val="0"/>
          <w:color w:val="auto"/>
          <w:highlight w:val="none"/>
        </w:rPr>
        <w:t xml:space="preserve">设备支持以文搜图功能，可通过文字语义描述，快速检索目标对象或内容；并可基于以文搜图快速检索的结果，对目标进行图搜的二次精准检索定位</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2.1.10.7</w:t>
      </w:r>
      <w:r>
        <w:rPr>
          <w:rFonts w:hint="eastAsia"/>
          <w:b w:val="0"/>
          <w:bCs w:val="0"/>
          <w:color w:val="auto"/>
          <w:highlight w:val="none"/>
        </w:rPr>
        <w:t xml:space="preserve">支持目标快速抓拍和最优抓拍、比对报警；支持以图搜图、按姓名检索、按属性检</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2.1.10.8</w:t>
      </w:r>
      <w:r>
        <w:rPr>
          <w:rFonts w:hint="eastAsia"/>
          <w:b w:val="0"/>
          <w:bCs w:val="0"/>
          <w:color w:val="auto"/>
          <w:highlight w:val="none"/>
        </w:rPr>
        <w:t xml:space="preserve">支持越界侦测、区域入侵、进入区域、离开区域智能事件报警及联动</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2.1.10.9</w:t>
      </w:r>
      <w:r>
        <w:rPr>
          <w:rFonts w:hint="eastAsia"/>
          <w:b w:val="0"/>
          <w:bCs w:val="0"/>
          <w:color w:val="auto"/>
          <w:highlight w:val="none"/>
        </w:rPr>
        <w:t xml:space="preserve">支持人体目标抓拍、以图搜图以及属性检索；支持车牌识别、车牌库报警以及属性检索</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2.1.10.10</w:t>
      </w:r>
      <w:r>
        <w:rPr>
          <w:rFonts w:hint="eastAsia"/>
          <w:b w:val="0"/>
          <w:bCs w:val="0"/>
          <w:color w:val="auto"/>
          <w:highlight w:val="none"/>
        </w:rPr>
        <w:t xml:space="preserve">支持独立的以文搜图应用展示界面，默认支持全通道录像检索，且通道和时间范围可设；支持自定义选择时间范围，可快速选择1天、3天、7天</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2.1.10.11</w:t>
      </w:r>
      <w:r>
        <w:rPr>
          <w:rFonts w:hint="eastAsia"/>
          <w:b w:val="0"/>
          <w:bCs w:val="0"/>
          <w:color w:val="auto"/>
          <w:highlight w:val="none"/>
        </w:rPr>
        <w:t xml:space="preserve">支持对智能IPC上报的人体，车辆等目标进行多模态大模型的建模并生成特征模型，也可接入普通IPC分析建模</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2.1.10.12</w:t>
      </w:r>
      <w:r>
        <w:rPr>
          <w:rFonts w:hint="eastAsia"/>
          <w:b w:val="0"/>
          <w:bCs w:val="0"/>
          <w:color w:val="auto"/>
          <w:highlight w:val="none"/>
        </w:rPr>
        <w:t xml:space="preserve">支持对人体、车辆、非机动车、物品、动物等类型的检索</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2.1.10.13</w:t>
      </w:r>
      <w:r>
        <w:rPr>
          <w:rFonts w:hint="eastAsia"/>
          <w:b w:val="0"/>
          <w:bCs w:val="0"/>
          <w:color w:val="auto"/>
          <w:highlight w:val="none"/>
        </w:rPr>
        <w:t xml:space="preserve">设备支持独立的智能以文搜图应用模块，应用内置以文搜图高频热词，如：人的上衣颜色、下装颜色、随身物品、性别；车的颜色、类型、品牌；其他的抽烟、打电话、玩手机等，支持用户选择高频词后，设备可自动填充描述成句</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2.1.10.14</w:t>
      </w:r>
      <w:r>
        <w:rPr>
          <w:rFonts w:hint="eastAsia"/>
          <w:b w:val="0"/>
          <w:bCs w:val="0"/>
          <w:color w:val="auto"/>
          <w:highlight w:val="none"/>
        </w:rPr>
        <w:t xml:space="preserve">支持64个人脸库，库容50万张人脸图片；支持路人库，库容30万张人脸抓拍图片</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2.1.10.15</w:t>
      </w:r>
      <w:r>
        <w:rPr>
          <w:rFonts w:hint="eastAsia"/>
          <w:b w:val="0"/>
          <w:bCs w:val="0"/>
          <w:color w:val="auto"/>
          <w:highlight w:val="none"/>
        </w:rPr>
        <w:t xml:space="preserve">支持人员档案聚合，一人一档功能，设备自动选取一张评分最高的人脸图片作为人员档案封面</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2.1.10.16</w:t>
      </w:r>
      <w:r>
        <w:rPr>
          <w:rFonts w:hint="eastAsia"/>
          <w:b w:val="0"/>
          <w:bCs w:val="0"/>
          <w:color w:val="auto"/>
          <w:highlight w:val="none"/>
        </w:rPr>
        <w:t xml:space="preserve">支持将预览监视画面和回放画面进行视频冻结，通过手动和自动的方式框选人/车目标，将所选目标与数据库中的历史目标抓拍数据进行比对检索。检索结果可根据相似度或抓拍时间进行排序展示</w:t>
      </w:r>
      <w:r>
        <w:rPr>
          <w:rFonts w:hint="eastAsia"/>
          <w:b w:val="0"/>
          <w:bCs w:val="0"/>
          <w:color w:val="auto"/>
          <w:highlight w:val="none"/>
          <w:lang w:eastAsia="zh-CN"/>
        </w:rPr>
        <w:t xml:space="preserve">。</w:t>
      </w:r>
      <w:r/>
    </w:p>
    <w:p>
      <w:pPr>
        <w:pStyle w:val="802"/>
        <w:ind w:left="0" w:firstLine="0"/>
        <w:spacing w:line="400" w:lineRule="exact"/>
        <w:rPr>
          <w:rFonts w:hint="eastAsia"/>
          <w:b/>
          <w:bCs/>
          <w:color w:val="auto"/>
          <w:highlight w:val="none"/>
        </w:rPr>
      </w:pPr>
      <w:r>
        <w:rPr>
          <w:rFonts w:hint="eastAsia"/>
          <w:b/>
          <w:bCs/>
          <w:color w:val="auto"/>
          <w:highlight w:val="none"/>
          <w:lang w:val="en-US" w:eastAsia="zh-CN"/>
        </w:rPr>
        <w:t xml:space="preserve">2.1.11</w:t>
      </w:r>
      <w:r>
        <w:rPr>
          <w:rFonts w:hint="eastAsia"/>
          <w:b/>
          <w:bCs/>
          <w:color w:val="auto"/>
          <w:highlight w:val="none"/>
        </w:rPr>
        <w:t xml:space="preserve">流媒体和平台服务器</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2.1.11.1 </w:t>
      </w:r>
      <w:r>
        <w:rPr>
          <w:rFonts w:hint="eastAsia"/>
          <w:b w:val="0"/>
          <w:bCs w:val="0"/>
          <w:color w:val="auto"/>
          <w:highlight w:val="none"/>
        </w:rPr>
        <w:t xml:space="preserve">CPU：配置2颗 C86架构HG3350处理器，核数≥8核，主频≥3.0GHz</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2.1.11.2 </w:t>
      </w:r>
      <w:r>
        <w:rPr>
          <w:rFonts w:hint="eastAsia"/>
          <w:b w:val="0"/>
          <w:bCs w:val="0"/>
          <w:color w:val="auto"/>
          <w:highlight w:val="none"/>
        </w:rPr>
        <w:t xml:space="preserve">内存：配置4根32G DDR4，8根内存插槽，最大可支持扩展至1TB</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2.1.11.3 </w:t>
      </w:r>
      <w:r>
        <w:rPr>
          <w:rFonts w:hint="eastAsia"/>
          <w:b w:val="0"/>
          <w:bCs w:val="0"/>
          <w:color w:val="auto"/>
          <w:highlight w:val="none"/>
        </w:rPr>
        <w:t xml:space="preserve">硬盘：配置8盘位，系统盘1块480G SSD，数据盘1块960G SSD（无RAID)，备份盘1块4T 7.2K SATA</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2.1.11.4 </w:t>
      </w:r>
      <w:r>
        <w:rPr>
          <w:rFonts w:hint="eastAsia"/>
          <w:b w:val="0"/>
          <w:bCs w:val="0"/>
          <w:color w:val="auto"/>
          <w:highlight w:val="none"/>
        </w:rPr>
        <w:t xml:space="preserve">PCIE扩展：最大支持4个标准PCIE插槽</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2.1.11.5 </w:t>
      </w:r>
      <w:r>
        <w:rPr>
          <w:rFonts w:hint="eastAsia"/>
          <w:b w:val="0"/>
          <w:bCs w:val="0"/>
          <w:color w:val="auto"/>
          <w:highlight w:val="none"/>
        </w:rPr>
        <w:t xml:space="preserve">网口：2个千兆电口</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2.1.11.6 </w:t>
      </w:r>
      <w:r>
        <w:rPr>
          <w:rFonts w:hint="eastAsia"/>
          <w:b w:val="0"/>
          <w:bCs w:val="0"/>
          <w:color w:val="auto"/>
          <w:highlight w:val="none"/>
        </w:rPr>
        <w:t xml:space="preserve">其他接口：标配1个IPMI RJ-45管理接口；7个USB 3.0接口；2个VGA接口</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2.1.11.7 </w:t>
      </w:r>
      <w:r>
        <w:rPr>
          <w:rFonts w:hint="eastAsia"/>
          <w:b w:val="0"/>
          <w:bCs w:val="0"/>
          <w:color w:val="auto"/>
          <w:highlight w:val="none"/>
        </w:rPr>
        <w:t xml:space="preserve">电源：配置550W（1+1）高效铂金CRPS冗余电源</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2.1.11.8 </w:t>
      </w:r>
      <w:r>
        <w:rPr>
          <w:rFonts w:hint="eastAsia"/>
          <w:b w:val="0"/>
          <w:bCs w:val="0"/>
          <w:color w:val="auto"/>
          <w:highlight w:val="none"/>
        </w:rPr>
        <w:t xml:space="preserve">内置授权：服务器虚拟化服务*2</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2.1.11.9 </w:t>
      </w:r>
      <w:r>
        <w:rPr>
          <w:rFonts w:hint="eastAsia"/>
          <w:b w:val="0"/>
          <w:bCs w:val="0"/>
          <w:color w:val="auto"/>
          <w:highlight w:val="none"/>
        </w:rPr>
        <w:t xml:space="preserve">满足当前医院2100路监控摄像机的接入、预览、回放</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2.1.11.10 </w:t>
      </w:r>
      <w:r>
        <w:rPr>
          <w:rFonts w:hint="eastAsia"/>
          <w:b w:val="0"/>
          <w:bCs w:val="0"/>
          <w:color w:val="auto"/>
          <w:highlight w:val="none"/>
        </w:rPr>
        <w:t xml:space="preserve">关键功能特性：</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rPr>
        <w:t xml:space="preserve">1）虚拟化：单台服务器可以虚拟多台虚拟机，每台虚拟机可以部署不同的平台、不同的操作系统，虚拟机之间相互隔离、互不影响</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rPr>
        <w:t xml:space="preserve">2）数据保护：支持快照和回滚，避免病毒和软件升级失败等造成的数据损坏和丢失；支持数据备份，保护数据安全，避免硬件故障和误操作等造成的数据丢失</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rPr>
        <w:t xml:space="preserve">3）简化管理与运维：服务器、网络、磁盘等故障自动检测和告警</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2.1.11.11 </w:t>
      </w:r>
      <w:r>
        <w:rPr>
          <w:rFonts w:hint="eastAsia"/>
          <w:b w:val="0"/>
          <w:bCs w:val="0"/>
          <w:color w:val="auto"/>
          <w:highlight w:val="none"/>
        </w:rPr>
        <w:t xml:space="preserve">内置备份模块，无需单独安装备份软件，在管理平台界面即可实现备份功能。备份时对业务运行无影响，支持按时间（按天/周/月）设置自动化备份策略。（</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2.1.11.12 </w:t>
      </w:r>
      <w:r>
        <w:rPr>
          <w:rFonts w:hint="eastAsia"/>
          <w:b w:val="0"/>
          <w:bCs w:val="0"/>
          <w:color w:val="auto"/>
          <w:highlight w:val="none"/>
        </w:rPr>
        <w:t xml:space="preserve">内置在线迁移工具，支 持业界主流的操作系统，支持将windows、linux物理机在线迁移至平台，支持通过本地套接字和ssh两种方式接入到源主机上进行迁移，迁移过程中支持对迁移数据进行压缩加密，支持控制迁移速率。</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2.1.11.13 </w:t>
      </w:r>
      <w:r>
        <w:rPr>
          <w:rFonts w:hint="eastAsia"/>
          <w:b w:val="0"/>
          <w:bCs w:val="0"/>
          <w:color w:val="auto"/>
          <w:highlight w:val="none"/>
        </w:rPr>
        <w:t xml:space="preserve">支持精简配置方式， 系统根据精简配置卷的实际使用情况动态分配空间</w:t>
      </w:r>
      <w:r>
        <w:rPr>
          <w:rFonts w:hint="eastAsia"/>
          <w:b w:val="0"/>
          <w:bCs w:val="0"/>
          <w:color w:val="auto"/>
          <w:highlight w:val="none"/>
          <w:lang w:eastAsia="zh-CN"/>
        </w:rPr>
        <w:t xml:space="preserve">。</w:t>
      </w:r>
      <w:r/>
    </w:p>
    <w:p>
      <w:pPr>
        <w:pStyle w:val="802"/>
        <w:ind w:left="0" w:firstLine="0"/>
        <w:spacing w:line="400" w:lineRule="exact"/>
        <w:rPr>
          <w:rFonts w:hint="eastAsia"/>
          <w:b/>
          <w:bCs/>
          <w:color w:val="auto"/>
          <w:highlight w:val="none"/>
        </w:rPr>
      </w:pPr>
      <w:r>
        <w:rPr>
          <w:rFonts w:hint="eastAsia"/>
          <w:b/>
          <w:bCs/>
          <w:color w:val="auto"/>
          <w:highlight w:val="none"/>
          <w:lang w:val="en-US" w:eastAsia="zh-CN"/>
        </w:rPr>
        <w:t xml:space="preserve">2.1.12</w:t>
      </w:r>
      <w:r>
        <w:rPr>
          <w:rFonts w:hint="eastAsia"/>
          <w:b/>
          <w:bCs/>
          <w:color w:val="auto"/>
          <w:highlight w:val="none"/>
        </w:rPr>
        <w:t xml:space="preserve">网络存储服务器</w:t>
      </w:r>
      <w:r/>
    </w:p>
    <w:p>
      <w:pPr>
        <w:pStyle w:val="802"/>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2.1.12.1</w:t>
      </w:r>
      <w:r>
        <w:rPr>
          <w:rFonts w:hint="eastAsia"/>
          <w:b w:val="0"/>
          <w:bCs w:val="0"/>
          <w:color w:val="auto"/>
          <w:highlight w:val="none"/>
        </w:rPr>
        <w:t xml:space="preserve">投标人需提供不低于视频监控290路，按照400万分辨率存储不低于90天，考虑冗余，提供能满足存储要求的相应存储容量，存储硬盘与主机同一品牌。</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2.1.12.2 </w:t>
      </w:r>
      <w:r>
        <w:rPr>
          <w:rFonts w:hint="eastAsia"/>
          <w:b w:val="0"/>
          <w:bCs w:val="0"/>
          <w:color w:val="auto"/>
          <w:highlight w:val="none"/>
        </w:rPr>
        <w:t xml:space="preserve">Linux存储专用操作系统，配置1颗64位多核处理器，配置16GB内存，并可扩展到64GB；支持不少于3个风扇，可热插拔冗余温控调速风扇</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2.1.12.3</w:t>
      </w:r>
      <w:r>
        <w:rPr>
          <w:rFonts w:hint="eastAsia"/>
          <w:b w:val="0"/>
          <w:bCs w:val="0"/>
          <w:color w:val="auto"/>
          <w:highlight w:val="none"/>
        </w:rPr>
        <w:t xml:space="preserve">设备具有1个RS232串口/CONSOLE接口、1个VGA接口、1个HDMI、2个USB2.0接口、2个USB3.0接口、2个千兆网口、1个千兆管理网口、支持PCI-E3.0插槽，采用可热插拔1+1AC220V电源，机箱具备防尘滤网和双立柱</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2.1.12.4</w:t>
      </w:r>
      <w:r>
        <w:rPr>
          <w:rFonts w:hint="eastAsia"/>
          <w:b w:val="0"/>
          <w:bCs w:val="0"/>
          <w:color w:val="auto"/>
          <w:highlight w:val="none"/>
        </w:rPr>
        <w:t xml:space="preserve">以文字搜索图片：350路；检索数量：150W/天</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2.1.12.5</w:t>
      </w:r>
      <w:r>
        <w:rPr>
          <w:rFonts w:hint="eastAsia"/>
          <w:b w:val="0"/>
          <w:bCs w:val="0"/>
          <w:color w:val="auto"/>
          <w:highlight w:val="none"/>
        </w:rPr>
        <w:t xml:space="preserve">图片性能：最大支持30张/S（单张图片500KB）</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2.1.12.6</w:t>
      </w:r>
      <w:r>
        <w:rPr>
          <w:rFonts w:hint="eastAsia"/>
          <w:b w:val="0"/>
          <w:bCs w:val="0"/>
          <w:color w:val="auto"/>
          <w:highlight w:val="none"/>
        </w:rPr>
        <w:t xml:space="preserve">回放性能：最大支持35路2Mbps</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2.1.12.7</w:t>
      </w:r>
      <w:r>
        <w:rPr>
          <w:rFonts w:hint="eastAsia"/>
          <w:b w:val="0"/>
          <w:bCs w:val="0"/>
          <w:color w:val="auto"/>
          <w:highlight w:val="none"/>
        </w:rPr>
        <w:t xml:space="preserve">支持视频流、图片直写</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2.1.12.8</w:t>
      </w:r>
      <w:r>
        <w:rPr>
          <w:rFonts w:hint="eastAsia"/>
          <w:b w:val="0"/>
          <w:bCs w:val="0"/>
          <w:color w:val="auto"/>
          <w:highlight w:val="none"/>
        </w:rPr>
        <w:t xml:space="preserve">支持ONVIF、GB/T 28181、RTSP等标准协议</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2.1.12.9</w:t>
      </w:r>
      <w:r>
        <w:rPr>
          <w:rFonts w:hint="eastAsia"/>
          <w:b w:val="0"/>
          <w:bCs w:val="0"/>
          <w:color w:val="auto"/>
          <w:highlight w:val="none"/>
        </w:rPr>
        <w:t xml:space="preserve">支持VRAID2.0数据保护技术，实现空间和数据的精细化管理</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2.1.12.10</w:t>
      </w:r>
      <w:r>
        <w:rPr>
          <w:rFonts w:hint="eastAsia"/>
          <w:b w:val="0"/>
          <w:bCs w:val="0"/>
          <w:color w:val="auto"/>
          <w:highlight w:val="none"/>
        </w:rPr>
        <w:t xml:space="preserve">支持磁盘超容错处理，故障盘超过冗余限制，剩余硬盘数据可读，且新数据可正常写入</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2.1.12.11</w:t>
      </w:r>
      <w:r>
        <w:rPr>
          <w:rFonts w:hint="eastAsia"/>
          <w:b w:val="0"/>
          <w:bCs w:val="0"/>
          <w:color w:val="auto"/>
          <w:highlight w:val="none"/>
        </w:rPr>
        <w:t xml:space="preserve">支持定时录像、手动录像等多种录像方式</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2.1.12.12</w:t>
      </w:r>
      <w:r>
        <w:rPr>
          <w:rFonts w:hint="eastAsia"/>
          <w:b w:val="0"/>
          <w:bCs w:val="0"/>
          <w:color w:val="auto"/>
          <w:highlight w:val="none"/>
        </w:rPr>
        <w:t xml:space="preserve">支持关键视频数据的加锁保护功能，防止循环覆盖</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2.1.12.13</w:t>
      </w:r>
      <w:r>
        <w:rPr>
          <w:rFonts w:hint="eastAsia"/>
          <w:b w:val="0"/>
          <w:bCs w:val="0"/>
          <w:color w:val="auto"/>
          <w:highlight w:val="none"/>
        </w:rPr>
        <w:t xml:space="preserve">设备内置大模型算法引擎，支持对目标图像和自然语言的多模态大模型建模，建立目标图像和自然语言的对应关系，目标包括人、车、非机动车及其附属物品</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2.1.12.14</w:t>
      </w:r>
      <w:r>
        <w:rPr>
          <w:rFonts w:hint="eastAsia"/>
          <w:b w:val="0"/>
          <w:bCs w:val="0"/>
          <w:color w:val="auto"/>
          <w:highlight w:val="none"/>
        </w:rPr>
        <w:t xml:space="preserve">支持接入智能相机、结构化相机、抓拍机，对图片中的目标进行多模态大模型建模，目标图片大模型建模性能20张/s</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2.1.12.15</w:t>
      </w:r>
      <w:r>
        <w:rPr>
          <w:rFonts w:hint="eastAsia"/>
          <w:b w:val="0"/>
          <w:bCs w:val="0"/>
          <w:color w:val="auto"/>
          <w:highlight w:val="none"/>
        </w:rPr>
        <w:t xml:space="preserve">内置图文搜索引擎，支持开放式语义检索，输入文字描述即可查找人、车、非机动车及附属物等目标；搜索文本支持32个以内文字</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2.1.12.16</w:t>
      </w:r>
      <w:r>
        <w:rPr>
          <w:rFonts w:hint="eastAsia"/>
          <w:b w:val="0"/>
          <w:bCs w:val="0"/>
          <w:color w:val="auto"/>
          <w:highlight w:val="none"/>
        </w:rPr>
        <w:t xml:space="preserve">以文字搜索图片支持秒级检索，500w条目标数据3s内出结果，首页以文搜图结果正样本召回率大于90%</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2.1.12.17</w:t>
      </w:r>
      <w:r>
        <w:rPr>
          <w:rFonts w:hint="eastAsia"/>
          <w:b w:val="0"/>
          <w:bCs w:val="0"/>
          <w:color w:val="auto"/>
          <w:highlight w:val="none"/>
        </w:rPr>
        <w:t xml:space="preserve">支持独立的以文字搜索图片应用展示界面，默认支持全通道录像检索，且通道和时间范围可设</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2.1.12.18</w:t>
      </w:r>
      <w:r>
        <w:rPr>
          <w:rFonts w:hint="eastAsia"/>
          <w:b w:val="0"/>
          <w:bCs w:val="0"/>
          <w:color w:val="auto"/>
          <w:highlight w:val="none"/>
        </w:rPr>
        <w:t xml:space="preserve">支持搜索结果相似度自定义设置展示；支持自定义选择时间范围</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2.1.12.19</w:t>
      </w:r>
      <w:r>
        <w:rPr>
          <w:rFonts w:hint="eastAsia"/>
          <w:b w:val="0"/>
          <w:bCs w:val="0"/>
          <w:color w:val="auto"/>
          <w:highlight w:val="none"/>
        </w:rPr>
        <w:t xml:space="preserve">支持将搜索内容添加到历史记录，历史检索词条保持最近10条，通过直接点击该高频热词或历史记录可直接进行重复检索</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2.1.12.20</w:t>
      </w:r>
      <w:r>
        <w:rPr>
          <w:rFonts w:hint="eastAsia"/>
          <w:b w:val="0"/>
          <w:bCs w:val="0"/>
          <w:color w:val="auto"/>
          <w:highlight w:val="none"/>
        </w:rPr>
        <w:t xml:space="preserve">支持搜索结果按相似度排序展示，根据搜索结果，可一键关联录像片段及以图搜图，对目标进行二次精准检索定位，还原目标的跨通道行动轨迹</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2.1.12.21</w:t>
      </w:r>
      <w:r>
        <w:rPr>
          <w:rFonts w:hint="eastAsia"/>
          <w:b w:val="0"/>
          <w:bCs w:val="0"/>
          <w:color w:val="auto"/>
          <w:highlight w:val="none"/>
        </w:rPr>
        <w:t xml:space="preserve">以文搜图检索结果支持以相似度、时间、通道等条件对检出录像/图片进行排序或筛选</w:t>
      </w:r>
      <w:r>
        <w:rPr>
          <w:rFonts w:hint="eastAsia"/>
          <w:b w:val="0"/>
          <w:bCs w:val="0"/>
          <w:color w:val="auto"/>
          <w:highlight w:val="none"/>
          <w:lang w:eastAsia="zh-CN"/>
        </w:rPr>
        <w:t xml:space="preserve">。</w:t>
      </w:r>
      <w:r/>
    </w:p>
    <w:p>
      <w:pPr>
        <w:pStyle w:val="802"/>
        <w:ind w:left="0" w:firstLine="0"/>
        <w:spacing w:line="400" w:lineRule="exact"/>
        <w:rPr>
          <w:rFonts w:hint="eastAsia"/>
          <w:b/>
          <w:bCs/>
          <w:color w:val="auto"/>
          <w:highlight w:val="none"/>
        </w:rPr>
      </w:pPr>
      <w:r>
        <w:rPr>
          <w:rFonts w:hint="eastAsia"/>
          <w:b/>
          <w:bCs/>
          <w:color w:val="auto"/>
          <w:highlight w:val="none"/>
          <w:lang w:val="en-US" w:eastAsia="zh-CN"/>
        </w:rPr>
        <w:t xml:space="preserve">2.1.13</w:t>
      </w:r>
      <w:r>
        <w:rPr>
          <w:rFonts w:hint="eastAsia"/>
          <w:b/>
          <w:bCs/>
          <w:color w:val="auto"/>
          <w:highlight w:val="none"/>
        </w:rPr>
        <w:t xml:space="preserve">管理工作站</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2.1.13.1</w:t>
      </w:r>
      <w:r>
        <w:rPr>
          <w:rFonts w:hint="eastAsia"/>
          <w:b w:val="0"/>
          <w:bCs w:val="0"/>
          <w:color w:val="auto"/>
          <w:highlight w:val="none"/>
        </w:rPr>
        <w:t xml:space="preserve">处理器：HG3350 (8核/16线程/3.0GHz）</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2.1.13.2</w:t>
      </w:r>
      <w:r>
        <w:rPr>
          <w:rFonts w:hint="eastAsia"/>
          <w:b w:val="0"/>
          <w:bCs w:val="0"/>
          <w:color w:val="auto"/>
          <w:highlight w:val="none"/>
        </w:rPr>
        <w:t xml:space="preserve">内存： 16GB，3200速率，DDR4，4个内存插槽，最大支持128 GB内存</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2.1.13.3 </w:t>
      </w:r>
      <w:r>
        <w:rPr>
          <w:rFonts w:hint="eastAsia"/>
          <w:b w:val="0"/>
          <w:bCs w:val="0"/>
          <w:color w:val="auto"/>
          <w:highlight w:val="none"/>
        </w:rPr>
        <w:t xml:space="preserve">SSD硬盘：1个 512 G SSD</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2.1.13.4</w:t>
      </w:r>
      <w:r>
        <w:rPr>
          <w:rFonts w:hint="eastAsia"/>
          <w:b w:val="0"/>
          <w:bCs w:val="0"/>
          <w:color w:val="auto"/>
          <w:highlight w:val="none"/>
        </w:rPr>
        <w:t xml:space="preserve">显卡：独立显卡，显存容量2 GB，视频接口1个HDMI，0个DP，1个VGA</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2.1.13.5</w:t>
      </w:r>
      <w:r>
        <w:rPr>
          <w:rFonts w:hint="eastAsia"/>
          <w:b w:val="0"/>
          <w:bCs w:val="0"/>
          <w:color w:val="auto"/>
          <w:highlight w:val="none"/>
        </w:rPr>
        <w:t xml:space="preserve">解码卡：2G</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2.1.13.6</w:t>
      </w:r>
      <w:r>
        <w:rPr>
          <w:rFonts w:hint="eastAsia"/>
          <w:b w:val="0"/>
          <w:bCs w:val="0"/>
          <w:color w:val="auto"/>
          <w:highlight w:val="none"/>
        </w:rPr>
        <w:t xml:space="preserve">键鼠：含USB有线键鼠</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2.1.13.7</w:t>
      </w:r>
      <w:r>
        <w:rPr>
          <w:rFonts w:hint="eastAsia"/>
          <w:b w:val="0"/>
          <w:bCs w:val="0"/>
          <w:color w:val="auto"/>
          <w:highlight w:val="none"/>
        </w:rPr>
        <w:t xml:space="preserve">显示器：23.8英寸，分辨率1920x1080，刷新率75Hz，1个HDMI，1个VGA视频接口</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2.1.13.8</w:t>
      </w:r>
      <w:r>
        <w:rPr>
          <w:rFonts w:hint="eastAsia"/>
          <w:b w:val="0"/>
          <w:bCs w:val="0"/>
          <w:color w:val="auto"/>
          <w:highlight w:val="none"/>
        </w:rPr>
        <w:t xml:space="preserve">前置USB接口：2个USB 3.0,1个USB 2.0,1个Type-C</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2.1.13.9</w:t>
      </w:r>
      <w:r>
        <w:rPr>
          <w:rFonts w:hint="eastAsia"/>
          <w:b w:val="0"/>
          <w:bCs w:val="0"/>
          <w:color w:val="auto"/>
          <w:highlight w:val="none"/>
        </w:rPr>
        <w:t xml:space="preserve">后置USB接口：2个USB 2.0,4个USB 3.0,1个Type-C</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2.1.13.10</w:t>
      </w:r>
      <w:r>
        <w:rPr>
          <w:rFonts w:hint="eastAsia"/>
          <w:b w:val="0"/>
          <w:bCs w:val="0"/>
          <w:color w:val="auto"/>
          <w:highlight w:val="none"/>
        </w:rPr>
        <w:t xml:space="preserve">硬盘接口：支持4个SATA接口，1个M.2接口</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2.1.13.11 </w:t>
      </w:r>
      <w:r>
        <w:rPr>
          <w:rFonts w:hint="eastAsia"/>
          <w:b w:val="0"/>
          <w:bCs w:val="0"/>
          <w:color w:val="auto"/>
          <w:highlight w:val="none"/>
        </w:rPr>
        <w:t xml:space="preserve">PCIe扩展：1个PCIE4.0 x16插槽,1个PCIE3.0 x16插槽,1个PCIE3.0 x8插槽,1个PCIE3.0 x4插槽</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2.1.13.12</w:t>
      </w:r>
      <w:r>
        <w:rPr>
          <w:rFonts w:hint="eastAsia"/>
          <w:b w:val="0"/>
          <w:bCs w:val="0"/>
          <w:color w:val="auto"/>
          <w:highlight w:val="none"/>
        </w:rPr>
        <w:t xml:space="preserve">音频接口：前置：1个Mic in，1个headphone out；后置：1个line in，1个line out，1个Mic in</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2.1.13.13</w:t>
      </w:r>
      <w:r>
        <w:rPr>
          <w:rFonts w:hint="eastAsia"/>
          <w:b w:val="0"/>
          <w:bCs w:val="0"/>
          <w:color w:val="auto"/>
          <w:highlight w:val="none"/>
        </w:rPr>
        <w:t xml:space="preserve">网络接口：1个RJ45 千 兆以太网口（10 M/100 M/1000 M自适应），支持网络唤醒；其他接口： 1个RS232串口</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2.1.13.14</w:t>
      </w:r>
      <w:r>
        <w:rPr>
          <w:rFonts w:hint="eastAsia"/>
          <w:b w:val="0"/>
          <w:bCs w:val="0"/>
          <w:color w:val="auto"/>
          <w:highlight w:val="none"/>
        </w:rPr>
        <w:t xml:space="preserve">支持windows系统、UOS系统、麒麟系统、CentOS系统、Windows 7系统、LINUX系统安装;支持双系统、三系统、四系统安装</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2.1.13.15</w:t>
      </w:r>
      <w:r>
        <w:rPr>
          <w:rFonts w:hint="eastAsia"/>
          <w:b w:val="0"/>
          <w:bCs w:val="0"/>
          <w:color w:val="auto"/>
          <w:highlight w:val="none"/>
        </w:rPr>
        <w:t xml:space="preserve">可支持硬盘数据及时还原，还原到指定还原点</w:t>
      </w:r>
      <w:r>
        <w:rPr>
          <w:rFonts w:hint="eastAsia"/>
          <w:b w:val="0"/>
          <w:bCs w:val="0"/>
          <w:color w:val="auto"/>
          <w:highlight w:val="none"/>
          <w:lang w:eastAsia="zh-CN"/>
        </w:rPr>
        <w:t xml:space="preserve">；</w:t>
      </w:r>
      <w:r>
        <w:rPr>
          <w:rFonts w:hint="eastAsia"/>
          <w:b w:val="0"/>
          <w:bCs w:val="0"/>
          <w:color w:val="auto"/>
          <w:highlight w:val="none"/>
        </w:rPr>
        <w:t xml:space="preserve">支持硬盘断电保护;支持双网口绑定、双网口使用。</w:t>
      </w:r>
      <w:r/>
    </w:p>
    <w:p>
      <w:pPr>
        <w:pStyle w:val="802"/>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2.1.13.16</w:t>
      </w:r>
      <w:r>
        <w:rPr>
          <w:rFonts w:hint="eastAsia"/>
          <w:b w:val="0"/>
          <w:bCs w:val="0"/>
          <w:color w:val="auto"/>
          <w:highlight w:val="none"/>
        </w:rPr>
        <w:t xml:space="preserve">支持超高清4K解码实景播放;支持多显卡调度，可在相同应用里使用双显卡，双显卡同时工作。（</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2.1.13.17</w:t>
      </w:r>
      <w:r>
        <w:rPr>
          <w:rFonts w:hint="eastAsia"/>
          <w:b w:val="0"/>
          <w:bCs w:val="0"/>
          <w:color w:val="auto"/>
          <w:highlight w:val="none"/>
        </w:rPr>
        <w:t xml:space="preserve">支持多窗口播放</w:t>
      </w:r>
      <w:r>
        <w:rPr>
          <w:rFonts w:hint="eastAsia"/>
          <w:b w:val="0"/>
          <w:bCs w:val="0"/>
          <w:color w:val="auto"/>
          <w:highlight w:val="none"/>
          <w:lang w:eastAsia="zh-CN"/>
        </w:rPr>
        <w:t xml:space="preserve">：</w:t>
      </w:r>
      <w:r>
        <w:rPr>
          <w:rFonts w:hint="eastAsia"/>
          <w:b w:val="0"/>
          <w:bCs w:val="0"/>
          <w:color w:val="auto"/>
          <w:highlight w:val="none"/>
        </w:rPr>
        <w:t xml:space="preserve">可进行16个窗口同时1或2倍速播放，9个窗口同时4倍速播放，4个窗口同时8倍速或16倍速播放。（</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2.1.13.18</w:t>
      </w:r>
      <w:r>
        <w:rPr>
          <w:rFonts w:hint="eastAsia"/>
          <w:b w:val="0"/>
          <w:bCs w:val="0"/>
          <w:color w:val="auto"/>
          <w:highlight w:val="none"/>
        </w:rPr>
        <w:t xml:space="preserve">系统支持GA/T1154.2-2014中4.4.2.1规定的70种视频格式文件功能，支持全屏、单屏2分屏、4分屏、9分屏、16分屏播放。</w:t>
      </w:r>
      <w:r/>
    </w:p>
    <w:p>
      <w:pPr>
        <w:pStyle w:val="802"/>
        <w:ind w:left="0" w:firstLine="0"/>
        <w:spacing w:line="400" w:lineRule="exact"/>
        <w:rPr>
          <w:rFonts w:hint="eastAsia"/>
          <w:b/>
          <w:bCs/>
          <w:color w:val="auto"/>
          <w:highlight w:val="none"/>
        </w:rPr>
      </w:pPr>
      <w:r>
        <w:rPr>
          <w:rFonts w:hint="eastAsia"/>
          <w:b/>
          <w:bCs/>
          <w:color w:val="auto"/>
          <w:highlight w:val="none"/>
          <w:lang w:val="en-US" w:eastAsia="zh-CN"/>
        </w:rPr>
        <w:t xml:space="preserve">2.1.14</w:t>
      </w:r>
      <w:r>
        <w:rPr>
          <w:rFonts w:hint="eastAsia"/>
          <w:b/>
          <w:bCs/>
          <w:color w:val="auto"/>
          <w:highlight w:val="none"/>
        </w:rPr>
        <w:t xml:space="preserve">防火墙</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w:t>
      </w:r>
      <w:r>
        <w:rPr>
          <w:rFonts w:hint="eastAsia"/>
          <w:b w:val="0"/>
          <w:bCs w:val="0"/>
          <w:color w:val="auto"/>
          <w:highlight w:val="none"/>
        </w:rPr>
        <w:t xml:space="preserve">网络层吞吐量≥300Mbps；IPS吞吐量≥250Mbps；AV吞吐量≥200Mbps；IPSec吞吐量≥300Mbps；IPSec 隧道数≥500；并发连接数≥60万；每秒新建连接数≥1万</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2.1.14.2</w:t>
      </w:r>
      <w:r>
        <w:rPr>
          <w:rFonts w:hint="eastAsia"/>
          <w:b w:val="0"/>
          <w:bCs w:val="0"/>
          <w:color w:val="auto"/>
          <w:highlight w:val="none"/>
        </w:rPr>
        <w:t xml:space="preserve">配置≥5个千兆电口，≥2个千兆光口；≥1个CON口；；≥1个USB口；交流单电源</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2.1.14.3</w:t>
      </w:r>
      <w:r>
        <w:rPr>
          <w:rFonts w:hint="eastAsia"/>
          <w:b w:val="0"/>
          <w:bCs w:val="0"/>
          <w:color w:val="auto"/>
          <w:highlight w:val="none"/>
        </w:rPr>
        <w:t xml:space="preserve">支持GB/T 28181协议准入、GB35114协议准入、支持RTSP协议准入、支持SIP协议准入、支持ONVIF协议准入、支持HIKSDK协议准入、支持DAHUASDK协议准入、支持SSH协议准入、支持GA/T1400协议准入控制</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2.1.14.4</w:t>
      </w:r>
      <w:r>
        <w:rPr>
          <w:rFonts w:hint="eastAsia"/>
          <w:b w:val="0"/>
          <w:bCs w:val="0"/>
          <w:color w:val="auto"/>
          <w:highlight w:val="none"/>
        </w:rPr>
        <w:t xml:space="preserve">支持NAT扩展和端口复用，可实现NAT地址的单个端口上建立多条会话</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2.1.14.5</w:t>
      </w:r>
      <w:r>
        <w:rPr>
          <w:rFonts w:hint="eastAsia"/>
          <w:b w:val="0"/>
          <w:bCs w:val="0"/>
          <w:color w:val="auto"/>
          <w:highlight w:val="none"/>
        </w:rPr>
        <w:t xml:space="preserve">支持外链检查防护，支持自定义外链特例防护动作，类型支持HTTP、HTTPS、FTP，支持记录日志或重置操作</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2.1.14.6</w:t>
      </w:r>
      <w:r>
        <w:rPr>
          <w:rFonts w:hint="eastAsia"/>
          <w:b w:val="0"/>
          <w:bCs w:val="0"/>
          <w:color w:val="auto"/>
          <w:highlight w:val="none"/>
        </w:rPr>
        <w:t xml:space="preserve">支持入站SmartDNS,能自动判断访问者的IP地址并解析出对应的IP地址,提升网站访问速度</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2.1.14.7</w:t>
      </w:r>
      <w:r>
        <w:rPr>
          <w:rFonts w:hint="eastAsia"/>
          <w:b w:val="0"/>
          <w:bCs w:val="0"/>
          <w:color w:val="auto"/>
          <w:highlight w:val="none"/>
        </w:rPr>
        <w:t xml:space="preserve">支持NetFlow技术，支持配置主动超时时间、源接口、模板刷新时间、数据包数量、企业字段等信息，实现对高速转发的IP数据流进行测量和统计</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2.1.14.8</w:t>
      </w:r>
      <w:r>
        <w:rPr>
          <w:rFonts w:hint="eastAsia"/>
          <w:b w:val="0"/>
          <w:bCs w:val="0"/>
          <w:color w:val="auto"/>
          <w:highlight w:val="none"/>
        </w:rPr>
        <w:t xml:space="preserve">支持流量自学习功能，可设置自学习时间，并自动生成DDoS防范策略</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2.1.14.9</w:t>
      </w:r>
      <w:r>
        <w:rPr>
          <w:rFonts w:hint="eastAsia"/>
          <w:b w:val="0"/>
          <w:bCs w:val="0"/>
          <w:color w:val="auto"/>
          <w:highlight w:val="none"/>
        </w:rPr>
        <w:t xml:space="preserve">支持HTTPS加密流量的安全检测，支持TCP代理和SSL代理，且代理策略中可同时配置多类过滤条件，具体包括：源安全域、目的安全域、源地址、目的地址、用户和服务。一类过滤条件可以配置多个匹配项</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2.1.14.10</w:t>
      </w:r>
      <w:r>
        <w:rPr>
          <w:rFonts w:hint="eastAsia"/>
          <w:b w:val="0"/>
          <w:bCs w:val="0"/>
          <w:color w:val="auto"/>
          <w:highlight w:val="none"/>
        </w:rPr>
        <w:t xml:space="preserve">支持抓取原始数据包，查看网络威胁详情及分析取证</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2.1.14.11</w:t>
      </w:r>
      <w:r>
        <w:rPr>
          <w:rFonts w:hint="eastAsia"/>
          <w:b w:val="0"/>
          <w:bCs w:val="0"/>
          <w:color w:val="auto"/>
          <w:highlight w:val="none"/>
        </w:rPr>
        <w:t xml:space="preserve">可基于每个SSL VPN用户的会话连接数、连接时间和流量阀值进行细颗粒度的管控</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2.1.14.12</w:t>
      </w:r>
      <w:r>
        <w:rPr>
          <w:rFonts w:hint="eastAsia"/>
          <w:b w:val="0"/>
          <w:bCs w:val="0"/>
          <w:color w:val="auto"/>
          <w:highlight w:val="none"/>
        </w:rPr>
        <w:t xml:space="preserve">支持IPsec VPN智能选路，根据应用和隧道质量调度流量</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2.1.14.13</w:t>
      </w:r>
      <w:r>
        <w:rPr>
          <w:rFonts w:hint="eastAsia"/>
          <w:b w:val="0"/>
          <w:bCs w:val="0"/>
          <w:color w:val="auto"/>
          <w:highlight w:val="none"/>
        </w:rPr>
        <w:t xml:space="preserve">支持防止共享上网功能，可识别共享上网终端的数量</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2.1.14.14</w:t>
      </w:r>
      <w:r>
        <w:rPr>
          <w:rFonts w:hint="eastAsia"/>
          <w:b w:val="0"/>
          <w:bCs w:val="0"/>
          <w:color w:val="auto"/>
          <w:highlight w:val="none"/>
        </w:rPr>
        <w:t xml:space="preserve">支持网页诊断功能，用于当内网用户访问网页出现故障时，对网络进行基本的诊断，并给出故障原因</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2.1.14.15</w:t>
      </w:r>
      <w:r>
        <w:rPr>
          <w:rFonts w:hint="eastAsia"/>
          <w:b w:val="0"/>
          <w:bCs w:val="0"/>
          <w:color w:val="auto"/>
          <w:highlight w:val="none"/>
        </w:rPr>
        <w:t xml:space="preserve">支持负载均衡功能，能根据安全策略将网络流量均衡到多台服务器上</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2.1.14.16</w:t>
      </w:r>
      <w:r>
        <w:rPr>
          <w:rFonts w:hint="eastAsia"/>
          <w:b w:val="0"/>
          <w:bCs w:val="0"/>
          <w:color w:val="auto"/>
          <w:highlight w:val="none"/>
        </w:rPr>
        <w:t xml:space="preserve">支持路由转发模式，其安全策略生效；支持透明传输模式，其安全策略生效</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2.1.14.17</w:t>
      </w:r>
      <w:r>
        <w:rPr>
          <w:rFonts w:hint="eastAsia"/>
          <w:b w:val="0"/>
          <w:bCs w:val="0"/>
          <w:color w:val="auto"/>
          <w:highlight w:val="none"/>
        </w:rPr>
        <w:t xml:space="preserve">支持基于源、目的IP策略路由；支持基于接口的策略路由；支持基于协议和端口的策略路由；支持基于应用类型的策略路由</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2.1.14.18</w:t>
      </w:r>
      <w:r>
        <w:rPr>
          <w:rFonts w:hint="eastAsia"/>
          <w:b w:val="0"/>
          <w:bCs w:val="0"/>
          <w:color w:val="auto"/>
          <w:highlight w:val="none"/>
        </w:rPr>
        <w:t xml:space="preserve">支持“多对一”的SNAT；支持“一对多”的DNAT；支持“多对多”的动态SNAT</w:t>
      </w:r>
      <w:r>
        <w:rPr>
          <w:rFonts w:hint="eastAsia"/>
          <w:b w:val="0"/>
          <w:bCs w:val="0"/>
          <w:color w:val="auto"/>
          <w:highlight w:val="none"/>
          <w:lang w:eastAsia="zh-CN"/>
        </w:rPr>
        <w:t xml:space="preserve">。</w:t>
      </w:r>
      <w:r/>
    </w:p>
    <w:p>
      <w:pPr>
        <w:pStyle w:val="802"/>
        <w:ind w:left="0" w:firstLine="0"/>
        <w:spacing w:line="400" w:lineRule="exact"/>
        <w:rPr>
          <w:rFonts w:hint="eastAsia"/>
          <w:b/>
          <w:bCs/>
          <w:color w:val="auto"/>
          <w:highlight w:val="none"/>
        </w:rPr>
      </w:pPr>
      <w:r>
        <w:rPr>
          <w:rFonts w:hint="eastAsia"/>
          <w:b/>
          <w:bCs/>
          <w:color w:val="auto"/>
          <w:highlight w:val="none"/>
          <w:lang w:val="en-US" w:eastAsia="zh-CN"/>
        </w:rPr>
        <w:t xml:space="preserve">2.1.15 </w:t>
      </w:r>
      <w:r>
        <w:rPr>
          <w:rFonts w:hint="eastAsia"/>
          <w:b/>
          <w:bCs/>
          <w:color w:val="auto"/>
          <w:highlight w:val="none"/>
        </w:rPr>
        <w:t xml:space="preserve">24口POE交换机</w:t>
      </w:r>
      <w:r/>
    </w:p>
    <w:p>
      <w:pPr>
        <w:pStyle w:val="802"/>
        <w:ind w:left="0" w:firstLine="0"/>
        <w:spacing w:line="400" w:lineRule="exact"/>
        <w:rPr>
          <w:rFonts w:hint="eastAsia" w:eastAsia="宋体"/>
          <w:b w:val="0"/>
          <w:bCs w:val="0"/>
          <w:color w:val="auto"/>
          <w:highlight w:val="none"/>
          <w:lang w:val="en-US" w:eastAsia="zh-CN"/>
        </w:rPr>
      </w:pPr>
      <w:r>
        <w:rPr>
          <w:rFonts w:hint="eastAsia"/>
          <w:b w:val="0"/>
          <w:bCs w:val="0"/>
          <w:color w:val="auto"/>
          <w:highlight w:val="none"/>
          <w:lang w:val="en-US" w:eastAsia="zh-CN"/>
        </w:rPr>
        <w:t xml:space="preserve">2.1.15.1</w:t>
      </w:r>
      <w:r>
        <w:rPr>
          <w:rFonts w:hint="eastAsia"/>
          <w:b w:val="0"/>
          <w:bCs w:val="0"/>
          <w:color w:val="auto"/>
          <w:highlight w:val="none"/>
        </w:rPr>
        <w:t xml:space="preserve">二层网管型千兆POE交换机（24千兆POE电+4千兆光）</w:t>
      </w:r>
      <w:r>
        <w:rPr>
          <w:rFonts w:hint="eastAsia"/>
          <w:b w:val="0"/>
          <w:bCs w:val="0"/>
          <w:color w:val="auto"/>
          <w:highlight w:val="none"/>
          <w:lang w:val="en-US"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2.1.15.2</w:t>
      </w:r>
      <w:r>
        <w:rPr>
          <w:rFonts w:hint="eastAsia"/>
          <w:b w:val="0"/>
          <w:bCs w:val="0"/>
          <w:color w:val="auto"/>
          <w:highlight w:val="none"/>
        </w:rPr>
        <w:t xml:space="preserve">提供24个千兆PoE电口、4个千兆光口</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2.1.15.3</w:t>
      </w:r>
      <w:r>
        <w:rPr>
          <w:rFonts w:hint="eastAsia"/>
          <w:b w:val="0"/>
          <w:bCs w:val="0"/>
          <w:color w:val="auto"/>
          <w:highlight w:val="none"/>
        </w:rPr>
        <w:t xml:space="preserve">交换容量：336 Gbps、包转发率：78 Mpps</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2.1.15.4</w:t>
      </w:r>
      <w:r>
        <w:rPr>
          <w:rFonts w:hint="eastAsia"/>
          <w:b w:val="0"/>
          <w:bCs w:val="0"/>
          <w:color w:val="auto"/>
          <w:highlight w:val="none"/>
        </w:rPr>
        <w:t xml:space="preserve">支持IEEE 802.3、IEEE 802.3u、IEEE802.3x、IEEE 802.3ab、IEEE 802.3z标准</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2.1.15.5 </w:t>
      </w:r>
      <w:r>
        <w:rPr>
          <w:rFonts w:hint="eastAsia"/>
          <w:b w:val="0"/>
          <w:bCs w:val="0"/>
          <w:color w:val="auto"/>
          <w:highlight w:val="none"/>
        </w:rPr>
        <w:t xml:space="preserve">PoE：1-24口支持PoE和PoE+</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2.1.15.6</w:t>
      </w:r>
      <w:r>
        <w:rPr>
          <w:rFonts w:hint="eastAsia"/>
          <w:b w:val="0"/>
          <w:bCs w:val="0"/>
          <w:color w:val="auto"/>
          <w:highlight w:val="none"/>
        </w:rPr>
        <w:t xml:space="preserve">整机最大输出功率370W，单端口最大输出功率30W</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2.1.15.7</w:t>
      </w:r>
      <w:r>
        <w:rPr>
          <w:rFonts w:hint="eastAsia"/>
          <w:b w:val="0"/>
          <w:bCs w:val="0"/>
          <w:color w:val="auto"/>
          <w:highlight w:val="none"/>
        </w:rPr>
        <w:t xml:space="preserve">支持统一网络管理平台管理</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2.1.15.8</w:t>
      </w:r>
      <w:r>
        <w:rPr>
          <w:rFonts w:hint="eastAsia"/>
          <w:b w:val="0"/>
          <w:bCs w:val="0"/>
          <w:color w:val="auto"/>
          <w:highlight w:val="none"/>
        </w:rPr>
        <w:t xml:space="preserve">支持端口隔离、风暴控制、MAC绑定、端口镜像</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2.1.15.9</w:t>
      </w:r>
      <w:r>
        <w:rPr>
          <w:rFonts w:hint="eastAsia"/>
          <w:b w:val="0"/>
          <w:bCs w:val="0"/>
          <w:color w:val="auto"/>
          <w:highlight w:val="none"/>
        </w:rPr>
        <w:t xml:space="preserve">支持STP/RSTP/MSTP，能够消除局域网中环路</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2.1.15.10</w:t>
      </w:r>
      <w:r>
        <w:rPr>
          <w:rFonts w:hint="eastAsia"/>
          <w:b w:val="0"/>
          <w:bCs w:val="0"/>
          <w:color w:val="auto"/>
          <w:highlight w:val="none"/>
        </w:rPr>
        <w:t xml:space="preserve">支持端口限速以及流限速功能，防止恶意侵占网络带宽。拥有丰富的队列调度算法，可以以不同的优先级将报文放入端口的输出队列</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2.1.15.11</w:t>
      </w:r>
      <w:r>
        <w:rPr>
          <w:rFonts w:hint="eastAsia"/>
          <w:b w:val="0"/>
          <w:bCs w:val="0"/>
          <w:color w:val="auto"/>
          <w:highlight w:val="none"/>
        </w:rPr>
        <w:t xml:space="preserve">采用专业的内置防雷技术，支持业界领先的6kV业务端口防雷能力，在恶劣的工作环境中也能极大的降低雷击对设备的损坏率</w:t>
      </w:r>
      <w:r>
        <w:rPr>
          <w:rFonts w:hint="eastAsia"/>
          <w:b w:val="0"/>
          <w:bCs w:val="0"/>
          <w:color w:val="auto"/>
          <w:highlight w:val="none"/>
          <w:lang w:eastAsia="zh-CN"/>
        </w:rPr>
        <w:t xml:space="preserve">。</w:t>
      </w:r>
      <w:r/>
    </w:p>
    <w:p>
      <w:pPr>
        <w:pStyle w:val="802"/>
        <w:ind w:left="0" w:firstLine="0"/>
        <w:spacing w:line="400" w:lineRule="exact"/>
        <w:rPr>
          <w:rFonts w:hint="eastAsia"/>
          <w:b/>
          <w:bCs/>
          <w:color w:val="auto"/>
          <w:highlight w:val="none"/>
        </w:rPr>
      </w:pPr>
      <w:r>
        <w:rPr>
          <w:rFonts w:hint="eastAsia"/>
          <w:b/>
          <w:bCs/>
          <w:color w:val="auto"/>
          <w:highlight w:val="none"/>
          <w:lang w:val="en-US" w:eastAsia="zh-CN"/>
        </w:rPr>
        <w:t xml:space="preserve">2.1.16 </w:t>
      </w:r>
      <w:r>
        <w:rPr>
          <w:rFonts w:hint="eastAsia"/>
          <w:b/>
          <w:bCs/>
          <w:color w:val="auto"/>
          <w:highlight w:val="none"/>
        </w:rPr>
        <w:t xml:space="preserve">48口POE交换机</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2.1.16.1</w:t>
      </w:r>
      <w:r>
        <w:rPr>
          <w:rFonts w:hint="eastAsia"/>
          <w:b w:val="0"/>
          <w:bCs w:val="0"/>
          <w:color w:val="auto"/>
          <w:highlight w:val="none"/>
        </w:rPr>
        <w:t xml:space="preserve">二层网管型千兆POE交换机（48个千兆POE电口+4个千兆光口）</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2.1.16.2</w:t>
      </w:r>
      <w:r>
        <w:rPr>
          <w:rFonts w:hint="eastAsia"/>
          <w:b w:val="0"/>
          <w:bCs w:val="0"/>
          <w:color w:val="auto"/>
          <w:highlight w:val="none"/>
        </w:rPr>
        <w:t xml:space="preserve">整机最大功耗：473W（POE供电375W）</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2.1.16.3</w:t>
      </w:r>
      <w:r>
        <w:rPr>
          <w:rFonts w:hint="eastAsia"/>
          <w:b w:val="0"/>
          <w:bCs w:val="0"/>
          <w:color w:val="auto"/>
          <w:highlight w:val="none"/>
        </w:rPr>
        <w:t xml:space="preserve">交换容量：672Gbps/6.72Tbps</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2.1.16.4</w:t>
      </w:r>
      <w:r>
        <w:rPr>
          <w:rFonts w:hint="eastAsia"/>
          <w:b w:val="0"/>
          <w:bCs w:val="0"/>
          <w:color w:val="auto"/>
          <w:highlight w:val="none"/>
        </w:rPr>
        <w:t xml:space="preserve">包转发率：126/166Mpps</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2.1.16.5</w:t>
      </w:r>
      <w:r>
        <w:rPr>
          <w:rFonts w:hint="eastAsia"/>
          <w:b w:val="0"/>
          <w:bCs w:val="0"/>
          <w:color w:val="auto"/>
          <w:highlight w:val="none"/>
        </w:rPr>
        <w:t xml:space="preserve">支持所有端口线速转发，满足了用户对高带宽的需求。</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2.1.16.6</w:t>
      </w:r>
      <w:r>
        <w:rPr>
          <w:rFonts w:hint="eastAsia"/>
          <w:b w:val="0"/>
          <w:bCs w:val="0"/>
          <w:color w:val="auto"/>
          <w:highlight w:val="none"/>
        </w:rPr>
        <w:t xml:space="preserve">支持虚拟化技术，就是把多台物理设备互相连接起来，使其虚拟为一台逻辑设备，用户可以将这多台设备看成一台单一设备进行管理和使用。</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2.1.16.7</w:t>
      </w:r>
      <w:r>
        <w:rPr>
          <w:rFonts w:hint="eastAsia"/>
          <w:b w:val="0"/>
          <w:bCs w:val="0"/>
          <w:color w:val="auto"/>
          <w:highlight w:val="none"/>
        </w:rPr>
        <w:t xml:space="preserve">支持802.3at/POE+供电标准。</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2.1.16.8</w:t>
      </w:r>
      <w:r>
        <w:rPr>
          <w:rFonts w:hint="eastAsia"/>
          <w:b w:val="0"/>
          <w:bCs w:val="0"/>
          <w:color w:val="auto"/>
          <w:highlight w:val="none"/>
        </w:rPr>
        <w:t xml:space="preserve">支持ARP入侵检测功能，可</w:t>
      </w:r>
      <w:r>
        <w:rPr>
          <w:rFonts w:hint="eastAsia"/>
          <w:b w:val="0"/>
          <w:bCs w:val="0"/>
          <w:color w:val="auto"/>
          <w:highlight w:val="none"/>
        </w:rPr>
        <w:t xml:space="preserve">有效防止黑客或攻击者通过ARP报文实施日趋盛行的“ARP欺骗攻击”。支持IP Source Guard特性，防止包括MAC欺骗、IP欺骗、MAC/IP欺骗在内的非法地址仿冒，以及DoS攻击。另外，利用DHCP Snooping的信任端口特性还可以有效杜绝私设DHCP服务器，保证DHCP环境的真实性和一致性。支持端口安全特性族，可以有效防范基于MAC地址的攻击，实现基于MAC地址允许/限制流量。提供802.1X和MAC认证方式对接入的用户进行认证。通过这些功能的应用可以对接入用户的合法性进行充分的检查和控制。</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2.1.16.9</w:t>
      </w:r>
      <w:r>
        <w:rPr>
          <w:rFonts w:hint="eastAsia"/>
          <w:b w:val="0"/>
          <w:bCs w:val="0"/>
          <w:color w:val="auto"/>
          <w:highlight w:val="none"/>
        </w:rPr>
        <w:t xml:space="preserve">持SNMPv1/v2/v3（Simple Network Management Protocol）。支持CLI命令行，Web网管，TELNET，使设备管理更方便，并且支持SSH2.0等加密方式，使得管理更加安全。</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2.1.16.10</w:t>
      </w:r>
      <w:r>
        <w:rPr>
          <w:rFonts w:hint="eastAsia"/>
          <w:b w:val="0"/>
          <w:bCs w:val="0"/>
          <w:color w:val="auto"/>
          <w:highlight w:val="none"/>
        </w:rPr>
        <w:t xml:space="preserve">支持端口限速以及流限速功能，防止恶意侵占网络带宽，也为网络带宽的精细化管理提供了手段。</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2.1.16.11</w:t>
      </w:r>
      <w:r>
        <w:rPr>
          <w:rFonts w:hint="eastAsia"/>
          <w:b w:val="0"/>
          <w:bCs w:val="0"/>
          <w:color w:val="auto"/>
          <w:highlight w:val="none"/>
        </w:rPr>
        <w:t xml:space="preserve">支持L2（Layer 2）~L4（Layer 4）包过滤功能，提供流分类技术。提供灵活的对列调度算法，可以同时基于端口和队列进行设置，支持SP、WRR、SP+WRR三种模式。</w:t>
      </w:r>
      <w:r/>
    </w:p>
    <w:p>
      <w:pPr>
        <w:pStyle w:val="802"/>
        <w:ind w:left="0" w:firstLine="0"/>
        <w:spacing w:line="400" w:lineRule="exact"/>
        <w:rPr>
          <w:rFonts w:hint="eastAsia"/>
          <w:b/>
          <w:bCs/>
          <w:color w:val="auto"/>
          <w:highlight w:val="none"/>
        </w:rPr>
      </w:pPr>
      <w:r>
        <w:rPr>
          <w:rFonts w:hint="eastAsia"/>
          <w:b/>
          <w:bCs/>
          <w:color w:val="auto"/>
          <w:highlight w:val="none"/>
          <w:lang w:val="en-US" w:eastAsia="zh-CN"/>
        </w:rPr>
        <w:t xml:space="preserve">2.1.17</w:t>
      </w:r>
      <w:r>
        <w:rPr>
          <w:rFonts w:hint="eastAsia"/>
          <w:b/>
          <w:bCs/>
          <w:color w:val="auto"/>
          <w:highlight w:val="none"/>
        </w:rPr>
        <w:t xml:space="preserve">汇聚交换机（含统一网络管理）</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2.1.17.1</w:t>
      </w:r>
      <w:r>
        <w:rPr>
          <w:rFonts w:hint="eastAsia"/>
          <w:b w:val="0"/>
          <w:bCs w:val="0"/>
          <w:color w:val="auto"/>
          <w:highlight w:val="none"/>
        </w:rPr>
        <w:t xml:space="preserve">支持槽位数≥3</w:t>
      </w:r>
      <w:r>
        <w:rPr>
          <w:rFonts w:hint="eastAsia"/>
          <w:b w:val="0"/>
          <w:bCs w:val="0"/>
          <w:color w:val="auto"/>
          <w:highlight w:val="none"/>
          <w:lang w:eastAsia="zh-CN"/>
        </w:rPr>
        <w:t xml:space="preserve">，</w:t>
      </w:r>
      <w:r>
        <w:rPr>
          <w:rFonts w:hint="eastAsia"/>
          <w:b w:val="0"/>
          <w:bCs w:val="0"/>
          <w:color w:val="auto"/>
          <w:highlight w:val="none"/>
        </w:rPr>
        <w:t xml:space="preserve">3个业务板槽，业务板卡集成主控能力，无需独立主控板卡，支持电源冗余，整机高度≤4U，包含双电源，24千兆电+24千兆光+2万兆光</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2.1.17.2</w:t>
      </w:r>
      <w:r>
        <w:rPr>
          <w:rFonts w:hint="eastAsia"/>
          <w:b w:val="0"/>
          <w:bCs w:val="0"/>
          <w:color w:val="auto"/>
          <w:highlight w:val="none"/>
        </w:rPr>
        <w:t xml:space="preserve">支持独立的console管理串口</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2.1.17.3</w:t>
      </w:r>
      <w:r>
        <w:rPr>
          <w:rFonts w:hint="eastAsia"/>
          <w:b w:val="0"/>
          <w:bCs w:val="0"/>
          <w:color w:val="auto"/>
          <w:highlight w:val="none"/>
        </w:rPr>
        <w:t xml:space="preserve">交换容量：38.4Tbps、转发性能：7200Mpps</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2.1.17.4</w:t>
      </w:r>
      <w:r>
        <w:rPr>
          <w:rFonts w:hint="eastAsia"/>
          <w:b w:val="0"/>
          <w:bCs w:val="0"/>
          <w:color w:val="auto"/>
          <w:highlight w:val="none"/>
        </w:rPr>
        <w:t xml:space="preserve">投标</w:t>
      </w:r>
      <w:r>
        <w:rPr>
          <w:rFonts w:hint="eastAsia"/>
          <w:b w:val="0"/>
          <w:bCs w:val="0"/>
          <w:color w:val="auto"/>
          <w:highlight w:val="none"/>
          <w:lang w:val="en-US" w:eastAsia="zh-CN"/>
        </w:rPr>
        <w:t xml:space="preserve">文件中</w:t>
      </w:r>
      <w:r>
        <w:rPr>
          <w:rFonts w:hint="eastAsia"/>
          <w:b w:val="0"/>
          <w:bCs w:val="0"/>
          <w:color w:val="auto"/>
          <w:highlight w:val="none"/>
        </w:rPr>
        <w:t xml:space="preserve">提供工信部入网许可证，入网检测报告证明</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2.1.17.5</w:t>
      </w:r>
      <w:r>
        <w:rPr>
          <w:rFonts w:hint="eastAsia"/>
          <w:b w:val="0"/>
          <w:bCs w:val="0"/>
          <w:color w:val="auto"/>
          <w:highlight w:val="none"/>
        </w:rPr>
        <w:t xml:space="preserve">支持802.3ad规定的链路聚合功能、支持MAC地址绑定功能、支持按端口划分VLAN，支持VLAN TRUNK</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2.1.17.6</w:t>
      </w:r>
      <w:r>
        <w:rPr>
          <w:rFonts w:hint="eastAsia"/>
          <w:b w:val="0"/>
          <w:bCs w:val="0"/>
          <w:color w:val="auto"/>
          <w:highlight w:val="none"/>
        </w:rPr>
        <w:t xml:space="preserve">支持静态路由、支持OSPFv2、支持RIPv1/v2、支持等价路由，策略路由、支持VRRP</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2.1.17.7</w:t>
      </w:r>
      <w:r>
        <w:rPr>
          <w:rFonts w:hint="eastAsia"/>
          <w:b w:val="0"/>
          <w:bCs w:val="0"/>
          <w:color w:val="auto"/>
          <w:highlight w:val="none"/>
        </w:rPr>
        <w:t xml:space="preserve">支持通过平台进行区域分组管理，支持设备名称同步、设备名称下发、固件升级、一键免密远程跳转到设备web端、定位到拓扑图显示等操作</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2.1.17.8</w:t>
      </w:r>
      <w:r>
        <w:rPr>
          <w:rFonts w:hint="eastAsia"/>
          <w:b w:val="0"/>
          <w:bCs w:val="0"/>
          <w:color w:val="auto"/>
          <w:highlight w:val="none"/>
        </w:rPr>
        <w:t xml:space="preserve">支持通过平台对交换机与摄像头、NVR、DVR、门禁设备、报警设备、解码设备等物联设备进行资产统一管理，资产信息的导入和导出；查看每个设备的使用时间、负责人</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2.1.17.9</w:t>
      </w:r>
      <w:r>
        <w:rPr>
          <w:rFonts w:hint="eastAsia"/>
          <w:b w:val="0"/>
          <w:bCs w:val="0"/>
          <w:color w:val="auto"/>
          <w:highlight w:val="none"/>
        </w:rPr>
        <w:t xml:space="preserve">支持通过平台进行整网VLAN配置，支持基于拓扑可视化选择划分VLAN的设备端口，支持自动识别网络设备端口对端的物联设备业务类型</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2.1.17.10</w:t>
      </w:r>
      <w:r>
        <w:rPr>
          <w:rFonts w:hint="eastAsia"/>
          <w:b w:val="0"/>
          <w:bCs w:val="0"/>
          <w:color w:val="auto"/>
          <w:highlight w:val="none"/>
        </w:rPr>
        <w:t xml:space="preserve">支持通过平台进行拓扑图链路提供运行信息，信息包括： 1）支持链路的实时速率、带宽利用率信息； 2）支持链路过去24小时/7天带宽利用率运行趋势。</w:t>
      </w:r>
      <w:r/>
    </w:p>
    <w:p>
      <w:pPr>
        <w:pStyle w:val="802"/>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2.1.17.11</w:t>
      </w:r>
      <w:r>
        <w:rPr>
          <w:rFonts w:hint="eastAsia"/>
          <w:b w:val="0"/>
          <w:bCs w:val="0"/>
          <w:color w:val="auto"/>
          <w:highlight w:val="none"/>
        </w:rPr>
        <w:t xml:space="preserve">支持网络及物联设备统一拓扑显示： 1）支持对包括交换机、无线网桥、光纤收发器、AC/AP等网络设备和摄像头、NVR、门禁设备、报警设备、音频设备、解码设备、服务器等物联设备自动生成拓扑图并统一显示。（</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2.1.17.12</w:t>
      </w:r>
      <w:r>
        <w:rPr>
          <w:rFonts w:hint="eastAsia"/>
          <w:b w:val="0"/>
          <w:bCs w:val="0"/>
          <w:color w:val="auto"/>
          <w:highlight w:val="none"/>
        </w:rPr>
        <w:t xml:space="preserve">支持基于拓扑图进行监控和配置管理摄像头： 1）支持实时画面预览，查看视频帧率、分辨率、码流格式、码率信息；云台相机，支持进行云台控制； 2）支持查看摄像头视频质量状态，可识别出图像模糊、亮度异常、图像偏色、雪花干扰、条纹干扰等23类画面质量异常.； 3）支持视频流畅度状态检测； 4）支持视频参数配置，包括码流类型、视频类型、分辨率、码率类型、图像质量、视频帧率、码率上限、视频编码、Smart265、编码复杂度、I帧间隔、SVC以及码流平滑度等参数配置。（</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2.1.17.13</w:t>
      </w:r>
      <w:r>
        <w:rPr>
          <w:rFonts w:hint="eastAsia"/>
          <w:b w:val="0"/>
          <w:bCs w:val="0"/>
          <w:color w:val="auto"/>
          <w:highlight w:val="none"/>
        </w:rPr>
        <w:t xml:space="preserve">支持一键生成交付报告：报告包含设备清单、上联设备信息、WIFI配置信息、网络拓扑等； 支持报告查看和导出功能。（</w:t>
      </w:r>
      <w:r>
        <w:rPr>
          <w:rFonts w:hint="eastAsia"/>
          <w:b w:val="0"/>
          <w:bCs w:val="0"/>
          <w:color w:val="ff0000"/>
          <w:highlight w:val="none"/>
          <w:lang w:eastAsia="zh-CN"/>
        </w:rPr>
        <w:t xml:space="preserve">投标文件中提供检测机构出具的检测报告扫复印件</w:t>
      </w:r>
      <w:r>
        <w:rPr>
          <w:rFonts w:hint="eastAsia"/>
          <w:b w:val="0"/>
          <w:bCs w:val="0"/>
          <w:color w:val="auto"/>
          <w:highlight w:val="none"/>
        </w:rPr>
        <w:t xml:space="preserve">）</w:t>
      </w:r>
      <w:r/>
    </w:p>
    <w:p>
      <w:pPr>
        <w:pStyle w:val="802"/>
        <w:ind w:left="0" w:firstLine="0"/>
        <w:spacing w:line="400" w:lineRule="exact"/>
        <w:rPr>
          <w:rFonts w:hint="eastAsia"/>
          <w:b/>
          <w:bCs/>
          <w:color w:val="auto"/>
          <w:highlight w:val="none"/>
        </w:rPr>
      </w:pPr>
      <w:r>
        <w:rPr>
          <w:rFonts w:hint="eastAsia"/>
          <w:b/>
          <w:bCs/>
          <w:color w:val="auto"/>
          <w:highlight w:val="none"/>
          <w:lang w:val="en-US" w:eastAsia="zh-CN"/>
        </w:rPr>
        <w:t xml:space="preserve">2.1.18</w:t>
      </w:r>
      <w:r>
        <w:rPr>
          <w:rFonts w:hint="eastAsia"/>
          <w:b/>
          <w:bCs/>
          <w:color w:val="auto"/>
          <w:highlight w:val="none"/>
        </w:rPr>
        <w:t xml:space="preserve">用户信息传输装置</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2.1.18.1 </w:t>
      </w:r>
      <w:r>
        <w:rPr>
          <w:rFonts w:hint="eastAsia"/>
          <w:b w:val="0"/>
          <w:bCs w:val="0"/>
          <w:color w:val="auto"/>
          <w:highlight w:val="none"/>
        </w:rPr>
        <w:t xml:space="preserve">2路 RS-232通讯接口、2路RS-485通讯接口，1路CAN通讯接口、 1路RJ45网络通讯口</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2.1.18.2</w:t>
      </w:r>
      <w:r>
        <w:rPr>
          <w:rFonts w:hint="eastAsia"/>
          <w:b w:val="0"/>
          <w:bCs w:val="0"/>
          <w:color w:val="auto"/>
          <w:highlight w:val="none"/>
        </w:rPr>
        <w:t xml:space="preserve">手动报警：具有手动火警按钮，可以向管理平台上传人工火灾报警信息</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2.1.18.3</w:t>
      </w:r>
      <w:r>
        <w:rPr>
          <w:rFonts w:hint="eastAsia"/>
          <w:b w:val="0"/>
          <w:bCs w:val="0"/>
          <w:color w:val="auto"/>
          <w:highlight w:val="none"/>
        </w:rPr>
        <w:t xml:space="preserve">断网续传：网络断网恢复后，接续上传断网期间的数据</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2.1.18.4</w:t>
      </w:r>
      <w:r>
        <w:rPr>
          <w:rFonts w:hint="eastAsia"/>
          <w:b w:val="0"/>
          <w:bCs w:val="0"/>
          <w:color w:val="auto"/>
          <w:highlight w:val="none"/>
        </w:rPr>
        <w:t xml:space="preserve">值班查岗：支持值班查岗功能</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2.1.18.5 </w:t>
      </w:r>
      <w:r>
        <w:rPr>
          <w:rFonts w:hint="eastAsia"/>
          <w:b w:val="0"/>
          <w:bCs w:val="0"/>
          <w:color w:val="auto"/>
          <w:highlight w:val="none"/>
        </w:rPr>
        <w:t xml:space="preserve">1路开关量输入，2路常开输出</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2.1.18.6 </w:t>
      </w:r>
      <w:r>
        <w:rPr>
          <w:rFonts w:hint="eastAsia"/>
          <w:b w:val="0"/>
          <w:bCs w:val="0"/>
          <w:color w:val="auto"/>
          <w:highlight w:val="none"/>
        </w:rPr>
        <w:t xml:space="preserve">1个以太网接口，能够对目标 IP，目标机号，本机机号设置</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2.1.18.7</w:t>
      </w:r>
      <w:r>
        <w:rPr>
          <w:rFonts w:hint="eastAsia"/>
          <w:b w:val="0"/>
          <w:bCs w:val="0"/>
          <w:color w:val="auto"/>
          <w:highlight w:val="none"/>
        </w:rPr>
        <w:t xml:space="preserve">投标人所投消防主机联网装置的电路有亚克力板保护，印有警示提示语。</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2.1.18.8</w:t>
      </w:r>
      <w:r>
        <w:rPr>
          <w:rFonts w:hint="eastAsia"/>
          <w:b w:val="0"/>
          <w:bCs w:val="0"/>
          <w:color w:val="auto"/>
          <w:highlight w:val="none"/>
        </w:rPr>
        <w:t xml:space="preserve">设备内置软件需获得软件著作权证书及检验中心的软件评测报告。</w:t>
      </w:r>
      <w:r/>
    </w:p>
    <w:p>
      <w:pPr>
        <w:pStyle w:val="802"/>
        <w:ind w:left="0" w:firstLine="0"/>
        <w:spacing w:line="400" w:lineRule="exact"/>
        <w:rPr>
          <w:rFonts w:hint="eastAsia"/>
          <w:b/>
          <w:bCs/>
          <w:color w:val="auto"/>
          <w:highlight w:val="none"/>
        </w:rPr>
      </w:pPr>
      <w:r>
        <w:rPr>
          <w:rFonts w:hint="eastAsia"/>
          <w:b/>
          <w:bCs/>
          <w:color w:val="auto"/>
          <w:highlight w:val="none"/>
          <w:lang w:val="en-US" w:eastAsia="zh-CN"/>
        </w:rPr>
        <w:t xml:space="preserve">2.1.19</w:t>
      </w:r>
      <w:r>
        <w:rPr>
          <w:rFonts w:hint="eastAsia"/>
          <w:b/>
          <w:bCs/>
          <w:color w:val="auto"/>
          <w:highlight w:val="none"/>
        </w:rPr>
        <w:t xml:space="preserve">智慧用水采集终端</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2.1.19.1</w:t>
      </w:r>
      <w:r>
        <w:rPr>
          <w:rFonts w:hint="eastAsia"/>
          <w:b w:val="0"/>
          <w:bCs w:val="0"/>
          <w:color w:val="auto"/>
          <w:highlight w:val="none"/>
        </w:rPr>
        <w:t xml:space="preserve">通讯方式：上行：LAN 下行：RS485</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2.1.19.2</w:t>
      </w:r>
      <w:r>
        <w:rPr>
          <w:rFonts w:hint="eastAsia"/>
          <w:b w:val="0"/>
          <w:bCs w:val="0"/>
          <w:color w:val="auto"/>
          <w:highlight w:val="none"/>
        </w:rPr>
        <w:t xml:space="preserve">含适配器，适配器供电：12V 1A</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2.1.19.3</w:t>
      </w:r>
      <w:r>
        <w:rPr>
          <w:rFonts w:hint="eastAsia"/>
          <w:b w:val="0"/>
          <w:bCs w:val="0"/>
          <w:color w:val="auto"/>
          <w:highlight w:val="none"/>
        </w:rPr>
        <w:t xml:space="preserve">接口：两路传感器接口，1路RS485,1路输入接口，RJ45，电源接口</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2.1.19.4</w:t>
      </w:r>
      <w:r>
        <w:rPr>
          <w:rFonts w:hint="eastAsia"/>
          <w:b w:val="0"/>
          <w:bCs w:val="0"/>
          <w:color w:val="auto"/>
          <w:highlight w:val="none"/>
        </w:rPr>
        <w:t xml:space="preserve">工作温度：-20~70℃</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2.1.19.5</w:t>
      </w:r>
      <w:r>
        <w:rPr>
          <w:rFonts w:hint="eastAsia"/>
          <w:b w:val="0"/>
          <w:bCs w:val="0"/>
          <w:color w:val="auto"/>
          <w:highlight w:val="none"/>
        </w:rPr>
        <w:t xml:space="preserve">工作湿度：5%~95%RH（无凝露）</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2.1.19.6</w:t>
      </w:r>
      <w:r>
        <w:rPr>
          <w:rFonts w:hint="eastAsia"/>
          <w:b w:val="0"/>
          <w:bCs w:val="0"/>
          <w:color w:val="auto"/>
          <w:highlight w:val="none"/>
        </w:rPr>
        <w:t xml:space="preserve">防护等级：IP30</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2.1.19.7</w:t>
      </w:r>
      <w:r>
        <w:rPr>
          <w:rFonts w:hint="eastAsia"/>
          <w:b w:val="0"/>
          <w:bCs w:val="0"/>
          <w:color w:val="auto"/>
          <w:highlight w:val="none"/>
        </w:rPr>
        <w:t xml:space="preserve">多中心数据上报：能够同时向四个中心发送数据。</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2.1.19.8</w:t>
      </w:r>
      <w:r>
        <w:rPr>
          <w:rFonts w:hint="eastAsia"/>
          <w:b w:val="0"/>
          <w:bCs w:val="0"/>
          <w:color w:val="auto"/>
          <w:highlight w:val="none"/>
        </w:rPr>
        <w:t xml:space="preserve">分体式结构：采用航空接头对接方式。</w:t>
      </w:r>
      <w:r/>
    </w:p>
    <w:p>
      <w:pPr>
        <w:pStyle w:val="802"/>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2.1.19.9</w:t>
      </w:r>
      <w:r>
        <w:rPr>
          <w:rFonts w:hint="eastAsia"/>
          <w:b w:val="0"/>
          <w:bCs w:val="0"/>
          <w:color w:val="auto"/>
          <w:highlight w:val="none"/>
        </w:rPr>
        <w:t xml:space="preserve">设备内置软件需获得软件著作权证书及检验中心的软件评测报告。</w:t>
      </w:r>
      <w:r/>
    </w:p>
    <w:p>
      <w:pPr>
        <w:pStyle w:val="802"/>
        <w:ind w:left="0" w:firstLine="0"/>
        <w:spacing w:line="400" w:lineRule="exact"/>
        <w:rPr>
          <w:rFonts w:hint="eastAsia"/>
          <w:b/>
          <w:bCs/>
          <w:color w:val="auto"/>
          <w:highlight w:val="none"/>
        </w:rPr>
      </w:pPr>
      <w:r>
        <w:rPr>
          <w:rFonts w:hint="eastAsia"/>
          <w:b/>
          <w:bCs/>
          <w:color w:val="auto"/>
          <w:highlight w:val="none"/>
          <w:lang w:val="en-US" w:eastAsia="zh-CN"/>
        </w:rPr>
        <w:t xml:space="preserve">2.1.20</w:t>
      </w:r>
      <w:r>
        <w:rPr>
          <w:rFonts w:hint="eastAsia"/>
          <w:b/>
          <w:bCs/>
          <w:color w:val="auto"/>
          <w:highlight w:val="none"/>
        </w:rPr>
        <w:t xml:space="preserve">水泵房控制柜状态监测采集终端</w:t>
      </w:r>
      <w:r/>
    </w:p>
    <w:p>
      <w:pPr>
        <w:pStyle w:val="802"/>
        <w:ind w:left="0" w:firstLine="0"/>
        <w:spacing w:line="400" w:lineRule="exact"/>
        <w:rPr>
          <w:rFonts w:hint="eastAsia" w:eastAsia="宋体"/>
          <w:b w:val="0"/>
          <w:bCs w:val="0"/>
          <w:color w:val="auto"/>
          <w:highlight w:val="none"/>
          <w:lang w:val="en-US" w:eastAsia="zh-CN"/>
        </w:rPr>
      </w:pPr>
      <w:r>
        <w:rPr>
          <w:rFonts w:hint="eastAsia"/>
          <w:b w:val="0"/>
          <w:bCs w:val="0"/>
          <w:color w:val="auto"/>
          <w:highlight w:val="none"/>
          <w:lang w:val="en-US" w:eastAsia="zh-CN"/>
        </w:rPr>
        <w:t xml:space="preserve">2.1.20.1</w:t>
      </w:r>
      <w:r>
        <w:rPr>
          <w:rFonts w:hint="eastAsia"/>
          <w:b w:val="0"/>
          <w:bCs w:val="0"/>
          <w:color w:val="auto"/>
          <w:highlight w:val="none"/>
        </w:rPr>
        <w:t xml:space="preserve">通讯方式：有线网络</w:t>
      </w:r>
      <w:r>
        <w:rPr>
          <w:rFonts w:hint="eastAsia"/>
          <w:b w:val="0"/>
          <w:bCs w:val="0"/>
          <w:color w:val="auto"/>
          <w:highlight w:val="none"/>
          <w:lang w:val="en-US"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2.1.20.2</w:t>
      </w:r>
      <w:r>
        <w:rPr>
          <w:rFonts w:hint="eastAsia"/>
          <w:b w:val="0"/>
          <w:bCs w:val="0"/>
          <w:color w:val="auto"/>
          <w:highlight w:val="none"/>
        </w:rPr>
        <w:t xml:space="preserve">供电电压：AC 220V</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2.1.20.3</w:t>
      </w:r>
      <w:r>
        <w:rPr>
          <w:rFonts w:hint="eastAsia"/>
          <w:b w:val="0"/>
          <w:bCs w:val="0"/>
          <w:color w:val="auto"/>
          <w:highlight w:val="none"/>
        </w:rPr>
        <w:t xml:space="preserve">接口：10路模拟量输入、8路开关量输入、4路开关量输出、2路RS485</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2.1.20.4</w:t>
      </w:r>
      <w:r>
        <w:rPr>
          <w:rFonts w:hint="eastAsia"/>
          <w:b w:val="0"/>
          <w:bCs w:val="0"/>
          <w:color w:val="auto"/>
          <w:highlight w:val="none"/>
        </w:rPr>
        <w:t xml:space="preserve">功能：获取水泵控制柜状态、风系统状态等消防子系统状态，采集水压和液位的数据</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2.1.20.5</w:t>
      </w:r>
      <w:r>
        <w:rPr>
          <w:rFonts w:hint="eastAsia"/>
          <w:b w:val="0"/>
          <w:bCs w:val="0"/>
          <w:color w:val="auto"/>
          <w:highlight w:val="none"/>
        </w:rPr>
        <w:t xml:space="preserve">工作温度：-10~55℃</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2.1.20.6</w:t>
      </w:r>
      <w:r>
        <w:rPr>
          <w:rFonts w:hint="eastAsia"/>
          <w:b w:val="0"/>
          <w:bCs w:val="0"/>
          <w:color w:val="auto"/>
          <w:highlight w:val="none"/>
        </w:rPr>
        <w:t xml:space="preserve">工作湿度：5%~95%RH（无凝露）</w:t>
      </w:r>
      <w:r>
        <w:rPr>
          <w:rFonts w:hint="eastAsia"/>
          <w:b w:val="0"/>
          <w:bCs w:val="0"/>
          <w:color w:val="auto"/>
          <w:highlight w:val="none"/>
          <w:lang w:eastAsia="zh-CN"/>
        </w:rPr>
        <w:t xml:space="preserve">。</w:t>
      </w:r>
      <w:r/>
    </w:p>
    <w:p>
      <w:pPr>
        <w:pStyle w:val="802"/>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2.1.20.7</w:t>
      </w:r>
      <w:r>
        <w:rPr>
          <w:rFonts w:hint="eastAsia"/>
          <w:b w:val="0"/>
          <w:bCs w:val="0"/>
          <w:color w:val="auto"/>
          <w:highlight w:val="none"/>
        </w:rPr>
        <w:t xml:space="preserve">防护等级：IP30</w:t>
      </w:r>
      <w:r>
        <w:rPr>
          <w:rFonts w:hint="eastAsia"/>
          <w:b w:val="0"/>
          <w:bCs w:val="0"/>
          <w:color w:val="auto"/>
          <w:highlight w:val="none"/>
          <w:lang w:eastAsia="zh-CN"/>
        </w:rPr>
        <w:t xml:space="preserve">。</w:t>
      </w:r>
      <w:r/>
    </w:p>
    <w:p>
      <w:pPr>
        <w:pStyle w:val="802"/>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2.1.20.8</w:t>
      </w:r>
      <w:r>
        <w:rPr>
          <w:rFonts w:hint="eastAsia"/>
          <w:b w:val="0"/>
          <w:bCs w:val="0"/>
          <w:color w:val="auto"/>
          <w:highlight w:val="none"/>
        </w:rPr>
        <w:t xml:space="preserve">支持远程控制水泵控制柜的启动和停止</w:t>
      </w:r>
      <w:r>
        <w:rPr>
          <w:rFonts w:hint="eastAsia"/>
          <w:b w:val="0"/>
          <w:bCs w:val="0"/>
          <w:color w:val="auto"/>
          <w:highlight w:val="none"/>
          <w:lang w:eastAsia="zh-CN"/>
        </w:rPr>
        <w:t xml:space="preserve">。</w:t>
      </w:r>
      <w:r>
        <w:rPr>
          <w:rFonts w:hint="eastAsia"/>
          <w:b w:val="0"/>
          <w:bCs w:val="0"/>
          <w:color w:val="auto"/>
          <w:highlight w:val="none"/>
        </w:rPr>
        <w:t xml:space="preserve">（投标</w:t>
      </w:r>
      <w:r>
        <w:rPr>
          <w:rFonts w:hint="eastAsia"/>
          <w:b w:val="0"/>
          <w:bCs w:val="0"/>
          <w:color w:val="auto"/>
          <w:highlight w:val="none"/>
          <w:lang w:val="en-US" w:eastAsia="zh-CN"/>
        </w:rPr>
        <w:t xml:space="preserve">文件中</w:t>
      </w:r>
      <w:r>
        <w:rPr>
          <w:rFonts w:hint="eastAsia"/>
          <w:b w:val="0"/>
          <w:bCs w:val="0"/>
          <w:color w:val="auto"/>
          <w:highlight w:val="none"/>
        </w:rPr>
        <w:t xml:space="preserve">提供检验机构</w:t>
      </w:r>
      <w:r>
        <w:rPr>
          <w:rFonts w:hint="eastAsia"/>
          <w:b w:val="0"/>
          <w:bCs w:val="0"/>
          <w:color w:val="auto"/>
          <w:highlight w:val="none"/>
          <w:lang w:val="en-US" w:eastAsia="zh-CN"/>
        </w:rPr>
        <w:t xml:space="preserve">出具的</w:t>
      </w:r>
      <w:r>
        <w:rPr>
          <w:rFonts w:hint="eastAsia"/>
          <w:b w:val="0"/>
          <w:bCs w:val="0"/>
          <w:color w:val="auto"/>
          <w:highlight w:val="none"/>
        </w:rPr>
        <w:t xml:space="preserve">检验报告复印件证明）</w:t>
      </w:r>
      <w:r/>
    </w:p>
    <w:p>
      <w:pPr>
        <w:pStyle w:val="802"/>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2.1.20.9</w:t>
      </w:r>
      <w:r>
        <w:rPr>
          <w:rFonts w:hint="eastAsia"/>
          <w:b w:val="0"/>
          <w:bCs w:val="0"/>
          <w:color w:val="auto"/>
          <w:highlight w:val="none"/>
        </w:rPr>
        <w:t xml:space="preserve">故障、报警、操作等各500条日志</w:t>
      </w:r>
      <w:r>
        <w:rPr>
          <w:rFonts w:hint="eastAsia"/>
          <w:b w:val="0"/>
          <w:bCs w:val="0"/>
          <w:color w:val="auto"/>
          <w:highlight w:val="none"/>
          <w:lang w:eastAsia="zh-CN"/>
        </w:rPr>
        <w:t xml:space="preserve">。</w:t>
      </w:r>
      <w:r>
        <w:rPr>
          <w:rFonts w:hint="eastAsia"/>
          <w:b w:val="0"/>
          <w:bCs w:val="0"/>
          <w:color w:val="auto"/>
          <w:highlight w:val="none"/>
        </w:rPr>
        <w:t xml:space="preserve">（投标</w:t>
      </w:r>
      <w:r>
        <w:rPr>
          <w:rFonts w:hint="eastAsia"/>
          <w:b w:val="0"/>
          <w:bCs w:val="0"/>
          <w:color w:val="auto"/>
          <w:highlight w:val="none"/>
          <w:lang w:val="en-US" w:eastAsia="zh-CN"/>
        </w:rPr>
        <w:t xml:space="preserve">文件中</w:t>
      </w:r>
      <w:r>
        <w:rPr>
          <w:rFonts w:hint="eastAsia"/>
          <w:b w:val="0"/>
          <w:bCs w:val="0"/>
          <w:color w:val="auto"/>
          <w:highlight w:val="none"/>
        </w:rPr>
        <w:t xml:space="preserve">提供检验机构</w:t>
      </w:r>
      <w:r>
        <w:rPr>
          <w:rFonts w:hint="eastAsia"/>
          <w:b w:val="0"/>
          <w:bCs w:val="0"/>
          <w:color w:val="auto"/>
          <w:highlight w:val="none"/>
          <w:lang w:val="en-US" w:eastAsia="zh-CN"/>
        </w:rPr>
        <w:t xml:space="preserve">出具的</w:t>
      </w:r>
      <w:r>
        <w:rPr>
          <w:rFonts w:hint="eastAsia"/>
          <w:b w:val="0"/>
          <w:bCs w:val="0"/>
          <w:color w:val="auto"/>
          <w:highlight w:val="none"/>
        </w:rPr>
        <w:t xml:space="preserve">检验报告复印件证明）</w:t>
      </w:r>
      <w:r/>
    </w:p>
    <w:p>
      <w:pPr>
        <w:pStyle w:val="802"/>
        <w:ind w:left="0" w:firstLine="0"/>
        <w:spacing w:line="400" w:lineRule="exact"/>
        <w:rPr>
          <w:rFonts w:hint="eastAsia"/>
          <w:b w:val="0"/>
          <w:bCs w:val="0"/>
          <w:color w:val="auto"/>
          <w:highlight w:val="none"/>
          <w:lang w:val="en-US" w:eastAsia="zh-CN"/>
        </w:rPr>
      </w:pPr>
      <w:r>
        <w:rPr>
          <w:rFonts w:hint="eastAsia"/>
          <w:b w:val="0"/>
          <w:bCs w:val="0"/>
          <w:color w:val="auto"/>
          <w:highlight w:val="none"/>
        </w:rPr>
        <w:t xml:space="preserve">★</w:t>
      </w:r>
      <w:r>
        <w:rPr>
          <w:rFonts w:hint="eastAsia"/>
          <w:b w:val="0"/>
          <w:bCs w:val="0"/>
          <w:color w:val="auto"/>
          <w:highlight w:val="none"/>
          <w:lang w:val="en-US" w:eastAsia="zh-CN"/>
        </w:rPr>
        <w:t xml:space="preserve">2.1.20.10</w:t>
      </w:r>
      <w:r>
        <w:rPr>
          <w:rFonts w:hint="eastAsia"/>
          <w:b w:val="0"/>
          <w:bCs w:val="0"/>
          <w:color w:val="auto"/>
          <w:highlight w:val="none"/>
        </w:rPr>
        <w:t xml:space="preserve">设备内置软件需获得软件著作权证书及检验中心的软件评测报告。（投标</w:t>
      </w:r>
      <w:r>
        <w:rPr>
          <w:rFonts w:hint="eastAsia"/>
          <w:b w:val="0"/>
          <w:bCs w:val="0"/>
          <w:color w:val="auto"/>
          <w:highlight w:val="none"/>
          <w:lang w:val="en-US" w:eastAsia="zh-CN"/>
        </w:rPr>
        <w:t xml:space="preserve">文件中</w:t>
      </w:r>
      <w:r>
        <w:rPr>
          <w:rFonts w:hint="eastAsia"/>
          <w:b w:val="0"/>
          <w:bCs w:val="0"/>
          <w:color w:val="auto"/>
          <w:highlight w:val="none"/>
        </w:rPr>
        <w:t xml:space="preserve">提供软件著作权证书复印件和检验中心出具的评测报告复印件证明。）</w:t>
      </w:r>
      <w:r/>
    </w:p>
    <w:p>
      <w:pPr>
        <w:pStyle w:val="802"/>
        <w:ind w:left="0" w:firstLine="0"/>
        <w:rPr>
          <w:rFonts w:hint="default"/>
          <w:b/>
          <w:bCs/>
          <w:color w:val="auto"/>
          <w:highlight w:val="none"/>
          <w:lang w:val="en-US" w:eastAsia="zh-CN"/>
        </w:rPr>
      </w:pPr>
      <w:r>
        <w:rPr>
          <w:rFonts w:hint="eastAsia"/>
          <w:b/>
          <w:bCs/>
          <w:color w:val="auto"/>
          <w:highlight w:val="none"/>
          <w:lang w:val="en-US" w:eastAsia="zh-CN"/>
        </w:rPr>
        <w:t xml:space="preserve">2.1.21六化智慧医院管理平台（核心产品）</w:t>
      </w:r>
      <w:r/>
    </w:p>
    <w:tbl>
      <w:tblPr>
        <w:tblStyle w:val="770"/>
        <w:tblW w:w="5207" w:type="pct"/>
        <w:jc w:val="right"/>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left w:w="108" w:type="dxa"/>
          <w:top w:w="0" w:type="dxa"/>
          <w:right w:w="108" w:type="dxa"/>
          <w:bottom w:w="0" w:type="dxa"/>
        </w:tblCellMar>
        <w:tblLook w:val="04A0" w:firstRow="1" w:lastRow="0" w:firstColumn="1" w:lastColumn="0" w:noHBand="0" w:noVBand="1"/>
      </w:tblPr>
      <w:tblGrid>
        <w:gridCol w:w="1146"/>
        <w:gridCol w:w="1030"/>
        <w:gridCol w:w="1018"/>
        <w:gridCol w:w="5675"/>
      </w:tblGrid>
      <w:tr>
        <w:trPr>
          <w:jc w:val="right"/>
          <w:trHeight w:val="330"/>
        </w:trPr>
        <w:tc>
          <w:tcPr>
            <w:shd w:val="clear" w:color="auto" w:fill="auto"/>
            <w:tcBorders>
              <w:top w:val="single" w:color="auto" w:sz="4" w:space="0"/>
              <w:left w:val="single" w:color="auto" w:sz="4" w:space="0"/>
              <w:bottom w:val="single" w:color="auto" w:sz="4" w:space="0"/>
              <w:right w:val="single" w:color="auto" w:sz="4" w:space="0"/>
            </w:tcBorders>
            <w:tcW w:w="645"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模块</w:t>
            </w:r>
            <w:r/>
          </w:p>
        </w:tc>
        <w:tc>
          <w:tcPr>
            <w:shd w:val="clear" w:color="auto" w:fill="auto"/>
            <w:tcBorders>
              <w:top w:val="single" w:color="auto" w:sz="4" w:space="0"/>
              <w:left w:val="none" w:color="000000" w:sz="4" w:space="0"/>
              <w:bottom w:val="single" w:color="auto" w:sz="4" w:space="0"/>
              <w:right w:val="single" w:color="auto" w:sz="4" w:space="0"/>
            </w:tcBorders>
            <w:tcW w:w="580"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功能项</w:t>
            </w:r>
            <w:r/>
          </w:p>
        </w:tc>
        <w:tc>
          <w:tcPr>
            <w:shd w:val="clear" w:color="auto" w:fill="auto"/>
            <w:tcBorders>
              <w:top w:val="single" w:color="auto"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功能项目</w:t>
            </w:r>
            <w:r/>
          </w:p>
        </w:tc>
        <w:tc>
          <w:tcPr>
            <w:shd w:val="clear" w:color="auto" w:fill="auto"/>
            <w:tcBorders>
              <w:top w:val="single" w:color="auto" w:sz="4" w:space="0"/>
              <w:left w:val="single" w:color="auto" w:sz="4" w:space="0"/>
              <w:bottom w:val="single" w:color="auto" w:sz="4" w:space="0"/>
              <w:right w:val="single" w:color="auto" w:sz="4" w:space="0"/>
            </w:tcBorders>
            <w:tcW w:w="3199" w:type="pct"/>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功能描述</w:t>
            </w:r>
            <w:r/>
          </w:p>
        </w:tc>
      </w:tr>
      <w:tr>
        <w:trPr>
          <w:jc w:val="right"/>
          <w:trHeight w:val="330"/>
        </w:trPr>
        <w:tc>
          <w:tcPr>
            <w:shd w:val="clear" w:color="auto" w:fill="auto"/>
            <w:tcBorders>
              <w:top w:val="none" w:color="000000" w:sz="4" w:space="0"/>
              <w:left w:val="single" w:color="auto" w:sz="4" w:space="0"/>
              <w:bottom w:val="single" w:color="auto" w:sz="4" w:space="0"/>
              <w:right w:val="single" w:color="auto" w:sz="4" w:space="0"/>
            </w:tcBorders>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网格化</w:t>
            </w:r>
            <w:r/>
          </w:p>
        </w:tc>
        <w:tc>
          <w:tcPr>
            <w:shd w:val="clear" w:color="auto" w:fill="auto"/>
            <w:tcBorders>
              <w:top w:val="none" w:color="000000" w:sz="4" w:space="0"/>
              <w:left w:val="none" w:color="000000" w:sz="4" w:space="0"/>
              <w:bottom w:val="single" w:color="auto" w:sz="4" w:space="0"/>
              <w:right w:val="single" w:color="auto" w:sz="4" w:space="0"/>
            </w:tcBorders>
            <w:tcW w:w="580"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网格管理</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网格管理</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1、综合各基层系统数据，科学划分网格管理单元，明确每个建筑、每个楼层、每个场所安全管理人员，明确责任。将分院、分部、以及小散远点位纳入一体化管理，检查督导。</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网格基础信息管理，具备网格信息新增、编辑、删除、多条件查询、批量导入、导出功能；可依照建筑、楼栋、楼层、功能区逐级划分网格，构建层级规整、全域覆盖的网格化层级架构；支持网格化区域与前端设备、在岗人员、各类业务资源进行绑定关联建档，实现网格点位、管理责任人、设施设备、业务资源一一对应，满足网格化定岗、定责、定点的精细化管控要求。</w:t>
            </w:r>
            <w:r/>
          </w:p>
        </w:tc>
      </w:tr>
      <w:tr>
        <w:trPr>
          <w:jc w:val="right"/>
          <w:trHeight w:val="330"/>
        </w:trPr>
        <w:tc>
          <w:tcPr>
            <w:shd w:val="clear" w:color="auto" w:fill="auto"/>
            <w:tcBorders>
              <w:top w:val="none" w:color="000000" w:sz="4" w:space="0"/>
              <w:left w:val="single" w:color="auto" w:sz="4" w:space="0"/>
              <w:bottom w:val="single" w:color="auto" w:sz="4" w:space="0"/>
              <w:right w:val="single" w:color="auto" w:sz="4" w:space="0"/>
            </w:tcBorders>
            <w:tcW w:w="645"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数字化</w:t>
            </w:r>
            <w:r/>
          </w:p>
        </w:tc>
        <w:tc>
          <w:tcPr>
            <w:shd w:val="clear" w:color="auto" w:fill="auto"/>
            <w:tcBorders>
              <w:top w:val="none" w:color="000000" w:sz="4" w:space="0"/>
              <w:left w:val="single" w:color="auto" w:sz="4" w:space="0"/>
              <w:bottom w:val="single" w:color="auto" w:sz="4" w:space="0"/>
              <w:right w:val="single" w:color="auto" w:sz="4" w:space="0"/>
            </w:tcBorders>
            <w:tcW w:w="580" w:type="pct"/>
            <w:vAlign w:val="center"/>
            <w:vMerge w:val="restart"/>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智能化场景应用</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人脸识别</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视频智能分析、历史轨迹分析系统获取并记录人员位置信息，在综合态势图上实时展示人员分布情况，支持查询单个人员的历史轨迹。支持人员体貌特征的图像对比分析，实现黑白名单报警、人员身份识别、人体人脸关联检索的功能，实时智能监测高风险场景；系统同时支持离线视频文件视频分析，检索识别文件内的人员数据。</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一键报警</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承诺此次建设的智慧管理平台可免费接入标准入侵报警设备，接入数量不受限制。且获取入侵报警数据接口后，基于场景展示营区所有入侵报警位置，点击可随时查看报警信息，报警位置附近视频监控画面。安防监控系统平台接收报警信号后，要进行声、光报警。支持安防监控系统平台远程控制，实现对电子围栏的整体布防、撤防、电压等级调节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投标文件提供承诺并加盖公章</w:t>
            </w:r>
            <w:r>
              <w:rPr>
                <w:rFonts w:hint="eastAsia" w:ascii="宋体" w:hAnsi="宋体" w:eastAsia="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本次提供200路授权。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投标人应建设入侵报警应用，具体如下：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1、支持报警子系统管理，可实现布防、撤防、消警控制；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2、支持防区管理，提供旁路、旁路恢复操作；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3、支持实时入侵报警上报；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4、支持历史入侵报警事件查询、导出。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★5、支持将指定时间内的入侵报警和其他报警事件做合并，减少报警冗余（</w:t>
            </w:r>
            <w:r>
              <w:rPr>
                <w:rFonts w:hint="eastAsia" w:ascii="宋体" w:hAnsi="宋体" w:eastAsia="宋体" w:cs="宋体"/>
                <w:color w:val="ff0000"/>
                <w:sz w:val="21"/>
                <w:szCs w:val="21"/>
                <w:highlight w:val="none"/>
                <w:lang w:eastAsia="zh-CN"/>
              </w:rPr>
              <w:t xml:space="preserve">投标文件中</w:t>
            </w:r>
            <w:r>
              <w:rPr>
                <w:rFonts w:hint="eastAsia" w:ascii="宋体" w:hAnsi="宋体" w:cs="宋体"/>
                <w:color w:val="ff0000"/>
                <w:sz w:val="21"/>
                <w:szCs w:val="21"/>
                <w:highlight w:val="none"/>
                <w:lang w:eastAsia="zh-CN"/>
              </w:rPr>
              <w:t xml:space="preserve">提供检测机构出具的检测报告扫复印件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投标人应建设一键报警软件客户端应用，实现院区突发事件快速上报与联动处置。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★支持院区一键报警客户端统一管理，包含客户端入网注册、在线状态监管等；支持报警快捷键、浮窗尺寸、楼栋、楼层、诊室等信息配置（</w:t>
            </w:r>
            <w:r>
              <w:rPr>
                <w:rFonts w:hint="eastAsia" w:ascii="宋体" w:hAnsi="宋体" w:eastAsia="宋体" w:cs="宋体"/>
                <w:color w:val="ff0000"/>
                <w:sz w:val="21"/>
                <w:szCs w:val="21"/>
                <w:highlight w:val="none"/>
                <w:lang w:eastAsia="zh-CN"/>
              </w:rPr>
              <w:t xml:space="preserve">投标文件中</w:t>
            </w:r>
            <w:r>
              <w:rPr>
                <w:rFonts w:hint="eastAsia" w:ascii="宋体" w:hAnsi="宋体" w:cs="宋体"/>
                <w:color w:val="ff0000"/>
                <w:sz w:val="21"/>
                <w:szCs w:val="21"/>
                <w:highlight w:val="none"/>
                <w:lang w:eastAsia="zh-CN"/>
              </w:rPr>
              <w:t xml:space="preserve">提供检测机构出具的检测报告扫复印件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★支持客户端上点击SOS报警按钮实现一键报警，支持二次确认信息发送，并支持报警是否成功状态显示（</w:t>
            </w:r>
            <w:r>
              <w:rPr>
                <w:rFonts w:hint="eastAsia" w:ascii="宋体" w:hAnsi="宋体" w:eastAsia="宋体" w:cs="宋体"/>
                <w:color w:val="ff0000"/>
                <w:sz w:val="21"/>
                <w:szCs w:val="21"/>
                <w:highlight w:val="none"/>
                <w:lang w:eastAsia="zh-CN"/>
              </w:rPr>
              <w:t xml:space="preserve">投标文件中</w:t>
            </w:r>
            <w:r>
              <w:rPr>
                <w:rFonts w:hint="eastAsia" w:ascii="宋体" w:hAnsi="宋体" w:cs="宋体"/>
                <w:color w:val="ff0000"/>
                <w:sz w:val="21"/>
                <w:szCs w:val="21"/>
                <w:highlight w:val="none"/>
                <w:lang w:eastAsia="zh-CN"/>
              </w:rPr>
              <w:t xml:space="preserve">提供检测机构出具的检测报告扫复印件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★系统支持上报医护人员所在楼栋、楼层、诊室位置信息，便于安保精准定位报警点位；支持在一键报警客户端配置诊室楼栋、楼层等基础信息，平台可实时查看各客户端在线状态（</w:t>
            </w:r>
            <w:r>
              <w:rPr>
                <w:rFonts w:hint="eastAsia" w:ascii="宋体" w:hAnsi="宋体" w:eastAsia="宋体" w:cs="宋体"/>
                <w:color w:val="ff0000"/>
                <w:sz w:val="21"/>
                <w:szCs w:val="21"/>
                <w:highlight w:val="none"/>
                <w:lang w:eastAsia="zh-CN"/>
              </w:rPr>
              <w:t xml:space="preserve">投标文件中</w:t>
            </w:r>
            <w:r>
              <w:rPr>
                <w:rFonts w:hint="eastAsia" w:ascii="宋体" w:hAnsi="宋体" w:cs="宋体"/>
                <w:color w:val="ff0000"/>
                <w:sz w:val="21"/>
                <w:szCs w:val="21"/>
                <w:highlight w:val="none"/>
                <w:lang w:eastAsia="zh-CN"/>
              </w:rPr>
              <w:t xml:space="preserve">提供检测机构出具的检测报告扫复印件</w:t>
            </w:r>
            <w:r>
              <w:rPr>
                <w:rFonts w:hint="eastAsia" w:ascii="宋体" w:hAnsi="宋体" w:eastAsia="宋体" w:cs="宋体"/>
                <w:color w:val="auto"/>
                <w:sz w:val="21"/>
                <w:szCs w:val="21"/>
                <w:highlight w:val="none"/>
              </w:rPr>
              <w:t xml:space="preserve">）。</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安消一体化</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通过接入安消监测、测温监测、视频监控、报警监测等设备，实现安防系统与消防系统集成联动，对各系统资源进行集中管理，实现统一部署、统一配置、统一调度；</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可对现有的消防系统上报数据至现有的监控中心管理平台，在发生警情或异常时，可实时将各类消防控制器的报警信息、运行情况、故障上传至监控中心，实现消防数字化远程值守。同时支持报警联动视频（用户可自行配置）弹窗展示实时画面和警情信息，查看联动的视频、图片、平面图，快速、直观了解火警位置的现场情况。</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2、提供安防和消防报警统一接收、处理、审核的能力，实现报警处理闭环。提供按报警、区域、资源多维度监测预警的能力。提供对区域、点位打标签的能力，提供配置报警处理规则的能力，减少误报处理。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3、结合平台的报警复合策略、后端智能分析、联动服务，为用户提供周界安全、场所安全、环境安全、消防安全、设备设施安全等融合监测服务，</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从消防报警预警、应急预案、消防规范管理全业务管理，实现对单位消防安全全局可知且实时可视。1）、支持消防设备接入、配置、查看、管理。2）、支持报警推送配置。3）、支持设备远程升级。4）、支持资源关联配置。5）、支持数据监测。6）、支持消防网管：对接入平台的所有消防设备运行状态进行统计与分析，从短期变化到长期趋势，全方位洞察设备健康状态。</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报警预警：1）、消控工作台，为消控室工作人员提供一站式工作界面，可以接收实时报警信息、隐患信息并进行处理。2）、支持接入火灾报警控制器（消防国标协议）、用户信息传输装置（消防国标协议）、独立式烟感（NB、lora、433），主要接入设备型号为：火灾报警控制器、用户信息传输装置、独立式光电感烟探测器、独立式光电感烟火灾探测报警器（NB、lora、4</w:t>
            </w:r>
            <w:r>
              <w:rPr>
                <w:rFonts w:hint="eastAsia" w:ascii="宋体" w:hAnsi="宋体" w:eastAsia="宋体" w:cs="宋体"/>
                <w:color w:val="auto"/>
                <w:sz w:val="21"/>
                <w:szCs w:val="21"/>
                <w:highlight w:val="none"/>
              </w:rPr>
              <w:t xml:space="preserve">33）等。3）、支持用水主机、一体式液位、一体式压力、室外消火栓等设备的接入，主要接入设备型号为：无线数显压力表、无线数显液位表、智慧用水采集终端、压力变送器、液位变送器、室外消火栓智能采集终端。4）、设备接入：支持接入智能分析仪、安消智能相机、安消联动相机、可视化烟雾探测器、热成像感温探测器，按设备网络SDK协议、ISUP协议进行接入。支持接入烟火报警、温差报警、温度报警、呼救报警、火焰报警等智能报警事件。支持配置智能分析仪的轮询模式，在平台上按算法对监控点进行分组，从平台取视频流在分析仪上进行轮询分析。</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消防水系统组态，通过对消防管网和喷淋管网进行组态建模，展现了园区建筑物的消防水系统分布全景，包括消防喷淋管网、喷淋头、消防栓等设施的实时状态，以及水压、液位等关键数据，使管理人员能迅速定位问题区域，采取及时有效的措施。</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寻踪地图</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在日常找人、找车、找物、案件回溯场景，以地图为中心,融合智能监控、视频、AI等多种能力,让目标寻踪一目了然，显示出人员、车辆的历史运动轨迹，还原历史时刻或时间段内行驶状态，有助于事故分析与追踪。</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一、图上资源管理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1、支持监控点、门禁点地图显示及聚合；支持基本信息包括点位名称、区域信息、设备状态展示。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2、支持针对监控点支持预览、回放。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支持地图框选检索，适配矩形、圆形、多边形选点，支持二次选择及清空操作。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二、地图融合检索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 支持检索热词、错别字纠错、关键词联想补全，优化搜索体验。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支持按姓名、工学号、手机号、证件号检索内部人员，可整合门禁、访客、车辆通行数据统一检索，留存检索历史。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支持按车牌、车主信息精准检索车辆数据，支持检索历史记录管理。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 支持图片上传检索，可手动框选目标，自动识别人脸、人体、车辆等特征，支持多类型目标快捷检索。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 支持跨多设备检索，兼容录像机、分析设备，可通过地图框选或区域目录灵活限定检索范围。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三、图上检索展示处置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 检索结果支持地图列表展示，可展开/收起，支持多选结果快速生成多目标融合轨迹。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支持地图事件标记展示，可查看事件详情、回放视频等信息。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支持人车轨迹动画展示，按时间顺序播放轨迹，同步展示目标头像，直观呈现移动动线。</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融合检索</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利用院区摄像头，结合视频监控子系统提供的图像处理算法、人脸识别技术，智能采集、识别视频中出现的关键目标，用于院区找人、找车场景，基于智能视频设备、门禁设备、停车场、卡口等，以人员特征、车牌查询、以图搜图等方式找到目标，提高人员检索、车辆检索效率。同时支持移动端检索、1V1比对等扩展功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一、人员检索：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 支持多设备数据汇聚，可通过人员特征、人脸图片、门禁记录模糊检索人员通行数据。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支持按设备区域、性别、年龄、穿戴、携带物品、骑行等人员特征多维检索，支持包含下级区域设备检索。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支持重点目标库以图搜图，可生成时间轴及GIS地图动线，融合门禁通行数据。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 支持人脸、人体特征关键词模糊检索，检索结果支持暂存、图片查看下载、录像回放、二次搜图。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 支持人员名单库检索，自带快捷检索标签，支持自定义检索时段、层级及搜索历史管理。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 支持自定义图片以图搜图，可调节相似度、时段、区域，支持多图组合检索及动线展示。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二、车辆检索：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 支持按车牌、车辆颜色、品牌、车身特征等多维检索车辆通行及抓拍记录。</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支持车辆信息快捷检索，可展示车辆、车主及部门信息，支持地图可视化展示。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支持车辆出入口、卡口通行动线回放，结果支持暂存、图片下载及录像回放。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 支持搜索历史记录保存与删除管理。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三、1V1比对：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支持上传图片进行1V1比对，可计算选中图片的相似度；</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四、H5及其它：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 移动端H5支持人员信息、人体特征模糊检索，可筛选时段、门禁及监控点位，支持详情查看、地图动线回放及倍速调节。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移动端支持多条件车辆检索，卡片化展示车辆信息，支持地图动线查看与倍速调节。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移动端支持拍照识别车牌，快速检索车辆及车主信息。</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以文搜图</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获取支撑子系统数据接口后，接收各类实时信息，以文本输入的方式，对智能视频系统中的目标进行快速查找。本次提供256路授权。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1、支持通过时间段、点位范围和相似度进行检索。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2、支持设置/修改医院场景的预置热词；支持展示/清除搜索历史记录，仅支持展示当前用户的搜索记录。</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3、支持将用户的搜索记录和点位保存为模板；支持点击模板发起文搜。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4、支持设置错别字纠正库，可对预置的常用错别字进行自动纠正，当用户输入错别字时会提示纠正后的文本；支持关键词联想，可显示推荐的搜索词条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5、支持自定义设置热词，比如“戴口罩的人、戴眼镜的人、拉行李箱的人、独行的人、背书包骑车的人、奔跑的人、施工人员、登高人员、一起打伞、黑色越野车”等。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6、支持查看搜索结果列表，包括抓拍小图、相似度、时间，支持查看原始大图、录像和地图定位信息；支持基于文搜结果识别图中的特征进行图片二次检索；支持手动框选图片进行人脸、人体、车辆的检索。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7、支持文本标签找人，支持选择上衣、下装、配饰、行为、性别、职业等文本标签找人。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8、支持基于搜索结果重新检索，支持基于当前结果调整时间、相似度等条件后重新检索。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9、支持手动加入暂存架，支持选择暂存架内容绘制地图路线，暂存架内容支持创建文件夹，支持收藏人/车/门禁检索结果。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10、支持在以文搜图界面即时开启模型训练。，支持手动标记正确和错误样本，并发起训练迭代模型。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11、支持查看已有标注或取消训练；在标注过程中支持放大、缩小场景图，样本选择支持快捷键进行切换。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12、支持查看全部模型，包括启用停用模型；支持查看模型详情及复制模型；模型详情里可以查看全部的标注，包括正确和错误标注。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13、支持列表展示模型文本内容、创建时间、创建人、正确标注数、错误标注数。</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14、支持上传图片素材新建模型，支持上传图片集、正报/误报素材，支持系统自动训练生成专属模型版本。</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580" w:type="pct"/>
            <w:vAlign w:val="center"/>
            <w:vMerge w:val="restart"/>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风险分级管控</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风险识别管控图</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搭建医院安全风险管控可视化地图，汇聚安全管控、隐患治理、智能巡检、监测预警、物联感知等各类业务数据，实现全院安全数据统一汇聚、分析、展示与管理。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2.支持安全责任体系可视化展示，分级展示院级、科室各级安全责任人信息，落实全员安全生产责任制。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3.支持风险分级数据汇总展示，直观呈现重大、较大、一般、低风险四类风险数量统计。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4.支持巡检执行情况可视化统计，展示巡检任务数量、异常数量、巡检完成率，支持按时间维度查询巡检数据。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5.支持设备运行总览展示，统一汇总消防、安防、视频、用电、用水、烟感、可燃气体等物联设备总量、在线率。</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6.实时汇总告警数据，展示报警总数、新增报警、未处理报警、处置完成率；支持告警 TOP 排行、告警趋势图表分析，可切换今日、近 7 天、近 30 天统计周期。</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7.支持隐患全维度数据展示，汇总隐患总数，可视化区分已整改、整改中、未整改、超期未整改隐患，展示隐患整改完成率；支持隐患随手拍数据统计。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8.支持地图分层浏览，可按楼栋楼层快速定位；支持智能轮巡、风险管控、AR 实景等功能快捷入口，联动各类感知监测设备。</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★9.楼层平面采用二维模型展示房间、通道分区，结合不同颜色区块直观标注重大、较大、一般、低风险区域；风险点位、报警点位在平面图上直观标识，可快速定位风险与告警位置（</w:t>
            </w:r>
            <w:r>
              <w:rPr>
                <w:rFonts w:hint="eastAsia" w:ascii="宋体" w:hAnsi="宋体" w:eastAsia="宋体" w:cs="宋体"/>
                <w:color w:val="auto"/>
                <w:sz w:val="21"/>
                <w:szCs w:val="21"/>
                <w:highlight w:val="none"/>
                <w:lang w:val="en-US" w:eastAsia="zh-CN"/>
              </w:rPr>
              <w:t xml:space="preserve">投标文件中</w:t>
            </w:r>
            <w:r>
              <w:rPr>
                <w:rFonts w:hint="eastAsia" w:ascii="宋体" w:hAnsi="宋体" w:eastAsia="宋体" w:cs="宋体"/>
                <w:color w:val="auto"/>
                <w:sz w:val="21"/>
                <w:szCs w:val="21"/>
                <w:highlight w:val="none"/>
              </w:rPr>
              <w:t xml:space="preserve">提供界面截图证明）。</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10.支持地图展示报警列表，可依据报警状态、发生时间、事件等级多维度筛选查询，支持报警点位定位与事件处置。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11.支持地图点击设备，调取该设备历史报警记录，并在线开展处置操作。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12.设备产生报警时，系统弹窗提醒，展示设备名称、告警类型；支持一键定位，报警设备图标标红闪烁提示。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13.支持地图端直接处置报警事件，自动匹配对应处置预案，可联动视频监控查看实时画面、调取历史录像。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14.设备故障恢复后支持一键消警，系统自动留存全量操作日志。</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15.报警处置过程中，支持一键生成处置工单，实现报警事件闭环管理。</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风险识别</w:t>
            </w:r>
            <w:r/>
          </w:p>
        </w:tc>
        <w:tc>
          <w:tcPr>
            <w:shd w:val="clear" w:color="auto" w:fill="auto"/>
            <w:tcBorders>
              <w:top w:val="none" w:color="000000" w:sz="4" w:space="0"/>
              <w:left w:val="single" w:color="auto" w:sz="4" w:space="0"/>
              <w:bottom w:val="single" w:color="auto" w:sz="4" w:space="0"/>
              <w:right w:val="single" w:color="auto" w:sz="4" w:space="0"/>
            </w:tcBorders>
            <w:tcW w:w="3199" w:type="pct"/>
            <w:vMerge w:val="restar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1.支持结合预警信息开展动态风险分析，划分为重大风险、较大风险、一般风险、低风险四个等级;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★2.系统内置 LSR、LEC、MES、危险度评估模型，支持模型配置与维护（</w:t>
            </w:r>
            <w:r>
              <w:rPr>
                <w:rFonts w:hint="eastAsia" w:ascii="宋体" w:hAnsi="宋体" w:eastAsia="宋体" w:cs="宋体"/>
                <w:color w:val="ff0000"/>
                <w:sz w:val="21"/>
                <w:szCs w:val="21"/>
                <w:highlight w:val="none"/>
                <w:lang w:eastAsia="zh-CN"/>
              </w:rPr>
              <w:t xml:space="preserve">投标文件中</w:t>
            </w:r>
            <w:r>
              <w:rPr>
                <w:rFonts w:hint="eastAsia" w:ascii="宋体" w:hAnsi="宋体" w:cs="宋体"/>
                <w:color w:val="ff0000"/>
                <w:sz w:val="21"/>
                <w:szCs w:val="21"/>
                <w:highlight w:val="none"/>
                <w:lang w:eastAsia="zh-CN"/>
              </w:rPr>
              <w:t xml:space="preserve">提供检测机构出具的检测报告扫复印件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3.支持自定义新增风险评估模型，包含运算公式模型与定性描述模型;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★4.运算公式模型支持配置多项评估项、得分规则，依托四则运算计算总分判定风险等级；定性描述模型支持对各风险等级进行文字定义（</w:t>
            </w:r>
            <w:r>
              <w:rPr>
                <w:rFonts w:hint="eastAsia" w:ascii="宋体" w:hAnsi="宋体" w:eastAsia="宋体" w:cs="宋体"/>
                <w:color w:val="ff0000"/>
                <w:sz w:val="21"/>
                <w:szCs w:val="21"/>
                <w:highlight w:val="none"/>
                <w:lang w:eastAsia="zh-CN"/>
              </w:rPr>
              <w:t xml:space="preserve">投标文件中</w:t>
            </w:r>
            <w:r>
              <w:rPr>
                <w:rFonts w:hint="eastAsia" w:ascii="宋体" w:hAnsi="宋体" w:cs="宋体"/>
                <w:color w:val="ff0000"/>
                <w:sz w:val="21"/>
                <w:szCs w:val="21"/>
                <w:highlight w:val="none"/>
                <w:lang w:eastAsia="zh-CN"/>
              </w:rPr>
              <w:t xml:space="preserve">提供检测机构出具的检测报告扫复印件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5.支持风险管控清单统一维护，可导入存量风险清单，支持对危险有害因素、安全风险事件、管控分类、管控方法、管控措施、隐患排查内容、排查周期进行增删改管理;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6.支持可配置智能隐患排查策略，关联智能事件自动识别潜在隐患；</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7.支持对双重预防机制运行成效进行评估，输出优良中差评价结果；</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风险清单</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风险四色图</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风险评估模型</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580" w:type="pct"/>
            <w:vAlign w:val="center"/>
            <w:vMerge w:val="restart"/>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隐患排查治理</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排查计划</w:t>
            </w:r>
            <w:r/>
          </w:p>
        </w:tc>
        <w:tc>
          <w:tcPr>
            <w:shd w:val="clear" w:color="auto" w:fill="auto"/>
            <w:tcBorders>
              <w:top w:val="none" w:color="000000" w:sz="4" w:space="0"/>
              <w:left w:val="single" w:color="auto" w:sz="4" w:space="0"/>
              <w:bottom w:val="single" w:color="auto" w:sz="4" w:space="0"/>
              <w:right w:val="single" w:color="auto" w:sz="4" w:space="0"/>
            </w:tcBorders>
            <w:tcW w:w="3199" w:type="pct"/>
            <w:vMerge w:val="restar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隐患排查清单管理：支持排查项管理，管理人员可依据医院安全管理要求手动新增排查项，也可从风险管控清单同步导入排查项；支持排查对象管理，可手动录入排查对象，或同步风险管控网格单元、风险点位作为排查对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2.隐患排查规则配置：支持巡检打卡规则配置，可设置现场打卡点位，支持二维码、NFC 标签、人脸门禁等多种打卡方式，保障巡检人员到位履职；支持配置系统通用参数，包括录像回放时长、巡检任务提醒规则等。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3.隐患排查计划配置：支持创建常态化隐患排查计划，可定义计划名称、有效周期、任务执行频次，绑定排查对象、排查项及排序，指定巡检执行人员。</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4.隐患排查任务执行：支持移动端 APP 执行巡检任务，巡检人员可查询全部待执行任务及详情；支持二维码、NFC 扫码快速定位排查点位；发现异常时，可通过文字、语音、拍照、图片涂鸦等方式记录隐患信息。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隐患闭环处置管理：支持临时随手上报隐患，上报内容可关联对应排查项，支持图片、视频、文字、语音多形式取证；模块与隐患治理功能打通，隐患自动按流程推送对应责任人，具备隐患确认、整改上报、整改验收全流程权限管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隐患排查台账记录：支持按任务维度查询隐患排查记录，可查看权限范围内各区域巡检明细，包含排查对象、排查项全过程记录，支持台账报告导出；支持按隐患维度查询隐患全生命周期记录，可查看图片、视频附件，支持隐患台账导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7.隐患排查数据统计分析:支持按院区、楼栋、楼层、风险部位、排查类型、时间周期开展统计，自动计算隐患检出率、任务超时率、任务过期率，为医院安全履职考核提供数据支撑。</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1.隐患台账管理：支持全院隐患统一台账管理，依据流程自动派发隐患至对应责任人；隐患处置包含隐患确认派发、隐患登记、现场核准、维修整改、整改验收 5 个流程环节；支持 B/S 端、APP 端同步操作；可查询历史闭环隐患详情，典型隐患支持归档案例库；支持批量勾选隐患，批量下载图片、视频附件。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2.隐患案例库管理：支持归档典型隐患，长期保存隐患图片、录像等取证素材；支持批量选择案例，批量下载相关影像资料。</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3.隐患分布分析：支持以风险单元（院区、楼层、科室、设备区域）为维度展示隐患状态，可查看未销项隐患明细清单。</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4.移动端隐患治理：院内管理人员可通过 APP 接收隐患治理任务，完成隐患全流程各环节处置操作。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5.隐患流程自定义配置：支持针对不同等级、不同类型隐患配置独立处置流程；支持流程节点按需裁剪；流程节点可绑定多名处理人，支持按组织、角色、指定人员进行人员配置。</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排查任务</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排查记录</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隐患上报</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整改流程</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隐患台账</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shd w:val="clear" w:color="auto" w:fill="auto"/>
            <w:tcBorders>
              <w:top w:val="none" w:color="000000" w:sz="4" w:space="0"/>
              <w:left w:val="single" w:color="auto" w:sz="4" w:space="0"/>
              <w:bottom w:val="single" w:color="auto" w:sz="4" w:space="0"/>
              <w:right w:val="single" w:color="auto" w:sz="4" w:space="0"/>
            </w:tcBorders>
            <w:tcW w:w="645"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全员化</w:t>
            </w:r>
            <w:r/>
          </w:p>
        </w:tc>
        <w:tc>
          <w:tcPr>
            <w:shd w:val="clear" w:color="auto" w:fill="auto"/>
            <w:tcBorders>
              <w:top w:val="none" w:color="000000" w:sz="4" w:space="0"/>
              <w:left w:val="single" w:color="auto" w:sz="4" w:space="0"/>
              <w:bottom w:val="single" w:color="auto" w:sz="4" w:space="0"/>
              <w:right w:val="single" w:color="auto" w:sz="4" w:space="0"/>
            </w:tcBorders>
            <w:tcW w:w="580" w:type="pct"/>
            <w:vAlign w:val="center"/>
            <w:vMerge w:val="restart"/>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责任体系管理</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组织管理</w:t>
            </w:r>
            <w:r/>
          </w:p>
        </w:tc>
        <w:tc>
          <w:tcPr>
            <w:shd w:val="clear" w:color="auto" w:fill="auto"/>
            <w:tcBorders>
              <w:top w:val="none" w:color="000000" w:sz="4" w:space="0"/>
              <w:left w:val="single" w:color="auto" w:sz="4" w:space="0"/>
              <w:bottom w:val="single" w:color="auto" w:sz="4" w:space="0"/>
              <w:right w:val="single" w:color="auto" w:sz="4" w:space="0"/>
            </w:tcBorders>
            <w:tcW w:w="3199" w:type="pct"/>
            <w:vMerge w:val="restar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组织责任管理：支持搭建医院层级化安全责任组织架构，可维护院级、科室、班组多级安全管理体系，支持安全分管领导、安全管理员、科室负责人等角色分级配置；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2.岗位责任管理：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（1）支持按组织架构分级管理岗位信息，可筛选所属组织，支持勾选包含下级组织，统一维护院内各类岗位，展示各岗位人员数量；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（2）支持点击岗位跳转人员信息页面，筛选对应组织下在岗人员。支持维护各岗位完整岗位职责文本，可在线编辑、更新岗位工作内容；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（3）支持配置岗位责任清单，可新增、编辑、删除责任事项，清单包含责任事项、责任内容、执行频率、考核标准字段；</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（4）支持按照执行频率检索岗位责任事项，清单数据分页展示，支持分页切换、调整每页展示条数、页面跳转；</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（5）支持岗位绑定安全管控事项，依托责任清单落实日常巡查、隐患上报等工作，实现岗位职责、安全任务、考核标准一一对应，支撑安全生产责任落地、履职考核追溯。</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岗位管理</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人员管理</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80"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智能安全巡检</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智能安全巡检</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投标人应建设智能安全巡检应用，实现医院巡检业务数字化、智能化管理。系统支持巡检规则、巡检计划统一配置，可设置巡检打卡点、巡检周期、巡检对象、</w:t>
            </w:r>
            <w:r>
              <w:rPr>
                <w:rFonts w:hint="eastAsia" w:ascii="宋体" w:hAnsi="宋体" w:eastAsia="宋体" w:cs="宋体"/>
                <w:color w:val="auto"/>
                <w:sz w:val="21"/>
                <w:szCs w:val="21"/>
                <w:highlight w:val="none"/>
              </w:rPr>
              <w:t xml:space="preserve">巡检项、执行人员及问题处理流程，支持通过门禁、人脸、二维码、NFC等方式实现巡检人员精准签到。系统支持现场巡检、远程巡检及自动巡检多种模式，巡检人员可通过移动端快速定位巡检对象，对异常情况进行拍照、录像、文字、语音等方式记录上报；支持基于视频抓图、实时视频、录像分析及智能识别结果自动完成巡检判断。系统支持巡检问题闭环管理，实现问题上报、复核、整改、审核全过程跟踪，并支持巡检记录查询、报告导出及多维度统计分析，展示问题发生率、整改完成率、任务完成情况等巡检运营指标，提升医院安全巡检效率和风险隐患闭环管控能力。</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80"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隐患激励上报</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隐患上报</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搭建统一隐患上报闭环模块，支持移动端、公众号，PC端等多渠道随手上报隐患，上报内容可标注所属网格、隐患位置、隐患类型、风险等级、现场照片视频；系统自动生成整改工单，可分派至对应网格责任人、整改人员，全程留存上报、派单、整改、复查、销号全流程记录，支持隐患台账查询、统计、导出，实现隐患从发现上报到闭环治理的全生命周期网格化管控。</w:t>
            </w:r>
            <w:r/>
          </w:p>
        </w:tc>
      </w:tr>
      <w:tr>
        <w:trPr>
          <w:jc w:val="right"/>
          <w:trHeight w:val="330"/>
        </w:trPr>
        <w:tc>
          <w:tcPr>
            <w:shd w:val="clear" w:color="auto" w:fill="auto"/>
            <w:tcBorders>
              <w:top w:val="none" w:color="000000" w:sz="4" w:space="0"/>
              <w:left w:val="single" w:color="auto" w:sz="4" w:space="0"/>
              <w:bottom w:val="single" w:color="000000" w:sz="4" w:space="0"/>
              <w:right w:val="single" w:color="auto" w:sz="4" w:space="0"/>
            </w:tcBorders>
            <w:tcW w:w="645"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支撑子系统</w:t>
            </w:r>
            <w:r/>
          </w:p>
        </w:tc>
        <w:tc>
          <w:tcPr>
            <w:shd w:val="clear" w:color="auto" w:fill="auto"/>
            <w:tcBorders>
              <w:top w:val="none" w:color="000000" w:sz="4" w:space="0"/>
              <w:left w:val="single" w:color="auto" w:sz="4" w:space="0"/>
              <w:bottom w:val="single" w:color="000000" w:sz="4" w:space="0"/>
              <w:right w:val="single" w:color="000000" w:sz="4" w:space="0"/>
            </w:tcBorders>
            <w:tcW w:w="580" w:type="pct"/>
            <w:vAlign w:val="center"/>
            <w:vMerge w:val="restar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系统管理</w:t>
            </w:r>
            <w:r/>
          </w:p>
        </w:tc>
        <w:tc>
          <w:tcPr>
            <w:shd w:val="clear" w:color="auto" w:fill="auto"/>
            <w:tcBorders>
              <w:top w:val="single" w:color="000000" w:sz="4" w:space="0"/>
              <w:left w:val="none" w:color="000000" w:sz="4" w:space="0"/>
              <w:bottom w:val="single" w:color="000000"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系统管理</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投标人应提供系统管理功能，具体如下：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一、组织管理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系统应支持组织机构基础信息管理，具备组织机构信息新增、编辑、删除、查询、导入、导出等功能。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支持多级组织架构管理，满足院区多层级组织管理需求。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支持组织机构树形展示及层级维护。</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二、区域管理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系统应支持区域基础信息管理，具备区域信息新增、编辑、删除、查询、导入、导出等功能。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支持按照建筑、楼栋、楼层、功能区等方式建立区域层级结构。</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支持区域与设备、人员、业务资源的关联管理。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三、设备管理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系统应提供统一设备接入与管理能力，支持视频监控设备、出入口设备、门禁设备、梯控设备、可视对讲设备、车辆卡口设备、报警设备、智能设备等统一接入。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支持设备统一注册、配置、状态监测、在线管理及维护。</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支持设备信息查询、分类管理及运行状态展示。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支持设备与组织、区域、业务资源关联管理。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四、用户管理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系统应支持用户账户及角色信息管理，具备账户及角色新增、编辑、删除、查询等功能。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支持基于角色的权限管理（RBAC），可配置菜单权限、组织权限、区域权限、资源权限及功能操作权限。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支持用户组管理及权限统一分配。</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支持用户安全管理，可绑定登录MAC地址及IP地址，支持用户自主修改密码及管理员重置密码。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支持与Windows Active Directory（AD）域集成，实现域用户同步及域账户统一认证登录。</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支持用户登录日志、操作日志审计及安全追溯。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五、事件处理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系统应支持各类报警事件统一接收、分类管理、联动处置及全过程闭环管理。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支持报警事件确认、派发、处置、反馈、关闭等流程管理。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支持报警事件统计分析，包括事件类型分布、区域分布、时间趋势、处置效率等统计分析功能。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支持事件查询、检索、导出及历史事件追溯。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六、业务数据基础服务能力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（一）数据模型管理能力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系统应具备行业数据模型动态创建与管理能力，支持数据模型在线定义、属性新增、修改、删除及版本管理。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支持根据行业业务变化灵活扩展模型字段，无需修改系统核心代码即可完成模型调整。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支持PostgreSQL、MongoDB、ClickHouse等主流数据库的统一适配与管理。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（二）数据集成能力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系统应具备行业数据统一集成能力，支持资源数据、设备数据、事件数据及业务数据统一汇聚。</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支持通过标准接口实现平台内部及第三方业务系统的数据集成。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支持结构化数据及非结构化数据统一管理，为行业应用提供数据支撑。</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（三）数据服务能力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系统应提供统一的数据服务接口，支持行业模型数据的查询、统计及调用。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支持根据业务需求自定义配置数据查询接口及查询条件，无需二次开发即可完成接口调整。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支持数据分页查询、条件检索、排序、过滤及接口权限控制。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支持为上层业务应用提供标准化数据服务接口，满足行业应用快速开发及业务扩展需求。</w:t>
            </w:r>
            <w:r/>
          </w:p>
        </w:tc>
      </w:tr>
      <w:tr>
        <w:trPr>
          <w:jc w:val="right"/>
          <w:trHeight w:val="330"/>
        </w:trPr>
        <w:tc>
          <w:tcPr>
            <w:tcBorders>
              <w:top w:val="none" w:color="000000" w:sz="4" w:space="0"/>
              <w:left w:val="single" w:color="auto" w:sz="4" w:space="0"/>
              <w:bottom w:val="single" w:color="000000"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000000"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000000"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工作台</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投标人应建设工作台，具体如下：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1、系统支持千人千面个性化工作台自定义配置，可根据不同岗位及权限用户适配专属工作界面；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2、支持多维度应用分类导航，可按权限配置常用功能快捷入口，便捷办理各类业务；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3、支持展示待办审批中心，支持申请事项受理、退回、转办、反馈等全流程审批操作；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4、支持集成通知公告展示能力，可集中展示公告信息并支持详情查看，有效提升院区办公与运维管理效率。</w:t>
            </w:r>
            <w:r/>
          </w:p>
        </w:tc>
      </w:tr>
      <w:tr>
        <w:trPr>
          <w:jc w:val="right"/>
          <w:trHeight w:val="330"/>
        </w:trPr>
        <w:tc>
          <w:tcPr>
            <w:tcBorders>
              <w:top w:val="none" w:color="000000" w:sz="4" w:space="0"/>
              <w:left w:val="single" w:color="auto" w:sz="4" w:space="0"/>
              <w:bottom w:val="single" w:color="000000"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580" w:type="pct"/>
            <w:vAlign w:val="center"/>
            <w:vMerge w:val="restart"/>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视频监控</w:t>
            </w:r>
            <w:r/>
          </w:p>
        </w:tc>
        <w:tc>
          <w:tcPr>
            <w:shd w:val="clear" w:color="auto" w:fill="auto"/>
            <w:tcBorders>
              <w:top w:val="single" w:color="auto" w:sz="4" w:space="0"/>
              <w:left w:val="none" w:color="000000" w:sz="4" w:space="0"/>
              <w:bottom w:val="single" w:color="auto"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视频监控</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提供视频管理服务，支持编码设备协议接入平台，实现视频预览、录像回放、视频上墙、视频事件监控服务能力，本次提供300路授权。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一、视频预览</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1、支持视频实时预览能力，实现预览窗口布局切换、预览画面自适应及全屏切换；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2、支持云台控制、实时抓图、紧急录像、即时回放、主子码流切换、声音开启\关闭、辅屏预览（1个辅屏）、对讲、广播、报警输出控制的能力；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3、支持智能规则展示的能力；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4、支持资源视图管理能力，以视图形式管理监控点、视频预览轮巡等自定义资源组，其中视图类型包含公有视图和私有视图；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5、支持全景视频监控预览能力，支持球型鹰眼、全景摄像机的全景模式；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二、录像回放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1、支持录像计划管理能力，支持实时录像计划、录像回传计划；</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2、支持录像回放能力，支持多画面同步回放和异步回放切换、超高倍速回放、分段回放、录像下载、录像剪辑、录像标签、录像锁定、录像抓图；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三、图片监控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1、支持视频预览与图片实时监控模式切换能力，实现图片监控模式；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2、支持图片查询回放能力，实现按监控点、时间段展示抓拍图片；</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3、支持图片自动播放能力，支持图片自动播放速度可设置；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4、支持图片下载能力；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四、视频上墙</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1、支持电视墙场景管理能力，实现场景窗口配置、场景切换计划配置以及轮巡计划的管理；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2、支持上墙控制能力，实现场景一键上墙、场景切换、电视墙切换、监控点上下墙、轮巡控制操作；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五、视频事件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1、支持视频事件布撤防能力，可按计划模版进行布防，事件类型包括移动侦测、视频丢失、视频遮挡、报警输入、报警输出；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六、事件录像管理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支持事件录像存储配置、事件录像检索和下载管理。</w:t>
            </w:r>
            <w:r/>
          </w:p>
        </w:tc>
      </w:tr>
      <w:tr>
        <w:trPr>
          <w:jc w:val="right"/>
          <w:trHeight w:val="330"/>
        </w:trPr>
        <w:tc>
          <w:tcPr>
            <w:tcBorders>
              <w:top w:val="none" w:color="000000" w:sz="4" w:space="0"/>
              <w:left w:val="single" w:color="auto" w:sz="4" w:space="0"/>
              <w:bottom w:val="single" w:color="000000"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视频联网汇聚</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管理视频联网汇聚监控点，通过级联点位授权，控制下级平台向上级平台推送的视频点位路数。本次提供1800路授权。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1、支持上下级域注册管理能力，实现平台数据级联；</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2、支持资源同步能力；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3、支持级联视频点位实时预览、录像回放、录像下载、语音对讲能力；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4、支持级联视频点位设备操作控制能力；</w:t>
            </w:r>
            <w:r/>
          </w:p>
        </w:tc>
      </w:tr>
      <w:tr>
        <w:trPr>
          <w:jc w:val="right"/>
          <w:trHeight w:val="330"/>
        </w:trPr>
        <w:tc>
          <w:tcPr>
            <w:tcBorders>
              <w:top w:val="none" w:color="000000" w:sz="4" w:space="0"/>
              <w:left w:val="single" w:color="auto" w:sz="4" w:space="0"/>
              <w:bottom w:val="single" w:color="000000"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8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AR实景地图应用</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AR实景地图应用</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高点视频为基础、增强现实技术为核心、实景地图引擎为支柱，结合前端多维感知设备和业务系统数据，将高点范围内的人、车、地、物、事等细节信息以点、线、面的标签形式在叠加到高点实时视频画面中进行展示和联动。本次提供2路AR高空点位场景授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一、高点视频预览和回溯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1、高点视频预览: 支持预览高点视频，视频流畅，高点视频画面以画中画及点、线、面、图标的形式展示标签信息，可查看标签的详细信息，画面自适应和原始比例调整，标签位置根据比例自动调整。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2、低点视频预览: 支持在高点视频中以画中画形式展示低点视频画面，可同时播放多个标签的关联视频，可查看标签的详情信息。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3、云台控制: 支持对高点球机或云台设备进行云台方向控制，视频画面转动及缩放时，标签跟随视频画面调整显示位置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4、云台变倍: 支持在视频预览过程中通过鼠标滚轮控制设备进行变倍控制，倍率变动时，标签跟随视频画面调整显示位置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5、3D放大: 支持高点云台/球机设备、高点全景设备的特写球机进行3D缩放，由左上到右下框选时视频画面进行放大居中显示，由右下到左上框选时进行缩小居中显示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6、手动聚集: 支持高点全景特写球机手动聚集功能，支持框选移动的目标，特写球机将目标放置在画面中心并变倍放大，通过云台自动跟随移动目标对象转动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7、全景和特写球机视频预览: 支持同时预览全景画面和特写球机的画面，球机预览窗口支持缩放。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8、全景和特写球机视频切换: 支持高点全景设备的全景视频预览画面与特写球机预览画面进行切换显示，全景和特写球机画面都可以作为主画面显示，并且全景视频预览画面与特写球机预览画面中均可展示标签。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9、视频抓图:支持视频预览过程中进行视频抓图，图像保存至本地磁盘目录，并可打开图片库进行图片预览</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10、视频录像: 支持视频预览过程中进行视频录像，录像保存至本地磁盘目录，并可打开录像存储库进行录像文件播放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二、标签管理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1、标签管理: 支持对高点视频画面中对标签信息进行添加、删除、修改，可基于点位在视频中的位置手动管理各类标签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2、标签资源统计: 支持展示当前场景中已添加的各类标签的统计数据，并可按标签数量降序排序，支持隐藏统计信息。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3、标签跟随: 支持高点视频云台转动或倍率放大缩小时，标签可跟随视频画面移动，实时调整显示位置。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4、标签防漂移防抖动: 支持标签与云台相机进行联动，云台转动或变倍时标签进行重新定位，标签伴随场景进行自适应变化，标签无漂移无抖动。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5、标签关注: 支持对标签设置为关注状态，关注的标签默认展示标签标题信息（非关注的标签默认不显示标签标题信息）显示为标签图标样式，点击图标可以查看标签标题及标签详情信息。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6、标签分类: 支持添加和显示标签时进行分类，不同类型标签显示为不同的标签类型和颜色。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7、标签过滤: 支持按照标签类型选择（全选、全不选、是否关注、是否本级标签、标签类型等）在视频画面中屏蔽或显示相应类型标签，能够按照过滤条件实现一键上图与下图，可过滤的标签类型均为当前高点视频中已添加类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8、标签搜索: 支持精准与模糊搜索标签信息，搜索结果以列表形式展示，选中其中一个标签标，球机可自动定位到标签位置同时居中显示，标签图标处于选中状态，并展示标签详情。</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三、基础标签应用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1、视频标签: 支持在高点视频中管理视频标签，标签包含名称和关联视频定位，可预览关联视频，双击视频可以放大视频窗口，支持拖动视频窗口标题来移动窗口位置，支持在视频画面右下角位置展示云台控制窗口及控制云台</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2、多路视频标签: 支持在高点视频中管理多路视频标签，支持添加标签时创建视频分组，在分组下关联多个视频点位。支持查看标签详情时，标签详情右侧展示添加的分组信息和分组下的点位，左侧展示视频。点击切换分组下的视频点位，左侧视频随之切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3、文字标签: 支持在高点视频中管理文字标签，文字标签可配置文字内容、文字颜色、文字大小和文字旋转程度</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线标签：支持在高点视频添加、删除和修改带方向指向的线段标签，支持在高点视频中绘制线形标签，可关联视频、景区、建筑物等类型的标签，用于标注画面中道路、疏散线路、管道或者其他物体的方向，可配置线标签的线条颜色，包括蓝色、绿色、橙色、紫色、红色、黄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面标签：支持在高点视频添加、删除和修改面标签，支持在高点视频中任意绘制多边形框定区域和标注信息，可关联视频、景区、建筑物等类型的标签。用于重点场所、重点区域、安保线路的绘制和标注。区域显示的区域颜色支持配置，包含蓝色，绿色，橙色，紫色，红色，黄色以及透明度配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四、多维联动应用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1、高高联动：支持可以通过组织树上的高点监控列表点击切换高点视频实景地图。支持通</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过电子地图点击高点监控图标切换高点视频实景地图。支持在高点视频中通过标签上的高点视频按钮，一键切换到关联的另外一个高点视频。</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2、低高联动：支持在报警列表中选择低点标签的报警信息切换图标，可切换到报警所属的高点视频画面，球机可自动转向当前报警画面并进行变倍放大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3、预置点联动：支持在高点视频中提前设置预置点，点击预置点之后，云台或球机视频画面自动切换到该预置点位置示高点点位资源时按照配置的顺序进行展示。</w:t>
            </w:r>
            <w:r/>
          </w:p>
        </w:tc>
      </w:tr>
      <w:tr>
        <w:trPr>
          <w:jc w:val="right"/>
          <w:trHeight w:val="330"/>
        </w:trPr>
        <w:tc>
          <w:tcPr>
            <w:shd w:val="clear" w:color="auto" w:fill="auto"/>
            <w:tcBorders>
              <w:top w:val="none" w:color="000000" w:sz="4" w:space="0"/>
              <w:left w:val="single" w:color="auto" w:sz="4" w:space="0"/>
              <w:bottom w:val="single" w:color="auto" w:sz="4" w:space="0"/>
              <w:right w:val="single" w:color="auto" w:sz="4" w:space="0"/>
            </w:tcBorders>
            <w:tcW w:w="645"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数据驾驶舱</w:t>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可视化展示</w:t>
            </w:r>
            <w:r/>
          </w:p>
        </w:tc>
        <w:tc>
          <w:tcPr>
            <w:shd w:val="clear" w:color="auto" w:fill="auto"/>
            <w:tcBorders>
              <w:top w:val="single" w:color="000000" w:sz="4" w:space="0"/>
              <w:left w:val="none" w:color="000000" w:sz="4" w:space="0"/>
              <w:bottom w:val="single" w:color="000000"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可视化展示</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搭建医院安全管控可视化地图，汇聚安全管控、隐患治理、智能巡检、监测预警、物联感知等各类业务数据，实现全院安全数据统一汇聚、分析、展示与管理。</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58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实时态势</w:t>
            </w:r>
            <w:r/>
          </w:p>
        </w:tc>
        <w:tc>
          <w:tcPr>
            <w:shd w:val="clear" w:color="auto" w:fill="auto"/>
            <w:tcBorders>
              <w:top w:val="none" w:color="000000" w:sz="4" w:space="0"/>
              <w:left w:val="none" w:color="000000" w:sz="4" w:space="0"/>
              <w:bottom w:val="single" w:color="000000"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实时态势</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院区安防数据、车辆数据、告警统计、设备统计等数据以地图或平面形式展示，实时展示全区人员、车辆活动情况、报警信息及现场画面、安防设备数量状态及分布。实现多类设备的空间标注与状态可视化，支持点击查看详情、多条件检索、报警弹窗提醒、视频联动调取及工单闭环处理，全面覆盖安防、消防等设施的运行监控与事件管理。</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58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数据统计</w:t>
            </w:r>
            <w:r/>
          </w:p>
        </w:tc>
        <w:tc>
          <w:tcPr>
            <w:shd w:val="clear" w:color="auto" w:fill="auto"/>
            <w:tcBorders>
              <w:top w:val="none" w:color="000000" w:sz="4" w:space="0"/>
              <w:left w:val="none" w:color="000000" w:sz="4" w:space="0"/>
              <w:bottom w:val="single" w:color="000000"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数据统计</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可查询统计全区或局部人员、各类警情数据、各类设备故障数据、消防报警数据等，并支持导出excel报表。</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58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消防态势</w:t>
            </w:r>
            <w:r/>
          </w:p>
        </w:tc>
        <w:tc>
          <w:tcPr>
            <w:shd w:val="clear" w:color="auto" w:fill="auto"/>
            <w:tcBorders>
              <w:top w:val="none" w:color="000000" w:sz="4" w:space="0"/>
              <w:left w:val="none" w:color="000000" w:sz="4" w:space="0"/>
              <w:bottom w:val="single" w:color="000000"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消防态势</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院区消防运行状态的全面监控，提供设备报警、隐患统计、消防设施数量及在线率等实时数据展示，支持多周期趋势分析、系统排名与消控室视频轮巡，实现消防风险可感可知、异常情况及时预警、应急响应高效联动的可视化管理价值。</w:t>
            </w:r>
            <w:r/>
          </w:p>
        </w:tc>
      </w:tr>
      <w:tr>
        <w:trPr>
          <w:jc w:val="right"/>
          <w:trHeight w:val="33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系统对接需求</w:t>
            </w:r>
            <w:r/>
          </w:p>
        </w:tc>
        <w:tc>
          <w:tcPr>
            <w:shd w:val="clear" w:color="auto" w:fill="auto"/>
            <w:tcBorders>
              <w:top w:val="none" w:color="000000" w:sz="4" w:space="0"/>
              <w:left w:val="none" w:color="000000" w:sz="4" w:space="0"/>
              <w:bottom w:val="single" w:color="000000" w:sz="4" w:space="0"/>
              <w:right w:val="none" w:color="000000" w:sz="4" w:space="0"/>
            </w:tcBorders>
            <w:tcW w:w="58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系统对接</w:t>
            </w:r>
            <w:r/>
          </w:p>
        </w:tc>
        <w:tc>
          <w:tcPr>
            <w:shd w:val="clear" w:color="auto" w:fill="auto"/>
            <w:tcBorders>
              <w:top w:val="none" w:color="000000" w:sz="4" w:space="0"/>
              <w:left w:val="single" w:color="000000" w:sz="4" w:space="0"/>
              <w:bottom w:val="single" w:color="000000"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系统对接</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★支持与院方现有 OA 系统进行接口对接，实现组织架构、人员基础信息同步；安全责任书签订可对接 OA 系统，按照组织层级实现分级签署，不同层级人员自动匹配签署对应版本的安全责任书。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★本系统基于原有系统进行对接融合，升级后可全面支撑智能监控、智慧消防、报警管理等业务模块运行。融合对接原各系统数据并支持软件功能定制扩展开发，含三年免费维护升级。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（1）可支持对接整合报警系统数据对接，平台显示、预警、统计管理等功能，实时接收报警信号同时联动警号等设备，弹出对应位置实时视频图像。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（2）可支持对接整合存储系统数据对接，支持资源同步能力；支持级联视频点位实时预览、录像回放、录像下载、语音对讲能力；支持点位设备操作控制能力。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（3）可支持人脸抓拍相机无缝对接接入，实现人脸融合轨迹查询等，可实现医院全域人员轨迹精准回溯以及展示，实现新建平台的统一管理和部署。</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系统预留集成接口，能够与上一级管理系统和第三方系统对接，业务数据互通。</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★为保障项目后续服务质量，本项目要求如下：</w:t>
            </w:r>
            <w:r>
              <w:rPr>
                <w:rFonts w:hint="eastAsia" w:ascii="宋体" w:hAnsi="宋体" w:cs="宋体"/>
                <w:color w:val="auto"/>
                <w:sz w:val="21"/>
                <w:szCs w:val="21"/>
                <w:highlight w:val="none"/>
                <w:lang w:val="en-US" w:eastAsia="zh-CN"/>
              </w:rPr>
              <w:t xml:space="preserve">投标文件中</w:t>
            </w:r>
            <w:r>
              <w:rPr>
                <w:rFonts w:hint="eastAsia" w:ascii="宋体" w:hAnsi="宋体" w:eastAsia="宋体" w:cs="宋体"/>
                <w:color w:val="auto"/>
                <w:sz w:val="21"/>
                <w:szCs w:val="21"/>
                <w:highlight w:val="none"/>
              </w:rPr>
              <w:t xml:space="preserve">提供制造厂家针对本项目的五年售后服务承诺函。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★为确保系统对接稳定、合规落地、技术方案可行，规避后续出现接口未开放、系统无法融合、无原厂技术支持等问题，</w:t>
            </w:r>
            <w:r>
              <w:rPr>
                <w:rFonts w:hint="eastAsia" w:ascii="宋体" w:hAnsi="宋体" w:cs="宋体"/>
                <w:color w:val="auto"/>
                <w:sz w:val="21"/>
                <w:szCs w:val="21"/>
                <w:highlight w:val="none"/>
                <w:lang w:val="en-US" w:eastAsia="zh-CN"/>
              </w:rPr>
              <w:t xml:space="preserve">投标文件中</w:t>
            </w:r>
            <w:r>
              <w:rPr>
                <w:rFonts w:hint="eastAsia" w:ascii="宋体" w:hAnsi="宋体" w:eastAsia="宋体" w:cs="宋体"/>
                <w:color w:val="auto"/>
                <w:sz w:val="21"/>
                <w:szCs w:val="21"/>
                <w:highlight w:val="none"/>
              </w:rPr>
              <w:t xml:space="preserve">提供原厂出具的专项承诺函原件，明确承诺本项目采购设备与平台可以与系统无缝对接、技术完全兼容、平台可深度融合，并提供全程技术配合保障。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★采购文件中要求的软件功能，如需与第三方系统进行对接或开发，一切与对接、研发相关的费用包含在本项目投标报价内，采购人不再另行支付。</w:t>
            </w:r>
            <w:r/>
          </w:p>
        </w:tc>
      </w:tr>
    </w:tbl>
    <w:p>
      <w:pPr>
        <w:keepLines w:val="0"/>
        <w:keepNext w:val="0"/>
        <w:pageBreakBefore w:val="0"/>
        <w:spacing w:line="40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2.2药学楼参数要求</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2.2.1</w:t>
      </w:r>
      <w:r>
        <w:rPr>
          <w:rFonts w:hint="eastAsia" w:ascii="宋体" w:hAnsi="宋体" w:eastAsia="宋体" w:cs="宋体"/>
          <w:b/>
          <w:bCs/>
          <w:color w:val="auto"/>
          <w:sz w:val="24"/>
          <w:szCs w:val="24"/>
          <w:highlight w:val="none"/>
        </w:rPr>
        <w:t xml:space="preserve">边缘智能计算主机</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2.2.1.1</w:t>
      </w:r>
      <w:r>
        <w:rPr>
          <w:rFonts w:hint="eastAsia" w:ascii="宋体" w:hAnsi="宋体" w:eastAsia="宋体" w:cs="宋体"/>
          <w:color w:val="auto"/>
          <w:sz w:val="24"/>
          <w:szCs w:val="24"/>
          <w:highlight w:val="none"/>
        </w:rPr>
        <w:t xml:space="preserve">投标人需提供不低于视频监控85路，按照400万分辨率存储不低于90天，考虑冗余，提供能满足存储要求的相应存储容量，存储硬盘与主机同一品牌。</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4U标准机架式24盘位，采用无线缆模块化设计，1+1冗余电源，1+1冗余风扇，支持前置硬盘热插拔</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输入带宽：1Gbps；输出带宽：768Mbps；接入能力：256路H.264、H.265格式高清码流接入；解码能力：最大支持32×1080P</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具有2个HDMI接口、2个DP接口、2个V-DP接口、1个VGA接口、4个RJ45 2.5Gbps网络接口、2个USB2.0接口、4个USB3.0接口、1个RS232接口、1个RS485接口（可接入RS485键盘）、1个eSata接口、1+1冗余电源、1+1冗余风扇；具有1路音频输入接口、1路音频输出接口、16路报警输入接口、8路报警输出接口，可内置24块SATA接口硬盘，支持满配20TB硬盘</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RAID模式：RAID0、RAID1、RAID5、RAID6、RAID10，支持全局热备盘</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整机搭载20颗AI引擎，应用支持智能文搜、目标识别、周界防范、周界大模型二次分析、视频结构化、以图搜图</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设备支持以文搜图功能，可通过文字语义描述，快速检索目标对象或内容；并可基于以文搜图快速检索的结果，对目标进行图搜的二次精准检索定位</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支持目标快速抓拍和最优抓拍、比对报警；支持以图搜图、按姓名检索、按属性检</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支持越界侦测、区域入侵、进入区域、离开区域智能事件报警及联动</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支持人体目标抓拍、以图搜图以及属性检索；支持车牌识别、车牌库报警以及属性检索</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支持独立的以文搜图应用展示界面，默认支持全通道录像检索，且通道和时间范围可设；支持自定义选择时间范围，可快速选择1天、3天、7天</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支持对智能IPC上报的人体，车辆等目标进行多模态大模型的建模并生成特征模型，也可接入普通IPC分析建模</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支持对人体、车辆、非机动车、物品、动物等类型的检索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ff0000"/>
          <w:sz w:val="24"/>
          <w:szCs w:val="24"/>
          <w:highlight w:val="none"/>
          <w:lang w:eastAsia="zh-CN"/>
        </w:rPr>
        <w:t xml:space="preserve">投标文件中</w:t>
      </w:r>
      <w:r>
        <w:rPr>
          <w:rFonts w:hint="eastAsia" w:ascii="宋体" w:hAnsi="宋体" w:cs="宋体"/>
          <w:color w:val="ff0000"/>
          <w:sz w:val="24"/>
          <w:szCs w:val="24"/>
          <w:highlight w:val="none"/>
          <w:lang w:eastAsia="zh-CN"/>
        </w:rPr>
        <w:t xml:space="preserve">提供检测机构出具的检测报告扫复印件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设备支持独</w:t>
      </w:r>
      <w:bookmarkStart w:id="15" w:name="_GoBack"/>
      <w:r/>
      <w:bookmarkEnd w:id="15"/>
      <w:r>
        <w:rPr>
          <w:rFonts w:hint="eastAsia" w:ascii="宋体" w:hAnsi="宋体" w:eastAsia="宋体" w:cs="宋体"/>
          <w:color w:val="auto"/>
          <w:sz w:val="24"/>
          <w:szCs w:val="24"/>
          <w:highlight w:val="none"/>
        </w:rPr>
        <w:t xml:space="preserve">立的智能以文搜图应用模块，应用内置以文搜图高频热词，如：人的上衣颜色、下装颜色、随身物品、性别；车的颜色、类型、品牌；其他的抽烟、打电话、玩手机等，支持用户选择高频词后，设备可自动填充描述成句</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支持64个人脸库，库容50万张人脸图片；支持路人库，库容30万张人脸抓拍图片</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支持人员档案聚合，一人一档功能，可将陌生人自动归入到档案库，并统计和展示每个陌生人出现的次数，多次出现的陌生人，设备自动选取一张评分最高的人脸图片作为人员档案封面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ff0000"/>
          <w:sz w:val="24"/>
          <w:szCs w:val="24"/>
          <w:highlight w:val="none"/>
          <w:lang w:eastAsia="zh-CN"/>
        </w:rPr>
        <w:t xml:space="preserve">投标文件中</w:t>
      </w:r>
      <w:r>
        <w:rPr>
          <w:rFonts w:hint="eastAsia" w:ascii="宋体" w:hAnsi="宋体" w:cs="宋体"/>
          <w:color w:val="ff0000"/>
          <w:sz w:val="24"/>
          <w:szCs w:val="24"/>
          <w:highlight w:val="none"/>
          <w:lang w:eastAsia="zh-CN"/>
        </w:rPr>
        <w:t xml:space="preserve">提供检测机构出具的检测报告扫复印件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支持将预览监视画面和回放画面进行视频冻结，通过手动和自动的方式框选人/车目标，将所选目标与数据库中的历史目标抓拍数据进行比对检索。检索结果可根据相似度或抓拍时间进行排序展示</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设备可对接整合徐医附院淮海路院区新建平台系统进行数据对接，实现资源同步能力，实现视频点位实时预览、录像回放、录像下载、语音对讲，实现点位设备操作控制能力，实现人脸融合轨迹查询等，可实现医院全域人员轨迹精准回溯以及展示，实现新建平台的统一管理和部署。如需与第三方系统进行对接或开发，一切与对接、研发相关的费用包含在本项目投标报价内，采购人不再另行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提供承诺</w:t>
      </w:r>
      <w:r>
        <w:rPr>
          <w:rFonts w:hint="eastAsia" w:ascii="宋体" w:hAnsi="宋体" w:eastAsia="宋体" w:cs="宋体"/>
          <w:color w:val="auto"/>
          <w:sz w:val="24"/>
          <w:szCs w:val="24"/>
          <w:highlight w:val="none"/>
          <w:lang w:val="en-US" w:eastAsia="zh-CN"/>
        </w:rPr>
        <w:t xml:space="preserve">并加盖</w:t>
      </w:r>
      <w:r>
        <w:rPr>
          <w:rFonts w:hint="eastAsia" w:ascii="宋体" w:hAnsi="宋体" w:eastAsia="宋体" w:cs="宋体"/>
          <w:color w:val="auto"/>
          <w:sz w:val="24"/>
          <w:szCs w:val="24"/>
          <w:highlight w:val="none"/>
        </w:rPr>
        <w:t xml:space="preserve">公章）</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2.2.2</w:t>
      </w:r>
      <w:r>
        <w:rPr>
          <w:rFonts w:hint="eastAsia" w:ascii="宋体" w:hAnsi="宋体" w:eastAsia="宋体" w:cs="宋体"/>
          <w:b/>
          <w:bCs/>
          <w:color w:val="auto"/>
          <w:sz w:val="24"/>
          <w:szCs w:val="24"/>
          <w:highlight w:val="none"/>
        </w:rPr>
        <w:t xml:space="preserve">硬盘</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2.2.2.1</w:t>
      </w:r>
      <w:r>
        <w:rPr>
          <w:rFonts w:hint="eastAsia" w:ascii="宋体" w:hAnsi="宋体" w:eastAsia="宋体" w:cs="宋体"/>
          <w:color w:val="auto"/>
          <w:sz w:val="24"/>
          <w:szCs w:val="24"/>
          <w:highlight w:val="none"/>
        </w:rPr>
        <w:t xml:space="preserve">投标人需提供不低于视频监控85路，按照400万分辨率存储不低于90天，考虑冗余，提供能满足存储要求的相应存储容量，存储硬盘与主机同一品牌。</w:t>
      </w:r>
      <w:r/>
    </w:p>
    <w:p>
      <w:pPr>
        <w:ind w:firstLine="0"/>
        <w:spacing w:line="400" w:lineRule="atLeast"/>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w:t>
      </w:r>
      <w:r>
        <w:rPr>
          <w:rFonts w:hint="eastAsia" w:ascii="宋体" w:hAnsi="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12TB容量，3.5英寸，SATA3.0接口，7200RPM</w:t>
      </w:r>
      <w:r>
        <w:rPr>
          <w:rFonts w:hint="eastAsia" w:ascii="宋体" w:hAnsi="宋体" w:eastAsia="宋体" w:cs="宋体"/>
          <w:color w:val="auto"/>
          <w:sz w:val="24"/>
          <w:szCs w:val="24"/>
          <w:highlight w:val="none"/>
          <w:lang w:val="en-US"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空气盘， CMR传统磁记录</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传输速率245 MB/s，流畅存储视频有效防止丢帧</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接口传输速率（最大值）：6.0Gb/s</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lang w:val="en-US" w:eastAsia="zh-CN"/>
        </w:rPr>
        <w:t xml:space="preserve">2.2.2.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支持5年免费质保服务</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2.2.3 </w:t>
      </w:r>
      <w:r>
        <w:rPr>
          <w:rFonts w:hint="eastAsia" w:ascii="宋体" w:hAnsi="宋体" w:eastAsia="宋体" w:cs="宋体"/>
          <w:b/>
          <w:color w:val="auto"/>
          <w:sz w:val="24"/>
          <w:highlight w:val="none"/>
        </w:rPr>
        <w:t xml:space="preserve">400万高清半球型摄像机</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2.2.3.1</w:t>
      </w:r>
      <w:r>
        <w:rPr>
          <w:rFonts w:hint="eastAsia" w:ascii="宋体" w:hAnsi="宋体" w:eastAsia="宋体" w:cs="宋体"/>
          <w:color w:val="auto"/>
          <w:sz w:val="24"/>
          <w:szCs w:val="24"/>
          <w:highlight w:val="none"/>
        </w:rPr>
        <w:t xml:space="preserve">支持输出图像分辨率不低于2560x1440，内置靶面尺寸为1/1.8英寸的CMOS图像传感器，光圈≥F1.0，最低照度：彩色：0.0005 Lux，宽动态：120 dB </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内置1颗CPU、GPU、NPU于一体的芯片。</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内置麦克风&amp;扬声器</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支持柔光灯补光，照射距离最远可达30m，在低照环境下，开启补光灯，样机可识别距离样机50m处人体轮廓。</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支持Smart事件（区域入侵侦测，越界侦测，进入区域侦测，离开区域侦测（支持人形、车形检测），物品遗留侦测，物品拿取侦测，徘徊侦测，停车侦测，人员聚集侦测，快速移动侦测）及人脸检测</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具有日夜场景自适应功能，在白天和夜晚环境下，样机均可输出彩色图像，在夜晚自动开启补光灯条件下，夜晚图像清晰度应不低于白天图像清晰度的95%。</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具有AI-ISP图像质量提升功能，在低照度环境下，可自动调节预览场景视频画面中人脸、人体、车辆等目标及预览场景视频画面的区域曝光、亮度、色彩饱和度、对比度、锐度等。</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可通过IE浏览器设置码流套餐为画质优先、均衡模式、存储优先及自定义4种类型。</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支持对H.264、H.265编码格式的视频进行AI编码。开启AI编码功能后，视频编码格式、分辨率、帧率保持不变；支持大模型AI编码功能。可保持可视场景中目标（如人、车）的图像质量，并虚化背景以降低码率和存储空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ff0000"/>
          <w:sz w:val="24"/>
          <w:szCs w:val="24"/>
          <w:highlight w:val="none"/>
          <w:lang w:eastAsia="zh-CN"/>
        </w:rPr>
        <w:t xml:space="preserve">投标文件中</w:t>
      </w:r>
      <w:r>
        <w:rPr>
          <w:rFonts w:hint="eastAsia" w:ascii="宋体" w:hAnsi="宋体" w:cs="宋体"/>
          <w:color w:val="ff0000"/>
          <w:sz w:val="24"/>
          <w:szCs w:val="24"/>
          <w:highlight w:val="none"/>
          <w:lang w:eastAsia="zh-CN"/>
        </w:rPr>
        <w:t xml:space="preserve">提供检测机构出具的检测报告扫复印件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2.2.3.10</w:t>
      </w:r>
      <w:r>
        <w:rPr>
          <w:rFonts w:hint="eastAsia" w:ascii="宋体" w:hAnsi="宋体" w:eastAsia="宋体" w:cs="宋体"/>
          <w:color w:val="auto"/>
          <w:sz w:val="24"/>
          <w:szCs w:val="24"/>
          <w:highlight w:val="none"/>
        </w:rPr>
        <w:t xml:space="preserve">在同一监控场景下，AI编码功能开启并运行24h后，相比于不开启AI编码功能状态下的H.265编码，在目标清晰度无明显降低的条件下，码率节约不小于50％</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2.2.3.1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支持开启、关闭智能文搜功能，功能开启后，样机可上传目标场景图片及目标信息，目标信息包括出现的时间、目标类别（人、车、其他）、在视场中的位置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ff0000"/>
          <w:sz w:val="24"/>
          <w:szCs w:val="24"/>
          <w:highlight w:val="none"/>
          <w:lang w:eastAsia="zh-CN"/>
        </w:rPr>
        <w:t xml:space="preserve">投标文件中</w:t>
      </w:r>
      <w:r>
        <w:rPr>
          <w:rFonts w:hint="eastAsia" w:ascii="宋体" w:hAnsi="宋体" w:cs="宋体"/>
          <w:color w:val="ff0000"/>
          <w:sz w:val="24"/>
          <w:szCs w:val="24"/>
          <w:highlight w:val="none"/>
          <w:lang w:eastAsia="zh-CN"/>
        </w:rPr>
        <w:t xml:space="preserve">提供检测机构出具的检测报告扫复印件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2.2.3.12</w:t>
      </w:r>
      <w:r>
        <w:rPr>
          <w:rFonts w:hint="eastAsia" w:ascii="宋体" w:hAnsi="宋体" w:eastAsia="宋体" w:cs="宋体"/>
          <w:color w:val="auto"/>
          <w:sz w:val="24"/>
          <w:szCs w:val="24"/>
          <w:highlight w:val="none"/>
        </w:rPr>
        <w:t xml:space="preserve">符合IP67防尘防水设计， 支持DC12V/POE供电</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2.2.4 </w:t>
      </w:r>
      <w:r>
        <w:rPr>
          <w:rFonts w:hint="eastAsia" w:ascii="宋体" w:hAnsi="宋体" w:eastAsia="宋体" w:cs="宋体"/>
          <w:b/>
          <w:bCs/>
          <w:color w:val="auto"/>
          <w:sz w:val="24"/>
          <w:szCs w:val="24"/>
          <w:highlight w:val="none"/>
        </w:rPr>
        <w:t xml:space="preserve">400万变焦人脸半球型摄像机</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2.2.4.1</w:t>
      </w:r>
      <w:r>
        <w:rPr>
          <w:rFonts w:hint="eastAsia" w:ascii="宋体" w:hAnsi="宋体" w:eastAsia="宋体" w:cs="宋体"/>
          <w:color w:val="auto"/>
          <w:sz w:val="24"/>
          <w:szCs w:val="24"/>
          <w:highlight w:val="none"/>
        </w:rPr>
        <w:t xml:space="preserve">主码流视频分辨率不小于2560×1440</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摄像机图像传感器靶面尺寸不小于1/2.7英寸，焦距：2.7~13.5 mm</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最低照度彩色：0.0005lx，黑白：0.0001lx</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内置1颗CPU、NPU、GPU三合一芯片</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支持检出两眼瞳距20像素点以上的人脸图片</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支持对运动人脸进行检测、抓拍、评分、筛选，输出优选的人脸</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支持人数统计功能，可通过IE浏览器或客户端设置最多8个多边形人数统计区域，可分别设置不同区域的报警类型、报警时间间隔</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当进入区域、离开区域、越界侦测或区域入侵报警产生时，可在报警布防时间内联动声音报警</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具有AI-ISP图像质量提升功能，在低照度环境下，可自动调节预览场景视频画面中人脸、人体、车辆等目标及预览场景视频画面的区域曝光、亮度、色彩饱和度、对比度、锐度等</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支持单场景同时检出不少于30张人脸图片</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内置3个双半弧形鳞片状镜面反射式补光灯，灯珠朝向与设备照射方向不同；补光灯开启后正面不可见补光灯灯珠</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内置2个麦克风、1个扬声器，3路报警输入、4路报警输出、2路音频输入、1路音频输出</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外壳防护能力不低于IP67</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2.2.4.14</w:t>
      </w:r>
      <w:r>
        <w:rPr>
          <w:rFonts w:hint="eastAsia" w:ascii="宋体" w:hAnsi="宋体" w:eastAsia="宋体" w:cs="宋体"/>
          <w:color w:val="auto"/>
          <w:sz w:val="24"/>
          <w:szCs w:val="24"/>
          <w:highlight w:val="none"/>
        </w:rPr>
        <w:t xml:space="preserve">支持对H.264、H.265编码格式的视频进行AI编码。开启AI编码功能后，视频编码格式、分辨率、帧率保持不变</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支持开启、关闭智能文搜功能，功能开启后，样机可上传目标场景图片及目标信息，目标信息包括出现的时间、目标类别（人、车、其他）、在视场中的位置</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2.2.4.1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内置MicroSD/MicroSDHC/MicroSDXC插槽，最大支持 512 GB</w:t>
      </w:r>
      <w:r>
        <w:rPr>
          <w:rFonts w:hint="eastAsia" w:ascii="宋体" w:hAnsi="宋体" w:eastAsia="宋体" w:cs="宋体"/>
          <w:color w:val="auto"/>
          <w:sz w:val="24"/>
          <w:szCs w:val="24"/>
          <w:highlight w:val="none"/>
          <w:lang w:val="en-US"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2.2.5 </w:t>
      </w:r>
      <w:r>
        <w:rPr>
          <w:rFonts w:hint="eastAsia" w:ascii="宋体" w:hAnsi="宋体" w:eastAsia="宋体" w:cs="宋体"/>
          <w:b/>
          <w:bCs/>
          <w:color w:val="auto"/>
          <w:sz w:val="24"/>
          <w:szCs w:val="24"/>
          <w:highlight w:val="none"/>
        </w:rPr>
        <w:t xml:space="preserve">400万高清枪式摄像机</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2.2.5.1</w:t>
      </w:r>
      <w:r>
        <w:rPr>
          <w:rFonts w:hint="eastAsia" w:ascii="宋体" w:hAnsi="宋体" w:eastAsia="宋体" w:cs="宋体"/>
          <w:color w:val="auto"/>
          <w:sz w:val="24"/>
          <w:szCs w:val="24"/>
          <w:highlight w:val="none"/>
        </w:rPr>
        <w:t xml:space="preserve">支持输出图像分辨率不低于2560x1440，内置靶面尺寸为1/1.8英寸的CMOS图像传感器，光圈≥F1.0，最低照度：彩色：0.0005 Lux，宽动态：120 dB</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内置1颗CPU、GPU、NPU于一体的芯片。</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内置麦克风&amp;扬声器</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支持柔光灯补光，照射距离最远可达30 m，在低照环境下，开启补光灯，样机可识别距离样机50m处人体轮廓。</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支持Smart事件（区域入侵侦测，越界侦测，进入区域侦测，离开区域侦测（支持人形、车形检测），物品遗留侦测，物品拿取侦测，徘徊侦测，停车侦测，人员聚集侦测，快速移动侦测）及人脸检测</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具有日夜场景自适应功能，在白天和夜晚环境下，样机均可输出彩色图像，在夜晚自动开启补光灯条件下，夜晚图像清晰度应不低于白天图像清晰度的95%。</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具有AI-ISP图像质量提升功能，在低照度环境下，可自动调节预览场景视频画面中人脸、人体、车辆等目标及预览场景视频画面的区域曝光、亮度、色彩饱和度、对比度、锐度等。</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可通过IE浏览器设置码流套餐为画质优先、均衡模式、存储优先及自定义4种类型。</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支持对H.264、H.265编码格式的视频进行AI编码。开启AI编码功能后，视频编码格式、分辨率、帧率保持不变；支持大模型AI编码功能。可保持可视场景中目标（如人、车）的图像质量，并虚化背景以降低码率和存储空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ff0000"/>
          <w:sz w:val="24"/>
          <w:szCs w:val="24"/>
          <w:highlight w:val="none"/>
          <w:lang w:eastAsia="zh-CN"/>
        </w:rPr>
        <w:t xml:space="preserve">投标文件中</w:t>
      </w:r>
      <w:r>
        <w:rPr>
          <w:rFonts w:hint="eastAsia" w:ascii="宋体" w:hAnsi="宋体" w:cs="宋体"/>
          <w:color w:val="ff0000"/>
          <w:sz w:val="24"/>
          <w:szCs w:val="24"/>
          <w:highlight w:val="none"/>
          <w:lang w:eastAsia="zh-CN"/>
        </w:rPr>
        <w:t xml:space="preserve">提供检测机构出具的检测报告扫复印件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2.2.5.1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在同一监控场景下，AI编码功能开启并运行24h后，相比于不开启AI编码功能状态下的H.265编码，在目标清晰度无明显降低的条件下，码率节约不小于50％</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2.2.5.1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支持开启、关闭智能文搜功能，功能开启后，样机可上传目标场景图片及目标信息，目标信息包括出现的时间、目标类别（人、车、其他）、在视场中的位置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ff0000"/>
          <w:sz w:val="24"/>
          <w:szCs w:val="24"/>
          <w:highlight w:val="none"/>
          <w:lang w:eastAsia="zh-CN"/>
        </w:rPr>
        <w:t xml:space="preserve">投标文件中</w:t>
      </w:r>
      <w:r>
        <w:rPr>
          <w:rFonts w:hint="eastAsia" w:ascii="宋体" w:hAnsi="宋体" w:cs="宋体"/>
          <w:color w:val="ff0000"/>
          <w:sz w:val="24"/>
          <w:szCs w:val="24"/>
          <w:highlight w:val="none"/>
          <w:lang w:eastAsia="zh-CN"/>
        </w:rPr>
        <w:t xml:space="preserve">提供检测机构出具的检测报告扫复印件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2.2.5.12</w:t>
      </w:r>
      <w:r>
        <w:rPr>
          <w:rFonts w:hint="eastAsia" w:ascii="宋体" w:hAnsi="宋体" w:eastAsia="宋体" w:cs="宋体"/>
          <w:color w:val="auto"/>
          <w:sz w:val="24"/>
          <w:szCs w:val="24"/>
          <w:highlight w:val="none"/>
        </w:rPr>
        <w:t xml:space="preserve">符合IP67防尘防水设计， 支持DC12V/POE供电</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2.2.6</w:t>
      </w:r>
      <w:r>
        <w:rPr>
          <w:rFonts w:hint="eastAsia" w:ascii="宋体" w:hAnsi="宋体" w:eastAsia="宋体" w:cs="宋体"/>
          <w:b/>
          <w:bCs/>
          <w:color w:val="auto"/>
          <w:sz w:val="24"/>
          <w:szCs w:val="24"/>
          <w:highlight w:val="none"/>
        </w:rPr>
        <w:t xml:space="preserve">电梯半球摄像机</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2.2.6.1</w:t>
      </w:r>
      <w:r>
        <w:rPr>
          <w:rFonts w:hint="eastAsia" w:ascii="宋体" w:hAnsi="宋体" w:eastAsia="宋体" w:cs="宋体"/>
          <w:color w:val="auto"/>
          <w:sz w:val="24"/>
          <w:szCs w:val="24"/>
          <w:highlight w:val="none"/>
        </w:rPr>
        <w:t xml:space="preserve">设备内置GPU芯片、1个麦克风、1个扬声器，1颗红外补光灯，1颗白光闪光灯，1颗ToF传感器、1个温湿度和楼层传感器，1个报警输入接口，1个报警输出接口，1个SD卡卡槽。</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设备在额定电源电压DC12V±25%范围内正常工作，且支持POE供电。</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支持2560x1440@25fps，中心水平分辨力不小于1500线。</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设备支持多码流同时输出访问，码流满足：主码流2560x1440、30fps，子码流704x576、25fps。</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最低照度彩色不大于0.005 Lux。</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支持H.265、H.264、MJPEG视频编码格式。</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设备水平视场角不小于120°，垂直视场角不小于75°。</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支持视频遮挡检测功能，内置ToF传感器，可通过IE浏览器配置遮挡报警距离、时长及布防时间 ，在布防时间内检测到有物体距离摄像机距离低于设定阈值且达到设置遮挡时长时，可在客户端给出报警提示并可联动声音报警、上传中心、录像、发送邮件及触发报警输出。</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支持声光报警功能，当报警输入报警产生时，可在报警布防时间内联动声音报警或白光灯闪烁</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设备支持用户自定义AI算法库，可运行、停止算法库，可显示当前算法库的运行状态，并支持修改、删除算法库及自定义算法库名称。</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2.2.6.1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支持人数统计功能，支持多边形（最多允许10条边）人数检测区域，并可实时统计区域中的人员数量及位置，支持预览画面上实现显示统计的人数，支持将检测结果定时上传</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支持楼层显示功能，支持电梯运行状态检测，包括电梯所在楼层检测、上下行状态检测、电梯运行速度检测，可将检测结果实时叠加在预览画面上，并支持将检测结果实时上传服务器。</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2.2.7</w:t>
      </w:r>
      <w:r>
        <w:rPr>
          <w:rFonts w:hint="eastAsia" w:ascii="宋体" w:hAnsi="宋体" w:eastAsia="宋体" w:cs="宋体"/>
          <w:b/>
          <w:bCs/>
          <w:color w:val="auto"/>
          <w:sz w:val="24"/>
          <w:szCs w:val="24"/>
          <w:highlight w:val="none"/>
        </w:rPr>
        <w:t xml:space="preserve">电梯专用轻型无线网桥</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2.2.7.1 </w:t>
      </w:r>
      <w:r>
        <w:rPr>
          <w:rFonts w:hint="eastAsia" w:ascii="宋体" w:hAnsi="宋体" w:eastAsia="宋体" w:cs="宋体"/>
          <w:color w:val="auto"/>
          <w:sz w:val="24"/>
          <w:szCs w:val="24"/>
          <w:highlight w:val="none"/>
        </w:rPr>
        <w:t xml:space="preserve">2.4GHz 100米电梯网桥</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无线标准：IEEE 802.11b/g/n</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工作频段：2400MHz~2472MHz</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信道宽度：10/20 MHz</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天线角度：水平天线角度：50°±5°,垂直天线角度：50°±5°</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接收灵敏度：-86±1.5dBm@HT20 MCS0</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-68±1.5dBm@HT20 MCS7</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配对方式：自动上电配对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无线传输距离：100m</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组网方式：点对点</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带机量：100米支持：1路6MP IPC或2路2MP IPC</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防水防尘等级：IP41</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整机功耗：整机最大功耗：2 W；带1路6MP IPC：1 W</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网口：1个RJ45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10/100 Mbps自适应</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LED指示灯：PWR电源指示灯,LAN口指示灯,信号强度指示灯</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供电方式：支持12-24 V非标PoE供电,网线供电距离60 m </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17 </w:t>
      </w:r>
      <w:r>
        <w:rPr>
          <w:rFonts w:hint="eastAsia" w:ascii="宋体" w:hAnsi="宋体" w:eastAsia="宋体" w:cs="宋体"/>
          <w:color w:val="auto"/>
          <w:sz w:val="24"/>
          <w:szCs w:val="24"/>
          <w:highlight w:val="none"/>
        </w:rPr>
        <w:t xml:space="preserve">WiFi热点：支持</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信号扫描：支持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支持SADP</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支持统一网络管理平台</w:t>
      </w:r>
      <w:r>
        <w:rPr>
          <w:rFonts w:hint="eastAsia" w:ascii="宋体" w:hAnsi="宋体" w:eastAsia="宋体" w:cs="宋体"/>
          <w:color w:val="auto"/>
          <w:sz w:val="24"/>
          <w:szCs w:val="24"/>
          <w:highlight w:val="none"/>
          <w:lang w:eastAsia="zh-CN"/>
        </w:rPr>
        <w:t xml:space="preserve">。</w:t>
      </w:r>
      <w:r/>
    </w:p>
    <w:p>
      <w:pPr>
        <w:ind w:left="0"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2.2.8</w:t>
      </w:r>
      <w:r>
        <w:rPr>
          <w:rFonts w:hint="eastAsia" w:ascii="宋体" w:hAnsi="宋体" w:eastAsia="宋体" w:cs="宋体"/>
          <w:b/>
          <w:bCs/>
          <w:color w:val="auto"/>
          <w:sz w:val="24"/>
          <w:szCs w:val="24"/>
          <w:highlight w:val="none"/>
        </w:rPr>
        <w:t xml:space="preserve">管理工作站</w:t>
      </w:r>
      <w:r>
        <w:rPr>
          <w:rFonts w:hint="eastAsia" w:ascii="宋体" w:hAnsi="宋体" w:eastAsia="宋体" w:cs="宋体"/>
          <w:b/>
          <w:bCs/>
          <w:color w:val="auto"/>
          <w:sz w:val="24"/>
          <w:szCs w:val="24"/>
          <w:highlight w:val="none"/>
        </w:rPr>
        <w:br/>
      </w: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eastAsia="宋体" w:cs="宋体"/>
          <w:color w:val="auto"/>
          <w:sz w:val="24"/>
          <w:szCs w:val="24"/>
          <w:highlight w:val="none"/>
        </w:rPr>
        <w:t xml:space="preserve">处理器：HG3350 (8核/16线程/3.0GHz）</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内存： 16GB，3200速率，DDR4，4个内存插槽，最大支持128 GB内存</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3 </w:t>
      </w:r>
      <w:r>
        <w:rPr>
          <w:rFonts w:hint="eastAsia" w:ascii="宋体" w:hAnsi="宋体" w:eastAsia="宋体" w:cs="宋体"/>
          <w:color w:val="auto"/>
          <w:sz w:val="24"/>
          <w:szCs w:val="24"/>
          <w:highlight w:val="none"/>
        </w:rPr>
        <w:t xml:space="preserve">SSD硬盘：1个 512G SSD</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显卡：独立显卡，显存容量2 GB，视频接口1个HDMI，0个DP，1个VGA</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解码卡：2G</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键鼠：含USB有线键鼠</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显示器：23.8英寸，分辨率1920x1080，刷新率75Hz，1个HDMI，1个VGA视频接口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前置USB接口：2个USB 3.0,1个USB 2.0,1个Type-C</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后置USB接口：2个USB 2.0,4个USB 3.0,1个Type-C</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硬盘接口：支持4个SATA接口，1个M.2接口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PCIe扩展：1个PCIE4.0 x16插槽,1个PCIE3.0 x16插槽,1个PCIE3.0 x8插槽,1个PCIE3.0 x4插槽</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音频接口：前置：1个Mic in，1个headphone out；后置：1个line in，1个line out，1个Mic in</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网络接口：1个RJ45 千 兆以太网口（10 M/100 M/1000 M自适应），支持网络唤醒；其他接口： 1个RS232串口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支持windows系统、UOS系统、麒麟系统、CentOS系统、Windows 7系统、LINUX系统安装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支持双系统、三系统、四系统安装</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可支持硬盘数据及时还原，还原到指定还原点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支持硬盘断电保护;支持双网口绑定、双网口使用。</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★支持超高清4K解码实景播放;支持多显卡调度，可在相同应用里使用双显卡，双显卡同时工作。（</w:t>
      </w:r>
      <w:r>
        <w:rPr>
          <w:rFonts w:hint="eastAsia" w:ascii="宋体" w:hAnsi="宋体" w:eastAsia="宋体" w:cs="宋体"/>
          <w:color w:val="ff0000"/>
          <w:sz w:val="24"/>
          <w:szCs w:val="24"/>
          <w:highlight w:val="none"/>
          <w:lang w:eastAsia="zh-CN"/>
        </w:rPr>
        <w:t xml:space="preserve">投标文件中</w:t>
      </w:r>
      <w:r>
        <w:rPr>
          <w:rFonts w:hint="eastAsia" w:ascii="宋体" w:hAnsi="宋体" w:cs="宋体"/>
          <w:color w:val="ff0000"/>
          <w:sz w:val="24"/>
          <w:szCs w:val="24"/>
          <w:highlight w:val="none"/>
          <w:lang w:eastAsia="zh-CN"/>
        </w:rPr>
        <w:t xml:space="preserve">提供检测机构出具的检测报告扫复印件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★支持多窗口播放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可进行16个窗口同时1或2倍速播放，9个窗口同时4倍速播放，4个窗口同时8倍速或16倍速播放。（</w:t>
      </w:r>
      <w:r>
        <w:rPr>
          <w:rFonts w:hint="eastAsia" w:ascii="宋体" w:hAnsi="宋体" w:eastAsia="宋体" w:cs="宋体"/>
          <w:color w:val="ff0000"/>
          <w:sz w:val="24"/>
          <w:szCs w:val="24"/>
          <w:highlight w:val="none"/>
          <w:lang w:eastAsia="zh-CN"/>
        </w:rPr>
        <w:t xml:space="preserve">投标文件中</w:t>
      </w:r>
      <w:r>
        <w:rPr>
          <w:rFonts w:hint="eastAsia" w:ascii="宋体" w:hAnsi="宋体" w:cs="宋体"/>
          <w:color w:val="ff0000"/>
          <w:sz w:val="24"/>
          <w:szCs w:val="24"/>
          <w:highlight w:val="none"/>
          <w:lang w:eastAsia="zh-CN"/>
        </w:rPr>
        <w:t xml:space="preserve">提供检测机构出具的检测报告扫复印件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系统支持GA/T1154.2-2014中4.4.2.1规定的70种视频格式文件功能，支持全屏、单屏2分屏、4分屏、9分屏、16分屏播放。</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2.2.9</w:t>
      </w:r>
      <w:r>
        <w:rPr>
          <w:rFonts w:hint="eastAsia" w:ascii="宋体" w:hAnsi="宋体" w:eastAsia="宋体" w:cs="宋体"/>
          <w:b/>
          <w:bCs/>
          <w:color w:val="auto"/>
          <w:sz w:val="24"/>
          <w:szCs w:val="24"/>
          <w:highlight w:val="none"/>
        </w:rPr>
        <w:t xml:space="preserve">防火墙</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2.2.9.1</w:t>
      </w:r>
      <w:r>
        <w:rPr>
          <w:rFonts w:hint="eastAsia" w:ascii="宋体" w:hAnsi="宋体" w:eastAsia="宋体" w:cs="宋体"/>
          <w:color w:val="auto"/>
          <w:sz w:val="24"/>
          <w:szCs w:val="24"/>
          <w:highlight w:val="none"/>
        </w:rPr>
        <w:t xml:space="preserve">网络层吞吐量≥300Mbps；IPS吞吐量≥250Mbps；AV吞吐量≥200Mbps；IPSec吞吐量≥300Mbps；IPSec 隧道数≥500；并发连接数≥60万；每秒新建连接数≥1万</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配置≥5个千兆电口，≥2个千兆光口；≥1个CON口；；≥1个USB口；交流单电源</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支持GB/T 28181协议准入、GB35114协议准入、支持RTSP协议准入、支持SIP协议准入、支持ONVIF协议准入、支持HIKSDK协议准入、支持DAHUASDK协议准入、支持SSH协议准入、支持GA/T1400协议准入控制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ff0000"/>
          <w:sz w:val="24"/>
          <w:szCs w:val="24"/>
          <w:highlight w:val="none"/>
          <w:lang w:eastAsia="zh-CN"/>
        </w:rPr>
        <w:t xml:space="preserve">投标文件中</w:t>
      </w:r>
      <w:r>
        <w:rPr>
          <w:rFonts w:hint="eastAsia" w:ascii="宋体" w:hAnsi="宋体" w:cs="宋体"/>
          <w:color w:val="ff0000"/>
          <w:sz w:val="24"/>
          <w:szCs w:val="24"/>
          <w:highlight w:val="none"/>
          <w:lang w:eastAsia="zh-CN"/>
        </w:rPr>
        <w:t xml:space="preserve">提供检测机构出具的检测报告扫复印件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支持NAT扩展和端口复用，可实现NAT地址的单个端口上建立多条会话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ff0000"/>
          <w:sz w:val="24"/>
          <w:szCs w:val="24"/>
          <w:highlight w:val="none"/>
          <w:lang w:eastAsia="zh-CN"/>
        </w:rPr>
        <w:t xml:space="preserve">投标文件中</w:t>
      </w:r>
      <w:r>
        <w:rPr>
          <w:rFonts w:hint="eastAsia" w:ascii="宋体" w:hAnsi="宋体" w:cs="宋体"/>
          <w:color w:val="ff0000"/>
          <w:sz w:val="24"/>
          <w:szCs w:val="24"/>
          <w:highlight w:val="none"/>
          <w:lang w:eastAsia="zh-CN"/>
        </w:rPr>
        <w:t xml:space="preserve">提供检测机构出具的检测报告扫复印件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支持外链检查防护，支持自定义外链特例防护动作，类型支持HTTP、HTTPS、FTP，支持记录日志或重置操作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ff0000"/>
          <w:sz w:val="24"/>
          <w:szCs w:val="24"/>
          <w:highlight w:val="none"/>
          <w:lang w:eastAsia="zh-CN"/>
        </w:rPr>
        <w:t xml:space="preserve">投标文件中</w:t>
      </w:r>
      <w:r>
        <w:rPr>
          <w:rFonts w:hint="eastAsia" w:ascii="宋体" w:hAnsi="宋体" w:cs="宋体"/>
          <w:color w:val="ff0000"/>
          <w:sz w:val="24"/>
          <w:szCs w:val="24"/>
          <w:highlight w:val="none"/>
          <w:lang w:eastAsia="zh-CN"/>
        </w:rPr>
        <w:t xml:space="preserve">提供检测机构出具的检测报告扫复印件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支持入站SmartDNS,能自动判断访问者的IP地址并解析出对应的IP地址,提升网站访问速度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ff0000"/>
          <w:sz w:val="24"/>
          <w:szCs w:val="24"/>
          <w:highlight w:val="none"/>
          <w:lang w:eastAsia="zh-CN"/>
        </w:rPr>
        <w:t xml:space="preserve">投标文件中</w:t>
      </w:r>
      <w:r>
        <w:rPr>
          <w:rFonts w:hint="eastAsia" w:ascii="宋体" w:hAnsi="宋体" w:cs="宋体"/>
          <w:color w:val="ff0000"/>
          <w:sz w:val="24"/>
          <w:szCs w:val="24"/>
          <w:highlight w:val="none"/>
          <w:lang w:eastAsia="zh-CN"/>
        </w:rPr>
        <w:t xml:space="preserve">提供检测机构出具的检测报告扫复印件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支持NetFlow技术，支持配置主动超时时间、源接口、模板刷新时间、数据包数量、企业字段等信息，实现对高速转发的IP数据流进行测量和统计</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支持流量自学习功能，可设置自学习时间，并自动生成DDoS防范策略</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支持HTTPS加密流量的安全检测，支持TCP代理和SSL代理，且代理策略中可同时配置多类过滤条件，具体包括：源安全域、目的安全域、源地址、目的地址、用户和服务。一类过滤条件可以配置多个匹配项</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支持抓取原始数据包，查看网络威胁详情及分析取证</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可基于每个SSL VPN用户的会话连接数、连接时间和流量阀值进行细颗粒度的管控</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支持IPsec VPN智能选路，根据应用和隧道质量调度流量</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支持防止共享上网功能，可识别共享上网终端的数量</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支持网页诊断功能，用于当内网用户访问网页出现故障时，对网络进行基本的诊断，并给出故障原因</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2.2.9.1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支持负载均衡功能，能根据安全策略将网络流量均衡到多台服务器上</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支持路由转发模式，其安全策略生效；支持透明传输模式，其安全策略生效</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支持基于源、目的IP策略路由；支持基于接口的策略路由；支持基于协议和端口的策略路由；支持基于应用类型的策略路由</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支持“多对一”的SNAT；支持“一对多”的DNAT；支持“多对多”的动态SNAT</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2.2.10</w:t>
      </w:r>
      <w:r>
        <w:rPr>
          <w:rFonts w:hint="eastAsia" w:ascii="宋体" w:hAnsi="宋体" w:eastAsia="宋体" w:cs="宋体"/>
          <w:b/>
          <w:bCs/>
          <w:color w:val="auto"/>
          <w:sz w:val="24"/>
          <w:szCs w:val="24"/>
          <w:highlight w:val="none"/>
        </w:rPr>
        <w:t xml:space="preserve">汇聚交换机</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2.2.10.1</w:t>
      </w:r>
      <w:r>
        <w:rPr>
          <w:rFonts w:hint="eastAsia" w:ascii="宋体" w:hAnsi="宋体" w:eastAsia="宋体" w:cs="宋体"/>
          <w:color w:val="auto"/>
          <w:sz w:val="24"/>
          <w:szCs w:val="24"/>
          <w:highlight w:val="none"/>
        </w:rPr>
        <w:t xml:space="preserve">二层千兆交换机（24千兆光(包含8千兆COMBO）+4万兆光）</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主机固化4端口万兆，在实现高密千兆接入同时，可以为用户提供高性价比的万兆上行的能力，保护用户投资。</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交换容量：336Gbps/3.36Tbps</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包转发率：126Mpps</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MAC地址容量：16K</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VLAN容量：4K</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端口：24个100/1000Base-X SFP光口（8个Combo口）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8 </w:t>
      </w:r>
      <w:r>
        <w:rPr>
          <w:rFonts w:hint="eastAsia" w:ascii="宋体" w:hAnsi="宋体" w:eastAsia="宋体" w:cs="宋体"/>
          <w:color w:val="auto"/>
          <w:sz w:val="24"/>
          <w:szCs w:val="24"/>
          <w:highlight w:val="none"/>
        </w:rPr>
        <w:t xml:space="preserve">4个10G/1G BASE-X SFP+万兆光口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链路聚合：支持 LACP</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聚合组最大支持8个端口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2.2.10.1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端口镜像：支持端口镜像、支持流镜像</w:t>
      </w:r>
      <w:r>
        <w:rPr>
          <w:rFonts w:hint="eastAsia" w:ascii="宋体" w:hAnsi="宋体" w:eastAsia="宋体" w:cs="宋体"/>
          <w:color w:val="auto"/>
          <w:sz w:val="24"/>
          <w:szCs w:val="24"/>
          <w:highlight w:val="none"/>
          <w:lang w:val="en-US"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2.2.11 </w:t>
      </w:r>
      <w:r>
        <w:rPr>
          <w:rFonts w:hint="eastAsia" w:ascii="宋体" w:hAnsi="宋体" w:eastAsia="宋体" w:cs="宋体"/>
          <w:b/>
          <w:bCs/>
          <w:color w:val="auto"/>
          <w:sz w:val="24"/>
          <w:szCs w:val="24"/>
          <w:highlight w:val="none"/>
        </w:rPr>
        <w:t xml:space="preserve">24口POE交换机</w:t>
      </w:r>
      <w:r/>
    </w:p>
    <w:p>
      <w:pPr>
        <w:ind w:firstLine="0"/>
        <w:spacing w:line="400" w:lineRule="atLeast"/>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eastAsia="宋体" w:cs="宋体"/>
          <w:color w:val="auto"/>
          <w:sz w:val="24"/>
          <w:szCs w:val="24"/>
          <w:highlight w:val="none"/>
        </w:rPr>
        <w:t xml:space="preserve">千兆POE交换机（24千兆POE电+2千兆光）</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提供24个千兆PoE电口和2个千兆光口。</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支持IEEE 802.3at/af标准。</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支持IEEE 802.3、IEEE 802.3u、IEEE 802.3x、IEEE 802.3ab、IEEE 802.3z标准。</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支持安防网络拓扑管理、端口管理，支持远程升级。</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支持6 KV防浪涌（PoE口）。</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支持PoE输出功率管理，整机最大PoE输出功率370W。</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千兆网络接入设计、存储转发交换方式。</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坚固式高强度金属外壳。</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端口：24个千兆PoE电口 + 2个千兆光口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整机功耗：400W</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浪涌防护：6KV</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 xml:space="preserve">PoE标准：IEEE 802.3af、IEEE 802.3at</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供电线芯：支持8芯供电，网线的1/2/3/6和4/5/7/8同时供电</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PoE端口：端口1～24</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端口最大供电功率：30W</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整机最大供电功率：370W</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2.2.12 </w:t>
      </w:r>
      <w:r>
        <w:rPr>
          <w:rFonts w:hint="eastAsia" w:ascii="宋体" w:hAnsi="宋体" w:eastAsia="宋体" w:cs="宋体"/>
          <w:b/>
          <w:bCs/>
          <w:color w:val="auto"/>
          <w:sz w:val="24"/>
          <w:szCs w:val="24"/>
          <w:highlight w:val="none"/>
        </w:rPr>
        <w:t xml:space="preserve">8口POE交换机</w:t>
      </w:r>
      <w:r/>
    </w:p>
    <w:p>
      <w:pPr>
        <w:ind w:firstLine="0"/>
        <w:spacing w:line="400" w:lineRule="atLeast"/>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2.2.12.1</w:t>
      </w:r>
      <w:r>
        <w:rPr>
          <w:rFonts w:hint="eastAsia" w:ascii="宋体" w:hAnsi="宋体" w:eastAsia="宋体" w:cs="宋体"/>
          <w:color w:val="auto"/>
          <w:sz w:val="24"/>
          <w:szCs w:val="24"/>
          <w:highlight w:val="none"/>
        </w:rPr>
        <w:t xml:space="preserve">千兆POE交换机（8千兆PoE，2千兆光）</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提供8个千兆PoE电口，2个千兆光口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线速转发、无阻塞设计</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整机功耗：≤120 W</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浪涌防护：支持6 kV防浪涌</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平均无故障工作时间（MTBF）：100000小时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拨码开关：不支持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端口：8个千兆PoE电口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2个千兆光口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交换容量：26Gbps</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包转发率：19.34 Mpps</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MAC地址容量：16 K</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PoE端口：端口1-8</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端口最大供电功率：端口1-8，单端口最大30W</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整机最大供电功率：110W</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供电线芯：支持4芯供电，网线的1/2/3/6同时供电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PoE远距离：端口1-8</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设备状态告警：支持设备状态告警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2.2.13</w:t>
      </w:r>
      <w:r>
        <w:rPr>
          <w:rFonts w:hint="eastAsia" w:ascii="宋体" w:hAnsi="宋体" w:eastAsia="宋体" w:cs="宋体"/>
          <w:b/>
          <w:bCs/>
          <w:color w:val="auto"/>
          <w:sz w:val="24"/>
          <w:szCs w:val="24"/>
          <w:highlight w:val="none"/>
        </w:rPr>
        <w:t xml:space="preserve">用户信息传输装置</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2.2.13.1 </w:t>
      </w:r>
      <w:r>
        <w:rPr>
          <w:rFonts w:hint="eastAsia" w:ascii="宋体" w:hAnsi="宋体" w:eastAsia="宋体" w:cs="宋体"/>
          <w:color w:val="auto"/>
          <w:sz w:val="24"/>
          <w:szCs w:val="24"/>
          <w:highlight w:val="none"/>
        </w:rPr>
        <w:t xml:space="preserve">2路RS-232通讯接口、2路RS-485通讯接口，1路CAN通讯接口、 1路RJ45网络通讯口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手动报警：具有手动火警按钮，可以向管理平台上传人工火灾报警信息</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断网续传：网络断网恢复后，接续上传断网期间的数据</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值班查岗：支持值班查岗功能</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2.2.13.</w:t>
      </w:r>
      <w:r>
        <w:rPr>
          <w:rFonts w:hint="eastAsia" w:ascii="宋体" w:hAnsi="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1路开关量输入，2路常开输出</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2.2.13.</w:t>
      </w:r>
      <w:r>
        <w:rPr>
          <w:rFonts w:hint="eastAsia" w:ascii="宋体" w:hAnsi="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1个以太网接口，能够对目标IP，目标机号，本机机号设置</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2.2.13.</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投标人所投消防主机联网装置的电路有亚克力板保护，印有警示提示语。</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2.2.13.</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设备内置软件需获得软件著作权证书及国家级检验中心的软件评测报告。</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2.2.14</w:t>
      </w:r>
      <w:r>
        <w:rPr>
          <w:rFonts w:hint="eastAsia" w:ascii="宋体" w:hAnsi="宋体" w:eastAsia="宋体" w:cs="宋体"/>
          <w:b/>
          <w:bCs/>
          <w:color w:val="auto"/>
          <w:sz w:val="24"/>
          <w:szCs w:val="24"/>
          <w:highlight w:val="none"/>
        </w:rPr>
        <w:t xml:space="preserve">可视化红外火焰探测器</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2.2.14.1</w:t>
      </w:r>
      <w:r>
        <w:rPr>
          <w:rFonts w:hint="eastAsia" w:ascii="宋体" w:hAnsi="宋体" w:eastAsia="宋体" w:cs="宋体"/>
          <w:color w:val="auto"/>
          <w:sz w:val="24"/>
          <w:szCs w:val="24"/>
          <w:highlight w:val="none"/>
        </w:rPr>
        <w:t xml:space="preserve">融合型智能摄像机，支持火焰检测，可感知火焰周围红外信号变化，并可通过视频复核。</w:t>
      </w:r>
      <w:r/>
    </w:p>
    <w:p>
      <w:pPr>
        <w:ind w:firstLine="0"/>
        <w:spacing w:line="400" w:lineRule="atLeast"/>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内置红外热释电火焰探测器，三波段火焰传感器，4.3um主探测+5.0um参比+3.8um参比</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最大图像尺寸：2688×1520，传感器类型：可见光：1/2.7" Progressive Scan CMOS，支持3D数字降噪，支持120 dB超宽动态。</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支持白色和红外双光补光，30m</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具有双向语音对讲和单向语音广播功能</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支持2路报警输入、2路报警输出，1路音频输入/输出，1路RS-485。</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支持microSD/SDHC/SDXC卡(512 G)本地存储。</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支持PoE供电、10M/100M自适应网口、IP67等级防水防尘。</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支持报警时联动报警图片和报警录像。</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2.2.14.1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智能报警：烟雾检测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火焰检测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室内通道堵塞检测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灭火器丢失检测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危险行为检测——抽烟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危险行为检测——打电话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遮挡检测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区域入侵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移动侦测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越界侦测</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2.2.14.1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具有烟雾触发报警功能，在设定的监控区域内，出现大于30个像素宽度的烟雾时，可触发烟雾报警，视频画面叠加烟雾报警信息，并录像及上传抓拍图片</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2.2.14.1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具有火点触发报警功能，在设定的监控区域内，距离设备25m处出现火点，火点大小最小满足0.33m*0.33m（一级防火）大小尺寸，可触发火点报警，视频画面叠加火焰报警信息，同时录像及上传抓拍图片</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2.2.14.1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触发报警时，设备可将报警信息通过输入模块传输到火灾报警主机中，并在火灾报警主机中显示该报警信息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ff0000"/>
          <w:sz w:val="24"/>
          <w:szCs w:val="24"/>
          <w:highlight w:val="none"/>
          <w:lang w:eastAsia="zh-CN"/>
        </w:rPr>
        <w:t xml:space="preserve">投标文件中</w:t>
      </w:r>
      <w:r>
        <w:rPr>
          <w:rFonts w:hint="eastAsia" w:ascii="宋体" w:hAnsi="宋体" w:cs="宋体"/>
          <w:color w:val="ff0000"/>
          <w:sz w:val="24"/>
          <w:szCs w:val="24"/>
          <w:highlight w:val="none"/>
          <w:lang w:eastAsia="zh-CN"/>
        </w:rPr>
        <w:t xml:space="preserve">提供检测机构出具的检测报告扫复印件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2.2.14.1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异常侦测：移动侦测，遮挡报警，硬盘满，硬盘错误，网络断开，IP地址冲突，非法访问，外设故障</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2.2.14.1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探测范围：50m，0.1㎡火盘，燃烧物：正庚烷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2.2.15</w:t>
      </w:r>
      <w:r>
        <w:rPr>
          <w:rFonts w:hint="eastAsia" w:ascii="宋体" w:hAnsi="宋体" w:eastAsia="宋体" w:cs="宋体"/>
          <w:b/>
          <w:bCs/>
          <w:color w:val="auto"/>
          <w:sz w:val="24"/>
          <w:szCs w:val="24"/>
          <w:highlight w:val="none"/>
        </w:rPr>
        <w:t xml:space="preserve">可视化热成像感温型火灾探测器</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2.2.15.1</w:t>
      </w:r>
      <w:r>
        <w:rPr>
          <w:rFonts w:hint="eastAsia" w:ascii="宋体" w:hAnsi="宋体" w:eastAsia="宋体" w:cs="宋体"/>
          <w:color w:val="auto"/>
          <w:sz w:val="24"/>
          <w:szCs w:val="24"/>
          <w:highlight w:val="none"/>
        </w:rPr>
        <w:t xml:space="preserve">可见光+热成像双传感器融合型智能摄像机，可感知温度进行报警，并可通过视频复核</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400W定焦智能摄像机，传感器类型：1/2.7" Progressive Scan CMOS</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采用高亮三色指示灯，展示运行、故障、报警状态</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支持火焰检测，覆盖范围50m（燃烧物：正庚烷，0.1㎡火盘）</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支持温度异常（高温、温升）检测</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支持白光补光、支持PoE供电</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接口：1路485通讯接口，2路报警输入， 2路报警输出，1路音频输入，1 路音频输出，1路内置麦克风，1路内置扬声器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存储功能：支持MicroSD/MicroSDHC/MicroSDXC卡（最大支持512GB），断网本地存储</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异常侦测：移动侦测，遮挡报警，硬盘满，硬盘错误，网络断开，IP地址冲突，非法访问，外设故障</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2.2.15.1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最大图像尺寸：热成像分辨率256x192，传感器类型：氧化钒(VOx)微测辐射热计，像元尺寸：12 μm  ，响应波段：8~14 μm，热成像镜头焦距：3.2 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伪彩模式：支持白热、黑热、融合1、彩虹、融合2、铁红1、铁红2等15种模式</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测温范围：-20 °C~550 °C ，测温精度：±2 °C或者读数的±2%（取最大值），NETD（噪声等效温差）：≤50 mK(@25 °C,F1.0)</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2.2.15.1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感温方式：支持非接触式感温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2.2.15.1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检测算法：火焰、烟雾、危险行为（抽烟、打电话）、室内通道堵塞、灭火器丢失、呼救识别、区域入侵、越界侦测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keepLines w:val="0"/>
        <w:keepNext w:val="0"/>
        <w:pageBreakBefore w:val="0"/>
        <w:spacing w:line="400" w:lineRule="atLeast"/>
        <w:widowControl w:val="off"/>
        <w:rPr>
          <w:rFonts w:hint="eastAsia" w:ascii="宋体" w:hAnsi="宋体" w:eastAsia="宋体" w:cs="宋体"/>
          <w:b/>
          <w:bCs/>
          <w:color w:val="auto"/>
          <w:sz w:val="24"/>
          <w:szCs w:val="24"/>
          <w:highlight w:val="none"/>
          <w:lang w:val="en-US" w:eastAsia="zh-CN"/>
        </w:rP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2.2.15.1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火灾报警信号传输功能：发生火灾时，探测器可将报警信息通过输入模块传输到火灾报警主机中，并在火灾报警主机中显示该报警信息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ff0000"/>
          <w:sz w:val="24"/>
          <w:szCs w:val="24"/>
          <w:highlight w:val="none"/>
          <w:lang w:eastAsia="zh-CN"/>
        </w:rPr>
        <w:t xml:space="preserve">投标文件中</w:t>
      </w:r>
      <w:r>
        <w:rPr>
          <w:rFonts w:hint="eastAsia" w:ascii="宋体" w:hAnsi="宋体" w:cs="宋体"/>
          <w:color w:val="ff0000"/>
          <w:sz w:val="24"/>
          <w:szCs w:val="24"/>
          <w:highlight w:val="none"/>
          <w:lang w:eastAsia="zh-CN"/>
        </w:rPr>
        <w:t xml:space="preserve">提供检测机构出具的检测报告扫复印件</w:t>
      </w:r>
      <w:r>
        <w:rPr>
          <w:rFonts w:hint="eastAsia" w:ascii="宋体" w:hAnsi="宋体" w:eastAsia="宋体" w:cs="宋体"/>
          <w:color w:val="auto"/>
          <w:sz w:val="24"/>
          <w:szCs w:val="24"/>
          <w:highlight w:val="none"/>
        </w:rPr>
        <w:t xml:space="preserve">）</w:t>
      </w:r>
      <w:r/>
    </w:p>
    <w:p>
      <w:pPr>
        <w:ind w:left="0"/>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、项目实施要求</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highlight w:val="none"/>
        </w:rPr>
        <w:t xml:space="preserve">以下带</w:t>
      </w:r>
      <w:r>
        <w:rPr>
          <w:rFonts w:hint="eastAsia" w:ascii="Courier New" w:hAnsi="Courier New" w:cs="Courier New"/>
          <w:b/>
          <w:bCs w:val="0"/>
          <w:color w:val="auto"/>
          <w:sz w:val="24"/>
          <w:szCs w:val="24"/>
          <w:highlight w:val="none"/>
        </w:rPr>
        <w:t xml:space="preserve">▲</w:t>
      </w:r>
      <w:r>
        <w:rPr>
          <w:rFonts w:hint="eastAsia" w:ascii="宋体" w:hAnsi="宋体" w:cs="宋体"/>
          <w:b/>
          <w:bCs/>
          <w:color w:val="auto"/>
          <w:sz w:val="24"/>
          <w:highlight w:val="none"/>
        </w:rPr>
        <w:t xml:space="preserve">号标志的为实质性响应指标，实质性响应指标不允许负偏离，未按采购文件要求提供证明材料的视为负偏离，负偏离或不满足作无效响应处理。</w:t>
      </w:r>
      <w:r>
        <w:rPr>
          <w:rFonts w:hint="eastAsia" w:ascii="宋体" w:hAnsi="宋体" w:cs="宋体"/>
          <w:b/>
          <w:bCs/>
          <w:color w:val="auto"/>
          <w:sz w:val="24"/>
          <w:szCs w:val="24"/>
          <w:highlight w:val="none"/>
          <w:lang w:eastAsia="zh-CN"/>
        </w:rPr>
        <w:t xml:space="preserve">）</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lang w:val="zh-CN"/>
        </w:rPr>
      </w:pPr>
      <w:r/>
      <w:bookmarkStart w:id="9" w:name="_Toc227122394"/>
      <w:r/>
      <w:bookmarkStart w:id="10" w:name="_Toc323201209"/>
      <w:r/>
      <w:bookmarkStart w:id="11" w:name="_Toc512200702"/>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投标人成立项目小组, </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有权指定选择项目负责人人选，派驻现场进行项目实施及服务。项目组成员中，必须有负责独立现场实施经验，且在公司任职三年以上的资深技术开发人员1名，资深项目经理1名，实施期间负责</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客户化修改工作，并提供简历。</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2、项目实施期间（包含免费质保期间）可能由于用户的需要及政策的变化而对系统进行相应的客户化修改，中标人必须无条件满足。</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3、中标人</w:t>
      </w:r>
      <w:r>
        <w:rPr>
          <w:rFonts w:hint="eastAsia" w:ascii="宋体" w:hAnsi="宋体" w:eastAsia="宋体" w:cs="宋体"/>
          <w:color w:val="auto"/>
          <w:sz w:val="24"/>
          <w:szCs w:val="24"/>
          <w:highlight w:val="none"/>
        </w:rPr>
        <w:t xml:space="preserve">须按照</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w:t>
      </w:r>
      <w:r>
        <w:rPr>
          <w:rFonts w:hint="eastAsia" w:ascii="宋体" w:hAnsi="宋体" w:eastAsia="宋体" w:cs="宋体"/>
          <w:strike w:val="0"/>
          <w:color w:val="auto"/>
          <w:sz w:val="24"/>
          <w:szCs w:val="24"/>
          <w:highlight w:val="none"/>
          <w:lang w:val="en-US" w:eastAsia="zh-CN"/>
        </w:rPr>
        <w:t xml:space="preserve">工作</w:t>
      </w:r>
      <w:r>
        <w:rPr>
          <w:rFonts w:hint="eastAsia" w:ascii="宋体" w:hAnsi="宋体" w:eastAsia="宋体" w:cs="宋体"/>
          <w:strike w:val="0"/>
          <w:color w:val="auto"/>
          <w:sz w:val="24"/>
          <w:szCs w:val="24"/>
          <w:highlight w:val="none"/>
        </w:rPr>
        <w:t xml:space="preserve">作息</w:t>
      </w:r>
      <w:r>
        <w:rPr>
          <w:rFonts w:hint="eastAsia" w:ascii="宋体" w:hAnsi="宋体" w:eastAsia="宋体" w:cs="宋体"/>
          <w:color w:val="auto"/>
          <w:sz w:val="24"/>
          <w:szCs w:val="24"/>
          <w:highlight w:val="none"/>
        </w:rPr>
        <w:t xml:space="preserve">制度执行。</w:t>
      </w:r>
      <w:r/>
    </w:p>
    <w:p>
      <w:pPr>
        <w:pStyle w:val="823"/>
        <w:numPr>
          <w:ilvl w:val="0"/>
          <w:numId w:val="0"/>
        </w:numPr>
        <w:contextualSpacing/>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rPr>
        <w:t xml:space="preserve">4</w:t>
      </w:r>
      <w:r>
        <w:rPr>
          <w:rFonts w:hint="eastAsia" w:ascii="宋体" w:hAnsi="宋体" w:cs="宋体"/>
          <w:color w:val="auto"/>
          <w:sz w:val="24"/>
          <w:highlight w:val="none"/>
        </w:rPr>
        <w:t xml:space="preserve">、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pStyle w:val="823"/>
        <w:numPr>
          <w:ilvl w:val="0"/>
          <w:numId w:val="0"/>
        </w:numPr>
        <w:contextualSpacing/>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rPr>
        <w:t xml:space="preserve">5</w:t>
      </w:r>
      <w:r>
        <w:rPr>
          <w:rFonts w:hint="eastAsia" w:ascii="宋体" w:hAnsi="宋体" w:cs="宋体"/>
          <w:color w:val="auto"/>
          <w:sz w:val="24"/>
          <w:highlight w:val="none"/>
        </w:rPr>
        <w:t xml:space="preserve">、为保证本项目的顺利实施，投标人应基于其投标产品的技术特点与功能，自行进行深化设计，编制详尽、可行、专属的《项目实施方案》。投标人必须在实施方案中明确列出为满足项目所有功能及性能要求所必须使用的一切硬件设备，并对其兼容性、可靠性及性能负责。投标人应足质足量提供上述全部硬件设备，确保其型号、规格、数量及性能完全满足项目长期、稳定、高效运行的需求，并保证所有设备均为原装正品、全新未使用。实施人员须按照采购人的作息制度执行。</w:t>
      </w:r>
      <w:r/>
    </w:p>
    <w:p>
      <w:pPr>
        <w:pStyle w:val="823"/>
        <w:numPr>
          <w:ilvl w:val="0"/>
          <w:numId w:val="0"/>
        </w:numPr>
        <w:contextualSpacing/>
        <w:jc w:val="left"/>
        <w:spacing w:line="360" w:lineRule="auto"/>
        <w:widowControl/>
        <w:rPr>
          <w:rFonts w:hint="eastAsia" w:ascii="宋体" w:hAnsi="宋体" w:cs="宋体"/>
          <w:b w:val="0"/>
          <w:bCs w:val="0"/>
          <w:color w:val="auto"/>
          <w:sz w:val="24"/>
          <w:highlight w:val="none"/>
        </w:rPr>
      </w:pPr>
      <w:r>
        <w:rPr>
          <w:rFonts w:hint="eastAsia" w:ascii="宋体" w:hAnsi="宋体" w:cs="宋体"/>
          <w:color w:val="auto"/>
          <w:sz w:val="24"/>
          <w:highlight w:val="none"/>
          <w:lang w:val="en-US"/>
        </w:rPr>
        <w:t xml:space="preserve">6</w:t>
      </w:r>
      <w:r>
        <w:rPr>
          <w:rFonts w:hint="eastAsia" w:ascii="宋体" w:hAnsi="宋体" w:cs="宋体"/>
          <w:color w:val="auto"/>
          <w:sz w:val="24"/>
          <w:highlight w:val="none"/>
        </w:rPr>
        <w:t xml:space="preserve">、</w:t>
      </w:r>
      <w:r>
        <w:rPr>
          <w:rFonts w:hint="eastAsia" w:ascii="宋体" w:hAnsi="宋体" w:cs="宋体"/>
          <w:b w:val="0"/>
          <w:bCs w:val="0"/>
          <w:color w:val="auto"/>
          <w:sz w:val="24"/>
          <w:highlight w:val="none"/>
        </w:rPr>
        <w:t xml:space="preserve">项目实施期限：投标人须在接到采购人要求进场实施之日起7日</w:t>
      </w:r>
      <w:r>
        <w:rPr>
          <w:rFonts w:hint="eastAsia" w:ascii="宋体" w:hAnsi="宋体" w:cs="宋体"/>
          <w:b w:val="0"/>
          <w:bCs w:val="0"/>
          <w:color w:val="auto"/>
          <w:sz w:val="24"/>
          <w:highlight w:val="none"/>
          <w:lang w:val="en-US"/>
        </w:rPr>
        <w:t xml:space="preserve">历天</w:t>
      </w:r>
      <w:r>
        <w:rPr>
          <w:rFonts w:hint="eastAsia" w:ascii="宋体" w:hAnsi="宋体" w:cs="宋体"/>
          <w:b w:val="0"/>
          <w:bCs w:val="0"/>
          <w:color w:val="auto"/>
          <w:sz w:val="24"/>
          <w:highlight w:val="none"/>
        </w:rPr>
        <w:t xml:space="preserve">内完成项目组人员调配工作并进场实施，自合同签订起，</w:t>
      </w:r>
      <w:r>
        <w:rPr>
          <w:rFonts w:hint="eastAsia" w:ascii="宋体" w:hAnsi="宋体" w:cs="宋体"/>
          <w:b w:val="0"/>
          <w:bCs w:val="0"/>
          <w:color w:val="auto"/>
          <w:sz w:val="24"/>
          <w:highlight w:val="none"/>
          <w:lang w:val="en-US" w:eastAsia="zh-CN"/>
        </w:rPr>
        <w:t xml:space="preserve">6</w:t>
      </w:r>
      <w:r>
        <w:rPr>
          <w:rFonts w:hint="eastAsia" w:ascii="宋体" w:hAnsi="宋体" w:cs="宋体"/>
          <w:b w:val="0"/>
          <w:bCs w:val="0"/>
          <w:color w:val="auto"/>
          <w:sz w:val="24"/>
          <w:highlight w:val="none"/>
        </w:rPr>
        <w:t xml:space="preserve">0日</w:t>
      </w:r>
      <w:r>
        <w:rPr>
          <w:rFonts w:hint="eastAsia" w:ascii="宋体" w:hAnsi="宋体" w:cs="宋体"/>
          <w:b w:val="0"/>
          <w:bCs w:val="0"/>
          <w:color w:val="auto"/>
          <w:sz w:val="24"/>
          <w:highlight w:val="none"/>
          <w:lang w:val="en-US"/>
        </w:rPr>
        <w:t xml:space="preserve">历天</w:t>
      </w:r>
      <w:r>
        <w:rPr>
          <w:rFonts w:hint="eastAsia" w:ascii="宋体" w:hAnsi="宋体" w:cs="宋体"/>
          <w:b w:val="0"/>
          <w:bCs w:val="0"/>
          <w:color w:val="auto"/>
          <w:sz w:val="24"/>
          <w:highlight w:val="none"/>
        </w:rPr>
        <w:t xml:space="preserve">内完成所需硬件配备安装，90</w:t>
      </w:r>
      <w:r>
        <w:rPr>
          <w:rFonts w:hint="eastAsia" w:ascii="宋体" w:hAnsi="宋体" w:cs="宋体"/>
          <w:b w:val="0"/>
          <w:bCs w:val="0"/>
          <w:strike w:val="0"/>
          <w:color w:val="auto"/>
          <w:sz w:val="24"/>
          <w:highlight w:val="none"/>
          <w:lang w:val="en-US"/>
        </w:rPr>
        <w:t xml:space="preserve">个</w:t>
      </w:r>
      <w:r>
        <w:rPr>
          <w:rFonts w:hint="eastAsia" w:ascii="宋体" w:hAnsi="宋体" w:cs="宋体"/>
          <w:b w:val="0"/>
          <w:bCs w:val="0"/>
          <w:color w:val="auto"/>
          <w:sz w:val="24"/>
          <w:highlight w:val="none"/>
          <w:lang w:val="en-US"/>
        </w:rPr>
        <w:t xml:space="preserve">工作日</w:t>
      </w:r>
      <w:r>
        <w:rPr>
          <w:rFonts w:hint="eastAsia" w:ascii="宋体" w:hAnsi="宋体" w:cs="宋体"/>
          <w:b w:val="0"/>
          <w:bCs w:val="0"/>
          <w:color w:val="auto"/>
          <w:sz w:val="24"/>
          <w:highlight w:val="none"/>
        </w:rPr>
        <w:t xml:space="preserve">内完成整体项目功能交付上线工作。</w:t>
      </w:r>
      <w:r/>
    </w:p>
    <w:p>
      <w:pPr>
        <w:pStyle w:val="823"/>
        <w:numPr>
          <w:ilvl w:val="0"/>
          <w:numId w:val="0"/>
        </w:numPr>
        <w:contextualSpacing/>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rPr>
        <w:t xml:space="preserve">7</w:t>
      </w:r>
      <w:r>
        <w:rPr>
          <w:rFonts w:hint="eastAsia" w:ascii="宋体" w:hAnsi="宋体" w:cs="宋体"/>
          <w:color w:val="auto"/>
          <w:sz w:val="24"/>
          <w:highlight w:val="none"/>
        </w:rPr>
        <w:t xml:space="preserve">、投标人应列出详细项目安装调试方案，包括人员姓名、工作经验和在本项目中的职责分工以及项目管理方法、项目实施管理策略、项目进度控制、项目应急措施等。投标人在中标后，应允许采购人的工作人员及运维人员自实施工作开始即参与本项目的详细设计、测试、安装调试等工作并在实施方案中提出协同工作计划。</w:t>
      </w:r>
      <w:r/>
    </w:p>
    <w:p>
      <w:pPr>
        <w:pStyle w:val="823"/>
        <w:numPr>
          <w:ilvl w:val="0"/>
          <w:numId w:val="0"/>
        </w:numPr>
        <w:contextualSpacing/>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、所有接口费用（包括涉及到的前端接口，如需第三方改动额外产生的费用）、硬件设备费用及相关税费均已包含在成交总价中，由投标人承担，采购人不再支付任何额外费用。</w:t>
      </w:r>
      <w:r/>
    </w:p>
    <w:p>
      <w:pPr>
        <w:pStyle w:val="823"/>
        <w:numPr>
          <w:ilvl w:val="0"/>
          <w:numId w:val="0"/>
        </w:numPr>
        <w:contextualSpacing/>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w:t>
      </w:r>
      <w:r>
        <w:rPr>
          <w:rFonts w:hint="eastAsia" w:ascii="宋体" w:hAnsi="宋体" w:cs="宋体"/>
          <w:color w:val="auto"/>
          <w:sz w:val="24"/>
          <w:highlight w:val="none"/>
          <w:lang w:val="en-US"/>
        </w:rPr>
        <w:t xml:space="preserve">投标</w:t>
      </w:r>
      <w:r>
        <w:rPr>
          <w:rFonts w:hint="eastAsia" w:ascii="宋体" w:hAnsi="宋体" w:cs="宋体"/>
          <w:color w:val="auto"/>
          <w:sz w:val="24"/>
          <w:highlight w:val="none"/>
        </w:rPr>
        <w:t xml:space="preserve">文件中需提供针对维保期满后的售后服务方式与价格说明函（以所占合同金额比例的方式报价）。</w:t>
      </w:r>
      <w:r/>
    </w:p>
    <w:p>
      <w:pPr>
        <w:pStyle w:val="823"/>
        <w:numPr>
          <w:ilvl w:val="0"/>
          <w:numId w:val="0"/>
        </w:numPr>
        <w:contextualSpacing/>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、系统建设期间所有对外接口按照采购人的要求提供免费对接。 </w:t>
      </w:r>
      <w:r/>
    </w:p>
    <w:p>
      <w:pPr>
        <w:pStyle w:val="823"/>
        <w:numPr>
          <w:ilvl w:val="0"/>
          <w:numId w:val="0"/>
        </w:numPr>
        <w:contextualSpacing/>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、系统建设期间的所有售后服务，包括软件维护、软件升级等所产生的费用均由投标人承担。</w:t>
      </w:r>
      <w:r/>
    </w:p>
    <w:p>
      <w:pPr>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、投标人必须对采购人所提出的维护需求作出实质性响应，提供各种突发情况的应急策略及备选方案（包括具体响应时间等），服务完成后，必须得到采购人对服务情况的检查和文字确认。</w:t>
      </w:r>
      <w:r/>
    </w:p>
    <w:p>
      <w:pPr>
        <w:keepLines w:val="0"/>
        <w:keepNext w:val="0"/>
        <w:pageBreakBefore w:val="0"/>
        <w:spacing w:line="360" w:lineRule="auto"/>
        <w:rPr>
          <w:rStyle w:val="1055"/>
          <w:rFonts w:hint="eastAsia" w:ascii="宋体" w:hAnsi="宋体" w:cs="宋体"/>
          <w:color w:val="auto"/>
          <w:sz w:val="24"/>
          <w:highlight w:val="none"/>
        </w:rPr>
      </w:pPr>
      <w:r>
        <w:rPr>
          <w:rStyle w:val="1055"/>
          <w:rFonts w:hint="eastAsia" w:ascii="宋体" w:hAnsi="宋体" w:cs="宋体"/>
          <w:color w:val="auto"/>
          <w:sz w:val="24"/>
          <w:highlight w:val="none"/>
        </w:rPr>
        <w:t xml:space="preserve">1</w:t>
      </w:r>
      <w:r>
        <w:rPr>
          <w:rStyle w:val="1055"/>
          <w:rFonts w:hint="eastAsia" w:ascii="宋体" w:hAnsi="宋体" w:cs="宋体"/>
          <w:color w:val="auto"/>
          <w:sz w:val="24"/>
          <w:highlight w:val="none"/>
          <w:lang w:val="en-US"/>
        </w:rPr>
        <w:t xml:space="preserve">3</w:t>
      </w:r>
      <w:r>
        <w:rPr>
          <w:rStyle w:val="1055"/>
          <w:rFonts w:hint="eastAsia" w:ascii="宋体" w:hAnsi="宋体" w:cs="宋体"/>
          <w:color w:val="auto"/>
          <w:sz w:val="24"/>
          <w:highlight w:val="none"/>
        </w:rPr>
        <w:t xml:space="preserve">、投标人必须为所有被培训人员进行现场培训，提供文字资料等相关用品。所有的资料必须是中文书写，相关费用包含在响应报价中，培训工作应在项目验收之前完成。</w:t>
      </w:r>
      <w:r/>
    </w:p>
    <w:p>
      <w:pPr>
        <w:keepLines w:val="0"/>
        <w:keepNext w:val="0"/>
        <w:pageBreakBefore w:val="0"/>
        <w:spacing w:line="360" w:lineRule="auto"/>
        <w:rPr>
          <w:rStyle w:val="1055"/>
          <w:rFonts w:hint="eastAsia" w:ascii="宋体" w:hAnsi="宋体" w:cs="宋体"/>
          <w:color w:val="auto"/>
          <w:sz w:val="24"/>
          <w:highlight w:val="none"/>
        </w:rPr>
      </w:pPr>
      <w:r>
        <w:rPr>
          <w:rStyle w:val="1055"/>
          <w:rFonts w:hint="eastAsia" w:ascii="宋体" w:hAnsi="宋体" w:cs="宋体"/>
          <w:color w:val="auto"/>
          <w:sz w:val="24"/>
          <w:highlight w:val="none"/>
        </w:rPr>
        <w:t xml:space="preserve">1</w:t>
      </w:r>
      <w:r>
        <w:rPr>
          <w:rStyle w:val="1055"/>
          <w:rFonts w:hint="eastAsia" w:ascii="宋体" w:hAnsi="宋体" w:cs="宋体"/>
          <w:color w:val="auto"/>
          <w:sz w:val="24"/>
          <w:highlight w:val="none"/>
          <w:lang w:val="en-US"/>
        </w:rPr>
        <w:t xml:space="preserve">4</w:t>
      </w:r>
      <w:r>
        <w:rPr>
          <w:rStyle w:val="1055"/>
          <w:rFonts w:hint="eastAsia" w:ascii="宋体" w:hAnsi="宋体" w:cs="宋体"/>
          <w:color w:val="auto"/>
          <w:sz w:val="24"/>
          <w:highlight w:val="none"/>
        </w:rPr>
        <w:t xml:space="preserve">、投标人应承诺在项目验收时移交所有的技术文档（包含但不限于数据结构与流程、数据字典、操作说明书、系统维护手册等），承诺采购人拥有整个系统的永久所有权（使用权和修改权）。</w:t>
      </w:r>
      <w:r/>
    </w:p>
    <w:p>
      <w:pPr>
        <w:keepLines w:val="0"/>
        <w:keepNext w:val="0"/>
        <w:pageBreakBefore w:val="0"/>
        <w:spacing w:line="360" w:lineRule="auto"/>
        <w:rPr>
          <w:rStyle w:val="1055"/>
          <w:rFonts w:hint="eastAsia" w:ascii="宋体" w:hAnsi="宋体" w:cs="宋体"/>
          <w:color w:val="auto"/>
          <w:sz w:val="24"/>
          <w:highlight w:val="none"/>
        </w:rPr>
      </w:pPr>
      <w:r>
        <w:rPr>
          <w:rStyle w:val="1055"/>
          <w:rFonts w:hint="eastAsia" w:ascii="宋体" w:hAnsi="宋体" w:cs="宋体"/>
          <w:color w:val="auto"/>
          <w:sz w:val="24"/>
          <w:highlight w:val="none"/>
        </w:rPr>
        <w:t xml:space="preserve">1</w:t>
      </w:r>
      <w:r>
        <w:rPr>
          <w:rStyle w:val="1055"/>
          <w:rFonts w:hint="eastAsia" w:ascii="宋体" w:hAnsi="宋体" w:cs="宋体"/>
          <w:color w:val="auto"/>
          <w:sz w:val="24"/>
          <w:highlight w:val="none"/>
          <w:lang w:val="en-US"/>
        </w:rPr>
        <w:t xml:space="preserve">5</w:t>
      </w:r>
      <w:r>
        <w:rPr>
          <w:rStyle w:val="1055"/>
          <w:rFonts w:hint="eastAsia" w:ascii="宋体" w:hAnsi="宋体" w:cs="宋体"/>
          <w:color w:val="auto"/>
          <w:sz w:val="24"/>
          <w:highlight w:val="none"/>
        </w:rPr>
        <w:t xml:space="preserve">、投标人需协助采购人进行本项目相关的科研工作，为科研人员完成高质量学术期刊的论文发表提供支持；协助采购人完成有关该项目技术创新相关的发明专利的申报工作；协助采购人进行有关该项目的示范工程、创新奖项的申报工作。</w:t>
      </w:r>
      <w:r/>
    </w:p>
    <w:p>
      <w:pPr>
        <w:keepLines w:val="0"/>
        <w:keepNext w:val="0"/>
        <w:pageBreakBefore w:val="0"/>
        <w:spacing w:line="360" w:lineRule="auto"/>
        <w:rPr>
          <w:rStyle w:val="1055"/>
          <w:rFonts w:hint="eastAsia" w:ascii="宋体" w:hAnsi="宋体" w:cs="宋体"/>
          <w:color w:val="auto"/>
          <w:sz w:val="24"/>
          <w:highlight w:val="none"/>
        </w:rPr>
      </w:pPr>
      <w:r>
        <w:rPr>
          <w:rStyle w:val="1055"/>
          <w:rFonts w:hint="eastAsia" w:ascii="宋体" w:hAnsi="宋体" w:cs="宋体"/>
          <w:color w:val="auto"/>
          <w:sz w:val="24"/>
          <w:highlight w:val="none"/>
        </w:rPr>
        <w:t xml:space="preserve">1</w:t>
      </w:r>
      <w:r>
        <w:rPr>
          <w:rStyle w:val="1055"/>
          <w:rFonts w:hint="eastAsia" w:ascii="宋体" w:hAnsi="宋体" w:cs="宋体"/>
          <w:color w:val="auto"/>
          <w:sz w:val="24"/>
          <w:highlight w:val="none"/>
          <w:lang w:val="en-US"/>
        </w:rPr>
        <w:t xml:space="preserve">6</w:t>
      </w:r>
      <w:r>
        <w:rPr>
          <w:rStyle w:val="1055"/>
          <w:rFonts w:hint="eastAsia" w:ascii="宋体" w:hAnsi="宋体" w:cs="宋体"/>
          <w:color w:val="auto"/>
          <w:sz w:val="24"/>
          <w:highlight w:val="none"/>
        </w:rPr>
        <w:t xml:space="preserve">、建立用户专项档案，实行质量跟踪服务。终身免费进行维护与升级。提供系统终身扩展、升级方面的技术支持服务。</w:t>
      </w:r>
      <w:r/>
    </w:p>
    <w:p>
      <w:pPr>
        <w:keepLines w:val="0"/>
        <w:keepNext w:val="0"/>
        <w:pageBreakBefore w:val="0"/>
        <w:spacing w:line="360" w:lineRule="auto"/>
        <w:rPr>
          <w:rStyle w:val="1055"/>
          <w:rFonts w:hint="eastAsia" w:ascii="宋体" w:hAnsi="宋体" w:cs="宋体"/>
          <w:color w:val="auto"/>
          <w:sz w:val="24"/>
          <w:highlight w:val="none"/>
        </w:rPr>
      </w:pPr>
      <w:r>
        <w:rPr>
          <w:rStyle w:val="1055"/>
          <w:rFonts w:hint="eastAsia" w:ascii="宋体" w:hAnsi="宋体" w:cs="宋体"/>
          <w:color w:val="auto"/>
          <w:sz w:val="24"/>
          <w:highlight w:val="none"/>
        </w:rPr>
        <w:t xml:space="preserve">1</w:t>
      </w:r>
      <w:r>
        <w:rPr>
          <w:rStyle w:val="1055"/>
          <w:rFonts w:hint="eastAsia" w:ascii="宋体" w:hAnsi="宋体" w:cs="宋体"/>
          <w:color w:val="auto"/>
          <w:sz w:val="24"/>
          <w:highlight w:val="none"/>
          <w:lang w:val="en-US"/>
        </w:rPr>
        <w:t xml:space="preserve">7</w:t>
      </w:r>
      <w:r>
        <w:rPr>
          <w:rStyle w:val="1055"/>
          <w:rFonts w:hint="eastAsia" w:ascii="宋体" w:hAnsi="宋体" w:cs="宋体"/>
          <w:color w:val="auto"/>
          <w:sz w:val="24"/>
          <w:highlight w:val="none"/>
        </w:rPr>
        <w:t xml:space="preserve">、良好的售后技术支持，投标人需提供临床系统运行时的相关工程师的现场指导。</w:t>
      </w:r>
      <w:r/>
    </w:p>
    <w:p>
      <w:pPr>
        <w:keepLines w:val="0"/>
        <w:keepNext w:val="0"/>
        <w:pageBreakBefore w:val="0"/>
        <w:spacing w:line="360" w:lineRule="auto"/>
        <w:rPr>
          <w:rStyle w:val="1055"/>
          <w:rFonts w:hint="default" w:ascii="宋体" w:hAnsi="宋体" w:cs="宋体"/>
          <w:color w:val="auto"/>
          <w:sz w:val="24"/>
          <w:highlight w:val="none"/>
          <w:lang w:val="en-US"/>
        </w:rPr>
      </w:pPr>
      <w:r>
        <w:rPr>
          <w:rFonts w:hint="eastAsia" w:ascii="Courier New" w:hAnsi="Courier New" w:cs="Courier New"/>
          <w:b/>
          <w:bCs w:val="0"/>
          <w:color w:val="auto"/>
          <w:sz w:val="24"/>
          <w:szCs w:val="24"/>
          <w:highlight w:val="none"/>
        </w:rPr>
        <w:t xml:space="preserve">▲</w:t>
      </w:r>
      <w:r>
        <w:rPr>
          <w:rStyle w:val="1055"/>
          <w:rFonts w:hint="eastAsia" w:ascii="宋体" w:hAnsi="宋体" w:cs="宋体"/>
          <w:b/>
          <w:bCs/>
          <w:color w:val="auto"/>
          <w:sz w:val="24"/>
          <w:highlight w:val="none"/>
          <w:lang w:val="en-US"/>
        </w:rPr>
        <w:t xml:space="preserve">18、中标人在签订采购合同前必须提供①所投</w:t>
      </w:r>
      <w:r>
        <w:rPr>
          <w:rStyle w:val="1055"/>
          <w:rFonts w:ascii="宋体" w:hAnsi="宋体" w:cs="宋体"/>
          <w:b/>
          <w:bCs/>
          <w:color w:val="auto"/>
          <w:sz w:val="24"/>
          <w:highlight w:val="none"/>
        </w:rPr>
        <w:t xml:space="preserve">产品生产厂商出具的针对本项目的售后服务承诺函和售后服务条款原件</w:t>
      </w:r>
      <w:r>
        <w:rPr>
          <w:rStyle w:val="1055"/>
          <w:rFonts w:hint="eastAsia" w:ascii="宋体" w:hAnsi="宋体" w:cs="宋体"/>
          <w:b/>
          <w:bCs/>
          <w:color w:val="auto"/>
          <w:sz w:val="24"/>
          <w:highlight w:val="none"/>
        </w:rPr>
        <w:t xml:space="preserve">；</w:t>
      </w:r>
      <w:r>
        <w:rPr>
          <w:rStyle w:val="1055"/>
          <w:rFonts w:hint="eastAsia" w:ascii="宋体" w:hAnsi="宋体" w:cs="宋体"/>
          <w:b/>
          <w:bCs/>
          <w:color w:val="auto"/>
          <w:sz w:val="24"/>
          <w:highlight w:val="none"/>
          <w:lang w:val="en-US"/>
        </w:rPr>
        <w:t xml:space="preserve">②针对AI智能编码技术需提供原厂出具的专项承诺函原件，明确承诺摄像机前端不抽帧、不改变分辨率和帧率，不改变编码和封装，在目标清晰度无明显降低的条件下，存储空间节约不小于50％，签订合同前配合专业工具实测验证，厂家全程安排技术人员和配套工具配合检测，同时提供制造商通过相关司法部门合规鉴定的证明材料；否则视同成交供应商放弃成交项目，采购人有权拒绝签订采购合同，成交供应商承担由此产生的一切责任。（投标文件中提供上述承诺书，否则按无效投标处理）</w:t>
      </w:r>
      <w:r/>
    </w:p>
    <w:p>
      <w:pPr>
        <w:ind w:lef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培训要求</w:t>
      </w:r>
      <w:bookmarkEnd w:id="9"/>
      <w:r/>
      <w:bookmarkEnd w:id="10"/>
      <w:r/>
      <w:bookmarkEnd w:id="11"/>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投标人必须向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提供免费培训，应针对系统使用人员、系统运行维护管理人员等不同对象制定有针对性的培训计划；提供主要面向医院信息管理技术人员的系统日常维护培训，使其具备独立进行系统日常维护、故障的诊断与处理等方面的能力。</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投标人派出的培训教员应具备丰富的相同课程教学经验。</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投标人应按</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约定合理地安排培训时间。</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投标人须为</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培养资深系统管理人员不少于2名。</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投标人须在采购人指定的地点提供操作及维护培训，投标人须在投标文件中提供详细的培训计划，内容包括但不限于培训内容、培训方式、讲师资质、培训教材、培训时间；培训地点场所由采购人提供。</w:t>
      </w:r>
      <w:r/>
    </w:p>
    <w:p>
      <w:pPr>
        <w:ind w:left="0"/>
        <w:keepLines w:val="0"/>
        <w:keepNext w:val="0"/>
        <w:pageBreakBefore w:val="0"/>
        <w:spacing w:line="360" w:lineRule="auto"/>
        <w:rPr>
          <w:rFonts w:hint="eastAsia" w:ascii="宋体" w:hAnsi="宋体" w:eastAsia="宋体" w:cs="宋体"/>
          <w:b/>
          <w:bCs/>
          <w:color w:val="auto"/>
          <w:sz w:val="24"/>
          <w:szCs w:val="24"/>
          <w:highlight w:val="none"/>
        </w:rPr>
      </w:pPr>
      <w:r/>
      <w:bookmarkStart w:id="12" w:name="_Toc323201211"/>
      <w:r/>
      <w:bookmarkStart w:id="13" w:name="_Toc512200704"/>
      <w:r/>
      <w:bookmarkStart w:id="14" w:name="_Toc227122396"/>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、售后服务</w:t>
      </w:r>
      <w:r>
        <w:rPr>
          <w:rFonts w:hint="eastAsia" w:ascii="宋体" w:hAnsi="宋体" w:eastAsia="宋体" w:cs="宋体"/>
          <w:b/>
          <w:bCs/>
          <w:color w:val="auto"/>
          <w:sz w:val="24"/>
          <w:szCs w:val="24"/>
          <w:highlight w:val="none"/>
          <w:lang w:val="en-US" w:eastAsia="zh-CN"/>
        </w:rPr>
        <w:t xml:space="preserve">及</w:t>
      </w:r>
      <w:r>
        <w:rPr>
          <w:rFonts w:hint="eastAsia" w:ascii="宋体" w:hAnsi="宋体" w:eastAsia="宋体" w:cs="宋体"/>
          <w:b/>
          <w:bCs/>
          <w:color w:val="auto"/>
          <w:sz w:val="24"/>
          <w:szCs w:val="24"/>
          <w:highlight w:val="none"/>
        </w:rPr>
        <w:t xml:space="preserve">要求</w:t>
      </w:r>
      <w:bookmarkEnd w:id="12"/>
      <w:r/>
      <w:bookmarkEnd w:id="13"/>
      <w:r/>
      <w:bookmarkEnd w:id="14"/>
      <w:r/>
      <w:r/>
    </w:p>
    <w:p>
      <w:pPr>
        <w:pStyle w:val="823"/>
        <w:numPr>
          <w:ilvl w:val="0"/>
          <w:numId w:val="0"/>
        </w:numPr>
        <w:contextualSpacing/>
        <w:ind w:left="0"/>
        <w:jc w:val="left"/>
        <w:keepLines w:val="0"/>
        <w:keepNext w:val="0"/>
        <w:pageBreakBefore w:val="0"/>
        <w:spacing w:line="360" w:lineRule="auto"/>
        <w:widowControl/>
        <w:rPr>
          <w:rStyle w:val="1055"/>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1、</w:t>
      </w:r>
      <w:r>
        <w:rPr>
          <w:rStyle w:val="1055"/>
          <w:rFonts w:hint="eastAsia" w:ascii="宋体" w:hAnsi="宋体" w:cs="宋体"/>
          <w:color w:val="auto"/>
          <w:sz w:val="24"/>
          <w:highlight w:val="none"/>
        </w:rPr>
        <w:t xml:space="preserve">投标人</w:t>
      </w:r>
      <w:r>
        <w:rPr>
          <w:rStyle w:val="1055"/>
          <w:rFonts w:hint="eastAsia" w:ascii="宋体" w:hAnsi="宋体" w:cs="宋体"/>
          <w:b/>
          <w:bCs/>
          <w:color w:val="auto"/>
          <w:sz w:val="24"/>
          <w:highlight w:val="none"/>
        </w:rPr>
        <w:t xml:space="preserve">全套设备及软件至少提供的免费质保</w:t>
      </w:r>
      <w:r>
        <w:rPr>
          <w:rStyle w:val="1055"/>
          <w:rFonts w:hint="eastAsia" w:ascii="宋体" w:hAnsi="宋体" w:cs="宋体"/>
          <w:b/>
          <w:bCs/>
          <w:color w:val="auto"/>
          <w:sz w:val="24"/>
          <w:highlight w:val="none"/>
          <w:lang w:val="en-US"/>
        </w:rPr>
        <w:t xml:space="preserve">需满足技术参数中的要求</w:t>
      </w:r>
      <w:r>
        <w:rPr>
          <w:rStyle w:val="1055"/>
          <w:rFonts w:hint="eastAsia" w:ascii="宋体" w:hAnsi="宋体" w:cs="宋体"/>
          <w:color w:val="auto"/>
          <w:sz w:val="24"/>
          <w:highlight w:val="none"/>
        </w:rPr>
        <w:t xml:space="preserve">，所有软件产品的免费维保期自本项目终验合格书签订之日起开始计算，保修期内所有软硬件设备的维修均为免费（人为故意损坏除外）。免费维保期内应定期对系统进行巡检，保</w:t>
      </w:r>
      <w:r>
        <w:rPr>
          <w:rStyle w:val="1055"/>
          <w:rFonts w:hint="eastAsia" w:ascii="宋体" w:hAnsi="宋体" w:cs="宋体"/>
          <w:color w:val="auto"/>
          <w:sz w:val="24"/>
          <w:highlight w:val="none"/>
        </w:rPr>
        <w:t xml:space="preserve">证系统在最优化的状态下稳定运行，部门级故障应在2小时内排除，全院级故障应在1小时内响应解决，需提供全年7天24小时响应服务。重大系统问题及软件升级需中标人至现场解决的，中标人需在接到采购人通知后12小时内到达现场处理。维保范围包括软件、硬件设备及数据故障维护，对外数据接口，因国家、省、市各级管理部门政策要求，设备更换、升级等情况需要作出的软件客户化需求修改。涉及其他应用系统的整合、系统的升级或替换、集成平台和数据中心的建设等所涉及的接口。中标人不得再另行收取费用。项目验收合格后，中标人需按照采购人相关规定，</w:t>
      </w:r>
      <w:r>
        <w:rPr>
          <w:rFonts w:hint="eastAsia" w:ascii="宋体" w:hAnsi="宋体" w:eastAsia="宋体" w:cs="宋体"/>
          <w:color w:val="auto"/>
          <w:sz w:val="24"/>
          <w:szCs w:val="24"/>
          <w:highlight w:val="none"/>
        </w:rPr>
        <w:t xml:space="preserve">每年不低于2次的</w:t>
      </w:r>
      <w:r>
        <w:rPr>
          <w:rStyle w:val="1055"/>
          <w:rFonts w:hint="eastAsia" w:ascii="宋体" w:hAnsi="宋体" w:cs="宋体"/>
          <w:color w:val="auto"/>
          <w:sz w:val="24"/>
          <w:highlight w:val="none"/>
        </w:rPr>
        <w:t xml:space="preserve">系统</w:t>
      </w:r>
      <w:r>
        <w:rPr>
          <w:rFonts w:hint="eastAsia" w:ascii="宋体" w:hAnsi="宋体" w:eastAsia="宋体" w:cs="宋体"/>
          <w:color w:val="auto"/>
          <w:sz w:val="24"/>
          <w:szCs w:val="24"/>
          <w:highlight w:val="none"/>
        </w:rPr>
        <w:t xml:space="preserve">例行维护及巡检</w:t>
      </w:r>
      <w:r>
        <w:rPr>
          <w:rStyle w:val="1055"/>
          <w:rFonts w:hint="eastAsia" w:ascii="宋体" w:hAnsi="宋体" w:cs="宋体"/>
          <w:color w:val="auto"/>
          <w:sz w:val="24"/>
          <w:highlight w:val="none"/>
        </w:rPr>
        <w:t xml:space="preserve">。例行维护内容包括：软件的功能增强性维护等应用软件系统扩充升级（其中包括系统维护、跟踪检测），保证投标方所开发的软件正常运行；软件系统运行情况的现场巡检、数据库性能调整优化，并提交维护报告等。</w:t>
      </w:r>
      <w:r/>
    </w:p>
    <w:p>
      <w:pPr>
        <w:pStyle w:val="823"/>
        <w:numPr>
          <w:ilvl w:val="0"/>
          <w:numId w:val="0"/>
        </w:numPr>
        <w:contextualSpacing/>
        <w:ind w:left="0"/>
        <w:jc w:val="left"/>
        <w:keepLines w:val="0"/>
        <w:keepNext w:val="0"/>
        <w:pageBreakBefore w:val="0"/>
        <w:spacing w:line="360" w:lineRule="auto"/>
        <w:widowControl/>
        <w:rPr>
          <w:rStyle w:val="1055"/>
          <w:rFonts w:hint="eastAsia" w:ascii="宋体" w:hAnsi="宋体" w:cs="宋体"/>
          <w:color w:val="auto"/>
          <w:sz w:val="24"/>
          <w:highlight w:val="none"/>
        </w:rPr>
      </w:pPr>
      <w:r>
        <w:rPr>
          <w:rStyle w:val="1055"/>
          <w:rFonts w:hint="eastAsia" w:ascii="宋体" w:hAnsi="宋体" w:cs="宋体"/>
          <w:color w:val="auto"/>
          <w:sz w:val="24"/>
          <w:highlight w:val="none"/>
        </w:rPr>
        <w:t xml:space="preserve">2、维保期后服务：为保障采购人系统实现长期、持续、稳定的运行，在免费维护期满后，在同等条件下采购人可优先选择中标人继续负责本项目的维护、更新、扩展等后续服务工作，</w:t>
      </w:r>
      <w:r>
        <w:rPr>
          <w:rStyle w:val="1055"/>
          <w:rFonts w:hint="eastAsia" w:ascii="宋体" w:hAnsi="宋体" w:cs="宋体"/>
          <w:color w:val="auto"/>
          <w:sz w:val="24"/>
          <w:highlight w:val="none"/>
          <w:lang w:val="en-US"/>
        </w:rPr>
        <w:t xml:space="preserve">维保费用不高于投标文件中投标人承诺的比例</w:t>
      </w:r>
      <w:r>
        <w:rPr>
          <w:rStyle w:val="1055"/>
          <w:rFonts w:hint="eastAsia" w:ascii="宋体" w:hAnsi="宋体" w:cs="宋体"/>
          <w:color w:val="auto"/>
          <w:sz w:val="24"/>
          <w:highlight w:val="none"/>
        </w:rPr>
        <w:t xml:space="preserve">。</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3、项目</w:t>
      </w:r>
      <w:r>
        <w:rPr>
          <w:rFonts w:hint="eastAsia" w:ascii="宋体" w:hAnsi="宋体" w:eastAsia="宋体" w:cs="宋体"/>
          <w:color w:val="auto"/>
          <w:sz w:val="24"/>
          <w:szCs w:val="24"/>
          <w:highlight w:val="none"/>
        </w:rPr>
        <w:t xml:space="preserve">建设</w:t>
      </w:r>
      <w:r>
        <w:rPr>
          <w:rFonts w:hint="eastAsia" w:ascii="宋体" w:hAnsi="宋体" w:cs="宋体"/>
          <w:color w:val="auto"/>
          <w:sz w:val="24"/>
          <w:szCs w:val="24"/>
          <w:highlight w:val="none"/>
          <w:lang w:val="en-US" w:eastAsia="zh-CN"/>
        </w:rPr>
        <w:t xml:space="preserve">和维保期间</w:t>
      </w:r>
      <w:r>
        <w:rPr>
          <w:rFonts w:hint="eastAsia" w:ascii="宋体" w:hAnsi="宋体" w:eastAsia="宋体" w:cs="宋体"/>
          <w:color w:val="auto"/>
          <w:sz w:val="24"/>
          <w:szCs w:val="24"/>
          <w:highlight w:val="none"/>
        </w:rPr>
        <w:t xml:space="preserve">所有对外接口按照</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要求提供免费对接。</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4、项目</w:t>
      </w:r>
      <w:r>
        <w:rPr>
          <w:rFonts w:hint="eastAsia" w:ascii="宋体" w:hAnsi="宋体" w:eastAsia="宋体" w:cs="宋体"/>
          <w:color w:val="auto"/>
          <w:sz w:val="24"/>
          <w:szCs w:val="24"/>
          <w:highlight w:val="none"/>
        </w:rPr>
        <w:t xml:space="preserve">建设期间的所有售后服务，包括软件维护、软件升级等所产生的费用均由中标人承担。</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项目实施完成，并同步按照《</w:t>
      </w:r>
      <w:r>
        <w:rPr>
          <w:rFonts w:hint="eastAsia" w:ascii="宋体" w:hAnsi="宋体" w:eastAsia="宋体" w:cs="宋体"/>
          <w:color w:val="auto"/>
          <w:sz w:val="24"/>
          <w:szCs w:val="24"/>
          <w:highlight w:val="none"/>
          <w:lang w:eastAsia="zh-CN"/>
        </w:rPr>
        <w:t xml:space="preserve">徐医附院</w:t>
      </w:r>
      <w:r>
        <w:rPr>
          <w:rFonts w:hint="eastAsia" w:ascii="宋体" w:hAnsi="宋体" w:eastAsia="宋体" w:cs="宋体"/>
          <w:color w:val="auto"/>
          <w:sz w:val="24"/>
          <w:szCs w:val="24"/>
          <w:highlight w:val="none"/>
        </w:rPr>
        <w:t xml:space="preserve">信息处软件项目开发和管理规范》的要求提供整个实施过程的所有实施技术文档及实施照片, 才能启动验收。</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投标人协助</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完成省级以上技术改造升级工程或重大信息化建设项目的立项申报工作。</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投标人协助</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完成该项目的技术创新相关发明专利的申报工作。</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投标人协助</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进行相关的科研工作，为科研人员完成高质量学术期刊的论文发表提供相应的支持。</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投标人协助</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进行有关该项目的示范工程、创新奖项的申报工作。</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投标人应建立故障应急响应机制，分级落实责任人，按照国家及行业标准对故障进行及时处理，确保系统正常运行。如系统出现故障不能正常运行，应在接到</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的请求后，应立即安排相应技术人员进行故障分析及原因查找，提供合理有效的解决方案与建议，待双方沟通确定后排除故障。</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因卫生主管部门管理要求，原有政策的文书格式、内容、要求变动的，中标人应及时安排技术力量进行系统升级调整，保障</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系统及时完成调整。</w:t>
      </w:r>
      <w:r/>
    </w:p>
    <w:p>
      <w:pPr>
        <w:ind w:lef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、技术文档要求</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投标人必须提供完整的软件安装、操作、使用、测试、数据库表结构说明文档、控制和维护手册。中标人必须保存实施过程中的方案、计划、实施过程、各类设置等书面文档。</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技术文档：包括但不限于：系统的体系架构及描述。提供的其它技术手册，包括：需求分析报告（含软件功能需求与数据要求）；系统实施确认书；软件培训资料；程序安装维护手册；软件使用操作手册；系统运维管理手册；数据库表结构说明文档；项目验收报告。</w:t>
      </w:r>
      <w:r/>
    </w:p>
    <w:p>
      <w:pPr>
        <w:ind w:lef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、验收要求</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验收方法：验收将按模块上线情况和维护服务情况综合验收，按招标文件要求所有系统完成后，进行项目总验收。验收工作由中标</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提出，</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组织相关人员组成评审组进行验收。</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验收时间：配套系统软件安装、调试完毕，并稳定运行后，由中标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提出验收申请。</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项目实施过程中，按照《</w:t>
      </w:r>
      <w:r>
        <w:rPr>
          <w:rFonts w:hint="eastAsia" w:ascii="宋体" w:hAnsi="宋体" w:eastAsia="宋体" w:cs="宋体"/>
          <w:bCs/>
          <w:color w:val="auto"/>
          <w:sz w:val="24"/>
          <w:szCs w:val="24"/>
          <w:highlight w:val="none"/>
          <w:lang w:eastAsia="zh-CN"/>
        </w:rPr>
        <w:t xml:space="preserve">徐医附院</w:t>
      </w:r>
      <w:r>
        <w:rPr>
          <w:rFonts w:hint="eastAsia" w:ascii="宋体" w:hAnsi="宋体" w:eastAsia="宋体" w:cs="宋体"/>
          <w:bCs/>
          <w:color w:val="auto"/>
          <w:sz w:val="24"/>
          <w:szCs w:val="24"/>
          <w:highlight w:val="none"/>
        </w:rPr>
        <w:t xml:space="preserve">项目实施管理规范》书写整个项目实施过程管理文档，重大议题的PDCA处理文档，组织验收前对文档进行交付。</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验收内容：按照招标文件、</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文件、合同、相关承诺和相关补充文件的内容进行。</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验收标准：</w:t>
      </w:r>
      <w:r>
        <w:rPr>
          <w:rFonts w:hint="eastAsia" w:ascii="宋体" w:hAnsi="宋体" w:eastAsia="宋体" w:cs="宋体"/>
          <w:color w:val="auto"/>
          <w:sz w:val="24"/>
          <w:szCs w:val="24"/>
          <w:highlight w:val="none"/>
        </w:rPr>
        <w:t xml:space="preserve">①产品所有技术性能规格及参数：应符合招标文件和中标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投标文件所要求的技术标准及服务标准。系统运行稳定，无故障，数据无错误。②验收工作由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和中标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共同进行。在验收时，中标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应向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提供货物的相关资料，按</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提出的方式验收。由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对货物的质量、规格和数量其他进行检验。如发现质量、规格和数量等任何一项与采购要求规定不符，</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有权拒绝接受。</w:t>
      </w:r>
      <w:r/>
    </w:p>
    <w:p>
      <w:pPr>
        <w:pStyle w:val="823"/>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验收文件的签署：由中标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撰写服务完成报告，由</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委派的负责人在审核后签署。</w:t>
      </w:r>
      <w:r/>
    </w:p>
    <w:p>
      <w:pPr>
        <w:keepLines w:val="0"/>
        <w:keepNext w:val="0"/>
        <w:pageBreakBefore w:val="0"/>
        <w:spacing w:line="360" w:lineRule="auto"/>
        <w:rPr>
          <w:rStyle w:val="1055"/>
          <w:rFonts w:hint="eastAsia" w:ascii="宋体" w:hAnsi="宋体" w:cs="宋体"/>
          <w:b/>
          <w:bCs/>
          <w:color w:val="auto"/>
          <w:sz w:val="24"/>
          <w:highlight w:val="none"/>
        </w:rPr>
        <w:outlineLvl w:val="1"/>
      </w:pPr>
      <w:r>
        <w:rPr>
          <w:rStyle w:val="1055"/>
          <w:rFonts w:hint="eastAsia" w:ascii="宋体" w:hAnsi="宋体" w:cs="宋体"/>
          <w:b/>
          <w:bCs/>
          <w:color w:val="auto"/>
          <w:sz w:val="24"/>
          <w:highlight w:val="none"/>
        </w:rPr>
        <w:t xml:space="preserve">十、相关知识产权要求</w:t>
      </w:r>
      <w:r/>
    </w:p>
    <w:p>
      <w:pPr>
        <w:ind w:firstLine="480"/>
        <w:keepLines w:val="0"/>
        <w:keepNext w:val="0"/>
        <w:pageBreakBefore w:val="0"/>
        <w:spacing w:line="360" w:lineRule="auto"/>
        <w:rPr>
          <w:rStyle w:val="1055"/>
          <w:rFonts w:hint="eastAsia" w:ascii="宋体" w:hAnsi="宋体" w:cs="宋体"/>
          <w:color w:val="auto"/>
          <w:sz w:val="24"/>
          <w:highlight w:val="none"/>
        </w:rPr>
      </w:pPr>
      <w:r>
        <w:rPr>
          <w:rStyle w:val="1055"/>
          <w:rFonts w:hint="eastAsia" w:ascii="宋体" w:hAnsi="宋体" w:cs="宋体"/>
          <w:color w:val="auto"/>
          <w:sz w:val="24"/>
          <w:highlight w:val="none"/>
        </w:rPr>
        <w:t xml:space="preserve">本项目开发的产品、系统，采购人永久拥其所有权（使用权、修改权），该所有权不受合同执行状态影响。中标人具备产品的生产许可或版权证书，产品中使用的第三方的产品及插件合规合法，不需要采购人支付相关费用，使用的第三方产品如需费用，费用由中标人承担。保证采购人不收到相关方的侵犯专利权和专有技术等指控，任何第三方如提出相关指控，中标人应与第三方交涉，并承担可能发生的一切法律责任、费用和后果，并赔偿采购人的损失。</w:t>
      </w:r>
      <w:r/>
    </w:p>
    <w:p>
      <w:pPr>
        <w:keepLines w:val="0"/>
        <w:keepNext w:val="0"/>
        <w:pageBreakBefore w:val="0"/>
        <w:spacing w:line="360" w:lineRule="auto"/>
        <w:rPr>
          <w:rStyle w:val="1055"/>
          <w:rFonts w:hint="eastAsia" w:ascii="宋体" w:hAnsi="宋体" w:cs="宋体"/>
          <w:b/>
          <w:bCs/>
          <w:color w:val="auto"/>
          <w:sz w:val="24"/>
          <w:highlight w:val="none"/>
        </w:rPr>
        <w:outlineLvl w:val="1"/>
      </w:pPr>
      <w:r>
        <w:rPr>
          <w:rStyle w:val="1055"/>
          <w:rFonts w:hint="eastAsia" w:ascii="宋体" w:hAnsi="宋体" w:cs="宋体"/>
          <w:b/>
          <w:bCs/>
          <w:color w:val="auto"/>
          <w:sz w:val="24"/>
          <w:highlight w:val="none"/>
        </w:rPr>
        <w:t xml:space="preserve">十</w:t>
      </w:r>
      <w:r>
        <w:rPr>
          <w:rStyle w:val="1055"/>
          <w:rFonts w:hint="eastAsia" w:ascii="宋体" w:hAnsi="宋体" w:cs="宋体"/>
          <w:b/>
          <w:bCs/>
          <w:color w:val="auto"/>
          <w:sz w:val="24"/>
          <w:highlight w:val="none"/>
          <w:lang w:val="en-US"/>
        </w:rPr>
        <w:t xml:space="preserve">一</w:t>
      </w:r>
      <w:r>
        <w:rPr>
          <w:rStyle w:val="1055"/>
          <w:rFonts w:hint="eastAsia" w:ascii="宋体" w:hAnsi="宋体" w:cs="宋体"/>
          <w:b/>
          <w:bCs/>
          <w:color w:val="auto"/>
          <w:sz w:val="24"/>
          <w:highlight w:val="none"/>
        </w:rPr>
        <w:t xml:space="preserve">、演示要求</w:t>
      </w:r>
      <w:r/>
    </w:p>
    <w:p>
      <w:pPr>
        <w:keepLines w:val="0"/>
        <w:keepNext w:val="0"/>
        <w:pageBreakBefore w:val="0"/>
        <w:spacing w:line="360" w:lineRule="auto"/>
        <w:widowControl w:val="off"/>
        <w:rPr>
          <w:rStyle w:val="1055"/>
          <w:rFonts w:hint="eastAsia" w:ascii="宋体" w:hAnsi="宋体" w:cs="宋体"/>
          <w:color w:val="auto"/>
          <w:sz w:val="24"/>
          <w:highlight w:val="none"/>
        </w:rPr>
      </w:pPr>
      <w:r>
        <w:rPr>
          <w:rStyle w:val="1055"/>
          <w:rFonts w:hint="eastAsia" w:ascii="宋体" w:hAnsi="宋体" w:cs="宋体"/>
          <w:color w:val="auto"/>
          <w:sz w:val="24"/>
          <w:highlight w:val="none"/>
          <w:lang w:val="en-US"/>
        </w:rPr>
        <w:t xml:space="preserve">1、</w:t>
      </w:r>
      <w:r>
        <w:rPr>
          <w:rStyle w:val="1055"/>
          <w:rFonts w:hint="eastAsia" w:ascii="宋体" w:hAnsi="宋体" w:cs="宋体"/>
          <w:color w:val="auto"/>
          <w:sz w:val="24"/>
          <w:highlight w:val="none"/>
        </w:rPr>
        <w:t xml:space="preserve">投标</w:t>
      </w:r>
      <w:r>
        <w:rPr>
          <w:rStyle w:val="1055"/>
          <w:rFonts w:hint="eastAsia" w:ascii="宋体" w:hAnsi="宋体" w:cs="宋体"/>
          <w:color w:val="auto"/>
          <w:sz w:val="24"/>
          <w:highlight w:val="none"/>
          <w:lang w:val="en-US"/>
        </w:rPr>
        <w:t xml:space="preserve">人</w:t>
      </w:r>
      <w:r>
        <w:rPr>
          <w:rStyle w:val="1055"/>
          <w:rFonts w:hint="eastAsia" w:ascii="宋体" w:hAnsi="宋体" w:cs="宋体"/>
          <w:color w:val="auto"/>
          <w:sz w:val="24"/>
          <w:highlight w:val="none"/>
        </w:rPr>
        <w:t xml:space="preserve">需提供一个完整的</w:t>
      </w:r>
      <w:r>
        <w:rPr>
          <w:rStyle w:val="1055"/>
          <w:rFonts w:hint="eastAsia" w:ascii="宋体" w:hAnsi="宋体" w:cs="宋体"/>
          <w:color w:val="auto"/>
          <w:sz w:val="24"/>
          <w:highlight w:val="none"/>
          <w:lang w:val="en-US"/>
        </w:rPr>
        <w:t xml:space="preserve">系统</w:t>
      </w:r>
      <w:r>
        <w:rPr>
          <w:rStyle w:val="1055"/>
          <w:rFonts w:hint="eastAsia" w:ascii="宋体" w:hAnsi="宋体" w:cs="宋体"/>
          <w:color w:val="auto"/>
          <w:sz w:val="24"/>
          <w:highlight w:val="none"/>
        </w:rPr>
        <w:t xml:space="preserve">演示视频。</w:t>
      </w:r>
      <w:r/>
    </w:p>
    <w:p>
      <w:pPr>
        <w:keepLines w:val="0"/>
        <w:keepNext w:val="0"/>
        <w:pageBreakBefore w:val="0"/>
        <w:spacing w:line="360" w:lineRule="auto"/>
        <w:widowControl w:val="off"/>
        <w:rPr>
          <w:rStyle w:val="1055"/>
          <w:rFonts w:hint="eastAsia" w:ascii="宋体" w:hAnsi="宋体" w:cs="宋体"/>
          <w:color w:val="auto"/>
          <w:sz w:val="24"/>
          <w:highlight w:val="none"/>
        </w:rPr>
      </w:pPr>
      <w:r>
        <w:rPr>
          <w:rStyle w:val="1055"/>
          <w:rFonts w:hint="eastAsia" w:ascii="宋体" w:hAnsi="宋体" w:cs="宋体"/>
          <w:color w:val="auto"/>
          <w:sz w:val="24"/>
          <w:highlight w:val="none"/>
          <w:lang w:val="en-US"/>
        </w:rPr>
        <w:t xml:space="preserve">2、</w:t>
      </w:r>
      <w:r>
        <w:rPr>
          <w:rStyle w:val="1055"/>
          <w:rFonts w:hint="eastAsia" w:ascii="宋体" w:hAnsi="宋体" w:cs="宋体"/>
          <w:color w:val="auto"/>
          <w:sz w:val="24"/>
          <w:highlight w:val="none"/>
        </w:rPr>
        <w:t xml:space="preserve">视频技术要求：为保证视频来源的合法性、真实性及时效性，</w:t>
      </w:r>
      <w:r>
        <w:rPr>
          <w:rStyle w:val="1055"/>
          <w:rFonts w:hint="eastAsia" w:ascii="宋体" w:hAnsi="宋体" w:cs="宋体"/>
          <w:color w:val="auto"/>
          <w:sz w:val="24"/>
          <w:highlight w:val="none"/>
          <w:lang w:val="en-US"/>
        </w:rPr>
        <w:t xml:space="preserve">5</w:t>
      </w:r>
      <w:r>
        <w:rPr>
          <w:rStyle w:val="1055"/>
          <w:rFonts w:hint="eastAsia" w:ascii="宋体" w:hAnsi="宋体" w:cs="宋体"/>
          <w:color w:val="auto"/>
          <w:sz w:val="24"/>
          <w:highlight w:val="none"/>
        </w:rPr>
        <w:t xml:space="preserve">项演示内容需放在同一个系统内逐个拍摄，镜头一镜到底进行连续拍摄为一个完整视频，不接受剪辑或拼接（拍摄全程需同一解说人跟随镜头依次解说），视频时长不超过</w:t>
      </w:r>
      <w:r>
        <w:rPr>
          <w:rStyle w:val="1055"/>
          <w:rFonts w:hint="eastAsia" w:ascii="宋体" w:hAnsi="宋体" w:cs="宋体"/>
          <w:color w:val="auto"/>
          <w:sz w:val="24"/>
          <w:highlight w:val="none"/>
          <w:lang w:val="en-US"/>
        </w:rPr>
        <w:t xml:space="preserve">10</w:t>
      </w:r>
      <w:r>
        <w:rPr>
          <w:rStyle w:val="1055"/>
          <w:rFonts w:hint="eastAsia" w:ascii="宋体" w:hAnsi="宋体" w:cs="宋体"/>
          <w:color w:val="auto"/>
          <w:sz w:val="24"/>
          <w:highlight w:val="none"/>
        </w:rPr>
        <w:t xml:space="preserve">分钟，不满足以上条件不得分。</w:t>
      </w:r>
      <w:r/>
    </w:p>
    <w:p>
      <w:pPr>
        <w:keepLines w:val="0"/>
        <w:keepNext w:val="0"/>
        <w:pageBreakBefore w:val="0"/>
        <w:spacing w:line="360" w:lineRule="auto"/>
        <w:widowControl w:val="off"/>
        <w:rPr>
          <w:rStyle w:val="1055"/>
          <w:rFonts w:hint="eastAsia" w:ascii="宋体" w:hAnsi="宋体" w:cs="宋体"/>
          <w:b/>
          <w:bCs/>
          <w:color w:val="auto"/>
          <w:sz w:val="24"/>
          <w:szCs w:val="24"/>
          <w:highlight w:val="none"/>
          <w:lang w:val="en-US"/>
        </w:rPr>
      </w:pPr>
      <w:r>
        <w:rPr>
          <w:rStyle w:val="1055"/>
          <w:rFonts w:hint="eastAsia" w:ascii="宋体" w:hAnsi="宋体" w:cs="宋体"/>
          <w:color w:val="auto"/>
          <w:sz w:val="24"/>
          <w:szCs w:val="24"/>
          <w:highlight w:val="none"/>
          <w:lang w:val="en-US"/>
        </w:rPr>
        <w:t xml:space="preserve">3</w:t>
      </w:r>
      <w:r>
        <w:rPr>
          <w:rStyle w:val="1055"/>
          <w:rFonts w:hint="eastAsia" w:ascii="宋体" w:hAnsi="宋体" w:cs="宋体"/>
          <w:color w:val="auto"/>
          <w:sz w:val="24"/>
          <w:szCs w:val="24"/>
          <w:highlight w:val="none"/>
        </w:rPr>
        <w:t xml:space="preserve">、讲解演示具体内容见评标标准。</w:t>
      </w:r>
      <w:r/>
    </w:p>
    <w:p>
      <w:pPr>
        <w:keepLines w:val="0"/>
        <w:keepNext w:val="0"/>
        <w:pageBreakBefore w:val="0"/>
        <w:spacing w:line="360" w:lineRule="auto"/>
        <w:rPr>
          <w:rStyle w:val="887"/>
          <w:rFonts w:hint="eastAsia" w:ascii="宋体" w:hAnsi="宋体" w:eastAsia="宋体" w:cs="宋体"/>
          <w:b w:val="0"/>
          <w:bCs/>
          <w:color w:val="auto"/>
          <w:sz w:val="24"/>
          <w:szCs w:val="24"/>
          <w:highlight w:val="none"/>
        </w:rPr>
      </w:pPr>
      <w:r>
        <w:rPr>
          <w:rStyle w:val="1055"/>
          <w:rFonts w:hint="eastAsia" w:ascii="宋体" w:hAnsi="宋体" w:cs="宋体"/>
          <w:b/>
          <w:bCs/>
          <w:color w:val="auto"/>
          <w:sz w:val="24"/>
          <w:szCs w:val="24"/>
          <w:highlight w:val="none"/>
          <w:lang w:val="en-US"/>
        </w:rPr>
        <w:t xml:space="preserve">十二</w:t>
      </w:r>
      <w:r>
        <w:rPr>
          <w:rStyle w:val="1055"/>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其他要求见招标文件第五章《拟签订的合同文本》。</w:t>
      </w:r>
      <w:r/>
    </w:p>
    <w:p>
      <w:pPr>
        <w:jc w:val="center"/>
        <w:spacing w:line="239"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24"/>
          <w:highlight w:val="none"/>
        </w:rPr>
      </w:r>
      <w:r/>
    </w:p>
    <w:p>
      <w:pPr>
        <w:jc w:val="center"/>
        <w:spacing w:line="360" w:lineRule="auto"/>
        <w:rPr>
          <w:rFonts w:hint="eastAsia" w:ascii="宋体" w:hAnsi="宋体" w:eastAsia="宋体" w:cs="宋体"/>
          <w:b w:val="0"/>
          <w:bCs/>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第七章</w:t>
      </w:r>
      <w:r>
        <w:rPr>
          <w:rFonts w:hint="eastAsia" w:ascii="宋体" w:hAnsi="宋体" w:cs="宋体"/>
          <w:b w:val="0"/>
          <w:bCs/>
          <w:color w:val="auto"/>
          <w:sz w:val="30"/>
          <w:highlight w:val="none"/>
          <w:lang w:val="en-US" w:eastAsia="zh-CN"/>
        </w:rPr>
        <w:t xml:space="preserve"> </w:t>
      </w:r>
      <w:r>
        <w:rPr>
          <w:rFonts w:hint="eastAsia" w:ascii="宋体" w:hAnsi="宋体" w:eastAsia="宋体" w:cs="宋体"/>
          <w:b w:val="0"/>
          <w:bCs/>
          <w:color w:val="auto"/>
          <w:sz w:val="30"/>
          <w:highlight w:val="none"/>
        </w:rPr>
        <w:t xml:space="preserve">投标文件相关格式</w:t>
      </w:r>
      <w:r/>
    </w:p>
    <w:p>
      <w:pPr>
        <w:ind w:firstLine="640"/>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一、投标函格式</w:t>
      </w:r>
      <w:r/>
    </w:p>
    <w:p>
      <w:pPr>
        <w:spacing w:line="239" w:lineRule="atLeast"/>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致：</w:t>
      </w:r>
      <w:r>
        <w:rPr>
          <w:rFonts w:hint="eastAsia" w:ascii="宋体" w:hAnsi="宋体" w:cs="宋体"/>
          <w:b w:val="0"/>
          <w:bCs/>
          <w:color w:val="auto"/>
          <w:sz w:val="30"/>
          <w:highlight w:val="none"/>
          <w:u w:val="single"/>
          <w:lang w:eastAsia="zh-CN"/>
        </w:rPr>
        <w:t xml:space="preserve">徐州医科大学附属医院</w:t>
      </w:r>
      <w:r/>
    </w:p>
    <w:p>
      <w:pPr>
        <w:ind w:firstLine="6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根据</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项目[项目编号：</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]招标文件，</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(姓名)代表我方</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（投标人的名称）全权处理本次投标的有关事宜。</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据此函，投标人承诺并同意如下： </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 投标人唯一投标报价见《开标一览表》。</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 投标人将按招标文件的规定履行合同责任和义务。</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 投标有效期为开标之日后90天。</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 投标人在投标初始有效期内撤回投标，其投标保证金将不退还。</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 投标人同意在授予合同后，按照有关规定支付公证费(如有)。</w:t>
      </w:r>
      <w:r/>
    </w:p>
    <w:p>
      <w:pPr>
        <w:ind w:right="29"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 采购人或采购代理机构有权将我单位本项目的《开标一览表》和《分项价格表》予以公示，公示的方式由江苏海外集团国际工程咨询有限公司确定。</w:t>
      </w:r>
      <w:r/>
    </w:p>
    <w:p>
      <w:pPr>
        <w:ind w:right="29" w:firstLine="6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 采购人有权对投标人投标文件的真实性进行核实，如投标人不能在采购人规定的时间内向采购人提供有效的证明文件，将被采购人视为放弃中标资格。</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 与本投标有关的一切正式往来信函请寄：</w:t>
      </w:r>
      <w:r/>
    </w:p>
    <w:p>
      <w:pPr>
        <w:ind w:firstLine="12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地址： </w:t>
      </w:r>
      <w:r/>
    </w:p>
    <w:p>
      <w:pPr>
        <w:ind w:firstLine="12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电话： </w:t>
      </w:r>
      <w:r/>
    </w:p>
    <w:p>
      <w:pPr>
        <w:ind w:firstLine="27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27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27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27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rPr>
          <w:rFonts w:hint="eastAsia" w:ascii="宋体" w:hAnsi="宋体" w:eastAsia="宋体" w:cs="宋体"/>
          <w:b w:val="0"/>
          <w:bCs/>
          <w:color w:val="auto"/>
          <w:highlight w:val="none"/>
        </w:rPr>
        <w:br w:type="page" w:clear="all"/>
      </w:r>
      <w:r/>
    </w:p>
    <w:p>
      <w:pPr>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二、开标一览表格式</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项目编号：</w:t>
      </w:r>
      <w:r/>
    </w:p>
    <w:p>
      <w:pPr>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项目名称：</w:t>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ind w:firstLine="723"/>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政府采购客户端工具输入报价自动生成，加盖电子签章。</w:t>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br w:type="page" w:clear="all"/>
      </w:r>
      <w:r/>
    </w:p>
    <w:p>
      <w:pPr>
        <w:ind w:firstLine="600"/>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三、分项价格表格式</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项目编号：</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项目名称：</w:t>
      </w:r>
      <w:r/>
    </w:p>
    <w:p>
      <w:pPr>
        <w:jc w:val="righ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          　 货币单位：人民币元</w:t>
      </w:r>
      <w:r/>
    </w:p>
    <w:tbl>
      <w:tblPr>
        <w:tblStyle w:val="770"/>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bl>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ind w:firstLine="3640"/>
        <w:spacing w:line="30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28"/>
          <w:szCs w:val="28"/>
          <w:highlight w:val="none"/>
        </w:rPr>
        <w:t xml:space="preserve">（电子签章）</w:t>
      </w:r>
      <w:r/>
    </w:p>
    <w:p>
      <w:pPr>
        <w:ind w:firstLine="36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ind w:firstLine="36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年  月  日</w:t>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ind w:firstLine="562"/>
        <w:jc w:val="left"/>
        <w:widowControl/>
        <w:rPr>
          <w:rFonts w:ascii="宋体" w:hAnsi="宋体" w:cs="宋体"/>
          <w:color w:val="auto"/>
          <w:sz w:val="28"/>
          <w:szCs w:val="28"/>
          <w:highlight w:val="none"/>
        </w:rPr>
      </w:pPr>
      <w:r>
        <w:rPr>
          <w:rFonts w:hint="eastAsia" w:ascii="宋体" w:hAnsi="宋体" w:cs="宋体"/>
          <w:b/>
          <w:bCs/>
          <w:color w:val="auto"/>
          <w:sz w:val="28"/>
          <w:szCs w:val="28"/>
          <w:highlight w:val="none"/>
        </w:rPr>
        <w:t xml:space="preserve">1、本表中“产品制造企业的划分”以《政府采购促进中小企业发展管理办法》（财库[2020]046号）</w:t>
      </w:r>
      <w:r>
        <w:rPr>
          <w:rFonts w:hint="eastAsia" w:ascii="宋体" w:hAnsi="宋体" w:cs="宋体"/>
          <w:color w:val="auto"/>
          <w:sz w:val="28"/>
          <w:szCs w:val="28"/>
          <w:highlight w:val="none"/>
        </w:rPr>
        <w:t xml:space="preserve">和《工业和信息化部、国家统计局、国家发展和改革委员会、财政部关于印发中小企业划型标准规定的通知》（工信部联企业[2011]300号）的规定为准。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    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3、享受政府采购支持政策的残疾人福利性单位的条件以《三部门联合发布关于促进残疾人就业政府采购政策的通知》（财库〔2017〕141号）规定为准。</w:t>
      </w:r>
      <w:r/>
    </w:p>
    <w:p>
      <w:pPr>
        <w:ind w:firstLine="562"/>
        <w:jc w:val="left"/>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4、投标报价须包含本项目要求的所有产品及相关服务，即完成本项目的全部费用，采购人不再另行支付任何费用。分项价格表中须详尽的列出本项目要求的各项产品。</w:t>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注：1、如果不提供详细分项报价将视为没有实质性响应招标文件。</w:t>
      </w:r>
      <w:r/>
    </w:p>
    <w:p>
      <w:pPr>
        <w:ind w:firstLine="560"/>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2、投标人对以上数据的真实性负责。</w:t>
      </w:r>
      <w:r/>
    </w:p>
    <w:p>
      <w:pPr>
        <w:jc w:val="left"/>
        <w:widowControl/>
        <w:rPr>
          <w:rFonts w:hint="eastAsia" w:ascii="宋体" w:hAnsi="宋体" w:eastAsia="宋体" w:cs="宋体"/>
          <w:b w:val="0"/>
          <w:bCs/>
          <w:color w:val="auto"/>
          <w:sz w:val="28"/>
          <w:szCs w:val="28"/>
          <w:highlight w:val="none"/>
        </w:rPr>
      </w:pPr>
      <w:r>
        <w:rPr>
          <w:rFonts w:hint="eastAsia" w:ascii="宋体" w:hAnsi="宋体" w:cs="宋体"/>
          <w:b/>
          <w:bCs/>
          <w:color w:val="auto"/>
          <w:sz w:val="28"/>
          <w:szCs w:val="28"/>
          <w:highlight w:val="none"/>
        </w:rPr>
        <w:t xml:space="preserve">采购人或采购代理机构有权将以上内容进行公示。</w:t>
      </w:r>
      <w:r/>
    </w:p>
    <w:p>
      <w:pPr>
        <w:ind w:firstLine="56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br w:type="page" w:clear="all"/>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四</w:t>
      </w:r>
      <w:r>
        <w:rPr>
          <w:rFonts w:hint="eastAsia" w:ascii="宋体" w:hAnsi="宋体" w:eastAsia="宋体" w:cs="宋体"/>
          <w:b w:val="0"/>
          <w:bCs/>
          <w:color w:val="auto"/>
          <w:sz w:val="32"/>
          <w:szCs w:val="32"/>
          <w:highlight w:val="none"/>
        </w:rPr>
        <w:t xml:space="preserve">、授权委托书格式</w:t>
      </w: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委托人：</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地址：</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法定代表人：               职务：</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统一社会信用代码：</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受托人：        性别：男（女）</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年龄：  岁      民族：  族</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职务：</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身份证号：</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兹委托（</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）全权代表我企业（公司）参与（</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）项目（项目编号：</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）的招、投标活动及签订合同。（</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）以我企业（公司）名义所为的法律行为及签署的文件，我企业（公司）均予以认可。有关法律责任均由我企业（公司）承担。（</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）无转委托权。</w:t>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委托期限自</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年</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月</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日起至</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年</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月</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日止。</w:t>
      </w:r>
      <w:r/>
    </w:p>
    <w:p>
      <w:pPr>
        <w:ind w:firstLine="63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特此授权委托。</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委托人（电子签章）：</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法定代表人（签字或盖章）： </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受托人（签字或盖章）：</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pStyle w:val="777"/>
        <w:ind w:left="0" w:firstLine="602"/>
        <w:rPr>
          <w:rFonts w:hint="eastAsia" w:ascii="宋体" w:hAnsi="宋体" w:eastAsia="宋体" w:cs="宋体"/>
          <w:b w:val="0"/>
          <w:bCs/>
          <w:color w:val="auto"/>
          <w:sz w:val="30"/>
          <w:highlight w:val="none"/>
        </w:rPr>
      </w:pPr>
      <w:r>
        <w:rPr>
          <w:rFonts w:hint="eastAsia" w:ascii="宋体" w:hAnsi="宋体" w:eastAsia="宋体" w:cs="宋体"/>
          <w:b w:val="0"/>
          <w:bCs/>
          <w:color w:val="auto"/>
          <w:sz w:val="30"/>
          <w:highlight w:val="none"/>
        </w:rPr>
        <w:t xml:space="preserve">受托人联系方式：</w:t>
      </w:r>
      <w:r>
        <w:rPr>
          <w:rFonts w:hint="eastAsia" w:ascii="宋体" w:hAnsi="宋体" w:eastAsia="宋体" w:cs="宋体"/>
          <w:b w:val="0"/>
          <w:bCs/>
          <w:color w:val="auto"/>
          <w:sz w:val="30"/>
          <w:highlight w:val="none"/>
          <w:lang w:val="en-US" w:eastAsia="zh-CN"/>
        </w:rPr>
        <w:t xml:space="preserve">            </w:t>
      </w:r>
      <w:r>
        <w:rPr>
          <w:rFonts w:hint="eastAsia" w:ascii="宋体" w:hAnsi="宋体" w:eastAsia="宋体" w:cs="宋体"/>
          <w:b w:val="0"/>
          <w:bCs/>
          <w:color w:val="auto"/>
          <w:sz w:val="30"/>
          <w:highlight w:val="none"/>
        </w:rPr>
        <w:t xml:space="preserve">邮箱：</w:t>
      </w:r>
      <w:r/>
    </w:p>
    <w:p>
      <w:pPr>
        <w:ind w:right="600" w:firstLine="615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年  月 日 </w:t>
      </w:r>
      <w:r/>
    </w:p>
    <w:p>
      <w:pPr>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(受托人身份证扫描件附后)</w:t>
      </w:r>
      <w:r/>
    </w:p>
    <w:p>
      <w:pPr>
        <w:ind w:firstLine="447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highlight w:val="none"/>
        </w:rPr>
        <w:t xml:space="preserve"> </w:t>
      </w:r>
      <w:r/>
    </w:p>
    <w:p>
      <w:pPr>
        <w:ind w:firstLine="600"/>
        <w:jc w:val="center"/>
        <w:spacing w:before="100" w:after="100" w:line="479" w:lineRule="atLeast"/>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color w:val="auto"/>
          <w:sz w:val="32"/>
          <w:szCs w:val="32"/>
          <w:highlight w:val="none"/>
        </w:rPr>
      </w:r>
      <w:r/>
    </w:p>
    <w:p>
      <w:pPr>
        <w:jc w:val="center"/>
        <w:rPr>
          <w:rFonts w:hint="eastAsia" w:ascii="宋体" w:hAnsi="宋体" w:cs="宋体"/>
          <w:color w:val="auto"/>
          <w:szCs w:val="24"/>
          <w:highlight w:val="none"/>
        </w:rPr>
      </w:pPr>
      <w:r>
        <w:rPr>
          <w:rFonts w:hint="eastAsia" w:ascii="宋体" w:hAnsi="宋体" w:cs="宋体"/>
          <w:color w:val="auto"/>
          <w:szCs w:val="24"/>
          <w:highlight w:val="none"/>
        </w:rPr>
      </w:r>
      <w:r/>
    </w:p>
    <w:p>
      <w:pPr>
        <w:jc w:val="center"/>
        <w:spacing w:line="479" w:lineRule="atLeast"/>
        <w:rPr>
          <w:rFonts w:ascii="宋体" w:hAnsi="宋体" w:cs="宋体"/>
          <w:b w:val="0"/>
          <w:bCs w:val="0"/>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val="0"/>
          <w:bCs w:val="0"/>
          <w:color w:val="auto"/>
          <w:sz w:val="32"/>
          <w:szCs w:val="32"/>
          <w:highlight w:val="none"/>
        </w:rPr>
        <w:t xml:space="preserve">五、技术偏离表格式</w:t>
      </w:r>
      <w:r/>
    </w:p>
    <w:p>
      <w:pPr>
        <w:ind w:firstLine="600"/>
        <w:spacing w:line="479" w:lineRule="atLeast"/>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highlight w:val="none"/>
        </w:rPr>
        <w:t xml:space="preserve"> </w:t>
      </w:r>
      <w:r/>
    </w:p>
    <w:p>
      <w:pPr>
        <w:spacing w:line="47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项目编号：</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项目名称：</w:t>
      </w:r>
      <w:r/>
    </w:p>
    <w:tbl>
      <w:tblPr>
        <w:tblStyle w:val="770"/>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bl>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注</w:t>
      </w:r>
      <w:r>
        <w:rPr>
          <w:rFonts w:hint="eastAsia" w:ascii="宋体" w:hAnsi="宋体" w:cs="宋体"/>
          <w:color w:val="auto"/>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r>
      <w:r/>
    </w:p>
    <w:p>
      <w:pPr>
        <w:spacing w:line="71"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（投标人公章）</w:t>
      </w:r>
      <w:r/>
    </w:p>
    <w:p>
      <w:pPr>
        <w:ind w:firstLine="3900"/>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日期：  年  月  日</w:t>
      </w:r>
      <w:r/>
    </w:p>
    <w:p>
      <w:pPr>
        <w:ind w:firstLine="600"/>
        <w:spacing w:line="47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30"/>
          <w:highlight w:val="none"/>
        </w:rPr>
        <w:t xml:space="preserve"> </w:t>
      </w:r>
      <w:r/>
    </w:p>
    <w:p>
      <w:pPr>
        <w:jc w:val="center"/>
        <w:spacing w:line="479" w:lineRule="atLeast"/>
        <w:rPr>
          <w:rFonts w:ascii="宋体" w:hAnsi="宋体" w:cs="宋体"/>
          <w:b w:val="0"/>
          <w:bCs w:val="0"/>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val="0"/>
          <w:bCs w:val="0"/>
          <w:color w:val="auto"/>
          <w:sz w:val="32"/>
          <w:szCs w:val="32"/>
          <w:highlight w:val="none"/>
        </w:rPr>
        <w:t xml:space="preserve">六、商务偏离表格式</w:t>
      </w:r>
      <w:r/>
    </w:p>
    <w:p>
      <w:pPr>
        <w:ind w:firstLine="600"/>
        <w:spacing w:line="479" w:lineRule="atLeast"/>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highlight w:val="none"/>
        </w:rPr>
        <w:t xml:space="preserve"> </w:t>
      </w:r>
      <w:r/>
    </w:p>
    <w:p>
      <w:pPr>
        <w:spacing w:line="47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项目编号：</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项目名称：</w:t>
      </w:r>
      <w:r/>
    </w:p>
    <w:tbl>
      <w:tblPr>
        <w:tblStyle w:val="770"/>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bl>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注</w:t>
      </w:r>
      <w:r>
        <w:rPr>
          <w:rFonts w:hint="eastAsia" w:ascii="宋体" w:hAnsi="宋体" w:cs="宋体"/>
          <w:color w:val="auto"/>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r>
      <w:r/>
    </w:p>
    <w:p>
      <w:pPr>
        <w:spacing w:line="71"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（投标人公章）</w:t>
      </w:r>
      <w:r/>
    </w:p>
    <w:p>
      <w:pPr>
        <w:ind w:firstLine="3900"/>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pStyle w:val="1063"/>
        <w:ind w:firstLine="0"/>
        <w:jc w:val="both"/>
        <w:rPr>
          <w:rFonts w:hint="eastAsia" w:ascii="宋体" w:hAnsi="宋体" w:cs="宋体"/>
          <w:b/>
          <w:color w:val="auto"/>
          <w:szCs w:val="24"/>
          <w:highlight w:val="none"/>
        </w:rPr>
      </w:pPr>
      <w:r>
        <w:rPr>
          <w:rFonts w:hint="eastAsia" w:ascii="宋体" w:hAnsi="宋体" w:cs="宋体"/>
          <w:color w:val="auto"/>
          <w:sz w:val="30"/>
          <w:highlight w:val="none"/>
        </w:rPr>
        <w:t xml:space="preserve">日期：  年  月  日</w:t>
      </w:r>
      <w:r/>
    </w:p>
    <w:p>
      <w:pPr>
        <w:pStyle w:val="1063"/>
        <w:ind w:firstLine="0"/>
        <w:jc w:val="both"/>
        <w:rPr>
          <w:rFonts w:hint="eastAsia" w:ascii="宋体" w:hAnsi="宋体" w:cs="宋体"/>
          <w:b/>
          <w:color w:val="auto"/>
          <w:szCs w:val="24"/>
          <w:highlight w:val="none"/>
        </w:rPr>
      </w:pPr>
      <w:r>
        <w:rPr>
          <w:rFonts w:hint="eastAsia" w:ascii="宋体" w:hAnsi="宋体" w:cs="宋体"/>
          <w:b/>
          <w:color w:val="auto"/>
          <w:szCs w:val="24"/>
          <w:highlight w:val="none"/>
        </w:rPr>
      </w:r>
      <w:r/>
    </w:p>
    <w:p>
      <w:pPr>
        <w:pStyle w:val="1063"/>
        <w:ind w:firstLine="0"/>
        <w:jc w:val="both"/>
        <w:rPr>
          <w:rFonts w:hint="eastAsia" w:ascii="宋体" w:hAnsi="宋体" w:cs="宋体"/>
          <w:b/>
          <w:color w:val="auto"/>
          <w:szCs w:val="24"/>
          <w:highlight w:val="none"/>
        </w:rPr>
      </w:pPr>
      <w:r>
        <w:rPr>
          <w:rFonts w:hint="eastAsia" w:ascii="宋体" w:hAnsi="宋体" w:cs="宋体"/>
          <w:b/>
          <w:color w:val="auto"/>
          <w:szCs w:val="24"/>
          <w:highlight w:val="none"/>
        </w:rPr>
      </w:r>
      <w:r/>
    </w:p>
    <w:p>
      <w:pPr>
        <w:jc w:val="center"/>
        <w:spacing w:before="100" w:after="100"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七</w:t>
      </w:r>
      <w:r>
        <w:rPr>
          <w:rFonts w:hint="eastAsia" w:ascii="宋体" w:hAnsi="宋体" w:eastAsia="宋体" w:cs="宋体"/>
          <w:b w:val="0"/>
          <w:bCs/>
          <w:color w:val="auto"/>
          <w:sz w:val="32"/>
          <w:szCs w:val="32"/>
          <w:highlight w:val="none"/>
        </w:rPr>
        <w:t xml:space="preserve">、中小企业声明函格式</w:t>
      </w:r>
      <w:r/>
    </w:p>
    <w:p>
      <w:pPr>
        <w:spacing w:before="100" w:after="100" w:line="288"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spacing w:before="0" w:after="0" w:line="36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项目编号：</w:t>
      </w:r>
      <w:r/>
    </w:p>
    <w:p>
      <w:pPr>
        <w:spacing w:before="0" w:after="0" w:line="36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项目名称：</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本公司郑重声明，根据《政府采购促进中小企业发展管理办法》（财库[2020]46号）的规定，本公司参加（</w:t>
      </w:r>
      <w:r>
        <w:rPr>
          <w:rFonts w:hint="eastAsia" w:ascii="宋体" w:hAnsi="宋体" w:cs="宋体"/>
          <w:b w:val="0"/>
          <w:bCs/>
          <w:color w:val="auto"/>
          <w:sz w:val="28"/>
          <w:szCs w:val="28"/>
          <w:highlight w:val="none"/>
          <w:u w:val="single"/>
          <w:lang w:eastAsia="zh-CN"/>
        </w:rPr>
        <w:t xml:space="preserve">徐州医科大学附属医院</w:t>
      </w:r>
      <w:r>
        <w:rPr>
          <w:rFonts w:hint="eastAsia" w:ascii="宋体" w:hAnsi="宋体" w:eastAsia="宋体" w:cs="宋体"/>
          <w:b w:val="0"/>
          <w:bCs/>
          <w:color w:val="auto"/>
          <w:sz w:val="28"/>
          <w:szCs w:val="28"/>
          <w:highlight w:val="none"/>
        </w:rPr>
        <w:t xml:space="preserve">）的（</w:t>
      </w:r>
      <w:r>
        <w:rPr>
          <w:rFonts w:hint="eastAsia" w:ascii="宋体" w:hAnsi="宋体" w:cs="宋体"/>
          <w:b w:val="0"/>
          <w:bCs/>
          <w:color w:val="auto"/>
          <w:sz w:val="28"/>
          <w:szCs w:val="28"/>
          <w:highlight w:val="none"/>
          <w:u w:val="single"/>
          <w:lang w:eastAsia="zh-CN"/>
        </w:rPr>
        <w:t xml:space="preserve">两院区新建楼宇新增安防监控项目</w:t>
      </w:r>
      <w:r>
        <w:rPr>
          <w:rFonts w:hint="eastAsia" w:ascii="宋体" w:hAnsi="宋体" w:eastAsia="宋体" w:cs="宋体"/>
          <w:b w:val="0"/>
          <w:bCs/>
          <w:color w:val="auto"/>
          <w:sz w:val="28"/>
          <w:szCs w:val="28"/>
          <w:highlight w:val="none"/>
        </w:rPr>
        <w:t xml:space="preserve">）采购活动，提供的货物全部由符合政策要求的中小企业制造。相关企业的具体情况如下：</w:t>
      </w:r>
      <w:r/>
    </w:p>
    <w:p>
      <w:pPr>
        <w:pStyle w:val="912"/>
        <w:numPr>
          <w:ilvl w:val="0"/>
          <w:numId w:val="0"/>
        </w:numPr>
        <w:ind w:left="0" w:firstLine="560"/>
        <w:spacing w:after="0" w:line="360" w:lineRule="auto"/>
        <w:rPr>
          <w:rFonts w:hint="default" w:ascii="宋体" w:hAnsi="宋体" w:eastAsia="宋体" w:cs="宋体"/>
          <w:b/>
          <w:bCs w:val="0"/>
          <w:color w:val="auto"/>
          <w:sz w:val="28"/>
          <w:szCs w:val="28"/>
          <w:highlight w:val="none"/>
          <w:lang w:val="en-US" w:eastAsia="zh-CN" w:bidi="ar-SA"/>
        </w:rPr>
      </w:pPr>
      <w:r>
        <w:rPr>
          <w:rFonts w:hint="eastAsia" w:ascii="宋体" w:hAnsi="宋体" w:cs="宋体"/>
          <w:b/>
          <w:bCs w:val="0"/>
          <w:color w:val="auto"/>
          <w:sz w:val="28"/>
          <w:szCs w:val="28"/>
          <w:highlight w:val="none"/>
          <w:lang w:val="en-US" w:eastAsia="zh-CN" w:bidi="ar-SA"/>
        </w:rPr>
        <w:t xml:space="preserve">一、医技楼</w:t>
      </w:r>
      <w:r/>
    </w:p>
    <w:p>
      <w:pPr>
        <w:pStyle w:val="912"/>
        <w:numPr>
          <w:ilvl w:val="0"/>
          <w:numId w:val="0"/>
        </w:numPr>
        <w:ind w:left="0" w:firstLine="560"/>
        <w:spacing w:after="0" w:line="360" w:lineRule="auto"/>
        <w:rPr>
          <w:rFonts w:hint="eastAsia" w:ascii="宋体" w:hAnsi="宋体" w:eastAsia="宋体" w:cs="宋体"/>
          <w:b/>
          <w:bCs w:val="0"/>
          <w:color w:val="auto"/>
          <w:sz w:val="28"/>
          <w:szCs w:val="28"/>
          <w:highlight w:val="none"/>
          <w:lang w:val="en-US" w:eastAsia="zh-CN" w:bidi="ar-SA"/>
        </w:rPr>
      </w:pPr>
      <w:r>
        <w:rPr>
          <w:rFonts w:hint="eastAsia" w:ascii="宋体" w:hAnsi="宋体" w:cs="宋体"/>
          <w:b/>
          <w:bCs w:val="0"/>
          <w:color w:val="auto"/>
          <w:sz w:val="28"/>
          <w:szCs w:val="28"/>
          <w:highlight w:val="none"/>
          <w:lang w:val="en-US" w:eastAsia="zh-CN" w:bidi="ar-SA"/>
        </w:rPr>
        <w:t xml:space="preserve">（1）视频监控设备</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bidi="ar-SA"/>
        </w:rPr>
        <w:t xml:space="preserve">1、</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室内400万全彩AI智能筒机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bidi="ar-SA"/>
        </w:rPr>
        <w:t xml:space="preserve">2</w:t>
      </w:r>
      <w:r>
        <w:rPr>
          <w:rFonts w:hint="eastAsia" w:ascii="宋体" w:hAnsi="宋体" w:eastAsia="宋体" w:cs="宋体"/>
          <w:b w:val="0"/>
          <w:bCs/>
          <w:color w:val="auto"/>
          <w:sz w:val="28"/>
          <w:szCs w:val="28"/>
          <w:highlight w:val="none"/>
          <w:lang w:val="en-US" w:eastAsia="zh-CN" w:bidi="ar-SA"/>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壁装支架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bidi="ar-SA"/>
        </w:rPr>
        <w:t xml:space="preserve">3</w:t>
      </w:r>
      <w:r>
        <w:rPr>
          <w:rFonts w:hint="eastAsia" w:ascii="宋体" w:hAnsi="宋体" w:eastAsia="宋体" w:cs="宋体"/>
          <w:b w:val="0"/>
          <w:bCs/>
          <w:color w:val="auto"/>
          <w:sz w:val="28"/>
          <w:szCs w:val="28"/>
          <w:highlight w:val="none"/>
          <w:lang w:val="en-US" w:eastAsia="zh-CN" w:bidi="ar-SA"/>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室内400万全彩AI智能半球</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电梯摄像机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5</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电梯专用无线网桥</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6</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高空智能全景摄像机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7</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壁装支架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8</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人脸识别半球摄像机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9</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人脸识别枪型摄像机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10</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壁装支架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可视化红外火焰探测器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可视化热成像感温型火灾探测器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13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壁装支架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拾音器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5</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拾音器信号线</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6</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边缘智能计算主机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7</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流媒体和平台服务器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8</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网络存储服务器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9</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六化智慧医院管理平台</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20</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管理工作站</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防火墙</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bCs w:val="0"/>
          <w:color w:val="auto"/>
          <w:sz w:val="28"/>
          <w:szCs w:val="28"/>
          <w:highlight w:val="none"/>
          <w:lang w:eastAsia="zh-CN"/>
        </w:rP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二</w:t>
      </w: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rPr>
        <w:t xml:space="preserve">监控网络设备</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24口POE交换机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48口POE交换机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汇聚交换机（含统一网络管理）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千兆单模光模块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cs="宋体"/>
          <w:b/>
          <w:bCs w:val="0"/>
          <w:color w:val="auto"/>
          <w:sz w:val="28"/>
          <w:szCs w:val="28"/>
          <w:highlight w:val="none"/>
        </w:rP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三</w:t>
      </w: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rPr>
        <w:t xml:space="preserve">监控布线系统</w:t>
      </w:r>
      <w:r/>
    </w:p>
    <w:p>
      <w:pPr>
        <w:pStyle w:val="913"/>
        <w:ind w:firstLine="562"/>
        <w:spacing w:line="360" w:lineRule="auto"/>
        <w:rPr>
          <w:rFonts w:hint="default" w:ascii="Arial" w:hAnsi="Arial" w:eastAsia="宋体" w:cs="Times New Roman"/>
          <w:b w:val="0"/>
          <w:bCs w:val="0"/>
          <w:color w:val="auto"/>
          <w:sz w:val="24"/>
          <w:szCs w:val="20"/>
          <w:highlight w:val="none"/>
          <w:lang w:eastAsia="zh-CN"/>
        </w:rPr>
      </w:pPr>
      <w:r>
        <w:rPr>
          <w:rFonts w:hint="eastAsia" w:ascii="宋体" w:hAnsi="宋体" w:cs="宋体"/>
          <w:b/>
          <w:bCs w:val="0"/>
          <w:color w:val="auto"/>
          <w:sz w:val="28"/>
          <w:szCs w:val="28"/>
          <w:highlight w:val="none"/>
          <w:lang w:val="en-US" w:eastAsia="zh-CN"/>
        </w:rPr>
        <w:t xml:space="preserve">3.1</w:t>
      </w:r>
      <w:r>
        <w:rPr>
          <w:rFonts w:hint="eastAsia" w:ascii="宋体" w:hAnsi="宋体" w:cs="宋体"/>
          <w:b/>
          <w:color w:val="auto"/>
          <w:sz w:val="28"/>
          <w:szCs w:val="28"/>
          <w:highlight w:val="none"/>
        </w:rPr>
        <w:t xml:space="preserve">水平区子系统</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六类非屏蔽双绞线（B1燃烧等级）</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6类非屏蔽RJ45水晶头</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default" w:ascii="宋体" w:hAnsi="宋体" w:eastAsia="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3.2</w:t>
      </w:r>
      <w:r>
        <w:rPr>
          <w:rFonts w:hint="eastAsia" w:ascii="宋体" w:hAnsi="宋体" w:cs="宋体"/>
          <w:b/>
          <w:bCs w:val="0"/>
          <w:color w:val="auto"/>
          <w:sz w:val="28"/>
          <w:szCs w:val="28"/>
          <w:highlight w:val="none"/>
        </w:rPr>
        <w:t xml:space="preserve">管理子系统</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19英寸隐藏式水平跳线管理环1U</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24口光纤配线架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光纤尾纤,单模,OS2,9/125,LC,1米</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光纤跳线,单模,OS2,9/125,LC/LC,2米</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default" w:ascii="宋体" w:hAnsi="宋体" w:eastAsia="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3.3</w:t>
      </w:r>
      <w:r>
        <w:rPr>
          <w:rFonts w:hint="eastAsia" w:ascii="宋体" w:hAnsi="宋体" w:cs="宋体"/>
          <w:b/>
          <w:bCs w:val="0"/>
          <w:color w:val="auto"/>
          <w:sz w:val="28"/>
          <w:szCs w:val="28"/>
          <w:highlight w:val="none"/>
        </w:rPr>
        <w:t xml:space="preserve">垂直子系统</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8芯,单模,OS2,紧套管,室内,LSZH</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default" w:ascii="宋体" w:hAnsi="宋体" w:eastAsia="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3.4</w:t>
      </w:r>
      <w:r>
        <w:rPr>
          <w:rFonts w:hint="eastAsia" w:ascii="宋体" w:hAnsi="宋体" w:cs="宋体"/>
          <w:b/>
          <w:bCs w:val="0"/>
          <w:color w:val="auto"/>
          <w:sz w:val="28"/>
          <w:szCs w:val="28"/>
          <w:highlight w:val="none"/>
        </w:rPr>
        <w:t xml:space="preserve">设备间子系统</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48口ODF架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光纤配线箱6口双工LC耦合板，含耦合器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光纤尾纤,单模,OS2,9/125,LC,1米</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Cs/>
          <w:color w:val="auto"/>
          <w:sz w:val="28"/>
          <w:szCs w:val="28"/>
          <w:highlight w:val="none"/>
          <w:u w:val="single"/>
        </w:rPr>
        <w:t xml:space="preserve">光纤跳线,单模,OS2,9/125,LC/LC,2米</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3"/>
        <w:ind w:firstLine="562"/>
        <w:spacing w:line="360" w:lineRule="auto"/>
        <w:rPr>
          <w:rFonts w:hint="eastAsia" w:eastAsia="宋体"/>
          <w:b/>
          <w:color w:val="auto"/>
          <w:highlight w:val="none"/>
          <w:lang w:eastAsia="zh-CN"/>
        </w:rP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四</w:t>
      </w: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rPr>
        <w:t xml:space="preserve">消防系统</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用户信息传输装置</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数据转换模块</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配件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bCs w:val="0"/>
          <w:color w:val="auto"/>
          <w:sz w:val="28"/>
          <w:szCs w:val="28"/>
          <w:highlight w:val="none"/>
          <w:lang w:eastAsia="zh-CN"/>
        </w:rP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五</w:t>
      </w:r>
      <w:r>
        <w:rPr>
          <w:rFonts w:hint="eastAsia" w:ascii="宋体" w:hAnsi="宋体" w:cs="宋体"/>
          <w:b/>
          <w:bCs w:val="0"/>
          <w:color w:val="auto"/>
          <w:sz w:val="28"/>
          <w:szCs w:val="28"/>
          <w:highlight w:val="none"/>
          <w:lang w:eastAsia="zh-CN"/>
        </w:rPr>
        <w:t xml:space="preserve">）消防水系统监测</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智慧用水采集终端</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压力变送器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液位变送器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bCs w:val="0"/>
          <w:color w:val="auto"/>
          <w:sz w:val="28"/>
          <w:szCs w:val="28"/>
          <w:highlight w:val="none"/>
          <w:lang w:eastAsia="zh-CN"/>
        </w:rP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六</w:t>
      </w: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rPr>
        <w:t xml:space="preserve">水泵房控制柜状态监测</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水泵房控制柜状态监测采集终端</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bCs w:val="0"/>
          <w:color w:val="ff0000"/>
          <w:sz w:val="28"/>
          <w:szCs w:val="28"/>
          <w:highlight w:val="none"/>
          <w:lang w:eastAsia="zh-CN"/>
        </w:rPr>
      </w:pPr>
      <w:r>
        <w:rPr>
          <w:rFonts w:hint="eastAsia" w:ascii="宋体" w:hAnsi="宋体" w:cs="宋体"/>
          <w:b/>
          <w:bCs w:val="0"/>
          <w:color w:val="ff0000"/>
          <w:sz w:val="28"/>
          <w:szCs w:val="28"/>
          <w:highlight w:val="none"/>
          <w:lang w:eastAsia="zh-CN"/>
        </w:rPr>
        <w:t xml:space="preserve">（</w:t>
      </w:r>
      <w:r>
        <w:rPr>
          <w:rFonts w:hint="eastAsia" w:ascii="宋体" w:hAnsi="宋体" w:cs="宋体"/>
          <w:b/>
          <w:bCs w:val="0"/>
          <w:color w:val="ff0000"/>
          <w:sz w:val="28"/>
          <w:szCs w:val="28"/>
          <w:highlight w:val="none"/>
          <w:lang w:val="en-US" w:eastAsia="zh-CN"/>
        </w:rPr>
        <w:t xml:space="preserve">七</w:t>
      </w:r>
      <w:r>
        <w:rPr>
          <w:rFonts w:hint="eastAsia" w:ascii="宋体" w:hAnsi="宋体" w:cs="宋体"/>
          <w:b/>
          <w:bCs w:val="0"/>
          <w:color w:val="ff0000"/>
          <w:sz w:val="28"/>
          <w:szCs w:val="28"/>
          <w:highlight w:val="none"/>
          <w:lang w:eastAsia="zh-CN"/>
        </w:rPr>
        <w:t xml:space="preserve">）</w:t>
      </w:r>
      <w:r>
        <w:rPr>
          <w:rFonts w:hint="eastAsia" w:ascii="宋体" w:hAnsi="宋体" w:cs="宋体"/>
          <w:b/>
          <w:bCs w:val="0"/>
          <w:color w:val="ff0000"/>
          <w:sz w:val="28"/>
          <w:szCs w:val="28"/>
          <w:highlight w:val="none"/>
        </w:rPr>
        <w:t xml:space="preserve">一键报警系统</w:t>
      </w:r>
      <w:r/>
    </w:p>
    <w:p>
      <w:pPr>
        <w:pStyle w:val="912"/>
        <w:numPr>
          <w:ilvl w:val="0"/>
          <w:numId w:val="0"/>
        </w:numPr>
        <w:ind w:left="0" w:firstLine="560"/>
        <w:spacing w:after="0" w:line="360" w:lineRule="auto"/>
        <w:rPr>
          <w:rFonts w:hint="eastAsia" w:ascii="宋体" w:hAnsi="宋体" w:eastAsia="宋体" w:cs="宋体"/>
          <w:b w:val="0"/>
          <w:bCs/>
          <w:color w:val="ff0000"/>
          <w:sz w:val="28"/>
          <w:szCs w:val="28"/>
          <w:highlight w:val="none"/>
        </w:rPr>
      </w:pPr>
      <w:r>
        <w:rPr>
          <w:rFonts w:hint="eastAsia" w:ascii="宋体" w:hAnsi="宋体" w:eastAsia="宋体" w:cs="宋体"/>
          <w:b w:val="0"/>
          <w:bCs/>
          <w:color w:val="ff0000"/>
          <w:sz w:val="28"/>
          <w:szCs w:val="28"/>
          <w:highlight w:val="none"/>
        </w:rPr>
        <w:t xml:space="preserve">1</w:t>
      </w:r>
      <w:r>
        <w:rPr>
          <w:rFonts w:hint="eastAsia" w:ascii="宋体" w:hAnsi="宋体" w:cs="宋体"/>
          <w:b w:val="0"/>
          <w:bCs/>
          <w:color w:val="ff0000"/>
          <w:sz w:val="28"/>
          <w:szCs w:val="28"/>
          <w:highlight w:val="none"/>
          <w:lang w:eastAsia="zh-CN"/>
        </w:rPr>
        <w:t xml:space="preserve">、</w:t>
      </w:r>
      <w:r>
        <w:rPr>
          <w:rFonts w:hint="eastAsia" w:ascii="宋体" w:hAnsi="宋体" w:eastAsia="宋体" w:cs="宋体"/>
          <w:b w:val="0"/>
          <w:bCs/>
          <w:color w:val="ff0000"/>
          <w:sz w:val="28"/>
          <w:szCs w:val="28"/>
          <w:highlight w:val="none"/>
        </w:rPr>
        <w:t xml:space="preserve">（</w:t>
      </w:r>
      <w:r>
        <w:rPr>
          <w:rFonts w:hint="eastAsia" w:ascii="宋体" w:hAnsi="宋体" w:cs="宋体"/>
          <w:b w:val="0"/>
          <w:bCs/>
          <w:color w:val="ff0000"/>
          <w:sz w:val="28"/>
          <w:szCs w:val="28"/>
          <w:highlight w:val="none"/>
          <w:u w:val="single"/>
          <w:lang w:val="en-US" w:eastAsia="zh-CN"/>
        </w:rPr>
        <w:t xml:space="preserve"> </w:t>
      </w:r>
      <w:r>
        <w:rPr>
          <w:rFonts w:hint="eastAsia" w:ascii="宋体" w:hAnsi="宋体" w:cs="宋体"/>
          <w:bCs/>
          <w:color w:val="ff0000"/>
          <w:sz w:val="28"/>
          <w:szCs w:val="28"/>
          <w:highlight w:val="none"/>
          <w:u w:val="single"/>
        </w:rPr>
        <w:t xml:space="preserve">一键报警对讲终端</w:t>
      </w:r>
      <w:r>
        <w:rPr>
          <w:rFonts w:hint="eastAsia" w:ascii="宋体" w:hAnsi="宋体" w:eastAsia="宋体" w:cs="宋体"/>
          <w:b w:val="0"/>
          <w:bCs/>
          <w:color w:val="ff0000"/>
          <w:sz w:val="28"/>
          <w:szCs w:val="28"/>
          <w:highlight w:val="none"/>
        </w:rPr>
        <w:t xml:space="preserve">），属于（</w:t>
      </w:r>
      <w:r>
        <w:rPr>
          <w:rFonts w:hint="eastAsia" w:ascii="宋体" w:hAnsi="宋体" w:eastAsia="宋体" w:cs="宋体"/>
          <w:b w:val="0"/>
          <w:bCs/>
          <w:color w:val="ff0000"/>
          <w:sz w:val="28"/>
          <w:szCs w:val="28"/>
          <w:highlight w:val="none"/>
          <w:u w:val="single"/>
        </w:rPr>
        <w:t xml:space="preserve">工业</w:t>
      </w:r>
      <w:r>
        <w:rPr>
          <w:rFonts w:hint="eastAsia" w:ascii="宋体" w:hAnsi="宋体" w:eastAsia="宋体" w:cs="宋体"/>
          <w:b w:val="0"/>
          <w:bCs/>
          <w:color w:val="ff0000"/>
          <w:sz w:val="28"/>
          <w:szCs w:val="28"/>
          <w:highlight w:val="none"/>
        </w:rPr>
        <w:t xml:space="preserve">）行业；制造商为（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）（企业名称），</w:t>
      </w:r>
      <w:r>
        <w:rPr>
          <w:rFonts w:hint="eastAsia" w:ascii="宋体" w:hAnsi="宋体" w:cs="宋体"/>
          <w:b w:val="0"/>
          <w:bCs/>
          <w:color w:val="ff0000"/>
          <w:sz w:val="28"/>
          <w:szCs w:val="28"/>
          <w:highlight w:val="none"/>
          <w:lang w:eastAsia="zh-CN"/>
        </w:rPr>
        <w:t xml:space="preserve">其</w:t>
      </w:r>
      <w:r>
        <w:rPr>
          <w:rFonts w:hint="eastAsia" w:ascii="宋体" w:hAnsi="宋体" w:eastAsia="宋体" w:cs="宋体"/>
          <w:b w:val="0"/>
          <w:bCs/>
          <w:color w:val="ff0000"/>
          <w:sz w:val="28"/>
          <w:szCs w:val="28"/>
          <w:highlight w:val="none"/>
        </w:rPr>
        <w:t xml:space="preserve">从业人员（</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）人，营业收入为（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万元），资产总额为（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ff0000"/>
          <w:sz w:val="28"/>
          <w:szCs w:val="28"/>
          <w:highlight w:val="none"/>
        </w:rPr>
      </w:pPr>
      <w:r>
        <w:rPr>
          <w:rFonts w:hint="eastAsia" w:ascii="宋体" w:hAnsi="宋体" w:cs="宋体"/>
          <w:b w:val="0"/>
          <w:bCs/>
          <w:color w:val="ff0000"/>
          <w:sz w:val="28"/>
          <w:szCs w:val="28"/>
          <w:highlight w:val="none"/>
          <w:lang w:val="en-US" w:eastAsia="zh-CN"/>
        </w:rPr>
        <w:t xml:space="preserve">2</w:t>
      </w:r>
      <w:r>
        <w:rPr>
          <w:rFonts w:hint="eastAsia" w:ascii="宋体" w:hAnsi="宋体" w:cs="宋体"/>
          <w:b w:val="0"/>
          <w:bCs/>
          <w:color w:val="ff0000"/>
          <w:sz w:val="28"/>
          <w:szCs w:val="28"/>
          <w:highlight w:val="none"/>
          <w:lang w:eastAsia="zh-CN"/>
        </w:rPr>
        <w:t xml:space="preserve">、</w:t>
      </w:r>
      <w:r>
        <w:rPr>
          <w:rFonts w:hint="eastAsia" w:ascii="宋体" w:hAnsi="宋体" w:eastAsia="宋体" w:cs="宋体"/>
          <w:b w:val="0"/>
          <w:bCs/>
          <w:color w:val="ff0000"/>
          <w:sz w:val="28"/>
          <w:szCs w:val="28"/>
          <w:highlight w:val="none"/>
        </w:rPr>
        <w:t xml:space="preserve">（</w:t>
      </w:r>
      <w:r>
        <w:rPr>
          <w:rFonts w:hint="eastAsia" w:ascii="宋体" w:hAnsi="宋体" w:cs="宋体"/>
          <w:b w:val="0"/>
          <w:bCs/>
          <w:color w:val="ff0000"/>
          <w:sz w:val="28"/>
          <w:szCs w:val="28"/>
          <w:highlight w:val="none"/>
          <w:u w:val="single"/>
          <w:lang w:val="en-US" w:eastAsia="zh-CN"/>
        </w:rPr>
        <w:t xml:space="preserve"> </w:t>
      </w:r>
      <w:r>
        <w:rPr>
          <w:rFonts w:hint="eastAsia" w:ascii="宋体" w:hAnsi="宋体" w:cs="宋体"/>
          <w:bCs/>
          <w:color w:val="ff0000"/>
          <w:sz w:val="28"/>
          <w:szCs w:val="28"/>
          <w:highlight w:val="none"/>
          <w:u w:val="single"/>
        </w:rPr>
        <w:t xml:space="preserve">六类非屏蔽双绞线（B1燃烧等级）</w:t>
      </w:r>
      <w:r>
        <w:rPr>
          <w:rFonts w:hint="eastAsia" w:ascii="宋体" w:hAnsi="宋体" w:cs="宋体"/>
          <w:b w:val="0"/>
          <w:bCs/>
          <w:color w:val="ff0000"/>
          <w:sz w:val="28"/>
          <w:szCs w:val="28"/>
          <w:highlight w:val="none"/>
          <w:u w:val="single"/>
          <w:lang w:val="en-US" w:eastAsia="zh-CN"/>
        </w:rPr>
        <w:t xml:space="preserve"> </w:t>
      </w:r>
      <w:r>
        <w:rPr>
          <w:rFonts w:hint="eastAsia" w:ascii="宋体" w:hAnsi="宋体" w:eastAsia="宋体" w:cs="宋体"/>
          <w:b w:val="0"/>
          <w:bCs/>
          <w:color w:val="ff0000"/>
          <w:sz w:val="28"/>
          <w:szCs w:val="28"/>
          <w:highlight w:val="none"/>
        </w:rPr>
        <w:t xml:space="preserve">），属于（</w:t>
      </w:r>
      <w:r>
        <w:rPr>
          <w:rFonts w:hint="eastAsia" w:ascii="宋体" w:hAnsi="宋体" w:eastAsia="宋体" w:cs="宋体"/>
          <w:b w:val="0"/>
          <w:bCs/>
          <w:color w:val="ff0000"/>
          <w:sz w:val="28"/>
          <w:szCs w:val="28"/>
          <w:highlight w:val="none"/>
          <w:u w:val="single"/>
        </w:rPr>
        <w:t xml:space="preserve">工业</w:t>
      </w:r>
      <w:r>
        <w:rPr>
          <w:rFonts w:hint="eastAsia" w:ascii="宋体" w:hAnsi="宋体" w:eastAsia="宋体" w:cs="宋体"/>
          <w:b w:val="0"/>
          <w:bCs/>
          <w:color w:val="ff0000"/>
          <w:sz w:val="28"/>
          <w:szCs w:val="28"/>
          <w:highlight w:val="none"/>
        </w:rPr>
        <w:t xml:space="preserve">）行业；制造商为（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）（企业名称），</w:t>
      </w:r>
      <w:r>
        <w:rPr>
          <w:rFonts w:hint="eastAsia" w:ascii="宋体" w:hAnsi="宋体" w:cs="宋体"/>
          <w:b w:val="0"/>
          <w:bCs/>
          <w:color w:val="ff0000"/>
          <w:sz w:val="28"/>
          <w:szCs w:val="28"/>
          <w:highlight w:val="none"/>
          <w:lang w:eastAsia="zh-CN"/>
        </w:rPr>
        <w:t xml:space="preserve">其</w:t>
      </w:r>
      <w:r>
        <w:rPr>
          <w:rFonts w:hint="eastAsia" w:ascii="宋体" w:hAnsi="宋体" w:eastAsia="宋体" w:cs="宋体"/>
          <w:b w:val="0"/>
          <w:bCs/>
          <w:color w:val="ff0000"/>
          <w:sz w:val="28"/>
          <w:szCs w:val="28"/>
          <w:highlight w:val="none"/>
        </w:rPr>
        <w:t xml:space="preserve">从业人员（</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）人，营业收入为（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万元），资产总额为（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ff0000"/>
          <w:sz w:val="28"/>
          <w:szCs w:val="28"/>
          <w:highlight w:val="none"/>
        </w:rPr>
      </w:pPr>
      <w:r>
        <w:rPr>
          <w:rFonts w:hint="eastAsia" w:ascii="宋体" w:hAnsi="宋体" w:cs="宋体"/>
          <w:b w:val="0"/>
          <w:bCs/>
          <w:color w:val="ff0000"/>
          <w:sz w:val="28"/>
          <w:szCs w:val="28"/>
          <w:highlight w:val="none"/>
          <w:lang w:val="en-US" w:eastAsia="zh-CN"/>
        </w:rPr>
        <w:t xml:space="preserve">3</w:t>
      </w:r>
      <w:r>
        <w:rPr>
          <w:rFonts w:hint="eastAsia" w:ascii="宋体" w:hAnsi="宋体" w:cs="宋体"/>
          <w:b w:val="0"/>
          <w:bCs/>
          <w:color w:val="ff0000"/>
          <w:sz w:val="28"/>
          <w:szCs w:val="28"/>
          <w:highlight w:val="none"/>
          <w:lang w:eastAsia="zh-CN"/>
        </w:rPr>
        <w:t xml:space="preserve">、</w:t>
      </w:r>
      <w:r>
        <w:rPr>
          <w:rFonts w:hint="eastAsia" w:ascii="宋体" w:hAnsi="宋体" w:eastAsia="宋体" w:cs="宋体"/>
          <w:b w:val="0"/>
          <w:bCs/>
          <w:color w:val="ff0000"/>
          <w:sz w:val="28"/>
          <w:szCs w:val="28"/>
          <w:highlight w:val="none"/>
        </w:rPr>
        <w:t xml:space="preserve">（</w:t>
      </w:r>
      <w:r>
        <w:rPr>
          <w:rFonts w:hint="eastAsia" w:ascii="宋体" w:hAnsi="宋体" w:cs="宋体"/>
          <w:b w:val="0"/>
          <w:bCs/>
          <w:color w:val="ff0000"/>
          <w:sz w:val="28"/>
          <w:szCs w:val="28"/>
          <w:highlight w:val="none"/>
          <w:u w:val="single"/>
          <w:lang w:val="en-US" w:eastAsia="zh-CN"/>
        </w:rPr>
        <w:t xml:space="preserve"> </w:t>
      </w:r>
      <w:r>
        <w:rPr>
          <w:rFonts w:hint="eastAsia" w:ascii="宋体" w:hAnsi="宋体" w:cs="宋体"/>
          <w:bCs/>
          <w:color w:val="ff0000"/>
          <w:sz w:val="28"/>
          <w:szCs w:val="28"/>
          <w:highlight w:val="none"/>
          <w:u w:val="single"/>
        </w:rPr>
        <w:t xml:space="preserve">电源线</w:t>
      </w:r>
      <w:r>
        <w:rPr>
          <w:rFonts w:hint="eastAsia" w:ascii="宋体" w:hAnsi="宋体" w:cs="宋体"/>
          <w:b w:val="0"/>
          <w:bCs/>
          <w:color w:val="ff0000"/>
          <w:sz w:val="28"/>
          <w:szCs w:val="28"/>
          <w:highlight w:val="none"/>
          <w:u w:val="single"/>
          <w:lang w:val="en-US" w:eastAsia="zh-CN"/>
        </w:rPr>
        <w:t xml:space="preserve"> </w:t>
      </w:r>
      <w:r>
        <w:rPr>
          <w:rFonts w:hint="eastAsia" w:ascii="宋体" w:hAnsi="宋体" w:eastAsia="宋体" w:cs="宋体"/>
          <w:b w:val="0"/>
          <w:bCs/>
          <w:color w:val="ff0000"/>
          <w:sz w:val="28"/>
          <w:szCs w:val="28"/>
          <w:highlight w:val="none"/>
        </w:rPr>
        <w:t xml:space="preserve">），属于（</w:t>
      </w:r>
      <w:r>
        <w:rPr>
          <w:rFonts w:hint="eastAsia" w:ascii="宋体" w:hAnsi="宋体" w:eastAsia="宋体" w:cs="宋体"/>
          <w:b w:val="0"/>
          <w:bCs/>
          <w:color w:val="ff0000"/>
          <w:sz w:val="28"/>
          <w:szCs w:val="28"/>
          <w:highlight w:val="none"/>
          <w:u w:val="single"/>
        </w:rPr>
        <w:t xml:space="preserve">工业</w:t>
      </w:r>
      <w:r>
        <w:rPr>
          <w:rFonts w:hint="eastAsia" w:ascii="宋体" w:hAnsi="宋体" w:eastAsia="宋体" w:cs="宋体"/>
          <w:b w:val="0"/>
          <w:bCs/>
          <w:color w:val="ff0000"/>
          <w:sz w:val="28"/>
          <w:szCs w:val="28"/>
          <w:highlight w:val="none"/>
        </w:rPr>
        <w:t xml:space="preserve">）行业；制造商为（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）（企业名称），</w:t>
      </w:r>
      <w:r>
        <w:rPr>
          <w:rFonts w:hint="eastAsia" w:ascii="宋体" w:hAnsi="宋体" w:cs="宋体"/>
          <w:b w:val="0"/>
          <w:bCs/>
          <w:color w:val="ff0000"/>
          <w:sz w:val="28"/>
          <w:szCs w:val="28"/>
          <w:highlight w:val="none"/>
          <w:lang w:eastAsia="zh-CN"/>
        </w:rPr>
        <w:t xml:space="preserve">其</w:t>
      </w:r>
      <w:r>
        <w:rPr>
          <w:rFonts w:hint="eastAsia" w:ascii="宋体" w:hAnsi="宋体" w:eastAsia="宋体" w:cs="宋体"/>
          <w:b w:val="0"/>
          <w:bCs/>
          <w:color w:val="ff0000"/>
          <w:sz w:val="28"/>
          <w:szCs w:val="28"/>
          <w:highlight w:val="none"/>
        </w:rPr>
        <w:t xml:space="preserve">从业人员（</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）人，营业收入为（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万元），资产总额为（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ff0000"/>
          <w:sz w:val="28"/>
          <w:szCs w:val="28"/>
          <w:highlight w:val="none"/>
        </w:rPr>
      </w:pPr>
      <w:r>
        <w:rPr>
          <w:rFonts w:hint="eastAsia" w:ascii="宋体" w:hAnsi="宋体" w:cs="宋体"/>
          <w:b w:val="0"/>
          <w:bCs/>
          <w:color w:val="ff0000"/>
          <w:sz w:val="28"/>
          <w:szCs w:val="28"/>
          <w:highlight w:val="none"/>
          <w:lang w:val="en-US" w:eastAsia="zh-CN"/>
        </w:rPr>
        <w:t xml:space="preserve">4</w:t>
      </w:r>
      <w:r>
        <w:rPr>
          <w:rFonts w:hint="eastAsia" w:ascii="宋体" w:hAnsi="宋体" w:cs="宋体"/>
          <w:b w:val="0"/>
          <w:bCs/>
          <w:color w:val="ff0000"/>
          <w:sz w:val="28"/>
          <w:szCs w:val="28"/>
          <w:highlight w:val="none"/>
          <w:lang w:eastAsia="zh-CN"/>
        </w:rPr>
        <w:t xml:space="preserve">、</w:t>
      </w:r>
      <w:r>
        <w:rPr>
          <w:rFonts w:hint="eastAsia" w:ascii="宋体" w:hAnsi="宋体" w:eastAsia="宋体" w:cs="宋体"/>
          <w:b w:val="0"/>
          <w:bCs/>
          <w:color w:val="ff0000"/>
          <w:sz w:val="28"/>
          <w:szCs w:val="28"/>
          <w:highlight w:val="none"/>
        </w:rPr>
        <w:t xml:space="preserve">（</w:t>
      </w:r>
      <w:r>
        <w:rPr>
          <w:rFonts w:hint="eastAsia" w:ascii="宋体" w:hAnsi="宋体" w:cs="宋体"/>
          <w:b w:val="0"/>
          <w:bCs/>
          <w:color w:val="ff0000"/>
          <w:sz w:val="28"/>
          <w:szCs w:val="28"/>
          <w:highlight w:val="none"/>
          <w:u w:val="single"/>
          <w:lang w:val="en-US" w:eastAsia="zh-CN"/>
        </w:rPr>
        <w:t xml:space="preserve"> </w:t>
      </w:r>
      <w:r>
        <w:rPr>
          <w:rFonts w:hint="eastAsia" w:ascii="宋体" w:hAnsi="宋体" w:cs="宋体"/>
          <w:bCs/>
          <w:color w:val="ff0000"/>
          <w:sz w:val="28"/>
          <w:szCs w:val="28"/>
          <w:highlight w:val="none"/>
          <w:u w:val="single"/>
        </w:rPr>
        <w:t xml:space="preserve">开关电源</w:t>
      </w:r>
      <w:r>
        <w:rPr>
          <w:rFonts w:hint="eastAsia" w:ascii="宋体" w:hAnsi="宋体" w:cs="宋体"/>
          <w:b w:val="0"/>
          <w:bCs/>
          <w:color w:val="ff0000"/>
          <w:sz w:val="28"/>
          <w:szCs w:val="28"/>
          <w:highlight w:val="none"/>
          <w:u w:val="single"/>
          <w:lang w:val="en-US" w:eastAsia="zh-CN"/>
        </w:rPr>
        <w:t xml:space="preserve"> </w:t>
      </w:r>
      <w:r>
        <w:rPr>
          <w:rFonts w:hint="eastAsia" w:ascii="宋体" w:hAnsi="宋体" w:eastAsia="宋体" w:cs="宋体"/>
          <w:b w:val="0"/>
          <w:bCs/>
          <w:color w:val="ff0000"/>
          <w:sz w:val="28"/>
          <w:szCs w:val="28"/>
          <w:highlight w:val="none"/>
        </w:rPr>
        <w:t xml:space="preserve">），属于（</w:t>
      </w:r>
      <w:r>
        <w:rPr>
          <w:rFonts w:hint="eastAsia" w:ascii="宋体" w:hAnsi="宋体" w:eastAsia="宋体" w:cs="宋体"/>
          <w:b w:val="0"/>
          <w:bCs/>
          <w:color w:val="ff0000"/>
          <w:sz w:val="28"/>
          <w:szCs w:val="28"/>
          <w:highlight w:val="none"/>
          <w:u w:val="single"/>
        </w:rPr>
        <w:t xml:space="preserve">工业</w:t>
      </w:r>
      <w:r>
        <w:rPr>
          <w:rFonts w:hint="eastAsia" w:ascii="宋体" w:hAnsi="宋体" w:eastAsia="宋体" w:cs="宋体"/>
          <w:b w:val="0"/>
          <w:bCs/>
          <w:color w:val="ff0000"/>
          <w:sz w:val="28"/>
          <w:szCs w:val="28"/>
          <w:highlight w:val="none"/>
        </w:rPr>
        <w:t xml:space="preserve">）行业；制造商为（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）（企业名称），</w:t>
      </w:r>
      <w:r>
        <w:rPr>
          <w:rFonts w:hint="eastAsia" w:ascii="宋体" w:hAnsi="宋体" w:cs="宋体"/>
          <w:b w:val="0"/>
          <w:bCs/>
          <w:color w:val="ff0000"/>
          <w:sz w:val="28"/>
          <w:szCs w:val="28"/>
          <w:highlight w:val="none"/>
          <w:lang w:eastAsia="zh-CN"/>
        </w:rPr>
        <w:t xml:space="preserve">其</w:t>
      </w:r>
      <w:r>
        <w:rPr>
          <w:rFonts w:hint="eastAsia" w:ascii="宋体" w:hAnsi="宋体" w:eastAsia="宋体" w:cs="宋体"/>
          <w:b w:val="0"/>
          <w:bCs/>
          <w:color w:val="ff0000"/>
          <w:sz w:val="28"/>
          <w:szCs w:val="28"/>
          <w:highlight w:val="none"/>
        </w:rPr>
        <w:t xml:space="preserve">从业人员（</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）人，营业收入为（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万元），资产总额为（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cs="宋体"/>
          <w:b/>
          <w:bCs w:val="0"/>
          <w:color w:val="auto"/>
          <w:sz w:val="28"/>
          <w:szCs w:val="28"/>
          <w:highlight w:val="none"/>
          <w:lang w:val="en-US" w:eastAsia="zh-CN"/>
        </w:rPr>
      </w:pPr>
      <w:r>
        <w:rPr>
          <w:rFonts w:hint="eastAsia" w:ascii="宋体" w:hAnsi="宋体" w:cs="宋体"/>
          <w:b w:val="0"/>
          <w:bCs/>
          <w:color w:val="ff0000"/>
          <w:sz w:val="28"/>
          <w:szCs w:val="28"/>
          <w:highlight w:val="none"/>
          <w:lang w:val="en-US" w:eastAsia="zh-CN"/>
        </w:rPr>
        <w:t xml:space="preserve">5</w:t>
      </w:r>
      <w:r>
        <w:rPr>
          <w:rFonts w:hint="eastAsia" w:ascii="宋体" w:hAnsi="宋体" w:cs="宋体"/>
          <w:b w:val="0"/>
          <w:bCs/>
          <w:color w:val="ff0000"/>
          <w:sz w:val="28"/>
          <w:szCs w:val="28"/>
          <w:highlight w:val="none"/>
          <w:lang w:eastAsia="zh-CN"/>
        </w:rPr>
        <w:t xml:space="preserve">、</w:t>
      </w:r>
      <w:r>
        <w:rPr>
          <w:rFonts w:hint="eastAsia" w:ascii="宋体" w:hAnsi="宋体" w:eastAsia="宋体" w:cs="宋体"/>
          <w:b w:val="0"/>
          <w:bCs/>
          <w:color w:val="ff0000"/>
          <w:sz w:val="28"/>
          <w:szCs w:val="28"/>
          <w:highlight w:val="none"/>
        </w:rPr>
        <w:t xml:space="preserve">（</w:t>
      </w:r>
      <w:r>
        <w:rPr>
          <w:rFonts w:hint="eastAsia" w:ascii="宋体" w:hAnsi="宋体" w:cs="宋体"/>
          <w:b w:val="0"/>
          <w:bCs/>
          <w:color w:val="ff0000"/>
          <w:sz w:val="28"/>
          <w:szCs w:val="28"/>
          <w:highlight w:val="none"/>
          <w:u w:val="single"/>
          <w:lang w:val="en-US" w:eastAsia="zh-CN"/>
        </w:rPr>
        <w:t xml:space="preserve"> </w:t>
      </w:r>
      <w:r>
        <w:rPr>
          <w:rFonts w:hint="eastAsia" w:ascii="宋体" w:hAnsi="宋体" w:cs="宋体"/>
          <w:bCs/>
          <w:color w:val="ff0000"/>
          <w:sz w:val="28"/>
          <w:szCs w:val="28"/>
          <w:highlight w:val="none"/>
          <w:u w:val="single"/>
        </w:rPr>
        <w:t xml:space="preserve">交换机</w:t>
      </w:r>
      <w:r>
        <w:rPr>
          <w:rFonts w:hint="eastAsia" w:ascii="宋体" w:hAnsi="宋体" w:cs="宋体"/>
          <w:b w:val="0"/>
          <w:bCs/>
          <w:color w:val="ff0000"/>
          <w:sz w:val="28"/>
          <w:szCs w:val="28"/>
          <w:highlight w:val="none"/>
          <w:u w:val="single"/>
          <w:lang w:val="en-US" w:eastAsia="zh-CN"/>
        </w:rPr>
        <w:t xml:space="preserve"> </w:t>
      </w:r>
      <w:r>
        <w:rPr>
          <w:rFonts w:hint="eastAsia" w:ascii="宋体" w:hAnsi="宋体" w:eastAsia="宋体" w:cs="宋体"/>
          <w:b w:val="0"/>
          <w:bCs/>
          <w:color w:val="ff0000"/>
          <w:sz w:val="28"/>
          <w:szCs w:val="28"/>
          <w:highlight w:val="none"/>
        </w:rPr>
        <w:t xml:space="preserve">），属于（</w:t>
      </w:r>
      <w:r>
        <w:rPr>
          <w:rFonts w:hint="eastAsia" w:ascii="宋体" w:hAnsi="宋体" w:eastAsia="宋体" w:cs="宋体"/>
          <w:b w:val="0"/>
          <w:bCs/>
          <w:color w:val="ff0000"/>
          <w:sz w:val="28"/>
          <w:szCs w:val="28"/>
          <w:highlight w:val="none"/>
          <w:u w:val="single"/>
        </w:rPr>
        <w:t xml:space="preserve">工业</w:t>
      </w:r>
      <w:r>
        <w:rPr>
          <w:rFonts w:hint="eastAsia" w:ascii="宋体" w:hAnsi="宋体" w:eastAsia="宋体" w:cs="宋体"/>
          <w:b w:val="0"/>
          <w:bCs/>
          <w:color w:val="ff0000"/>
          <w:sz w:val="28"/>
          <w:szCs w:val="28"/>
          <w:highlight w:val="none"/>
        </w:rPr>
        <w:t xml:space="preserve">）行业；制造商为（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）（企业名称），</w:t>
      </w:r>
      <w:r>
        <w:rPr>
          <w:rFonts w:hint="eastAsia" w:ascii="宋体" w:hAnsi="宋体" w:cs="宋体"/>
          <w:b w:val="0"/>
          <w:bCs/>
          <w:color w:val="ff0000"/>
          <w:sz w:val="28"/>
          <w:szCs w:val="28"/>
          <w:highlight w:val="none"/>
          <w:lang w:eastAsia="zh-CN"/>
        </w:rPr>
        <w:t xml:space="preserve">其</w:t>
      </w:r>
      <w:r>
        <w:rPr>
          <w:rFonts w:hint="eastAsia" w:ascii="宋体" w:hAnsi="宋体" w:eastAsia="宋体" w:cs="宋体"/>
          <w:b w:val="0"/>
          <w:bCs/>
          <w:color w:val="ff0000"/>
          <w:sz w:val="28"/>
          <w:szCs w:val="28"/>
          <w:highlight w:val="none"/>
        </w:rPr>
        <w:t xml:space="preserve">从业人员（</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）人，营业收入为（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万元），资产总额为（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cs="宋体"/>
          <w:b/>
          <w:bCs w:val="0"/>
          <w:color w:val="auto"/>
          <w:sz w:val="28"/>
          <w:szCs w:val="28"/>
          <w:highlight w:val="none"/>
        </w:rPr>
      </w:pPr>
      <w:r>
        <w:rPr>
          <w:rFonts w:hint="eastAsia" w:ascii="宋体" w:hAnsi="宋体" w:cs="宋体"/>
          <w:b/>
          <w:bCs w:val="0"/>
          <w:color w:val="auto"/>
          <w:sz w:val="28"/>
          <w:szCs w:val="28"/>
          <w:highlight w:val="none"/>
          <w:lang w:val="en-US" w:eastAsia="zh-CN"/>
        </w:rPr>
        <w:t xml:space="preserve">二、</w:t>
      </w:r>
      <w:r>
        <w:rPr>
          <w:rFonts w:hint="eastAsia" w:ascii="宋体" w:hAnsi="宋体" w:cs="宋体"/>
          <w:b/>
          <w:bCs w:val="0"/>
          <w:color w:val="auto"/>
          <w:sz w:val="28"/>
          <w:szCs w:val="28"/>
          <w:highlight w:val="none"/>
        </w:rPr>
        <w:t xml:space="preserve">药学楼</w:t>
      </w:r>
      <w:r/>
    </w:p>
    <w:p>
      <w:pPr>
        <w:pStyle w:val="913"/>
        <w:ind w:firstLine="562"/>
        <w:spacing w:line="360" w:lineRule="auto"/>
        <w:rPr>
          <w:rFonts w:hint="default" w:ascii="Arial" w:hAnsi="Arial" w:eastAsia="宋体" w:cs="Times New Roman"/>
          <w:b w:val="0"/>
          <w:bCs w:val="0"/>
          <w:color w:val="auto"/>
          <w:sz w:val="24"/>
          <w:szCs w:val="20"/>
          <w:highlight w:val="none"/>
          <w:lang w:val="en-US" w:eastAsia="zh-CN"/>
        </w:rPr>
      </w:pPr>
      <w:r>
        <w:rPr>
          <w:rFonts w:hint="eastAsia" w:ascii="宋体" w:hAnsi="宋体" w:cs="宋体"/>
          <w:b/>
          <w:bCs w:val="0"/>
          <w:color w:val="auto"/>
          <w:sz w:val="28"/>
          <w:szCs w:val="28"/>
          <w:highlight w:val="none"/>
          <w:lang w:val="en-US" w:eastAsia="zh-CN"/>
        </w:rPr>
        <w:t xml:space="preserve">（1）监控系统</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bidi="ar-SA"/>
        </w:rPr>
        <w:t xml:space="preserve">1、</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边缘智能计算主机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bidi="ar-SA"/>
        </w:rPr>
        <w:t xml:space="preserve">2、</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硬盘</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400万高清半球型摄像机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400万变焦人脸半球型摄像机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5</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400万高清枪式摄像机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6</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电梯半球摄像机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7</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电梯专用轻型无线网桥</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8</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枪机支架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9</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六类4对非屏蔽双绞线</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0</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管理工作站</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防火墙</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汇聚交换机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24口POE交换机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8口POE交换机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5</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8口熔接盒</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6</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1米单模双芯LC-LC光纤跳线</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7</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1米单模LC光纤尾纤</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8</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光纤熔接</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9</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4芯单模光纤</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20</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12芯光纤</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电源线</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12U壁挂机柜</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室内400万全彩AI智能筒机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PDU</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KBG线管</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25</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金属软管</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bCs w:val="0"/>
          <w:color w:val="auto"/>
          <w:sz w:val="28"/>
          <w:szCs w:val="28"/>
          <w:highlight w:val="none"/>
          <w:lang w:eastAsia="zh-CN"/>
        </w:rP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2</w:t>
      </w: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rPr>
        <w:t xml:space="preserve">消防系统</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用户信息传输装置</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数据转换模块</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配件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可视化红外火焰探测器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5</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可视化热成像感温型火灾探测器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2"/>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本企业对上述声明内容的真实性负责。如有虚假，将依法承担相应责任。</w:t>
      </w:r>
      <w:r/>
    </w:p>
    <w:p>
      <w:pPr>
        <w:pStyle w:val="912"/>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pStyle w:val="912"/>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企业名称（电子签章）：</w:t>
      </w:r>
      <w:r/>
    </w:p>
    <w:p>
      <w:pPr>
        <w:pStyle w:val="912"/>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年  月  日</w:t>
      </w:r>
      <w:r/>
    </w:p>
    <w:p>
      <w:pPr>
        <w:pStyle w:val="912"/>
        <w:ind w:left="0"/>
        <w:jc w:val="left"/>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pStyle w:val="912"/>
        <w:ind w:left="0"/>
        <w:jc w:val="left"/>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w:t>
      </w:r>
      <w:r/>
    </w:p>
    <w:p>
      <w:pPr>
        <w:pStyle w:val="912"/>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12"/>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2、从业人员、营业收入、资产总额填报上一年度数据，无上一年度数据的新成立企业可不填报。</w:t>
      </w:r>
      <w:r/>
    </w:p>
    <w:p>
      <w:pPr>
        <w:pStyle w:val="912"/>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3、中标、成交供应商</w:t>
      </w:r>
      <w:r>
        <w:rPr>
          <w:rFonts w:hint="eastAsia" w:ascii="宋体" w:hAnsi="宋体" w:cs="宋体"/>
          <w:b w:val="0"/>
          <w:bCs/>
          <w:color w:val="auto"/>
          <w:sz w:val="28"/>
          <w:szCs w:val="28"/>
          <w:highlight w:val="none"/>
          <w:lang w:val="en-US" w:eastAsia="zh-CN"/>
        </w:rPr>
        <w:t xml:space="preserve">所投产品全部</w:t>
      </w:r>
      <w:r>
        <w:rPr>
          <w:rFonts w:hint="eastAsia" w:ascii="宋体" w:hAnsi="宋体" w:eastAsia="宋体" w:cs="宋体"/>
          <w:b w:val="0"/>
          <w:bCs/>
          <w:color w:val="auto"/>
          <w:sz w:val="28"/>
          <w:szCs w:val="28"/>
          <w:highlight w:val="none"/>
        </w:rPr>
        <w:t xml:space="preserve">为小型、微型企业</w:t>
      </w:r>
      <w:r>
        <w:rPr>
          <w:rFonts w:hint="eastAsia" w:ascii="宋体" w:hAnsi="宋体" w:cs="宋体"/>
          <w:b w:val="0"/>
          <w:bCs/>
          <w:color w:val="auto"/>
          <w:sz w:val="28"/>
          <w:szCs w:val="28"/>
          <w:highlight w:val="none"/>
          <w:lang w:val="en-US" w:eastAsia="zh-CN"/>
        </w:rPr>
        <w:t xml:space="preserve">制造</w:t>
      </w:r>
      <w:r>
        <w:rPr>
          <w:rFonts w:hint="eastAsia" w:ascii="宋体" w:hAnsi="宋体" w:eastAsia="宋体" w:cs="宋体"/>
          <w:b w:val="0"/>
          <w:bCs/>
          <w:color w:val="auto"/>
          <w:sz w:val="28"/>
          <w:szCs w:val="28"/>
          <w:highlight w:val="none"/>
        </w:rPr>
        <w:t xml:space="preserve">的，采购人或者其委托的采购代理机构有权随中标、成交结果同时公告其《中小企业声明函》，接受社会监督。</w:t>
      </w:r>
      <w:r/>
    </w:p>
    <w:p>
      <w:pPr>
        <w:pStyle w:val="912"/>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4、执行江苏省财政厅关于进一步加大政府采购支持中小企业力度的通知（苏财购〔2022〕45号）的规定。</w:t>
      </w:r>
      <w:r/>
    </w:p>
    <w:p>
      <w:pPr>
        <w:pStyle w:val="912"/>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5、供应商提供的《中小企业声明函》与事实不符的，依照《</w:t>
      </w:r>
      <w:r>
        <w:rPr>
          <w:rFonts w:hint="eastAsia" w:ascii="宋体" w:hAnsi="宋体" w:cs="宋体"/>
          <w:b w:val="0"/>
          <w:bCs/>
          <w:color w:val="auto"/>
          <w:sz w:val="28"/>
          <w:szCs w:val="28"/>
          <w:highlight w:val="none"/>
          <w:lang w:eastAsia="zh-CN"/>
        </w:rPr>
        <w:t xml:space="preserve">中华人民共和国政府采购法</w:t>
      </w:r>
      <w:r>
        <w:rPr>
          <w:rFonts w:hint="eastAsia" w:ascii="宋体" w:hAnsi="宋体" w:eastAsia="宋体" w:cs="宋体"/>
          <w:b w:val="0"/>
          <w:bCs/>
          <w:color w:val="auto"/>
          <w:sz w:val="28"/>
          <w:szCs w:val="28"/>
          <w:highlight w:val="none"/>
        </w:rPr>
        <w:t xml:space="preserve">》第七十七条第一款的规定追究法律责任。</w:t>
      </w:r>
      <w:r/>
    </w:p>
    <w:p>
      <w:pPr>
        <w:jc w:val="left"/>
        <w:keepLines w:val="0"/>
        <w:keepNext w:val="0"/>
        <w:pageBreakBefore w:val="0"/>
        <w:spacing w:line="288" w:lineRule="auto"/>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b w:val="0"/>
          <w:bCs/>
          <w:color w:val="auto"/>
          <w:highlight w:val="none"/>
        </w:rPr>
        <mc:AlternateContent>
          <mc:Choice Requires="wpg">
            <w:drawing>
              <wp:inline xmlns:wp="http://schemas.openxmlformats.org/drawingml/2006/wordprocessingDrawing" distT="0" distB="0" distL="0" distR="0">
                <wp:extent cx="1888490" cy="3731895"/>
                <wp:effectExtent l="0" t="0" r="16510"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8"/>
                        <a:stretch/>
                      </pic:blipFill>
                      <pic:spPr bwMode="auto">
                        <a:xfrm>
                          <a:off x="0" y="0"/>
                          <a:ext cx="1888490" cy="37318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8.7pt;height:293.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b w:val="0"/>
          <w:bCs/>
          <w:color w:val="auto"/>
          <w:highlight w:val="none"/>
        </w:rPr>
        <w:br w:type="page" w:clear="all"/>
      </w:r>
      <w:r/>
    </w:p>
    <w:p>
      <w:pPr>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八</w:t>
      </w:r>
      <w:r>
        <w:rPr>
          <w:rFonts w:hint="eastAsia" w:ascii="宋体" w:hAnsi="宋体" w:eastAsia="宋体" w:cs="宋体"/>
          <w:b w:val="0"/>
          <w:bCs/>
          <w:color w:val="auto"/>
          <w:sz w:val="32"/>
          <w:szCs w:val="32"/>
          <w:highlight w:val="none"/>
        </w:rPr>
        <w:t xml:space="preserve">、残疾人福利性单位声明函格式</w:t>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（如投标人不属于残疾人福利性单位不需要提供此声明函）</w:t>
      </w:r>
      <w:r/>
    </w:p>
    <w:p>
      <w:pPr>
        <w:spacing w:line="360" w:lineRule="auto"/>
        <w:rPr>
          <w:rFonts w:hint="eastAsia" w:ascii="宋体" w:hAnsi="宋体" w:eastAsia="宋体" w:cs="宋体"/>
          <w:b w:val="0"/>
          <w:bCs/>
          <w:color w:val="auto"/>
          <w:spacing w:val="6"/>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r>
      <w:r/>
    </w:p>
    <w:p>
      <w:pP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项目编号：</w:t>
      </w:r>
      <w:r/>
    </w:p>
    <w:p>
      <w:pP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项目名称：</w:t>
      </w:r>
      <w:r/>
    </w:p>
    <w:p>
      <w:pPr>
        <w:ind w:firstLine="624"/>
        <w:spacing w:line="360" w:lineRule="auto"/>
        <w:rPr>
          <w:rFonts w:hint="eastAsia" w:ascii="宋体" w:hAnsi="宋体" w:eastAsia="宋体" w:cs="宋体"/>
          <w:b w:val="0"/>
          <w:bCs/>
          <w:color w:val="auto"/>
          <w:spacing w:val="6"/>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本单位郑重声明，根据《财政部 民政部 中国残疾人联合会关于促进残疾人就业政府采购政策的通知》（财库</w:t>
      </w:r>
      <w:r>
        <w:rPr>
          <w:rFonts w:hint="eastAsia" w:ascii="宋体" w:hAnsi="宋体" w:eastAsia="宋体" w:cs="宋体"/>
          <w:b w:val="0"/>
          <w:bCs/>
          <w:color w:val="auto"/>
          <w:sz w:val="30"/>
          <w:highlight w:val="none"/>
        </w:rPr>
        <w:t xml:space="preserve">〔2017〕 141</w:t>
      </w:r>
      <w:r>
        <w:rPr>
          <w:rFonts w:hint="eastAsia" w:ascii="宋体" w:hAnsi="宋体" w:eastAsia="宋体" w:cs="宋体"/>
          <w:b w:val="0"/>
          <w:bCs/>
          <w:color w:val="auto"/>
          <w:spacing w:val="6"/>
          <w:sz w:val="30"/>
          <w:highlight w:val="none"/>
        </w:rPr>
        <w:t xml:space="preserve">号）的规定，本单位为符合条件的残疾人福利性单位，且本单位参加</w:t>
      </w:r>
      <w:r>
        <w:rPr>
          <w:rFonts w:hint="eastAsia" w:ascii="宋体" w:hAnsi="宋体" w:eastAsia="宋体" w:cs="宋体"/>
          <w:b w:val="0"/>
          <w:bCs/>
          <w:color w:val="auto"/>
          <w:sz w:val="30"/>
          <w:highlight w:val="none"/>
        </w:rPr>
        <w:t xml:space="preserve">______</w:t>
      </w:r>
      <w:r>
        <w:rPr>
          <w:rFonts w:hint="eastAsia" w:ascii="宋体" w:hAnsi="宋体" w:eastAsia="宋体" w:cs="宋体"/>
          <w:b w:val="0"/>
          <w:bCs/>
          <w:color w:val="auto"/>
          <w:spacing w:val="6"/>
          <w:sz w:val="30"/>
          <w:highlight w:val="none"/>
        </w:rPr>
        <w:t xml:space="preserve">单位的</w:t>
      </w:r>
      <w:r>
        <w:rPr>
          <w:rFonts w:hint="eastAsia" w:ascii="宋体" w:hAnsi="宋体" w:eastAsia="宋体" w:cs="宋体"/>
          <w:b w:val="0"/>
          <w:bCs/>
          <w:color w:val="auto"/>
          <w:sz w:val="30"/>
          <w:highlight w:val="none"/>
        </w:rPr>
        <w:t xml:space="preserve">______</w:t>
      </w:r>
      <w:r>
        <w:rPr>
          <w:rFonts w:hint="eastAsia" w:ascii="宋体" w:hAnsi="宋体" w:eastAsia="宋体" w:cs="宋体"/>
          <w:b w:val="0"/>
          <w:bCs/>
          <w:color w:val="auto"/>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本单位对上述声明的真实性负责。如有虚假，将依法承担相应责任。</w:t>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 </w:t>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 </w:t>
      </w:r>
      <w:r/>
    </w:p>
    <w:p>
      <w:pPr>
        <w:ind w:firstLine="255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450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726"/>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ind w:firstLine="45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br w:type="page" w:clear="all"/>
      </w:r>
      <w:r/>
    </w:p>
    <w:p>
      <w:pPr>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九</w:t>
      </w:r>
      <w:r>
        <w:rPr>
          <w:rFonts w:hint="eastAsia" w:ascii="宋体" w:hAnsi="宋体" w:eastAsia="宋体" w:cs="宋体"/>
          <w:b w:val="0"/>
          <w:bCs/>
          <w:color w:val="auto"/>
          <w:sz w:val="32"/>
          <w:szCs w:val="32"/>
          <w:highlight w:val="none"/>
          <w:lang w:val="en-US" w:eastAsia="zh-CN"/>
        </w:rPr>
        <w:t xml:space="preserve">、投标人资格承诺</w:t>
      </w:r>
      <w:r/>
    </w:p>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致(采购人、采购代理机构)：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按照《中华人民共和国政府采购法》第二十二条和招标文件的规定，我单位郑重声明如下：</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一、我单位是按照中华人民共和国法律规定登记注册的，注册地点为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，全称为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，统一社会信用代码为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，法定代表人（</w:t>
      </w:r>
      <w:r>
        <w:rPr>
          <w:rFonts w:hint="eastAsia" w:ascii="宋体" w:hAnsi="宋体" w:cs="宋体"/>
          <w:color w:val="auto"/>
          <w:spacing w:val="-2"/>
          <w:sz w:val="24"/>
          <w:szCs w:val="24"/>
          <w:highlight w:val="none"/>
        </w:rPr>
        <w:t xml:space="preserve">单</w:t>
      </w:r>
      <w:r>
        <w:rPr>
          <w:rFonts w:hint="eastAsia" w:ascii="宋体" w:hAnsi="宋体" w:cs="宋体"/>
          <w:color w:val="auto"/>
          <w:sz w:val="24"/>
          <w:szCs w:val="24"/>
          <w:highlight w:val="none"/>
        </w:rPr>
        <w:t xml:space="preserve">位</w:t>
      </w:r>
      <w:r>
        <w:rPr>
          <w:rFonts w:hint="eastAsia" w:ascii="宋体" w:hAnsi="宋体" w:cs="宋体"/>
          <w:color w:val="auto"/>
          <w:spacing w:val="-2"/>
          <w:sz w:val="24"/>
          <w:szCs w:val="24"/>
          <w:highlight w:val="none"/>
        </w:rPr>
        <w:t xml:space="preserve">负</w:t>
      </w:r>
      <w:r>
        <w:rPr>
          <w:rFonts w:hint="eastAsia" w:ascii="宋体" w:hAnsi="宋体" w:cs="宋体"/>
          <w:color w:val="auto"/>
          <w:sz w:val="24"/>
          <w:szCs w:val="24"/>
          <w:highlight w:val="none"/>
        </w:rPr>
        <w:t xml:space="preserve">责人</w:t>
      </w:r>
      <w:r>
        <w:rPr>
          <w:rFonts w:hint="eastAsia" w:ascii="宋体" w:hAnsi="宋体" w:cs="宋体"/>
          <w:color w:val="auto"/>
          <w:spacing w:val="-2"/>
          <w:sz w:val="24"/>
          <w:szCs w:val="24"/>
          <w:highlight w:val="none"/>
        </w:rPr>
        <w:t xml:space="preserve">）</w:t>
      </w:r>
      <w:r>
        <w:rPr>
          <w:rFonts w:hint="eastAsia" w:ascii="宋体" w:hAnsi="宋体" w:cs="宋体"/>
          <w:color w:val="auto"/>
          <w:sz w:val="24"/>
          <w:szCs w:val="24"/>
          <w:highlight w:val="none"/>
        </w:rPr>
        <w:t xml:space="preserve">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，具有独立承担民事责任的能力。</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二、我单位未被“国家企业信用信息系统”列入经营异常名录或者严重违法企业名单。</w:t>
      </w:r>
      <w:r/>
    </w:p>
    <w:p>
      <w:pPr>
        <w:ind w:firstLine="480"/>
        <w:jc w:val="left"/>
        <w:keepLines w:val="0"/>
        <w:keepNext w:val="0"/>
        <w:pageBreakBefore w:val="0"/>
        <w:spacing w:line="360" w:lineRule="auto"/>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三、我单位具有良好的商业信誉和健全的财务会计制度。</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注：“良好的商业信誉”是指投标人经营状况良好，无本资格声明第十条情形。</w:t>
      </w:r>
      <w:r/>
    </w:p>
    <w:p>
      <w:pPr>
        <w:ind w:firstLine="480"/>
        <w:jc w:val="left"/>
        <w:keepLines w:val="0"/>
        <w:keepNext w:val="0"/>
        <w:pageBreakBefore w:val="0"/>
        <w:spacing w:line="360" w:lineRule="auto"/>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四、我单位依法进行纳税和社会保险申报并实际履行了义务。</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五、我单位具有履行本项目采购合同所必需的设备和专业技术能力，并具有履行合同的良好记录。</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投标人在参加政府采购活动前3年内因违法经营被禁止在一定期限内参加政府采购活动，期限届满的，可以参加政府采购活动。</w:t>
      </w:r>
      <w:r/>
    </w:p>
    <w:p>
      <w:pPr>
        <w:ind w:firstLine="480"/>
        <w:jc w:val="left"/>
        <w:keepLines w:val="0"/>
        <w:keepNext w:val="0"/>
        <w:pageBreakBefore w:val="0"/>
        <w:spacing w:line="360" w:lineRule="auto"/>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七、我单位具备法律、行政法规规定的其他条件。</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八、与我单位存在“单位负责人为同一人或者存在直接控股、管理关系”的其他单位信息如下（如无，填写“无”）：</w:t>
      </w:r>
      <w:r/>
    </w:p>
    <w:p>
      <w:pPr>
        <w:ind w:firstLine="480"/>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1、与我单位的法定代表人（单位负责人）为同一人的其他单位如下：</w:t>
      </w:r>
      <w:r>
        <w:rPr>
          <w:rFonts w:hint="eastAsia" w:ascii="宋体" w:hAnsi="宋体" w:cs="宋体"/>
          <w:color w:val="auto"/>
          <w:sz w:val="24"/>
          <w:szCs w:val="24"/>
          <w:highlight w:val="none"/>
          <w:u w:val="single"/>
        </w:rPr>
        <w:t xml:space="preserve">          </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我单位直接控股的其他单位如下：</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与我单位存在管理关系的其他单位如下：</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九、我单位不属于为本项目提供整体设计、规范编制或者项目管理、监理、检测等服务的投标人。</w:t>
      </w:r>
      <w:r/>
    </w:p>
    <w:p>
      <w:pPr>
        <w:ind w:firstLine="480"/>
        <w:jc w:val="left"/>
        <w:keepLines w:val="0"/>
        <w:keepNext w:val="0"/>
        <w:pageBreakBefore w:val="0"/>
        <w:spacing w:line="360" w:lineRule="auto"/>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十、我单位无以下不良信用记录情形：</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1、在“信用中国”网站被列入失信被执行人和重大税收违法案件当事人名单；</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2、在“中国政府采购网”网站被列入政府采购严重违法失信行为记录名单；</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3、不符合《政府采购法》第二十二条规定的条件。</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我单位保证上述声明的事项都是真实的，如有虚假，我单位愿意承担相应的法律责任，并承担因此所造成的一切损失。</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十一、因本项目不收取保证金，我公司承诺，如有下列情形之一的，愿意承担相关的法律责任，并接受财政部门的相关处罚。</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中标、成交后无正当理由不与采购人签订合同的；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未经采购人同意，将中标、成交项目分包方式履行合同的；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在提交投标文件截止时间后撤回投标文件的；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（四）在投标文件中提供虚假材料的；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（五）与采购人、其他投标人或者采购代理机构恶意串通的；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（六）法律法规或者采购文件规定的其他情形。</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特此承诺！</w:t>
      </w:r>
      <w:r/>
    </w:p>
    <w:p>
      <w:pPr>
        <w:jc w:val="right"/>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jc w:val="right"/>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电子签章</w:t>
      </w:r>
      <w:r>
        <w:rPr>
          <w:rFonts w:hint="eastAsia" w:ascii="宋体" w:hAnsi="宋体" w:cs="宋体"/>
          <w:color w:val="auto"/>
          <w:sz w:val="24"/>
          <w:szCs w:val="24"/>
          <w:highlight w:val="none"/>
        </w:rPr>
        <w:t xml:space="preserve">）</w:t>
      </w:r>
      <w:r/>
    </w:p>
    <w:p>
      <w:pPr>
        <w:ind w:firstLine="3900"/>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ind w:firstLine="3667"/>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hAnsi="宋体"/>
          <w:color w:val="auto"/>
          <w:sz w:val="24"/>
          <w:szCs w:val="24"/>
          <w:highlight w:val="none"/>
        </w:rPr>
        <w:t xml:space="preserve">日期：  年  月  日</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br w:type="page" w:clear="all"/>
      </w:r>
      <w:r/>
    </w:p>
    <w:p>
      <w:pPr>
        <w:jc w:val="center"/>
        <w:spacing w:line="479" w:lineRule="atLeast"/>
        <w:rPr>
          <w:rFonts w:ascii="宋体" w:hAnsi="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十</w:t>
      </w:r>
      <w:r>
        <w:rPr>
          <w:rFonts w:hint="eastAsia" w:ascii="宋体" w:hAnsi="宋体" w:cs="宋体"/>
          <w:b w:val="0"/>
          <w:bCs/>
          <w:color w:val="auto"/>
          <w:sz w:val="32"/>
          <w:szCs w:val="32"/>
          <w:highlight w:val="none"/>
        </w:rPr>
        <w:t xml:space="preserve">、具备履行合同所必需的设备和专业技术能力的书面声明（附证明材料扫描件）格式（投标人可自行拟定）</w:t>
      </w:r>
      <w:r/>
    </w:p>
    <w:p>
      <w:pPr>
        <w:spacing w:line="360" w:lineRule="auto"/>
        <w:rPr>
          <w:rFonts w:ascii="宋体" w:hAnsi="宋体" w:cs="宋体"/>
          <w:b w:val="0"/>
          <w:bCs/>
          <w:color w:val="auto"/>
          <w:sz w:val="24"/>
          <w:highlight w:val="none"/>
        </w:rPr>
      </w:pPr>
      <w:r>
        <w:rPr>
          <w:rFonts w:ascii="宋体" w:hAnsi="宋体" w:cs="宋体"/>
          <w:b w:val="0"/>
          <w:bCs/>
          <w:color w:val="auto"/>
          <w:sz w:val="24"/>
          <w:highlight w:val="none"/>
        </w:rPr>
      </w:r>
      <w:r/>
    </w:p>
    <w:p>
      <w:pPr>
        <w:spacing w:line="360" w:lineRule="auto"/>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项目编号：</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项目名称：</w:t>
      </w:r>
      <w:r/>
    </w:p>
    <w:p>
      <w:pPr>
        <w:spacing w:line="360" w:lineRule="auto"/>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ind w:firstLine="560"/>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供应商郑重声明：投标人具备履行合同（项目名称：，项目编号： 所必需的设备和专业技术能力，具体为：</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设备：</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3、（证明材料扫描件附后）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专业技术能力：</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3、（证明材料扫描件附后）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 特此声明。</w:t>
      </w:r>
      <w:r/>
    </w:p>
    <w:p>
      <w:pPr>
        <w:spacing w:line="360" w:lineRule="auto"/>
        <w:rPr>
          <w:rFonts w:ascii="宋体" w:hAnsi="宋体" w:cs="宋体"/>
          <w:b w:val="0"/>
          <w:bCs/>
          <w:color w:val="auto"/>
          <w:spacing w:val="6"/>
          <w:sz w:val="28"/>
          <w:szCs w:val="28"/>
          <w:highlight w:val="none"/>
        </w:rPr>
      </w:pPr>
      <w:r>
        <w:rPr>
          <w:rFonts w:hint="eastAsia" w:ascii="宋体" w:hAnsi="宋体" w:cs="宋体"/>
          <w:b w:val="0"/>
          <w:bCs/>
          <w:color w:val="auto"/>
          <w:sz w:val="28"/>
          <w:szCs w:val="28"/>
          <w:highlight w:val="none"/>
        </w:rPr>
        <w:t xml:space="preserve">供应商对上述声明的真实性负责。如有虚假，将依法承担相应责任。</w:t>
      </w:r>
      <w:r/>
    </w:p>
    <w:p>
      <w:pPr>
        <w:jc w:val="left"/>
        <w:spacing w:line="380" w:lineRule="exact"/>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pStyle w:val="807"/>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ind w:right="29"/>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投标人（电子签章）：</w:t>
      </w:r>
      <w:r/>
    </w:p>
    <w:p>
      <w:pPr>
        <w:ind w:right="29"/>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日期：  年  月  日</w:t>
      </w:r>
      <w:r/>
    </w:p>
    <w:p>
      <w:pP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br w:type="page" w:clear="all"/>
      </w:r>
      <w:r/>
    </w:p>
    <w:p>
      <w:pPr>
        <w:ind w:firstLine="560"/>
        <w:jc w:val="center"/>
        <w:spacing w:line="479" w:lineRule="atLeast"/>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十一、关于符合本国产品标准的声明函</w:t>
      </w:r>
      <w:r/>
    </w:p>
    <w:p>
      <w:pPr>
        <w:ind w:firstLine="560"/>
        <w:jc w:val="center"/>
        <w:spacing w:line="479" w:lineRule="atLeast"/>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r>
      <w:r/>
    </w:p>
    <w:p>
      <w:pPr>
        <w:ind w:left="0" w:right="0" w:firstLine="0"/>
        <w:jc w:val="center"/>
        <w:spacing w:before="15" w:after="15"/>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15" w:after="15"/>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420"/>
        <w:keepLines w:val="0"/>
        <w:keepNext w:val="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w:t>
      </w:r>
      <w:r>
        <w:rPr>
          <w:rFonts w:hint="eastAsia" w:ascii="宋体" w:hAnsi="宋体" w:cs="宋体"/>
          <w:color w:val="auto"/>
          <w:sz w:val="24"/>
          <w:highlight w:val="none"/>
          <w:u w:val="single"/>
          <w:lang w:val="en-US" w:eastAsia="zh-CN"/>
        </w:rPr>
        <w:t xml:space="preserve">1</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before="30" w:after="30" w:line="360" w:lineRule="auto"/>
        <w:shd w:val="clear" w:color="ffffff"/>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jc w:val="right"/>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rPr>
          <w:color w:val="auto"/>
          <w:highlight w:val="none"/>
        </w:rP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Wingdings">
    <w:panose1 w:val="05000000000000000000"/>
  </w:font>
  <w:font w:name="楷体_GB2312">
    <w:panose1 w:val="02010609060101010101"/>
  </w:font>
  <w:font w:name="Courier New">
    <w:panose1 w:val="02070309020205020404"/>
  </w:font>
  <w:font w:name="PMingLiU">
    <w:panose1 w:val="02020500000000000000"/>
  </w:font>
  <w:font w:name="Symbol">
    <w:panose1 w:val="05050102010706020507"/>
  </w:font>
  <w:font w:name="新宋体">
    <w:panose1 w:val="0201060903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923"/>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23"/>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pBdr>
        <w:bottom w:val="single" w:color="000000" w:sz="4" w:space="0"/>
      </w:pBdr>
    </w:pPr>
    <w:r>
      <w:rPr>
        <w:rFonts w:hint="eastAsia"/>
        <w:lang w:eastAsia="zh-CN"/>
      </w:rPr>
      <w:t xml:space="preserve">两院区新建楼宇新增安防监控项目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两院区新建楼宇新增安防监控项目</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两院区新建楼宇新增安防监控项目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default="1">
    <w:name w:val="Normal"/>
    <w:link w:val="8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0">
    <w:name w:val="Heading 1"/>
    <w:basedOn w:val="759"/>
    <w:next w:val="759"/>
    <w:link w:val="814"/>
    <w:uiPriority w:val="9"/>
    <w:qFormat/>
    <w:pPr>
      <w:keepLines/>
      <w:keepNext/>
      <w:spacing w:before="480" w:after="200"/>
      <w:outlineLvl w:val="0"/>
    </w:pPr>
    <w:rPr>
      <w:rFonts w:ascii="Arial" w:hAnsi="Arial" w:eastAsia="Arial" w:cs="Arial"/>
      <w:sz w:val="40"/>
      <w:szCs w:val="40"/>
    </w:rPr>
  </w:style>
  <w:style w:type="paragraph" w:styleId="761">
    <w:name w:val="Heading 2"/>
    <w:basedOn w:val="759"/>
    <w:next w:val="759"/>
    <w:link w:val="815"/>
    <w:uiPriority w:val="9"/>
    <w:unhideWhenUsed/>
    <w:qFormat/>
    <w:pPr>
      <w:keepLines/>
      <w:keepNext/>
      <w:spacing w:before="360" w:after="200"/>
      <w:outlineLvl w:val="1"/>
    </w:pPr>
    <w:rPr>
      <w:rFonts w:ascii="Arial" w:hAnsi="Arial" w:eastAsia="Arial" w:cs="Arial"/>
      <w:sz w:val="34"/>
    </w:rPr>
  </w:style>
  <w:style w:type="paragraph" w:styleId="762">
    <w:name w:val="Heading 3"/>
    <w:basedOn w:val="759"/>
    <w:next w:val="759"/>
    <w:link w:val="816"/>
    <w:uiPriority w:val="9"/>
    <w:unhideWhenUsed/>
    <w:qFormat/>
    <w:pPr>
      <w:keepLines/>
      <w:keepNext/>
      <w:spacing w:before="320" w:after="200"/>
      <w:outlineLvl w:val="2"/>
    </w:pPr>
    <w:rPr>
      <w:rFonts w:ascii="Arial" w:hAnsi="Arial" w:eastAsia="Arial" w:cs="Arial"/>
      <w:sz w:val="30"/>
      <w:szCs w:val="30"/>
    </w:rPr>
  </w:style>
  <w:style w:type="paragraph" w:styleId="763">
    <w:name w:val="Heading 4"/>
    <w:basedOn w:val="759"/>
    <w:next w:val="759"/>
    <w:link w:val="817"/>
    <w:uiPriority w:val="9"/>
    <w:unhideWhenUsed/>
    <w:qFormat/>
    <w:pPr>
      <w:keepLines/>
      <w:keepNext/>
      <w:spacing w:before="320" w:after="200"/>
      <w:outlineLvl w:val="3"/>
    </w:pPr>
    <w:rPr>
      <w:rFonts w:ascii="Arial" w:hAnsi="Arial" w:eastAsia="Arial" w:cs="Arial"/>
      <w:b/>
      <w:bCs/>
      <w:sz w:val="26"/>
      <w:szCs w:val="26"/>
    </w:rPr>
  </w:style>
  <w:style w:type="paragraph" w:styleId="764">
    <w:name w:val="Heading 5"/>
    <w:basedOn w:val="759"/>
    <w:next w:val="759"/>
    <w:link w:val="818"/>
    <w:uiPriority w:val="9"/>
    <w:unhideWhenUsed/>
    <w:qFormat/>
    <w:pPr>
      <w:keepLines/>
      <w:keepNext/>
      <w:spacing w:before="320" w:after="200"/>
      <w:outlineLvl w:val="4"/>
    </w:pPr>
    <w:rPr>
      <w:rFonts w:ascii="Arial" w:hAnsi="Arial" w:eastAsia="Arial" w:cs="Arial"/>
      <w:b/>
      <w:bCs/>
      <w:sz w:val="24"/>
      <w:szCs w:val="24"/>
    </w:rPr>
  </w:style>
  <w:style w:type="paragraph" w:styleId="765">
    <w:name w:val="Heading 6"/>
    <w:basedOn w:val="759"/>
    <w:next w:val="759"/>
    <w:link w:val="819"/>
    <w:uiPriority w:val="9"/>
    <w:unhideWhenUsed/>
    <w:qFormat/>
    <w:pPr>
      <w:keepLines/>
      <w:keepNext/>
      <w:spacing w:before="320" w:after="200"/>
      <w:outlineLvl w:val="5"/>
    </w:pPr>
    <w:rPr>
      <w:rFonts w:ascii="Arial" w:hAnsi="Arial" w:eastAsia="Arial" w:cs="Arial"/>
      <w:b/>
      <w:bCs/>
      <w:sz w:val="22"/>
      <w:szCs w:val="22"/>
    </w:rPr>
  </w:style>
  <w:style w:type="paragraph" w:styleId="766">
    <w:name w:val="Heading 7"/>
    <w:basedOn w:val="759"/>
    <w:next w:val="759"/>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67">
    <w:name w:val="Heading 8"/>
    <w:basedOn w:val="759"/>
    <w:next w:val="759"/>
    <w:link w:val="821"/>
    <w:uiPriority w:val="9"/>
    <w:unhideWhenUsed/>
    <w:qFormat/>
    <w:pPr>
      <w:keepLines/>
      <w:keepNext/>
      <w:spacing w:before="320" w:after="200"/>
      <w:outlineLvl w:val="7"/>
    </w:pPr>
    <w:rPr>
      <w:rFonts w:ascii="Arial" w:hAnsi="Arial" w:eastAsia="Arial" w:cs="Arial"/>
      <w:i/>
      <w:iCs/>
      <w:sz w:val="22"/>
      <w:szCs w:val="22"/>
    </w:rPr>
  </w:style>
  <w:style w:type="paragraph" w:styleId="768">
    <w:name w:val="Heading 9"/>
    <w:basedOn w:val="759"/>
    <w:next w:val="759"/>
    <w:link w:val="822"/>
    <w:uiPriority w:val="9"/>
    <w:unhideWhenUsed/>
    <w:qFormat/>
    <w:pPr>
      <w:keepLines/>
      <w:keepNext/>
      <w:spacing w:before="320" w:after="200"/>
      <w:outlineLvl w:val="8"/>
    </w:pPr>
    <w:rPr>
      <w:rFonts w:ascii="Arial" w:hAnsi="Arial" w:eastAsia="Arial" w:cs="Arial"/>
      <w:i/>
      <w:iCs/>
      <w:sz w:val="21"/>
      <w:szCs w:val="21"/>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name w:val="toc 7"/>
    <w:basedOn w:val="759"/>
    <w:next w:val="759"/>
    <w:uiPriority w:val="39"/>
    <w:unhideWhenUsed/>
    <w:qFormat/>
    <w:pPr>
      <w:ind w:left="1701" w:right="0" w:firstLine="0"/>
      <w:spacing w:after="57"/>
    </w:pPr>
  </w:style>
  <w:style w:type="paragraph" w:styleId="772">
    <w:name w:val="Normal Indent"/>
    <w:basedOn w:val="759"/>
    <w:uiPriority w:val="0"/>
    <w:qFormat/>
    <w:pPr>
      <w:ind w:firstLine="420"/>
    </w:pPr>
  </w:style>
  <w:style w:type="paragraph" w:styleId="773">
    <w:name w:val="Caption"/>
    <w:basedOn w:val="759"/>
    <w:next w:val="7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annotation text"/>
    <w:basedOn w:val="759"/>
    <w:uiPriority w:val="99"/>
    <w:semiHidden/>
    <w:unhideWhenUsed/>
    <w:qFormat/>
    <w:pPr>
      <w:jc w:val="left"/>
    </w:pPr>
  </w:style>
  <w:style w:type="paragraph" w:styleId="775">
    <w:name w:val="Body Text"/>
    <w:basedOn w:val="759"/>
    <w:next w:val="759"/>
    <w:uiPriority w:val="99"/>
    <w:qFormat/>
    <w:pPr>
      <w:spacing w:after="120"/>
    </w:pPr>
    <w:rPr>
      <w:rFonts w:ascii="Calibri" w:hAnsi="Calibri"/>
    </w:rPr>
  </w:style>
  <w:style w:type="paragraph" w:styleId="776">
    <w:name w:val="Body Text Indent"/>
    <w:basedOn w:val="759"/>
    <w:uiPriority w:val="0"/>
    <w:qFormat/>
    <w:pPr>
      <w:ind w:left="420"/>
      <w:spacing w:after="120"/>
    </w:pPr>
    <w:rPr>
      <w:rFonts w:ascii="Calibri" w:hAnsi="Calibri"/>
    </w:rPr>
  </w:style>
  <w:style w:type="paragraph" w:styleId="777">
    <w:name w:val="Block Text"/>
    <w:basedOn w:val="759"/>
    <w:uiPriority w:val="99"/>
    <w:unhideWhenUsed/>
    <w:qFormat/>
    <w:pPr>
      <w:ind w:left="1440" w:right="1440"/>
      <w:spacing w:after="120"/>
    </w:pPr>
  </w:style>
  <w:style w:type="paragraph" w:styleId="778">
    <w:name w:val="toc 5"/>
    <w:basedOn w:val="759"/>
    <w:next w:val="759"/>
    <w:uiPriority w:val="39"/>
    <w:unhideWhenUsed/>
    <w:qFormat/>
    <w:pPr>
      <w:ind w:left="1134" w:right="0" w:firstLine="0"/>
      <w:spacing w:after="57"/>
    </w:pPr>
  </w:style>
  <w:style w:type="paragraph" w:styleId="779">
    <w:name w:val="toc 3"/>
    <w:basedOn w:val="759"/>
    <w:next w:val="759"/>
    <w:uiPriority w:val="39"/>
    <w:unhideWhenUsed/>
    <w:qFormat/>
    <w:pPr>
      <w:ind w:left="567" w:right="0" w:firstLine="0"/>
      <w:spacing w:after="57"/>
    </w:pPr>
  </w:style>
  <w:style w:type="paragraph" w:styleId="780">
    <w:name w:val="toc 8"/>
    <w:basedOn w:val="759"/>
    <w:next w:val="759"/>
    <w:uiPriority w:val="39"/>
    <w:unhideWhenUsed/>
    <w:qFormat/>
    <w:pPr>
      <w:ind w:left="1984" w:right="0" w:firstLine="0"/>
      <w:spacing w:after="57"/>
    </w:pPr>
  </w:style>
  <w:style w:type="paragraph" w:styleId="781">
    <w:name w:val="endnote text"/>
    <w:basedOn w:val="759"/>
    <w:link w:val="834"/>
    <w:uiPriority w:val="99"/>
    <w:semiHidden/>
    <w:unhideWhenUsed/>
    <w:qFormat/>
    <w:pPr>
      <w:spacing w:after="0" w:line="240" w:lineRule="auto"/>
    </w:pPr>
    <w:rPr>
      <w:sz w:val="20"/>
    </w:rPr>
  </w:style>
  <w:style w:type="paragraph" w:styleId="782">
    <w:name w:val="Footer"/>
    <w:basedOn w:val="759"/>
    <w:link w:val="832"/>
    <w:uiPriority w:val="99"/>
    <w:unhideWhenUsed/>
    <w:qFormat/>
    <w:pPr>
      <w:spacing w:after="0" w:line="240" w:lineRule="auto"/>
      <w:tabs>
        <w:tab w:val="center" w:pos="7143" w:leader="none"/>
        <w:tab w:val="right" w:pos="14287" w:leader="none"/>
      </w:tabs>
    </w:pPr>
  </w:style>
  <w:style w:type="paragraph" w:styleId="783">
    <w:name w:val="Header"/>
    <w:basedOn w:val="759"/>
    <w:link w:val="831"/>
    <w:uiPriority w:val="99"/>
    <w:unhideWhenUsed/>
    <w:qFormat/>
    <w:pPr>
      <w:spacing w:after="0" w:line="240" w:lineRule="auto"/>
      <w:tabs>
        <w:tab w:val="center" w:pos="7143" w:leader="none"/>
        <w:tab w:val="right" w:pos="14287" w:leader="none"/>
      </w:tabs>
    </w:pPr>
  </w:style>
  <w:style w:type="paragraph" w:styleId="784">
    <w:name w:val="toc 1"/>
    <w:basedOn w:val="759"/>
    <w:next w:val="759"/>
    <w:uiPriority w:val="39"/>
    <w:unhideWhenUsed/>
    <w:qFormat/>
    <w:pPr>
      <w:ind w:left="0" w:right="0" w:firstLine="0"/>
      <w:spacing w:after="57"/>
    </w:pPr>
  </w:style>
  <w:style w:type="paragraph" w:styleId="785">
    <w:name w:val="toc 4"/>
    <w:basedOn w:val="759"/>
    <w:next w:val="759"/>
    <w:uiPriority w:val="39"/>
    <w:unhideWhenUsed/>
    <w:qFormat/>
    <w:pPr>
      <w:ind w:left="850" w:right="0" w:firstLine="0"/>
      <w:spacing w:after="57"/>
    </w:pPr>
  </w:style>
  <w:style w:type="paragraph" w:styleId="786">
    <w:name w:val="Subtitle"/>
    <w:basedOn w:val="759"/>
    <w:next w:val="759"/>
    <w:link w:val="826"/>
    <w:uiPriority w:val="11"/>
    <w:qFormat/>
    <w:pPr>
      <w:spacing w:before="200" w:after="200"/>
    </w:pPr>
    <w:rPr>
      <w:sz w:val="24"/>
      <w:szCs w:val="24"/>
    </w:rPr>
  </w:style>
  <w:style w:type="paragraph" w:styleId="787">
    <w:name w:val="footnote text"/>
    <w:basedOn w:val="759"/>
    <w:link w:val="833"/>
    <w:uiPriority w:val="99"/>
    <w:semiHidden/>
    <w:unhideWhenUsed/>
    <w:qFormat/>
    <w:pPr>
      <w:spacing w:after="40" w:line="240" w:lineRule="auto"/>
    </w:pPr>
    <w:rPr>
      <w:sz w:val="18"/>
    </w:rPr>
  </w:style>
  <w:style w:type="paragraph" w:styleId="788">
    <w:name w:val="toc 6"/>
    <w:basedOn w:val="759"/>
    <w:next w:val="759"/>
    <w:uiPriority w:val="39"/>
    <w:unhideWhenUsed/>
    <w:qFormat/>
    <w:pPr>
      <w:ind w:left="1417" w:right="0" w:firstLine="0"/>
      <w:spacing w:after="57"/>
    </w:pPr>
  </w:style>
  <w:style w:type="paragraph" w:styleId="789">
    <w:name w:val="table of figures"/>
    <w:basedOn w:val="759"/>
    <w:next w:val="759"/>
    <w:uiPriority w:val="99"/>
    <w:unhideWhenUsed/>
    <w:qFormat/>
    <w:pPr>
      <w:spacing w:after="0" w:afterAutospacing="0"/>
    </w:pPr>
  </w:style>
  <w:style w:type="paragraph" w:styleId="790">
    <w:name w:val="toc 2"/>
    <w:basedOn w:val="759"/>
    <w:next w:val="759"/>
    <w:uiPriority w:val="39"/>
    <w:unhideWhenUsed/>
    <w:qFormat/>
    <w:pPr>
      <w:ind w:left="283" w:right="0" w:firstLine="0"/>
      <w:spacing w:after="57"/>
    </w:pPr>
  </w:style>
  <w:style w:type="paragraph" w:styleId="791">
    <w:name w:val="toc 9"/>
    <w:basedOn w:val="759"/>
    <w:next w:val="759"/>
    <w:uiPriority w:val="39"/>
    <w:unhideWhenUsed/>
    <w:qFormat/>
    <w:pPr>
      <w:ind w:left="2268" w:right="0" w:firstLine="0"/>
      <w:spacing w:after="57"/>
    </w:pPr>
  </w:style>
  <w:style w:type="paragraph" w:styleId="792">
    <w:name w:val="Normal (Web)"/>
    <w:basedOn w:val="759"/>
    <w:uiPriority w:val="99"/>
    <w:semiHidden/>
    <w:unhideWhenUsed/>
    <w:qFormat/>
    <w:pPr>
      <w:ind w:left="0" w:right="0"/>
      <w:jc w:val="left"/>
      <w:spacing w:before="0" w:beforeAutospacing="1" w:after="0" w:afterAutospacing="1"/>
    </w:pPr>
    <w:rPr>
      <w:sz w:val="24"/>
      <w:lang w:val="en-US" w:eastAsia="zh-CN" w:bidi="ar"/>
    </w:rPr>
  </w:style>
  <w:style w:type="paragraph" w:styleId="793">
    <w:name w:val="Title"/>
    <w:basedOn w:val="759"/>
    <w:next w:val="759"/>
    <w:link w:val="825"/>
    <w:uiPriority w:val="10"/>
    <w:qFormat/>
    <w:pPr>
      <w:contextualSpacing/>
      <w:spacing w:before="300" w:after="200"/>
    </w:pPr>
    <w:rPr>
      <w:sz w:val="48"/>
      <w:szCs w:val="48"/>
    </w:rPr>
  </w:style>
  <w:style w:type="paragraph" w:styleId="794">
    <w:name w:val="Body Text First Indent"/>
    <w:basedOn w:val="775"/>
    <w:next w:val="795"/>
    <w:uiPriority w:val="0"/>
    <w:qFormat/>
    <w:pPr>
      <w:ind w:firstLine="420"/>
    </w:pPr>
  </w:style>
  <w:style w:type="paragraph" w:styleId="795">
    <w:name w:val="Body Text First Indent 2"/>
    <w:basedOn w:val="776"/>
    <w:uiPriority w:val="0"/>
    <w:qFormat/>
    <w:pPr>
      <w:ind w:firstLine="420"/>
      <w:spacing w:line="360" w:lineRule="auto"/>
    </w:pPr>
    <w:rPr>
      <w:color w:val="000000"/>
      <w:sz w:val="20"/>
    </w:rPr>
  </w:style>
  <w:style w:type="table" w:styleId="7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Strong"/>
    <w:basedOn w:val="769"/>
    <w:uiPriority w:val="0"/>
    <w:qFormat/>
    <w:rPr>
      <w:b/>
    </w:rPr>
  </w:style>
  <w:style w:type="character" w:styleId="798">
    <w:name w:val="endnote reference"/>
    <w:uiPriority w:val="99"/>
    <w:semiHidden/>
    <w:unhideWhenUsed/>
    <w:qFormat/>
    <w:rPr>
      <w:vertAlign w:val="superscript"/>
    </w:rPr>
  </w:style>
  <w:style w:type="character" w:styleId="799">
    <w:name w:val="Emphasis"/>
    <w:basedOn w:val="769"/>
    <w:uiPriority w:val="20"/>
    <w:qFormat/>
    <w:rPr>
      <w:i/>
    </w:rPr>
  </w:style>
  <w:style w:type="character" w:styleId="800">
    <w:name w:val="Hyperlink"/>
    <w:uiPriority w:val="99"/>
    <w:unhideWhenUsed/>
    <w:qFormat/>
    <w:rPr>
      <w:color w:val="0000ff" w:themeColor="hyperlink"/>
      <w:u w:val="single"/>
      <w14:textFill>
        <w14:solidFill>
          <w14:schemeClr w14:val="hlink"/>
        </w14:solidFill>
      </w14:textFill>
    </w:rPr>
  </w:style>
  <w:style w:type="character" w:styleId="801">
    <w:name w:val="footnote reference"/>
    <w:uiPriority w:val="99"/>
    <w:unhideWhenUsed/>
    <w:qFormat/>
    <w:rPr>
      <w:vertAlign w:val="superscript"/>
    </w:rPr>
  </w:style>
  <w:style w:type="paragraph" w:styleId="802" w:customStyle="1">
    <w:name w:val="列表段落1"/>
    <w:basedOn w:val="803"/>
    <w:next w:val="759"/>
    <w:uiPriority w:val="99"/>
    <w:qFormat/>
    <w:pPr>
      <w:ind w:firstLine="420"/>
    </w:pPr>
  </w:style>
  <w:style w:type="paragraph" w:styleId="803" w:customStyle="1">
    <w:name w:val="正文1"/>
    <w:basedOn w:val="804"/>
    <w:next w:val="812"/>
    <w:uiPriority w:val="0"/>
    <w:qFormat/>
    <w:pPr>
      <w:jc w:val="left"/>
      <w:spacing w:line="360" w:lineRule="atLeast"/>
    </w:pPr>
    <w:rPr>
      <w:rFonts w:ascii="宋体" w:hAnsi="Calibri" w:eastAsia="宋体" w:cs="Times New Roman"/>
      <w:sz w:val="24"/>
      <w:szCs w:val="20"/>
    </w:rPr>
  </w:style>
  <w:style w:type="paragraph" w:styleId="804" w:customStyle="1">
    <w:name w:val="正文11"/>
    <w:next w:val="8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5" w:customStyle="1">
    <w:name w:val="目录 11"/>
    <w:basedOn w:val="806"/>
    <w:next w:val="804"/>
    <w:uiPriority w:val="0"/>
    <w:qFormat/>
    <w:pPr>
      <w:jc w:val="left"/>
      <w:spacing w:after="100" w:line="259" w:lineRule="auto"/>
      <w:widowControl/>
    </w:pPr>
    <w:rPr>
      <w:rFonts w:ascii="Calibri" w:hAnsi="Calibri"/>
      <w:sz w:val="22"/>
      <w:szCs w:val="22"/>
    </w:rPr>
  </w:style>
  <w:style w:type="paragraph" w:styleId="806" w:customStyle="1">
    <w:name w:val="正文12"/>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正文文本11"/>
    <w:basedOn w:val="808"/>
    <w:next w:val="809"/>
    <w:uiPriority w:val="99"/>
    <w:qFormat/>
    <w:pPr>
      <w:spacing w:after="120"/>
    </w:pPr>
    <w:rPr>
      <w:rFonts w:ascii="Calibri" w:hAnsi="Calibri"/>
    </w:rPr>
  </w:style>
  <w:style w:type="paragraph" w:styleId="808" w:customStyle="1">
    <w:name w:val="正文112"/>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一级条标题"/>
    <w:basedOn w:val="810"/>
    <w:next w:val="81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0" w:customStyle="1">
    <w:name w:val="章标题"/>
    <w:next w:val="80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11" w:customStyle="1">
    <w:name w:val="段"/>
    <w:basedOn w:val="803"/>
    <w:next w:val="759"/>
    <w:uiPriority w:val="0"/>
    <w:qFormat/>
    <w:pPr>
      <w:ind w:firstLine="200"/>
      <w:widowControl/>
    </w:pPr>
    <w:rPr>
      <w:sz w:val="20"/>
    </w:rPr>
  </w:style>
  <w:style w:type="paragraph" w:styleId="812" w:customStyle="1">
    <w:name w:val="正文文本1"/>
    <w:basedOn w:val="804"/>
    <w:next w:val="803"/>
    <w:uiPriority w:val="99"/>
    <w:qFormat/>
    <w:pPr>
      <w:spacing w:after="120"/>
    </w:pPr>
    <w:rPr>
      <w:rFonts w:ascii="Calibri" w:hAnsi="Calibri"/>
    </w:rPr>
  </w:style>
  <w:style w:type="paragraph" w:styleId="813" w:customStyle="1">
    <w:name w:val="正文缩进1"/>
    <w:basedOn w:val="759"/>
    <w:uiPriority w:val="0"/>
    <w:qFormat/>
    <w:pPr>
      <w:ind w:firstLine="420"/>
    </w:pPr>
  </w:style>
  <w:style w:type="character" w:styleId="814" w:customStyle="1">
    <w:name w:val="Heading 1 Char"/>
    <w:link w:val="760"/>
    <w:uiPriority w:val="9"/>
    <w:qFormat/>
    <w:rPr>
      <w:rFonts w:ascii="Arial" w:hAnsi="Arial" w:eastAsia="Arial" w:cs="Arial"/>
      <w:sz w:val="40"/>
      <w:szCs w:val="40"/>
    </w:rPr>
  </w:style>
  <w:style w:type="character" w:styleId="815" w:customStyle="1">
    <w:name w:val="Heading 2 Char"/>
    <w:link w:val="761"/>
    <w:uiPriority w:val="9"/>
    <w:qFormat/>
    <w:rPr>
      <w:rFonts w:ascii="Arial" w:hAnsi="Arial" w:eastAsia="Arial" w:cs="Arial"/>
      <w:sz w:val="34"/>
    </w:rPr>
  </w:style>
  <w:style w:type="character" w:styleId="816" w:customStyle="1">
    <w:name w:val="Heading 3 Char"/>
    <w:link w:val="762"/>
    <w:uiPriority w:val="9"/>
    <w:qFormat/>
    <w:rPr>
      <w:rFonts w:ascii="Arial" w:hAnsi="Arial" w:eastAsia="Arial" w:cs="Arial"/>
      <w:sz w:val="30"/>
      <w:szCs w:val="30"/>
    </w:rPr>
  </w:style>
  <w:style w:type="character" w:styleId="817" w:customStyle="1">
    <w:name w:val="Heading 4 Char"/>
    <w:link w:val="763"/>
    <w:uiPriority w:val="9"/>
    <w:qFormat/>
    <w:rPr>
      <w:rFonts w:ascii="Arial" w:hAnsi="Arial" w:eastAsia="Arial" w:cs="Arial"/>
      <w:b/>
      <w:bCs/>
      <w:sz w:val="26"/>
      <w:szCs w:val="26"/>
    </w:rPr>
  </w:style>
  <w:style w:type="character" w:styleId="818" w:customStyle="1">
    <w:name w:val="Heading 5 Char"/>
    <w:link w:val="764"/>
    <w:uiPriority w:val="9"/>
    <w:qFormat/>
    <w:rPr>
      <w:rFonts w:ascii="Arial" w:hAnsi="Arial" w:eastAsia="Arial" w:cs="Arial"/>
      <w:b/>
      <w:bCs/>
      <w:sz w:val="24"/>
      <w:szCs w:val="24"/>
    </w:rPr>
  </w:style>
  <w:style w:type="character" w:styleId="819" w:customStyle="1">
    <w:name w:val="Heading 6 Char"/>
    <w:link w:val="765"/>
    <w:uiPriority w:val="9"/>
    <w:qFormat/>
    <w:rPr>
      <w:rFonts w:ascii="Arial" w:hAnsi="Arial" w:eastAsia="Arial" w:cs="Arial"/>
      <w:b/>
      <w:bCs/>
      <w:sz w:val="22"/>
      <w:szCs w:val="22"/>
    </w:rPr>
  </w:style>
  <w:style w:type="character" w:styleId="820" w:customStyle="1">
    <w:name w:val="Heading 7 Char"/>
    <w:link w:val="766"/>
    <w:uiPriority w:val="9"/>
    <w:qFormat/>
    <w:rPr>
      <w:rFonts w:ascii="Arial" w:hAnsi="Arial" w:eastAsia="Arial" w:cs="Arial"/>
      <w:b/>
      <w:bCs/>
      <w:i/>
      <w:iCs/>
      <w:sz w:val="22"/>
      <w:szCs w:val="22"/>
    </w:rPr>
  </w:style>
  <w:style w:type="character" w:styleId="821" w:customStyle="1">
    <w:name w:val="Heading 8 Char"/>
    <w:link w:val="767"/>
    <w:uiPriority w:val="9"/>
    <w:qFormat/>
    <w:rPr>
      <w:rFonts w:ascii="Arial" w:hAnsi="Arial" w:eastAsia="Arial" w:cs="Arial"/>
      <w:i/>
      <w:iCs/>
      <w:sz w:val="22"/>
      <w:szCs w:val="22"/>
    </w:rPr>
  </w:style>
  <w:style w:type="character" w:styleId="822" w:customStyle="1">
    <w:name w:val="Heading 9 Char"/>
    <w:link w:val="768"/>
    <w:uiPriority w:val="9"/>
    <w:qFormat/>
    <w:rPr>
      <w:rFonts w:ascii="Arial" w:hAnsi="Arial" w:eastAsia="Arial" w:cs="Arial"/>
      <w:i/>
      <w:iCs/>
      <w:sz w:val="21"/>
      <w:szCs w:val="21"/>
    </w:rPr>
  </w:style>
  <w:style w:type="paragraph" w:styleId="823">
    <w:name w:val="List Paragraph"/>
    <w:basedOn w:val="759"/>
    <w:uiPriority w:val="34"/>
    <w:qFormat/>
    <w:pPr>
      <w:contextualSpacing/>
      <w:ind w:left="720"/>
    </w:pPr>
  </w:style>
  <w:style w:type="paragraph" w:styleId="824">
    <w:name w:val="No Spacing"/>
    <w:uiPriority w:val="1"/>
    <w:qFormat/>
    <w:pPr>
      <w:spacing w:before="0" w:after="0" w:line="240" w:lineRule="auto"/>
    </w:pPr>
    <w:rPr>
      <w:rFonts w:hint="default" w:ascii="Times New Roman" w:hAnsi="Times New Roman" w:eastAsia="宋体" w:cs="Times New Roman"/>
    </w:rPr>
  </w:style>
  <w:style w:type="character" w:styleId="825" w:customStyle="1">
    <w:name w:val="Title Char"/>
    <w:link w:val="793"/>
    <w:uiPriority w:val="10"/>
    <w:qFormat/>
    <w:rPr>
      <w:sz w:val="48"/>
      <w:szCs w:val="48"/>
    </w:rPr>
  </w:style>
  <w:style w:type="character" w:styleId="826" w:customStyle="1">
    <w:name w:val="Subtitle Char"/>
    <w:link w:val="786"/>
    <w:uiPriority w:val="11"/>
    <w:qFormat/>
    <w:rPr>
      <w:sz w:val="24"/>
      <w:szCs w:val="24"/>
    </w:rPr>
  </w:style>
  <w:style w:type="paragraph" w:styleId="827">
    <w:name w:val="Quote"/>
    <w:basedOn w:val="759"/>
    <w:next w:val="759"/>
    <w:link w:val="828"/>
    <w:uiPriority w:val="29"/>
    <w:qFormat/>
    <w:pPr>
      <w:ind w:left="720" w:right="720"/>
    </w:pPr>
    <w:rPr>
      <w:i/>
    </w:rPr>
  </w:style>
  <w:style w:type="character" w:styleId="828" w:customStyle="1">
    <w:name w:val="Quote Char"/>
    <w:link w:val="827"/>
    <w:uiPriority w:val="29"/>
    <w:qFormat/>
    <w:rPr>
      <w:i/>
    </w:rPr>
  </w:style>
  <w:style w:type="paragraph" w:styleId="829">
    <w:name w:val="Intense Quote"/>
    <w:basedOn w:val="759"/>
    <w:next w:val="759"/>
    <w:link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Intense Quote Char"/>
    <w:link w:val="829"/>
    <w:uiPriority w:val="30"/>
    <w:qFormat/>
    <w:rPr>
      <w:i/>
    </w:rPr>
  </w:style>
  <w:style w:type="character" w:styleId="831" w:customStyle="1">
    <w:name w:val="Header Char"/>
    <w:link w:val="783"/>
    <w:uiPriority w:val="99"/>
    <w:qFormat/>
  </w:style>
  <w:style w:type="character" w:styleId="832" w:customStyle="1">
    <w:name w:val="Caption Char"/>
    <w:link w:val="782"/>
    <w:uiPriority w:val="99"/>
    <w:qFormat/>
  </w:style>
  <w:style w:type="character" w:styleId="833" w:customStyle="1">
    <w:name w:val="Footnote Text Char"/>
    <w:link w:val="787"/>
    <w:uiPriority w:val="99"/>
    <w:qFormat/>
    <w:rPr>
      <w:sz w:val="18"/>
    </w:rPr>
  </w:style>
  <w:style w:type="character" w:styleId="834" w:customStyle="1">
    <w:name w:val="Endnote Text Char"/>
    <w:link w:val="781"/>
    <w:uiPriority w:val="99"/>
    <w:qFormat/>
    <w:rPr>
      <w:sz w:val="20"/>
    </w:rPr>
  </w:style>
  <w:style w:type="paragraph" w:styleId="835" w:customStyle="1">
    <w:name w:val="标题 111"/>
    <w:basedOn w:val="759"/>
    <w:next w:val="759"/>
    <w:link w:val="868"/>
    <w:uiPriority w:val="9"/>
    <w:qFormat/>
    <w:pPr>
      <w:keepLines/>
      <w:keepNext/>
      <w:spacing w:before="480" w:after="200"/>
      <w:outlineLvl w:val="0"/>
    </w:pPr>
    <w:rPr>
      <w:rFonts w:ascii="Arial" w:hAnsi="Arial" w:eastAsia="Arial" w:cs="Arial"/>
      <w:sz w:val="40"/>
      <w:szCs w:val="40"/>
    </w:rPr>
  </w:style>
  <w:style w:type="paragraph" w:styleId="836" w:customStyle="1">
    <w:name w:val="标题 211"/>
    <w:basedOn w:val="759"/>
    <w:next w:val="759"/>
    <w:link w:val="857"/>
    <w:uiPriority w:val="9"/>
    <w:qFormat/>
    <w:pPr>
      <w:keepLines/>
      <w:keepNext/>
      <w:spacing w:before="360" w:after="200"/>
      <w:outlineLvl w:val="1"/>
    </w:pPr>
    <w:rPr>
      <w:rFonts w:ascii="Arial" w:hAnsi="Arial" w:eastAsia="Arial" w:cs="Arial"/>
      <w:sz w:val="34"/>
    </w:rPr>
  </w:style>
  <w:style w:type="paragraph" w:styleId="837" w:customStyle="1">
    <w:name w:val="标题 31"/>
    <w:basedOn w:val="759"/>
    <w:next w:val="759"/>
    <w:link w:val="852"/>
    <w:uiPriority w:val="9"/>
    <w:qFormat/>
    <w:pPr>
      <w:keepLines/>
      <w:keepNext/>
      <w:spacing w:before="320" w:after="200"/>
      <w:outlineLvl w:val="2"/>
    </w:pPr>
    <w:rPr>
      <w:rFonts w:ascii="Arial" w:hAnsi="Arial" w:eastAsia="Arial" w:cs="Arial"/>
      <w:sz w:val="30"/>
      <w:szCs w:val="30"/>
    </w:rPr>
  </w:style>
  <w:style w:type="paragraph" w:styleId="838" w:customStyle="1">
    <w:name w:val="标题 41"/>
    <w:basedOn w:val="759"/>
    <w:next w:val="759"/>
    <w:link w:val="858"/>
    <w:uiPriority w:val="9"/>
    <w:qFormat/>
    <w:pPr>
      <w:keepLines/>
      <w:keepNext/>
      <w:spacing w:before="320" w:after="200"/>
      <w:outlineLvl w:val="3"/>
    </w:pPr>
    <w:rPr>
      <w:rFonts w:ascii="Arial" w:hAnsi="Arial" w:eastAsia="Arial" w:cs="Arial"/>
      <w:b/>
      <w:bCs/>
      <w:sz w:val="26"/>
      <w:szCs w:val="26"/>
    </w:rPr>
  </w:style>
  <w:style w:type="paragraph" w:styleId="839" w:customStyle="1">
    <w:name w:val="标题 51"/>
    <w:basedOn w:val="759"/>
    <w:next w:val="759"/>
    <w:link w:val="862"/>
    <w:uiPriority w:val="9"/>
    <w:qFormat/>
    <w:pPr>
      <w:keepLines/>
      <w:keepNext/>
      <w:spacing w:before="320" w:after="200"/>
      <w:outlineLvl w:val="4"/>
    </w:pPr>
    <w:rPr>
      <w:rFonts w:ascii="Arial" w:hAnsi="Arial" w:eastAsia="Arial" w:cs="Arial"/>
      <w:b/>
      <w:bCs/>
      <w:sz w:val="24"/>
      <w:szCs w:val="24"/>
    </w:rPr>
  </w:style>
  <w:style w:type="paragraph" w:styleId="840" w:customStyle="1">
    <w:name w:val="标题 61"/>
    <w:basedOn w:val="759"/>
    <w:next w:val="759"/>
    <w:link w:val="869"/>
    <w:uiPriority w:val="9"/>
    <w:qFormat/>
    <w:pPr>
      <w:keepLines/>
      <w:keepNext/>
      <w:spacing w:before="320" w:after="200"/>
      <w:outlineLvl w:val="5"/>
    </w:pPr>
    <w:rPr>
      <w:rFonts w:ascii="Arial" w:hAnsi="Arial" w:eastAsia="Arial" w:cs="Arial"/>
      <w:b/>
      <w:bCs/>
      <w:sz w:val="22"/>
      <w:szCs w:val="22"/>
    </w:rPr>
  </w:style>
  <w:style w:type="paragraph" w:styleId="841" w:customStyle="1">
    <w:name w:val="标题 71"/>
    <w:basedOn w:val="759"/>
    <w:next w:val="759"/>
    <w:link w:val="873"/>
    <w:uiPriority w:val="9"/>
    <w:qFormat/>
    <w:pPr>
      <w:keepLines/>
      <w:keepNext/>
      <w:spacing w:before="320" w:after="200"/>
      <w:outlineLvl w:val="6"/>
    </w:pPr>
    <w:rPr>
      <w:rFonts w:ascii="Arial" w:hAnsi="Arial" w:eastAsia="Arial" w:cs="Arial"/>
      <w:b/>
      <w:bCs/>
      <w:i/>
      <w:iCs/>
      <w:sz w:val="22"/>
      <w:szCs w:val="22"/>
    </w:rPr>
  </w:style>
  <w:style w:type="paragraph" w:styleId="842" w:customStyle="1">
    <w:name w:val="标题 81"/>
    <w:basedOn w:val="759"/>
    <w:next w:val="759"/>
    <w:link w:val="872"/>
    <w:uiPriority w:val="9"/>
    <w:qFormat/>
    <w:pPr>
      <w:keepLines/>
      <w:keepNext/>
      <w:spacing w:before="320" w:after="200"/>
      <w:outlineLvl w:val="7"/>
    </w:pPr>
    <w:rPr>
      <w:rFonts w:ascii="Arial" w:hAnsi="Arial" w:eastAsia="Arial" w:cs="Arial"/>
      <w:i/>
      <w:iCs/>
      <w:sz w:val="22"/>
      <w:szCs w:val="22"/>
    </w:rPr>
  </w:style>
  <w:style w:type="paragraph" w:styleId="843" w:customStyle="1">
    <w:name w:val="标题 91"/>
    <w:basedOn w:val="759"/>
    <w:next w:val="759"/>
    <w:link w:val="861"/>
    <w:uiPriority w:val="9"/>
    <w:qFormat/>
    <w:pPr>
      <w:keepLines/>
      <w:keepNext/>
      <w:spacing w:before="320" w:after="200"/>
      <w:outlineLvl w:val="8"/>
    </w:pPr>
    <w:rPr>
      <w:rFonts w:ascii="Arial" w:hAnsi="Arial" w:eastAsia="Arial" w:cs="Arial"/>
      <w:i/>
      <w:iCs/>
      <w:sz w:val="21"/>
      <w:szCs w:val="21"/>
    </w:rPr>
  </w:style>
  <w:style w:type="character" w:styleId="844" w:customStyle="1">
    <w:name w:val="默认段落字体11"/>
    <w:link w:val="759"/>
    <w:uiPriority w:val="1"/>
    <w:unhideWhenUsed/>
    <w:qFormat/>
  </w:style>
  <w:style w:type="table" w:styleId="845" w:customStyle="1">
    <w:name w:val="普通表格11"/>
    <w:uiPriority w:val="99"/>
    <w:unhideWhenUsed/>
    <w:qFormat/>
    <w:tblPr/>
  </w:style>
  <w:style w:type="character" w:styleId="846" w:customStyle="1">
    <w:name w:val="脚注引用1"/>
    <w:link w:val="759"/>
    <w:uiPriority w:val="99"/>
    <w:unhideWhenUsed/>
    <w:qFormat/>
    <w:rPr>
      <w:vertAlign w:val="superscript"/>
    </w:rPr>
  </w:style>
  <w:style w:type="character" w:styleId="847" w:customStyle="1">
    <w:name w:val="尾注引用1"/>
    <w:link w:val="759"/>
    <w:uiPriority w:val="99"/>
    <w:unhideWhenUsed/>
    <w:qFormat/>
    <w:rPr>
      <w:vertAlign w:val="superscript"/>
    </w:rPr>
  </w:style>
  <w:style w:type="character" w:styleId="848" w:customStyle="1">
    <w:name w:val="超链接11"/>
    <w:link w:val="759"/>
    <w:uiPriority w:val="99"/>
    <w:unhideWhenUsed/>
    <w:qFormat/>
    <w:rPr>
      <w:color w:val="0000ff"/>
      <w:u w:val="single"/>
    </w:rPr>
  </w:style>
  <w:style w:type="character" w:styleId="849" w:customStyle="1">
    <w:name w:val="Footer Char"/>
    <w:uiPriority w:val="99"/>
    <w:qFormat/>
  </w:style>
  <w:style w:type="character" w:styleId="850" w:customStyle="1">
    <w:name w:val="批注框文本 字符"/>
    <w:link w:val="851"/>
    <w:uiPriority w:val="0"/>
    <w:qFormat/>
    <w:rPr>
      <w:rFonts w:ascii="Times New Roman" w:hAnsi="Times New Roman" w:eastAsia="宋体" w:cs="Times New Roman"/>
      <w:sz w:val="18"/>
      <w:szCs w:val="18"/>
    </w:rPr>
  </w:style>
  <w:style w:type="paragraph" w:styleId="851" w:customStyle="1">
    <w:name w:val="批注框文本1"/>
    <w:basedOn w:val="759"/>
    <w:link w:val="850"/>
    <w:uiPriority w:val="0"/>
    <w:qFormat/>
    <w:rPr>
      <w:sz w:val="18"/>
      <w:szCs w:val="18"/>
    </w:rPr>
  </w:style>
  <w:style w:type="character" w:styleId="852" w:customStyle="1">
    <w:name w:val="标题 3 字符"/>
    <w:link w:val="837"/>
    <w:uiPriority w:val="9"/>
    <w:qFormat/>
    <w:rPr>
      <w:rFonts w:ascii="Arial" w:hAnsi="Arial" w:eastAsia="Arial" w:cs="Arial"/>
      <w:sz w:val="30"/>
      <w:szCs w:val="30"/>
    </w:rPr>
  </w:style>
  <w:style w:type="character" w:styleId="853" w:customStyle="1">
    <w:name w:val="标题 字符"/>
    <w:link w:val="854"/>
    <w:uiPriority w:val="10"/>
    <w:qFormat/>
    <w:rPr>
      <w:sz w:val="48"/>
      <w:szCs w:val="48"/>
    </w:rPr>
  </w:style>
  <w:style w:type="paragraph" w:styleId="854" w:customStyle="1">
    <w:name w:val="标题1"/>
    <w:basedOn w:val="759"/>
    <w:next w:val="759"/>
    <w:link w:val="853"/>
    <w:uiPriority w:val="10"/>
    <w:qFormat/>
    <w:pPr>
      <w:contextualSpacing/>
      <w:spacing w:before="300" w:after="200"/>
    </w:pPr>
    <w:rPr>
      <w:sz w:val="48"/>
      <w:szCs w:val="48"/>
    </w:rPr>
  </w:style>
  <w:style w:type="character" w:styleId="855" w:customStyle="1">
    <w:name w:val="副标题 字符"/>
    <w:link w:val="856"/>
    <w:uiPriority w:val="11"/>
    <w:qFormat/>
    <w:rPr>
      <w:sz w:val="24"/>
      <w:szCs w:val="24"/>
    </w:rPr>
  </w:style>
  <w:style w:type="paragraph" w:styleId="856" w:customStyle="1">
    <w:name w:val="副标题1"/>
    <w:basedOn w:val="759"/>
    <w:next w:val="759"/>
    <w:link w:val="855"/>
    <w:uiPriority w:val="11"/>
    <w:qFormat/>
    <w:pPr>
      <w:spacing w:before="200" w:after="200"/>
    </w:pPr>
    <w:rPr>
      <w:sz w:val="24"/>
      <w:szCs w:val="24"/>
    </w:rPr>
  </w:style>
  <w:style w:type="character" w:styleId="857" w:customStyle="1">
    <w:name w:val="标题 2 字符"/>
    <w:link w:val="836"/>
    <w:uiPriority w:val="9"/>
    <w:qFormat/>
    <w:rPr>
      <w:rFonts w:ascii="Arial" w:hAnsi="Arial" w:eastAsia="Arial" w:cs="Arial"/>
      <w:sz w:val="34"/>
    </w:rPr>
  </w:style>
  <w:style w:type="character" w:styleId="858" w:customStyle="1">
    <w:name w:val="标题 4 字符"/>
    <w:link w:val="838"/>
    <w:uiPriority w:val="9"/>
    <w:qFormat/>
    <w:rPr>
      <w:rFonts w:ascii="Arial" w:hAnsi="Arial" w:eastAsia="Arial" w:cs="Arial"/>
      <w:b/>
      <w:bCs/>
      <w:sz w:val="26"/>
      <w:szCs w:val="26"/>
    </w:rPr>
  </w:style>
  <w:style w:type="character" w:styleId="859" w:customStyle="1">
    <w:name w:val="页眉 字符"/>
    <w:link w:val="860"/>
    <w:uiPriority w:val="99"/>
    <w:qFormat/>
  </w:style>
  <w:style w:type="paragraph" w:styleId="860" w:customStyle="1">
    <w:name w:val="页眉11"/>
    <w:basedOn w:val="759"/>
    <w:link w:val="859"/>
    <w:uiPriority w:val="99"/>
    <w:unhideWhenUsed/>
    <w:qFormat/>
    <w:pPr>
      <w:spacing w:after="0" w:line="240" w:lineRule="auto"/>
      <w:tabs>
        <w:tab w:val="center" w:pos="7143" w:leader="none"/>
        <w:tab w:val="right" w:pos="14287" w:leader="none"/>
      </w:tabs>
    </w:pPr>
  </w:style>
  <w:style w:type="character" w:styleId="861" w:customStyle="1">
    <w:name w:val="标题 9 字符"/>
    <w:link w:val="843"/>
    <w:uiPriority w:val="9"/>
    <w:qFormat/>
    <w:rPr>
      <w:rFonts w:ascii="Arial" w:hAnsi="Arial" w:eastAsia="Arial" w:cs="Arial"/>
      <w:i/>
      <w:iCs/>
      <w:sz w:val="21"/>
      <w:szCs w:val="21"/>
    </w:rPr>
  </w:style>
  <w:style w:type="character" w:styleId="862" w:customStyle="1">
    <w:name w:val="标题 5 字符"/>
    <w:link w:val="839"/>
    <w:uiPriority w:val="9"/>
    <w:qFormat/>
    <w:rPr>
      <w:rFonts w:ascii="Arial" w:hAnsi="Arial" w:eastAsia="Arial" w:cs="Arial"/>
      <w:b/>
      <w:bCs/>
      <w:sz w:val="24"/>
      <w:szCs w:val="24"/>
    </w:rPr>
  </w:style>
  <w:style w:type="character" w:styleId="863" w:customStyle="1">
    <w:name w:val="font121"/>
    <w:link w:val="759"/>
    <w:uiPriority w:val="0"/>
    <w:qFormat/>
    <w:rPr>
      <w:rFonts w:hint="eastAsia" w:ascii="宋体" w:hAnsi="宋体" w:eastAsia="宋体" w:cs="宋体"/>
      <w:color w:val="000000"/>
      <w:sz w:val="18"/>
      <w:szCs w:val="18"/>
      <w:u w:val="none"/>
    </w:rPr>
  </w:style>
  <w:style w:type="character" w:styleId="864" w:customStyle="1">
    <w:name w:val="明显引用 字符"/>
    <w:link w:val="865"/>
    <w:uiPriority w:val="30"/>
    <w:qFormat/>
    <w:rPr>
      <w:i/>
    </w:rPr>
  </w:style>
  <w:style w:type="paragraph" w:styleId="865" w:customStyle="1">
    <w:name w:val="明显引用"/>
    <w:basedOn w:val="759"/>
    <w:next w:val="759"/>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引用 字符"/>
    <w:link w:val="867"/>
    <w:uiPriority w:val="29"/>
    <w:qFormat/>
    <w:rPr>
      <w:i/>
    </w:rPr>
  </w:style>
  <w:style w:type="paragraph" w:styleId="867" w:customStyle="1">
    <w:name w:val="引用"/>
    <w:basedOn w:val="759"/>
    <w:next w:val="759"/>
    <w:link w:val="866"/>
    <w:uiPriority w:val="29"/>
    <w:qFormat/>
    <w:pPr>
      <w:ind w:left="720" w:right="720"/>
    </w:pPr>
    <w:rPr>
      <w:i/>
    </w:rPr>
  </w:style>
  <w:style w:type="character" w:styleId="868" w:customStyle="1">
    <w:name w:val="标题 1 字符"/>
    <w:link w:val="835"/>
    <w:uiPriority w:val="9"/>
    <w:qFormat/>
    <w:rPr>
      <w:rFonts w:ascii="Arial" w:hAnsi="Arial" w:eastAsia="Arial" w:cs="Arial"/>
      <w:sz w:val="40"/>
      <w:szCs w:val="40"/>
    </w:rPr>
  </w:style>
  <w:style w:type="character" w:styleId="869" w:customStyle="1">
    <w:name w:val="标题 6 字符"/>
    <w:link w:val="840"/>
    <w:uiPriority w:val="9"/>
    <w:qFormat/>
    <w:rPr>
      <w:rFonts w:ascii="Arial" w:hAnsi="Arial" w:eastAsia="Arial" w:cs="Arial"/>
      <w:b/>
      <w:bCs/>
      <w:sz w:val="22"/>
      <w:szCs w:val="22"/>
    </w:rPr>
  </w:style>
  <w:style w:type="character" w:styleId="870" w:customStyle="1">
    <w:name w:val="页脚 字符"/>
    <w:link w:val="871"/>
    <w:uiPriority w:val="99"/>
    <w:qFormat/>
  </w:style>
  <w:style w:type="paragraph" w:styleId="871" w:customStyle="1">
    <w:name w:val="页脚11"/>
    <w:basedOn w:val="759"/>
    <w:link w:val="870"/>
    <w:uiPriority w:val="99"/>
    <w:unhideWhenUsed/>
    <w:qFormat/>
    <w:pPr>
      <w:spacing w:after="0" w:line="240" w:lineRule="auto"/>
      <w:tabs>
        <w:tab w:val="center" w:pos="7143" w:leader="none"/>
        <w:tab w:val="right" w:pos="14287" w:leader="none"/>
      </w:tabs>
    </w:pPr>
  </w:style>
  <w:style w:type="character" w:styleId="872" w:customStyle="1">
    <w:name w:val="标题 8 字符"/>
    <w:link w:val="842"/>
    <w:uiPriority w:val="9"/>
    <w:qFormat/>
    <w:rPr>
      <w:rFonts w:ascii="Arial" w:hAnsi="Arial" w:eastAsia="Arial" w:cs="Arial"/>
      <w:i/>
      <w:iCs/>
      <w:sz w:val="22"/>
      <w:szCs w:val="22"/>
    </w:rPr>
  </w:style>
  <w:style w:type="character" w:styleId="873" w:customStyle="1">
    <w:name w:val="标题 7 字符"/>
    <w:link w:val="841"/>
    <w:uiPriority w:val="9"/>
    <w:qFormat/>
    <w:rPr>
      <w:rFonts w:ascii="Arial" w:hAnsi="Arial" w:eastAsia="Arial" w:cs="Arial"/>
      <w:b/>
      <w:bCs/>
      <w:i/>
      <w:iCs/>
      <w:sz w:val="22"/>
      <w:szCs w:val="22"/>
    </w:rPr>
  </w:style>
  <w:style w:type="character" w:styleId="874" w:customStyle="1">
    <w:name w:val="脚注文本 字符"/>
    <w:link w:val="875"/>
    <w:uiPriority w:val="99"/>
    <w:qFormat/>
    <w:rPr>
      <w:sz w:val="18"/>
    </w:rPr>
  </w:style>
  <w:style w:type="paragraph" w:styleId="875" w:customStyle="1">
    <w:name w:val="脚注文本11"/>
    <w:basedOn w:val="759"/>
    <w:link w:val="874"/>
    <w:uiPriority w:val="99"/>
    <w:unhideWhenUsed/>
    <w:qFormat/>
    <w:pPr>
      <w:spacing w:after="40" w:line="240" w:lineRule="auto"/>
    </w:pPr>
    <w:rPr>
      <w:sz w:val="18"/>
    </w:rPr>
  </w:style>
  <w:style w:type="character" w:styleId="876" w:customStyle="1">
    <w:name w:val="尾注文本 字符"/>
    <w:link w:val="877"/>
    <w:uiPriority w:val="99"/>
    <w:qFormat/>
    <w:rPr>
      <w:sz w:val="20"/>
    </w:rPr>
  </w:style>
  <w:style w:type="paragraph" w:styleId="877" w:customStyle="1">
    <w:name w:val="尾注文本1"/>
    <w:basedOn w:val="759"/>
    <w:link w:val="876"/>
    <w:uiPriority w:val="99"/>
    <w:unhideWhenUsed/>
    <w:qFormat/>
    <w:pPr>
      <w:spacing w:after="0" w:line="240" w:lineRule="auto"/>
    </w:pPr>
    <w:rPr>
      <w:sz w:val="20"/>
    </w:rPr>
  </w:style>
  <w:style w:type="character" w:styleId="878" w:customStyle="1">
    <w:name w:val="默认段落字体1"/>
    <w:link w:val="759"/>
    <w:uiPriority w:val="1"/>
    <w:unhideWhenUsed/>
    <w:qFormat/>
  </w:style>
  <w:style w:type="character" w:styleId="879" w:customStyle="1">
    <w:name w:val="超链接1"/>
    <w:link w:val="759"/>
    <w:uiPriority w:val="99"/>
    <w:unhideWhenUsed/>
    <w:qFormat/>
    <w:rPr>
      <w:color w:val="0000ff"/>
      <w:u w:val="single"/>
    </w:rPr>
  </w:style>
  <w:style w:type="character" w:styleId="880" w:customStyle="1">
    <w:name w:val="批注引用1"/>
    <w:link w:val="759"/>
    <w:uiPriority w:val="0"/>
    <w:qFormat/>
    <w:rPr>
      <w:sz w:val="21"/>
      <w:szCs w:val="21"/>
    </w:rPr>
  </w:style>
  <w:style w:type="character" w:styleId="881" w:customStyle="1">
    <w:name w:val="批注文字 字符"/>
    <w:link w:val="882"/>
    <w:uiPriority w:val="0"/>
    <w:qFormat/>
    <w:rPr>
      <w:rFonts w:ascii="Times New Roman" w:hAnsi="Times New Roman" w:eastAsia="宋体" w:cs="Times New Roman"/>
      <w:sz w:val="21"/>
      <w:szCs w:val="24"/>
    </w:rPr>
  </w:style>
  <w:style w:type="paragraph" w:styleId="882" w:customStyle="1">
    <w:name w:val="批注文字1"/>
    <w:basedOn w:val="759"/>
    <w:link w:val="881"/>
    <w:uiPriority w:val="0"/>
    <w:qFormat/>
    <w:pPr>
      <w:jc w:val="left"/>
    </w:pPr>
  </w:style>
  <w:style w:type="character" w:styleId="883" w:customStyle="1">
    <w:name w:val="批注主题 字符"/>
    <w:link w:val="884"/>
    <w:uiPriority w:val="0"/>
    <w:qFormat/>
    <w:rPr>
      <w:rFonts w:ascii="Times New Roman" w:hAnsi="Times New Roman" w:eastAsia="宋体" w:cs="Times New Roman"/>
      <w:b/>
      <w:bCs/>
      <w:sz w:val="21"/>
      <w:szCs w:val="24"/>
    </w:rPr>
  </w:style>
  <w:style w:type="paragraph" w:styleId="884" w:customStyle="1">
    <w:name w:val="批注主题1"/>
    <w:basedOn w:val="882"/>
    <w:next w:val="882"/>
    <w:link w:val="883"/>
    <w:uiPriority w:val="0"/>
    <w:qFormat/>
    <w:rPr>
      <w:b/>
      <w:bCs/>
    </w:rPr>
  </w:style>
  <w:style w:type="character" w:styleId="885" w:customStyle="1">
    <w:name w:val="font11"/>
    <w:link w:val="759"/>
    <w:uiPriority w:val="0"/>
    <w:qFormat/>
    <w:rPr>
      <w:rFonts w:hint="eastAsia" w:ascii="黑体" w:hAnsi="宋体" w:eastAsia="黑体" w:cs="黑体"/>
      <w:color w:val="000000"/>
      <w:sz w:val="18"/>
      <w:szCs w:val="18"/>
      <w:u w:val="none"/>
    </w:rPr>
  </w:style>
  <w:style w:type="character" w:styleId="886" w:customStyle="1">
    <w:name w:val="wyg1"/>
    <w:link w:val="759"/>
    <w:uiPriority w:val="6"/>
    <w:qFormat/>
    <w:rPr>
      <w:color w:val="000000"/>
      <w:sz w:val="20"/>
      <w:szCs w:val="20"/>
      <w:u w:val="none"/>
    </w:rPr>
  </w:style>
  <w:style w:type="character" w:styleId="887" w:customStyle="1">
    <w:name w:val="NormalCharacter1"/>
    <w:link w:val="759"/>
    <w:uiPriority w:val="0"/>
    <w:semiHidden/>
    <w:qFormat/>
    <w:rPr>
      <w:sz w:val="28"/>
      <w:lang w:val="en-US" w:eastAsia="zh-CN" w:bidi="ar-SA"/>
    </w:rPr>
  </w:style>
  <w:style w:type="character" w:styleId="888" w:customStyle="1">
    <w:name w:val="font21"/>
    <w:basedOn w:val="769"/>
    <w:link w:val="759"/>
    <w:uiPriority w:val="0"/>
    <w:qFormat/>
    <w:rPr>
      <w:rFonts w:hint="eastAsia" w:ascii="宋体" w:hAnsi="宋体" w:eastAsia="宋体" w:cs="宋体"/>
      <w:b/>
      <w:bCs/>
      <w:color w:val="000000"/>
      <w:sz w:val="28"/>
      <w:szCs w:val="28"/>
      <w:u w:val="none"/>
    </w:rPr>
  </w:style>
  <w:style w:type="character" w:styleId="889" w:customStyle="1">
    <w:name w:val="font131"/>
    <w:link w:val="759"/>
    <w:uiPriority w:val="0"/>
    <w:qFormat/>
    <w:rPr>
      <w:rFonts w:hint="eastAsia" w:ascii="宋体" w:hAnsi="宋体" w:eastAsia="宋体" w:cs="宋体"/>
      <w:color w:val="000000"/>
      <w:sz w:val="20"/>
      <w:szCs w:val="20"/>
      <w:u w:val="none"/>
    </w:rPr>
  </w:style>
  <w:style w:type="character" w:styleId="890" w:customStyle="1">
    <w:name w:val="font41"/>
    <w:link w:val="759"/>
    <w:uiPriority w:val="0"/>
    <w:qFormat/>
    <w:rPr>
      <w:rFonts w:ascii="Arial" w:hAnsi="Arial" w:cs="Arial"/>
      <w:color w:val="000000"/>
      <w:sz w:val="22"/>
      <w:szCs w:val="22"/>
      <w:u w:val="none"/>
    </w:rPr>
  </w:style>
  <w:style w:type="character" w:styleId="891" w:customStyle="1">
    <w:name w:val="NormalCharacter11"/>
    <w:link w:val="759"/>
    <w:uiPriority w:val="0"/>
    <w:semiHidden/>
    <w:qFormat/>
    <w:rPr>
      <w:rFonts w:ascii="Times New Roman" w:hAnsi="Times New Roman"/>
      <w:sz w:val="21"/>
      <w:szCs w:val="24"/>
      <w:lang w:val="en-US" w:eastAsia="zh-CN" w:bidi="ar-SA"/>
    </w:rPr>
  </w:style>
  <w:style w:type="paragraph" w:styleId="892" w:customStyle="1">
    <w:name w:val="题注1"/>
    <w:basedOn w:val="759"/>
    <w:next w:val="759"/>
    <w:uiPriority w:val="35"/>
    <w:qFormat/>
    <w:pPr>
      <w:spacing w:line="276" w:lineRule="auto"/>
    </w:pPr>
    <w:rPr>
      <w:b/>
      <w:bCs/>
      <w:color w:val="4f81bd"/>
      <w:sz w:val="18"/>
      <w:szCs w:val="18"/>
    </w:rPr>
  </w:style>
  <w:style w:type="paragraph" w:styleId="893" w:customStyle="1">
    <w:name w:val="目录 91"/>
    <w:basedOn w:val="759"/>
    <w:next w:val="759"/>
    <w:uiPriority w:val="39"/>
    <w:unhideWhenUsed/>
    <w:qFormat/>
    <w:pPr>
      <w:ind w:left="2268" w:right="0" w:firstLine="0"/>
      <w:spacing w:after="57"/>
    </w:pPr>
  </w:style>
  <w:style w:type="paragraph" w:styleId="894" w:customStyle="1">
    <w:name w:val="正文缩进11"/>
    <w:basedOn w:val="759"/>
    <w:uiPriority w:val="0"/>
    <w:unhideWhenUsed/>
    <w:qFormat/>
    <w:pPr>
      <w:ind w:firstLine="420"/>
    </w:pPr>
  </w:style>
  <w:style w:type="paragraph" w:styleId="895" w:customStyle="1">
    <w:name w:val="目录 71"/>
    <w:basedOn w:val="759"/>
    <w:next w:val="759"/>
    <w:uiPriority w:val="39"/>
    <w:unhideWhenUsed/>
    <w:qFormat/>
    <w:pPr>
      <w:ind w:left="1701" w:right="0" w:firstLine="0"/>
      <w:spacing w:after="57"/>
    </w:pPr>
  </w:style>
  <w:style w:type="paragraph" w:styleId="896" w:customStyle="1">
    <w:name w:val="图表目录1"/>
    <w:basedOn w:val="759"/>
    <w:next w:val="759"/>
    <w:uiPriority w:val="99"/>
    <w:unhideWhenUsed/>
    <w:qFormat/>
    <w:pPr>
      <w:spacing w:after="0" w:afterAutospacing="0"/>
    </w:pPr>
  </w:style>
  <w:style w:type="paragraph" w:styleId="897" w:customStyle="1">
    <w:name w:val="目录 31"/>
    <w:basedOn w:val="759"/>
    <w:next w:val="759"/>
    <w:uiPriority w:val="39"/>
    <w:unhideWhenUsed/>
    <w:qFormat/>
    <w:pPr>
      <w:ind w:left="567" w:right="0" w:firstLine="0"/>
      <w:spacing w:after="57"/>
    </w:pPr>
  </w:style>
  <w:style w:type="paragraph" w:styleId="898" w:customStyle="1">
    <w:name w:val="目录 61"/>
    <w:basedOn w:val="759"/>
    <w:next w:val="759"/>
    <w:uiPriority w:val="39"/>
    <w:unhideWhenUsed/>
    <w:qFormat/>
    <w:pPr>
      <w:ind w:left="1417" w:right="0" w:firstLine="0"/>
      <w:spacing w:after="57"/>
    </w:pPr>
  </w:style>
  <w:style w:type="paragraph" w:styleId="899" w:customStyle="1">
    <w:name w:val="目录 41"/>
    <w:basedOn w:val="759"/>
    <w:next w:val="759"/>
    <w:uiPriority w:val="39"/>
    <w:unhideWhenUsed/>
    <w:qFormat/>
    <w:pPr>
      <w:ind w:left="850" w:right="0" w:firstLine="0"/>
      <w:spacing w:after="57"/>
    </w:pPr>
  </w:style>
  <w:style w:type="paragraph" w:styleId="900" w:customStyle="1">
    <w:name w:val="目录 21"/>
    <w:basedOn w:val="759"/>
    <w:next w:val="759"/>
    <w:uiPriority w:val="39"/>
    <w:unhideWhenUsed/>
    <w:qFormat/>
    <w:pPr>
      <w:ind w:left="283" w:right="0" w:firstLine="0"/>
      <w:spacing w:after="57"/>
    </w:pPr>
  </w:style>
  <w:style w:type="paragraph" w:styleId="901" w:customStyle="1">
    <w:name w:val="目录 51"/>
    <w:basedOn w:val="759"/>
    <w:next w:val="759"/>
    <w:uiPriority w:val="39"/>
    <w:unhideWhenUsed/>
    <w:qFormat/>
    <w:pPr>
      <w:ind w:left="1134" w:right="0" w:firstLine="0"/>
      <w:spacing w:after="57"/>
    </w:pPr>
  </w:style>
  <w:style w:type="paragraph" w:styleId="902" w:customStyle="1">
    <w:name w:val="目录 111"/>
    <w:basedOn w:val="806"/>
    <w:next w:val="759"/>
    <w:uiPriority w:val="39"/>
    <w:unhideWhenUsed/>
    <w:qFormat/>
    <w:pPr>
      <w:ind w:left="0" w:right="0" w:firstLine="0"/>
      <w:spacing w:after="57"/>
    </w:pPr>
  </w:style>
  <w:style w:type="paragraph" w:styleId="903" w:customStyle="1">
    <w:name w:val="文本块11"/>
    <w:basedOn w:val="806"/>
    <w:uiPriority w:val="0"/>
    <w:unhideWhenUsed/>
    <w:qFormat/>
    <w:pPr>
      <w:ind w:left="1440" w:right="1440"/>
      <w:spacing w:after="120"/>
    </w:pPr>
  </w:style>
  <w:style w:type="paragraph" w:styleId="904" w:customStyle="1">
    <w:name w:val="目录 81"/>
    <w:basedOn w:val="759"/>
    <w:next w:val="759"/>
    <w:uiPriority w:val="39"/>
    <w:unhideWhenUsed/>
    <w:qFormat/>
    <w:pPr>
      <w:ind w:left="1984" w:right="0" w:firstLine="0"/>
      <w:spacing w:after="57"/>
    </w:pPr>
  </w:style>
  <w:style w:type="paragraph" w:styleId="905" w:customStyle="1">
    <w:name w:val="普通(网站)1"/>
    <w:basedOn w:val="759"/>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06" w:customStyle="1">
    <w:name w:val="列表段落"/>
    <w:basedOn w:val="759"/>
    <w:uiPriority w:val="34"/>
    <w:qFormat/>
    <w:pPr>
      <w:contextualSpacing/>
      <w:ind w:left="720"/>
    </w:pPr>
  </w:style>
  <w:style w:type="paragraph" w:styleId="907" w:customStyle="1">
    <w:name w:val="TOC Heading"/>
    <w:uiPriority w:val="39"/>
    <w:unhideWhenUsed/>
    <w:qFormat/>
    <w:rPr>
      <w:rFonts w:hint="default" w:ascii="Calibri" w:hAnsi="Calibri" w:eastAsia="宋体" w:cs="Times New Roman"/>
      <w:lang w:val="en-US" w:eastAsia="zh-CN" w:bidi="ar-SA"/>
    </w:rPr>
  </w:style>
  <w:style w:type="paragraph" w:styleId="908" w:customStyle="1">
    <w:name w:val="索引 51"/>
    <w:basedOn w:val="803"/>
    <w:next w:val="803"/>
    <w:uiPriority w:val="0"/>
    <w:qFormat/>
    <w:pPr>
      <w:ind w:left="798"/>
    </w:pPr>
    <w:rPr>
      <w:rFonts w:ascii="Calibri" w:hAnsi="Calibri"/>
    </w:rPr>
  </w:style>
  <w:style w:type="paragraph" w:styleId="909" w:customStyle="1">
    <w:name w:val="正文首行缩进 21"/>
    <w:basedOn w:val="910"/>
    <w:next w:val="759"/>
    <w:uiPriority w:val="0"/>
    <w:qFormat/>
    <w:pPr>
      <w:ind w:firstLine="420"/>
      <w:widowControl/>
    </w:pPr>
    <w:rPr>
      <w:rFonts w:ascii="仿宋_GB2312" w:eastAsia="仿宋_GB2312"/>
      <w:color w:val="ff6600"/>
    </w:rPr>
  </w:style>
  <w:style w:type="paragraph" w:styleId="910" w:customStyle="1">
    <w:name w:val="正文文本缩进11"/>
    <w:basedOn w:val="911"/>
    <w:next w:val="913"/>
    <w:uiPriority w:val="0"/>
    <w:qFormat/>
    <w:pPr>
      <w:ind w:firstLine="425"/>
      <w:spacing w:line="360" w:lineRule="auto"/>
    </w:pPr>
  </w:style>
  <w:style w:type="paragraph" w:styleId="911" w:customStyle="1">
    <w:name w:val="正文111"/>
    <w:next w:val="9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2" w:customStyle="1">
    <w:name w:val="正文文本缩进1"/>
    <w:basedOn w:val="759"/>
    <w:next w:val="913"/>
    <w:uiPriority w:val="0"/>
    <w:qFormat/>
    <w:pPr>
      <w:ind w:left="420"/>
      <w:spacing w:after="120"/>
    </w:pPr>
    <w:rPr>
      <w:rFonts w:ascii="Calibri" w:hAnsi="Calibri"/>
    </w:rPr>
  </w:style>
  <w:style w:type="paragraph" w:styleId="913" w:customStyle="1">
    <w:name w:val="寄信人地址1"/>
    <w:basedOn w:val="803"/>
    <w:uiPriority w:val="0"/>
    <w:qFormat/>
    <w:rPr>
      <w:rFonts w:ascii="Arial" w:hAnsi="Arial"/>
    </w:rPr>
  </w:style>
  <w:style w:type="paragraph" w:styleId="914" w:customStyle="1">
    <w:name w:val="脚注文本1"/>
    <w:basedOn w:val="803"/>
    <w:next w:val="908"/>
    <w:uiPriority w:val="0"/>
    <w:qFormat/>
    <w:rPr>
      <w:rFonts w:eastAsia="Times New Roman"/>
      <w:sz w:val="18"/>
      <w:szCs w:val="18"/>
    </w:rPr>
  </w:style>
  <w:style w:type="paragraph" w:styleId="915" w:customStyle="1">
    <w:name w:val="页眉1"/>
    <w:basedOn w:val="759"/>
    <w:uiPriority w:val="99"/>
    <w:qFormat/>
    <w:pPr>
      <w:jc w:val="center"/>
      <w:tabs>
        <w:tab w:val="center" w:pos="4153" w:leader="none"/>
        <w:tab w:val="right" w:pos="8306" w:leader="none"/>
      </w:tabs>
      <w:pBdr>
        <w:bottom w:val="single" w:color="000000" w:sz="6" w:space="1"/>
      </w:pBdr>
    </w:pPr>
    <w:rPr>
      <w:sz w:val="18"/>
      <w:szCs w:val="18"/>
    </w:rPr>
  </w:style>
  <w:style w:type="paragraph" w:styleId="916" w:customStyle="1">
    <w:name w:val="标题 21"/>
    <w:basedOn w:val="759"/>
    <w:next w:val="759"/>
    <w:uiPriority w:val="0"/>
    <w:qFormat/>
    <w:pPr>
      <w:jc w:val="left"/>
      <w:keepLines/>
      <w:keepNext/>
      <w:spacing w:before="50"/>
      <w:tabs>
        <w:tab w:val="left" w:pos="0" w:leader="none"/>
      </w:tabs>
    </w:pPr>
    <w:rPr>
      <w:rFonts w:ascii="Arial" w:hAnsi="Arial" w:eastAsia="黑体"/>
      <w:sz w:val="32"/>
      <w:szCs w:val="20"/>
    </w:rPr>
  </w:style>
  <w:style w:type="paragraph" w:styleId="917" w:customStyle="1">
    <w:name w:val="无间隔"/>
    <w:uiPriority w:val="1"/>
    <w:qFormat/>
    <w:rPr>
      <w:rFonts w:hint="default" w:ascii="Calibri" w:hAnsi="Calibri" w:eastAsia="宋体" w:cs="Times New Roman"/>
      <w:lang w:val="en-US" w:eastAsia="zh-CN" w:bidi="ar-SA"/>
    </w:rPr>
  </w:style>
  <w:style w:type="paragraph" w:styleId="918" w:customStyle="1">
    <w:name w:val="EnvelopeReturn1"/>
    <w:basedOn w:val="759"/>
    <w:uiPriority w:val="0"/>
    <w:qFormat/>
    <w:rPr>
      <w:rFonts w:ascii="Arial" w:hAnsi="Arial"/>
    </w:rPr>
  </w:style>
  <w:style w:type="paragraph" w:styleId="919" w:customStyle="1">
    <w:name w:val="EnvelopeReturn11"/>
    <w:basedOn w:val="759"/>
    <w:uiPriority w:val="0"/>
    <w:qFormat/>
    <w:rPr>
      <w:rFonts w:ascii="Arial" w:hAnsi="Arial"/>
    </w:rPr>
  </w:style>
  <w:style w:type="paragraph" w:styleId="920" w:customStyle="1">
    <w:name w:val="文本块1"/>
    <w:basedOn w:val="759"/>
    <w:uiPriority w:val="99"/>
    <w:unhideWhenUsed/>
    <w:qFormat/>
    <w:pPr>
      <w:ind w:left="1440" w:right="1440"/>
      <w:spacing w:after="120"/>
    </w:pPr>
  </w:style>
  <w:style w:type="paragraph" w:styleId="921" w:customStyle="1">
    <w:name w:val="标题 11"/>
    <w:basedOn w:val="759"/>
    <w:next w:val="759"/>
    <w:uiPriority w:val="0"/>
    <w:qFormat/>
    <w:pPr>
      <w:jc w:val="center"/>
      <w:keepLines/>
      <w:keepNext/>
      <w:spacing w:line="578" w:lineRule="auto"/>
      <w:outlineLvl w:val="0"/>
    </w:pPr>
    <w:rPr>
      <w:rFonts w:eastAsia="新宋体"/>
      <w:b/>
      <w:bCs/>
      <w:sz w:val="30"/>
      <w:szCs w:val="44"/>
    </w:rPr>
  </w:style>
  <w:style w:type="paragraph" w:styleId="922" w:customStyle="1">
    <w:name w:val="BodyTextIndent1"/>
    <w:basedOn w:val="759"/>
    <w:next w:val="918"/>
    <w:uiPriority w:val="0"/>
    <w:qFormat/>
    <w:pPr>
      <w:ind w:left="420"/>
      <w:spacing w:after="120"/>
    </w:pPr>
  </w:style>
  <w:style w:type="paragraph" w:styleId="923" w:customStyle="1">
    <w:name w:val="页脚1"/>
    <w:basedOn w:val="759"/>
    <w:uiPriority w:val="99"/>
    <w:qFormat/>
    <w:pPr>
      <w:jc w:val="left"/>
      <w:tabs>
        <w:tab w:val="center" w:pos="4153" w:leader="none"/>
        <w:tab w:val="right" w:pos="8306" w:leader="none"/>
      </w:tabs>
    </w:pPr>
    <w:rPr>
      <w:sz w:val="18"/>
      <w:szCs w:val="18"/>
    </w:rPr>
  </w:style>
  <w:style w:type="paragraph" w:styleId="924" w:customStyle="1">
    <w:name w:val="正文缩进2"/>
    <w:basedOn w:val="759"/>
    <w:uiPriority w:val="0"/>
    <w:qFormat/>
    <w:pPr>
      <w:ind w:firstLine="420"/>
    </w:pPr>
  </w:style>
  <w:style w:type="paragraph" w:styleId="925" w:customStyle="1">
    <w:name w:val="BodyTextIndent11"/>
    <w:basedOn w:val="759"/>
    <w:next w:val="919"/>
    <w:uiPriority w:val="0"/>
    <w:qFormat/>
    <w:pPr>
      <w:ind w:left="420"/>
      <w:spacing w:after="120"/>
    </w:pPr>
  </w:style>
  <w:style w:type="paragraph" w:styleId="926" w:customStyle="1">
    <w:name w:val="Body text|21"/>
    <w:basedOn w:val="759"/>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27" w:customStyle="1">
    <w:name w:val="Grid Table 4 - Accent 2"/>
    <w:uiPriority w:val="59"/>
    <w:qFormat/>
    <w:rPr>
      <w:lang w:val="en-US" w:eastAsia="zh-CN" w:bidi="ar-SA"/>
    </w:rPr>
    <w:tblPr/>
  </w:style>
  <w:style w:type="table" w:styleId="928" w:customStyle="1">
    <w:name w:val="Lined - Accent 3"/>
    <w:uiPriority w:val="99"/>
    <w:qFormat/>
    <w:rPr>
      <w:color w:val="404040"/>
      <w:lang w:val="en-US" w:eastAsia="zh-CN" w:bidi="ar-SA"/>
    </w:rPr>
    <w:tblPr/>
  </w:style>
  <w:style w:type="table" w:styleId="929" w:customStyle="1">
    <w:name w:val="网格型11"/>
    <w:uiPriority w:val="59"/>
    <w:qFormat/>
    <w:rPr>
      <w:lang w:val="en-US" w:eastAsia="zh-CN" w:bidi="ar-SA"/>
    </w:rPr>
    <w:tblPr/>
  </w:style>
  <w:style w:type="table" w:styleId="930" w:customStyle="1">
    <w:name w:val="List Table 6 Colorful - Accent 1"/>
    <w:uiPriority w:val="99"/>
    <w:qFormat/>
    <w:rPr>
      <w:lang w:val="en-US" w:eastAsia="zh-CN" w:bidi="ar-SA"/>
    </w:rPr>
    <w:tblPr/>
  </w:style>
  <w:style w:type="table" w:styleId="931" w:customStyle="1">
    <w:name w:val="Grid Table 2 - Accent 4"/>
    <w:uiPriority w:val="99"/>
    <w:qFormat/>
    <w:rPr>
      <w:lang w:val="en-US" w:eastAsia="zh-CN" w:bidi="ar-SA"/>
    </w:rPr>
    <w:tblPr/>
  </w:style>
  <w:style w:type="table" w:styleId="932" w:customStyle="1">
    <w:name w:val="List Table 3 - Accent 5"/>
    <w:uiPriority w:val="99"/>
    <w:qFormat/>
    <w:rPr>
      <w:lang w:val="en-US" w:eastAsia="zh-CN" w:bidi="ar-SA"/>
    </w:rPr>
    <w:tblPr/>
  </w:style>
  <w:style w:type="table" w:styleId="933" w:customStyle="1">
    <w:name w:val="普通表格1"/>
    <w:uiPriority w:val="99"/>
    <w:unhideWhenUsed/>
    <w:qFormat/>
    <w:rPr>
      <w:lang w:val="en-US" w:eastAsia="zh-CN" w:bidi="ar-SA"/>
    </w:rPr>
    <w:tblPr/>
  </w:style>
  <w:style w:type="table" w:styleId="934" w:customStyle="1">
    <w:name w:val="List Table 3 - Accent 3"/>
    <w:uiPriority w:val="99"/>
    <w:qFormat/>
    <w:rPr>
      <w:lang w:val="en-US" w:eastAsia="zh-CN" w:bidi="ar-SA"/>
    </w:rPr>
    <w:tblPr/>
  </w:style>
  <w:style w:type="table" w:styleId="935" w:customStyle="1">
    <w:name w:val="List Table 4 - Accent 2"/>
    <w:uiPriority w:val="99"/>
    <w:qFormat/>
    <w:rPr>
      <w:lang w:val="en-US" w:eastAsia="zh-CN" w:bidi="ar-SA"/>
    </w:rPr>
    <w:tblPr/>
  </w:style>
  <w:style w:type="table" w:styleId="936" w:customStyle="1">
    <w:name w:val="List Table 6 Colorful - Accent 2"/>
    <w:uiPriority w:val="99"/>
    <w:qFormat/>
    <w:rPr>
      <w:lang w:val="en-US" w:eastAsia="zh-CN" w:bidi="ar-SA"/>
    </w:rPr>
    <w:tblPr/>
  </w:style>
  <w:style w:type="table" w:styleId="937" w:customStyle="1">
    <w:name w:val="List Table 4 - Accent 4"/>
    <w:uiPriority w:val="99"/>
    <w:qFormat/>
    <w:rPr>
      <w:lang w:val="en-US" w:eastAsia="zh-CN" w:bidi="ar-SA"/>
    </w:rPr>
    <w:tblPr/>
  </w:style>
  <w:style w:type="table" w:styleId="938" w:customStyle="1">
    <w:name w:val="List Table 5 Dark - Accent 3"/>
    <w:uiPriority w:val="99"/>
    <w:qFormat/>
    <w:rPr>
      <w:lang w:val="en-US" w:eastAsia="zh-CN" w:bidi="ar-SA"/>
    </w:rPr>
    <w:tblPr/>
  </w:style>
  <w:style w:type="table" w:styleId="939" w:customStyle="1">
    <w:name w:val="List Table 2"/>
    <w:uiPriority w:val="99"/>
    <w:qFormat/>
    <w:rPr>
      <w:lang w:val="en-US" w:eastAsia="zh-CN" w:bidi="ar-SA"/>
    </w:rPr>
    <w:tblPr/>
  </w:style>
  <w:style w:type="table" w:styleId="940" w:customStyle="1">
    <w:name w:val="List Table 5 Dark - Accent 1"/>
    <w:uiPriority w:val="99"/>
    <w:qFormat/>
    <w:rPr>
      <w:lang w:val="en-US" w:eastAsia="zh-CN" w:bidi="ar-SA"/>
    </w:rPr>
    <w:tblPr/>
  </w:style>
  <w:style w:type="table" w:styleId="941" w:customStyle="1">
    <w:name w:val="Grid Table 7 Colorful - Accent 5"/>
    <w:uiPriority w:val="99"/>
    <w:qFormat/>
    <w:rPr>
      <w:lang w:val="en-US" w:eastAsia="zh-CN" w:bidi="ar-SA"/>
    </w:rPr>
    <w:tblPr/>
  </w:style>
  <w:style w:type="table" w:styleId="942" w:customStyle="1">
    <w:name w:val="List Table 2 - Accent 5"/>
    <w:uiPriority w:val="99"/>
    <w:qFormat/>
    <w:rPr>
      <w:lang w:val="en-US" w:eastAsia="zh-CN" w:bidi="ar-SA"/>
    </w:rPr>
    <w:tblPr/>
  </w:style>
  <w:style w:type="table" w:styleId="943" w:customStyle="1">
    <w:name w:val="List Table 5 Dark"/>
    <w:uiPriority w:val="99"/>
    <w:qFormat/>
    <w:rPr>
      <w:lang w:val="en-US" w:eastAsia="zh-CN" w:bidi="ar-SA"/>
    </w:rPr>
    <w:tblPr/>
  </w:style>
  <w:style w:type="table" w:styleId="944" w:customStyle="1">
    <w:name w:val="List Table 1 Light - Accent 5"/>
    <w:uiPriority w:val="99"/>
    <w:qFormat/>
    <w:rPr>
      <w:lang w:val="en-US" w:eastAsia="zh-CN" w:bidi="ar-SA"/>
    </w:rPr>
    <w:tblPr/>
  </w:style>
  <w:style w:type="table" w:styleId="945" w:customStyle="1">
    <w:name w:val="Grid Table 7 Colorful - Accent 3"/>
    <w:uiPriority w:val="99"/>
    <w:qFormat/>
    <w:rPr>
      <w:lang w:val="en-US" w:eastAsia="zh-CN" w:bidi="ar-SA"/>
    </w:rPr>
    <w:tblPr/>
  </w:style>
  <w:style w:type="table" w:styleId="946" w:customStyle="1">
    <w:name w:val="List Table 3 - Accent 6"/>
    <w:uiPriority w:val="99"/>
    <w:qFormat/>
    <w:rPr>
      <w:lang w:val="en-US" w:eastAsia="zh-CN" w:bidi="ar-SA"/>
    </w:rPr>
    <w:tblPr/>
  </w:style>
  <w:style w:type="table" w:styleId="947" w:customStyle="1">
    <w:name w:val="List Table 5 Dark - Accent 6"/>
    <w:uiPriority w:val="99"/>
    <w:qFormat/>
    <w:rPr>
      <w:lang w:val="en-US" w:eastAsia="zh-CN" w:bidi="ar-SA"/>
    </w:rPr>
    <w:tblPr/>
  </w:style>
  <w:style w:type="table" w:styleId="948" w:customStyle="1">
    <w:name w:val="List Table 4 - Accent 3"/>
    <w:uiPriority w:val="99"/>
    <w:qFormat/>
    <w:rPr>
      <w:lang w:val="en-US" w:eastAsia="zh-CN" w:bidi="ar-SA"/>
    </w:rPr>
    <w:tblPr/>
  </w:style>
  <w:style w:type="table" w:styleId="949" w:customStyle="1">
    <w:name w:val="List Table 5 Dark - Accent 2"/>
    <w:uiPriority w:val="99"/>
    <w:qFormat/>
    <w:rPr>
      <w:lang w:val="en-US" w:eastAsia="zh-CN" w:bidi="ar-SA"/>
    </w:rPr>
    <w:tblPr/>
  </w:style>
  <w:style w:type="table" w:styleId="950" w:customStyle="1">
    <w:name w:val="List Table 2 - Accent 3"/>
    <w:uiPriority w:val="99"/>
    <w:qFormat/>
    <w:rPr>
      <w:lang w:val="en-US" w:eastAsia="zh-CN" w:bidi="ar-SA"/>
    </w:rPr>
    <w:tblPr/>
  </w:style>
  <w:style w:type="table" w:styleId="951" w:customStyle="1">
    <w:name w:val="Grid Table 7 Colorful"/>
    <w:uiPriority w:val="99"/>
    <w:qFormat/>
    <w:rPr>
      <w:lang w:val="en-US" w:eastAsia="zh-CN" w:bidi="ar-SA"/>
    </w:rPr>
    <w:tblPr/>
  </w:style>
  <w:style w:type="table" w:styleId="952" w:customStyle="1">
    <w:name w:val="List Table 4 - Accent 5"/>
    <w:uiPriority w:val="99"/>
    <w:qFormat/>
    <w:rPr>
      <w:lang w:val="en-US" w:eastAsia="zh-CN" w:bidi="ar-SA"/>
    </w:rPr>
    <w:tblPr/>
  </w:style>
  <w:style w:type="table" w:styleId="953" w:customStyle="1">
    <w:name w:val="网格型1"/>
    <w:basedOn w:val="933"/>
    <w:uiPriority w:val="39"/>
    <w:qFormat/>
    <w:tblPr/>
  </w:style>
  <w:style w:type="table" w:styleId="954" w:customStyle="1">
    <w:name w:val="List Table 1 Light - Accent 4"/>
    <w:uiPriority w:val="99"/>
    <w:qFormat/>
    <w:rPr>
      <w:lang w:val="en-US" w:eastAsia="zh-CN" w:bidi="ar-SA"/>
    </w:rPr>
    <w:tblPr/>
  </w:style>
  <w:style w:type="table" w:styleId="955" w:customStyle="1">
    <w:name w:val="List Table 6 Colorful - Accent 3"/>
    <w:uiPriority w:val="99"/>
    <w:qFormat/>
    <w:rPr>
      <w:lang w:val="en-US" w:eastAsia="zh-CN" w:bidi="ar-SA"/>
    </w:rPr>
    <w:tblPr/>
  </w:style>
  <w:style w:type="table" w:styleId="956" w:customStyle="1">
    <w:name w:val="List Table 3 - Accent 2"/>
    <w:uiPriority w:val="99"/>
    <w:qFormat/>
    <w:rPr>
      <w:lang w:val="en-US" w:eastAsia="zh-CN" w:bidi="ar-SA"/>
    </w:rPr>
    <w:tblPr/>
  </w:style>
  <w:style w:type="table" w:styleId="957" w:customStyle="1">
    <w:name w:val="List Table 1 Light"/>
    <w:uiPriority w:val="99"/>
    <w:qFormat/>
    <w:rPr>
      <w:lang w:val="en-US" w:eastAsia="zh-CN" w:bidi="ar-SA"/>
    </w:rPr>
    <w:tblPr/>
  </w:style>
  <w:style w:type="table" w:styleId="958" w:customStyle="1">
    <w:name w:val="List Table 6 Colorful"/>
    <w:uiPriority w:val="99"/>
    <w:qFormat/>
    <w:rPr>
      <w:lang w:val="en-US" w:eastAsia="zh-CN" w:bidi="ar-SA"/>
    </w:rPr>
    <w:tblPr/>
  </w:style>
  <w:style w:type="table" w:styleId="959" w:customStyle="1">
    <w:name w:val="Grid Table 7 Colorful - Accent 2"/>
    <w:uiPriority w:val="99"/>
    <w:qFormat/>
    <w:rPr>
      <w:lang w:val="en-US" w:eastAsia="zh-CN" w:bidi="ar-SA"/>
    </w:rPr>
    <w:tblPr/>
  </w:style>
  <w:style w:type="table" w:styleId="960" w:customStyle="1">
    <w:name w:val="List Table 2 - Accent 4"/>
    <w:uiPriority w:val="99"/>
    <w:qFormat/>
    <w:rPr>
      <w:lang w:val="en-US" w:eastAsia="zh-CN" w:bidi="ar-SA"/>
    </w:rPr>
    <w:tblPr/>
  </w:style>
  <w:style w:type="table" w:styleId="961" w:customStyle="1">
    <w:name w:val="Grid Table 6 Colorful - Accent 1"/>
    <w:uiPriority w:val="99"/>
    <w:qFormat/>
    <w:rPr>
      <w:lang w:val="en-US" w:eastAsia="zh-CN" w:bidi="ar-SA"/>
    </w:rPr>
    <w:tblPr/>
  </w:style>
  <w:style w:type="table" w:styleId="962" w:customStyle="1">
    <w:name w:val="Grid Table 3 - Accent 2"/>
    <w:uiPriority w:val="99"/>
    <w:qFormat/>
    <w:rPr>
      <w:lang w:val="en-US" w:eastAsia="zh-CN" w:bidi="ar-SA"/>
    </w:rPr>
    <w:tblPr/>
  </w:style>
  <w:style w:type="table" w:styleId="963" w:customStyle="1">
    <w:name w:val="Grid Table 5 Dark- Accent 4"/>
    <w:uiPriority w:val="99"/>
    <w:qFormat/>
    <w:rPr>
      <w:lang w:val="en-US" w:eastAsia="zh-CN" w:bidi="ar-SA"/>
    </w:rPr>
    <w:tblPr/>
  </w:style>
  <w:style w:type="table" w:styleId="964" w:customStyle="1">
    <w:name w:val="List Table 7 Colorful - Accent 2"/>
    <w:uiPriority w:val="99"/>
    <w:qFormat/>
    <w:rPr>
      <w:lang w:val="en-US" w:eastAsia="zh-CN" w:bidi="ar-SA"/>
    </w:rPr>
    <w:tblPr/>
  </w:style>
  <w:style w:type="table" w:styleId="965" w:customStyle="1">
    <w:name w:val="Grid Table 6 Colorful - Accent 4"/>
    <w:uiPriority w:val="99"/>
    <w:qFormat/>
    <w:rPr>
      <w:lang w:val="en-US" w:eastAsia="zh-CN" w:bidi="ar-SA"/>
    </w:rPr>
    <w:tblPr/>
  </w:style>
  <w:style w:type="table" w:styleId="966" w:customStyle="1">
    <w:name w:val="List Table 3"/>
    <w:uiPriority w:val="99"/>
    <w:qFormat/>
    <w:rPr>
      <w:lang w:val="en-US" w:eastAsia="zh-CN" w:bidi="ar-SA"/>
    </w:rPr>
    <w:tblPr/>
  </w:style>
  <w:style w:type="table" w:styleId="967" w:customStyle="1">
    <w:name w:val="Grid Table 2 - Accent 5"/>
    <w:uiPriority w:val="99"/>
    <w:qFormat/>
    <w:rPr>
      <w:lang w:val="en-US" w:eastAsia="zh-CN" w:bidi="ar-SA"/>
    </w:rPr>
    <w:tblPr/>
  </w:style>
  <w:style w:type="table" w:styleId="968" w:customStyle="1">
    <w:name w:val="Grid Table 5 Dark - Accent 3"/>
    <w:uiPriority w:val="99"/>
    <w:qFormat/>
    <w:rPr>
      <w:lang w:val="en-US" w:eastAsia="zh-CN" w:bidi="ar-SA"/>
    </w:rPr>
    <w:tblPr/>
  </w:style>
  <w:style w:type="table" w:styleId="969" w:customStyle="1">
    <w:name w:val="Grid Table 2"/>
    <w:uiPriority w:val="99"/>
    <w:qFormat/>
    <w:rPr>
      <w:lang w:val="en-US" w:eastAsia="zh-CN" w:bidi="ar-SA"/>
    </w:rPr>
    <w:tblPr/>
  </w:style>
  <w:style w:type="table" w:styleId="970" w:customStyle="1">
    <w:name w:val="Lined - Accent 5"/>
    <w:uiPriority w:val="99"/>
    <w:qFormat/>
    <w:rPr>
      <w:color w:val="404040"/>
      <w:lang w:val="en-US" w:eastAsia="zh-CN" w:bidi="ar-SA"/>
    </w:rPr>
    <w:tblPr/>
  </w:style>
  <w:style w:type="table" w:styleId="971" w:customStyle="1">
    <w:name w:val="Lined - Accent 4"/>
    <w:uiPriority w:val="99"/>
    <w:qFormat/>
    <w:rPr>
      <w:color w:val="404040"/>
      <w:lang w:val="en-US" w:eastAsia="zh-CN" w:bidi="ar-SA"/>
    </w:rPr>
    <w:tblPr/>
  </w:style>
  <w:style w:type="table" w:styleId="972" w:customStyle="1">
    <w:name w:val="Plain Table 2"/>
    <w:uiPriority w:val="59"/>
    <w:qFormat/>
    <w:rPr>
      <w:lang w:val="en-US" w:eastAsia="zh-CN" w:bidi="ar-SA"/>
    </w:rPr>
    <w:tblPr/>
  </w:style>
  <w:style w:type="table" w:styleId="973" w:customStyle="1">
    <w:name w:val="Bordered - Accent 6"/>
    <w:uiPriority w:val="99"/>
    <w:qFormat/>
    <w:rPr>
      <w:lang w:val="en-US" w:eastAsia="zh-CN" w:bidi="ar-SA"/>
    </w:rPr>
    <w:tblPr/>
  </w:style>
  <w:style w:type="table" w:styleId="974" w:customStyle="1">
    <w:name w:val="Grid Table 3 - Accent 3"/>
    <w:uiPriority w:val="99"/>
    <w:qFormat/>
    <w:rPr>
      <w:lang w:val="en-US" w:eastAsia="zh-CN" w:bidi="ar-SA"/>
    </w:rPr>
    <w:tblPr/>
  </w:style>
  <w:style w:type="table" w:styleId="975" w:customStyle="1">
    <w:name w:val="Table Grid Light"/>
    <w:uiPriority w:val="59"/>
    <w:qFormat/>
    <w:rPr>
      <w:lang w:val="en-US" w:eastAsia="zh-CN" w:bidi="ar-SA"/>
    </w:rPr>
    <w:tblPr/>
  </w:style>
  <w:style w:type="table" w:styleId="976" w:customStyle="1">
    <w:name w:val="List Table 3 - Accent 4"/>
    <w:uiPriority w:val="99"/>
    <w:qFormat/>
    <w:rPr>
      <w:lang w:val="en-US" w:eastAsia="zh-CN" w:bidi="ar-SA"/>
    </w:rPr>
    <w:tblPr/>
  </w:style>
  <w:style w:type="table" w:styleId="977" w:customStyle="1">
    <w:name w:val="List Table 7 Colorful - Accent 1"/>
    <w:uiPriority w:val="99"/>
    <w:qFormat/>
    <w:rPr>
      <w:lang w:val="en-US" w:eastAsia="zh-CN" w:bidi="ar-SA"/>
    </w:rPr>
    <w:tblPr/>
  </w:style>
  <w:style w:type="table" w:styleId="978" w:customStyle="1">
    <w:name w:val="Grid Table 1 Light - Accent 1"/>
    <w:uiPriority w:val="99"/>
    <w:qFormat/>
    <w:rPr>
      <w:lang w:val="en-US" w:eastAsia="zh-CN" w:bidi="ar-SA"/>
    </w:rPr>
    <w:tblPr/>
  </w:style>
  <w:style w:type="table" w:styleId="979" w:customStyle="1">
    <w:name w:val="Lined - Accent 1"/>
    <w:uiPriority w:val="99"/>
    <w:qFormat/>
    <w:rPr>
      <w:color w:val="404040"/>
      <w:lang w:val="en-US" w:eastAsia="zh-CN" w:bidi="ar-SA"/>
    </w:rPr>
    <w:tblPr/>
  </w:style>
  <w:style w:type="table" w:styleId="980" w:customStyle="1">
    <w:name w:val="Grid Table 3 - Accent 6"/>
    <w:uiPriority w:val="99"/>
    <w:qFormat/>
    <w:rPr>
      <w:lang w:val="en-US" w:eastAsia="zh-CN" w:bidi="ar-SA"/>
    </w:rPr>
    <w:tblPr/>
  </w:style>
  <w:style w:type="table" w:styleId="981" w:customStyle="1">
    <w:name w:val="Plain Table 3"/>
    <w:uiPriority w:val="99"/>
    <w:qFormat/>
    <w:rPr>
      <w:lang w:val="en-US" w:eastAsia="zh-CN" w:bidi="ar-SA"/>
    </w:rPr>
    <w:tblPr/>
  </w:style>
  <w:style w:type="table" w:styleId="982" w:customStyle="1">
    <w:name w:val="Grid Table 4 - Accent 4"/>
    <w:uiPriority w:val="59"/>
    <w:qFormat/>
    <w:rPr>
      <w:lang w:val="en-US" w:eastAsia="zh-CN" w:bidi="ar-SA"/>
    </w:rPr>
    <w:tblPr/>
  </w:style>
  <w:style w:type="table" w:styleId="983" w:customStyle="1">
    <w:name w:val="Grid Table 3 - Accent 5"/>
    <w:uiPriority w:val="99"/>
    <w:qFormat/>
    <w:rPr>
      <w:lang w:val="en-US" w:eastAsia="zh-CN" w:bidi="ar-SA"/>
    </w:rPr>
    <w:tblPr/>
  </w:style>
  <w:style w:type="table" w:styleId="984" w:customStyle="1">
    <w:name w:val="Plain Table 1"/>
    <w:uiPriority w:val="59"/>
    <w:qFormat/>
    <w:rPr>
      <w:lang w:val="en-US" w:eastAsia="zh-CN" w:bidi="ar-SA"/>
    </w:rPr>
    <w:tblPr/>
  </w:style>
  <w:style w:type="table" w:styleId="985" w:customStyle="1">
    <w:name w:val="Bordered - Accent 5"/>
    <w:uiPriority w:val="99"/>
    <w:qFormat/>
    <w:rPr>
      <w:lang w:val="en-US" w:eastAsia="zh-CN" w:bidi="ar-SA"/>
    </w:rPr>
    <w:tblPr/>
  </w:style>
  <w:style w:type="table" w:styleId="986" w:customStyle="1">
    <w:name w:val="Grid Table 1 Light"/>
    <w:uiPriority w:val="99"/>
    <w:qFormat/>
    <w:rPr>
      <w:lang w:val="en-US" w:eastAsia="zh-CN" w:bidi="ar-SA"/>
    </w:rPr>
    <w:tblPr/>
  </w:style>
  <w:style w:type="table" w:styleId="987" w:customStyle="1">
    <w:name w:val="Grid Table 6 Colorful - Accent 2"/>
    <w:uiPriority w:val="99"/>
    <w:qFormat/>
    <w:rPr>
      <w:lang w:val="en-US" w:eastAsia="zh-CN" w:bidi="ar-SA"/>
    </w:rPr>
    <w:tblPr/>
  </w:style>
  <w:style w:type="table" w:styleId="988" w:customStyle="1">
    <w:name w:val="Grid Table 1 Light - Accent 4"/>
    <w:uiPriority w:val="99"/>
    <w:qFormat/>
    <w:rPr>
      <w:lang w:val="en-US" w:eastAsia="zh-CN" w:bidi="ar-SA"/>
    </w:rPr>
    <w:tblPr/>
  </w:style>
  <w:style w:type="table" w:styleId="989" w:customStyle="1">
    <w:name w:val="Plain Table 4"/>
    <w:uiPriority w:val="99"/>
    <w:qFormat/>
    <w:rPr>
      <w:lang w:val="en-US" w:eastAsia="zh-CN" w:bidi="ar-SA"/>
    </w:rPr>
    <w:tblPr/>
  </w:style>
  <w:style w:type="table" w:styleId="990" w:customStyle="1">
    <w:name w:val="Grid Table 4 - Accent 6"/>
    <w:uiPriority w:val="59"/>
    <w:qFormat/>
    <w:rPr>
      <w:lang w:val="en-US" w:eastAsia="zh-CN" w:bidi="ar-SA"/>
    </w:rPr>
    <w:tblPr/>
  </w:style>
  <w:style w:type="table" w:styleId="991" w:customStyle="1">
    <w:name w:val="Grid Table 1 Light - Accent 3"/>
    <w:uiPriority w:val="99"/>
    <w:qFormat/>
    <w:rPr>
      <w:lang w:val="en-US" w:eastAsia="zh-CN" w:bidi="ar-SA"/>
    </w:rPr>
    <w:tblPr/>
  </w:style>
  <w:style w:type="table" w:styleId="992" w:customStyle="1">
    <w:name w:val="Grid Table 1 Light - Accent 2"/>
    <w:uiPriority w:val="99"/>
    <w:qFormat/>
    <w:rPr>
      <w:lang w:val="en-US" w:eastAsia="zh-CN" w:bidi="ar-SA"/>
    </w:rPr>
    <w:tblPr/>
  </w:style>
  <w:style w:type="table" w:styleId="993" w:customStyle="1">
    <w:name w:val="Grid Table 5 Dark- Accent 1"/>
    <w:uiPriority w:val="99"/>
    <w:qFormat/>
    <w:rPr>
      <w:lang w:val="en-US" w:eastAsia="zh-CN" w:bidi="ar-SA"/>
    </w:rPr>
    <w:tblPr/>
  </w:style>
  <w:style w:type="table" w:styleId="994" w:customStyle="1">
    <w:name w:val="Grid Table 3 - Accent 1"/>
    <w:uiPriority w:val="99"/>
    <w:qFormat/>
    <w:rPr>
      <w:lang w:val="en-US" w:eastAsia="zh-CN" w:bidi="ar-SA"/>
    </w:rPr>
    <w:tblPr/>
  </w:style>
  <w:style w:type="table" w:styleId="995" w:customStyle="1">
    <w:name w:val="Plain Table 5"/>
    <w:uiPriority w:val="99"/>
    <w:qFormat/>
    <w:rPr>
      <w:lang w:val="en-US" w:eastAsia="zh-CN" w:bidi="ar-SA"/>
    </w:rPr>
    <w:tblPr/>
  </w:style>
  <w:style w:type="table" w:styleId="996" w:customStyle="1">
    <w:name w:val="Grid Table 4 - Accent 5"/>
    <w:uiPriority w:val="59"/>
    <w:qFormat/>
    <w:rPr>
      <w:lang w:val="en-US" w:eastAsia="zh-CN" w:bidi="ar-SA"/>
    </w:rPr>
    <w:tblPr/>
  </w:style>
  <w:style w:type="table" w:styleId="997" w:customStyle="1">
    <w:name w:val="Grid Table 1 Light - Accent 5"/>
    <w:uiPriority w:val="99"/>
    <w:qFormat/>
    <w:rPr>
      <w:lang w:val="en-US" w:eastAsia="zh-CN" w:bidi="ar-SA"/>
    </w:rPr>
    <w:tblPr/>
  </w:style>
  <w:style w:type="table" w:styleId="998" w:customStyle="1">
    <w:name w:val="List Table 7 Colorful - Accent 5"/>
    <w:uiPriority w:val="99"/>
    <w:qFormat/>
    <w:rPr>
      <w:lang w:val="en-US" w:eastAsia="zh-CN" w:bidi="ar-SA"/>
    </w:rPr>
    <w:tblPr/>
  </w:style>
  <w:style w:type="table" w:styleId="999" w:customStyle="1">
    <w:name w:val="Grid Table 1 Light - Accent 6"/>
    <w:uiPriority w:val="99"/>
    <w:qFormat/>
    <w:rPr>
      <w:lang w:val="en-US" w:eastAsia="zh-CN" w:bidi="ar-SA"/>
    </w:rPr>
    <w:tblPr/>
  </w:style>
  <w:style w:type="table" w:styleId="1000" w:customStyle="1">
    <w:name w:val="Bordered &amp; Lined - Accent 5"/>
    <w:uiPriority w:val="99"/>
    <w:qFormat/>
    <w:rPr>
      <w:color w:val="404040"/>
      <w:lang w:val="en-US" w:eastAsia="zh-CN" w:bidi="ar-SA"/>
    </w:rPr>
    <w:tblPr/>
  </w:style>
  <w:style w:type="table" w:styleId="1001" w:customStyle="1">
    <w:name w:val="Lined - Accent"/>
    <w:uiPriority w:val="99"/>
    <w:qFormat/>
    <w:rPr>
      <w:color w:val="404040"/>
      <w:lang w:val="en-US" w:eastAsia="zh-CN" w:bidi="ar-SA"/>
    </w:rPr>
    <w:tblPr/>
  </w:style>
  <w:style w:type="table" w:styleId="1002" w:customStyle="1">
    <w:name w:val="Bordered &amp; Lined - Accent 4"/>
    <w:uiPriority w:val="99"/>
    <w:qFormat/>
    <w:rPr>
      <w:color w:val="404040"/>
      <w:lang w:val="en-US" w:eastAsia="zh-CN" w:bidi="ar-SA"/>
    </w:rPr>
    <w:tblPr/>
  </w:style>
  <w:style w:type="table" w:styleId="1003" w:customStyle="1">
    <w:name w:val="Grid Table 2 - Accent 1"/>
    <w:uiPriority w:val="99"/>
    <w:qFormat/>
    <w:rPr>
      <w:lang w:val="en-US" w:eastAsia="zh-CN" w:bidi="ar-SA"/>
    </w:rPr>
    <w:tblPr/>
  </w:style>
  <w:style w:type="table" w:styleId="1004" w:customStyle="1">
    <w:name w:val="List Table 5 Dark - Accent 5"/>
    <w:uiPriority w:val="99"/>
    <w:qFormat/>
    <w:rPr>
      <w:lang w:val="en-US" w:eastAsia="zh-CN" w:bidi="ar-SA"/>
    </w:rPr>
    <w:tblPr/>
  </w:style>
  <w:style w:type="table" w:styleId="1005" w:customStyle="1">
    <w:name w:val="List Table 7 Colorful - Accent 3"/>
    <w:uiPriority w:val="99"/>
    <w:qFormat/>
    <w:rPr>
      <w:lang w:val="en-US" w:eastAsia="zh-CN" w:bidi="ar-SA"/>
    </w:rPr>
    <w:tblPr/>
  </w:style>
  <w:style w:type="table" w:styleId="1006" w:customStyle="1">
    <w:name w:val="Bordered &amp; Lined - Accent 2"/>
    <w:uiPriority w:val="99"/>
    <w:qFormat/>
    <w:rPr>
      <w:color w:val="404040"/>
      <w:lang w:val="en-US" w:eastAsia="zh-CN" w:bidi="ar-SA"/>
    </w:rPr>
    <w:tblPr/>
  </w:style>
  <w:style w:type="table" w:styleId="1007" w:customStyle="1">
    <w:name w:val="Bordered &amp; Lined - Accent 6"/>
    <w:uiPriority w:val="99"/>
    <w:qFormat/>
    <w:rPr>
      <w:color w:val="404040"/>
      <w:lang w:val="en-US" w:eastAsia="zh-CN" w:bidi="ar-SA"/>
    </w:rPr>
    <w:tblPr/>
  </w:style>
  <w:style w:type="table" w:styleId="1008" w:customStyle="1">
    <w:name w:val="Grid Table 2 - Accent 2"/>
    <w:uiPriority w:val="99"/>
    <w:qFormat/>
    <w:rPr>
      <w:lang w:val="en-US" w:eastAsia="zh-CN" w:bidi="ar-SA"/>
    </w:rPr>
    <w:tblPr/>
  </w:style>
  <w:style w:type="table" w:styleId="1009" w:customStyle="1">
    <w:name w:val="Grid Table 6 Colorful - Accent 3"/>
    <w:uiPriority w:val="99"/>
    <w:qFormat/>
    <w:rPr>
      <w:lang w:val="en-US" w:eastAsia="zh-CN" w:bidi="ar-SA"/>
    </w:rPr>
    <w:tblPr/>
  </w:style>
  <w:style w:type="table" w:styleId="1010" w:customStyle="1">
    <w:name w:val="Grid Table 5 Dark - Accent 6"/>
    <w:uiPriority w:val="99"/>
    <w:qFormat/>
    <w:rPr>
      <w:lang w:val="en-US" w:eastAsia="zh-CN" w:bidi="ar-SA"/>
    </w:rPr>
    <w:tblPr/>
  </w:style>
  <w:style w:type="table" w:styleId="1011" w:customStyle="1">
    <w:name w:val="Grid Table 2 - Accent 3"/>
    <w:uiPriority w:val="99"/>
    <w:qFormat/>
    <w:rPr>
      <w:lang w:val="en-US" w:eastAsia="zh-CN" w:bidi="ar-SA"/>
    </w:rPr>
    <w:tblPr/>
  </w:style>
  <w:style w:type="table" w:styleId="1012" w:customStyle="1">
    <w:name w:val="Grid Table 5 Dark - Accent 2"/>
    <w:uiPriority w:val="99"/>
    <w:qFormat/>
    <w:rPr>
      <w:lang w:val="en-US" w:eastAsia="zh-CN" w:bidi="ar-SA"/>
    </w:rPr>
    <w:tblPr/>
  </w:style>
  <w:style w:type="table" w:styleId="1013" w:customStyle="1">
    <w:name w:val="Bordered &amp; Lined - Accent 3"/>
    <w:uiPriority w:val="99"/>
    <w:qFormat/>
    <w:rPr>
      <w:color w:val="404040"/>
      <w:lang w:val="en-US" w:eastAsia="zh-CN" w:bidi="ar-SA"/>
    </w:rPr>
    <w:tblPr/>
  </w:style>
  <w:style w:type="table" w:styleId="1014" w:customStyle="1">
    <w:name w:val="Grid Table 5 Dark - Accent 5"/>
    <w:uiPriority w:val="99"/>
    <w:qFormat/>
    <w:rPr>
      <w:lang w:val="en-US" w:eastAsia="zh-CN" w:bidi="ar-SA"/>
    </w:rPr>
    <w:tblPr/>
  </w:style>
  <w:style w:type="table" w:styleId="1015" w:customStyle="1">
    <w:name w:val="Grid Table 2 - Accent 6"/>
    <w:uiPriority w:val="99"/>
    <w:qFormat/>
    <w:rPr>
      <w:lang w:val="en-US" w:eastAsia="zh-CN" w:bidi="ar-SA"/>
    </w:rPr>
    <w:tblPr/>
  </w:style>
  <w:style w:type="table" w:styleId="1016" w:customStyle="1">
    <w:name w:val="Bordered &amp; Lined - Accent 1"/>
    <w:uiPriority w:val="99"/>
    <w:qFormat/>
    <w:rPr>
      <w:color w:val="404040"/>
      <w:lang w:val="en-US" w:eastAsia="zh-CN" w:bidi="ar-SA"/>
    </w:rPr>
    <w:tblPr/>
  </w:style>
  <w:style w:type="table" w:styleId="1017" w:customStyle="1">
    <w:name w:val="Bordered - Accent 3"/>
    <w:uiPriority w:val="99"/>
    <w:qFormat/>
    <w:rPr>
      <w:lang w:val="en-US" w:eastAsia="zh-CN" w:bidi="ar-SA"/>
    </w:rPr>
    <w:tblPr/>
  </w:style>
  <w:style w:type="table" w:styleId="1018" w:customStyle="1">
    <w:name w:val="Grid Table 4"/>
    <w:uiPriority w:val="59"/>
    <w:qFormat/>
    <w:rPr>
      <w:lang w:val="en-US" w:eastAsia="zh-CN" w:bidi="ar-SA"/>
    </w:rPr>
    <w:tblPr/>
  </w:style>
  <w:style w:type="table" w:styleId="1019" w:customStyle="1">
    <w:name w:val="Grid Table 3"/>
    <w:uiPriority w:val="99"/>
    <w:qFormat/>
    <w:rPr>
      <w:lang w:val="en-US" w:eastAsia="zh-CN" w:bidi="ar-SA"/>
    </w:rPr>
    <w:tblPr/>
  </w:style>
  <w:style w:type="table" w:styleId="1020" w:customStyle="1">
    <w:name w:val="Bordered &amp; Lined - Accent"/>
    <w:uiPriority w:val="99"/>
    <w:qFormat/>
    <w:rPr>
      <w:color w:val="404040"/>
      <w:lang w:val="en-US" w:eastAsia="zh-CN" w:bidi="ar-SA"/>
    </w:rPr>
    <w:tblPr/>
  </w:style>
  <w:style w:type="table" w:styleId="1021" w:customStyle="1">
    <w:name w:val="List Table 7 Colorful"/>
    <w:uiPriority w:val="99"/>
    <w:qFormat/>
    <w:rPr>
      <w:lang w:val="en-US" w:eastAsia="zh-CN" w:bidi="ar-SA"/>
    </w:rPr>
    <w:tblPr/>
  </w:style>
  <w:style w:type="table" w:styleId="1022" w:customStyle="1">
    <w:name w:val="Grid Table 6 Colorful"/>
    <w:uiPriority w:val="99"/>
    <w:qFormat/>
    <w:rPr>
      <w:lang w:val="en-US" w:eastAsia="zh-CN" w:bidi="ar-SA"/>
    </w:rPr>
    <w:tblPr/>
  </w:style>
  <w:style w:type="table" w:styleId="1023" w:customStyle="1">
    <w:name w:val="List Table 7 Colorful - Accent 6"/>
    <w:uiPriority w:val="99"/>
    <w:qFormat/>
    <w:rPr>
      <w:lang w:val="en-US" w:eastAsia="zh-CN" w:bidi="ar-SA"/>
    </w:rPr>
    <w:tblPr/>
  </w:style>
  <w:style w:type="table" w:styleId="1024" w:customStyle="1">
    <w:name w:val="Grid Table 4 - Accent 1"/>
    <w:uiPriority w:val="59"/>
    <w:qFormat/>
    <w:rPr>
      <w:lang w:val="en-US" w:eastAsia="zh-CN" w:bidi="ar-SA"/>
    </w:rPr>
    <w:tblPr/>
  </w:style>
  <w:style w:type="table" w:styleId="1025" w:customStyle="1">
    <w:name w:val="Bordered - Accent 1"/>
    <w:uiPriority w:val="99"/>
    <w:qFormat/>
    <w:rPr>
      <w:lang w:val="en-US" w:eastAsia="zh-CN" w:bidi="ar-SA"/>
    </w:rPr>
    <w:tblPr/>
  </w:style>
  <w:style w:type="table" w:styleId="1026" w:customStyle="1">
    <w:name w:val="Grid Table 5 Dark"/>
    <w:uiPriority w:val="99"/>
    <w:qFormat/>
    <w:rPr>
      <w:lang w:val="en-US" w:eastAsia="zh-CN" w:bidi="ar-SA"/>
    </w:rPr>
    <w:tblPr/>
  </w:style>
  <w:style w:type="table" w:styleId="1027" w:customStyle="1">
    <w:name w:val="Bordered - Accent 4"/>
    <w:uiPriority w:val="99"/>
    <w:qFormat/>
    <w:rPr>
      <w:lang w:val="en-US" w:eastAsia="zh-CN" w:bidi="ar-SA"/>
    </w:rPr>
    <w:tblPr/>
  </w:style>
  <w:style w:type="table" w:styleId="1028" w:customStyle="1">
    <w:name w:val="Grid Table 4 - Accent 3"/>
    <w:uiPriority w:val="59"/>
    <w:qFormat/>
    <w:rPr>
      <w:lang w:val="en-US" w:eastAsia="zh-CN" w:bidi="ar-SA"/>
    </w:rPr>
    <w:tblPr/>
  </w:style>
  <w:style w:type="table" w:styleId="1029" w:customStyle="1">
    <w:name w:val="Grid Table 3 - Accent 4"/>
    <w:uiPriority w:val="99"/>
    <w:qFormat/>
    <w:rPr>
      <w:lang w:val="en-US" w:eastAsia="zh-CN" w:bidi="ar-SA"/>
    </w:rPr>
    <w:tblPr/>
  </w:style>
  <w:style w:type="table" w:styleId="1030" w:customStyle="1">
    <w:name w:val="List Table 4 - Accent 6"/>
    <w:uiPriority w:val="99"/>
    <w:qFormat/>
    <w:rPr>
      <w:lang w:val="en-US" w:eastAsia="zh-CN" w:bidi="ar-SA"/>
    </w:rPr>
    <w:tblPr/>
  </w:style>
  <w:style w:type="table" w:styleId="1031" w:customStyle="1">
    <w:name w:val="Lined - Accent 2"/>
    <w:uiPriority w:val="99"/>
    <w:qFormat/>
    <w:rPr>
      <w:color w:val="404040"/>
      <w:lang w:val="en-US" w:eastAsia="zh-CN" w:bidi="ar-SA"/>
    </w:rPr>
    <w:tblPr/>
  </w:style>
  <w:style w:type="table" w:styleId="1032" w:customStyle="1">
    <w:name w:val="Grid Table 6 Colorful - Accent 5"/>
    <w:uiPriority w:val="99"/>
    <w:qFormat/>
    <w:rPr>
      <w:lang w:val="en-US" w:eastAsia="zh-CN" w:bidi="ar-SA"/>
    </w:rPr>
    <w:tblPr/>
  </w:style>
  <w:style w:type="table" w:styleId="1033" w:customStyle="1">
    <w:name w:val="List Table 5 Dark - Accent 4"/>
    <w:uiPriority w:val="99"/>
    <w:qFormat/>
    <w:rPr>
      <w:lang w:val="en-US" w:eastAsia="zh-CN" w:bidi="ar-SA"/>
    </w:rPr>
    <w:tblPr/>
  </w:style>
  <w:style w:type="table" w:styleId="1034" w:customStyle="1">
    <w:name w:val="Grid Table 6 Colorful - Accent 6"/>
    <w:uiPriority w:val="99"/>
    <w:qFormat/>
    <w:rPr>
      <w:lang w:val="en-US" w:eastAsia="zh-CN" w:bidi="ar-SA"/>
    </w:rPr>
    <w:tblPr/>
  </w:style>
  <w:style w:type="table" w:styleId="1035" w:customStyle="1">
    <w:name w:val="Bordered"/>
    <w:uiPriority w:val="99"/>
    <w:qFormat/>
    <w:rPr>
      <w:lang w:val="en-US" w:eastAsia="zh-CN" w:bidi="ar-SA"/>
    </w:rPr>
    <w:tblPr/>
  </w:style>
  <w:style w:type="table" w:styleId="1036" w:customStyle="1">
    <w:name w:val="Grid Table 7 Colorful - Accent 1"/>
    <w:uiPriority w:val="99"/>
    <w:qFormat/>
    <w:rPr>
      <w:lang w:val="en-US" w:eastAsia="zh-CN" w:bidi="ar-SA"/>
    </w:rPr>
    <w:tblPr/>
  </w:style>
  <w:style w:type="table" w:styleId="1037" w:customStyle="1">
    <w:name w:val="Bordered - Accent 2"/>
    <w:uiPriority w:val="99"/>
    <w:qFormat/>
    <w:rPr>
      <w:lang w:val="en-US" w:eastAsia="zh-CN" w:bidi="ar-SA"/>
    </w:rPr>
    <w:tblPr/>
  </w:style>
  <w:style w:type="table" w:styleId="1038" w:customStyle="1">
    <w:name w:val="List Table 6 Colorful - Accent 6"/>
    <w:uiPriority w:val="99"/>
    <w:qFormat/>
    <w:rPr>
      <w:lang w:val="en-US" w:eastAsia="zh-CN" w:bidi="ar-SA"/>
    </w:rPr>
    <w:tblPr/>
  </w:style>
  <w:style w:type="table" w:styleId="1039" w:customStyle="1">
    <w:name w:val="List Table 4"/>
    <w:uiPriority w:val="99"/>
    <w:qFormat/>
    <w:rPr>
      <w:lang w:val="en-US" w:eastAsia="zh-CN" w:bidi="ar-SA"/>
    </w:rPr>
    <w:tblPr/>
  </w:style>
  <w:style w:type="table" w:styleId="1040" w:customStyle="1">
    <w:name w:val="List Table 6 Colorful - Accent 5"/>
    <w:uiPriority w:val="99"/>
    <w:qFormat/>
    <w:rPr>
      <w:lang w:val="en-US" w:eastAsia="zh-CN" w:bidi="ar-SA"/>
    </w:rPr>
    <w:tblPr/>
  </w:style>
  <w:style w:type="table" w:styleId="1041" w:customStyle="1">
    <w:name w:val="List Table 2 - Accent 2"/>
    <w:uiPriority w:val="99"/>
    <w:qFormat/>
    <w:rPr>
      <w:lang w:val="en-US" w:eastAsia="zh-CN" w:bidi="ar-SA"/>
    </w:rPr>
    <w:tblPr/>
  </w:style>
  <w:style w:type="table" w:styleId="1042" w:customStyle="1">
    <w:name w:val="Grid Table 7 Colorful - Accent 4"/>
    <w:uiPriority w:val="99"/>
    <w:qFormat/>
    <w:rPr>
      <w:lang w:val="en-US" w:eastAsia="zh-CN" w:bidi="ar-SA"/>
    </w:rPr>
    <w:tblPr/>
  </w:style>
  <w:style w:type="table" w:styleId="1043" w:customStyle="1">
    <w:name w:val="List Table 1 Light - Accent 6"/>
    <w:uiPriority w:val="99"/>
    <w:qFormat/>
    <w:rPr>
      <w:lang w:val="en-US" w:eastAsia="zh-CN" w:bidi="ar-SA"/>
    </w:rPr>
    <w:tblPr/>
  </w:style>
  <w:style w:type="table" w:styleId="1044" w:customStyle="1">
    <w:name w:val="List Table 3 - Accent 1"/>
    <w:uiPriority w:val="99"/>
    <w:qFormat/>
    <w:rPr>
      <w:lang w:val="en-US" w:eastAsia="zh-CN" w:bidi="ar-SA"/>
    </w:rPr>
    <w:tblPr/>
  </w:style>
  <w:style w:type="table" w:styleId="1045" w:customStyle="1">
    <w:name w:val="List Table 2 - Accent 1"/>
    <w:uiPriority w:val="99"/>
    <w:qFormat/>
    <w:rPr>
      <w:lang w:val="en-US" w:eastAsia="zh-CN" w:bidi="ar-SA"/>
    </w:rPr>
    <w:tblPr/>
  </w:style>
  <w:style w:type="table" w:styleId="1046" w:customStyle="1">
    <w:name w:val="Grid Table 7 Colorful - Accent 6"/>
    <w:uiPriority w:val="99"/>
    <w:qFormat/>
    <w:rPr>
      <w:lang w:val="en-US" w:eastAsia="zh-CN" w:bidi="ar-SA"/>
    </w:rPr>
    <w:tblPr/>
  </w:style>
  <w:style w:type="table" w:styleId="1047" w:customStyle="1">
    <w:name w:val="List Table 2 - Accent 6"/>
    <w:uiPriority w:val="99"/>
    <w:qFormat/>
    <w:rPr>
      <w:lang w:val="en-US" w:eastAsia="zh-CN" w:bidi="ar-SA"/>
    </w:rPr>
    <w:tblPr/>
  </w:style>
  <w:style w:type="table" w:styleId="1048" w:customStyle="1">
    <w:name w:val="List Table 1 Light - Accent 1"/>
    <w:uiPriority w:val="99"/>
    <w:qFormat/>
    <w:rPr>
      <w:lang w:val="en-US" w:eastAsia="zh-CN" w:bidi="ar-SA"/>
    </w:rPr>
    <w:tblPr/>
  </w:style>
  <w:style w:type="table" w:styleId="1049" w:customStyle="1">
    <w:name w:val="List Table 6 Colorful - Accent 4"/>
    <w:uiPriority w:val="99"/>
    <w:qFormat/>
    <w:rPr>
      <w:lang w:val="en-US" w:eastAsia="zh-CN" w:bidi="ar-SA"/>
    </w:rPr>
    <w:tblPr/>
  </w:style>
  <w:style w:type="table" w:styleId="1050" w:customStyle="1">
    <w:name w:val="List Table 1 Light - Accent 2"/>
    <w:uiPriority w:val="99"/>
    <w:qFormat/>
    <w:rPr>
      <w:lang w:val="en-US" w:eastAsia="zh-CN" w:bidi="ar-SA"/>
    </w:rPr>
    <w:tblPr/>
  </w:style>
  <w:style w:type="table" w:styleId="1051" w:customStyle="1">
    <w:name w:val="List Table 7 Colorful - Accent 4"/>
    <w:uiPriority w:val="99"/>
    <w:qFormat/>
    <w:rPr>
      <w:lang w:val="en-US" w:eastAsia="zh-CN" w:bidi="ar-SA"/>
    </w:rPr>
    <w:tblPr/>
  </w:style>
  <w:style w:type="table" w:styleId="1052" w:customStyle="1">
    <w:name w:val="List Table 1 Light - Accent 3"/>
    <w:uiPriority w:val="99"/>
    <w:qFormat/>
    <w:rPr>
      <w:lang w:val="en-US" w:eastAsia="zh-CN" w:bidi="ar-SA"/>
    </w:rPr>
    <w:tblPr/>
  </w:style>
  <w:style w:type="table" w:styleId="1053" w:customStyle="1">
    <w:name w:val="List Table 4 - Accent 1"/>
    <w:uiPriority w:val="99"/>
    <w:qFormat/>
    <w:rPr>
      <w:lang w:val="en-US" w:eastAsia="zh-CN" w:bidi="ar-SA"/>
    </w:rPr>
    <w:tblPr/>
  </w:style>
  <w:style w:type="table" w:styleId="1054" w:customStyle="1">
    <w:name w:val="Lined - Accent 6"/>
    <w:uiPriority w:val="99"/>
    <w:qFormat/>
    <w:rPr>
      <w:color w:val="404040"/>
      <w:lang w:val="en-US" w:eastAsia="zh-CN" w:bidi="ar-SA"/>
    </w:rPr>
    <w:tblPr/>
  </w:style>
  <w:style w:type="character" w:styleId="1055" w:customStyle="1">
    <w:name w:val="NormalCharacter"/>
    <w:uiPriority w:val="0"/>
    <w:semiHidden/>
    <w:qFormat/>
    <w:rPr>
      <w:sz w:val="28"/>
      <w:lang w:val="en-US" w:eastAsia="zh-CN" w:bidi="ar-SA"/>
    </w:rPr>
  </w:style>
  <w:style w:type="character" w:styleId="1056" w:customStyle="1">
    <w:name w:val="font61"/>
    <w:basedOn w:val="769"/>
    <w:uiPriority w:val="0"/>
    <w:qFormat/>
    <w:rPr>
      <w:rFonts w:ascii="宋体" w:hAnsi="宋体" w:eastAsia="宋体" w:cs="宋体"/>
      <w:b/>
      <w:bCs/>
      <w:color w:val="000000"/>
      <w:sz w:val="22"/>
      <w:szCs w:val="22"/>
      <w:u w:val="none"/>
    </w:rPr>
  </w:style>
  <w:style w:type="character" w:styleId="1057" w:customStyle="1">
    <w:name w:val="font71"/>
    <w:basedOn w:val="769"/>
    <w:uiPriority w:val="0"/>
    <w:qFormat/>
    <w:rPr>
      <w:rFonts w:ascii="宋体" w:hAnsi="宋体" w:eastAsia="宋体" w:cs="宋体"/>
      <w:color w:val="000000"/>
      <w:sz w:val="22"/>
      <w:szCs w:val="22"/>
      <w:u w:val="none"/>
    </w:rPr>
  </w:style>
  <w:style w:type="character" w:styleId="1058" w:customStyle="1">
    <w:name w:val="font51"/>
    <w:basedOn w:val="769"/>
    <w:uiPriority w:val="0"/>
    <w:qFormat/>
    <w:rPr>
      <w:rFonts w:hint="default" w:ascii="Arial" w:hAnsi="Arial" w:cs="Arial"/>
      <w:color w:val="000000"/>
      <w:sz w:val="12"/>
      <w:szCs w:val="12"/>
      <w:u w:val="none"/>
    </w:rPr>
  </w:style>
  <w:style w:type="character" w:styleId="1059" w:customStyle="1">
    <w:name w:val="font81"/>
    <w:basedOn w:val="769"/>
    <w:uiPriority w:val="0"/>
    <w:qFormat/>
    <w:rPr>
      <w:rFonts w:hint="default" w:ascii="Arial" w:hAnsi="Arial" w:cs="Arial"/>
      <w:color w:val="000000"/>
      <w:sz w:val="15"/>
      <w:szCs w:val="15"/>
      <w:u w:val="none"/>
    </w:rPr>
  </w:style>
  <w:style w:type="character" w:styleId="1060" w:customStyle="1">
    <w:name w:val="font91"/>
    <w:basedOn w:val="769"/>
    <w:uiPriority w:val="0"/>
    <w:qFormat/>
    <w:rPr>
      <w:rFonts w:hint="default" w:ascii="Arial" w:hAnsi="Arial" w:cs="Arial"/>
      <w:color w:val="000000"/>
      <w:sz w:val="13"/>
      <w:szCs w:val="13"/>
      <w:u w:val="none"/>
    </w:rPr>
  </w:style>
  <w:style w:type="character" w:styleId="1061" w:customStyle="1">
    <w:name w:val="font101"/>
    <w:basedOn w:val="769"/>
    <w:uiPriority w:val="0"/>
    <w:qFormat/>
    <w:rPr>
      <w:rFonts w:hint="default" w:ascii="Arial" w:hAnsi="Arial" w:cs="Arial"/>
      <w:color w:val="000000"/>
      <w:sz w:val="18"/>
      <w:szCs w:val="18"/>
      <w:u w:val="none"/>
    </w:rPr>
  </w:style>
  <w:style w:type="character" w:styleId="1062" w:customStyle="1">
    <w:name w:val="font31"/>
    <w:basedOn w:val="769"/>
    <w:uiPriority w:val="0"/>
    <w:qFormat/>
    <w:rPr>
      <w:rFonts w:hint="eastAsia" w:ascii="宋体" w:hAnsi="宋体" w:eastAsia="宋体" w:cs="宋体"/>
      <w:b/>
      <w:bCs/>
      <w:color w:val="000000"/>
      <w:sz w:val="24"/>
      <w:szCs w:val="24"/>
      <w:u w:val="none"/>
    </w:rPr>
  </w:style>
  <w:style w:type="paragraph" w:styleId="1063" w:customStyle="1">
    <w:name w:val="+正文"/>
    <w:basedOn w:val="759"/>
    <w:uiPriority w:val="1624"/>
    <w:qFormat/>
    <w:pPr>
      <w:ind w:firstLine="200"/>
      <w:spacing w:line="360" w:lineRule="auto"/>
    </w:pPr>
  </w:style>
  <w:style w:type="paragraph" w:styleId="1064" w:customStyle="1">
    <w:name w:val="Plain Text*"/>
    <w:basedOn w:val="759"/>
    <w:uiPriority w:val="6"/>
    <w:qFormat/>
    <w:rPr>
      <w:rFonts w:ascii="宋体" w:hAnsi="宋体" w:eastAsia="楷体_GB2312" w:cs="Courier New"/>
      <w:sz w:val="26"/>
    </w:rPr>
  </w:style>
  <w:style w:type="paragraph" w:styleId="106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66" w:customStyle="1">
    <w:name w:val="Table Paragraph"/>
    <w:basedOn w:val="759"/>
    <w:uiPriority w:val="1"/>
    <w:unhideWhenUsed/>
    <w:qFormat/>
    <w:rPr>
      <w:sz w:val="24"/>
      <w:szCs w:val="20"/>
    </w:rPr>
  </w:style>
  <w:style w:type="numbering" w:styleId="222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孙逊</cp:lastModifiedBy>
  <cp:revision>29</cp:revision>
  <dcterms:created xsi:type="dcterms:W3CDTF">2023-11-15T03:32:00Z</dcterms:created>
  <dcterms:modified xsi:type="dcterms:W3CDTF">2026-10-12T06:10:17Z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3493F43D0E864ABC9FE463C92BECB433_13</vt:lpwstr>
  </property>
  <property fmtid="{D5CDD505-2E9C-101B-9397-08002B2CF9AE}" pid="4" name="KSOTemplateDocerSaveRecord">
    <vt:lpwstr>eyJoZGlkIjoiNTVjYjM4NTU1NzQ3Nzk2MWVkZWVlZjU5YWM1ZGEwMDYiLCJ1c2VySWQiOiI2MjAyNjAwNDcifQ==</vt:lpwstr>
  </property>
</Properties>
</file>