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ind w:firstLine="420"/>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项目名称：2026年-2027年宁连高速北段管理处物业服务采购项目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编</w:t>
      </w:r>
      <w:r>
        <w:rPr>
          <w:rFonts w:hint="eastAsia" w:ascii="宋体" w:cs="宋体"/>
          <w:b/>
          <w:bCs/>
          <w:sz w:val="28"/>
          <w:szCs w:val="28"/>
        </w:rPr>
        <w:t xml:space="preserve">    </w:t>
      </w:r>
      <w:r>
        <w:rPr>
          <w:rFonts w:hint="eastAsia" w:ascii="宋体" w:cs="宋体"/>
          <w:b/>
          <w:bCs/>
          <w:sz w:val="28"/>
          <w:szCs w:val="28"/>
          <w:lang w:val="zh-CN"/>
        </w:rPr>
        <w:t xml:space="preserve">号：</w:t>
      </w:r>
      <w:r>
        <w:rPr>
          <w:rFonts w:ascii="宋体" w:cs="宋体"/>
          <w:b/>
          <w:bCs/>
          <w:sz w:val="28"/>
          <w:szCs w:val="28"/>
          <w:lang w:val="zh-CN"/>
        </w:rPr>
        <w:t xml:space="preserve">JSZC-320000-SCZX-G2026-0421</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w:t>
      </w:r>
      <w:r>
        <w:rPr>
          <w:rFonts w:hint="eastAsia" w:ascii="宋体" w:cs="宋体"/>
          <w:b/>
          <w:bCs/>
          <w:sz w:val="32"/>
          <w:szCs w:val="32"/>
        </w:rPr>
        <w:t xml:space="preserve">9</w:t>
      </w:r>
      <w:r>
        <w:rPr>
          <w:rFonts w:ascii="宋体" w:cs="宋体"/>
          <w:b/>
          <w:bCs/>
          <w:sz w:val="32"/>
          <w:szCs w:val="32"/>
          <w:lang w:val="zh-CN"/>
        </w:rPr>
        <w:t xml:space="preserve">月</w:t>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61"/>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3383219" w:anchor="_Toc233383219" w:history="1">
        <w:r>
          <w:rPr>
            <w:rStyle w:val="880"/>
            <w:rFonts w:ascii="黑体" w:eastAsia="黑体"/>
            <w:bCs/>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61"/>
        <w:tabs>
          <w:tab w:val="right" w:pos="8296" w:leader="dot"/>
        </w:tabs>
        <w:rPr>
          <w:rFonts w:ascii="Arial" w:hAnsi="Arial" w:cs="Arial"/>
          <w:sz w:val="22"/>
          <w:szCs w:val="24"/>
        </w:rPr>
      </w:pPr>
      <w:r/>
      <w:hyperlink w:tooltip="#_Toc233383220" w:anchor="_Toc233383220" w:history="1">
        <w:r>
          <w:rPr>
            <w:rStyle w:val="880"/>
            <w:rFonts w:ascii="黑体" w:eastAsia="黑体"/>
            <w:bCs/>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3"/>
        <w:tabs>
          <w:tab w:val="right" w:pos="8296" w:leader="dot"/>
        </w:tabs>
        <w:rPr>
          <w:rFonts w:ascii="Arial" w:hAnsi="Arial" w:cs="Arial"/>
          <w:sz w:val="22"/>
          <w:szCs w:val="24"/>
        </w:rPr>
      </w:pPr>
      <w:r/>
      <w:hyperlink w:tooltip="#_Toc233383221" w:anchor="_Toc233383221" w:history="1">
        <w:r>
          <w:rPr>
            <w:rStyle w:val="880"/>
            <w:color w:val="auto"/>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3"/>
        <w:tabs>
          <w:tab w:val="right" w:pos="8296" w:leader="dot"/>
        </w:tabs>
        <w:rPr>
          <w:rFonts w:ascii="Arial" w:hAnsi="Arial" w:cs="Arial"/>
          <w:sz w:val="22"/>
          <w:szCs w:val="24"/>
        </w:rPr>
      </w:pPr>
      <w:r/>
      <w:hyperlink w:tooltip="#_Toc233383222" w:anchor="_Toc233383222" w:history="1">
        <w:r>
          <w:rPr>
            <w:rStyle w:val="880"/>
            <w:color w:val="auto"/>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3"/>
        <w:tabs>
          <w:tab w:val="right" w:pos="8296" w:leader="dot"/>
        </w:tabs>
        <w:rPr>
          <w:rFonts w:ascii="Arial" w:hAnsi="Arial" w:cs="Arial"/>
          <w:sz w:val="22"/>
          <w:szCs w:val="24"/>
        </w:rPr>
      </w:pPr>
      <w:r/>
      <w:hyperlink w:tooltip="#_Toc233383223" w:anchor="_Toc233383223" w:history="1">
        <w:r>
          <w:rPr>
            <w:rStyle w:val="880"/>
            <w:color w:val="auto"/>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53"/>
        <w:tabs>
          <w:tab w:val="right" w:pos="8296" w:leader="dot"/>
        </w:tabs>
        <w:rPr>
          <w:rFonts w:ascii="Arial" w:hAnsi="Arial" w:cs="Arial"/>
          <w:sz w:val="22"/>
          <w:szCs w:val="24"/>
        </w:rPr>
      </w:pPr>
      <w:r/>
      <w:hyperlink w:tooltip="#_Toc233383224" w:anchor="_Toc233383224" w:history="1">
        <w:r>
          <w:rPr>
            <w:rStyle w:val="880"/>
            <w:color w:val="auto"/>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3"/>
        <w:tabs>
          <w:tab w:val="right" w:pos="8296" w:leader="dot"/>
        </w:tabs>
        <w:rPr>
          <w:rFonts w:ascii="Arial" w:hAnsi="Arial" w:cs="Arial"/>
          <w:sz w:val="22"/>
          <w:szCs w:val="24"/>
        </w:rPr>
      </w:pPr>
      <w:r/>
      <w:hyperlink w:tooltip="#_Toc233383225" w:anchor="_Toc233383225" w:history="1">
        <w:r>
          <w:rPr>
            <w:rStyle w:val="880"/>
            <w:color w:val="auto"/>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53"/>
        <w:tabs>
          <w:tab w:val="right" w:pos="8296" w:leader="dot"/>
        </w:tabs>
        <w:rPr>
          <w:rFonts w:ascii="Arial" w:hAnsi="Arial" w:cs="Arial"/>
          <w:sz w:val="22"/>
          <w:szCs w:val="24"/>
        </w:rPr>
      </w:pPr>
      <w:r/>
      <w:hyperlink w:tooltip="#_Toc233383226" w:anchor="_Toc233383226" w:history="1">
        <w:r>
          <w:rPr>
            <w:rStyle w:val="880"/>
            <w:color w:val="auto"/>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53"/>
        <w:tabs>
          <w:tab w:val="right" w:pos="8296" w:leader="dot"/>
        </w:tabs>
        <w:rPr>
          <w:rFonts w:ascii="Arial" w:hAnsi="Arial" w:cs="Arial"/>
          <w:sz w:val="22"/>
          <w:szCs w:val="24"/>
        </w:rPr>
      </w:pPr>
      <w:r/>
      <w:hyperlink w:tooltip="#_Toc233383227" w:anchor="_Toc233383227" w:history="1">
        <w:r>
          <w:rPr>
            <w:rStyle w:val="880"/>
            <w:color w:val="auto"/>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61"/>
        <w:tabs>
          <w:tab w:val="right" w:pos="8296" w:leader="dot"/>
        </w:tabs>
        <w:rPr>
          <w:rFonts w:ascii="Arial" w:hAnsi="Arial" w:cs="Arial"/>
          <w:sz w:val="22"/>
          <w:szCs w:val="24"/>
        </w:rPr>
      </w:pPr>
      <w:r/>
      <w:hyperlink w:tooltip="#_Toc233383228" w:anchor="_Toc233383228" w:history="1">
        <w:r>
          <w:rPr>
            <w:rStyle w:val="880"/>
            <w:rFonts w:ascii="黑体" w:eastAsia="黑体"/>
            <w:bCs/>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61"/>
        <w:tabs>
          <w:tab w:val="right" w:pos="8296" w:leader="dot"/>
        </w:tabs>
        <w:rPr>
          <w:rFonts w:ascii="Arial" w:hAnsi="Arial" w:cs="Arial"/>
          <w:sz w:val="22"/>
          <w:szCs w:val="24"/>
        </w:rPr>
      </w:pPr>
      <w:r/>
      <w:hyperlink w:tooltip="#_Toc233383229" w:anchor="_Toc233383229" w:history="1">
        <w:r>
          <w:rPr>
            <w:rStyle w:val="880"/>
            <w:rFonts w:ascii="黑体" w:eastAsia="黑体"/>
            <w:bCs/>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861"/>
        <w:tabs>
          <w:tab w:val="right" w:pos="8296" w:leader="dot"/>
        </w:tabs>
        <w:rPr>
          <w:rFonts w:ascii="Arial" w:hAnsi="Arial" w:cs="Arial"/>
          <w:sz w:val="22"/>
          <w:szCs w:val="24"/>
        </w:rPr>
      </w:pPr>
      <w:r/>
      <w:hyperlink w:tooltip="#_Toc233383230" w:anchor="_Toc233383230" w:history="1">
        <w:r>
          <w:rPr>
            <w:rStyle w:val="880"/>
            <w:rFonts w:ascii="黑体" w:eastAsia="黑体"/>
            <w:bCs/>
            <w:color w:val="auto"/>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861"/>
        <w:tabs>
          <w:tab w:val="right" w:pos="8296" w:leader="dot"/>
        </w:tabs>
        <w:rPr>
          <w:rFonts w:ascii="Arial" w:hAnsi="Arial" w:cs="Arial"/>
          <w:sz w:val="22"/>
          <w:szCs w:val="24"/>
        </w:rPr>
      </w:pPr>
      <w:r/>
      <w:hyperlink w:tooltip="#_Toc233383231" w:anchor="_Toc233383231" w:history="1">
        <w:r>
          <w:rPr>
            <w:rStyle w:val="880"/>
            <w:rFonts w:ascii="黑体" w:eastAsia="黑体"/>
            <w:bCs/>
            <w:color w:val="auto"/>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left"/>
        <w:widowControl/>
        <w:rPr>
          <w:rFonts w:ascii="宋体" w:cs="宋体"/>
          <w:szCs w:val="21"/>
          <w:lang w:val="zh-CN"/>
        </w:rPr>
      </w:pPr>
      <w:r>
        <w:rPr>
          <w:rFonts w:ascii="宋体" w:cs="宋体"/>
          <w:szCs w:val="21"/>
          <w:lang w:val="zh-CN"/>
        </w:rPr>
        <w:br w:type="page" w:clear="all"/>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受江苏省高速公路经营管理中心的委托，江苏省政府采购中心就</w:t>
      </w:r>
      <w:bookmarkStart w:id="1" w:name="OLE_LINK5"/>
      <w:r/>
      <w:bookmarkStart w:id="2" w:name="OLE_LINK4"/>
      <w:r>
        <w:rPr>
          <w:rFonts w:hint="eastAsia" w:ascii="宋体" w:cs="宋体"/>
          <w:sz w:val="24"/>
          <w:szCs w:val="24"/>
          <w:lang w:val="zh-CN"/>
        </w:rPr>
        <w:t xml:space="preserve">2026年-2027年宁连高速北段管理处物业服务采购</w:t>
      </w:r>
      <w:bookmarkEnd w:id="1"/>
      <w:r>
        <w:rPr>
          <w:rFonts w:hint="eastAsia" w:ascii="宋体" w:cs="宋体"/>
          <w:sz w:val="24"/>
          <w:szCs w:val="24"/>
          <w:lang w:val="zh-CN"/>
        </w:rPr>
        <w:t xml:space="preserve">项目</w:t>
      </w:r>
      <w:bookmarkEnd w:id="2"/>
      <w:r>
        <w:rPr>
          <w:rFonts w:hint="eastAsia" w:ascii="宋体" w:cs="宋体"/>
          <w:sz w:val="24"/>
          <w:szCs w:val="24"/>
          <w:lang w:val="zh-CN"/>
        </w:rPr>
        <w:t xml:space="preserve">（</w:t>
      </w:r>
      <w:r>
        <w:rPr>
          <w:rFonts w:ascii="宋体" w:cs="宋体"/>
          <w:sz w:val="24"/>
          <w:szCs w:val="24"/>
          <w:lang w:val="zh-CN"/>
        </w:rPr>
        <w:t xml:space="preserve">JSZC-320000-SCZX-G2026-0421</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2026年-2027年宁连高速北段管理处物业服务采购项目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6年10月9日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JSZC-320000-SCZX-G2026-0421</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项目名称：2026年-2027年宁连高速北段管理处物业服务采购项目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ascii="宋体" w:hAnsi="宋体"/>
          <w:sz w:val="24"/>
          <w:szCs w:val="24"/>
        </w:rPr>
        <w:t xml:space="preserve"> 331.47万元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cs="宋体"/>
          <w:sz w:val="24"/>
          <w:szCs w:val="24"/>
        </w:rPr>
        <w:t xml:space="preserve"> </w:t>
      </w:r>
      <w:r>
        <w:rPr>
          <w:rFonts w:hint="eastAsia" w:ascii="宋体" w:cs="宋体"/>
          <w:sz w:val="24"/>
          <w:szCs w:val="24"/>
          <w:lang w:val="zh-CN"/>
        </w:rPr>
        <w:t xml:space="preserve">330.96万元</w:t>
      </w:r>
      <w:r>
        <w:rPr>
          <w:rFonts w:hint="eastAsia" w:ascii="宋体" w:hAnsi="宋体"/>
          <w:sz w:val="24"/>
          <w:szCs w:val="24"/>
        </w:rPr>
        <w:t xml:space="preserve">。</w:t>
      </w:r>
      <w:r/>
    </w:p>
    <w:p>
      <w:pPr>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采购需求（简介）：本项目是2026年-2027年宁连高速北段管理处物业服务采购，</w:t>
      </w:r>
      <w:r>
        <w:rPr>
          <w:rFonts w:hint="eastAsia" w:ascii="宋体" w:hAnsi="宋体"/>
          <w:sz w:val="24"/>
          <w:szCs w:val="24"/>
        </w:rPr>
        <w:t xml:space="preserve">物业服务范围主要包括宁连高速公路北段管理处机关及淮阴收费站、淮安涟水机场收费站、涟水收费站、涟水北收费站、灌南南收费站、灌南收费站、灌云南收费站、伊山收费站、花果山机场收费站、连云港南收费站、苍梧收费站、宋跳收费站。（详见采购文件第四章）</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ascii="宋体" w:hAnsi="宋体"/>
          <w:sz w:val="24"/>
          <w:szCs w:val="24"/>
        </w:rPr>
        <w:t xml:space="preserve">合同实施期限为2026年10月24日至2027年10月23日</w:t>
      </w:r>
      <w:r>
        <w:rPr>
          <w:rFonts w:hint="eastAsia" w:ascii="宋体" w:hAnsi="宋体"/>
          <w:sz w:val="24"/>
          <w:szCs w:val="24"/>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w:t>
      </w:r>
      <w:r>
        <w:rPr>
          <w:rFonts w:hint="eastAsia" w:ascii="宋体" w:cs="宋体"/>
          <w:sz w:val="24"/>
          <w:szCs w:val="24"/>
          <w:lang w:val="zh-CN"/>
        </w:rPr>
        <w:t xml:space="preserve">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6年10月9</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江苏省高速公路经营管理中心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南京市鼓楼区江苏路60-1号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hint="eastAsia" w:ascii="宋体" w:cs="宋体"/>
          <w:sz w:val="24"/>
          <w:szCs w:val="24"/>
          <w:u w:val="single"/>
          <w:lang w:val="zh-CN"/>
        </w:rPr>
        <w:t xml:space="preserve">王静 </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13912151188、0518-88897304</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w:t>
      </w:r>
      <w:r>
        <w:rPr>
          <w:rFonts w:hint="eastAsia" w:ascii="宋体" w:cs="宋体"/>
          <w:sz w:val="24"/>
          <w:szCs w:val="24"/>
          <w:lang w:val="zh-CN"/>
        </w:rPr>
        <w:t xml:space="preserve">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5"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6"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3"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3"/>
      <w:r/>
      <w:r/>
    </w:p>
    <w:p>
      <w:pPr>
        <w:pStyle w:val="1085"/>
        <w:ind w:firstLine="498"/>
        <w:spacing w:before="120" w:after="120" w:line="400" w:lineRule="exact"/>
      </w:pPr>
      <w:r/>
      <w:bookmarkStart w:id="4" w:name="_Toc120614214"/>
      <w:r/>
      <w:bookmarkStart w:id="5" w:name="_Toc20823275"/>
      <w:r/>
      <w:bookmarkStart w:id="6" w:name="_Toc513029203"/>
      <w:r/>
      <w:bookmarkStart w:id="7" w:name="_Toc16938519"/>
      <w:r/>
      <w:bookmarkStart w:id="8" w:name="_Toc233383221"/>
      <w:r>
        <w:rPr>
          <w:rFonts w:hint="eastAsia"/>
        </w:rPr>
        <w:t xml:space="preserve">一、总则</w:t>
      </w:r>
      <w:bookmarkEnd w:id="4"/>
      <w:r/>
      <w:bookmarkEnd w:id="5"/>
      <w:r/>
      <w:bookmarkEnd w:id="6"/>
      <w:r/>
      <w:bookmarkEnd w:id="7"/>
      <w:r/>
      <w:bookmarkEnd w:id="8"/>
      <w:r/>
      <w:r/>
    </w:p>
    <w:p>
      <w:pPr>
        <w:pStyle w:val="1089"/>
        <w:ind w:firstLine="420"/>
        <w:spacing w:before="0" w:after="0" w:line="400" w:lineRule="exact"/>
        <w:rPr>
          <w:b w:val="0"/>
          <w:bCs w:val="0"/>
        </w:rPr>
      </w:pPr>
      <w:r/>
      <w:bookmarkStart w:id="9" w:name="_Hlt16619475"/>
      <w:r/>
      <w:bookmarkStart w:id="10" w:name="_Toc458694821"/>
      <w:r/>
      <w:bookmarkStart w:id="11" w:name="_Toc20823276"/>
      <w:r/>
      <w:bookmarkStart w:id="12" w:name="_Toc513029204"/>
      <w:r/>
      <w:bookmarkStart w:id="13" w:name="_Toc16938520"/>
      <w:r/>
      <w:bookmarkEnd w:id="9"/>
      <w:r>
        <w:rPr>
          <w:rFonts w:hint="eastAsia"/>
          <w:b w:val="0"/>
          <w:bCs w:val="0"/>
        </w:rPr>
        <w:t xml:space="preserve">1</w:t>
      </w:r>
      <w:bookmarkEnd w:id="10"/>
      <w:r>
        <w:rPr>
          <w:rFonts w:hint="eastAsia"/>
          <w:b w:val="0"/>
          <w:bCs w:val="0"/>
        </w:rPr>
        <w:t xml:space="preserve">、招标方式</w:t>
      </w:r>
      <w:bookmarkEnd w:id="11"/>
      <w:r/>
      <w:bookmarkEnd w:id="12"/>
      <w:r/>
      <w:bookmarkEnd w:id="1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89"/>
        <w:ind w:firstLine="420"/>
        <w:spacing w:before="0" w:after="0" w:line="400" w:lineRule="exact"/>
        <w:rPr>
          <w:b w:val="0"/>
          <w:bCs w:val="0"/>
        </w:rPr>
      </w:pPr>
      <w:r/>
      <w:bookmarkStart w:id="14" w:name="_Toc513029205"/>
      <w:r/>
      <w:bookmarkStart w:id="15" w:name="_Toc16938521"/>
      <w:r/>
      <w:bookmarkStart w:id="16" w:name="_Toc20823277"/>
      <w:r>
        <w:rPr>
          <w:rFonts w:hint="eastAsia"/>
          <w:b w:val="0"/>
          <w:bCs w:val="0"/>
        </w:rPr>
        <w:t xml:space="preserve">2</w:t>
      </w:r>
      <w:r>
        <w:rPr>
          <w:rFonts w:hint="eastAsia"/>
          <w:b w:val="0"/>
          <w:bCs w:val="0"/>
        </w:rPr>
        <w:t xml:space="preserve">、合格的投标人</w:t>
      </w:r>
      <w:bookmarkEnd w:id="14"/>
      <w:r/>
      <w:bookmarkEnd w:id="15"/>
      <w:r/>
      <w:bookmarkEnd w:id="1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7" w:name="_Toc16938522"/>
      <w:r/>
      <w:bookmarkStart w:id="18" w:name="_Toc513029206"/>
      <w:r/>
      <w:bookmarkStart w:id="19" w:name="_Toc20823278"/>
      <w:r>
        <w:rPr>
          <w:rFonts w:hint="eastAsia" w:ascii="宋体" w:hAnsi="宋体"/>
          <w:bCs/>
          <w:sz w:val="24"/>
        </w:rPr>
        <w:t xml:space="preserve">3、适用法律</w:t>
      </w:r>
      <w:bookmarkEnd w:id="17"/>
      <w:r/>
      <w:bookmarkEnd w:id="18"/>
      <w:r/>
      <w:bookmarkEnd w:id="19"/>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20" w:name="_Toc513029207"/>
      <w:r/>
      <w:bookmarkStart w:id="21" w:name="_Toc16938523"/>
      <w:r/>
      <w:bookmarkStart w:id="22" w:name="_Toc462564067"/>
      <w:r/>
      <w:bookmarkStart w:id="23" w:name="_Toc20823279"/>
      <w:r>
        <w:rPr>
          <w:rFonts w:hint="eastAsia" w:ascii="宋体" w:hAnsi="宋体"/>
          <w:bCs/>
          <w:sz w:val="24"/>
        </w:rPr>
        <w:t xml:space="preserve">3.2 在本项目政府采购活动过程中，如果所执行的标准有更新的，按照最新标准执行。</w:t>
      </w:r>
      <w:r/>
    </w:p>
    <w:p>
      <w:pPr>
        <w:pStyle w:val="1089"/>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20"/>
      <w:r/>
      <w:bookmarkEnd w:id="21"/>
      <w:r/>
      <w:bookmarkEnd w:id="22"/>
      <w:r/>
      <w:bookmarkEnd w:id="2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8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85"/>
        <w:ind w:firstLine="321"/>
        <w:spacing w:before="120" w:after="120" w:line="400" w:lineRule="exact"/>
      </w:pPr>
      <w:r/>
      <w:bookmarkStart w:id="24" w:name="_Toc233383222"/>
      <w:r/>
      <w:bookmarkStart w:id="25" w:name="_Toc16938525"/>
      <w:r/>
      <w:bookmarkStart w:id="26" w:name="_Toc513029209"/>
      <w:r/>
      <w:bookmarkStart w:id="27" w:name="_Toc120614215"/>
      <w:r/>
      <w:bookmarkStart w:id="28" w:name="_Toc20823281"/>
      <w:r>
        <w:rPr>
          <w:rFonts w:hint="eastAsia"/>
        </w:rPr>
        <w:t xml:space="preserve">二、招标文件</w:t>
      </w:r>
      <w:bookmarkEnd w:id="24"/>
      <w:r/>
      <w:bookmarkEnd w:id="25"/>
      <w:r/>
      <w:bookmarkEnd w:id="26"/>
      <w:r/>
      <w:bookmarkEnd w:id="27"/>
      <w:r/>
      <w:bookmarkEnd w:id="28"/>
      <w:r/>
      <w:r/>
    </w:p>
    <w:p>
      <w:pPr>
        <w:pStyle w:val="1089"/>
        <w:ind w:firstLine="420"/>
        <w:spacing w:before="0" w:after="0" w:line="400" w:lineRule="exact"/>
        <w:rPr>
          <w:b w:val="0"/>
          <w:bCs w:val="0"/>
        </w:rPr>
      </w:pPr>
      <w:r/>
      <w:bookmarkStart w:id="29" w:name="_Toc20823282"/>
      <w:r/>
      <w:bookmarkStart w:id="30" w:name="_Toc16938526"/>
      <w:r/>
      <w:bookmarkStart w:id="31" w:name="_Toc513029210"/>
      <w:r>
        <w:rPr>
          <w:rFonts w:hint="eastAsia"/>
          <w:b w:val="0"/>
          <w:bCs w:val="0"/>
        </w:rPr>
        <w:t xml:space="preserve">6</w:t>
      </w:r>
      <w:r>
        <w:rPr>
          <w:rFonts w:hint="eastAsia"/>
          <w:b w:val="0"/>
          <w:bCs w:val="0"/>
        </w:rPr>
        <w:t xml:space="preserve">、招标文件构成</w:t>
      </w:r>
      <w:bookmarkEnd w:id="29"/>
      <w:r/>
      <w:bookmarkEnd w:id="30"/>
      <w:r/>
      <w:bookmarkEnd w:id="31"/>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9"/>
        <w:ind w:firstLine="560"/>
        <w:spacing w:before="0" w:after="0" w:line="400" w:lineRule="exact"/>
        <w:rPr>
          <w:b w:val="0"/>
          <w:bCs w:val="0"/>
        </w:rPr>
      </w:pPr>
      <w:r/>
      <w:bookmarkStart w:id="32" w:name="_Toc513029212"/>
      <w:r/>
      <w:bookmarkStart w:id="33" w:name="_Toc462564071"/>
      <w:r/>
      <w:bookmarkStart w:id="34" w:name="_Toc16938528"/>
      <w:r/>
      <w:bookmarkStart w:id="35" w:name="_Toc20823284"/>
      <w:r>
        <w:rPr>
          <w:b w:val="0"/>
          <w:bCs w:val="0"/>
        </w:rPr>
        <w:t xml:space="preserve">7</w:t>
      </w:r>
      <w:r>
        <w:rPr>
          <w:rFonts w:hint="eastAsia"/>
          <w:b w:val="0"/>
          <w:bCs w:val="0"/>
        </w:rPr>
        <w:t xml:space="preserve">、招标文件的修改</w:t>
      </w:r>
      <w:bookmarkEnd w:id="32"/>
      <w:r/>
      <w:bookmarkEnd w:id="33"/>
      <w:r/>
      <w:bookmarkEnd w:id="34"/>
      <w:r/>
      <w:bookmarkEnd w:id="35"/>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85"/>
        <w:ind w:firstLine="482"/>
        <w:spacing w:before="120" w:after="120" w:line="400" w:lineRule="exact"/>
      </w:pPr>
      <w:r/>
      <w:bookmarkStart w:id="36" w:name="_Toc120614216"/>
      <w:r/>
      <w:bookmarkStart w:id="37" w:name="_Toc16938529"/>
      <w:r/>
      <w:bookmarkStart w:id="38" w:name="_Toc513029213"/>
      <w:r/>
      <w:bookmarkStart w:id="39" w:name="_Toc20823285"/>
      <w:r/>
      <w:bookmarkStart w:id="40" w:name="_Toc233383223"/>
      <w:r/>
      <w:bookmarkStart w:id="41" w:name="_Toc462564072"/>
      <w:r>
        <w:rPr>
          <w:rFonts w:hint="eastAsia"/>
        </w:rPr>
        <w:t xml:space="preserve">三、投标文件的编制</w:t>
      </w:r>
      <w:bookmarkEnd w:id="36"/>
      <w:r/>
      <w:bookmarkEnd w:id="37"/>
      <w:r/>
      <w:bookmarkEnd w:id="38"/>
      <w:r/>
      <w:bookmarkEnd w:id="39"/>
      <w:r/>
      <w:bookmarkEnd w:id="40"/>
      <w:r/>
      <w:bookmarkEnd w:id="41"/>
      <w:r/>
      <w:r/>
    </w:p>
    <w:p>
      <w:pPr>
        <w:pStyle w:val="1089"/>
        <w:ind w:firstLine="560"/>
        <w:spacing w:before="0" w:after="0" w:line="400" w:lineRule="exact"/>
        <w:rPr>
          <w:bCs w:val="0"/>
        </w:rPr>
      </w:pPr>
      <w:r/>
      <w:bookmarkStart w:id="42" w:name="_Toc16938530"/>
      <w:r/>
      <w:bookmarkStart w:id="43" w:name="_Toc513029214"/>
      <w:r/>
      <w:bookmarkStart w:id="44" w:name="_Toc462564073"/>
      <w:r/>
      <w:bookmarkStart w:id="45" w:name="_Toc20823286"/>
      <w:r>
        <w:rPr>
          <w:b w:val="0"/>
          <w:bCs w:val="0"/>
        </w:rPr>
        <w:t xml:space="preserve">8</w:t>
      </w:r>
      <w:r>
        <w:rPr>
          <w:rFonts w:hint="eastAsia"/>
          <w:b w:val="0"/>
          <w:bCs w:val="0"/>
        </w:rPr>
        <w:t xml:space="preserve">、投标文件的语言及度量衡单位</w:t>
      </w:r>
      <w:bookmarkEnd w:id="42"/>
      <w:r/>
      <w:bookmarkEnd w:id="43"/>
      <w:r/>
      <w:bookmarkEnd w:id="44"/>
      <w:r/>
      <w:bookmarkEnd w:id="45"/>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89"/>
        <w:ind w:firstLine="420"/>
        <w:spacing w:before="0" w:after="0" w:line="400" w:lineRule="exact"/>
        <w:rPr>
          <w:b w:val="0"/>
          <w:bCs w:val="0"/>
        </w:rPr>
      </w:pPr>
      <w:r/>
      <w:bookmarkStart w:id="46" w:name="_Toc16938531"/>
      <w:r/>
      <w:bookmarkStart w:id="47" w:name="_Toc513029215"/>
      <w:r/>
      <w:bookmarkStart w:id="48" w:name="_Toc20823287"/>
      <w:r/>
      <w:bookmarkStart w:id="49" w:name="_Toc462564074"/>
      <w:r>
        <w:rPr>
          <w:b w:val="0"/>
          <w:bCs w:val="0"/>
        </w:rPr>
        <w:t xml:space="preserve">9</w:t>
      </w:r>
      <w:r>
        <w:rPr>
          <w:rFonts w:hint="eastAsia"/>
          <w:b w:val="0"/>
          <w:bCs w:val="0"/>
        </w:rPr>
        <w:t xml:space="preserve">、投标文件构成</w:t>
      </w:r>
      <w:bookmarkEnd w:id="46"/>
      <w:r/>
      <w:bookmarkEnd w:id="47"/>
      <w:r/>
      <w:bookmarkEnd w:id="48"/>
      <w:r/>
      <w:bookmarkEnd w:id="49"/>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89"/>
        <w:ind w:firstLine="420"/>
        <w:spacing w:before="0" w:after="0" w:line="400" w:lineRule="exact"/>
        <w:rPr>
          <w:b w:val="0"/>
          <w:bCs w:val="0"/>
        </w:rPr>
      </w:pPr>
      <w:r/>
      <w:bookmarkStart w:id="50" w:name="_Hlt26954838"/>
      <w:r/>
      <w:bookmarkStart w:id="51" w:name="_Hlt26668975"/>
      <w:r/>
      <w:bookmarkStart w:id="52" w:name="_Hlt26670360"/>
      <w:r/>
      <w:bookmarkStart w:id="53" w:name="_Toc513029219"/>
      <w:r/>
      <w:bookmarkStart w:id="54" w:name="_Toc14577354"/>
      <w:r/>
      <w:bookmarkStart w:id="55" w:name="_Toc49090509"/>
      <w:r/>
      <w:bookmarkStart w:id="56" w:name="_Toc513029216"/>
      <w:r/>
      <w:bookmarkStart w:id="57" w:name="_Toc49090507"/>
      <w:r/>
      <w:bookmarkStart w:id="58" w:name="_Toc14577357"/>
      <w:r/>
      <w:bookmarkEnd w:id="50"/>
      <w:r/>
      <w:bookmarkEnd w:id="51"/>
      <w:r/>
      <w:bookmarkEnd w:id="52"/>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3"/>
      <w:r/>
      <w:bookmarkEnd w:id="54"/>
      <w:r/>
      <w:bookmarkEnd w:id="55"/>
      <w:r/>
      <w:bookmarkEnd w:id="56"/>
      <w:r/>
      <w:bookmarkEnd w:id="57"/>
      <w:r/>
      <w:bookmarkEnd w:id="58"/>
      <w:r/>
      <w:r/>
    </w:p>
    <w:p>
      <w:pPr>
        <w:spacing w:line="400" w:lineRule="exact"/>
        <w:rPr>
          <w:rFonts w:hint="eastAsia" w:ascii="宋体" w:hAnsi="宋体"/>
          <w:sz w:val="24"/>
          <w:szCs w:val="24"/>
        </w:rPr>
      </w:pPr>
      <w:r/>
      <w:bookmarkStart w:id="59" w:name="_Toc14577355"/>
      <w:r/>
      <w:bookmarkStart w:id="6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89"/>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1" w:name="_Hlt26670373"/>
      <w:r/>
      <w:bookmarkEnd w:id="59"/>
      <w:r/>
      <w:bookmarkEnd w:id="61"/>
      <w:r>
        <w:rPr>
          <w:rFonts w:hint="eastAsia"/>
          <w:b w:val="0"/>
          <w:bCs w:val="0"/>
        </w:rPr>
        <w:t xml:space="preserve">表</w:t>
      </w:r>
      <w:bookmarkEnd w:id="60"/>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2" w:name="_Hlt26954840"/>
      <w:r/>
      <w:bookmarkEnd w:id="62"/>
      <w:r>
        <w:rPr>
          <w:rFonts w:hint="eastAsia" w:ascii="宋体" w:hAnsi="宋体"/>
          <w:sz w:val="24"/>
        </w:rPr>
        <w:t xml:space="preserve">标人按照招标文件规定格式填报投标分项报价表</w:t>
      </w:r>
      <w:bookmarkStart w:id="63" w:name="_Hlt26670399"/>
      <w:r/>
      <w:bookmarkEnd w:id="63"/>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89"/>
        <w:ind w:firstLine="420"/>
        <w:spacing w:before="0" w:after="0" w:line="400" w:lineRule="exact"/>
        <w:rPr>
          <w:b w:val="0"/>
          <w:bCs w:val="0"/>
        </w:rPr>
      </w:pPr>
      <w:r/>
      <w:bookmarkStart w:id="64" w:name="_Hlt26954731"/>
      <w:r/>
      <w:bookmarkStart w:id="65" w:name="_Hlt26670425"/>
      <w:r/>
      <w:bookmarkStart w:id="66" w:name="_Hlt26954842"/>
      <w:r/>
      <w:bookmarkStart w:id="67" w:name="_Hlt26954844"/>
      <w:r/>
      <w:bookmarkStart w:id="68" w:name="_Hlt26668983"/>
      <w:r/>
      <w:bookmarkStart w:id="69" w:name="_Hlt26670486"/>
      <w:r/>
      <w:bookmarkStart w:id="70" w:name="_Hlt26670482"/>
      <w:r/>
      <w:bookmarkStart w:id="71" w:name="_Hlt26954848"/>
      <w:r/>
      <w:bookmarkStart w:id="72" w:name="_Hlt26954846"/>
      <w:r/>
      <w:bookmarkStart w:id="73" w:name="_Hlt26670403"/>
      <w:r/>
      <w:bookmarkEnd w:id="64"/>
      <w:r/>
      <w:bookmarkEnd w:id="65"/>
      <w:r/>
      <w:bookmarkEnd w:id="66"/>
      <w:r/>
      <w:bookmarkEnd w:id="67"/>
      <w:r/>
      <w:bookmarkEnd w:id="68"/>
      <w:r/>
      <w:bookmarkEnd w:id="69"/>
      <w:r/>
      <w:bookmarkEnd w:id="70"/>
      <w:r/>
      <w:bookmarkEnd w:id="71"/>
      <w:r/>
      <w:bookmarkEnd w:id="72"/>
      <w:r/>
      <w:bookmarkEnd w:id="7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4" w:name="_Toc14577359"/>
      <w:r/>
      <w:bookmarkStart w:id="7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89"/>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74"/>
      <w:r/>
      <w:bookmarkEnd w:id="75"/>
      <w:r/>
      <w:r/>
    </w:p>
    <w:p>
      <w:pPr>
        <w:pStyle w:val="1089"/>
        <w:ind w:firstLine="420"/>
        <w:spacing w:before="0" w:after="0" w:line="400" w:lineRule="exact"/>
        <w:rPr>
          <w:b w:val="0"/>
          <w:bCs w:val="0"/>
        </w:rPr>
      </w:pPr>
      <w:r/>
      <w:bookmarkStart w:id="76" w:name="_Hlt26954850"/>
      <w:r/>
      <w:bookmarkStart w:id="77" w:name="_Hlt26954734"/>
      <w:r/>
      <w:bookmarkStart w:id="78" w:name="_Hlt26670489"/>
      <w:r/>
      <w:bookmarkStart w:id="79" w:name="_Toc14577360"/>
      <w:r/>
      <w:bookmarkStart w:id="80" w:name="_Toc49090511"/>
      <w:r/>
      <w:bookmarkEnd w:id="76"/>
      <w:r/>
      <w:bookmarkEnd w:id="77"/>
      <w:r/>
      <w:bookmarkEnd w:id="78"/>
      <w:r>
        <w:rPr>
          <w:rFonts w:hint="eastAsia"/>
          <w:b w:val="0"/>
          <w:bCs w:val="0"/>
        </w:rPr>
        <w:t xml:space="preserve">1</w:t>
      </w:r>
      <w:r>
        <w:rPr>
          <w:b w:val="0"/>
          <w:bCs w:val="0"/>
        </w:rPr>
        <w:t xml:space="preserve">4</w:t>
      </w:r>
      <w:r>
        <w:rPr>
          <w:rFonts w:hint="eastAsia"/>
          <w:b w:val="0"/>
          <w:bCs w:val="0"/>
        </w:rPr>
        <w:t xml:space="preserve">、投标有效期</w:t>
      </w:r>
      <w:bookmarkEnd w:id="79"/>
      <w:r/>
      <w:bookmarkEnd w:id="80"/>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w:t>
      </w:r>
      <w:r>
        <w:rPr>
          <w:rFonts w:hint="eastAsia" w:ascii="宋体" w:hAnsi="宋体"/>
          <w:bCs/>
          <w:sz w:val="24"/>
        </w:rPr>
        <w:t xml:space="preserve">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89"/>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85"/>
        <w:ind w:firstLine="482"/>
        <w:spacing w:before="120" w:after="120" w:line="400" w:lineRule="exact"/>
      </w:pPr>
      <w:r/>
      <w:bookmarkStart w:id="81" w:name="_Hlt26954852"/>
      <w:r/>
      <w:bookmarkStart w:id="82" w:name="_Hlt26954739"/>
      <w:r/>
      <w:bookmarkStart w:id="83" w:name="_Toc120614217"/>
      <w:r/>
      <w:bookmarkStart w:id="84" w:name="_Toc16938540"/>
      <w:r/>
      <w:bookmarkStart w:id="85" w:name="_Toc233383224"/>
      <w:r/>
      <w:bookmarkStart w:id="86" w:name="_Toc20823296"/>
      <w:r/>
      <w:bookmarkStart w:id="87" w:name="_Toc513029224"/>
      <w:r/>
      <w:bookmarkEnd w:id="81"/>
      <w:r/>
      <w:bookmarkEnd w:id="82"/>
      <w:r>
        <w:rPr>
          <w:rFonts w:hint="eastAsia"/>
        </w:rPr>
        <w:t xml:space="preserve">四、投标文件的递交</w:t>
      </w:r>
      <w:bookmarkEnd w:id="83"/>
      <w:r/>
      <w:bookmarkEnd w:id="84"/>
      <w:r/>
      <w:bookmarkEnd w:id="85"/>
      <w:r/>
      <w:bookmarkEnd w:id="86"/>
      <w:r/>
      <w:bookmarkEnd w:id="87"/>
      <w:r/>
      <w:r/>
    </w:p>
    <w:p>
      <w:pPr>
        <w:pStyle w:val="1089"/>
        <w:ind w:firstLine="560"/>
        <w:spacing w:before="0" w:after="0" w:line="400" w:lineRule="exact"/>
        <w:rPr>
          <w:rFonts w:ascii="黑体"/>
          <w:b w:val="0"/>
          <w:bCs w:val="0"/>
        </w:rPr>
      </w:pPr>
      <w:r/>
      <w:bookmarkStart w:id="88" w:name="_Toc16938541"/>
      <w:r/>
      <w:bookmarkStart w:id="89" w:name="_Toc462564084"/>
      <w:r/>
      <w:bookmarkStart w:id="90" w:name="_Toc513029225"/>
      <w:r/>
      <w:bookmarkStart w:id="91"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8"/>
      <w:r/>
      <w:bookmarkEnd w:id="89"/>
      <w:r/>
      <w:bookmarkEnd w:id="90"/>
      <w:r/>
      <w:bookmarkEnd w:id="91"/>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10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2" w:name="_Toc16938542"/>
      <w:r/>
      <w:bookmarkStart w:id="93" w:name="_Toc20823298"/>
      <w:r/>
      <w:bookmarkStart w:id="94" w:name="_Toc513029226"/>
      <w:r/>
      <w:r/>
    </w:p>
    <w:p>
      <w:pPr>
        <w:pStyle w:val="1089"/>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2"/>
      <w:r/>
      <w:bookmarkEnd w:id="93"/>
      <w:r/>
      <w:bookmarkEnd w:id="94"/>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89"/>
        <w:ind w:firstLine="420"/>
        <w:spacing w:before="0" w:after="0" w:line="400" w:lineRule="exact"/>
        <w:rPr>
          <w:b w:val="0"/>
          <w:bCs w:val="0"/>
        </w:rPr>
      </w:pPr>
      <w:r/>
      <w:bookmarkStart w:id="95" w:name="_Toc20823299"/>
      <w:r/>
      <w:bookmarkStart w:id="96" w:name="_Toc513029227"/>
      <w:r/>
      <w:bookmarkStart w:id="97" w:name="_Toc16938543"/>
      <w:r>
        <w:rPr>
          <w:rFonts w:hint="eastAsia"/>
          <w:b w:val="0"/>
          <w:bCs w:val="0"/>
        </w:rPr>
        <w:t xml:space="preserve">1</w:t>
      </w:r>
      <w:r>
        <w:rPr>
          <w:b w:val="0"/>
          <w:bCs w:val="0"/>
        </w:rPr>
        <w:t xml:space="preserve">8</w:t>
      </w:r>
      <w:r>
        <w:rPr>
          <w:rFonts w:hint="eastAsia"/>
          <w:b w:val="0"/>
          <w:bCs w:val="0"/>
        </w:rPr>
        <w:t xml:space="preserve">、投标文件</w:t>
      </w:r>
      <w:bookmarkEnd w:id="95"/>
      <w:r/>
      <w:bookmarkEnd w:id="96"/>
      <w:r/>
      <w:bookmarkEnd w:id="97"/>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89"/>
        <w:ind w:firstLine="420"/>
        <w:spacing w:before="0" w:after="0" w:line="400" w:lineRule="exact"/>
        <w:rPr>
          <w:b w:val="0"/>
          <w:bCs w:val="0"/>
        </w:rPr>
      </w:pPr>
      <w:r/>
      <w:bookmarkStart w:id="98" w:name="_Toc20823300"/>
      <w:r/>
      <w:bookmarkStart w:id="99" w:name="_Toc513029228"/>
      <w:r/>
      <w:bookmarkStart w:id="100" w:name="_Toc16938544"/>
      <w:r>
        <w:rPr>
          <w:b w:val="0"/>
          <w:bCs w:val="0"/>
        </w:rPr>
        <w:t xml:space="preserve">19</w:t>
      </w:r>
      <w:r>
        <w:rPr>
          <w:rFonts w:hint="eastAsia"/>
          <w:b w:val="0"/>
          <w:bCs w:val="0"/>
        </w:rPr>
        <w:t xml:space="preserve">、投标文件的撤回和修改</w:t>
      </w:r>
      <w:bookmarkEnd w:id="98"/>
      <w:r/>
      <w:bookmarkEnd w:id="99"/>
      <w:r/>
      <w:bookmarkEnd w:id="100"/>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85"/>
        <w:ind w:firstLine="482"/>
        <w:spacing w:before="120" w:after="120" w:line="400" w:lineRule="exact"/>
      </w:pPr>
      <w:r/>
      <w:bookmarkStart w:id="101" w:name="_Toc16938545"/>
      <w:r/>
      <w:bookmarkStart w:id="102" w:name="_Toc513029229"/>
      <w:r/>
      <w:bookmarkStart w:id="103" w:name="_Toc120614218"/>
      <w:r/>
      <w:bookmarkStart w:id="104" w:name="_Toc233383225"/>
      <w:r/>
      <w:bookmarkStart w:id="105" w:name="_Toc20823301"/>
      <w:r>
        <w:rPr>
          <w:rFonts w:hint="eastAsia"/>
        </w:rPr>
        <w:t xml:space="preserve">五、开标与评标</w:t>
      </w:r>
      <w:bookmarkEnd w:id="101"/>
      <w:r/>
      <w:bookmarkEnd w:id="102"/>
      <w:r/>
      <w:bookmarkEnd w:id="103"/>
      <w:r/>
      <w:bookmarkEnd w:id="104"/>
      <w:r/>
      <w:bookmarkEnd w:id="105"/>
      <w:r/>
      <w:r/>
    </w:p>
    <w:p>
      <w:pPr>
        <w:pStyle w:val="1089"/>
        <w:ind w:firstLine="420"/>
        <w:spacing w:before="0" w:after="0" w:line="400" w:lineRule="exact"/>
        <w:rPr>
          <w:b w:val="0"/>
          <w:bCs w:val="0"/>
        </w:rPr>
      </w:pPr>
      <w:r/>
      <w:bookmarkStart w:id="106" w:name="_Toc513029230"/>
      <w:r/>
      <w:bookmarkStart w:id="107" w:name="_Toc20823302"/>
      <w:r/>
      <w:bookmarkStart w:id="108" w:name="_Toc16938546"/>
      <w:r>
        <w:rPr>
          <w:rFonts w:hint="eastAsia"/>
          <w:b w:val="0"/>
          <w:bCs w:val="0"/>
        </w:rPr>
        <w:t xml:space="preserve">2</w:t>
      </w:r>
      <w:r>
        <w:rPr>
          <w:b w:val="0"/>
          <w:bCs w:val="0"/>
        </w:rPr>
        <w:t xml:space="preserve">0</w:t>
      </w:r>
      <w:r>
        <w:rPr>
          <w:rFonts w:hint="eastAsia"/>
          <w:b w:val="0"/>
          <w:bCs w:val="0"/>
        </w:rPr>
        <w:t xml:space="preserve">、开标</w:t>
      </w:r>
      <w:bookmarkEnd w:id="106"/>
      <w:r/>
      <w:bookmarkEnd w:id="107"/>
      <w:r/>
      <w:bookmarkEnd w:id="108"/>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w:t>
      </w:r>
      <w:r>
        <w:rPr>
          <w:rFonts w:hint="eastAsia" w:ascii="宋体" w:hAnsi="宋体"/>
          <w:sz w:val="24"/>
          <w:szCs w:val="24"/>
        </w:rPr>
        <w:t xml:space="preserve">《操作手册》规定，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89"/>
        <w:ind w:firstLine="420"/>
        <w:spacing w:before="0" w:after="0" w:line="400" w:lineRule="exact"/>
        <w:rPr>
          <w:b w:val="0"/>
          <w:bCs w:val="0"/>
        </w:rPr>
      </w:pPr>
      <w:r/>
      <w:bookmarkStart w:id="109" w:name="_Toc513029231"/>
      <w:r/>
      <w:bookmarkStart w:id="110" w:name="_Toc16938547"/>
      <w:r/>
      <w:bookmarkStart w:id="11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1089"/>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9"/>
      <w:r/>
      <w:bookmarkEnd w:id="110"/>
      <w:r/>
      <w:bookmarkEnd w:id="11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89"/>
        <w:ind w:firstLine="420"/>
        <w:spacing w:before="0" w:after="0" w:line="400" w:lineRule="exact"/>
        <w:rPr>
          <w:b w:val="0"/>
          <w:bCs w:val="0"/>
        </w:rPr>
      </w:pPr>
      <w:r/>
      <w:bookmarkStart w:id="112" w:name="_Toc20823304"/>
      <w:r/>
      <w:bookmarkStart w:id="113" w:name="_Toc513029232"/>
      <w:r/>
      <w:bookmarkStart w:id="114" w:name="_Toc16938548"/>
      <w:r>
        <w:rPr>
          <w:rFonts w:hint="eastAsia"/>
          <w:b w:val="0"/>
          <w:bCs w:val="0"/>
        </w:rPr>
        <w:t xml:space="preserve">2</w:t>
      </w:r>
      <w:r>
        <w:rPr>
          <w:b w:val="0"/>
          <w:bCs w:val="0"/>
        </w:rPr>
        <w:t xml:space="preserve">3</w:t>
      </w:r>
      <w:r>
        <w:rPr>
          <w:rFonts w:hint="eastAsia"/>
          <w:b w:val="0"/>
          <w:bCs w:val="0"/>
        </w:rPr>
        <w:t xml:space="preserve">、投标文件的澄清</w:t>
      </w:r>
      <w:bookmarkEnd w:id="112"/>
      <w:r/>
      <w:bookmarkEnd w:id="113"/>
      <w:r/>
      <w:bookmarkEnd w:id="114"/>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89"/>
        <w:ind w:firstLine="420"/>
        <w:spacing w:before="0" w:after="0" w:line="400" w:lineRule="exact"/>
        <w:rPr>
          <w:b w:val="0"/>
          <w:bCs w:val="0"/>
        </w:rPr>
      </w:pPr>
      <w:r/>
      <w:bookmarkStart w:id="115" w:name="_Toc513029233"/>
      <w:r/>
      <w:bookmarkStart w:id="116" w:name="_Toc20823305"/>
      <w:r/>
      <w:bookmarkStart w:id="11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15"/>
      <w:r/>
      <w:bookmarkEnd w:id="116"/>
      <w:r/>
      <w:bookmarkEnd w:id="11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8" w:name="_Toc20823306"/>
      <w:r/>
      <w:bookmarkStart w:id="119" w:name="_Toc513029234"/>
      <w:r/>
      <w:bookmarkStart w:id="12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8"/>
      <w:r/>
      <w:bookmarkEnd w:id="119"/>
      <w:r/>
      <w:bookmarkEnd w:id="120"/>
      <w:r>
        <w:rPr>
          <w:rFonts w:hint="eastAsia"/>
          <w:b w:val="0"/>
          <w:bCs w:val="0"/>
        </w:rPr>
        <w:t xml:space="preserve">无效投标条款和废标条款</w:t>
      </w:r>
      <w:r/>
    </w:p>
    <w:p>
      <w:pPr>
        <w:ind w:left="479"/>
        <w:spacing w:line="400" w:lineRule="exact"/>
        <w:rPr>
          <w:rFonts w:hint="eastAsia" w:ascii="宋体" w:hAnsi="宋体"/>
          <w:bCs/>
          <w:sz w:val="24"/>
        </w:rPr>
      </w:pPr>
      <w:r/>
      <w:bookmarkStart w:id="121" w:name="_Toc20823307"/>
      <w:r/>
      <w:bookmarkStart w:id="122" w:name="_Toc513029235"/>
      <w:r/>
      <w:bookmarkStart w:id="123"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w:t>
      </w:r>
      <w:r>
        <w:rPr>
          <w:rFonts w:hint="eastAsia" w:ascii="宋体" w:hAnsi="宋体"/>
          <w:bCs/>
          <w:sz w:val="24"/>
        </w:rPr>
        <w:t xml:space="preserve">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85"/>
        <w:ind w:firstLine="482"/>
        <w:spacing w:before="120" w:after="120" w:line="400" w:lineRule="exact"/>
      </w:pPr>
      <w:r/>
      <w:bookmarkStart w:id="124" w:name="_Toc233383226"/>
      <w:r/>
      <w:bookmarkStart w:id="125" w:name="_Toc120614219"/>
      <w:r>
        <w:rPr>
          <w:rFonts w:hint="eastAsia"/>
        </w:rPr>
        <w:t xml:space="preserve">六、</w:t>
      </w:r>
      <w:bookmarkEnd w:id="121"/>
      <w:r/>
      <w:bookmarkEnd w:id="122"/>
      <w:r/>
      <w:bookmarkEnd w:id="123"/>
      <w:r>
        <w:rPr>
          <w:rFonts w:hint="eastAsia"/>
        </w:rPr>
        <w:t xml:space="preserve">定标</w:t>
      </w:r>
      <w:bookmarkEnd w:id="124"/>
      <w:r/>
      <w:bookmarkEnd w:id="125"/>
      <w:r/>
      <w:r/>
    </w:p>
    <w:p>
      <w:pPr>
        <w:pStyle w:val="1089"/>
        <w:ind w:firstLine="600"/>
        <w:spacing w:before="0" w:after="0" w:line="400" w:lineRule="exact"/>
        <w:rPr>
          <w:rFonts w:hint="eastAsia" w:ascii="黑体" w:hAnsi="宋体" w:cs="Times New Roman"/>
          <w:b w:val="0"/>
          <w:sz w:val="30"/>
          <w:szCs w:val="30"/>
        </w:rPr>
      </w:pPr>
      <w:r/>
      <w:bookmarkStart w:id="126" w:name="_Toc513029238"/>
      <w:r/>
      <w:bookmarkStart w:id="127" w:name="_Toc20823310"/>
      <w:r/>
      <w:bookmarkStart w:id="128"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6"/>
      <w:r>
        <w:rPr>
          <w:rFonts w:hint="eastAsia" w:ascii="黑体" w:hAnsi="宋体" w:cs="Times New Roman"/>
          <w:b w:val="0"/>
          <w:sz w:val="30"/>
          <w:szCs w:val="30"/>
        </w:rPr>
        <w:t xml:space="preserve">确定</w:t>
      </w:r>
      <w:bookmarkEnd w:id="127"/>
      <w:r/>
      <w:bookmarkEnd w:id="128"/>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9"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8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9"/>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w:t>
      </w:r>
      <w:r>
        <w:rPr>
          <w:rFonts w:hint="eastAsia" w:ascii="宋体" w:hAnsi="宋体"/>
          <w:sz w:val="24"/>
          <w:szCs w:val="24"/>
        </w:rPr>
        <w:t xml:space="preserve">意质疑。否则，一经查实，采购中心有权依据政府采购的有关规定，报请政府采购监管部门对该供应商进行相应的行政处罚和记录该供应商的失信信息。</w:t>
      </w:r>
      <w:r/>
    </w:p>
    <w:p>
      <w:pPr>
        <w:pStyle w:val="108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85"/>
        <w:spacing w:before="120" w:after="120" w:line="400" w:lineRule="exact"/>
      </w:pPr>
      <w:r/>
      <w:bookmarkStart w:id="130" w:name="_Toc233383227"/>
      <w:r/>
      <w:bookmarkStart w:id="131" w:name="_Toc120614220"/>
      <w:r/>
      <w:bookmarkStart w:id="132" w:name="_Toc16938552"/>
      <w:r/>
      <w:bookmarkStart w:id="133" w:name="_Toc20823308"/>
      <w:r/>
      <w:bookmarkStart w:id="134" w:name="_Toc513029236"/>
      <w:r>
        <w:rPr>
          <w:rFonts w:hint="eastAsia"/>
        </w:rPr>
        <w:t xml:space="preserve">七、授予合同</w:t>
      </w:r>
      <w:bookmarkEnd w:id="130"/>
      <w:r/>
      <w:bookmarkEnd w:id="131"/>
      <w:r/>
      <w:bookmarkEnd w:id="132"/>
      <w:r/>
      <w:bookmarkEnd w:id="133"/>
      <w:r/>
      <w:bookmarkEnd w:id="134"/>
      <w:r/>
      <w:r/>
    </w:p>
    <w:p>
      <w:pPr>
        <w:pStyle w:val="1089"/>
        <w:ind w:firstLine="600"/>
        <w:spacing w:before="0" w:after="0" w:line="400" w:lineRule="exact"/>
        <w:rPr>
          <w:rFonts w:hint="eastAsia" w:ascii="黑体" w:hAnsi="宋体" w:cs="Times New Roman"/>
          <w:b w:val="0"/>
          <w:sz w:val="30"/>
          <w:szCs w:val="30"/>
        </w:rPr>
      </w:pPr>
      <w:r/>
      <w:bookmarkStart w:id="135" w:name="_Toc16938553"/>
      <w:r/>
      <w:bookmarkStart w:id="136" w:name="_Toc20823309"/>
      <w:r/>
      <w:bookmarkStart w:id="137"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8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5"/>
      <w:r/>
      <w:bookmarkEnd w:id="136"/>
      <w:r/>
      <w:bookmarkEnd w:id="137"/>
      <w:r/>
      <w:r/>
    </w:p>
    <w:p>
      <w:pPr>
        <w:pStyle w:val="108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8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spacing w:line="400" w:lineRule="exact"/>
        <w:rPr>
          <w:rFonts w:hint="eastAsia" w:ascii="宋体" w:hAnsi="宋体"/>
          <w:bCs/>
          <w:sz w:val="24"/>
        </w:rPr>
      </w:pPr>
      <w:r>
        <w:rPr>
          <w:rFonts w:hint="eastAsia" w:ascii="宋体" w:hAnsi="宋体"/>
          <w:bCs/>
          <w:sz w:val="24"/>
        </w:rPr>
      </w:r>
      <w:r/>
    </w:p>
    <w:p>
      <w:pPr>
        <w:pStyle w:val="1086"/>
        <w:ind w:firstLine="0"/>
        <w:spacing w:line="400" w:lineRule="exact"/>
        <w:rPr>
          <w:rFonts w:hint="eastAsia" w:ascii="宋体" w:hAnsi="宋体"/>
          <w:bCs/>
          <w:sz w:val="24"/>
        </w:rPr>
      </w:pPr>
      <w:r>
        <w:rPr>
          <w:rFonts w:hint="eastAsia" w:ascii="宋体" w:hAnsi="宋体"/>
          <w:bCs/>
          <w:sz w:val="24"/>
        </w:rPr>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8"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8"/>
      <w:r/>
      <w:r/>
    </w:p>
    <w:p>
      <w:pPr>
        <w:ind w:firstLine="480"/>
        <w:spacing w:line="360" w:lineRule="auto"/>
        <w:rPr>
          <w:rFonts w:ascii="宋体" w:cs="宋体"/>
          <w:sz w:val="24"/>
          <w:szCs w:val="24"/>
          <w:lang w:val="zh-CN"/>
        </w:rPr>
      </w:pPr>
      <w:r>
        <w:rPr>
          <w:rFonts w:ascii="宋体" w:cs="宋体"/>
          <w:sz w:val="24"/>
          <w:szCs w:val="24"/>
          <w:lang w:val="zh-CN"/>
        </w:rPr>
      </w:r>
      <w:r/>
    </w:p>
    <w:p>
      <w:pPr>
        <w:jc w:val="center"/>
        <w:spacing w:before="145" w:after="145"/>
        <w:rPr>
          <w:rFonts w:hint="eastAsia" w:ascii="宋体" w:hAnsi="宋体"/>
          <w:b/>
          <w:bCs/>
          <w:sz w:val="30"/>
          <w:szCs w:val="20"/>
        </w:rPr>
        <w:outlineLvl w:val="0"/>
      </w:pPr>
      <w:r/>
      <w:bookmarkStart w:id="139" w:name="_Toc237360859"/>
      <w:r/>
      <w:bookmarkStart w:id="140" w:name="_Toc229586893"/>
      <w:r>
        <w:rPr>
          <w:rFonts w:hint="eastAsia" w:ascii="宋体" w:hAnsi="宋体"/>
          <w:b/>
          <w:sz w:val="30"/>
        </w:rPr>
        <w:t xml:space="preserve">江苏省政府采购合同（服务）（合同编号）</w:t>
      </w:r>
      <w:bookmarkEnd w:id="139"/>
      <w:r/>
      <w:bookmarkEnd w:id="140"/>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cs="宋体"/>
          <w:sz w:val="24"/>
          <w:szCs w:val="24"/>
          <w:lang w:val="zh-CN"/>
        </w:rPr>
        <w:t xml:space="preserve">2026年-2027年宁连高速北段管理处物业服务采购</w:t>
      </w:r>
      <w:r>
        <w:rPr>
          <w:rFonts w:hint="eastAsia" w:ascii="宋体" w:hAnsi="宋体" w:cs="Courier New"/>
          <w:sz w:val="24"/>
          <w:szCs w:val="24"/>
        </w:rPr>
        <w:t xml:space="preserve">项目</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ascii="宋体" w:hAnsi="宋体" w:cs="Courier New"/>
          <w:sz w:val="24"/>
          <w:szCs w:val="24"/>
        </w:rPr>
        <w:t xml:space="preserve">项目编号：</w:t>
      </w:r>
      <w:r>
        <w:rPr>
          <w:rFonts w:hint="eastAsia" w:ascii="宋体" w:cs="宋体"/>
          <w:sz w:val="24"/>
          <w:szCs w:val="24"/>
          <w:lang w:val="zh-CN"/>
        </w:rPr>
        <w:t xml:space="preserve">JSZC-320000-SCZX-G2026-0421</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361"/>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w:t>
      </w:r>
      <w:r>
        <w:rPr>
          <w:rFonts w:hint="eastAsia" w:hAnsi="宋体"/>
          <w:sz w:val="24"/>
          <w:szCs w:val="24"/>
          <w:u w:val="single"/>
        </w:rPr>
        <w:t xml:space="preserve">      </w:t>
      </w:r>
      <w:r>
        <w:rPr>
          <w:rFonts w:hAnsi="宋体"/>
          <w:b/>
          <w:sz w:val="24"/>
          <w:szCs w:val="24"/>
          <w:u w:val="single"/>
        </w:rPr>
        <w:t xml:space="preserve">  </w:t>
      </w:r>
      <w:r>
        <w:rPr>
          <w:rFonts w:hint="eastAsia" w:hAnsi="宋体"/>
          <w:sz w:val="24"/>
          <w:szCs w:val="24"/>
          <w:u w:val="single"/>
        </w:rPr>
        <w:t xml:space="preserve">      </w:t>
      </w:r>
      <w:r>
        <w:rPr>
          <w:rFonts w:hAnsi="宋体"/>
          <w:b/>
          <w:sz w:val="24"/>
          <w:szCs w:val="24"/>
          <w:u w:val="single"/>
        </w:rPr>
        <w:t xml:space="preserve">  </w:t>
      </w:r>
      <w:r>
        <w:rPr>
          <w:rFonts w:hint="eastAsia" w:hAnsi="宋体"/>
          <w:sz w:val="24"/>
          <w:szCs w:val="24"/>
          <w:u w:val="single"/>
        </w:rPr>
        <w:t xml:space="preserve">      </w:t>
      </w:r>
      <w:r>
        <w:rPr>
          <w:rFonts w:hAnsi="宋体"/>
          <w:b/>
          <w:sz w:val="24"/>
          <w:szCs w:val="24"/>
          <w:u w:val="single"/>
        </w:rPr>
        <w:t xml:space="preserve">  </w:t>
      </w:r>
      <w:r/>
    </w:p>
    <w:p>
      <w:pPr>
        <w:pStyle w:val="1361"/>
        <w:spacing w:before="120" w:after="120"/>
        <w:rPr>
          <w:rFonts w:hint="eastAsia" w:hAnsi="宋体"/>
          <w:b/>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w:t>
      </w:r>
      <w:r>
        <w:rPr>
          <w:rFonts w:hint="eastAsia" w:hAnsi="宋体"/>
          <w:sz w:val="24"/>
          <w:szCs w:val="24"/>
          <w:u w:val="single"/>
        </w:rPr>
        <w:t xml:space="preserve">      </w:t>
      </w:r>
      <w:r>
        <w:rPr>
          <w:rFonts w:hAnsi="宋体"/>
          <w:b/>
          <w:sz w:val="24"/>
          <w:szCs w:val="24"/>
          <w:u w:val="single"/>
        </w:rPr>
        <w:t xml:space="preserve">  </w:t>
      </w:r>
      <w:r>
        <w:rPr>
          <w:rFonts w:hint="eastAsia" w:hAnsi="宋体"/>
          <w:sz w:val="24"/>
          <w:szCs w:val="24"/>
          <w:u w:val="single"/>
        </w:rPr>
        <w:t xml:space="preserve">      </w:t>
      </w:r>
      <w:r>
        <w:rPr>
          <w:rFonts w:hAnsi="宋体"/>
          <w:b/>
          <w:sz w:val="24"/>
          <w:szCs w:val="24"/>
          <w:u w:val="single"/>
        </w:rPr>
        <w:t xml:space="preserve">  </w:t>
      </w:r>
      <w:r>
        <w:rPr>
          <w:rFonts w:hint="eastAsia" w:hAnsi="宋体"/>
          <w:sz w:val="24"/>
          <w:szCs w:val="24"/>
          <w:u w:val="single"/>
        </w:rPr>
        <w:t xml:space="preserve">      </w:t>
      </w:r>
      <w:r>
        <w:rPr>
          <w:rFonts w:hAnsi="宋体"/>
          <w:b/>
          <w:sz w:val="24"/>
          <w:szCs w:val="24"/>
          <w:u w:val="single"/>
        </w:rPr>
        <w:t xml:space="preserve">  </w:t>
      </w:r>
      <w:r/>
    </w:p>
    <w:p>
      <w:pPr>
        <w:pStyle w:val="1361"/>
        <w:ind w:firstLine="480"/>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int="eastAsia" w:cs="宋体"/>
          <w:sz w:val="24"/>
          <w:szCs w:val="24"/>
          <w:lang w:val="zh-CN"/>
        </w:rPr>
        <w:t xml:space="preserve">2026年-2027年宁连高速北段管理处物业服务采购</w:t>
      </w:r>
      <w:r>
        <w:rPr>
          <w:rFonts w:hint="eastAsia" w:hAnsi="宋体"/>
          <w:sz w:val="24"/>
          <w:szCs w:val="24"/>
        </w:rPr>
        <w:t xml:space="preserve">项目</w:t>
      </w:r>
      <w:r>
        <w:rPr>
          <w:rFonts w:hAnsi="宋体"/>
          <w:sz w:val="24"/>
          <w:szCs w:val="24"/>
        </w:rPr>
        <w:t xml:space="preserve">公开招标的结果，签署本合同。</w:t>
      </w:r>
      <w:r/>
    </w:p>
    <w:p>
      <w:pPr>
        <w:pStyle w:val="1361"/>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361"/>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物业服务（包括厨师服务、保洁服务、驾驶员服务、水电工兼门卫服务）</w:t>
      </w:r>
      <w:r/>
    </w:p>
    <w:p>
      <w:pPr>
        <w:pStyle w:val="136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物业服务内容及质量：详见附件1。</w:t>
      </w:r>
      <w:r/>
    </w:p>
    <w:p>
      <w:pPr>
        <w:pStyle w:val="1361"/>
        <w:spacing w:before="120" w:after="120"/>
        <w:rPr>
          <w:rFonts w:hint="eastAsia" w:hAnsi="宋体"/>
          <w:sz w:val="24"/>
          <w:szCs w:val="24"/>
        </w:rPr>
      </w:pPr>
      <w:r>
        <w:rPr>
          <w:rFonts w:hint="eastAsia" w:hAnsi="宋体"/>
          <w:sz w:val="24"/>
          <w:szCs w:val="24"/>
        </w:rPr>
        <w:t xml:space="preserve">1.3 物业服务人员数量：厨师16人、保洁7人、驾驶员6人、水电工兼门卫11人。</w:t>
      </w:r>
      <w:r/>
    </w:p>
    <w:p>
      <w:pPr>
        <w:pStyle w:val="1361"/>
        <w:spacing w:before="120" w:after="120"/>
        <w:rPr>
          <w:rFonts w:hint="eastAsia" w:hAnsi="宋体"/>
          <w:sz w:val="24"/>
          <w:szCs w:val="24"/>
        </w:rPr>
      </w:pPr>
      <w:r>
        <w:rPr>
          <w:rFonts w:hint="eastAsia" w:hAnsi="宋体"/>
          <w:sz w:val="24"/>
          <w:szCs w:val="24"/>
        </w:rPr>
        <w:t xml:space="preserve">1.4 履行时间（期限）：</w:t>
      </w:r>
      <w:r>
        <w:rPr>
          <w:rFonts w:hAnsi="宋体"/>
          <w:sz w:val="24"/>
          <w:szCs w:val="24"/>
        </w:rPr>
        <w:t xml:space="preserve">合同实施期限为2026年10月24日至2027年10月23日</w:t>
      </w:r>
      <w:r>
        <w:rPr>
          <w:rFonts w:hint="eastAsia" w:hAnsi="宋体"/>
          <w:sz w:val="24"/>
          <w:szCs w:val="24"/>
        </w:rPr>
        <w:t xml:space="preserve">。</w:t>
      </w:r>
      <w:r/>
    </w:p>
    <w:p>
      <w:pPr>
        <w:pStyle w:val="1361"/>
        <w:spacing w:before="120" w:after="120"/>
        <w:rPr>
          <w:rFonts w:hint="eastAsia" w:hAnsi="宋体"/>
          <w:sz w:val="24"/>
          <w:szCs w:val="24"/>
        </w:rPr>
      </w:pPr>
      <w:r>
        <w:rPr>
          <w:rFonts w:hint="eastAsia" w:hAnsi="宋体"/>
          <w:sz w:val="24"/>
          <w:szCs w:val="24"/>
        </w:rPr>
        <w:t xml:space="preserve">1.5 履行地点：甲方指定地点。</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履行方式：乙方按照采购文件及合同约定，配备物业服务人员，在约定的服务期限内至甲方指定地点，提供符合要求及标准的物业服务。</w:t>
      </w:r>
      <w:r/>
    </w:p>
    <w:p>
      <w:pPr>
        <w:pStyle w:val="1361"/>
        <w:spacing w:before="120" w:after="120"/>
        <w:rPr>
          <w:rFonts w:hint="eastAsia" w:hAnsi="宋体"/>
          <w:b/>
          <w:sz w:val="24"/>
          <w:szCs w:val="24"/>
        </w:rPr>
      </w:pPr>
      <w:r>
        <w:rPr>
          <w:rFonts w:hAnsi="宋体"/>
          <w:b/>
          <w:sz w:val="24"/>
          <w:szCs w:val="24"/>
        </w:rPr>
        <w:t xml:space="preserve">二、合同金额</w:t>
      </w:r>
      <w:r/>
    </w:p>
    <w:p>
      <w:pPr>
        <w:pStyle w:val="1361"/>
        <w:ind w:left="410" w:hanging="410"/>
        <w:spacing w:before="120" w:after="120"/>
        <w:rPr>
          <w:rFonts w:hint="eastAsia" w:hAnsi="宋体"/>
          <w:sz w:val="24"/>
          <w:szCs w:val="24"/>
        </w:rPr>
      </w:pPr>
      <w:r>
        <w:rPr>
          <w:rFonts w:hAnsi="宋体"/>
          <w:sz w:val="24"/>
          <w:szCs w:val="24"/>
        </w:rPr>
        <w:t xml:space="preserve">2.1 本合同金额为</w:t>
      </w:r>
      <w:r>
        <w:rPr>
          <w:rFonts w:hint="eastAsia" w:hAnsi="宋体"/>
          <w:sz w:val="24"/>
          <w:szCs w:val="24"/>
        </w:rPr>
        <w:t xml:space="preserve">人民币</w:t>
      </w:r>
      <w:r>
        <w:rPr>
          <w:rFonts w:hAnsi="宋体"/>
          <w:sz w:val="24"/>
          <w:szCs w:val="24"/>
        </w:rPr>
        <w:t xml:space="preserve">（大写）：</w:t>
      </w:r>
      <w:r>
        <w:rPr>
          <w:rFonts w:hAnsi="宋体"/>
          <w:sz w:val="24"/>
          <w:szCs w:val="24"/>
          <w:u w:val="single"/>
        </w:rPr>
        <w:t xml:space="preserve">________</w:t>
      </w:r>
      <w:r>
        <w:rPr>
          <w:rFonts w:hint="eastAsia" w:hAnsi="宋体"/>
          <w:sz w:val="24"/>
          <w:szCs w:val="24"/>
        </w:rPr>
        <w:t xml:space="preserve">圆</w:t>
      </w:r>
      <w:r>
        <w:rPr>
          <w:rFonts w:hAnsi="宋体"/>
          <w:sz w:val="24"/>
          <w:szCs w:val="24"/>
        </w:rPr>
        <w:t xml:space="preserve">（________元）</w:t>
      </w:r>
      <w:r>
        <w:rPr>
          <w:rFonts w:hint="eastAsia" w:hAnsi="宋体"/>
          <w:sz w:val="24"/>
          <w:szCs w:val="24"/>
        </w:rPr>
        <w:t xml:space="preserve">。</w:t>
      </w:r>
      <w:r/>
    </w:p>
    <w:p>
      <w:pPr>
        <w:pStyle w:val="1361"/>
        <w:ind w:left="410" w:hanging="410"/>
        <w:spacing w:before="120" w:after="120"/>
        <w:rPr>
          <w:rFonts w:hint="eastAsia" w:hAnsi="宋体"/>
          <w:sz w:val="24"/>
          <w:szCs w:val="24"/>
        </w:rPr>
      </w:pPr>
      <w:r>
        <w:rPr>
          <w:rFonts w:hint="eastAsia" w:hAnsi="宋体"/>
          <w:sz w:val="24"/>
          <w:szCs w:val="24"/>
        </w:rPr>
        <w:t xml:space="preserve">2.2 本合同价包含员工人工成本、管理费、税费、临时加班任务产生的费用、驾驶员差旅费和值班费，以及乙方为履行本合同所需的一切费用。</w:t>
      </w:r>
      <w:r/>
    </w:p>
    <w:p>
      <w:pPr>
        <w:pStyle w:val="1361"/>
        <w:spacing w:before="120" w:after="120"/>
        <w:rPr>
          <w:rFonts w:hint="eastAsia" w:hAnsi="宋体"/>
          <w:b/>
          <w:sz w:val="24"/>
          <w:szCs w:val="24"/>
        </w:rPr>
      </w:pPr>
      <w:r>
        <w:rPr>
          <w:rFonts w:hAnsi="宋体"/>
          <w:b/>
          <w:sz w:val="24"/>
          <w:szCs w:val="24"/>
        </w:rPr>
        <w:t xml:space="preserve">三、技术资料</w:t>
      </w:r>
      <w:r/>
    </w:p>
    <w:p>
      <w:pPr>
        <w:pStyle w:val="1361"/>
        <w:ind w:left="410" w:hanging="410"/>
        <w:spacing w:before="120" w:after="120"/>
        <w:rPr>
          <w:rFonts w:hint="eastAsia"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361"/>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61"/>
        <w:ind w:left="412" w:hanging="412"/>
        <w:spacing w:before="120" w:after="120"/>
        <w:rPr>
          <w:rFonts w:hint="eastAsia" w:hAnsi="宋体"/>
          <w:b/>
          <w:sz w:val="24"/>
          <w:szCs w:val="24"/>
        </w:rPr>
      </w:pPr>
      <w:r>
        <w:rPr>
          <w:rFonts w:hAnsi="宋体"/>
          <w:b/>
          <w:sz w:val="24"/>
          <w:szCs w:val="24"/>
        </w:rPr>
        <w:t xml:space="preserve">四、知识产权</w:t>
      </w:r>
      <w:r/>
    </w:p>
    <w:p>
      <w:pPr>
        <w:pStyle w:val="1361"/>
        <w:ind w:left="408" w:hanging="408"/>
        <w:spacing w:before="120" w:after="120"/>
        <w:rPr>
          <w:rFonts w:hint="eastAsia" w:hAnsi="宋体"/>
          <w:sz w:val="24"/>
          <w:szCs w:val="24"/>
        </w:rPr>
      </w:pPr>
      <w:r>
        <w:rPr>
          <w:rFonts w:hAnsi="宋体"/>
          <w:sz w:val="24"/>
          <w:szCs w:val="24"/>
        </w:rPr>
        <w:t xml:space="preserve">4.1</w:t>
      </w:r>
      <w:r>
        <w:rPr>
          <w:rFonts w:hint="eastAsia" w:hAnsi="宋体"/>
          <w:sz w:val="24"/>
          <w:szCs w:val="24"/>
        </w:rPr>
        <w:t xml:space="preserve"> </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361"/>
        <w:spacing w:before="120" w:after="120"/>
        <w:rPr>
          <w:rFonts w:hint="eastAsia" w:hAnsi="宋体"/>
          <w:sz w:val="24"/>
          <w:szCs w:val="24"/>
          <w:u w:val="single"/>
        </w:rPr>
      </w:pPr>
      <w:r>
        <w:rPr>
          <w:rFonts w:hAnsi="宋体"/>
          <w:b/>
          <w:sz w:val="24"/>
          <w:szCs w:val="24"/>
        </w:rPr>
        <w:t xml:space="preserve">五、产权担保</w:t>
      </w:r>
      <w:r/>
    </w:p>
    <w:p>
      <w:pPr>
        <w:pStyle w:val="1361"/>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361"/>
        <w:ind w:left="410" w:hanging="410"/>
        <w:spacing w:before="120" w:after="120"/>
        <w:rPr>
          <w:rFonts w:hint="eastAsia" w:hAnsi="宋体"/>
          <w:b/>
          <w:sz w:val="24"/>
          <w:szCs w:val="24"/>
        </w:rPr>
      </w:pPr>
      <w:r>
        <w:rPr>
          <w:rFonts w:hAnsi="宋体"/>
          <w:b/>
          <w:sz w:val="24"/>
          <w:szCs w:val="24"/>
        </w:rPr>
        <w:t xml:space="preserve">六、履约保证金</w:t>
      </w:r>
      <w:r/>
    </w:p>
    <w:p>
      <w:pPr>
        <w:pStyle w:val="1361"/>
        <w:ind w:left="408" w:hanging="408"/>
        <w:spacing w:before="120" w:after="120"/>
        <w:rPr>
          <w:rFonts w:hint="eastAsia" w:hAnsi="宋体"/>
          <w:sz w:val="24"/>
          <w:szCs w:val="24"/>
        </w:rPr>
      </w:pPr>
      <w:r>
        <w:rPr>
          <w:rFonts w:hAnsi="宋体"/>
          <w:sz w:val="24"/>
          <w:szCs w:val="24"/>
        </w:rPr>
        <w:t xml:space="preserve">6.1 乙方交纳</w:t>
      </w:r>
      <w:r>
        <w:rPr>
          <w:rFonts w:hint="eastAsia" w:hAnsi="宋体"/>
          <w:sz w:val="24"/>
          <w:szCs w:val="24"/>
        </w:rPr>
        <w:t xml:space="preserve">合同成交金额的10%</w:t>
      </w:r>
      <w:r>
        <w:rPr>
          <w:rFonts w:hAnsi="宋体"/>
          <w:sz w:val="24"/>
          <w:szCs w:val="24"/>
        </w:rPr>
        <w:t xml:space="preserve">作为本合同的履约保证金。</w:t>
      </w:r>
      <w:r>
        <w:rPr>
          <w:rFonts w:hint="eastAsia" w:hAnsi="宋体"/>
          <w:sz w:val="24"/>
          <w:szCs w:val="24"/>
        </w:rPr>
        <w:t xml:space="preserve">（不得超过合同金额的10%）</w:t>
      </w:r>
      <w:r/>
    </w:p>
    <w:p>
      <w:pPr>
        <w:pStyle w:val="1361"/>
        <w:ind w:left="408" w:hanging="408"/>
        <w:spacing w:before="120" w:after="120"/>
        <w:rPr>
          <w:rFonts w:hint="eastAsia" w:hAnsi="宋体"/>
          <w:sz w:val="24"/>
          <w:szCs w:val="24"/>
        </w:rPr>
      </w:pPr>
      <w:r>
        <w:rPr>
          <w:rFonts w:hint="eastAsia" w:hAnsi="宋体"/>
          <w:sz w:val="24"/>
          <w:szCs w:val="24"/>
        </w:rPr>
        <w:t xml:space="preserve">6.2 合同履行结束后，甲方应及时退还交纳的履约保证金。</w:t>
      </w:r>
      <w:r/>
    </w:p>
    <w:p>
      <w:pPr>
        <w:pStyle w:val="1361"/>
        <w:ind w:left="408" w:hanging="408"/>
        <w:spacing w:before="120" w:after="120"/>
        <w:rPr>
          <w:rFonts w:hint="eastAsia" w:hAnsi="宋体"/>
          <w:sz w:val="24"/>
          <w:szCs w:val="24"/>
        </w:rPr>
      </w:pPr>
      <w:r>
        <w:rPr>
          <w:rFonts w:hint="eastAsia" w:hAnsi="宋体"/>
          <w:sz w:val="24"/>
          <w:szCs w:val="24"/>
        </w:rPr>
        <w:t xml:space="preserve">6.2.1履约保证金退还条件：本物业服务合同期满且中标供应商完全履行合同义务。乙方应在满足退还条件后10日内，向甲方提交书面履约保证金退还申请，并附合同履行完毕确认书（由采购人签署）、无未决索赔或违约纠纷的声明函、原保证金缴纳凭证。</w:t>
      </w:r>
      <w:r/>
    </w:p>
    <w:p>
      <w:pPr>
        <w:pStyle w:val="1361"/>
        <w:ind w:left="408" w:hanging="408"/>
        <w:spacing w:before="120" w:after="120"/>
        <w:rPr>
          <w:rFonts w:hint="eastAsia" w:hAnsi="宋体"/>
          <w:sz w:val="24"/>
          <w:szCs w:val="24"/>
        </w:rPr>
      </w:pPr>
      <w:r>
        <w:rPr>
          <w:rFonts w:hint="eastAsia" w:hAnsi="宋体"/>
          <w:sz w:val="24"/>
          <w:szCs w:val="24"/>
        </w:rPr>
        <w:t xml:space="preserve">6.2.2履约保证金退还时间：甲方在本物业服务合同期满且中标供应商完全履行合同义务并收到乙方完整申请材料后10个工作日内完成审核，确认无违约情形的，30日内退还交纳的履约保证金。</w:t>
      </w:r>
      <w:r/>
    </w:p>
    <w:p>
      <w:pPr>
        <w:pStyle w:val="1361"/>
        <w:ind w:left="408" w:hanging="408"/>
        <w:spacing w:before="120" w:after="120"/>
        <w:rPr>
          <w:rFonts w:hint="eastAsia" w:hAnsi="宋体"/>
          <w:sz w:val="24"/>
          <w:szCs w:val="24"/>
        </w:rPr>
      </w:pPr>
      <w:r>
        <w:rPr>
          <w:rFonts w:hint="eastAsia" w:hAnsi="宋体"/>
          <w:sz w:val="24"/>
          <w:szCs w:val="24"/>
        </w:rPr>
        <w:t xml:space="preserve">6.2.3履约保证金不予退还的情形：中标供应商未能完全履行合同义务。</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 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 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 乙方如有转包或未经甲方同意的分包行为，甲方有权解除合同。</w:t>
      </w:r>
      <w:r/>
    </w:p>
    <w:p>
      <w:pPr>
        <w:pStyle w:val="1361"/>
        <w:spacing w:before="120" w:after="120"/>
        <w:rPr>
          <w:rFonts w:hint="eastAsia" w:hAnsi="宋体"/>
          <w:b/>
          <w:sz w:val="24"/>
          <w:szCs w:val="24"/>
        </w:rPr>
      </w:pPr>
      <w:r>
        <w:rPr>
          <w:rFonts w:hint="eastAsia" w:hAnsi="宋体"/>
          <w:b/>
          <w:sz w:val="24"/>
          <w:szCs w:val="24"/>
        </w:rPr>
        <w:t xml:space="preserve">八、合同款项支付</w:t>
      </w:r>
      <w:r/>
    </w:p>
    <w:p>
      <w:pPr>
        <w:pStyle w:val="1361"/>
        <w:spacing w:before="120" w:after="120"/>
      </w:pPr>
      <w:r>
        <w:rPr>
          <w:rFonts w:hint="eastAsia" w:hAnsi="宋体"/>
          <w:sz w:val="24"/>
          <w:szCs w:val="24"/>
        </w:rPr>
        <w:t xml:space="preserve">8.1 乙方按照投标时的报价作为本合同的最终价，乙方应充分考虑到合同期内政府政策调整（职工最低工资及社保缴费基数、节假日加班费标准调整、员工合同终止补偿金等）带来的风险，甲方不再进行任何调整。</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.2合同款项的支付方式及进度安排：</w:t>
      </w:r>
      <w:r/>
    </w:p>
    <w:p>
      <w:pPr>
        <w:spacing w:before="145" w:after="145"/>
        <w:rPr>
          <w:rFonts w:hint="eastAsia" w:ascii="宋体" w:hAnsi="宋体" w:cs="宋体"/>
          <w:sz w:val="24"/>
          <w:szCs w:val="24"/>
        </w:rPr>
      </w:pPr>
      <w:r>
        <w:rPr>
          <w:rFonts w:ascii="宋体" w:hAnsi="宋体"/>
          <w:sz w:val="24"/>
          <w:szCs w:val="24"/>
        </w:rPr>
        <w:t xml:space="preserve">8</w:t>
      </w:r>
      <w:r>
        <w:rPr>
          <w:rFonts w:hint="eastAsia" w:ascii="宋体" w:hAnsi="宋体"/>
          <w:sz w:val="24"/>
          <w:szCs w:val="24"/>
        </w:rPr>
        <w:t xml:space="preserve">.2.1 本合同</w:t>
      </w:r>
      <w:r>
        <w:rPr>
          <w:rFonts w:hint="eastAsia" w:ascii="宋体" w:hAnsi="宋体" w:cs="宋体"/>
          <w:sz w:val="24"/>
          <w:szCs w:val="24"/>
        </w:rPr>
        <w:t xml:space="preserve">按季付款。</w:t>
      </w:r>
      <w:r>
        <w:rPr>
          <w:rFonts w:hint="eastAsia" w:ascii="宋体" w:hAnsi="宋体"/>
          <w:sz w:val="24"/>
          <w:szCs w:val="24"/>
        </w:rPr>
        <w:t xml:space="preserve">乙方</w:t>
      </w:r>
      <w:r>
        <w:rPr>
          <w:rFonts w:hint="eastAsia" w:ascii="宋体" w:hAnsi="宋体" w:cs="宋体"/>
          <w:sz w:val="24"/>
          <w:szCs w:val="24"/>
        </w:rPr>
        <w:t xml:space="preserve">根据当季每月提供的物业服务人员及采购人对乙方物业服务的实际考核结果，提出支付申请，采购人审核确认后，乙方开具增值税普通发票，采购人收到发票之日起</w:t>
      </w:r>
      <w:r>
        <w:rPr>
          <w:rFonts w:ascii="宋体" w:hAnsi="宋体" w:cs="宋体"/>
          <w:sz w:val="24"/>
          <w:szCs w:val="24"/>
        </w:rPr>
        <w:t xml:space="preserve">15</w:t>
      </w:r>
      <w:r>
        <w:rPr>
          <w:rFonts w:hint="eastAsia" w:ascii="宋体" w:hAnsi="宋体" w:cs="宋体"/>
          <w:sz w:val="24"/>
          <w:szCs w:val="24"/>
        </w:rPr>
        <w:t xml:space="preserve">个工作日内付清上季度物业服务费（遇节假日顺延）。</w:t>
      </w:r>
      <w:r/>
    </w:p>
    <w:p>
      <w:pPr>
        <w:spacing w:line="300" w:lineRule="auto"/>
        <w:rPr>
          <w:rFonts w:ascii="Calibri" w:hAnsi="Calibri" w:cs="Calibri"/>
          <w:szCs w:val="21"/>
        </w:rPr>
      </w:pPr>
      <w:r>
        <w:rPr>
          <w:rFonts w:ascii="宋体" w:hAnsi="宋体"/>
          <w:sz w:val="24"/>
          <w:szCs w:val="24"/>
        </w:rPr>
        <w:t xml:space="preserve">8</w:t>
      </w:r>
      <w:r>
        <w:rPr>
          <w:rFonts w:hint="eastAsia" w:ascii="宋体" w:hAnsi="宋体"/>
          <w:sz w:val="24"/>
          <w:szCs w:val="24"/>
        </w:rPr>
        <w:t xml:space="preserve">.2.2 </w:t>
      </w:r>
      <w:r>
        <w:rPr>
          <w:rFonts w:ascii="Calibri" w:hAnsi="Calibri" w:cs="Calibri"/>
          <w:szCs w:val="21"/>
        </w:rPr>
        <w:t xml:space="preserve">最后一个季度物业管理服务费支付时间为：在合同期最后一个月度考核结束，经采购人确认</w:t>
      </w:r>
      <w:r>
        <w:rPr>
          <w:rFonts w:hint="eastAsia" w:ascii="Calibri" w:hAnsi="Calibri" w:cs="Calibri"/>
          <w:szCs w:val="21"/>
        </w:rPr>
        <w:t xml:space="preserve">乙方</w:t>
      </w:r>
      <w:r>
        <w:rPr>
          <w:rFonts w:ascii="Calibri" w:hAnsi="Calibri" w:cs="Calibri"/>
          <w:szCs w:val="21"/>
        </w:rPr>
        <w:t xml:space="preserve">已提交完整过程资料并无遗留问题地完成与新服务商的所有工作交接、撤场后</w:t>
      </w:r>
      <w:r>
        <w:rPr>
          <w:rFonts w:ascii="Calibri" w:hAnsi="Calibri" w:cs="Calibri"/>
          <w:szCs w:val="21"/>
        </w:rPr>
        <w:t xml:space="preserve">1</w:t>
      </w:r>
      <w:r>
        <w:rPr>
          <w:rFonts w:ascii="Calibri" w:hAnsi="Calibri" w:cs="Calibri"/>
          <w:szCs w:val="21"/>
        </w:rPr>
        <w:t xml:space="preserve">个月内付款。</w:t>
      </w:r>
      <w:r/>
    </w:p>
    <w:p>
      <w:pPr>
        <w:spacing w:before="145" w:after="145"/>
        <w:rPr>
          <w:rFonts w:hint="eastAsia" w:ascii="宋体" w:hAnsi="宋体"/>
          <w:sz w:val="24"/>
          <w:szCs w:val="24"/>
        </w:rPr>
      </w:pPr>
      <w:r>
        <w:rPr>
          <w:rFonts w:hint="eastAsia" w:ascii="宋体" w:hAnsi="宋体"/>
          <w:sz w:val="24"/>
          <w:szCs w:val="24"/>
        </w:rPr>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 本合同执行中相关的一切税费均由乙方负担。</w:t>
      </w:r>
      <w:r/>
    </w:p>
    <w:p>
      <w:pPr>
        <w:spacing w:before="145" w:after="145"/>
        <w:rPr>
          <w:rFonts w:hint="eastAsia" w:ascii="宋体" w:hAnsi="宋体"/>
          <w:b/>
          <w:sz w:val="24"/>
          <w:szCs w:val="24"/>
        </w:rPr>
      </w:pPr>
      <w:r>
        <w:rPr>
          <w:rFonts w:hint="eastAsia" w:ascii="宋体" w:hAnsi="宋体"/>
          <w:b/>
          <w:sz w:val="24"/>
          <w:szCs w:val="24"/>
        </w:rPr>
        <w:t xml:space="preserve">十、考核验收</w:t>
      </w:r>
      <w:r/>
    </w:p>
    <w:p>
      <w:pPr>
        <w:spacing w:before="145" w:after="145" w:line="300" w:lineRule="exact"/>
        <w:rPr>
          <w:rFonts w:hint="eastAsia" w:ascii="宋体" w:hAnsi="宋体"/>
          <w:sz w:val="24"/>
          <w:szCs w:val="24"/>
        </w:rPr>
      </w:pPr>
      <w:r>
        <w:rPr>
          <w:rFonts w:hint="eastAsia" w:ascii="宋体" w:hAnsi="宋体"/>
          <w:sz w:val="24"/>
          <w:szCs w:val="24"/>
        </w:rPr>
        <w:t xml:space="preserve">10.1 甲方授权江苏省宁连高速公路北段管理处（简称“北段处”）负责对乙方提供的物业管理服务、物业服务人员进行现场监督管理，并按合同约定开展履约考核，乙方必须接受。</w:t>
      </w:r>
      <w:r/>
    </w:p>
    <w:p>
      <w:pPr>
        <w:spacing w:before="145" w:after="145" w:line="300" w:lineRule="exact"/>
        <w:rPr>
          <w:rFonts w:hint="eastAsia" w:ascii="宋体" w:hAnsi="宋体"/>
          <w:sz w:val="24"/>
          <w:szCs w:val="24"/>
        </w:rPr>
      </w:pPr>
      <w:r>
        <w:rPr>
          <w:rFonts w:hint="eastAsia" w:ascii="宋体" w:hAnsi="宋体"/>
          <w:sz w:val="24"/>
          <w:szCs w:val="24"/>
        </w:rPr>
        <w:t xml:space="preserve">10.2 甲方的评价评定作为物业服务费支付的重要依据。甲方每月组织对乙方的物业服务进行考核（详见附件2），并按约定扣分比例支付物业费用，基本考核规则如下:月度</w:t>
      </w:r>
      <w:r>
        <w:rPr>
          <w:rFonts w:hint="eastAsia" w:ascii="宋体" w:hAnsi="宋体"/>
          <w:sz w:val="24"/>
          <w:szCs w:val="24"/>
        </w:rPr>
        <w:t xml:space="preserve">考核分90分（含90）以上，按合同约定全额支付当月物业费；月度考核分80-89分（含80分），当月物业服务费按合同约定金额的80%发放；月度考核分低于80分，当月物业服务费按合同约定金额的50%发放；合同期内两次月度考核分低于80分，或因乙方原因发生重大安全责任事故的，甲方有权立即解除合同，不承担其他任何费用。</w:t>
      </w:r>
      <w:r/>
    </w:p>
    <w:p>
      <w:pPr>
        <w:spacing w:before="145" w:after="145" w:line="300" w:lineRule="exact"/>
        <w:rPr>
          <w:rFonts w:hint="eastAsia" w:ascii="宋体" w:hAnsi="宋体"/>
          <w:sz w:val="24"/>
          <w:szCs w:val="24"/>
        </w:rPr>
      </w:pPr>
      <w:r>
        <w:rPr>
          <w:rFonts w:hint="eastAsia" w:ascii="宋体" w:hAnsi="宋体"/>
          <w:sz w:val="24"/>
          <w:szCs w:val="24"/>
        </w:rPr>
        <w:t xml:space="preserve">10.3 甲方依法组织履约验收工作。</w:t>
      </w:r>
      <w:r/>
    </w:p>
    <w:p>
      <w:pPr>
        <w:spacing w:before="145" w:after="145" w:line="300" w:lineRule="exact"/>
        <w:rPr>
          <w:rFonts w:hint="eastAsia" w:ascii="宋体" w:hAnsi="宋体"/>
          <w:sz w:val="24"/>
          <w:szCs w:val="24"/>
        </w:rPr>
      </w:pPr>
      <w:r>
        <w:rPr>
          <w:rFonts w:hint="eastAsia" w:ascii="宋体" w:hAnsi="宋体"/>
          <w:sz w:val="24"/>
          <w:szCs w:val="24"/>
        </w:rPr>
        <w:t xml:space="preserve">10.4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45" w:after="145" w:line="300" w:lineRule="exact"/>
        <w:rPr>
          <w:rFonts w:hint="eastAsia" w:ascii="宋体" w:hAnsi="宋体"/>
          <w:sz w:val="24"/>
          <w:szCs w:val="24"/>
        </w:rPr>
      </w:pPr>
      <w:r>
        <w:rPr>
          <w:rFonts w:hint="eastAsia" w:ascii="宋体" w:hAnsi="宋体"/>
          <w:sz w:val="24"/>
          <w:szCs w:val="24"/>
        </w:rPr>
        <w:t xml:space="preserve">10.5 对于实际使用人和甲方分离的项目，甲方邀请实际使用人参与验收。</w:t>
      </w:r>
      <w:r/>
    </w:p>
    <w:p>
      <w:pPr>
        <w:spacing w:before="145" w:after="145" w:line="300" w:lineRule="exact"/>
        <w:rPr>
          <w:rFonts w:hint="eastAsia" w:ascii="宋体" w:hAnsi="宋体"/>
          <w:sz w:val="24"/>
          <w:szCs w:val="24"/>
        </w:rPr>
      </w:pPr>
      <w:r>
        <w:rPr>
          <w:rFonts w:hint="eastAsia" w:ascii="宋体" w:hAnsi="宋体"/>
          <w:sz w:val="24"/>
          <w:szCs w:val="24"/>
        </w:rPr>
        <w:t xml:space="preserve">10.6 如有必要，甲方邀请参加本项目的其他供应商或第三方专业机构及专家参与验收，相关意见将作为验收书的参考资料。</w:t>
      </w:r>
      <w:r/>
    </w:p>
    <w:p>
      <w:pPr>
        <w:spacing w:before="145" w:after="145" w:line="300" w:lineRule="exact"/>
        <w:rPr>
          <w:rFonts w:hint="eastAsia" w:ascii="宋体" w:hAnsi="宋体"/>
          <w:sz w:val="24"/>
          <w:szCs w:val="24"/>
        </w:rPr>
      </w:pPr>
      <w:r>
        <w:rPr>
          <w:rFonts w:hint="eastAsia" w:ascii="宋体" w:hAnsi="宋体"/>
          <w:sz w:val="24"/>
          <w:szCs w:val="24"/>
        </w:rPr>
        <w:t xml:space="preserve">10.7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45" w:after="145" w:line="300" w:lineRule="exact"/>
        <w:rPr>
          <w:rFonts w:hint="eastAsia" w:ascii="宋体" w:hAnsi="宋体"/>
          <w:sz w:val="24"/>
          <w:szCs w:val="24"/>
        </w:rPr>
      </w:pPr>
      <w:r>
        <w:rPr>
          <w:rFonts w:hint="eastAsia" w:ascii="宋体" w:hAnsi="宋体"/>
          <w:sz w:val="24"/>
          <w:szCs w:val="24"/>
        </w:rPr>
        <w:t xml:space="preserve">10.8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45" w:after="145"/>
        <w:rPr>
          <w:rFonts w:hint="eastAsia" w:ascii="宋体" w:hAnsi="宋体"/>
          <w:b/>
          <w:sz w:val="24"/>
          <w:szCs w:val="24"/>
        </w:rPr>
      </w:pPr>
      <w:r>
        <w:rPr>
          <w:rFonts w:hint="eastAsia" w:ascii="宋体" w:hAnsi="宋体"/>
          <w:b/>
          <w:sz w:val="24"/>
          <w:szCs w:val="24"/>
        </w:rPr>
        <w:t xml:space="preserve">十一、甲方权利与义务：</w:t>
      </w:r>
      <w:r/>
    </w:p>
    <w:p>
      <w:pPr>
        <w:spacing w:before="145" w:after="145" w:line="300" w:lineRule="exact"/>
        <w:rPr>
          <w:rFonts w:hint="eastAsia" w:ascii="宋体" w:hAnsi="宋体"/>
          <w:sz w:val="24"/>
          <w:szCs w:val="24"/>
        </w:rPr>
      </w:pPr>
      <w:r>
        <w:rPr>
          <w:rFonts w:hint="eastAsia" w:ascii="宋体" w:hAnsi="宋体"/>
          <w:sz w:val="24"/>
          <w:szCs w:val="24"/>
        </w:rPr>
        <w:t xml:space="preserve">11.1 甲方为乙方提供其拥有的必要场地、设施、设备及基础能源，供乙方在合同期内履行物业服务时使用。乙方需负责所使用资源的日常维护保养，并在合同期满时完好移交。</w:t>
      </w:r>
      <w:r/>
    </w:p>
    <w:p>
      <w:pPr>
        <w:spacing w:before="145" w:after="145" w:line="300" w:lineRule="exact"/>
        <w:rPr>
          <w:rFonts w:hint="eastAsia" w:ascii="宋体" w:hAnsi="宋体"/>
          <w:sz w:val="24"/>
          <w:szCs w:val="24"/>
        </w:rPr>
      </w:pPr>
      <w:r>
        <w:rPr>
          <w:rFonts w:hint="eastAsia" w:ascii="宋体" w:hAnsi="宋体"/>
          <w:sz w:val="24"/>
          <w:szCs w:val="24"/>
        </w:rPr>
        <w:t xml:space="preserve">11.2 依据服务合同，对乙方服务质量进行例行检查和定期（每月）考核。每月按照考核标准进行考核，另行组织不定期检查，查出的问题按考核标准扣分。</w:t>
      </w:r>
      <w:r/>
    </w:p>
    <w:p>
      <w:pPr>
        <w:spacing w:before="145" w:after="145" w:line="300" w:lineRule="exact"/>
        <w:rPr>
          <w:rFonts w:hint="eastAsia" w:ascii="宋体" w:hAnsi="宋体"/>
          <w:sz w:val="24"/>
          <w:szCs w:val="24"/>
        </w:rPr>
      </w:pPr>
      <w:r>
        <w:rPr>
          <w:rFonts w:hint="eastAsia" w:ascii="宋体" w:hAnsi="宋体"/>
          <w:sz w:val="24"/>
          <w:szCs w:val="24"/>
        </w:rPr>
        <w:t xml:space="preserve">11.3 监督乙方用工的合法性和规范性，保持主要服务人员的相对稳定。</w:t>
      </w:r>
      <w:r/>
    </w:p>
    <w:p>
      <w:pPr>
        <w:spacing w:before="145" w:after="145" w:line="300" w:lineRule="exact"/>
        <w:rPr>
          <w:rFonts w:hint="eastAsia" w:ascii="宋体" w:hAnsi="宋体"/>
          <w:sz w:val="24"/>
          <w:szCs w:val="24"/>
        </w:rPr>
      </w:pPr>
      <w:r>
        <w:rPr>
          <w:rFonts w:hint="eastAsia" w:ascii="宋体" w:hAnsi="宋体"/>
          <w:sz w:val="24"/>
          <w:szCs w:val="24"/>
        </w:rPr>
        <w:t xml:space="preserve">11.4 依据服务合同和考核结果，按时支付给乙方物业服务经费。</w:t>
      </w:r>
      <w:r/>
    </w:p>
    <w:p>
      <w:pPr>
        <w:spacing w:before="145" w:after="145" w:line="300" w:lineRule="exact"/>
        <w:rPr>
          <w:rFonts w:hint="eastAsia" w:ascii="宋体" w:hAnsi="宋体"/>
          <w:sz w:val="24"/>
          <w:szCs w:val="24"/>
        </w:rPr>
      </w:pPr>
      <w:r>
        <w:rPr>
          <w:rFonts w:hint="eastAsia" w:ascii="宋体" w:hAnsi="宋体"/>
          <w:sz w:val="24"/>
          <w:szCs w:val="24"/>
        </w:rPr>
        <w:t xml:space="preserve">11.5 审议乙方服务项目的年度计划、工作安排和保障措施。</w:t>
      </w:r>
      <w:r/>
    </w:p>
    <w:p>
      <w:pPr>
        <w:spacing w:before="145" w:after="145" w:line="300" w:lineRule="exact"/>
        <w:rPr>
          <w:rFonts w:hint="eastAsia" w:ascii="宋体" w:hAnsi="宋体"/>
          <w:sz w:val="24"/>
          <w:szCs w:val="24"/>
        </w:rPr>
      </w:pPr>
      <w:r>
        <w:rPr>
          <w:rFonts w:hint="eastAsia" w:ascii="宋体" w:hAnsi="宋体"/>
          <w:sz w:val="24"/>
          <w:szCs w:val="24"/>
        </w:rPr>
        <w:t xml:space="preserve">11.6 监督乙方收集、整理、上交服务管理资料。</w:t>
      </w:r>
      <w:r/>
    </w:p>
    <w:p>
      <w:pPr>
        <w:spacing w:before="145" w:after="145" w:line="300" w:lineRule="exact"/>
        <w:rPr>
          <w:rFonts w:hint="eastAsia" w:ascii="宋体" w:hAnsi="宋体"/>
          <w:sz w:val="24"/>
          <w:szCs w:val="24"/>
        </w:rPr>
      </w:pPr>
      <w:r>
        <w:rPr>
          <w:rFonts w:hint="eastAsia" w:ascii="宋体" w:hAnsi="宋体"/>
          <w:sz w:val="24"/>
          <w:szCs w:val="24"/>
        </w:rPr>
        <w:t xml:space="preserve">11.7 有权要求乙方保证服务质量，若乙方服务违反本合同约定的，有权要求乙方整改，两次考核不满80分有权解除合同。</w:t>
      </w:r>
      <w:r/>
    </w:p>
    <w:p>
      <w:pPr>
        <w:numPr>
          <w:ilvl w:val="0"/>
          <w:numId w:val="5"/>
        </w:numPr>
        <w:spacing w:before="145" w:after="145" w:line="300" w:lineRule="exact"/>
        <w:rPr>
          <w:rFonts w:eastAsia="方正黑体_GBK"/>
          <w:bCs/>
          <w:sz w:val="28"/>
          <w:szCs w:val="28"/>
        </w:rPr>
      </w:pPr>
      <w:r>
        <w:rPr>
          <w:rFonts w:hint="eastAsia" w:eastAsia="方正黑体_GBK"/>
          <w:bCs/>
          <w:sz w:val="28"/>
          <w:szCs w:val="28"/>
        </w:rPr>
        <w:t xml:space="preserve">乙方权利与义务</w:t>
      </w:r>
      <w:r/>
    </w:p>
    <w:p>
      <w:pPr>
        <w:spacing w:before="145" w:after="145" w:line="300" w:lineRule="exact"/>
        <w:rPr>
          <w:rFonts w:hint="eastAsia" w:ascii="宋体" w:hAnsi="宋体"/>
          <w:sz w:val="24"/>
          <w:szCs w:val="24"/>
        </w:rPr>
      </w:pPr>
      <w:r>
        <w:rPr>
          <w:rFonts w:hint="eastAsia" w:ascii="宋体" w:hAnsi="宋体"/>
          <w:sz w:val="24"/>
          <w:szCs w:val="24"/>
        </w:rPr>
        <w:t xml:space="preserve">12.1 在国家法律、法规规范下，执行物业管理相关规定，按招、投标文件中的要求与承诺制定相应的规章制度以及服务质量标准，以优质、高效、专业的管理方式，实行全方位管理，实现物业管理目标。</w:t>
      </w:r>
      <w:r/>
    </w:p>
    <w:p>
      <w:pPr>
        <w:spacing w:before="145" w:after="145" w:line="300" w:lineRule="exact"/>
        <w:rPr>
          <w:rFonts w:hint="eastAsia" w:ascii="宋体" w:hAnsi="宋体"/>
          <w:sz w:val="24"/>
          <w:szCs w:val="24"/>
        </w:rPr>
      </w:pPr>
      <w:r>
        <w:rPr>
          <w:rFonts w:hint="eastAsia" w:ascii="宋体" w:hAnsi="宋体"/>
          <w:sz w:val="24"/>
          <w:szCs w:val="24"/>
        </w:rPr>
        <w:t xml:space="preserve">12.2 乙方应根据甲方提出的人员配备要求（包括但不限于人数、年龄、专业资质、工作经验、技能要求等），向甲方派驻符合条件的人员。具体派驻人员的岗位、数量及任职标准以甲方采购需求为准。</w:t>
      </w:r>
      <w:r/>
    </w:p>
    <w:p>
      <w:pPr>
        <w:spacing w:before="145" w:after="145" w:line="300" w:lineRule="exact"/>
        <w:rPr>
          <w:rFonts w:hint="eastAsia" w:ascii="宋体" w:hAnsi="宋体"/>
          <w:sz w:val="24"/>
          <w:szCs w:val="24"/>
        </w:rPr>
      </w:pPr>
      <w:r>
        <w:rPr>
          <w:rFonts w:hint="eastAsia" w:ascii="宋体" w:hAnsi="宋体"/>
          <w:sz w:val="24"/>
          <w:szCs w:val="24"/>
        </w:rPr>
        <w:t xml:space="preserve">12.3 乙方应在中标后7个工作日内向甲方提供候选人员的简历、资格证书、工作经验证明等材料，供甲方审核。如甲方认为乙方推荐的人员不符合要求，乙方应在7个工作日内更换合适人选。</w:t>
      </w:r>
      <w:r/>
    </w:p>
    <w:p>
      <w:pPr>
        <w:spacing w:before="145" w:after="145" w:line="300" w:lineRule="exact"/>
        <w:rPr>
          <w:rFonts w:hint="eastAsia" w:ascii="宋体" w:hAnsi="宋体"/>
          <w:sz w:val="24"/>
          <w:szCs w:val="24"/>
        </w:rPr>
      </w:pPr>
      <w:r>
        <w:rPr>
          <w:rFonts w:hint="eastAsia" w:ascii="宋体" w:hAnsi="宋体"/>
          <w:sz w:val="24"/>
          <w:szCs w:val="24"/>
        </w:rPr>
        <w:t xml:space="preserve">12.4 乙方应充分考虑采购方工作需要，安排好双休日及法定假日加班人员，编制各岗位排班表报甲方备案后执行，所涉及的费用，由乙方计入此次报价中，甲方不再另外支付费用。</w:t>
      </w:r>
      <w:r/>
    </w:p>
    <w:p>
      <w:pPr>
        <w:spacing w:before="145" w:after="145" w:line="300" w:lineRule="exact"/>
        <w:rPr>
          <w:rFonts w:hint="eastAsia" w:ascii="宋体" w:hAnsi="宋体"/>
          <w:sz w:val="24"/>
          <w:szCs w:val="24"/>
        </w:rPr>
      </w:pPr>
      <w:r>
        <w:rPr>
          <w:rFonts w:hint="eastAsia" w:ascii="宋体" w:hAnsi="宋体"/>
          <w:sz w:val="24"/>
          <w:szCs w:val="24"/>
        </w:rPr>
        <w:t xml:space="preserve">12.5 自觉遵守甲方的规章制度，接受甲方的监督管理。</w:t>
      </w:r>
      <w:r/>
    </w:p>
    <w:p>
      <w:pPr>
        <w:spacing w:before="145" w:after="145" w:line="300" w:lineRule="exact"/>
        <w:rPr>
          <w:rFonts w:hint="eastAsia" w:ascii="宋体" w:hAnsi="宋体"/>
          <w:sz w:val="24"/>
          <w:szCs w:val="24"/>
        </w:rPr>
      </w:pPr>
      <w:r>
        <w:rPr>
          <w:rFonts w:hint="eastAsia" w:ascii="宋体" w:hAnsi="宋体"/>
          <w:sz w:val="24"/>
          <w:szCs w:val="24"/>
        </w:rPr>
        <w:t xml:space="preserve">12.6 乙方工作人员在工作中违反操作规程，致甲方设备及设施损坏造成的损失，经评估后乙方应予以赔偿。</w:t>
      </w:r>
      <w:r/>
    </w:p>
    <w:p>
      <w:pPr>
        <w:spacing w:before="145" w:after="145" w:line="300" w:lineRule="exact"/>
        <w:rPr>
          <w:rFonts w:hint="eastAsia" w:ascii="宋体" w:hAnsi="宋体"/>
          <w:sz w:val="24"/>
          <w:szCs w:val="24"/>
        </w:rPr>
      </w:pPr>
      <w:r>
        <w:rPr>
          <w:rFonts w:hint="eastAsia" w:ascii="宋体" w:hAnsi="宋体"/>
          <w:sz w:val="24"/>
          <w:szCs w:val="24"/>
        </w:rPr>
        <w:t xml:space="preserve">12.7 建立物业服务档案并负责及时记载有关变更情况，每季度向甲方提供与托管物业有关的管理资料。</w:t>
      </w:r>
      <w:r/>
    </w:p>
    <w:p>
      <w:pPr>
        <w:spacing w:before="145" w:after="145" w:line="300" w:lineRule="exact"/>
        <w:rPr>
          <w:rFonts w:hint="eastAsia" w:ascii="宋体" w:hAnsi="宋体"/>
          <w:sz w:val="24"/>
          <w:szCs w:val="24"/>
        </w:rPr>
      </w:pPr>
      <w:r>
        <w:rPr>
          <w:rFonts w:hint="eastAsia" w:ascii="宋体" w:hAnsi="宋体"/>
          <w:sz w:val="24"/>
          <w:szCs w:val="24"/>
        </w:rPr>
        <w:t xml:space="preserve">12.8 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的人身安全事故等一切问题，均由乙方承担责任，甲方不承担责任，如因此给甲方造成损失的，甲方有权向乙方追偿。</w:t>
      </w:r>
      <w:r/>
    </w:p>
    <w:p>
      <w:pPr>
        <w:spacing w:before="145" w:after="145" w:line="300" w:lineRule="exact"/>
        <w:rPr>
          <w:rFonts w:hint="eastAsia" w:ascii="宋体" w:hAnsi="宋体"/>
          <w:sz w:val="24"/>
          <w:szCs w:val="24"/>
        </w:rPr>
      </w:pPr>
      <w:r>
        <w:rPr>
          <w:rFonts w:hint="eastAsia" w:ascii="宋体" w:hAnsi="宋体"/>
          <w:sz w:val="24"/>
          <w:szCs w:val="24"/>
        </w:rPr>
        <w:t xml:space="preserve">12.9 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p>
    <w:p>
      <w:pPr>
        <w:spacing w:before="145" w:after="145" w:line="300" w:lineRule="exact"/>
        <w:rPr>
          <w:rFonts w:hint="eastAsia" w:ascii="宋体" w:hAnsi="宋体"/>
          <w:sz w:val="24"/>
          <w:szCs w:val="24"/>
        </w:rPr>
      </w:pPr>
      <w:r>
        <w:rPr>
          <w:rFonts w:hint="eastAsia" w:ascii="宋体" w:hAnsi="宋体"/>
          <w:sz w:val="24"/>
          <w:szCs w:val="24"/>
        </w:rPr>
        <w:t xml:space="preserve">12.10 科学设置管理机构和人员、切实加强对物业服务人员的考核（职业道德教育、安全保密）培训（岗前、技能）和使用管理。员工应具有较强的服务、责任、保密意识以及稳定性，按照投标文件的承诺，各岗位人员配备到岗。</w:t>
      </w:r>
      <w:r/>
    </w:p>
    <w:p>
      <w:pPr>
        <w:spacing w:before="145" w:after="145" w:line="300" w:lineRule="exact"/>
        <w:rPr>
          <w:rFonts w:hint="eastAsia" w:ascii="宋体" w:hAnsi="宋体"/>
          <w:sz w:val="24"/>
          <w:szCs w:val="24"/>
        </w:rPr>
      </w:pPr>
      <w:r>
        <w:rPr>
          <w:rFonts w:hint="eastAsia" w:ascii="宋体" w:hAnsi="宋体"/>
          <w:sz w:val="24"/>
          <w:szCs w:val="24"/>
        </w:rPr>
        <w:t xml:space="preserve">12.11 依据招标文件规定的服务范围、内容和标准，制定年度计划和保障措施，制定规则制度和工作规范，并报甲方批准备案后组织实施，提高服务质量。</w:t>
      </w:r>
      <w:r/>
    </w:p>
    <w:p>
      <w:pPr>
        <w:spacing w:before="145" w:after="145" w:line="300" w:lineRule="exact"/>
        <w:rPr>
          <w:rFonts w:hint="eastAsia" w:ascii="宋体" w:hAnsi="宋体"/>
          <w:sz w:val="24"/>
          <w:szCs w:val="24"/>
        </w:rPr>
      </w:pPr>
      <w:r>
        <w:rPr>
          <w:rFonts w:hint="eastAsia" w:ascii="宋体" w:hAnsi="宋体"/>
          <w:sz w:val="24"/>
          <w:szCs w:val="24"/>
        </w:rPr>
        <w:t xml:space="preserve">12.12 依据物业服务规范、规程、规章，高标准、高质量实施管理、抓好服务，实现管理目标，提高服务满意度。</w:t>
      </w:r>
      <w:r/>
    </w:p>
    <w:p>
      <w:pPr>
        <w:spacing w:before="145" w:after="145" w:line="300" w:lineRule="exact"/>
        <w:rPr>
          <w:rFonts w:hint="eastAsia" w:ascii="宋体" w:hAnsi="宋体"/>
          <w:sz w:val="24"/>
          <w:szCs w:val="24"/>
        </w:rPr>
      </w:pPr>
      <w:r>
        <w:rPr>
          <w:rFonts w:hint="eastAsia" w:ascii="宋体" w:hAnsi="宋体"/>
          <w:sz w:val="24"/>
          <w:szCs w:val="24"/>
        </w:rPr>
        <w:t xml:space="preserve">12.13 自觉服从甲方的管理监督和检查考核，及时整改物业服务中的问题。</w:t>
      </w:r>
      <w:r/>
    </w:p>
    <w:p>
      <w:pPr>
        <w:spacing w:before="145" w:after="145" w:line="300" w:lineRule="exact"/>
        <w:rPr>
          <w:rFonts w:hint="eastAsia" w:ascii="宋体" w:hAnsi="宋体"/>
          <w:sz w:val="24"/>
          <w:szCs w:val="24"/>
        </w:rPr>
      </w:pPr>
      <w:r>
        <w:rPr>
          <w:rFonts w:hint="eastAsia" w:ascii="宋体" w:hAnsi="宋体"/>
          <w:sz w:val="24"/>
          <w:szCs w:val="24"/>
        </w:rPr>
        <w:t xml:space="preserve">12.14 乙方各项管理工作、物耗，应严格按投标书内容配置，保证工作需要，把提高工作质量放在首位。严格遵守甲方管理规定，爱护公共设施和场所，未经甲方同意，不得擅自改变其功能。</w:t>
      </w:r>
      <w:r/>
    </w:p>
    <w:p>
      <w:pPr>
        <w:spacing w:before="145" w:after="145" w:line="300" w:lineRule="exact"/>
        <w:rPr>
          <w:rFonts w:hint="eastAsia" w:ascii="宋体" w:hAnsi="宋体"/>
          <w:sz w:val="24"/>
          <w:szCs w:val="24"/>
        </w:rPr>
      </w:pPr>
      <w:r>
        <w:rPr>
          <w:rFonts w:hint="eastAsia" w:ascii="宋体" w:hAnsi="宋体"/>
          <w:sz w:val="24"/>
          <w:szCs w:val="24"/>
        </w:rPr>
        <w:t xml:space="preserve">12.15 乙方应为员工提供统一工作服，并在合同履行期间按月向采购人支付全员</w:t>
      </w:r>
      <w:r/>
    </w:p>
    <w:p>
      <w:pPr>
        <w:spacing w:before="145" w:after="145" w:line="300" w:lineRule="exact"/>
        <w:rPr>
          <w:rFonts w:hint="eastAsia" w:ascii="宋体" w:hAnsi="宋体"/>
          <w:sz w:val="24"/>
          <w:szCs w:val="24"/>
        </w:rPr>
      </w:pPr>
      <w:r>
        <w:rPr>
          <w:rFonts w:hint="eastAsia" w:ascii="宋体" w:hAnsi="宋体"/>
          <w:sz w:val="24"/>
          <w:szCs w:val="24"/>
        </w:rPr>
        <w:t xml:space="preserve">就餐费：400元/人/月，就餐费需于次月10号前汇到甲方指定账户。</w:t>
      </w:r>
      <w:r/>
    </w:p>
    <w:p>
      <w:pPr>
        <w:spacing w:line="0" w:lineRule="atLeast"/>
        <w:rPr>
          <w:rFonts w:eastAsia="方正黑体_GBK"/>
          <w:bCs/>
          <w:sz w:val="28"/>
          <w:szCs w:val="28"/>
        </w:rPr>
      </w:pPr>
      <w:r>
        <w:rPr>
          <w:rFonts w:hint="eastAsia" w:eastAsia="方正黑体_GBK"/>
          <w:bCs/>
          <w:sz w:val="28"/>
          <w:szCs w:val="28"/>
        </w:rPr>
        <w:t xml:space="preserve">十三、甲方责任</w:t>
      </w:r>
      <w:r/>
    </w:p>
    <w:p>
      <w:pPr>
        <w:spacing w:before="145" w:after="145" w:line="300" w:lineRule="exact"/>
        <w:rPr>
          <w:rFonts w:eastAsia="方正仿宋_GBK"/>
          <w:sz w:val="28"/>
          <w:szCs w:val="28"/>
        </w:rPr>
      </w:pPr>
      <w:r>
        <w:rPr>
          <w:rFonts w:hint="eastAsia" w:ascii="宋体" w:hAnsi="宋体"/>
          <w:sz w:val="24"/>
          <w:szCs w:val="24"/>
        </w:rPr>
        <w:t xml:space="preserve">13.1 乙方按合同履约，甲方按期付款。</w:t>
      </w:r>
      <w:r/>
    </w:p>
    <w:p>
      <w:pPr>
        <w:spacing w:line="0" w:lineRule="atLeast"/>
        <w:rPr>
          <w:rFonts w:eastAsia="方正黑体_GBK"/>
          <w:bCs/>
          <w:sz w:val="28"/>
          <w:szCs w:val="28"/>
        </w:rPr>
      </w:pPr>
      <w:r>
        <w:rPr>
          <w:rFonts w:hint="eastAsia" w:eastAsia="方正黑体_GBK"/>
          <w:bCs/>
          <w:sz w:val="28"/>
          <w:szCs w:val="28"/>
        </w:rPr>
        <w:t xml:space="preserve">十四、乙方责任</w:t>
      </w:r>
      <w:r/>
    </w:p>
    <w:p>
      <w:pPr>
        <w:spacing w:before="145" w:after="145" w:line="300" w:lineRule="exact"/>
        <w:rPr>
          <w:rFonts w:hint="eastAsia" w:ascii="宋体" w:hAnsi="宋体"/>
          <w:sz w:val="24"/>
          <w:szCs w:val="24"/>
        </w:rPr>
      </w:pPr>
      <w:r>
        <w:rPr>
          <w:rFonts w:hint="eastAsia" w:ascii="宋体" w:hAnsi="宋体"/>
          <w:sz w:val="24"/>
          <w:szCs w:val="24"/>
        </w:rPr>
        <w:t xml:space="preserve">14.1 乙方未按合同规定的质量要求提供服务，甲方有权终止合同，由此造成乙方的直接损失和间接损失甲方不给予补偿，造成甲方损失时，甲方有权要求乙方赔偿，赔偿款可从物业费余款中直接扣除，不足部分向乙方追索。</w:t>
      </w:r>
      <w:r/>
    </w:p>
    <w:p>
      <w:pPr>
        <w:spacing w:before="145" w:after="145" w:line="300" w:lineRule="exact"/>
        <w:rPr>
          <w:rFonts w:hint="eastAsia" w:ascii="宋体" w:hAnsi="宋体"/>
          <w:sz w:val="24"/>
          <w:szCs w:val="24"/>
        </w:rPr>
      </w:pPr>
      <w:r>
        <w:rPr>
          <w:rFonts w:hint="eastAsia" w:ascii="宋体" w:hAnsi="宋体"/>
          <w:sz w:val="24"/>
          <w:szCs w:val="24"/>
        </w:rPr>
        <w:t xml:space="preserve">14.2 发生下列情况之一的，甲方有权终止合同：</w:t>
      </w:r>
      <w:r/>
    </w:p>
    <w:p>
      <w:pPr>
        <w:spacing w:before="145" w:after="145" w:line="300" w:lineRule="exact"/>
        <w:rPr>
          <w:rFonts w:hint="eastAsia" w:ascii="宋体" w:hAnsi="宋体"/>
          <w:sz w:val="24"/>
          <w:szCs w:val="24"/>
        </w:rPr>
      </w:pPr>
      <w:r>
        <w:rPr>
          <w:rFonts w:hint="eastAsia" w:ascii="宋体" w:hAnsi="宋体"/>
          <w:sz w:val="24"/>
          <w:szCs w:val="24"/>
        </w:rPr>
        <w:t xml:space="preserve">14.2.1.合同期内两次月度考核分低于80分，或因乙方原因发生重大安全责任事故的，采购人有权终止合同。</w:t>
      </w:r>
      <w:r/>
    </w:p>
    <w:p>
      <w:pPr>
        <w:spacing w:before="145" w:after="145" w:line="300" w:lineRule="exact"/>
        <w:rPr>
          <w:rFonts w:hint="eastAsia" w:ascii="宋体" w:hAnsi="宋体"/>
          <w:sz w:val="24"/>
          <w:szCs w:val="24"/>
        </w:rPr>
      </w:pPr>
      <w:r>
        <w:rPr>
          <w:rFonts w:hint="eastAsia" w:ascii="宋体" w:hAnsi="宋体"/>
          <w:sz w:val="24"/>
          <w:szCs w:val="24"/>
        </w:rPr>
        <w:t xml:space="preserve">14.2.2.乙方工作人员殴打甲方员工，或在甲方所属单位内从事其他违反《治安管理处罚法》和《刑法》等违法行为的。</w:t>
      </w:r>
      <w:r/>
    </w:p>
    <w:p>
      <w:pPr>
        <w:spacing w:before="145" w:after="145" w:line="300" w:lineRule="exact"/>
        <w:rPr>
          <w:rFonts w:hint="eastAsia" w:ascii="宋体" w:hAnsi="宋体"/>
          <w:sz w:val="24"/>
          <w:szCs w:val="24"/>
        </w:rPr>
      </w:pPr>
      <w:r>
        <w:rPr>
          <w:rFonts w:hint="eastAsia" w:ascii="宋体" w:hAnsi="宋体"/>
          <w:sz w:val="24"/>
          <w:szCs w:val="24"/>
        </w:rPr>
        <w:t xml:space="preserve">14.2.3.乙方擅自分包项目的。</w:t>
      </w:r>
      <w:r/>
    </w:p>
    <w:p>
      <w:pPr>
        <w:spacing w:before="145" w:after="145" w:line="300" w:lineRule="exact"/>
        <w:rPr>
          <w:rFonts w:hint="eastAsia" w:ascii="宋体" w:hAnsi="宋体"/>
          <w:sz w:val="24"/>
          <w:szCs w:val="24"/>
        </w:rPr>
      </w:pPr>
      <w:r>
        <w:rPr>
          <w:rFonts w:hint="eastAsia" w:ascii="宋体" w:hAnsi="宋体"/>
          <w:sz w:val="24"/>
          <w:szCs w:val="24"/>
        </w:rPr>
        <w:t xml:space="preserve">14.2.4.乙方擅自更换管理主任或擅自减少服务人员的。</w:t>
      </w:r>
      <w:r/>
    </w:p>
    <w:p>
      <w:pPr>
        <w:spacing w:before="145" w:after="145" w:line="300" w:lineRule="exact"/>
        <w:rPr>
          <w:rFonts w:hint="eastAsia" w:ascii="宋体" w:hAnsi="宋体"/>
          <w:sz w:val="24"/>
          <w:szCs w:val="24"/>
        </w:rPr>
      </w:pPr>
      <w:r>
        <w:rPr>
          <w:rFonts w:hint="eastAsia" w:ascii="宋体" w:hAnsi="宋体"/>
          <w:sz w:val="24"/>
          <w:szCs w:val="24"/>
        </w:rPr>
        <w:t xml:space="preserve">14.2.5.乙方未按投标文件配备人员及到岗的，经甲方督促仍未履行的。</w:t>
      </w:r>
      <w:r/>
    </w:p>
    <w:p>
      <w:pPr>
        <w:spacing w:before="145" w:after="145" w:line="300" w:lineRule="exact"/>
        <w:rPr>
          <w:rFonts w:hint="eastAsia" w:ascii="宋体" w:hAnsi="宋体"/>
          <w:sz w:val="24"/>
          <w:szCs w:val="24"/>
        </w:rPr>
      </w:pPr>
      <w:r>
        <w:rPr>
          <w:rFonts w:hint="eastAsia" w:ascii="宋体" w:hAnsi="宋体"/>
          <w:sz w:val="24"/>
          <w:szCs w:val="24"/>
        </w:rPr>
        <w:t xml:space="preserve">14.2.6.被省、市相关部门通报的或引起社会重大舆情的。</w:t>
      </w:r>
      <w:r/>
    </w:p>
    <w:p>
      <w:pPr>
        <w:spacing w:before="145" w:after="145" w:line="300" w:lineRule="exact"/>
        <w:rPr>
          <w:rFonts w:hint="eastAsia" w:ascii="宋体" w:hAnsi="宋体"/>
          <w:sz w:val="24"/>
          <w:szCs w:val="24"/>
        </w:rPr>
      </w:pPr>
      <w:r>
        <w:rPr>
          <w:rFonts w:hint="eastAsia" w:ascii="宋体" w:hAnsi="宋体"/>
          <w:sz w:val="24"/>
          <w:szCs w:val="24"/>
        </w:rPr>
        <w:t xml:space="preserve">14.2.7.由于乙方管理不善或重大失误，造成甲方或第三方重大财产损失或人身伤害的，乙方应承担一切责任的。</w:t>
      </w:r>
      <w:r/>
    </w:p>
    <w:p>
      <w:pPr>
        <w:pStyle w:val="136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、违约责任</w:t>
      </w:r>
      <w:r/>
    </w:p>
    <w:p>
      <w:pPr>
        <w:pStyle w:val="1361"/>
        <w:spacing w:before="120" w:after="120"/>
        <w:rPr>
          <w:rFonts w:hint="eastAsia" w:hAnsi="宋体"/>
          <w:sz w:val="24"/>
          <w:szCs w:val="24"/>
        </w:rPr>
      </w:pPr>
      <w:r>
        <w:rPr>
          <w:rFonts w:hint="eastAsia" w:hAnsi="宋体"/>
          <w:sz w:val="24"/>
          <w:szCs w:val="24"/>
        </w:rPr>
        <w:t xml:space="preserve">15</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0.5% </w:t>
      </w:r>
      <w:r>
        <w:rPr>
          <w:rFonts w:hAnsi="宋体"/>
          <w:sz w:val="24"/>
          <w:szCs w:val="24"/>
        </w:rPr>
        <w:t xml:space="preserve">的违约金。</w:t>
      </w:r>
      <w:r>
        <w:rPr>
          <w:rFonts w:hint="eastAsia" w:hAnsi="宋体"/>
          <w:sz w:val="24"/>
          <w:szCs w:val="24"/>
        </w:rPr>
        <w:t xml:space="preserve">甲方依据本合同约定行使权利而拒绝接受服务（包括但不限于因乙方考核不合格、违约、解除合同等行为所致），不视为“无正当理由拒绝”，无需承担违约责任</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 </w:t>
      </w:r>
      <w:r>
        <w:rPr>
          <w:rFonts w:hint="eastAsia" w:hAnsi="宋体"/>
          <w:sz w:val="24"/>
          <w:szCs w:val="24"/>
        </w:rPr>
        <w:t xml:space="preserve">甲方无故逾期验收和办理合同款项支付手续的，经乙方催告后催告期满仍未验收或支付的，甲方应以逾期付款总额为基数，按中国人民银行同期贷款市场报价利率（LPR）标准向乙方支付违约金。</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w:t>
      </w:r>
      <w:r>
        <w:rPr>
          <w:rFonts w:hint="eastAsia" w:hAnsi="宋体"/>
          <w:sz w:val="24"/>
          <w:szCs w:val="24"/>
        </w:rPr>
        <w:t xml:space="preserve"> 10 </w:t>
      </w:r>
      <w:r>
        <w:rPr>
          <w:rFonts w:hAnsi="宋体"/>
          <w:sz w:val="24"/>
          <w:szCs w:val="24"/>
        </w:rPr>
        <w:t xml:space="preserve">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0.5% </w:t>
      </w:r>
      <w:r>
        <w:rPr>
          <w:rFonts w:hAnsi="宋体"/>
          <w:sz w:val="24"/>
          <w:szCs w:val="24"/>
        </w:rPr>
        <w:t xml:space="preserve">的违约金，如造成甲方损失超过违约金的，超出部分由乙方继续承担赔偿责任。 </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361"/>
        <w:spacing w:before="120" w:after="120"/>
        <w:rPr>
          <w:rFonts w:hint="eastAsia" w:hAnsi="宋体"/>
          <w:sz w:val="24"/>
          <w:szCs w:val="24"/>
        </w:rPr>
      </w:pPr>
      <w:r>
        <w:rPr>
          <w:rFonts w:hint="eastAsia" w:hAnsi="宋体"/>
          <w:sz w:val="24"/>
          <w:szCs w:val="24"/>
        </w:rPr>
        <w:t xml:space="preserve">15.5 合同期满日止，乙方未能按采购人要求移交完毕或未能按期退出，引起的一切后果由乙方负责，并且乙方需按每逾期一天2000元的标准向甲方支付违约金，违约金由甲方从乙方合同款或履约保证金中扣除。</w:t>
      </w:r>
      <w:r/>
    </w:p>
    <w:p>
      <w:pPr>
        <w:pStyle w:val="136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、不可抗力事件处理</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在合同有效期内，任何一方因不可抗力事件导致不能履行合同，则合同履行期可延长，其延长期与不可抗力影响期相同。</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 不可抗力事件发生后，应立即通知对方，并寄送有关权威机构出具的证明。</w:t>
      </w:r>
      <w:r/>
    </w:p>
    <w:p>
      <w:pPr>
        <w:pStyle w:val="136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.3 不可抗力事件延续120天以上，双方应通过友好协商，确定是否继续履行合同。</w:t>
      </w:r>
      <w:r/>
    </w:p>
    <w:p>
      <w:pPr>
        <w:pStyle w:val="136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解决争议的方法</w:t>
      </w:r>
      <w:r/>
    </w:p>
    <w:p>
      <w:pPr>
        <w:pStyle w:val="1361"/>
        <w:spacing w:before="120" w:after="120"/>
        <w:rPr>
          <w:rFonts w:hint="eastAsia" w:hAnsi="宋体"/>
          <w:sz w:val="24"/>
          <w:szCs w:val="24"/>
        </w:rPr>
      </w:pPr>
      <w:r>
        <w:rPr>
          <w:rFonts w:hint="eastAsia" w:hAnsi="宋体"/>
          <w:sz w:val="24"/>
          <w:szCs w:val="24"/>
        </w:rPr>
        <w:t xml:space="preserve">17.1 双方在签订、履行合同中所发生的一切争议，应通过友好协商解决。如协商不成，由甲方住所地人民法院管辖。</w:t>
      </w:r>
      <w:r/>
    </w:p>
    <w:p>
      <w:pPr>
        <w:pStyle w:val="1361"/>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八</w:t>
      </w:r>
      <w:r>
        <w:rPr>
          <w:rFonts w:hAnsi="宋体"/>
          <w:b/>
          <w:sz w:val="24"/>
          <w:szCs w:val="24"/>
        </w:rPr>
        <w:t xml:space="preserve">、合同生效及其它</w:t>
      </w:r>
      <w:r/>
    </w:p>
    <w:p>
      <w:pPr>
        <w:pStyle w:val="1361"/>
        <w:spacing w:before="120" w:after="120"/>
        <w:rPr>
          <w:rFonts w:hint="eastAsia" w:hAnsi="宋体"/>
          <w:sz w:val="24"/>
          <w:szCs w:val="24"/>
        </w:rPr>
      </w:pPr>
      <w:r>
        <w:rPr>
          <w:rFonts w:hint="eastAsia" w:hAnsi="宋体"/>
          <w:sz w:val="24"/>
          <w:szCs w:val="24"/>
        </w:rPr>
        <w:t xml:space="preserve">18</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w:t>
      </w:r>
      <w:r>
        <w:rPr>
          <w:rFonts w:hint="eastAsia" w:hAnsi="宋体"/>
          <w:sz w:val="24"/>
          <w:szCs w:val="24"/>
        </w:rPr>
        <w:t xml:space="preserve">或合同专用章</w:t>
      </w:r>
      <w:r>
        <w:rPr>
          <w:rFonts w:hAnsi="宋体"/>
          <w:sz w:val="24"/>
          <w:szCs w:val="24"/>
        </w:rPr>
        <w:t xml:space="preserve">后生效。</w:t>
      </w:r>
      <w:r/>
    </w:p>
    <w:p>
      <w:pPr>
        <w:pStyle w:val="1361"/>
        <w:spacing w:before="120" w:after="120"/>
        <w:rPr>
          <w:rFonts w:hint="eastAsia" w:hAnsi="宋体"/>
          <w:sz w:val="24"/>
          <w:szCs w:val="24"/>
        </w:rPr>
      </w:pPr>
      <w:r>
        <w:rPr>
          <w:rFonts w:hint="eastAsia" w:hAnsi="宋体"/>
          <w:sz w:val="24"/>
          <w:szCs w:val="24"/>
        </w:rPr>
        <w:t xml:space="preserve">18</w:t>
      </w:r>
      <w:r>
        <w:rPr>
          <w:rFonts w:hAnsi="宋体"/>
          <w:sz w:val="24"/>
          <w:szCs w:val="24"/>
        </w:rPr>
        <w:t xml:space="preserve">.2</w:t>
      </w:r>
      <w:r>
        <w:rPr>
          <w:rFonts w:hint="eastAsia" w:hAnsi="宋体"/>
          <w:sz w:val="24"/>
          <w:szCs w:val="24"/>
        </w:rPr>
        <w:t xml:space="preserve"> </w:t>
      </w:r>
      <w:r>
        <w:rPr>
          <w:rFonts w:hAnsi="宋体"/>
          <w:sz w:val="24"/>
          <w:szCs w:val="24"/>
        </w:rPr>
        <w:t xml:space="preserve">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361"/>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8</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捌</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肆</w:t>
      </w:r>
      <w:r>
        <w:rPr>
          <w:rFonts w:hAnsi="宋体"/>
          <w:sz w:val="24"/>
          <w:szCs w:val="24"/>
        </w:rPr>
        <w:t xml:space="preserve">份。</w:t>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rPr>
          <w:rFonts w:hint="eastAsia" w:hAnsi="宋体"/>
          <w:sz w:val="24"/>
          <w:szCs w:val="24"/>
        </w:rPr>
      </w:pPr>
      <w:r>
        <w:rPr>
          <w:rFonts w:hint="eastAsia" w:hAnsi="宋体"/>
          <w:sz w:val="24"/>
          <w:szCs w:val="24"/>
        </w:rPr>
      </w:r>
      <w:r/>
    </w:p>
    <w:p>
      <w:pPr>
        <w:pStyle w:val="1361"/>
        <w:ind w:left="480" w:hanging="480"/>
        <w:spacing w:before="120" w:after="120" w:line="0" w:lineRule="atLeast"/>
        <w:rPr>
          <w:rFonts w:hint="eastAsia" w:hAnsi="宋体"/>
          <w:sz w:val="24"/>
          <w:szCs w:val="24"/>
        </w:rPr>
      </w:pPr>
      <w:r>
        <w:rPr>
          <w:rFonts w:hAnsi="宋体"/>
          <w:sz w:val="24"/>
          <w:szCs w:val="24"/>
        </w:rPr>
        <w:t xml:space="preserve">  甲方：                       </w:t>
      </w:r>
      <w:r>
        <w:rPr>
          <w:rFonts w:hint="eastAsia" w:hAnsi="宋体"/>
          <w:sz w:val="24"/>
          <w:szCs w:val="24"/>
        </w:rPr>
        <w:t xml:space="preserve">              </w:t>
      </w:r>
      <w:r>
        <w:rPr>
          <w:rFonts w:hAnsi="宋体"/>
          <w:sz w:val="24"/>
          <w:szCs w:val="24"/>
        </w:rPr>
        <w:t xml:space="preserve"> 乙方： </w:t>
      </w:r>
      <w:r/>
    </w:p>
    <w:p>
      <w:pPr>
        <w:pStyle w:val="1361"/>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361"/>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w:t>
      </w:r>
      <w:r>
        <w:rPr>
          <w:rFonts w:hint="eastAsia"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p>
    <w:p>
      <w:pPr>
        <w:pStyle w:val="1361"/>
        <w:ind w:firstLine="240"/>
        <w:spacing w:before="120" w:after="120" w:line="0" w:lineRule="atLeast"/>
      </w:pPr>
      <w:r>
        <w:rPr>
          <w:rFonts w:hint="eastAsia" w:hAnsi="宋体"/>
          <w:sz w:val="24"/>
          <w:szCs w:val="24"/>
        </w:rPr>
        <w:t xml:space="preserve">联系电话：                                  联系电话：          </w:t>
      </w:r>
      <w:r/>
    </w:p>
    <w:p>
      <w:pPr>
        <w:pStyle w:val="1361"/>
        <w:jc w:val="center"/>
        <w:spacing w:before="120" w:after="120" w:line="0" w:lineRule="atLeast"/>
      </w:pPr>
      <w:r>
        <w:rPr>
          <w:rFonts w:hint="eastAsia"/>
        </w:rPr>
        <w:t xml:space="preserve">                                         </w:t>
      </w:r>
      <w:r/>
    </w:p>
    <w:p>
      <w:pPr>
        <w:pStyle w:val="1361"/>
        <w:jc w:val="right"/>
        <w:spacing w:before="120" w:after="120" w:line="0" w:lineRule="atLeast"/>
        <w:rPr>
          <w:sz w:val="24"/>
          <w:szCs w:val="24"/>
        </w:rPr>
      </w:pPr>
      <w:r>
        <w:rPr>
          <w:rFonts w:hint="eastAsia"/>
          <w:sz w:val="24"/>
          <w:szCs w:val="24"/>
        </w:rPr>
        <w:t xml:space="preserve"> </w:t>
      </w:r>
      <w:r/>
    </w:p>
    <w:p>
      <w:pPr>
        <w:pStyle w:val="1361"/>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41" w:name="_Hlt16619369"/>
      <w:r/>
      <w:bookmarkEnd w:id="141"/>
      <w:r/>
      <w:r/>
    </w:p>
    <w:p>
      <w:pPr>
        <w:keepNext/>
        <w:rPr>
          <w:rFonts w:hint="eastAsia" w:ascii="黑体" w:hAnsi="黑体" w:eastAsia="黑体" w:cs="宋体"/>
          <w:sz w:val="44"/>
          <w:szCs w:val="44"/>
          <w:lang w:val="zh-CN"/>
        </w:rPr>
        <w:sectPr>
          <w:headerReference w:type="default" r:id="rId9"/>
          <w:footerReference w:type="default" r:id="rId10"/>
          <w:footnotePr/>
          <w:endnotePr/>
          <w:type w:val="nextPage"/>
          <w:pgSz w:w="11906" w:h="16838" w:orient="portrait"/>
          <w:pgMar w:top="1247" w:right="1247" w:bottom="1247" w:left="1474" w:header="851" w:footer="850" w:gutter="0"/>
          <w:cols w:num="1" w:sep="0" w:space="720" w:equalWidth="1"/>
          <w:docGrid w:linePitch="360"/>
        </w:sectPr>
        <w:outlineLvl w:val="0"/>
      </w:pPr>
      <w:r>
        <w:rPr>
          <w:rFonts w:hint="eastAsia" w:ascii="黑体" w:hAnsi="黑体" w:eastAsia="黑体" w:cs="宋体"/>
          <w:sz w:val="44"/>
          <w:szCs w:val="44"/>
          <w:lang w:val="zh-CN"/>
        </w:rPr>
      </w:r>
      <w:r/>
    </w:p>
    <w:p>
      <w:pPr>
        <w:ind w:firstLine="422"/>
        <w:keepLines/>
        <w:keepNext/>
        <w:spacing w:line="460" w:lineRule="exact"/>
        <w:rPr>
          <w:rFonts w:hint="eastAsia" w:ascii="宋体" w:hAnsi="宋体" w:cs="宋体"/>
          <w:b/>
          <w:bCs/>
          <w:sz w:val="24"/>
          <w:szCs w:val="24"/>
        </w:rPr>
        <w:outlineLvl w:val="2"/>
      </w:pPr>
      <w:r>
        <w:rPr>
          <w:rFonts w:hint="eastAsia" w:ascii="宋体" w:hAnsi="宋体" w:cs="宋体"/>
          <w:b/>
          <w:bCs/>
          <w:sz w:val="24"/>
          <w:szCs w:val="24"/>
        </w:rPr>
        <w:t xml:space="preserve">附件1</w:t>
      </w:r>
      <w:r/>
    </w:p>
    <w:p>
      <w:pPr>
        <w:ind w:firstLine="422"/>
        <w:jc w:val="center"/>
        <w:keepLines/>
        <w:keepNext/>
        <w:spacing w:line="460" w:lineRule="exact"/>
        <w:rPr>
          <w:rFonts w:ascii="Calibri" w:hAnsi="Calibri" w:cs="Calibri"/>
          <w:b/>
          <w:bCs/>
          <w:sz w:val="24"/>
          <w:szCs w:val="24"/>
        </w:rPr>
        <w:outlineLvl w:val="2"/>
      </w:pPr>
      <w:r>
        <w:rPr>
          <w:rFonts w:hint="eastAsia" w:ascii="Calibri" w:hAnsi="Calibri" w:cs="Calibri"/>
          <w:b/>
          <w:bCs/>
          <w:sz w:val="24"/>
          <w:szCs w:val="24"/>
        </w:rPr>
        <w:t xml:space="preserve">物业服务内容及质量标准</w:t>
      </w:r>
      <w:r/>
    </w:p>
    <w:p>
      <w:pPr>
        <w:ind w:firstLine="422"/>
        <w:keepLines/>
        <w:keepNext/>
        <w:spacing w:line="460" w:lineRule="exact"/>
        <w:rPr>
          <w:rFonts w:ascii="Calibri" w:hAnsi="Calibri" w:cs="Calibri"/>
          <w:b/>
          <w:bCs/>
          <w:sz w:val="24"/>
          <w:szCs w:val="24"/>
        </w:rPr>
        <w:outlineLvl w:val="2"/>
      </w:pPr>
      <w:r>
        <w:rPr>
          <w:rFonts w:ascii="Calibri" w:hAnsi="Calibri" w:cs="Calibri"/>
          <w:b/>
          <w:bCs/>
          <w:sz w:val="24"/>
          <w:szCs w:val="24"/>
        </w:rPr>
        <w:t xml:space="preserve">1</w:t>
      </w:r>
      <w:r>
        <w:rPr>
          <w:rFonts w:hint="eastAsia" w:ascii="Calibri" w:hAnsi="Calibri" w:cs="Calibri"/>
          <w:b/>
          <w:bCs/>
          <w:sz w:val="24"/>
          <w:szCs w:val="24"/>
        </w:rPr>
        <w:t xml:space="preserve">.</w:t>
      </w:r>
      <w:r>
        <w:rPr>
          <w:rFonts w:ascii="Calibri" w:hAnsi="Calibri" w:cs="Calibri"/>
          <w:b/>
          <w:bCs/>
          <w:sz w:val="24"/>
          <w:szCs w:val="24"/>
        </w:rPr>
        <w:t xml:space="preserve">厨师服务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07"/>
        <w:gridCol w:w="6234"/>
      </w:tblGrid>
      <w:tr>
        <w:trPr>
          <w:trHeight w:val="800"/>
        </w:trPr>
        <w:tc>
          <w:tcPr>
            <w:tcW w:w="418"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157"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424"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531"/>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1</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基本要求</w:t>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）负责员工日常就餐（每天早中晚三餐）服务。</w:t>
            </w:r>
            <w:r/>
          </w:p>
        </w:tc>
      </w:tr>
      <w:tr>
        <w:trPr>
          <w:trHeight w:val="326"/>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）员工餐厅、厨房的保洁工作。</w:t>
            </w:r>
            <w:r/>
          </w:p>
        </w:tc>
      </w:tr>
      <w:tr>
        <w:trPr>
          <w:trHeight w:val="395"/>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）定期对厨房和餐饮设施进行检查和维护。</w:t>
            </w:r>
            <w:r/>
          </w:p>
        </w:tc>
      </w:tr>
      <w:tr>
        <w:trPr>
          <w:trHeight w:val="9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4</w:t>
            </w:r>
            <w:r>
              <w:rPr>
                <w:rFonts w:ascii="Calibri" w:hAnsi="Calibri" w:cs="Calibri"/>
                <w:sz w:val="24"/>
                <w:szCs w:val="24"/>
              </w:rPr>
              <w:t xml:space="preserve">）食堂仓库管理工作。</w:t>
            </w:r>
            <w:r/>
          </w:p>
        </w:tc>
      </w:tr>
      <w:tr>
        <w:trPr>
          <w:trHeight w:val="367"/>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5</w:t>
            </w:r>
            <w:r>
              <w:rPr>
                <w:rFonts w:ascii="Calibri" w:hAnsi="Calibri" w:cs="Calibri"/>
                <w:sz w:val="24"/>
                <w:szCs w:val="24"/>
              </w:rPr>
              <w:t xml:space="preserve">）完成采购人交办的其他相关工作。</w:t>
            </w:r>
            <w:r/>
          </w:p>
        </w:tc>
      </w:tr>
      <w:tr>
        <w:trPr>
          <w:trHeight w:val="800"/>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2</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日常餐饮服务</w:t>
            </w:r>
            <w:r/>
          </w:p>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）厨房工作人员工作期间需着装规范（必须佩戴口罩、帽子上岗）、精神饱满、服务及时、态度热情。</w:t>
            </w:r>
            <w:r/>
          </w:p>
        </w:tc>
      </w:tr>
      <w:tr>
        <w:trPr>
          <w:trHeight w:val="80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）及时对购入的食材进行验收，确保食材新鲜、安全；按规定执行菜品留样制度；菜肴制作清爽可口、搭配合理、营养均衡。</w:t>
            </w:r>
            <w:r/>
          </w:p>
        </w:tc>
      </w:tr>
      <w:tr>
        <w:trPr>
          <w:trHeight w:val="80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）早、中、晚开餐前做好相关准备工作；做好员工就餐期间的服务工作；就餐完毕对餐厅进行整理、清扫，确保桌椅摆放有序、环境整洁。</w:t>
            </w:r>
            <w:r/>
          </w:p>
        </w:tc>
      </w:tr>
      <w:tr>
        <w:trPr>
          <w:trHeight w:val="800"/>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3</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食品安全与卫生管理</w:t>
            </w:r>
            <w:r/>
          </w:p>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食堂卫生实行责任制，每日进行打扫，每周进行大扫除；非就餐期间，确保桌椅摆放整齐、地面无杂物，餐具柜、用品柜内物品摆放有序、整齐干净；餐具清洗干净，按规定进行消毒；下班前检查自己岗位的水闸、电闸、电器、照明、空调，关好门窗。</w:t>
            </w:r>
            <w:r/>
          </w:p>
        </w:tc>
      </w:tr>
      <w:tr>
        <w:trPr>
          <w:trHeight w:val="9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）严格遵守食品安全标准，确保食品卫生。</w:t>
            </w:r>
            <w:r/>
          </w:p>
        </w:tc>
      </w:tr>
      <w:tr>
        <w:trPr>
          <w:trHeight w:val="398"/>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）必须具备有效的健康证，每年体检一次。</w:t>
            </w:r>
            <w:r/>
          </w:p>
        </w:tc>
      </w:tr>
      <w:tr>
        <w:trPr>
          <w:trHeight w:val="800"/>
        </w:trPr>
        <w:tc>
          <w:tcPr>
            <w:tcW w:w="418" w:type="dxa"/>
            <w:vAlign w:val="center"/>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4</w:t>
            </w:r>
            <w:r/>
          </w:p>
        </w:tc>
        <w:tc>
          <w:tcPr>
            <w:tcW w:w="1157" w:type="dxa"/>
            <w:vAlign w:val="center"/>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其他</w:t>
            </w:r>
            <w:r/>
          </w:p>
        </w:tc>
        <w:tc>
          <w:tcPr>
            <w:tcW w:w="3424" w:type="dxa"/>
            <w:vAlign w:val="center"/>
            <w:textDirection w:val="lrTb"/>
            <w:noWrap w:val="false"/>
          </w:tcPr>
          <w:p>
            <w:pPr>
              <w:spacing w:line="400" w:lineRule="exact"/>
              <w:widowControl/>
              <w:rPr>
                <w:rFonts w:ascii="Calibri" w:hAnsi="Calibri" w:cs="Calibri"/>
                <w:sz w:val="24"/>
                <w:szCs w:val="24"/>
              </w:rPr>
            </w:pP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）每季度进行餐饮满意度调查，对采购人提出的意见及建议积极响应整改。</w:t>
            </w:r>
            <w:r/>
          </w:p>
        </w:tc>
      </w:tr>
    </w:tbl>
    <w:p>
      <w:pPr>
        <w:ind w:firstLine="420"/>
        <w:keepLines/>
        <w:keepNext/>
        <w:spacing w:line="400" w:lineRule="exact"/>
        <w:rPr>
          <w:rFonts w:ascii="Calibri" w:hAnsi="Calibri" w:cs="Calibri"/>
          <w:b/>
          <w:bCs/>
          <w:sz w:val="24"/>
          <w:szCs w:val="24"/>
        </w:rPr>
        <w:outlineLvl w:val="2"/>
      </w:pPr>
      <w:r>
        <w:rPr>
          <w:rFonts w:ascii="Calibri" w:hAnsi="Calibri" w:cs="Calibri"/>
          <w:b/>
          <w:bCs/>
          <w:sz w:val="24"/>
          <w:szCs w:val="24"/>
        </w:rPr>
        <w:t xml:space="preserve">2</w:t>
      </w:r>
      <w:r>
        <w:rPr>
          <w:rFonts w:hint="eastAsia" w:ascii="Calibri" w:hAnsi="Calibri" w:cs="Calibri"/>
          <w:b/>
          <w:bCs/>
          <w:sz w:val="24"/>
          <w:szCs w:val="24"/>
        </w:rPr>
        <w:t xml:space="preserve">.</w:t>
      </w:r>
      <w:r>
        <w:rPr>
          <w:rFonts w:ascii="Calibri" w:hAnsi="Calibri" w:cs="Calibri"/>
          <w:b/>
          <w:bCs/>
          <w:sz w:val="24"/>
          <w:szCs w:val="24"/>
        </w:rPr>
        <w:t xml:space="preserve">保洁服务</w:t>
      </w:r>
      <w:r/>
    </w:p>
    <w:tbl>
      <w:tblPr>
        <w:tblW w:w="5043"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8"/>
        <w:gridCol w:w="2186"/>
        <w:gridCol w:w="6230"/>
      </w:tblGrid>
      <w:tr>
        <w:trPr>
          <w:trHeight w:val="800"/>
        </w:trPr>
        <w:tc>
          <w:tcPr>
            <w:tcW w:w="413"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序号</w:t>
            </w:r>
            <w:r/>
          </w:p>
        </w:tc>
        <w:tc>
          <w:tcPr>
            <w:tcW w:w="1191"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服务内容</w:t>
            </w:r>
            <w:r/>
          </w:p>
        </w:tc>
        <w:tc>
          <w:tcPr>
            <w:tcW w:w="3395"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服务标准</w:t>
            </w:r>
            <w:r/>
          </w:p>
        </w:tc>
      </w:tr>
      <w:tr>
        <w:trPr>
          <w:trHeight w:val="176"/>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1）所有公共走廊、安全通道、收费区域、卫生间、门厅、大堂以及部分指定办公室、会议室、接待室、餐厅、厨房、盥洗间、健身房、停车场、自行车库等区域的地面、墙面、顶面及内窗、纱窗的日常卫生清洁工作。</w:t>
            </w:r>
            <w:r/>
          </w:p>
        </w:tc>
      </w:tr>
      <w:tr>
        <w:trPr>
          <w:trHeight w:val="572"/>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（2）楼梯台阶、楼梯扶手、栏杆、窗台、开关、公共灯具、消防栓、指示牌、垃圾箱（桶）等的卫生清洁工作。</w:t>
            </w:r>
            <w:r/>
          </w:p>
        </w:tc>
      </w:tr>
      <w:tr>
        <w:trPr>
          <w:trHeight w:val="381"/>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（3）区域内公共绿化的协助管理。</w:t>
            </w:r>
            <w:r/>
          </w:p>
        </w:tc>
      </w:tr>
      <w:tr>
        <w:trPr>
          <w:trHeight w:val="681"/>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（4）垃圾收集处理：及时清理办公区域内垃圾箱，连同其他垃圾一起，集中运送至垃圾收集点汇集，由环卫部门装车带走。</w:t>
            </w:r>
            <w:r/>
          </w:p>
        </w:tc>
      </w:tr>
      <w:tr>
        <w:trPr>
          <w:trHeight w:val="613"/>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（5）协助厨师做好原材料的粗加工和餐食供应工作，协助做好厨房后场卫生的清理及餐饮用具的清洗消毒等工作。</w:t>
            </w:r>
            <w:r/>
          </w:p>
        </w:tc>
      </w:tr>
      <w:tr>
        <w:trPr>
          <w:trHeight w:val="38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rPr>
                <w:rFonts w:hint="eastAsia" w:ascii="宋体" w:hAnsi="宋体" w:cs="宋体"/>
                <w:b/>
                <w:bCs/>
                <w:sz w:val="24"/>
                <w:szCs w:val="24"/>
              </w:rPr>
            </w:pPr>
            <w:r>
              <w:rPr>
                <w:rFonts w:ascii="宋体" w:hAnsi="宋体" w:cs="宋体"/>
                <w:sz w:val="24"/>
                <w:szCs w:val="24"/>
              </w:rPr>
              <w:t xml:space="preserve">（6）完成采购人交办的其他相关工作。</w:t>
            </w:r>
            <w:r/>
          </w:p>
        </w:tc>
      </w:tr>
      <w:tr>
        <w:trPr>
          <w:trHeight w:val="800"/>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办公用房区域保洁</w:t>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（1）大厅、楼内公共通道：</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①于处机关、各单位办公室上班前20分钟完成办公楼内主要公共区域及部分指定办公室的保洁工作，上班期间不间断巡查，做到及时清洁维护。</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②部分指定办公室每天清洁一次，确保办公桌椅、办公设备、生活设施、地面、内窗无尘无污渍，办公室墙面、顶面每月除尘一次。 </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③公共区域的地面每日至少清洁一次，并采取循环保洁制，发现垃圾杂物及时清除；公共区域墙面、顶面每月除尘一次，确保无灰尘、无污迹、无蜘蛛网。</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④门厅玻璃每日除尘擦洗，确保窗明几净，门厅墙面每日除尘去污。</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3）重要会议室/接待室每天清洁一次，使用结束后做到及时清洁整理，确保会议室/接待室内地面、办公桌椅、办公设备、生活设施干净整洁，桌椅摆放整齐；墙面、顶面无尘无蜘蛛网，地毯每月吸尘一次，确保地毯干净松软无污渍。 </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（4）健身房、淋浴间每日清洁一次，保持地面、健身器材干净无灰尘、无污迹；墙面、顶面每月除尘一次。</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（5）公共卫生间：</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 ①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（6）电梯轿厢：</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①保持干净，无污渍、无粘贴物、无异味，每日至少开展1次清洁作业。</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②灯具、操作指示板明亮。</w:t>
            </w:r>
            <w:r/>
          </w:p>
        </w:tc>
      </w:tr>
      <w:tr>
        <w:trPr>
          <w:trHeight w:val="353"/>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（7）对所有办公室的纱窗每年至少彻底清洁一次。</w:t>
            </w:r>
            <w:r/>
          </w:p>
        </w:tc>
      </w:tr>
      <w:tr>
        <w:trPr>
          <w:trHeight w:val="654"/>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公共场地区域保洁</w:t>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（1）收费广场区域每日至少清洁一次，确保收费广场无落叶、塑料袋、纸屑等明显垃圾；雨水边沟无沉淀物及阻塞物。</w:t>
            </w:r>
            <w:r/>
          </w:p>
        </w:tc>
      </w:tr>
      <w:tr>
        <w:trPr>
          <w:trHeight w:val="559"/>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（2）每周清理区域内绿植不少于1次，保持绿植叶片干净、无枯枝、无杂物。</w:t>
            </w:r>
            <w:r/>
          </w:p>
        </w:tc>
      </w:tr>
      <w:tr>
        <w:trPr>
          <w:trHeight w:val="418"/>
        </w:trPr>
        <w:tc>
          <w:tcPr>
            <w:tcW w:w="413"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4</w:t>
            </w:r>
            <w:r/>
          </w:p>
        </w:tc>
        <w:tc>
          <w:tcPr>
            <w:tcW w:w="1191"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垃圾处理</w:t>
            </w:r>
            <w:r/>
          </w:p>
        </w:tc>
        <w:tc>
          <w:tcPr>
            <w:tcW w:w="3395"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（1）每天早晚定时清理两次公共垃圾桶，确保垃圾袋内垃圾不超过2/3。</w:t>
            </w:r>
            <w:r/>
          </w:p>
        </w:tc>
      </w:tr>
    </w:tbl>
    <w:p>
      <w:pPr>
        <w:ind w:firstLine="422"/>
        <w:keepLines/>
        <w:keepNext/>
        <w:spacing w:line="460" w:lineRule="exact"/>
        <w:rPr>
          <w:rFonts w:ascii="Calibri" w:hAnsi="Calibri" w:cs="Calibri"/>
          <w:b/>
          <w:bCs/>
          <w:sz w:val="24"/>
          <w:szCs w:val="24"/>
        </w:rPr>
        <w:outlineLvl w:val="2"/>
      </w:pPr>
      <w:r>
        <w:rPr>
          <w:rFonts w:ascii="Calibri" w:hAnsi="Calibri" w:cs="Calibri"/>
          <w:b/>
          <w:bCs/>
          <w:sz w:val="24"/>
          <w:szCs w:val="24"/>
        </w:rPr>
        <w:t xml:space="preserve">3</w:t>
      </w:r>
      <w:r>
        <w:rPr>
          <w:rFonts w:hint="eastAsia" w:ascii="Calibri" w:hAnsi="Calibri" w:cs="Calibri"/>
          <w:b/>
          <w:bCs/>
          <w:sz w:val="24"/>
          <w:szCs w:val="24"/>
        </w:rPr>
        <w:t xml:space="preserve">.</w:t>
      </w:r>
      <w:r>
        <w:rPr>
          <w:rFonts w:ascii="Calibri" w:hAnsi="Calibri" w:cs="Calibri"/>
          <w:b/>
          <w:bCs/>
          <w:sz w:val="24"/>
          <w:szCs w:val="24"/>
        </w:rPr>
        <w:t xml:space="preserve">驾驶员服务</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2407"/>
        <w:gridCol w:w="5738"/>
      </w:tblGrid>
      <w:tr>
        <w:trPr>
          <w:trHeight w:val="800"/>
        </w:trPr>
        <w:tc>
          <w:tcPr>
            <w:tcW w:w="416"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354"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228"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586"/>
        </w:trPr>
        <w:tc>
          <w:tcPr>
            <w:tcW w:w="416"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354"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（1）爱护车辆，定期检查、维修、保养，确保车辆始终处于良好、安全状态。</w:t>
            </w:r>
            <w:r/>
          </w:p>
        </w:tc>
      </w:tr>
      <w:tr>
        <w:trPr>
          <w:trHeight w:val="558"/>
        </w:trPr>
        <w:tc>
          <w:tcPr>
            <w:tcW w:w="416"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（2）按指定的任务、路线驾驶车辆，确保行车安全、准点。</w:t>
            </w:r>
            <w:r/>
          </w:p>
        </w:tc>
      </w:tr>
      <w:tr>
        <w:trPr>
          <w:trHeight w:val="518"/>
        </w:trPr>
        <w:tc>
          <w:tcPr>
            <w:tcW w:w="416"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（3）完成采购人交办的其他相关工作。</w:t>
            </w:r>
            <w:r/>
          </w:p>
        </w:tc>
      </w:tr>
      <w:tr>
        <w:trPr>
          <w:trHeight w:val="512"/>
        </w:trPr>
        <w:tc>
          <w:tcPr>
            <w:tcW w:w="416" w:type="dxa"/>
            <w:vAlign w:val="center"/>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354" w:type="dxa"/>
            <w:vAlign w:val="center"/>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车辆日常检查与保养</w:t>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（1）爱护车辆，定期检查、维修、保养，确保车辆始终处于良好、安全状态；保持车辆内外整洁。</w:t>
            </w:r>
            <w:r/>
          </w:p>
        </w:tc>
      </w:tr>
      <w:tr>
        <w:trPr>
          <w:trHeight w:val="544"/>
        </w:trPr>
        <w:tc>
          <w:tcPr>
            <w:tcW w:w="416"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354"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安全与合规管理</w:t>
            </w:r>
            <w:r/>
          </w:p>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（1）严格遵守用工单位车辆管理规定，严格执行派车制度，服从调度。</w:t>
            </w:r>
            <w:r/>
          </w:p>
        </w:tc>
      </w:tr>
      <w:tr>
        <w:trPr>
          <w:trHeight w:val="541"/>
        </w:trPr>
        <w:tc>
          <w:tcPr>
            <w:tcW w:w="416" w:type="dxa"/>
            <w:vAlign w:val="center"/>
            <w:vMerge w:val="continue"/>
            <w:textDirection w:val="lrTb"/>
            <w:noWrap w:val="false"/>
          </w:tcPr>
          <w:p>
            <w:pPr>
              <w:ind w:firstLine="240"/>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spacing w:line="400" w:lineRule="exact"/>
              <w:widowControl/>
              <w:rPr>
                <w:rFonts w:hint="eastAsia" w:ascii="宋体" w:hAnsi="宋体" w:cs="宋体"/>
                <w:sz w:val="24"/>
                <w:szCs w:val="24"/>
              </w:rPr>
            </w:pPr>
            <w:r>
              <w:rPr>
                <w:rFonts w:ascii="宋体" w:hAnsi="宋体" w:cs="宋体"/>
                <w:sz w:val="24"/>
                <w:szCs w:val="24"/>
              </w:rPr>
              <w:t xml:space="preserve">（2）遵守交通规则和道路交通安全法律法规，确保行车安全，杜绝疲劳驾驶、酒后驾驶等行为。</w:t>
            </w:r>
            <w:r/>
          </w:p>
        </w:tc>
      </w:tr>
    </w:tbl>
    <w:p>
      <w:pPr>
        <w:ind w:firstLine="422"/>
        <w:keepLines/>
        <w:keepNext/>
        <w:spacing w:line="460" w:lineRule="exact"/>
        <w:rPr>
          <w:rFonts w:ascii="Calibri" w:hAnsi="Calibri" w:cs="Calibri"/>
          <w:b/>
          <w:bCs/>
          <w:sz w:val="24"/>
          <w:szCs w:val="24"/>
        </w:rPr>
        <w:outlineLvl w:val="2"/>
      </w:pPr>
      <w:r>
        <w:rPr>
          <w:rFonts w:ascii="Calibri" w:hAnsi="Calibri" w:cs="Calibri"/>
          <w:b/>
          <w:bCs/>
          <w:sz w:val="24"/>
          <w:szCs w:val="24"/>
        </w:rPr>
        <w:t xml:space="preserve">4</w:t>
      </w:r>
      <w:r>
        <w:rPr>
          <w:rFonts w:hint="eastAsia" w:ascii="Calibri" w:hAnsi="Calibri" w:cs="Calibri"/>
          <w:b/>
          <w:bCs/>
          <w:sz w:val="24"/>
          <w:szCs w:val="24"/>
        </w:rPr>
        <w:t xml:space="preserve">.</w:t>
      </w:r>
      <w:r>
        <w:rPr>
          <w:rFonts w:ascii="Calibri" w:hAnsi="Calibri" w:cs="Calibri"/>
          <w:b/>
          <w:bCs/>
          <w:sz w:val="24"/>
          <w:szCs w:val="24"/>
        </w:rPr>
        <w:t xml:space="preserve">水电工兼门卫服务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2118"/>
        <w:gridCol w:w="6221"/>
      </w:tblGrid>
      <w:tr>
        <w:trPr>
          <w:trHeight w:val="400"/>
        </w:trPr>
        <w:tc>
          <w:tcPr>
            <w:tcW w:w="432"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160"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407"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（1）严格执行采购人方的相关规章制度、作息时间、上班流程及门卫岗位职责，严禁出现脱岗、睡岗、酒后上岗、岗上喝酒、私自使用大功率电器等现象。</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（2）持证上岗，能正确使用各类消防、物防、技防器械和设备。</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（3）熟悉区域内环境，熟知治安管理有关法律法规，熟悉各类刑事、治安案件和各类灾害事故的应急预案。</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（4）维护办公楼内的安全和秩序，做好“防火、防盗、防爆、防破坏”的“四防”等工作。</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（5）定期向采购人汇报安全工作情况，及时反映问题，整改落实，遇有重大情况立即通报。</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（6）负责物业管理服务区域内的水电、门窗、家具等设施设备及其他房屋附属设施设备的一般维修、养护等。</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（7）在岗时精神饱满，动作规范，语言表达清晰。</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（8）完成采购人交办的其他相关工作。</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出入管理</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（1）办公区域进出口的治安管理和来访接待登记工作（24小时值勤服务）。</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（2）办公大楼门前区域及内部机动车辆、非机动车辆的秩序维护工作。</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（3）协助快递人员做好信函、快递收发工作。</w:t>
            </w:r>
            <w:r/>
          </w:p>
        </w:tc>
      </w:tr>
      <w:tr>
        <w:trPr>
          <w:trHeight w:val="400"/>
        </w:trPr>
        <w:tc>
          <w:tcPr>
            <w:tcW w:w="432"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160"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值班巡查</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（1）负责公共区域、办公区域、生活区域等地的公共设施设备、消防设施设备的安全巡查，做好办公楼水电管理，保障各类设施设备正常运行。</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4</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监控值守</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（1）全天24小时不间断对物业服务区域内进行安全巡视（监控），按规定路线定时巡查并做好记录，夜间巡查不少于两次，发现问题及时处理。</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每天一次对办公楼公共部位、门窗、墙面、各类消防、电气等进行巡视，发现损坏及时报告；对危险隐患部位设置安全防范警示标识，每天检查；对办公区域水电设备每天巡检，确保无漏水、积水、堵塞现象；每天对照明系统进行巡视检查，确保楼道灯、指示灯等完好率100%。</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5</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消防安全管理</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（1）定期检查维护消防设施，落实消防责任制，及时消除火险隐患。</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（2）给排水系统：每天巡视一次辖区内主供水管上闸阀以及雨水通道，每日对区域内系统进行一次巡查，发现有漏堵现象及时清理，确保排水通畅，无积水、异味。</w:t>
            </w:r>
            <w:r/>
          </w:p>
        </w:tc>
      </w:tr>
      <w:tr>
        <w:trPr>
          <w:trHeight w:val="400"/>
        </w:trPr>
        <w:tc>
          <w:tcPr>
            <w:tcW w:w="432"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6</w:t>
            </w:r>
            <w:r/>
          </w:p>
        </w:tc>
        <w:tc>
          <w:tcPr>
            <w:tcW w:w="1160"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突发事件处理</w:t>
            </w:r>
            <w:r/>
          </w:p>
        </w:tc>
        <w:tc>
          <w:tcPr>
            <w:tcW w:w="3407" w:type="dxa"/>
            <w:vAlign w:val="center"/>
            <w:textDirection w:val="lrTb"/>
            <w:noWrap w:val="false"/>
          </w:tcPr>
          <w:p>
            <w:pPr>
              <w:jc w:val="left"/>
              <w:spacing w:line="400" w:lineRule="exact"/>
              <w:widowControl/>
              <w:rPr>
                <w:rFonts w:hint="eastAsia" w:ascii="宋体" w:hAnsi="宋体" w:cs="宋体"/>
                <w:sz w:val="24"/>
                <w:szCs w:val="24"/>
              </w:rPr>
            </w:pPr>
            <w:r>
              <w:rPr>
                <w:rFonts w:ascii="宋体" w:hAnsi="宋体" w:cs="宋体"/>
                <w:sz w:val="24"/>
                <w:szCs w:val="24"/>
              </w:rPr>
              <w:t xml:space="preserve">（1）在岗时接报维修任务后需及时到场处理，对急需解决的故障应及时调整或修复，具备应急处理能力，满意率98%以上。</w:t>
            </w:r>
            <w:r/>
          </w:p>
        </w:tc>
      </w:tr>
    </w:tbl>
    <w:p>
      <w:pPr>
        <w:jc w:val="center"/>
        <w:keepNext/>
        <w:rPr>
          <w:rFonts w:hint="eastAsia" w:ascii="黑体" w:hAnsi="黑体" w:eastAsia="黑体" w:cs="宋体"/>
          <w:sz w:val="44"/>
          <w:szCs w:val="44"/>
          <w:lang w:val="zh-CN"/>
        </w:rPr>
        <w:sectPr>
          <w:footnotePr/>
          <w:endnotePr/>
          <w:type w:val="nextPage"/>
          <w:pgSz w:w="11906" w:h="16838" w:orient="portrait"/>
          <w:pgMar w:top="1247" w:right="1247" w:bottom="1247" w:left="1474" w:header="851" w:footer="850" w:gutter="0"/>
          <w:cols w:num="1" w:sep="0" w:space="720" w:equalWidth="1"/>
          <w:docGrid w:linePitch="360"/>
        </w:sectPr>
        <w:outlineLvl w:val="0"/>
      </w:pPr>
      <w:r>
        <w:rPr>
          <w:rFonts w:hint="eastAsia" w:ascii="黑体" w:hAnsi="黑体" w:eastAsia="黑体" w:cs="宋体"/>
          <w:sz w:val="44"/>
          <w:szCs w:val="44"/>
          <w:lang w:val="zh-CN"/>
        </w:rPr>
      </w:r>
      <w:r/>
    </w:p>
    <w:p>
      <w:pPr>
        <w:jc w:val="left"/>
        <w:spacing w:after="156" w:line="480" w:lineRule="exact"/>
        <w:rPr>
          <w:rFonts w:hint="eastAsia" w:ascii="宋体" w:hAnsi="宋体" w:cs="宋体"/>
          <w:b/>
          <w:sz w:val="24"/>
          <w:szCs w:val="24"/>
        </w:rPr>
      </w:pPr>
      <w:r>
        <w:rPr>
          <w:rFonts w:hint="eastAsia" w:ascii="宋体" w:hAnsi="宋体" w:cs="宋体"/>
          <w:b/>
          <w:sz w:val="24"/>
          <w:szCs w:val="24"/>
        </w:rPr>
        <w:t xml:space="preserve">附件2</w:t>
      </w:r>
      <w:r/>
    </w:p>
    <w:p>
      <w:pPr>
        <w:jc w:val="center"/>
        <w:spacing w:after="156" w:line="480" w:lineRule="exact"/>
        <w:rPr>
          <w:rFonts w:hint="eastAsia" w:ascii="宋体" w:hAnsi="宋体" w:cs="宋体"/>
          <w:b/>
          <w:sz w:val="32"/>
          <w:szCs w:val="32"/>
        </w:rPr>
      </w:pPr>
      <w:r>
        <w:rPr>
          <w:rFonts w:ascii="宋体" w:hAnsi="宋体" w:cs="宋体"/>
          <w:b/>
          <w:sz w:val="32"/>
          <w:szCs w:val="32"/>
        </w:rPr>
        <w:t xml:space="preserve">物业服务考核办法</w:t>
      </w:r>
      <w:r/>
    </w:p>
    <w:tbl>
      <w:tblPr>
        <w:tblW w:w="5159" w:type="pct"/>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5"/>
        <w:gridCol w:w="1451"/>
        <w:gridCol w:w="16"/>
        <w:gridCol w:w="3429"/>
        <w:gridCol w:w="2145"/>
        <w:gridCol w:w="1421"/>
        <w:gridCol w:w="110"/>
      </w:tblGrid>
      <w:tr>
        <w:trPr>
          <w:trHeight w:val="340"/>
          <w:tblHeader/>
        </w:trPr>
        <w:tc>
          <w:tcPr>
            <w:tcW w:w="913"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类别</w:t>
            </w:r>
            <w:r/>
          </w:p>
        </w:tc>
        <w:tc>
          <w:tcPr>
            <w:gridSpan w:val="2"/>
            <w:tcW w:w="1501" w:type="dxa"/>
            <w:vAlign w:val="center"/>
            <w:textDirection w:val="lrTb"/>
            <w:noWrap/>
          </w:tcPr>
          <w:p>
            <w:pPr>
              <w:jc w:val="center"/>
              <w:spacing w:line="300" w:lineRule="exact"/>
              <w:rPr>
                <w:rFonts w:hint="eastAsia" w:ascii="宋体" w:hAnsi="宋体" w:cs="宋体"/>
                <w:b/>
                <w:bCs/>
                <w:szCs w:val="21"/>
              </w:rPr>
            </w:pPr>
            <w:r>
              <w:rPr>
                <w:rFonts w:hint="eastAsia" w:ascii="宋体" w:hAnsi="宋体" w:cs="宋体"/>
                <w:b/>
                <w:bCs/>
                <w:szCs w:val="21"/>
              </w:rPr>
              <w:t xml:space="preserve">项目</w:t>
            </w:r>
            <w:r/>
          </w:p>
        </w:tc>
        <w:tc>
          <w:tcPr>
            <w:tcW w:w="3519" w:type="dxa"/>
            <w:vAlign w:val="center"/>
            <w:textDirection w:val="lrTb"/>
            <w:noWrap/>
          </w:tcPr>
          <w:p>
            <w:pPr>
              <w:jc w:val="center"/>
              <w:spacing w:line="300" w:lineRule="exact"/>
              <w:rPr>
                <w:rFonts w:hint="eastAsia" w:ascii="宋体" w:hAnsi="宋体" w:cs="宋体"/>
                <w:b/>
                <w:bCs/>
                <w:szCs w:val="21"/>
              </w:rPr>
            </w:pPr>
            <w:r>
              <w:rPr>
                <w:rFonts w:hint="eastAsia" w:ascii="宋体" w:hAnsi="宋体" w:cs="宋体"/>
                <w:b/>
                <w:bCs/>
                <w:szCs w:val="21"/>
              </w:rPr>
              <w:t xml:space="preserve">考核内容及评分标准</w:t>
            </w:r>
            <w:r/>
          </w:p>
        </w:tc>
        <w:tc>
          <w:tcPr>
            <w:tcW w:w="2199"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w:t>
            </w:r>
            <w:r/>
          </w:p>
        </w:tc>
        <w:tc>
          <w:tcPr>
            <w:gridSpan w:val="2"/>
            <w:tcW w:w="1568"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扣分情况</w:t>
            </w:r>
            <w:r/>
          </w:p>
        </w:tc>
      </w:tr>
      <w:tr>
        <w:trPr>
          <w:trHeight w:val="521"/>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人员管理</w:t>
            </w:r>
            <w:r/>
          </w:p>
          <w:p>
            <w:pPr>
              <w:jc w:val="center"/>
              <w:spacing w:line="300" w:lineRule="exact"/>
              <w:rPr>
                <w:rFonts w:hint="eastAsia" w:ascii="宋体" w:hAnsi="宋体" w:cs="宋体"/>
                <w:szCs w:val="21"/>
              </w:rPr>
            </w:pPr>
            <w:r>
              <w:rPr>
                <w:rFonts w:hint="eastAsia" w:ascii="宋体" w:hAnsi="宋体" w:cs="宋体"/>
                <w:szCs w:val="21"/>
              </w:rPr>
              <w:t xml:space="preserve">（15分）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人员配备</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按照招标文件要求配备人员。</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981"/>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仪容仪表</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1、后勤工作人员按要求穿戴工作服及防护用具；2、工作服干净整洁；3、工作人员精神饱满，服务态度主动热情。</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571"/>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劳动纪律</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1、工作人员按时到岗到位；2、有内部劳动纪律考核制度及记录。</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68"/>
        </w:trPr>
        <w:tc>
          <w:tcPr>
            <w:tcW w:w="913"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服务质量</w:t>
            </w:r>
            <w:r/>
          </w:p>
          <w:p>
            <w:pPr>
              <w:jc w:val="center"/>
              <w:spacing w:line="300" w:lineRule="exact"/>
              <w:rPr>
                <w:rFonts w:hint="eastAsia" w:ascii="宋体" w:hAnsi="宋体" w:cs="宋体"/>
                <w:szCs w:val="21"/>
              </w:rPr>
            </w:pPr>
            <w:r>
              <w:rPr>
                <w:rFonts w:hint="eastAsia" w:ascii="宋体" w:hAnsi="宋体" w:cs="宋体"/>
                <w:szCs w:val="21"/>
              </w:rPr>
              <w:t xml:space="preserve">（35分）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服务</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按照招标文件的相关要求，考核安护、保洁、驾驶、餐饮等服务质量、数量完成情况。</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1.具体考核条款标准详见附表。</w:t>
            </w:r>
            <w:r/>
          </w:p>
          <w:p>
            <w:pPr>
              <w:jc w:val="left"/>
              <w:spacing w:line="300" w:lineRule="exact"/>
              <w:rPr>
                <w:rFonts w:hint="eastAsia" w:ascii="宋体" w:hAnsi="宋体" w:cs="宋体"/>
                <w:szCs w:val="21"/>
              </w:rPr>
            </w:pPr>
            <w:r>
              <w:rPr>
                <w:rFonts w:hint="eastAsia" w:ascii="宋体" w:hAnsi="宋体" w:cs="宋体"/>
                <w:szCs w:val="21"/>
              </w:rPr>
              <w:t xml:space="preserve">2.被高管中心检查反馈，一次扣5分；被控股公司检查反馈，一次扣10分，单项分（35分）扣完为止。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40"/>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工具耗材</w:t>
            </w:r>
            <w:r/>
          </w:p>
          <w:p>
            <w:pPr>
              <w:jc w:val="center"/>
              <w:spacing w:line="300" w:lineRule="exact"/>
              <w:rPr>
                <w:rFonts w:hint="eastAsia" w:ascii="宋体" w:hAnsi="宋体" w:cs="宋体"/>
                <w:szCs w:val="21"/>
              </w:rPr>
            </w:pPr>
            <w:r>
              <w:rPr>
                <w:rFonts w:hint="eastAsia" w:ascii="宋体" w:hAnsi="宋体" w:cs="宋体"/>
                <w:szCs w:val="21"/>
              </w:rPr>
              <w:t xml:space="preserve">（10分）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工具管理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工具摆放有序，清洁及时，能够按照规范要求使用（2分）。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工具摆放无序扣1分，不及时清洁扣1分，不按规范要求使用扣1分，单项分（2分）扣完为止。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869"/>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仓库管理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1、库房干净整洁，货物排列有序（2分）；2、出入库台帐、盘点台帐规范健全（2分）；3、记录规范，帐实相符（2分）。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每小项欠缺或不全酌情扣0.5-2分。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56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耗材管理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本着节约、俭省的原则规范领用、使用耗材（2分）。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有领用不合理等现象酌情扣0.5-2分。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413"/>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现场管理</w:t>
            </w:r>
            <w:r/>
          </w:p>
          <w:p>
            <w:pPr>
              <w:jc w:val="center"/>
              <w:spacing w:line="300" w:lineRule="exact"/>
              <w:rPr>
                <w:rFonts w:hint="eastAsia" w:ascii="宋体" w:hAnsi="宋体" w:cs="宋体"/>
                <w:szCs w:val="21"/>
              </w:rPr>
            </w:pPr>
            <w:r>
              <w:rPr>
                <w:rFonts w:hint="eastAsia" w:ascii="宋体" w:hAnsi="宋体" w:cs="宋体"/>
                <w:szCs w:val="21"/>
              </w:rPr>
              <w:t xml:space="preserve">（20分）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管理人员</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按照招标文件要求配备专职联系人，管理指挥得当，认真负责，管理到位（5分）。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管理混乱，有工作推诿、不负责等现象酌情扣1-5分。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4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台帐管理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工作台帐规范健全，记录及时规范（10分）。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每发现一次台帐记录不及时、不规范扣1分，单项分（10分）扣完为止。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81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应急预案</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1、有重大安全事故等应急预案（3分）；2、定期组织开展相关预案演练，有详细的演练记录（2分）。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无应急预案或预案不全酌情扣1-3分；无预案演练扣2分。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71"/>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其他</w:t>
            </w:r>
            <w:r/>
          </w:p>
          <w:p>
            <w:pPr>
              <w:jc w:val="center"/>
              <w:spacing w:line="30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任务完成情况</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能够保质保量完成各项合理工作任务（5分）。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不能完成合理工作任务酌情扣1-5分。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990"/>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投诉处理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接到投诉要有记录、整改并回访；回访的结果要有记录或后续（5分）。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投诉处理结果为撤诉的，不扣分；不完全责任性投诉酌情扣1-3分；责任性投诉扣5分，单项分（5分）扣完为止。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92"/>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内部管理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1、内部考核制度规范健全（3分）；2、按照要求定期考核，考核记录规范、详细（2分）。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无制度扣3分，制度不完善扣0.5-1分，考核记录不规范扣0.5-2分。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63"/>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其他</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物业团队和谐团结，无不良影响事件发生（5分）。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发生一次不良影响事件扣2-5分，单项分（5分）扣完为止。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gridAfter w:val="1"/>
          <w:trHeight w:val="593"/>
        </w:trPr>
        <w:tc>
          <w:tcPr>
            <w:gridSpan w:val="2"/>
            <w:tcW w:w="239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月度得分</w:t>
            </w:r>
            <w:r/>
          </w:p>
        </w:tc>
        <w:tc>
          <w:tcPr>
            <w:gridSpan w:val="4"/>
            <w:tcW w:w="7189"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r>
            <w:r/>
          </w:p>
        </w:tc>
      </w:tr>
    </w:tbl>
    <w:p>
      <w:pPr>
        <w:jc w:val="left"/>
        <w:spacing w:line="300" w:lineRule="auto"/>
        <w:rPr>
          <w:rFonts w:ascii="Calibri" w:hAnsi="Calibri" w:cs="Calibri"/>
          <w:szCs w:val="21"/>
        </w:rPr>
      </w:pPr>
      <w:r>
        <w:rPr>
          <w:rFonts w:ascii="Calibri" w:hAnsi="Calibri" w:cs="Calibri"/>
          <w:szCs w:val="21"/>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1398"/>
        <w:ind w:firstLine="0"/>
        <w:jc w:val="center"/>
        <w:rPr>
          <w:rFonts w:hint="eastAsia" w:ascii="宋体" w:hAnsi="宋体" w:cs="宋体"/>
          <w:b/>
          <w:sz w:val="32"/>
          <w:szCs w:val="32"/>
        </w:rPr>
      </w:pPr>
      <w:r>
        <w:rPr>
          <w:rFonts w:hint="eastAsia" w:ascii="宋体" w:hAnsi="宋体" w:cs="宋体"/>
          <w:b/>
          <w:sz w:val="32"/>
          <w:szCs w:val="32"/>
        </w:rPr>
        <w:t xml:space="preserve">附表：物业服务考核条款及标准</w:t>
      </w:r>
      <w:r/>
    </w:p>
    <w:p>
      <w:pPr>
        <w:pStyle w:val="1398"/>
        <w:ind w:firstLine="0"/>
        <w:jc w:val="center"/>
        <w:spacing w:line="300" w:lineRule="exact"/>
        <w:rPr>
          <w:rFonts w:ascii="仿宋_GB2312" w:hAnsi="仿宋_GB2312" w:eastAsia="仿宋_GB2312" w:cs="仿宋_GB2312"/>
          <w:b/>
          <w:szCs w:val="21"/>
        </w:rPr>
      </w:pPr>
      <w:r>
        <w:rPr>
          <w:rFonts w:ascii="仿宋_GB2312" w:hAnsi="仿宋_GB2312" w:eastAsia="仿宋_GB2312" w:cs="仿宋_GB2312"/>
          <w:b/>
          <w:szCs w:val="21"/>
        </w:rPr>
      </w:r>
      <w:r/>
    </w:p>
    <w:tbl>
      <w:tblPr>
        <w:tblW w:w="51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20"/>
        <w:gridCol w:w="1241"/>
        <w:gridCol w:w="1198"/>
        <w:gridCol w:w="5459"/>
        <w:gridCol w:w="895"/>
      </w:tblGrid>
      <w:tr>
        <w:trPr>
          <w:jc w:val="center"/>
          <w:trHeight w:val="567"/>
          <w:tblHeader/>
        </w:trPr>
        <w:tc>
          <w:tcPr>
            <w:tcW w:w="721" w:type="dxa"/>
            <w:vAlign w:val="center"/>
            <w:textDirection w:val="lrTb"/>
            <w:noWrap w:val="false"/>
          </w:tcPr>
          <w:p>
            <w:pPr>
              <w:ind w:left="107"/>
              <w:jc w:val="center"/>
              <w:spacing w:before="15" w:line="300" w:lineRule="exact"/>
              <w:rPr>
                <w:rFonts w:hint="eastAsia" w:ascii="宋体" w:hAnsi="宋体" w:cs="宋体"/>
                <w:b/>
                <w:szCs w:val="21"/>
                <w:lang w:val="zh-CN" w:bidi="zh-CN"/>
              </w:rPr>
            </w:pPr>
            <w:r>
              <w:rPr>
                <w:rFonts w:hint="eastAsia" w:ascii="宋体" w:hAnsi="宋体" w:cs="宋体"/>
                <w:b/>
                <w:szCs w:val="21"/>
                <w:lang w:val="zh-CN" w:bidi="zh-CN"/>
              </w:rPr>
              <w:t xml:space="preserve">序号</w:t>
            </w:r>
            <w:r/>
          </w:p>
        </w:tc>
        <w:tc>
          <w:tcPr>
            <w:tcW w:w="1243" w:type="dxa"/>
            <w:vAlign w:val="center"/>
            <w:textDirection w:val="lrTb"/>
            <w:noWrap w:val="false"/>
          </w:tcPr>
          <w:p>
            <w:pPr>
              <w:ind w:left="107"/>
              <w:jc w:val="center"/>
              <w:spacing w:before="15" w:line="300" w:lineRule="exact"/>
              <w:rPr>
                <w:rFonts w:hint="eastAsia" w:ascii="宋体" w:hAnsi="宋体" w:cs="宋体"/>
                <w:b/>
                <w:szCs w:val="21"/>
                <w:lang w:val="zh-CN" w:eastAsia="en-US" w:bidi="zh-CN"/>
              </w:rPr>
            </w:pPr>
            <w:r>
              <w:rPr>
                <w:rFonts w:hint="eastAsia" w:ascii="宋体" w:hAnsi="宋体" w:cs="宋体"/>
                <w:b/>
                <w:szCs w:val="21"/>
                <w:lang w:bidi="zh-CN"/>
              </w:rPr>
              <w:t xml:space="preserve">类别</w:t>
            </w:r>
            <w:r/>
          </w:p>
        </w:tc>
        <w:tc>
          <w:tcPr>
            <w:tcW w:w="1199" w:type="dxa"/>
            <w:vAlign w:val="center"/>
            <w:textDirection w:val="lrTb"/>
            <w:noWrap w:val="false"/>
          </w:tcPr>
          <w:p>
            <w:pPr>
              <w:ind w:left="107"/>
              <w:jc w:val="center"/>
              <w:spacing w:before="15" w:line="300" w:lineRule="exact"/>
              <w:rPr>
                <w:rFonts w:hint="eastAsia" w:ascii="宋体" w:hAnsi="宋体" w:cs="宋体"/>
                <w:b/>
                <w:szCs w:val="21"/>
                <w:lang w:bidi="zh-CN"/>
              </w:rPr>
            </w:pPr>
            <w:r>
              <w:rPr>
                <w:rFonts w:hint="eastAsia" w:ascii="宋体" w:hAnsi="宋体" w:cs="宋体"/>
                <w:b/>
                <w:szCs w:val="21"/>
                <w:lang w:bidi="zh-CN"/>
              </w:rPr>
              <w:t xml:space="preserve">项目</w:t>
            </w:r>
            <w:r/>
          </w:p>
        </w:tc>
        <w:tc>
          <w:tcPr>
            <w:tcW w:w="5465" w:type="dxa"/>
            <w:vAlign w:val="center"/>
            <w:textDirection w:val="lrTb"/>
            <w:noWrap w:val="false"/>
          </w:tcPr>
          <w:p>
            <w:pPr>
              <w:ind w:left="1202" w:right="1195"/>
              <w:jc w:val="center"/>
              <w:spacing w:before="15" w:line="300" w:lineRule="exact"/>
              <w:rPr>
                <w:rFonts w:hint="eastAsia" w:ascii="宋体" w:hAnsi="宋体" w:cs="宋体"/>
                <w:b/>
                <w:szCs w:val="21"/>
                <w:lang w:val="zh-CN" w:eastAsia="en-US" w:bidi="zh-CN"/>
              </w:rPr>
            </w:pPr>
            <w:r>
              <w:rPr>
                <w:rFonts w:hint="eastAsia" w:ascii="宋体" w:hAnsi="宋体" w:cs="宋体"/>
                <w:b/>
                <w:szCs w:val="21"/>
                <w:lang w:val="zh-CN" w:bidi="zh-CN"/>
              </w:rPr>
              <w:t xml:space="preserve">考核</w:t>
            </w:r>
            <w:r>
              <w:rPr>
                <w:rFonts w:hint="eastAsia" w:ascii="宋体" w:hAnsi="宋体" w:cs="宋体"/>
                <w:b/>
                <w:szCs w:val="21"/>
                <w:lang w:val="zh-CN" w:eastAsia="en-US" w:bidi="zh-CN"/>
              </w:rPr>
              <w:t xml:space="preserve">标准</w:t>
            </w:r>
            <w:r/>
          </w:p>
        </w:tc>
        <w:tc>
          <w:tcPr>
            <w:tcW w:w="896" w:type="dxa"/>
            <w:vAlign w:val="center"/>
            <w:textDirection w:val="lrTb"/>
            <w:noWrap w:val="false"/>
          </w:tcPr>
          <w:p>
            <w:pPr>
              <w:jc w:val="center"/>
              <w:spacing w:before="15" w:line="300" w:lineRule="exact"/>
              <w:rPr>
                <w:rFonts w:ascii="仿宋_GB2312" w:eastAsia="仿宋_GB2312"/>
                <w:b/>
                <w:szCs w:val="21"/>
                <w:lang w:val="zh-CN" w:eastAsia="en-US" w:bidi="zh-CN"/>
              </w:rPr>
            </w:pPr>
            <w:r>
              <w:rPr>
                <w:rFonts w:hint="eastAsia" w:ascii="仿宋_GB2312" w:eastAsia="仿宋_GB2312"/>
                <w:b/>
                <w:szCs w:val="21"/>
                <w:lang w:eastAsia="en-US" w:bidi="zh-CN"/>
              </w:rPr>
              <w:t xml:space="preserve">备注</w:t>
            </w:r>
            <w:r/>
          </w:p>
        </w:tc>
      </w:tr>
      <w:tr>
        <w:trPr>
          <w:jc w:val="center"/>
          <w:trHeight w:val="567"/>
        </w:trPr>
        <w:tc>
          <w:tcPr>
            <w:tcW w:w="721" w:type="dxa"/>
            <w:vAlign w:val="center"/>
            <w:textDirection w:val="lrTb"/>
            <w:noWrap w:val="false"/>
          </w:tcPr>
          <w:p>
            <w:pPr>
              <w:jc w:val="center"/>
              <w:spacing w:before="1" w:line="300" w:lineRule="exact"/>
              <w:rPr>
                <w:rFonts w:hint="eastAsia" w:ascii="宋体" w:hAnsi="宋体" w:cs="宋体"/>
                <w:szCs w:val="21"/>
                <w:lang w:val="zh-CN" w:bidi="zh-CN"/>
              </w:rPr>
            </w:pPr>
            <w:r>
              <w:rPr>
                <w:rFonts w:hint="eastAsia" w:ascii="宋体" w:hAnsi="宋体" w:cs="宋体"/>
                <w:szCs w:val="21"/>
                <w:lang w:val="zh-CN" w:bidi="zh-CN"/>
              </w:rPr>
              <w:t xml:space="preserve">1</w:t>
            </w:r>
            <w:r/>
          </w:p>
        </w:tc>
        <w:tc>
          <w:tcPr>
            <w:tcW w:w="1243"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人员管理</w:t>
            </w:r>
            <w:r/>
          </w:p>
        </w:tc>
        <w:tc>
          <w:tcPr>
            <w:tcW w:w="1199" w:type="dxa"/>
            <w:vAlign w:val="center"/>
            <w:vMerge w:val="restart"/>
            <w:textDirection w:val="lrTb"/>
            <w:noWrap w:val="false"/>
          </w:tcPr>
          <w:p>
            <w:pPr>
              <w:ind w:left="113" w:right="113"/>
              <w:jc w:val="center"/>
              <w:spacing w:line="300" w:lineRule="exact"/>
              <w:rPr>
                <w:rFonts w:hint="eastAsia" w:ascii="宋体" w:hAnsi="宋体" w:cs="宋体"/>
                <w:szCs w:val="21"/>
                <w:lang w:bidi="zh-CN"/>
              </w:rPr>
            </w:pPr>
            <w:r>
              <w:rPr>
                <w:rFonts w:hint="eastAsia" w:ascii="宋体" w:hAnsi="宋体" w:cs="宋体"/>
                <w:szCs w:val="21"/>
                <w:lang w:bidi="zh-CN"/>
              </w:rPr>
              <w:t xml:space="preserve">人员</w:t>
            </w:r>
            <w:r/>
          </w:p>
          <w:p>
            <w:pPr>
              <w:ind w:left="113" w:right="113"/>
              <w:jc w:val="center"/>
              <w:spacing w:line="300" w:lineRule="exact"/>
              <w:rPr>
                <w:rFonts w:hint="eastAsia" w:ascii="宋体" w:hAnsi="宋体" w:cs="宋体"/>
                <w:szCs w:val="21"/>
                <w:lang w:bidi="zh-CN"/>
              </w:rPr>
            </w:pPr>
            <w:r>
              <w:rPr>
                <w:rFonts w:hint="eastAsia" w:ascii="宋体" w:hAnsi="宋体" w:cs="宋体"/>
                <w:szCs w:val="21"/>
                <w:lang w:bidi="zh-CN"/>
              </w:rPr>
              <w:t xml:space="preserve">配备</w:t>
            </w:r>
            <w:r/>
          </w:p>
        </w:tc>
        <w:tc>
          <w:tcPr>
            <w:tcW w:w="5465" w:type="dxa"/>
            <w:vAlign w:val="center"/>
            <w:textDirection w:val="lrTb"/>
            <w:noWrap w:val="false"/>
          </w:tcPr>
          <w:p>
            <w:pPr>
              <w:ind w:right="131"/>
              <w:spacing w:before="15" w:line="300" w:lineRule="exact"/>
              <w:rPr>
                <w:rFonts w:hint="eastAsia" w:ascii="宋体" w:hAnsi="宋体" w:cs="宋体"/>
                <w:szCs w:val="21"/>
              </w:rPr>
            </w:pPr>
            <w:r>
              <w:rPr>
                <w:rFonts w:hint="eastAsia" w:ascii="宋体" w:hAnsi="宋体" w:cs="宋体"/>
                <w:szCs w:val="21"/>
              </w:rPr>
              <w:t xml:space="preserve">未按合同要求足额配备人员，少1人扣5分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2</w:t>
            </w:r>
            <w:r/>
          </w:p>
        </w:tc>
        <w:tc>
          <w:tcPr>
            <w:tcW w:w="1243"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员工上岗前未购买足额的意外险，发现一次扣10分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9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仪表</w:t>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未按合同要求配备工作服的，发现一次扣2分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未按规定统一着装、佩戴工号牌等，仪容仪表不整洁，发现一次扣1分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回答问题不热情、不讲文明礼貌用语、不说普通话，发现一次扣1分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纪律</w:t>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上班迟到、早退，未做好交接班工作，发现一次扣1分 </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人员出勤率未达95%以上的，发生一次扣2分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9</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人员离岗率超过10%，发生一次扣2分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员工离职未及时上报，发现一次扣2分 </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人员无故缺勤，发现一次扣3分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当班时聚众聊天，睡岗，串岗，脱岗，发现一次扣2分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员工有盗窃、失密等违法乱纪行为，当事员工应解除合同，情节严重按相关法规处理。未及时处理的，发现一次扣5分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不服从管理人员指挥的，发现一次扣1分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4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饲养小动物的，发现一次扣2分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lang w:bidi="zh-CN"/>
              </w:rPr>
              <w:t xml:space="preserve">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发生责任性投诉，发现一次扣10分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17</w:t>
            </w:r>
            <w:r/>
          </w:p>
        </w:tc>
        <w:tc>
          <w:tcPr>
            <w:tcW w:w="1243"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质量</w:t>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ind w:firstLine="420"/>
              <w:spacing w:line="300" w:lineRule="exact"/>
              <w:rPr>
                <w:rFonts w:hint="eastAsia" w:ascii="宋体" w:hAnsi="宋体" w:cs="宋体"/>
                <w:szCs w:val="21"/>
                <w:lang w:bidi="zh-CN"/>
              </w:rPr>
            </w:pPr>
            <w:r>
              <w:rPr>
                <w:rFonts w:hint="eastAsia" w:ascii="宋体" w:hAnsi="宋体" w:cs="宋体"/>
                <w:szCs w:val="21"/>
                <w:lang w:bidi="zh-CN"/>
              </w:rPr>
            </w:r>
            <w:r/>
          </w:p>
          <w:p>
            <w:pPr>
              <w:ind w:firstLine="420"/>
              <w:spacing w:line="300" w:lineRule="exact"/>
              <w:rPr>
                <w:rFonts w:hint="eastAsia" w:ascii="宋体" w:hAnsi="宋体" w:cs="宋体"/>
                <w:szCs w:val="21"/>
                <w:lang w:bidi="zh-CN"/>
              </w:rPr>
            </w:pPr>
            <w:r>
              <w:rPr>
                <w:rFonts w:hint="eastAsia" w:ascii="宋体" w:hAnsi="宋体" w:cs="宋体"/>
                <w:szCs w:val="21"/>
                <w:lang w:bidi="zh-CN"/>
              </w:rPr>
            </w:r>
            <w:r/>
          </w:p>
          <w:p>
            <w:pPr>
              <w:ind w:firstLine="420"/>
              <w:spacing w:line="300" w:lineRule="exact"/>
              <w:rPr>
                <w:rFonts w:hint="eastAsia" w:ascii="宋体" w:hAnsi="宋体" w:cs="宋体"/>
                <w:szCs w:val="21"/>
                <w:lang w:bidi="zh-CN"/>
              </w:rPr>
            </w:pPr>
            <w:r>
              <w:rPr>
                <w:rFonts w:hint="eastAsia"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保洁区域每天打扫不及时的；保洁区域有杂物、有异味，发现一次扣1分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蚊蝇、蛛网未及时清理；地面有积水、脚印、污迹，烟头、纸屑等杂物；墙面、柱面、墙角、门窗有灰尘；洗手池、台面、镜面有污垢、有水迹，发现一次扣1分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19</w:t>
            </w:r>
            <w:r/>
          </w:p>
        </w:tc>
        <w:tc>
          <w:tcPr>
            <w:tcW w:w="1243"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大、小便器有积便、污垢和水锈，洗手间门及门套、坐便器、窗台、镜子玻璃、纸巾架、开关等有手印、有灰尘、有水渍，发现一次扣1分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垃圾房及垃圾桶每天未定时清洁，有异味；垃圾桶未套垃圾袋或垃圾超过三分之二，发现一次扣1分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清洁工具摆放随意，发现一次扣1分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设施和设备有灰尘，有破损；发现损坏未及时报修（管理员），发现一次扣1分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卫生包干区内草坪落叶未及时清理，草坪内有白色垃圾等，发现一次扣1分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如地面潮湿，门厅、台阶等视情况未及时放置“小心地滑”指示牌，发现一次扣1分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在收费站道口保洁时，未着反光背心，未遵守“一停、二看、三通过”和“四不通过”规定，发现一次扣5分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上岗期间未携带电工证或电工证不在有效期内，发现一次扣5分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掌握电气安全知识掌握熟练度不够，未严格遵守各项规章制度和操作规程，发现一次扣2分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29</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严禁将闲杂人员带入配电房等带电场所，未按规定进行治安保卫巡逻，做好防火、防盗、防破坏、防事故工作，发现一次扣2分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发生电气突发事件时，未及时进行应急处置，发现一次扣2分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每月末对消防设施设备未进行检查，未能熟悉掌握基本消防器械的使用方法，发现一次扣2分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各类消防器材及各类设施、设备未定期巡检维保，发现损坏未及时上报，发现一次扣2分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各排水设施堵塞；其他设施设备损坏维修响应不及时；日常维修记录不清晰，发现一处扣2分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未履行岗位责任制，不熟悉区域环境，未按要求规定文明巡查的，发现一次扣1分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不熟练操作监控及消防设备，对管理区域内的安全情况不熟悉，未定期检查；发生报警后，未在5分钟之内达到现场并上报，发现一次扣5分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未按要求严格检查进出的货物，发现一次扣1分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晚班人员在工作时间内出现睡觉、玩手机等做与工作无关的事，发现一次扣1分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39</w:t>
            </w:r>
            <w:r/>
          </w:p>
        </w:tc>
        <w:tc>
          <w:tcPr>
            <w:tcW w:w="1243"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质量</w:t>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未对各种车辆进行有序管理安排，无专人指挥、未及时疏导，有堵塞交通，影响行人通行，发现一次扣1分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未按规定开、关照明设施、边门、侧门、正门等，发现一次扣1分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未按规定对进出车辆或者人员进行登记的，发现一次扣1分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按规定进行定时巡查，发现可疑情况及人员或不安全因素，严密监视并及时上报，发现一次扣2分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严禁在值班室、设备房（间）等禁烟场所吸烟，发现一次扣2分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酒后驾驶车辆，发现一次扣35分，相关责任人立即清理出本合同服务名册</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机动车驾驶证不在有效期内，或上岗期间未携带驾驶证，发现一次扣3分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无故不参加安全学习，发现一次扣2分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不按照规定在指定地点停车过夜，发现一次扣3分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未履行审批手续私自用车，擅自动用车辆，发现一次扣5分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49</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发生交通事故负责任（主责），发现一次扣10分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安全警示牌不完整或不在车上、随车灭火器失效或无灭火器，发现一次扣2分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驾驶机动车出现违规，违章行为，接收到处罚的，发现一次扣1分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车辆外观有明显遮挡、车牌照不清晰、影响单位形象的，发现一次扣1分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严禁食物中毒事件发生，发现一次扣35分，相关责任人立即清理出本合同服务名册</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食堂工作人员未持有效食品从业人员健康证上岗，发现一次扣5分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出现食品原料不符合食品卫生标准，有毒有害、过期及腐烂变质的情况，发现一次扣5分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接收无合格证明的肉类及无卫生许可证的经营者供应的食品，未实行索证制度，无货物清单，无供货方与收货方签字，发现一次扣3分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食品未分类储存，生熟未分开，食品加工后，各种设备未及时清洗、消毒，乱堆乱放的，发现一次扣3分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58</w:t>
            </w:r>
            <w:r/>
          </w:p>
        </w:tc>
        <w:tc>
          <w:tcPr>
            <w:tcW w:w="1243"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质量</w:t>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食品未实行留样制度，未用专柜专盒存放，留样食品少于48小时，发现一次扣2分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59</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厨房间内有霉斑、鼠迹、苍蝇、蟑螂等不及时处理的，发现一次扣2分；无防疫措施的，发现一次扣1分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在厨房间内存放有毒有害物品的；发现一次扣5分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在厨房间存放个人生活用品的；发现一次扣2分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食品加工、清洗、消毒区域未分开，且无明显标识的，发现一次扣2分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64</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杀虫剂、消杀的物品、清洗剂、消毒剂等有毒有害物品未单独入柜存放的，发现一次扣2分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65</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食堂工作人员未按照规范操作设备，造成火灾等安全事故的，发现一次扣10分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66</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每周开展食堂安全隐患排查，排查治理食堂电气设备、消防器材、食品卫生等安全隐患，未按时进行排查的，发现一次扣5分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67</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未按时为员工提供饭菜，扣5分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68</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饭菜花色品种单一，未能根据员工口味进行调整，成品浪费，情节严重的，发现一次扣5分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69</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严格遵守安全生产相关法律法规以及采购人安全管理相关制度，未遵守的，发现一次扣5分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70</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不得和来访人员（同事）闹无原则纠纷，发现一次扣5分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71</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未履行岗位安全职责，发现一次扣5分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72</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严禁乱接、乱拉电源，使用电水壶、电磁炉、电饭锅、电热毯、煤气罐等不安全设施设备，发现一次扣5分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21"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73</w:t>
            </w:r>
            <w:r/>
          </w:p>
        </w:tc>
        <w:tc>
          <w:tcPr>
            <w:tcW w:w="1243"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199"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465"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其他影响安全生产的行为（发现一次扣2-10分）</w:t>
            </w:r>
            <w:r/>
          </w:p>
        </w:tc>
        <w:tc>
          <w:tcPr>
            <w:tcW w:w="896"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bl>
    <w:p>
      <w:pPr>
        <w:jc w:val="center"/>
        <w:keepNext/>
        <w:rPr>
          <w:rFonts w:hint="eastAsia" w:ascii="黑体" w:hAnsi="黑体" w:eastAsia="黑体" w:cs="宋体"/>
          <w:sz w:val="44"/>
          <w:szCs w:val="44"/>
          <w:lang w:val="zh-CN"/>
        </w:rPr>
        <w:sectPr>
          <w:footnotePr/>
          <w:endnotePr/>
          <w:type w:val="nextPage"/>
          <w:pgSz w:w="11906" w:h="16838" w:orient="portrait"/>
          <w:pgMar w:top="1247" w:right="1247" w:bottom="1247" w:left="1474" w:header="851" w:footer="850" w:gutter="0"/>
          <w:cols w:num="1" w:sep="0" w:space="720" w:equalWidth="1"/>
          <w:docGrid w:linePitch="360"/>
        </w:sectPr>
        <w:outlineLvl w:val="0"/>
      </w:pPr>
      <w:r>
        <w:rPr>
          <w:rFonts w:hint="eastAsia" w:ascii="黑体" w:hAnsi="黑体" w:eastAsia="黑体" w:cs="宋体"/>
          <w:sz w:val="44"/>
          <w:szCs w:val="44"/>
          <w:lang w:val="zh-CN"/>
        </w:rPr>
      </w:r>
      <w:r/>
    </w:p>
    <w:p>
      <w:pPr>
        <w:ind w:left="480" w:hanging="480"/>
        <w:jc w:val="left"/>
        <w:spacing w:before="120" w:after="120"/>
        <w:rPr>
          <w:rFonts w:hint="eastAsia" w:ascii="宋体" w:hAnsi="宋体" w:cs="宋体"/>
          <w:sz w:val="24"/>
          <w:szCs w:val="24"/>
        </w:rPr>
      </w:pPr>
      <w:r>
        <w:rPr>
          <w:rFonts w:ascii="宋体" w:hAnsi="宋体" w:cs="宋体"/>
          <w:sz w:val="24"/>
          <w:szCs w:val="24"/>
        </w:rPr>
        <w:t xml:space="preserve">附件3</w:t>
      </w:r>
      <w:r/>
    </w:p>
    <w:p>
      <w:pPr>
        <w:jc w:val="center"/>
        <w:spacing w:line="360" w:lineRule="auto"/>
        <w:rPr>
          <w:rFonts w:hint="eastAsia" w:ascii="Arial Unicode MS" w:hAnsi="宋体"/>
          <w:b/>
          <w:bCs/>
          <w:sz w:val="28"/>
          <w:szCs w:val="28"/>
        </w:rPr>
      </w:pPr>
      <w:r>
        <w:rPr>
          <w:rFonts w:hint="eastAsia" w:ascii="Arial Unicode MS" w:hAnsi="宋体"/>
          <w:b/>
          <w:bCs/>
          <w:sz w:val="28"/>
          <w:szCs w:val="28"/>
        </w:rPr>
        <w:t xml:space="preserve">安全管理合同</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甲方：江苏省高速公路经营管理中心（以下简称甲方）</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乙方：                          （以下简称乙方）</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为贯彻“安全第一，预防为主，综合治理”的方针，确保运作安全，明确双方的安全责任，根据国家有关法规，经双方协商达成如下协议：</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1.合同实施前，乙方加强本单位的安全管理，在人员上岗前及工作过程中，均应向相关作业人员进行安全交底，告知安全风险，督促员工严格遵守安全操作规程及安全管理方面的制度和要求。</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2.乙方参与合同执行的所有员工在甲方工作场所内，应遵守甲方有关安全生产的规章制度，服从甲方的安全管理，按照要求做好必要的劳动保护工作。</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3.乙方自行负责其员工上下班及食宿，并确保其工作人员的安全；乙方人员工作期间非因甲方原因造成自己或其他人员人身财产损失、人员伤亡的，由乙方全面负责，甲方不承担任何责任。</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4.因乙方原因导致甲方财产或第三人人身受到损失的，由此产生的一切损失均由乙方承担。</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5.按照“谁主管谁负责”的原则，乙方履行合约期间，因乙方人员导致的安全事故，造成甲方财产或第三人人身受到损失的，均由乙方承担，甲方不承担任何连带责任。如给甲方造成损失的，须按实际损失进行赔偿。</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6.乙方参加物业服务的实施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80"/>
        <w:spacing w:line="500" w:lineRule="exact"/>
        <w:rPr>
          <w:rFonts w:hint="eastAsia" w:ascii="宋体" w:hAnsi="宋体" w:cs="宋体"/>
          <w:bCs/>
          <w:sz w:val="24"/>
          <w:szCs w:val="32"/>
        </w:rPr>
      </w:pPr>
      <w:r>
        <w:rPr>
          <w:rFonts w:hint="eastAsia" w:ascii="宋体" w:hAnsi="宋体" w:cs="宋体"/>
          <w:bCs/>
          <w:sz w:val="24"/>
          <w:szCs w:val="32"/>
        </w:rPr>
        <w:t xml:space="preserve">7.本合同作为</w:t>
      </w:r>
      <w:r>
        <w:rPr>
          <w:rFonts w:hint="eastAsia" w:ascii="宋体" w:cs="宋体"/>
          <w:sz w:val="24"/>
          <w:szCs w:val="24"/>
          <w:u w:val="single"/>
          <w:lang w:val="zh-CN"/>
        </w:rPr>
        <w:t xml:space="preserve">2026年-2027年宁连高速北段管理处物业服务采购项目</w:t>
      </w:r>
      <w:r>
        <w:rPr>
          <w:rFonts w:hint="eastAsia" w:ascii="宋体" w:cs="宋体"/>
          <w:sz w:val="24"/>
          <w:szCs w:val="24"/>
          <w:u w:val="single"/>
        </w:rPr>
        <w:t xml:space="preserve">合同</w:t>
      </w:r>
      <w:r>
        <w:rPr>
          <w:rFonts w:hint="eastAsia" w:ascii="宋体" w:hAnsi="宋体" w:cs="宋体"/>
          <w:bCs/>
          <w:sz w:val="24"/>
          <w:szCs w:val="32"/>
        </w:rPr>
        <w:t xml:space="preserve">的附件，与该合同具有同等的法律效力，经双方在合同签署后一并生效。</w:t>
      </w:r>
      <w:r/>
    </w:p>
    <w:p>
      <w:pPr>
        <w:rPr>
          <w:rFonts w:ascii="方正黑体_GBK" w:hAnsi="方正黑体_GBK" w:eastAsia="方正黑体_GBK" w:cs="方正黑体_GBK"/>
          <w:sz w:val="24"/>
          <w:szCs w:val="24"/>
        </w:rPr>
      </w:pPr>
      <w:r>
        <w:rPr>
          <w:rFonts w:hint="eastAsia" w:ascii="宋体" w:hAnsi="宋体" w:cs="宋体"/>
          <w:bCs/>
          <w:sz w:val="24"/>
          <w:szCs w:val="32"/>
        </w:rPr>
        <w:br w:type="page" w:clear="all"/>
      </w:r>
      <w:r/>
    </w:p>
    <w:p>
      <w:pPr>
        <w:ind w:left="480" w:hanging="480"/>
        <w:spacing w:before="120" w:after="120"/>
        <w:rPr>
          <w:rFonts w:hint="eastAsia" w:ascii="宋体" w:hAnsi="宋体" w:cs="宋体"/>
          <w:sz w:val="24"/>
          <w:szCs w:val="24"/>
        </w:rPr>
      </w:pPr>
      <w:r>
        <w:rPr>
          <w:rFonts w:ascii="宋体" w:hAnsi="宋体" w:cs="宋体"/>
          <w:sz w:val="24"/>
          <w:szCs w:val="24"/>
        </w:rPr>
        <w:t xml:space="preserve">附件4</w:t>
      </w:r>
      <w:r/>
    </w:p>
    <w:p>
      <w:pPr>
        <w:jc w:val="center"/>
        <w:spacing w:line="500" w:lineRule="exact"/>
        <w:rPr>
          <w:b/>
          <w:sz w:val="28"/>
          <w:szCs w:val="28"/>
        </w:rPr>
      </w:pPr>
      <w:r>
        <w:rPr>
          <w:rFonts w:hint="eastAsia"/>
          <w:b/>
          <w:sz w:val="28"/>
          <w:szCs w:val="28"/>
        </w:rPr>
        <w:t xml:space="preserve">廉</w:t>
      </w:r>
      <w:r>
        <w:rPr>
          <w:b/>
          <w:sz w:val="28"/>
          <w:szCs w:val="28"/>
        </w:rPr>
        <w:t xml:space="preserve"> </w:t>
      </w:r>
      <w:r>
        <w:rPr>
          <w:rFonts w:hint="eastAsia"/>
          <w:b/>
          <w:sz w:val="28"/>
          <w:szCs w:val="28"/>
        </w:rPr>
        <w:t xml:space="preserve">政</w:t>
      </w:r>
      <w:r>
        <w:rPr>
          <w:b/>
          <w:sz w:val="28"/>
          <w:szCs w:val="28"/>
        </w:rPr>
        <w:t xml:space="preserve"> </w:t>
      </w:r>
      <w:r>
        <w:rPr>
          <w:rFonts w:hint="eastAsia"/>
          <w:b/>
          <w:sz w:val="28"/>
          <w:szCs w:val="28"/>
        </w:rPr>
        <w:t xml:space="preserve">合</w:t>
      </w:r>
      <w:r>
        <w:rPr>
          <w:b/>
          <w:sz w:val="28"/>
          <w:szCs w:val="28"/>
        </w:rPr>
        <w:t xml:space="preserve"> </w:t>
      </w:r>
      <w:r>
        <w:rPr>
          <w:rFonts w:hint="eastAsia"/>
          <w:b/>
          <w:sz w:val="28"/>
          <w:szCs w:val="28"/>
        </w:rPr>
        <w:t xml:space="preserve">同</w:t>
      </w:r>
      <w:r/>
    </w:p>
    <w:p>
      <w:pPr>
        <w:jc w:val="center"/>
        <w:spacing w:line="500" w:lineRule="exact"/>
        <w:rPr>
          <w:b/>
          <w:sz w:val="36"/>
          <w:szCs w:val="36"/>
        </w:rPr>
      </w:pPr>
      <w:r>
        <w:rPr>
          <w:b/>
          <w:sz w:val="36"/>
          <w:szCs w:val="36"/>
        </w:rPr>
      </w:r>
      <w:r/>
    </w:p>
    <w:p>
      <w:pPr>
        <w:ind w:firstLine="480"/>
        <w:spacing w:line="500" w:lineRule="exact"/>
        <w:rPr>
          <w:rFonts w:hint="eastAsia" w:ascii="宋体" w:hAnsi="宋体"/>
          <w:sz w:val="24"/>
        </w:rPr>
      </w:pPr>
      <w:r>
        <w:rPr>
          <w:rFonts w:hint="eastAsia" w:ascii="宋体" w:hAnsi="宋体"/>
          <w:sz w:val="24"/>
        </w:rPr>
        <w:t xml:space="preserve">根据高管中心廉政建设相关规定，为做好物业服务项目中的党风廉政建设，保证物业服务采购高效优质以及采购资金的安全和有效使用，经友好协商，江苏省高速公路经营管理中心（以下简称“甲方”）和</w:t>
      </w:r>
      <w:r>
        <w:rPr>
          <w:rFonts w:hint="eastAsia" w:ascii="宋体" w:hAnsi="宋体"/>
          <w:sz w:val="24"/>
          <w:u w:val="single"/>
        </w:rPr>
        <w:t xml:space="preserve">           </w:t>
      </w:r>
      <w:r>
        <w:rPr>
          <w:rFonts w:hint="eastAsia" w:ascii="宋体" w:hAnsi="宋体"/>
          <w:sz w:val="24"/>
        </w:rPr>
        <w:t xml:space="preserve">（以下简称“乙方”）就委托实施</w:t>
      </w:r>
      <w:r>
        <w:rPr>
          <w:rFonts w:hint="eastAsia" w:ascii="宋体" w:cs="宋体"/>
          <w:sz w:val="24"/>
          <w:szCs w:val="24"/>
          <w:u w:val="single"/>
          <w:lang w:val="zh-CN"/>
        </w:rPr>
        <w:t xml:space="preserve">2026年-2027年宁连高速北段管理处物业服务采购</w:t>
      </w:r>
      <w:r>
        <w:rPr>
          <w:rFonts w:hint="eastAsia" w:ascii="宋体" w:hAnsi="宋体"/>
          <w:sz w:val="24"/>
        </w:rPr>
        <w:t xml:space="preserve">项目，订立如下合同：</w:t>
      </w:r>
      <w:r/>
    </w:p>
    <w:p>
      <w:pPr>
        <w:ind w:firstLine="482"/>
        <w:spacing w:line="500" w:lineRule="exact"/>
        <w:rPr>
          <w:rFonts w:hint="eastAsia" w:ascii="宋体" w:hAnsi="宋体"/>
          <w:b/>
          <w:sz w:val="24"/>
        </w:rPr>
      </w:pPr>
      <w:r>
        <w:rPr>
          <w:rFonts w:hint="eastAsia" w:ascii="宋体" w:hAnsi="宋体"/>
          <w:b/>
          <w:sz w:val="24"/>
        </w:rPr>
        <w:t xml:space="preserve">一、甲乙双方的权利和义务</w:t>
      </w:r>
      <w:r/>
    </w:p>
    <w:p>
      <w:pPr>
        <w:ind w:firstLine="480"/>
        <w:spacing w:line="500" w:lineRule="exact"/>
        <w:rPr>
          <w:rFonts w:hint="eastAsia" w:ascii="宋体" w:hAnsi="宋体"/>
          <w:sz w:val="24"/>
        </w:rPr>
      </w:pPr>
      <w:r>
        <w:rPr>
          <w:rFonts w:hint="eastAsia" w:ascii="宋体" w:hAnsi="宋体"/>
          <w:sz w:val="24"/>
        </w:rPr>
        <w:t xml:space="preserve">1、严格遵守党的政策规定和国家有关法律法规。</w:t>
      </w:r>
      <w:r/>
    </w:p>
    <w:p>
      <w:pPr>
        <w:ind w:firstLine="480"/>
        <w:spacing w:line="500" w:lineRule="exact"/>
        <w:rPr>
          <w:rFonts w:hint="eastAsia" w:ascii="宋体" w:hAnsi="宋体"/>
          <w:sz w:val="24"/>
        </w:rPr>
      </w:pPr>
      <w:r>
        <w:rPr>
          <w:rFonts w:hint="eastAsia" w:ascii="宋体" w:hAnsi="宋体"/>
          <w:sz w:val="24"/>
        </w:rPr>
        <w:t xml:space="preserve">2、严格执行合同文件，自觉按合同办事。</w:t>
      </w:r>
      <w:r/>
    </w:p>
    <w:p>
      <w:pPr>
        <w:ind w:firstLine="480"/>
        <w:spacing w:line="500" w:lineRule="exact"/>
        <w:rPr>
          <w:rFonts w:hint="eastAsia" w:ascii="宋体" w:hAnsi="宋体"/>
          <w:sz w:val="24"/>
        </w:rPr>
      </w:pPr>
      <w:r>
        <w:rPr>
          <w:rFonts w:hint="eastAsia" w:ascii="宋体" w:hAnsi="宋体"/>
          <w:sz w:val="24"/>
        </w:rPr>
        <w:t xml:space="preserve">3、双方的业务活动坚持公开、公正、诚信、透明的原则（法律认定的商业秘密和合同文件另有规定除外），不得损害国家和集体利益，违反货物采购管理规章制度。</w:t>
      </w:r>
      <w:r/>
    </w:p>
    <w:p>
      <w:pPr>
        <w:ind w:firstLine="480"/>
        <w:spacing w:line="500" w:lineRule="exact"/>
        <w:rPr>
          <w:rFonts w:hint="eastAsia" w:ascii="宋体" w:hAnsi="宋体"/>
          <w:sz w:val="24"/>
        </w:rPr>
      </w:pPr>
      <w:r>
        <w:rPr>
          <w:rFonts w:hint="eastAsia" w:ascii="宋体" w:hAnsi="宋体"/>
          <w:sz w:val="24"/>
        </w:rPr>
        <w:t xml:space="preserve">4、建立健全廉政制度，开展廉政教育，公布举报电话，监督并认真查处违法违纪行为。</w:t>
      </w:r>
      <w:r/>
    </w:p>
    <w:p>
      <w:pPr>
        <w:ind w:firstLine="480"/>
        <w:spacing w:line="500" w:lineRule="exact"/>
        <w:rPr>
          <w:rFonts w:hint="eastAsia" w:ascii="宋体" w:hAnsi="宋体"/>
          <w:sz w:val="24"/>
        </w:rPr>
      </w:pPr>
      <w:r>
        <w:rPr>
          <w:rFonts w:hint="eastAsia" w:ascii="宋体" w:hAnsi="宋体"/>
          <w:sz w:val="24"/>
        </w:rPr>
        <w:t xml:space="preserve">5、发现对方在业务活动中有违反廉政规定的行为，有及时提醒对方纠正的权利和义务。</w:t>
      </w:r>
      <w:r/>
    </w:p>
    <w:p>
      <w:pPr>
        <w:ind w:firstLine="480"/>
        <w:spacing w:line="500" w:lineRule="exact"/>
        <w:rPr>
          <w:rFonts w:hint="eastAsia" w:ascii="宋体" w:hAnsi="宋体"/>
          <w:sz w:val="24"/>
        </w:rPr>
      </w:pPr>
      <w:r>
        <w:rPr>
          <w:rFonts w:hint="eastAsia" w:ascii="宋体" w:hAnsi="宋体"/>
          <w:sz w:val="24"/>
        </w:rPr>
        <w:t xml:space="preserve">6、发现对方严重违反合同义务条款的行为，有向其上级有关部门举报、建议给予处理并要求告知处理结果的权利。</w:t>
      </w:r>
      <w:r/>
    </w:p>
    <w:p>
      <w:pPr>
        <w:ind w:firstLine="482"/>
        <w:spacing w:line="500" w:lineRule="exact"/>
        <w:rPr>
          <w:rFonts w:hint="eastAsia" w:ascii="宋体" w:hAnsi="宋体"/>
          <w:b/>
          <w:sz w:val="24"/>
        </w:rPr>
      </w:pPr>
      <w:r>
        <w:rPr>
          <w:rFonts w:hint="eastAsia" w:ascii="宋体" w:hAnsi="宋体"/>
          <w:b/>
          <w:sz w:val="24"/>
        </w:rPr>
        <w:t xml:space="preserve">二、甲方义务</w:t>
      </w:r>
      <w:r/>
    </w:p>
    <w:p>
      <w:pPr>
        <w:ind w:firstLine="480"/>
        <w:spacing w:line="500" w:lineRule="exact"/>
        <w:rPr>
          <w:rFonts w:hint="eastAsia" w:ascii="宋体" w:hAnsi="宋体"/>
          <w:sz w:val="24"/>
        </w:rPr>
      </w:pPr>
      <w:r>
        <w:rPr>
          <w:rFonts w:hint="eastAsia" w:ascii="宋体" w:hAnsi="宋体"/>
          <w:sz w:val="24"/>
        </w:rPr>
        <w:t xml:space="preserve">1、甲方及其工作人员不得索要或接受乙方的礼金、有价证券和贵重物品，不得在乙方报销任何应由甲方或甲方工作人员个人支付的费用等。</w:t>
      </w:r>
      <w:r/>
    </w:p>
    <w:p>
      <w:pPr>
        <w:ind w:firstLine="480"/>
        <w:spacing w:line="500" w:lineRule="exact"/>
        <w:rPr>
          <w:rFonts w:hint="eastAsia" w:ascii="宋体" w:hAnsi="宋体"/>
          <w:sz w:val="24"/>
        </w:rPr>
      </w:pPr>
      <w:r>
        <w:rPr>
          <w:rFonts w:hint="eastAsia" w:ascii="宋体" w:hAnsi="宋体"/>
          <w:sz w:val="24"/>
        </w:rPr>
        <w:t xml:space="preserve">2、甲方工作人员不得参加乙方安排的超标准宴请和娱乐活动；不得接受乙方提供的通讯工具、交通工具和高档办公用品等。</w:t>
      </w:r>
      <w:r/>
    </w:p>
    <w:p>
      <w:pPr>
        <w:ind w:firstLine="480"/>
        <w:spacing w:line="500" w:lineRule="exact"/>
        <w:rPr>
          <w:rFonts w:hint="eastAsia" w:ascii="宋体" w:hAnsi="宋体"/>
          <w:sz w:val="24"/>
        </w:rPr>
      </w:pPr>
      <w:r>
        <w:rPr>
          <w:rFonts w:hint="eastAsia" w:ascii="宋体" w:hAnsi="宋体"/>
          <w:sz w:val="24"/>
        </w:rPr>
        <w:t xml:space="preserve">3、甲方及其工作人员不得要求或者接受乙方为其住房装修、婚丧嫁娶活动、配偶子女的工作安排以及出国出境、旅游等提供方便等。</w:t>
      </w:r>
      <w:r/>
    </w:p>
    <w:p>
      <w:pPr>
        <w:ind w:firstLine="480"/>
        <w:spacing w:line="500" w:lineRule="exact"/>
        <w:rPr>
          <w:rFonts w:hint="eastAsia" w:ascii="宋体" w:hAnsi="宋体"/>
          <w:sz w:val="24"/>
        </w:rPr>
      </w:pPr>
      <w:r>
        <w:rPr>
          <w:rFonts w:hint="eastAsia" w:ascii="宋体" w:hAnsi="宋体"/>
          <w:sz w:val="24"/>
        </w:rPr>
        <w:t xml:space="preserve">4、甲方工作人员及其配偶、子女不得从事与甲方采购项目有关的材料设备供应、工程分包、劳务等经济活动等。</w:t>
      </w:r>
      <w:r/>
    </w:p>
    <w:p>
      <w:pPr>
        <w:ind w:firstLine="480"/>
        <w:spacing w:line="500" w:lineRule="exact"/>
        <w:rPr>
          <w:rFonts w:hint="eastAsia" w:ascii="宋体" w:hAnsi="宋体"/>
          <w:sz w:val="24"/>
        </w:rPr>
      </w:pPr>
      <w:r>
        <w:rPr>
          <w:rFonts w:hint="eastAsia" w:ascii="宋体" w:hAnsi="宋体"/>
          <w:sz w:val="24"/>
        </w:rPr>
        <w:t xml:space="preserve">5、甲方及其工作人员不得以任何理由向乙方推荐分包单位或推销材料，不得要求</w:t>
      </w:r>
      <w:r>
        <w:rPr>
          <w:rFonts w:hint="eastAsia" w:ascii="宋体" w:hAnsi="宋体"/>
          <w:sz w:val="24"/>
        </w:rPr>
        <w:t xml:space="preserve">乙方购买合同规定外的材料和设备。</w:t>
      </w:r>
      <w:r/>
    </w:p>
    <w:p>
      <w:pPr>
        <w:ind w:firstLine="480"/>
        <w:spacing w:line="500" w:lineRule="exact"/>
        <w:rPr>
          <w:rFonts w:hint="eastAsia" w:ascii="宋体" w:hAnsi="宋体"/>
          <w:sz w:val="24"/>
        </w:rPr>
      </w:pPr>
      <w:r>
        <w:rPr>
          <w:rFonts w:hint="eastAsia" w:ascii="宋体" w:hAnsi="宋体"/>
          <w:sz w:val="24"/>
        </w:rPr>
        <w:t xml:space="preserve">6、甲方工作人员要秉公办事，不准营私舞弊，不准利用职权从事各种个人有偿中介活动和安排个人施工队伍。</w:t>
      </w:r>
      <w:r/>
    </w:p>
    <w:p>
      <w:pPr>
        <w:ind w:firstLine="482"/>
        <w:spacing w:line="500" w:lineRule="exact"/>
        <w:rPr>
          <w:rFonts w:hint="eastAsia" w:ascii="宋体" w:hAnsi="宋体"/>
          <w:b/>
          <w:sz w:val="24"/>
        </w:rPr>
      </w:pPr>
      <w:r>
        <w:rPr>
          <w:rFonts w:hint="eastAsia" w:ascii="宋体" w:hAnsi="宋体"/>
          <w:b/>
          <w:sz w:val="24"/>
        </w:rPr>
        <w:t xml:space="preserve">三、乙方义务</w:t>
      </w:r>
      <w:r/>
    </w:p>
    <w:p>
      <w:pPr>
        <w:ind w:firstLine="480"/>
        <w:spacing w:line="500" w:lineRule="exact"/>
        <w:rPr>
          <w:rFonts w:hint="eastAsia" w:ascii="宋体" w:hAnsi="宋体"/>
          <w:sz w:val="24"/>
        </w:rPr>
      </w:pPr>
      <w:r>
        <w:rPr>
          <w:rFonts w:hint="eastAsia" w:ascii="宋体" w:hAnsi="宋体"/>
          <w:sz w:val="24"/>
        </w:rPr>
        <w:t xml:space="preserve">1、乙方不得以任何理由向甲方及其工作人员行贿或馈赠礼金、有价证券、贵重礼品。</w:t>
      </w:r>
      <w:r/>
    </w:p>
    <w:p>
      <w:pPr>
        <w:ind w:firstLine="480"/>
        <w:spacing w:line="500" w:lineRule="exact"/>
        <w:rPr>
          <w:rFonts w:hint="eastAsia" w:ascii="宋体" w:hAnsi="宋体"/>
          <w:sz w:val="24"/>
        </w:rPr>
      </w:pPr>
      <w:r>
        <w:rPr>
          <w:rFonts w:hint="eastAsia" w:ascii="宋体" w:hAnsi="宋体"/>
          <w:sz w:val="24"/>
        </w:rPr>
        <w:t xml:space="preserve">2、乙方不得以任何名义为甲方及其工作人员报销应由甲方单位或个人支付的任何费用。</w:t>
      </w:r>
      <w:r/>
    </w:p>
    <w:p>
      <w:pPr>
        <w:ind w:firstLine="480"/>
        <w:spacing w:line="500" w:lineRule="exact"/>
        <w:rPr>
          <w:rFonts w:hint="eastAsia" w:ascii="宋体" w:hAnsi="宋体"/>
          <w:sz w:val="24"/>
        </w:rPr>
      </w:pPr>
      <w:r>
        <w:rPr>
          <w:rFonts w:hint="eastAsia" w:ascii="宋体" w:hAnsi="宋体"/>
          <w:sz w:val="24"/>
        </w:rPr>
        <w:t xml:space="preserve">3、乙方不得以任何理由安排甲方工作人员参加超标准宴请及娱乐活动。</w:t>
      </w:r>
      <w:r/>
    </w:p>
    <w:p>
      <w:pPr>
        <w:ind w:firstLine="480"/>
        <w:spacing w:line="500" w:lineRule="exact"/>
        <w:rPr>
          <w:rFonts w:hint="eastAsia" w:ascii="宋体" w:hAnsi="宋体"/>
          <w:sz w:val="24"/>
        </w:rPr>
      </w:pPr>
      <w:r>
        <w:rPr>
          <w:rFonts w:hint="eastAsia" w:ascii="宋体" w:hAnsi="宋体"/>
          <w:sz w:val="24"/>
        </w:rPr>
        <w:t xml:space="preserve">4、乙方不得为甲方单位和个人购置或提供通讯工具、交通工具和高档办公用品等。</w:t>
      </w:r>
      <w:r/>
    </w:p>
    <w:p>
      <w:pPr>
        <w:ind w:firstLine="482"/>
        <w:spacing w:line="500" w:lineRule="exact"/>
        <w:rPr>
          <w:rFonts w:hint="eastAsia" w:ascii="宋体" w:hAnsi="宋体"/>
          <w:b/>
          <w:bCs/>
          <w:sz w:val="24"/>
        </w:rPr>
      </w:pPr>
      <w:r>
        <w:rPr>
          <w:rFonts w:hint="eastAsia" w:ascii="宋体" w:hAnsi="宋体"/>
          <w:b/>
          <w:bCs/>
          <w:sz w:val="24"/>
        </w:rPr>
        <w:t xml:space="preserve">四、违约责任</w:t>
      </w:r>
      <w:r/>
    </w:p>
    <w:p>
      <w:pPr>
        <w:ind w:firstLine="480"/>
        <w:spacing w:line="500" w:lineRule="exact"/>
        <w:rPr>
          <w:rFonts w:hint="eastAsia" w:ascii="宋体" w:hAnsi="宋体"/>
          <w:sz w:val="24"/>
        </w:rPr>
      </w:pPr>
      <w:r>
        <w:rPr>
          <w:rFonts w:hint="eastAsia" w:ascii="宋体" w:hAnsi="宋体"/>
          <w:sz w:val="24"/>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spacing w:line="500" w:lineRule="exact"/>
        <w:rPr>
          <w:rFonts w:hint="eastAsia" w:ascii="宋体" w:hAnsi="宋体"/>
          <w:sz w:val="24"/>
        </w:rPr>
      </w:pPr>
      <w:r>
        <w:rPr>
          <w:rFonts w:hint="eastAsia" w:ascii="宋体" w:hAnsi="宋体"/>
          <w:sz w:val="24"/>
        </w:rPr>
        <w:t xml:space="preserve">2、乙方及其工作人员违反本合同第一、三条，按管理权限，依据有关规定给予党纪、政纪组织处理；给甲方单位造成经济损失的，应予以赔偿。</w:t>
      </w:r>
      <w:r/>
    </w:p>
    <w:p>
      <w:pPr>
        <w:ind w:firstLine="480"/>
        <w:spacing w:line="500" w:lineRule="exact"/>
        <w:rPr>
          <w:rFonts w:hint="eastAsia" w:ascii="宋体" w:hAnsi="宋体"/>
          <w:sz w:val="24"/>
        </w:rPr>
      </w:pPr>
      <w:r>
        <w:rPr>
          <w:rFonts w:hint="eastAsia" w:ascii="宋体" w:hAnsi="宋体"/>
          <w:sz w:val="24"/>
        </w:rPr>
        <w:t xml:space="preserve">3、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jc w:val="left"/>
        <w:spacing w:line="500" w:lineRule="exact"/>
        <w:rPr>
          <w:rFonts w:hint="eastAsia" w:ascii="黑体" w:hAnsi="黑体" w:eastAsia="黑体" w:cs="宋体"/>
          <w:sz w:val="44"/>
          <w:szCs w:val="44"/>
        </w:rPr>
        <w:sectPr>
          <w:footnotePr/>
          <w:endnotePr/>
          <w:type w:val="nextPage"/>
          <w:pgSz w:w="11906" w:h="16838" w:orient="portrait"/>
          <w:pgMar w:top="1247" w:right="1247" w:bottom="1247" w:left="1474" w:header="851" w:footer="850" w:gutter="0"/>
          <w:cols w:num="1" w:sep="0" w:space="720" w:equalWidth="1"/>
          <w:docGrid w:linePitch="360"/>
        </w:sectPr>
      </w:pPr>
      <w:r>
        <w:rPr>
          <w:rFonts w:hint="eastAsia" w:ascii="宋体" w:hAnsi="宋体"/>
          <w:sz w:val="24"/>
        </w:rPr>
        <w:t xml:space="preserve">4、</w:t>
      </w:r>
      <w:r>
        <w:rPr>
          <w:rFonts w:hint="eastAsia" w:ascii="宋体" w:hAnsi="宋体" w:cs="宋体"/>
          <w:bCs/>
          <w:sz w:val="24"/>
          <w:szCs w:val="32"/>
        </w:rPr>
        <w:t xml:space="preserve">本合同作为</w:t>
      </w:r>
      <w:r>
        <w:rPr>
          <w:rFonts w:hint="eastAsia" w:ascii="宋体" w:cs="宋体"/>
          <w:sz w:val="24"/>
          <w:szCs w:val="24"/>
          <w:u w:val="single"/>
          <w:lang w:val="zh-CN"/>
        </w:rPr>
        <w:t xml:space="preserve">2026年-2027年宁连高速北段管理处物业服务采购项目</w:t>
      </w:r>
      <w:r>
        <w:rPr>
          <w:rFonts w:hint="eastAsia" w:ascii="宋体" w:cs="宋体"/>
          <w:sz w:val="24"/>
          <w:szCs w:val="24"/>
          <w:u w:val="single"/>
        </w:rPr>
        <w:t xml:space="preserve">合同</w:t>
      </w:r>
      <w:r>
        <w:rPr>
          <w:rFonts w:hint="eastAsia" w:ascii="宋体" w:hAnsi="宋体" w:cs="宋体"/>
          <w:bCs/>
          <w:sz w:val="24"/>
          <w:szCs w:val="32"/>
        </w:rPr>
        <w:t xml:space="preserve">的附件，与该合同具有同等的法律效力，经双方在合同签署后一并生效。</w:t>
      </w:r>
      <w:r/>
    </w:p>
    <w:p>
      <w:pPr>
        <w:jc w:val="center"/>
        <w:keepNext/>
        <w:rPr>
          <w:rFonts w:hint="eastAsia" w:ascii="黑体" w:hAnsi="黑体" w:eastAsia="黑体" w:cs="宋体"/>
          <w:sz w:val="44"/>
          <w:szCs w:val="44"/>
          <w:lang w:val="zh-CN"/>
        </w:rPr>
        <w:outlineLvl w:val="0"/>
      </w:pPr>
      <w:r/>
      <w:bookmarkStart w:id="142" w:name="_Toc233383229"/>
      <w:r>
        <w:rPr>
          <w:rFonts w:hint="eastAsia" w:ascii="黑体" w:eastAsia="黑体"/>
          <w:bCs/>
          <w:sz w:val="44"/>
          <w:szCs w:val="28"/>
        </w:rPr>
        <w:t xml:space="preserve">第四章  采购需求</w:t>
      </w:r>
      <w:bookmarkEnd w:id="142"/>
      <w:r/>
      <w:r/>
    </w:p>
    <w:p>
      <w:pPr>
        <w:pStyle w:val="854"/>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2026年-2027年宁连高速北段管理处物业服务采购项目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54"/>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w:t>
      </w:r>
      <w:r>
        <w:rPr>
          <w:rFonts w:hint="eastAsia" w:cs="宋体"/>
          <w:sz w:val="24"/>
          <w:szCs w:val="24"/>
        </w:rPr>
        <w:t xml:space="preserve">根据《国务院办公厅关于在政府采购中实施本国产品标准及相关政策的通知》（国办发〔</w:t>
      </w:r>
      <w:r>
        <w:rPr>
          <w:rFonts w:hint="eastAsia" w:cs="宋体"/>
          <w:sz w:val="24"/>
          <w:szCs w:val="24"/>
        </w:rPr>
        <w:t xml:space="preserve">2025</w:t>
      </w:r>
      <w:r>
        <w:rPr>
          <w:rFonts w:hint="eastAsia" w:cs="宋体"/>
          <w:sz w:val="24"/>
          <w:szCs w:val="24"/>
        </w:rPr>
        <w:t xml:space="preserve">〕</w:t>
      </w:r>
      <w:r>
        <w:rPr>
          <w:rFonts w:hint="eastAsia" w:cs="宋体"/>
          <w:sz w:val="24"/>
          <w:szCs w:val="24"/>
        </w:rPr>
        <w:t xml:space="preserve">34</w:t>
      </w:r>
      <w:r>
        <w:rPr>
          <w:rFonts w:hint="eastAsia" w:cs="宋体"/>
          <w:sz w:val="24"/>
          <w:szCs w:val="24"/>
        </w:rPr>
        <w:t xml:space="preserve">号）规定，本项目对采购本国产品给予政策支持，具体内容见招标文件“第五章</w:t>
      </w:r>
      <w:r>
        <w:rPr>
          <w:rFonts w:hint="eastAsia" w:cs="宋体"/>
          <w:sz w:val="24"/>
          <w:szCs w:val="24"/>
        </w:rPr>
        <w:t xml:space="preserve"> </w:t>
      </w:r>
      <w:r>
        <w:rPr>
          <w:rFonts w:hint="eastAsia" w:cs="宋体"/>
          <w:sz w:val="24"/>
          <w:szCs w:val="24"/>
        </w:rPr>
        <w:t xml:space="preserve">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w:t>
      </w:r>
      <w:r>
        <w:rPr>
          <w:rFonts w:hint="eastAsia"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pStyle w:val="854"/>
        <w:ind w:firstLine="640"/>
        <w:spacing w:before="120" w:after="120"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jc w:val="center"/>
        <w:spacing w:line="1000" w:lineRule="exact"/>
        <w:rPr>
          <w:rFonts w:ascii="Calibri" w:hAnsi="Calibri" w:cs="Calibri"/>
          <w:b/>
          <w:bCs/>
          <w:szCs w:val="32"/>
        </w:rPr>
      </w:pPr>
      <w:r/>
      <w:bookmarkStart w:id="143" w:name="_Toc17312"/>
      <w:r/>
      <w:bookmarkStart w:id="144" w:name="_Toc5112"/>
      <w:r/>
      <w:bookmarkStart w:id="145" w:name="_Toc2486"/>
      <w:r>
        <w:rPr>
          <w:rFonts w:ascii="Calibri" w:hAnsi="Calibri" w:cs="Calibri"/>
          <w:b/>
          <w:bCs/>
          <w:szCs w:val="32"/>
        </w:rPr>
        <w:t xml:space="preserve">1.</w:t>
      </w:r>
      <w:r>
        <w:rPr>
          <w:rFonts w:ascii="Calibri" w:hAnsi="Calibri" w:cs="Calibri"/>
          <w:b/>
          <w:bCs/>
          <w:szCs w:val="32"/>
        </w:rPr>
        <w:t xml:space="preserve">项目基本情况</w:t>
      </w:r>
      <w:bookmarkEnd w:id="143"/>
      <w:r/>
      <w:r/>
    </w:p>
    <w:p>
      <w:pPr>
        <w:ind w:firstLine="422"/>
        <w:spacing w:line="400" w:lineRule="exact"/>
        <w:widowControl/>
        <w:rPr>
          <w:rFonts w:ascii="Calibri" w:hAnsi="Calibri" w:cs="Calibri"/>
          <w:b/>
          <w:szCs w:val="20"/>
        </w:rPr>
        <w:outlineLvl w:val="2"/>
      </w:pPr>
      <w:r>
        <w:rPr>
          <w:rFonts w:ascii="Calibri" w:hAnsi="Calibri" w:cs="Calibri"/>
          <w:b/>
          <w:szCs w:val="20"/>
        </w:rPr>
        <w:t xml:space="preserve">1.1</w:t>
      </w:r>
      <w:r>
        <w:rPr>
          <w:rFonts w:ascii="Calibri" w:hAnsi="Calibri" w:cs="Calibri"/>
          <w:b/>
          <w:szCs w:val="20"/>
        </w:rPr>
        <w:t xml:space="preserve">物业情况</w:t>
      </w:r>
      <w:r/>
    </w:p>
    <w:tbl>
      <w:tblPr>
        <w:tblStyle w:val="1394"/>
        <w:tblW w:w="48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42"/>
        <w:gridCol w:w="5115"/>
      </w:tblGrid>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物业名称</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物业地址</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宁连高速公路北段管理处处机关</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连云港市区，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K1694</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淮阴收费站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淮安市区，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K1805</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淮安涟水机场收费站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淮安市区，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K1795</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涟水收费站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涟水县，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K1789</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涟水北收费站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涟水县，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K1775</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灌南南收费站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灌南县，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K1760</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灌南收费站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灌南县，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K1755</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灌云南收费站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灌云县，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K1735</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伊山收费站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灌云县，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K1729</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花果山机场收费站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灌云县，</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K1721</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连云港南收费站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连云港市区，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K1709</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苍梧收费站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连云港市区，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K1697</w:t>
            </w:r>
            <w:r>
              <w:rPr>
                <w:rFonts w:ascii="Calibri" w:hAnsi="Calibri" w:cs="Calibri"/>
                <w:szCs w:val="21"/>
              </w:rPr>
              <w:t xml:space="preserve">处</w:t>
            </w:r>
            <w:r/>
          </w:p>
        </w:tc>
      </w:tr>
      <w:tr>
        <w:trPr>
          <w:trHeight w:val="454"/>
        </w:trPr>
        <w:tc>
          <w:tcPr>
            <w:tcW w:w="3936"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宋跳收费站</w:t>
            </w:r>
            <w:r/>
          </w:p>
        </w:tc>
        <w:tc>
          <w:tcPr>
            <w:tcW w:w="5243" w:type="dxa"/>
            <w:vAlign w:val="center"/>
            <w:textDirection w:val="lrTb"/>
            <w:noWrap w:val="false"/>
          </w:tcPr>
          <w:p>
            <w:pPr>
              <w:jc w:val="center"/>
              <w:spacing w:line="400" w:lineRule="exact"/>
              <w:rPr>
                <w:rFonts w:ascii="Calibri" w:hAnsi="Calibri" w:cs="Calibri"/>
                <w:szCs w:val="21"/>
              </w:rPr>
            </w:pPr>
            <w:r>
              <w:rPr>
                <w:rFonts w:ascii="Calibri" w:hAnsi="Calibri" w:cs="Calibri"/>
                <w:szCs w:val="21"/>
              </w:rPr>
              <w:t xml:space="preserve">连云港市区，</w:t>
            </w:r>
            <w:r>
              <w:rPr>
                <w:rFonts w:ascii="Calibri" w:hAnsi="Calibri" w:cs="Calibri"/>
                <w:szCs w:val="21"/>
              </w:rPr>
              <w:t xml:space="preserve">G25</w:t>
            </w:r>
            <w:r>
              <w:rPr>
                <w:rFonts w:ascii="Calibri" w:hAnsi="Calibri" w:cs="Calibri"/>
                <w:szCs w:val="21"/>
              </w:rPr>
              <w:t xml:space="preserve">长深高速</w:t>
            </w:r>
            <w:r>
              <w:rPr>
                <w:rFonts w:ascii="Calibri" w:hAnsi="Calibri" w:cs="Calibri"/>
                <w:szCs w:val="21"/>
              </w:rPr>
              <w:t xml:space="preserve">K1694</w:t>
            </w:r>
            <w:r>
              <w:rPr>
                <w:rFonts w:ascii="Calibri" w:hAnsi="Calibri" w:cs="Calibri"/>
                <w:szCs w:val="21"/>
              </w:rPr>
              <w:t xml:space="preserve">处</w:t>
            </w:r>
            <w:r/>
          </w:p>
        </w:tc>
      </w:tr>
    </w:tbl>
    <w:p>
      <w:pPr>
        <w:ind w:firstLine="422"/>
        <w:keepLines/>
        <w:keepNext/>
        <w:spacing w:line="400" w:lineRule="exact"/>
        <w:rPr>
          <w:rFonts w:ascii="Calibri" w:hAnsi="Calibri" w:cs="Calibri"/>
          <w:b/>
          <w:bCs/>
          <w:szCs w:val="21"/>
        </w:rPr>
        <w:outlineLvl w:val="1"/>
      </w:pPr>
      <w:r>
        <w:rPr>
          <w:rFonts w:ascii="Calibri" w:hAnsi="Calibri" w:cs="Calibri"/>
          <w:b/>
          <w:bCs/>
          <w:szCs w:val="21"/>
        </w:rPr>
        <w:t xml:space="preserve">1.2</w:t>
      </w:r>
      <w:r>
        <w:rPr>
          <w:rFonts w:ascii="Calibri" w:hAnsi="Calibri" w:cs="Calibri"/>
          <w:b/>
          <w:bCs/>
          <w:szCs w:val="21"/>
        </w:rPr>
        <w:t xml:space="preserve">采购人提供供应商使用的场地、设施、设备、材料等</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）采购人可提供的服务操作区域：</w:t>
      </w:r>
      <w:r>
        <w:rPr>
          <w:rFonts w:ascii="Calibri" w:hAnsi="Calibri" w:cs="Calibri"/>
          <w:szCs w:val="21"/>
        </w:rPr>
        <w:t xml:space="preserve">①</w:t>
      </w:r>
      <w:r>
        <w:rPr>
          <w:rFonts w:ascii="Calibri" w:hAnsi="Calibri" w:cs="Calibri"/>
          <w:szCs w:val="21"/>
        </w:rPr>
        <w:t xml:space="preserve">厨房及食堂：厨房操作间、食材存储区、员工用餐区域；</w:t>
      </w:r>
      <w:r>
        <w:rPr>
          <w:rFonts w:ascii="Calibri" w:hAnsi="Calibri" w:cs="Calibri"/>
          <w:szCs w:val="21"/>
        </w:rPr>
        <w:t xml:space="preserve">②</w:t>
      </w:r>
      <w:r>
        <w:rPr>
          <w:rFonts w:ascii="Calibri" w:hAnsi="Calibri" w:cs="Calibri"/>
          <w:szCs w:val="21"/>
        </w:rPr>
        <w:t xml:space="preserve">保洁区域：办公楼、收费站的所有公共区域（地面、墙面、窗户、卫生间等）及指定的广场保洁范围；</w:t>
      </w:r>
      <w:r>
        <w:rPr>
          <w:rFonts w:ascii="Calibri" w:hAnsi="Calibri" w:cs="Calibri"/>
          <w:szCs w:val="21"/>
        </w:rPr>
        <w:t xml:space="preserve">③</w:t>
      </w:r>
      <w:r>
        <w:rPr>
          <w:rFonts w:ascii="Calibri" w:hAnsi="Calibri" w:cs="Calibri"/>
          <w:szCs w:val="21"/>
        </w:rPr>
        <w:t xml:space="preserve">门卫岗亭：各站点的门卫值班室及安保监控区域；</w:t>
      </w:r>
      <w:r>
        <w:rPr>
          <w:rFonts w:ascii="Calibri" w:hAnsi="Calibri" w:cs="Calibri"/>
          <w:szCs w:val="21"/>
        </w:rPr>
        <w:t xml:space="preserve">④</w:t>
      </w:r>
      <w:r>
        <w:rPr>
          <w:rFonts w:ascii="Calibri" w:hAnsi="Calibri" w:cs="Calibri"/>
          <w:szCs w:val="21"/>
        </w:rPr>
        <w:t xml:space="preserve">水电维护：配电房、水泵房、发电机房。</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）采购人可提供的物业管理服务设备：</w:t>
      </w:r>
      <w:r>
        <w:rPr>
          <w:rFonts w:ascii="Calibri" w:hAnsi="Calibri" w:cs="Calibri"/>
          <w:szCs w:val="21"/>
        </w:rPr>
        <w:t xml:space="preserve">①</w:t>
      </w:r>
      <w:r>
        <w:rPr>
          <w:rFonts w:ascii="Calibri" w:hAnsi="Calibri" w:cs="Calibri"/>
          <w:szCs w:val="21"/>
        </w:rPr>
        <w:t xml:space="preserve">厨房设备：炉灶、蒸箱、冰箱、冰柜、消毒柜、油烟净化设备、厨具（锅具、刀具）、餐具、食品加工操作台、储物柜、排风系统等；</w:t>
      </w:r>
      <w:r>
        <w:rPr>
          <w:rFonts w:ascii="Calibri" w:hAnsi="Calibri" w:cs="Calibri"/>
          <w:szCs w:val="21"/>
        </w:rPr>
        <w:t xml:space="preserve">②</w:t>
      </w:r>
      <w:r>
        <w:rPr>
          <w:rFonts w:ascii="Calibri" w:hAnsi="Calibri" w:cs="Calibri"/>
          <w:szCs w:val="21"/>
        </w:rPr>
        <w:t xml:space="preserve">保洁设备：除雪机、洗手间清洁工具（拖把、水桶、消毒液喷洒器等）；</w:t>
      </w:r>
      <w:r>
        <w:rPr>
          <w:rFonts w:ascii="Calibri" w:hAnsi="Calibri" w:cs="Calibri"/>
          <w:szCs w:val="21"/>
        </w:rPr>
        <w:t xml:space="preserve">③</w:t>
      </w:r>
      <w:r>
        <w:rPr>
          <w:rFonts w:ascii="Calibri" w:hAnsi="Calibri" w:cs="Calibri"/>
          <w:szCs w:val="21"/>
        </w:rPr>
        <w:t xml:space="preserve">车辆及相关设备：公务用车（轿车、大型客车等），含随车工具（备胎、千斤顶、灭火器等）；</w:t>
      </w:r>
      <w:r>
        <w:rPr>
          <w:rFonts w:ascii="Calibri" w:hAnsi="Calibri" w:cs="Calibri"/>
          <w:szCs w:val="21"/>
        </w:rPr>
        <w:t xml:space="preserve">④</w:t>
      </w:r>
      <w:r>
        <w:rPr>
          <w:rFonts w:ascii="Calibri" w:hAnsi="Calibri" w:cs="Calibri"/>
          <w:szCs w:val="21"/>
        </w:rPr>
        <w:t xml:space="preserve">水电及安保设施：供配电系统（配电房、备用发电机）、给排水管道、照明设施、门禁系统、监控摄像头、消防器材（灭火器、消防栓）、巡逻设备（对讲机、手电筒）。</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3</w:t>
      </w:r>
      <w:r>
        <w:rPr>
          <w:rFonts w:ascii="Calibri" w:hAnsi="Calibri" w:cs="Calibri"/>
          <w:szCs w:val="21"/>
        </w:rPr>
        <w:t xml:space="preserve">）采购人可提供厨房用调味料、粮油等。提供食堂，餐费由供应商自理；</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）采购人可提供的零星维修材料：水电工常用的备用灯具、开关、水管配件、工具耗材（螺丝、胶带等）。</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5</w:t>
      </w:r>
      <w:r>
        <w:rPr>
          <w:rFonts w:ascii="Calibri" w:hAnsi="Calibri" w:cs="Calibri"/>
          <w:szCs w:val="21"/>
        </w:rPr>
        <w:t xml:space="preserve">）采购人可提供的低值易耗品：清洁剂（地面清洁液、玻璃水、消毒液）、垃圾袋、抹布、扫帚、尘推等保洁耗材。</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6</w:t>
      </w:r>
      <w:r>
        <w:rPr>
          <w:rFonts w:ascii="Calibri" w:hAnsi="Calibri" w:cs="Calibri"/>
          <w:szCs w:val="21"/>
        </w:rPr>
        <w:t xml:space="preserve">）采购人可提供的能源供应：工作场所的水、电、燃气供应。</w:t>
      </w:r>
      <w:r/>
    </w:p>
    <w:p>
      <w:pPr>
        <w:ind w:firstLine="420"/>
        <w:spacing w:line="400" w:lineRule="exact"/>
        <w:rPr>
          <w:rFonts w:ascii="Calibri" w:hAnsi="Calibri" w:cs="Calibri"/>
          <w:szCs w:val="21"/>
        </w:rPr>
      </w:pPr>
      <w:r>
        <w:rPr>
          <w:rFonts w:ascii="Calibri" w:hAnsi="Calibri" w:cs="Calibri"/>
          <w:szCs w:val="21"/>
        </w:rPr>
        <w:t xml:space="preserve">供应商应当承担除以上所列场地、设施、设备、材料外，与物业管理服务有关的其他场地、设施、设备、材料等。</w:t>
      </w:r>
      <w:r/>
    </w:p>
    <w:p>
      <w:pPr>
        <w:ind w:firstLine="422"/>
        <w:keepLines/>
        <w:keepNext/>
        <w:spacing w:line="400" w:lineRule="exact"/>
        <w:rPr>
          <w:rFonts w:ascii="Calibri" w:hAnsi="Calibri" w:cs="Calibri"/>
          <w:b/>
          <w:bCs/>
          <w:szCs w:val="32"/>
        </w:rPr>
        <w:outlineLvl w:val="1"/>
      </w:pPr>
      <w:r>
        <w:rPr>
          <w:rFonts w:ascii="Calibri" w:hAnsi="Calibri" w:cs="Calibri"/>
          <w:b/>
          <w:szCs w:val="20"/>
        </w:rPr>
        <w:t xml:space="preserve">2.</w:t>
      </w:r>
      <w:r>
        <w:rPr>
          <w:rFonts w:ascii="Calibri" w:hAnsi="Calibri" w:cs="Calibri"/>
          <w:b/>
          <w:szCs w:val="20"/>
        </w:rPr>
        <w:t xml:space="preserve">物业服务范围</w:t>
      </w:r>
      <w:r/>
    </w:p>
    <w:p>
      <w:pPr>
        <w:ind w:firstLine="422"/>
        <w:spacing w:line="300" w:lineRule="auto"/>
        <w:widowControl/>
        <w:rPr>
          <w:rFonts w:ascii="Calibri" w:hAnsi="Calibri" w:cs="Calibri"/>
          <w:b/>
          <w:szCs w:val="20"/>
        </w:rPr>
        <w:outlineLvl w:val="2"/>
      </w:pPr>
      <w:r>
        <w:rPr>
          <w:rFonts w:ascii="Calibri" w:hAnsi="Calibri" w:cs="Calibri"/>
          <w:b/>
          <w:szCs w:val="20"/>
        </w:rPr>
        <w:t xml:space="preserve">2.1.</w:t>
      </w:r>
      <w:r>
        <w:rPr>
          <w:rFonts w:ascii="Calibri" w:hAnsi="Calibri" w:cs="Calibri"/>
          <w:b/>
          <w:szCs w:val="20"/>
        </w:rPr>
        <w:t xml:space="preserve">宁连高速公路北段管理处处机关</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宁连高速公路北段管理处处机关办公楼</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5970㎡</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“3.3</w:t>
            </w:r>
            <w:r>
              <w:rPr>
                <w:rFonts w:ascii="Calibri" w:hAnsi="Calibri" w:cs="Calibri"/>
                <w:szCs w:val="21"/>
              </w:rPr>
              <w:t xml:space="preserve">驾驶员服务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宁连高速公路北段管理处广场</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1500</w:t>
            </w:r>
            <w:r>
              <w:rPr>
                <w:rFonts w:ascii="楷体" w:hAnsi="楷体" w:eastAsia="楷体" w:cs="楷体"/>
                <w:szCs w:val="21"/>
              </w:rPr>
              <w:t xml:space="preserve">㎡</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2.2.</w:t>
      </w:r>
      <w:r>
        <w:rPr>
          <w:rFonts w:ascii="Calibri" w:hAnsi="Calibri" w:cs="Calibri"/>
          <w:b/>
          <w:szCs w:val="20"/>
        </w:rPr>
        <w:t xml:space="preserve">淮阴收费站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淮阴收费站办公楼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1779㎡</w:t>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淮阴收费站广场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8000㎡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2.3.</w:t>
      </w:r>
      <w:r>
        <w:rPr>
          <w:rFonts w:ascii="Calibri" w:hAnsi="Calibri" w:cs="Calibri"/>
          <w:b/>
          <w:szCs w:val="20"/>
        </w:rPr>
        <w:t xml:space="preserve">淮安涟水机场收费站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w:t>
            </w:r>
            <w:r>
              <w:rPr>
                <w:rFonts w:ascii="Calibri" w:hAnsi="Calibri" w:cs="Calibri"/>
                <w:szCs w:val="21"/>
              </w:rPr>
              <w:t xml:space="preserve">1</w:t>
            </w:r>
            <w:r>
              <w:rPr>
                <w:rFonts w:ascii="Calibri" w:hAnsi="Calibri" w:cs="Calibri"/>
                <w:szCs w:val="21"/>
              </w:rPr>
              <w:t xml:space="preserve">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淮安涟水机场收费站办公楼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2355"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755㎡</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“3.3</w:t>
            </w:r>
            <w:r>
              <w:rPr>
                <w:rFonts w:ascii="Calibri" w:hAnsi="Calibri" w:cs="Calibri"/>
                <w:szCs w:val="21"/>
              </w:rPr>
              <w:t xml:space="preserve">驾驶员服务</w:t>
            </w:r>
            <w:r>
              <w:rPr>
                <w:rFonts w:ascii="Calibri" w:hAnsi="Calibri" w:cs="Calibri"/>
                <w:szCs w:val="21"/>
              </w:rPr>
              <w:t xml:space="preserve">”</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w:t>
            </w:r>
            <w:r>
              <w:rPr>
                <w:rFonts w:ascii="Calibri" w:hAnsi="Calibri" w:cs="Calibri"/>
                <w:szCs w:val="21"/>
              </w:rPr>
              <w:t xml:space="preserve">2</w:t>
            </w:r>
            <w:r>
              <w:rPr>
                <w:rFonts w:ascii="Calibri" w:hAnsi="Calibri" w:cs="Calibri"/>
                <w:szCs w:val="21"/>
              </w:rPr>
              <w:t xml:space="preserve">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淮安涟水机场收费站宿舍楼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505㎡</w:t>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淮安涟水机场收费站广场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4000㎡</w:t>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2.4.</w:t>
      </w:r>
      <w:r>
        <w:rPr>
          <w:rFonts w:ascii="Calibri" w:hAnsi="Calibri" w:cs="Calibri"/>
          <w:b/>
          <w:szCs w:val="20"/>
        </w:rPr>
        <w:t xml:space="preserve">涟水收费站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涟水收费站办公楼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1392.56㎡</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涟水收费站广场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4500㎡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2.5.</w:t>
      </w:r>
      <w:r>
        <w:rPr>
          <w:rFonts w:ascii="Calibri" w:hAnsi="Calibri" w:cs="Calibri"/>
          <w:b/>
          <w:szCs w:val="20"/>
        </w:rPr>
        <w:t xml:space="preserve">涟水北收费站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涟水北收费站办公楼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2355"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1500㎡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涟水北收费站广场</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4000㎡</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0"/>
        <w:jc w:val="left"/>
        <w:spacing w:line="300" w:lineRule="auto"/>
        <w:widowControl/>
        <w:rPr>
          <w:rFonts w:hint="eastAsia" w:ascii="楷体" w:hAnsi="楷体" w:eastAsia="楷体" w:cs="楷体"/>
          <w:szCs w:val="21"/>
        </w:rPr>
      </w:pPr>
      <w:r>
        <w:rPr>
          <w:rFonts w:hint="eastAsia" w:ascii="楷体" w:hAnsi="楷体" w:eastAsia="楷体" w:cs="楷体"/>
          <w:szCs w:val="21"/>
        </w:rPr>
      </w:r>
      <w:r/>
    </w:p>
    <w:p>
      <w:pPr>
        <w:ind w:firstLine="422"/>
        <w:spacing w:line="300" w:lineRule="auto"/>
        <w:widowControl/>
        <w:rPr>
          <w:rFonts w:ascii="Calibri" w:hAnsi="Calibri" w:cs="Calibri"/>
          <w:b/>
          <w:szCs w:val="20"/>
        </w:rPr>
        <w:outlineLvl w:val="2"/>
      </w:pPr>
      <w:r>
        <w:rPr>
          <w:rFonts w:ascii="Calibri" w:hAnsi="Calibri" w:cs="Calibri"/>
          <w:b/>
          <w:szCs w:val="20"/>
        </w:rPr>
        <w:t xml:space="preserve">2.6.</w:t>
      </w:r>
      <w:r>
        <w:rPr>
          <w:rFonts w:ascii="Calibri" w:hAnsi="Calibri" w:cs="Calibri"/>
          <w:b/>
          <w:szCs w:val="20"/>
        </w:rPr>
        <w:t xml:space="preserve">灌南南收费站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灌南南收费站办公楼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2355"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800㎡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“3.3</w:t>
            </w:r>
            <w:r>
              <w:rPr>
                <w:rFonts w:ascii="Calibri" w:hAnsi="Calibri" w:cs="Calibri"/>
                <w:szCs w:val="21"/>
              </w:rPr>
              <w:t xml:space="preserve">驾驶员服务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w:t>
            </w:r>
            <w:r>
              <w:rPr>
                <w:rFonts w:ascii="Calibri" w:hAnsi="Calibri" w:cs="Calibri"/>
                <w:szCs w:val="21"/>
              </w:rPr>
              <w:t xml:space="preserve">2</w:t>
            </w:r>
            <w:r>
              <w:rPr>
                <w:rFonts w:ascii="Calibri" w:hAnsi="Calibri" w:cs="Calibri"/>
                <w:szCs w:val="21"/>
              </w:rPr>
              <w:t xml:space="preserve">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灌南南收费站宿舍楼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550㎡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灌南南收费站广场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5000㎡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2.7.</w:t>
      </w:r>
      <w:r>
        <w:rPr>
          <w:rFonts w:ascii="Calibri" w:hAnsi="Calibri" w:cs="Calibri"/>
          <w:b/>
          <w:szCs w:val="20"/>
        </w:rPr>
        <w:t xml:space="preserve">灌南收费站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灌南收费站办公楼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1289.1㎡</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灌南收费站广场</w:t>
            </w:r>
            <w:r/>
          </w:p>
        </w:tc>
        <w:tc>
          <w:tcPr>
            <w:tcBorders>
              <w:bottom w:val="single" w:color="auto" w:sz="4" w:space="0"/>
            </w:tcBorders>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Borders>
              <w:right w:val="single" w:color="auto" w:sz="4" w:space="0"/>
            </w:tcBorders>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5000㎡</w:t>
            </w:r>
            <w:r/>
          </w:p>
        </w:tc>
        <w:tc>
          <w:tcPr>
            <w:tcBorders>
              <w:top w:val="single" w:color="auto" w:sz="4" w:space="0"/>
              <w:left w:val="single" w:color="auto" w:sz="4" w:space="0"/>
              <w:bottom w:val="none" w:color="000000" w:sz="4" w:space="0"/>
              <w:right w:val="single" w:color="auto" w:sz="4" w:space="0"/>
            </w:tcBorders>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Borders>
              <w:right w:val="single" w:color="auto" w:sz="4" w:space="0"/>
            </w:tcBorders>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Borders>
              <w:top w:val="none" w:color="000000" w:sz="4" w:space="0"/>
              <w:left w:val="single" w:color="auto" w:sz="4" w:space="0"/>
              <w:bottom w:val="single" w:color="auto" w:sz="4" w:space="0"/>
              <w:right w:val="single" w:color="auto" w:sz="4" w:space="0"/>
            </w:tcBorders>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2.8.</w:t>
      </w:r>
      <w:r>
        <w:rPr>
          <w:rFonts w:ascii="Calibri" w:hAnsi="Calibri" w:cs="Calibri"/>
          <w:b/>
          <w:szCs w:val="20"/>
        </w:rPr>
        <w:t xml:space="preserve">灌云南收费站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灌云南收费站办公楼</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1289.1</w:t>
            </w:r>
            <w:r>
              <w:rPr>
                <w:rFonts w:ascii="楷体" w:hAnsi="楷体" w:eastAsia="楷体" w:cs="楷体"/>
                <w:szCs w:val="21"/>
              </w:rPr>
              <w:t xml:space="preserve">㎡</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“3.3</w:t>
            </w:r>
            <w:r>
              <w:rPr>
                <w:rFonts w:ascii="Calibri" w:hAnsi="Calibri" w:cs="Calibri"/>
                <w:szCs w:val="21"/>
              </w:rPr>
              <w:t xml:space="preserve">驾驶员服务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灌云南收费站广场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4500㎡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2.9.</w:t>
      </w:r>
      <w:r>
        <w:rPr>
          <w:rFonts w:ascii="Calibri" w:hAnsi="Calibri" w:cs="Calibri"/>
          <w:b/>
          <w:szCs w:val="20"/>
        </w:rPr>
        <w:t xml:space="preserve">伊山收费站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伊山收费站办公楼</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1289.1㎡</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伊山收费站广场</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4500㎡</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“3.2</w:t>
            </w:r>
            <w:r>
              <w:rPr>
                <w:rFonts w:ascii="Calibri" w:hAnsi="Calibri" w:cs="Calibri"/>
                <w:szCs w:val="21"/>
              </w:rPr>
              <w:t xml:space="preserve">保洁服务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2.10 </w:t>
      </w:r>
      <w:r>
        <w:rPr>
          <w:rFonts w:ascii="Calibri" w:hAnsi="Calibri" w:cs="Calibri"/>
          <w:b/>
          <w:szCs w:val="20"/>
        </w:rPr>
        <w:t xml:space="preserve">花果山机场收费站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w:t>
            </w:r>
            <w:r>
              <w:rPr>
                <w:rFonts w:ascii="Calibri" w:hAnsi="Calibri" w:cs="Calibri"/>
                <w:szCs w:val="21"/>
              </w:rPr>
              <w:t xml:space="preserve">1</w:t>
            </w:r>
            <w:r>
              <w:rPr>
                <w:rFonts w:ascii="Calibri" w:hAnsi="Calibri" w:cs="Calibri"/>
                <w:szCs w:val="21"/>
              </w:rPr>
              <w:t xml:space="preserve">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花果山机场收费站办公楼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2355"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2492.3㎡</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2355"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33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w:t>
            </w:r>
            <w:r>
              <w:rPr>
                <w:rFonts w:ascii="Calibri" w:hAnsi="Calibri" w:cs="Calibri"/>
                <w:szCs w:val="21"/>
              </w:rPr>
              <w:t xml:space="preserve">2</w:t>
            </w:r>
            <w:r>
              <w:rPr>
                <w:rFonts w:ascii="Calibri" w:hAnsi="Calibri" w:cs="Calibri"/>
                <w:szCs w:val="21"/>
              </w:rPr>
              <w:t xml:space="preserve">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花果山机场收费站宿舍楼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2398㎡</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花果山机场收费站广场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6500㎡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2.11. </w:t>
      </w:r>
      <w:r>
        <w:rPr>
          <w:rFonts w:ascii="Calibri" w:hAnsi="Calibri" w:cs="Calibri"/>
          <w:b/>
          <w:szCs w:val="20"/>
        </w:rPr>
        <w:t xml:space="preserve">连云港南收费站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连云港南收费站办公楼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1257㎡</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连云港南收费站广场</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5000㎡</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“3.4</w:t>
            </w:r>
            <w:r>
              <w:rPr>
                <w:rFonts w:ascii="Calibri" w:hAnsi="Calibri" w:cs="Calibri"/>
                <w:szCs w:val="21"/>
              </w:rPr>
              <w:t xml:space="preserve">水电工兼门卫服务</w:t>
            </w:r>
            <w:r>
              <w:rPr>
                <w:rFonts w:ascii="Calibri" w:hAnsi="Calibri" w:cs="Calibri"/>
                <w:szCs w:val="21"/>
              </w:rPr>
              <w:t xml:space="preserve">”</w:t>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2.12. </w:t>
      </w:r>
      <w:r>
        <w:rPr>
          <w:rFonts w:ascii="Calibri" w:hAnsi="Calibri" w:cs="Calibri"/>
          <w:b/>
          <w:szCs w:val="20"/>
        </w:rPr>
        <w:t xml:space="preserve">苍梧收费站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99"/>
        <w:gridCol w:w="4225"/>
        <w:gridCol w:w="2651"/>
      </w:tblGrid>
      <w:tr>
        <w:trPr>
          <w:trHeight w:val="454"/>
        </w:trPr>
        <w:tc>
          <w:tcPr>
            <w:tcW w:w="235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433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2715"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433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苍梧收费站办公楼</w:t>
            </w:r>
            <w:r/>
          </w:p>
        </w:tc>
        <w:tc>
          <w:tcPr>
            <w:tcW w:w="2715"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898"/>
        </w:trPr>
        <w:tc>
          <w:tcPr>
            <w:tcW w:w="235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4331" w:type="dxa"/>
            <w:vAlign w:val="center"/>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1243.8㎡</w:t>
            </w:r>
            <w:r/>
          </w:p>
        </w:tc>
        <w:tc>
          <w:tcPr>
            <w:tcW w:w="2715"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p>
            <w:pPr>
              <w:jc w:val="center"/>
              <w:spacing w:line="300" w:lineRule="auto"/>
              <w:rPr>
                <w:rFonts w:ascii="Calibri" w:hAnsi="Calibri" w:cs="Calibri"/>
                <w:szCs w:val="21"/>
              </w:rPr>
            </w:pPr>
            <w:r>
              <w:rPr>
                <w:rFonts w:ascii="Calibri" w:hAnsi="Calibri" w:cs="Calibri"/>
                <w:szCs w:val="21"/>
              </w:rPr>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苍梧收费站广场</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5000㎡</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2.13. </w:t>
      </w:r>
      <w:r>
        <w:rPr>
          <w:rFonts w:ascii="Calibri" w:hAnsi="Calibri" w:cs="Calibri"/>
          <w:b/>
          <w:szCs w:val="20"/>
        </w:rPr>
        <w:t xml:space="preserve">宋跳收费站</w:t>
      </w:r>
      <w:r/>
    </w:p>
    <w:p>
      <w:pPr>
        <w:ind w:firstLine="422"/>
        <w:spacing w:line="300" w:lineRule="auto"/>
        <w:widowControl/>
        <w:rPr>
          <w:rFonts w:ascii="Calibri" w:hAnsi="Calibri" w:cs="Calibri"/>
          <w:b/>
          <w:szCs w:val="20"/>
        </w:rPr>
        <w:outlineLvl w:val="2"/>
      </w:pPr>
      <w:r>
        <w:rPr>
          <w:rFonts w:ascii="Calibri" w:hAnsi="Calibri" w:cs="Calibri"/>
          <w:b/>
          <w:szCs w:val="20"/>
        </w:rPr>
        <w:t xml:space="preserve">物业管理（建筑物）</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宋跳收费站办公楼</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建筑面积（㎡）</w:t>
            </w:r>
            <w:r/>
          </w:p>
        </w:tc>
        <w:tc>
          <w:tcPr>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962.46㎡</w:t>
            </w:r>
            <w:r/>
          </w:p>
        </w:tc>
        <w:tc>
          <w:tcPr>
            <w:tcW w:w="4186" w:type="dxa"/>
            <w:vAlign w:val="center"/>
            <w:textDirection w:val="lrTb"/>
            <w:noWrap w:val="false"/>
          </w:tcPr>
          <w:p>
            <w:pPr>
              <w:jc w:val="center"/>
              <w:spacing w:line="300" w:lineRule="auto"/>
              <w:rPr>
                <w:rFonts w:hint="eastAsia" w:ascii="楷体" w:hAnsi="楷体" w:eastAsia="楷体" w:cs="楷体"/>
                <w:szCs w:val="21"/>
              </w:rPr>
            </w:pPr>
            <w:r>
              <w:rPr>
                <w:rFonts w:ascii="Calibri" w:hAnsi="Calibri" w:cs="Calibri"/>
                <w:szCs w:val="21"/>
              </w:rPr>
              <w:t xml:space="preserve">见</w:t>
            </w:r>
            <w:r>
              <w:rPr>
                <w:rFonts w:ascii="Calibri" w:hAnsi="Calibri" w:cs="Calibri"/>
                <w:szCs w:val="21"/>
              </w:rPr>
              <w:t xml:space="preserve">“3.1</w:t>
            </w:r>
            <w:r>
              <w:rPr>
                <w:rFonts w:ascii="Calibri" w:hAnsi="Calibri" w:cs="Calibri"/>
                <w:szCs w:val="21"/>
              </w:rPr>
              <w:t xml:space="preserve">厨师服务</w:t>
            </w:r>
            <w:r>
              <w:rPr>
                <w:rFonts w:ascii="Calibri" w:hAnsi="Calibri" w:cs="Calibri"/>
                <w:szCs w:val="21"/>
              </w:rPr>
              <w:t xml:space="preserve">”</w:t>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r>
            <w:r/>
          </w:p>
        </w:tc>
      </w:tr>
    </w:tbl>
    <w:p>
      <w:pPr>
        <w:ind w:firstLine="422"/>
        <w:spacing w:line="300" w:lineRule="auto"/>
        <w:widowControl/>
        <w:rPr>
          <w:rFonts w:ascii="Calibri" w:hAnsi="Calibri" w:cs="Calibri"/>
          <w:b/>
          <w:szCs w:val="20"/>
        </w:rPr>
        <w:outlineLvl w:val="2"/>
      </w:pPr>
      <w:r>
        <w:rPr>
          <w:rFonts w:ascii="Calibri" w:hAnsi="Calibri" w:cs="Calibri"/>
          <w:b/>
          <w:szCs w:val="20"/>
        </w:rPr>
        <w:t xml:space="preserve">物业管理（广场）</w:t>
      </w:r>
      <w:r/>
    </w:p>
    <w:tbl>
      <w:tblPr>
        <w:tblStyle w:val="139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1"/>
        <w:gridCol w:w="4224"/>
        <w:gridCol w:w="2650"/>
      </w:tblGrid>
      <w:tr>
        <w:trPr>
          <w:trHeight w:val="454"/>
        </w:trPr>
        <w:tc>
          <w:tcPr>
            <w:tcW w:w="3613"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名称</w:t>
            </w:r>
            <w:r/>
          </w:p>
        </w:tc>
        <w:tc>
          <w:tcPr>
            <w:tcW w:w="6761"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明细</w:t>
            </w:r>
            <w:r/>
          </w:p>
        </w:tc>
        <w:tc>
          <w:tcPr>
            <w:tcW w:w="4186" w:type="dxa"/>
            <w:vAlign w:val="center"/>
            <w:textDirection w:val="lrTb"/>
            <w:noWrap w:val="false"/>
          </w:tcPr>
          <w:p>
            <w:pPr>
              <w:jc w:val="center"/>
              <w:spacing w:line="300" w:lineRule="auto"/>
              <w:rPr>
                <w:rFonts w:ascii="Calibri" w:hAnsi="Calibri" w:cs="Calibri"/>
                <w:b/>
                <w:bCs/>
                <w:szCs w:val="21"/>
              </w:rPr>
            </w:pPr>
            <w:r>
              <w:rPr>
                <w:rFonts w:ascii="Calibri" w:hAnsi="Calibri" w:cs="Calibri"/>
                <w:b/>
                <w:bCs/>
                <w:szCs w:val="21"/>
              </w:rPr>
              <w:t xml:space="preserve">服务内容及标准</w:t>
            </w:r>
            <w:r/>
          </w:p>
        </w:tc>
      </w:tr>
      <w:tr>
        <w:trPr>
          <w:trHeight w:val="454"/>
        </w:trPr>
        <w:tc>
          <w:tcPr>
            <w:tcW w:w="3613"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t xml:space="preserve">建筑名称</w:t>
            </w:r>
            <w:r/>
          </w:p>
        </w:tc>
        <w:tc>
          <w:tcPr>
            <w:tcW w:w="6761" w:type="dxa"/>
            <w:vAlign w:val="center"/>
            <w:textDirection w:val="lrTb"/>
            <w:noWrap w:val="false"/>
          </w:tcPr>
          <w:p>
            <w:pPr>
              <w:ind w:firstLine="198"/>
              <w:jc w:val="center"/>
              <w:spacing w:line="300" w:lineRule="auto"/>
              <w:widowControl/>
              <w:rPr>
                <w:rFonts w:hint="eastAsia" w:ascii="楷体" w:hAnsi="楷体" w:eastAsia="楷体" w:cs="楷体"/>
                <w:b/>
                <w:szCs w:val="20"/>
              </w:rPr>
              <w:outlineLvl w:val="2"/>
            </w:pPr>
            <w:r>
              <w:rPr>
                <w:rFonts w:ascii="楷体" w:hAnsi="楷体" w:eastAsia="楷体" w:cs="楷体"/>
                <w:b/>
                <w:szCs w:val="20"/>
              </w:rPr>
              <w:t xml:space="preserve">宋跳收费站广场</w:t>
            </w:r>
            <w:r/>
          </w:p>
        </w:tc>
        <w:tc>
          <w:tcPr>
            <w:tcBorders>
              <w:bottom w:val="single" w:color="auto" w:sz="4" w:space="0"/>
            </w:tcBorders>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restart"/>
            <w:textDirection w:val="lrTb"/>
            <w:noWrap w:val="false"/>
          </w:tcPr>
          <w:p>
            <w:pPr>
              <w:jc w:val="center"/>
              <w:spacing w:line="300" w:lineRule="auto"/>
              <w:rPr>
                <w:rFonts w:ascii="Calibri" w:hAnsi="Calibri" w:cs="Calibri"/>
                <w:szCs w:val="21"/>
              </w:rPr>
            </w:pPr>
            <w:r>
              <w:rPr>
                <w:rFonts w:ascii="Calibri" w:hAnsi="Calibri" w:cs="Calibri"/>
                <w:szCs w:val="21"/>
              </w:rPr>
              <w:t xml:space="preserve">总面积（㎡）</w:t>
            </w:r>
            <w:r/>
          </w:p>
        </w:tc>
        <w:tc>
          <w:tcPr>
            <w:tcBorders>
              <w:right w:val="single" w:color="auto" w:sz="4" w:space="0"/>
            </w:tcBorders>
            <w:tcW w:w="6761" w:type="dxa"/>
            <w:vAlign w:val="center"/>
            <w:vMerge w:val="restart"/>
            <w:textDirection w:val="lrTb"/>
            <w:noWrap w:val="false"/>
          </w:tcPr>
          <w:p>
            <w:pPr>
              <w:jc w:val="center"/>
              <w:spacing w:line="300" w:lineRule="auto"/>
              <w:rPr>
                <w:rFonts w:ascii="Calibri" w:hAnsi="Calibri" w:cs="Calibri"/>
                <w:szCs w:val="21"/>
              </w:rPr>
            </w:pPr>
            <w:r>
              <w:rPr>
                <w:rFonts w:ascii="楷体" w:hAnsi="楷体" w:eastAsia="楷体" w:cs="楷体"/>
                <w:szCs w:val="21"/>
              </w:rPr>
              <w:t xml:space="preserve">4500㎡</w:t>
            </w:r>
            <w:r/>
          </w:p>
        </w:tc>
        <w:tc>
          <w:tcPr>
            <w:tcBorders>
              <w:top w:val="single" w:color="auto" w:sz="4" w:space="0"/>
              <w:left w:val="single" w:color="auto" w:sz="4" w:space="0"/>
              <w:bottom w:val="none" w:color="000000" w:sz="4" w:space="0"/>
              <w:right w:val="single" w:color="auto" w:sz="4" w:space="0"/>
            </w:tcBorders>
            <w:tcW w:w="4186" w:type="dxa"/>
            <w:vAlign w:val="center"/>
            <w:textDirection w:val="lrTb"/>
            <w:noWrap w:val="false"/>
          </w:tcPr>
          <w:p>
            <w:pPr>
              <w:jc w:val="center"/>
              <w:spacing w:line="300" w:lineRule="auto"/>
              <w:rPr>
                <w:rFonts w:hint="eastAsia" w:ascii="楷体" w:hAnsi="楷体" w:eastAsia="楷体" w:cs="楷体"/>
                <w:szCs w:val="21"/>
              </w:rPr>
            </w:pPr>
            <w:r>
              <w:rPr>
                <w:rFonts w:hint="eastAsia" w:ascii="楷体" w:hAnsi="楷体" w:eastAsia="楷体" w:cs="楷体"/>
                <w:szCs w:val="21"/>
              </w:rPr>
            </w:r>
            <w:r/>
          </w:p>
        </w:tc>
      </w:tr>
      <w:tr>
        <w:trPr>
          <w:trHeight w:val="454"/>
        </w:trPr>
        <w:tc>
          <w:tcPr>
            <w:tcW w:w="3613"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Borders>
              <w:right w:val="single" w:color="auto" w:sz="4" w:space="0"/>
            </w:tcBorders>
            <w:tcW w:w="6761" w:type="dxa"/>
            <w:vAlign w:val="center"/>
            <w:vMerge w:val="continue"/>
            <w:textDirection w:val="lrTb"/>
            <w:noWrap w:val="false"/>
          </w:tcPr>
          <w:p>
            <w:pPr>
              <w:jc w:val="center"/>
              <w:spacing w:line="300" w:lineRule="auto"/>
              <w:rPr>
                <w:rFonts w:ascii="Calibri" w:hAnsi="Calibri" w:cs="Calibri"/>
                <w:szCs w:val="21"/>
              </w:rPr>
            </w:pPr>
            <w:r>
              <w:rPr>
                <w:rFonts w:ascii="Calibri" w:hAnsi="Calibri" w:cs="Calibri"/>
                <w:szCs w:val="21"/>
              </w:rPr>
            </w:r>
            <w:r/>
          </w:p>
        </w:tc>
        <w:tc>
          <w:tcPr>
            <w:tcBorders>
              <w:top w:val="none" w:color="000000" w:sz="4" w:space="0"/>
              <w:left w:val="single" w:color="auto" w:sz="4" w:space="0"/>
              <w:bottom w:val="single" w:color="auto" w:sz="4" w:space="0"/>
              <w:right w:val="single" w:color="auto" w:sz="4" w:space="0"/>
            </w:tcBorders>
            <w:tcW w:w="4186" w:type="dxa"/>
            <w:vAlign w:val="center"/>
            <w:textDirection w:val="lrTb"/>
            <w:noWrap w:val="false"/>
          </w:tcPr>
          <w:p>
            <w:pPr>
              <w:jc w:val="center"/>
              <w:spacing w:line="300" w:lineRule="auto"/>
              <w:rPr>
                <w:rFonts w:ascii="Calibri" w:hAnsi="Calibri" w:cs="Calibri"/>
                <w:szCs w:val="21"/>
              </w:rPr>
            </w:pPr>
            <w:r>
              <w:rPr>
                <w:rFonts w:ascii="Calibri" w:hAnsi="Calibri" w:cs="Calibri"/>
                <w:szCs w:val="21"/>
              </w:rPr>
            </w:r>
            <w:r/>
          </w:p>
        </w:tc>
      </w:tr>
    </w:tbl>
    <w:p>
      <w:pPr>
        <w:ind w:firstLine="422"/>
        <w:keepLines/>
        <w:keepNext/>
        <w:spacing w:line="400" w:lineRule="exact"/>
        <w:rPr>
          <w:rFonts w:ascii="Calibri" w:hAnsi="Calibri" w:cs="Calibri"/>
          <w:b/>
          <w:bCs/>
          <w:szCs w:val="32"/>
        </w:rPr>
        <w:outlineLvl w:val="1"/>
      </w:pPr>
      <w:r>
        <w:rPr>
          <w:rFonts w:ascii="Calibri" w:hAnsi="Calibri" w:cs="Calibri"/>
          <w:b/>
          <w:bCs/>
          <w:szCs w:val="32"/>
        </w:rPr>
        <w:t xml:space="preserve">3.</w:t>
      </w:r>
      <w:r>
        <w:rPr>
          <w:rFonts w:ascii="Calibri" w:hAnsi="Calibri" w:cs="Calibri"/>
          <w:b/>
          <w:bCs/>
          <w:szCs w:val="32"/>
        </w:rPr>
        <w:t xml:space="preserve">物业管理服务内容及标准</w:t>
      </w:r>
      <w:r/>
    </w:p>
    <w:p>
      <w:pPr>
        <w:ind w:firstLine="420"/>
        <w:spacing w:line="400" w:lineRule="exact"/>
        <w:rPr>
          <w:rFonts w:ascii="Calibri" w:hAnsi="Calibri" w:cs="Calibri"/>
          <w:szCs w:val="21"/>
        </w:rPr>
      </w:pPr>
      <w:r>
        <w:rPr>
          <w:rFonts w:ascii="Calibri" w:hAnsi="Calibri" w:cs="Calibri"/>
          <w:szCs w:val="21"/>
        </w:rPr>
        <w:t xml:space="preserve">物业管理服务包括厨师服务、保洁服务、驾驶员服务、水电工兼门卫服务。</w:t>
      </w:r>
      <w:bookmarkEnd w:id="144"/>
      <w:r/>
      <w:bookmarkEnd w:id="145"/>
      <w:r/>
      <w:r/>
    </w:p>
    <w:p>
      <w:pPr>
        <w:ind w:firstLine="422"/>
        <w:keepLines/>
        <w:keepNext/>
        <w:spacing w:line="460" w:lineRule="exact"/>
        <w:rPr>
          <w:rFonts w:ascii="Calibri" w:hAnsi="Calibri" w:cs="Calibri"/>
          <w:b/>
          <w:bCs/>
          <w:sz w:val="24"/>
          <w:szCs w:val="24"/>
        </w:rPr>
        <w:outlineLvl w:val="2"/>
      </w:pPr>
      <w:r/>
      <w:bookmarkStart w:id="146" w:name="_Toc12052"/>
      <w:r/>
      <w:bookmarkStart w:id="147" w:name="_Toc27983"/>
      <w:r/>
      <w:bookmarkStart w:id="148" w:name="_Toc26417"/>
      <w:r>
        <w:rPr>
          <w:rFonts w:ascii="Calibri" w:hAnsi="Calibri" w:cs="Calibri"/>
          <w:b/>
          <w:bCs/>
          <w:sz w:val="24"/>
          <w:szCs w:val="24"/>
        </w:rPr>
        <w:t xml:space="preserve">3.1</w:t>
      </w:r>
      <w:r>
        <w:rPr>
          <w:rFonts w:ascii="Calibri" w:hAnsi="Calibri" w:cs="Calibri"/>
          <w:b/>
          <w:bCs/>
          <w:sz w:val="24"/>
          <w:szCs w:val="24"/>
        </w:rPr>
        <w:t xml:space="preserve">厨师服务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2"/>
        <w:gridCol w:w="2107"/>
        <w:gridCol w:w="6234"/>
      </w:tblGrid>
      <w:tr>
        <w:trPr>
          <w:trHeight w:val="800"/>
        </w:trPr>
        <w:tc>
          <w:tcPr>
            <w:tcW w:w="418"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157"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424"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531"/>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1</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基本要求</w:t>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）负责员工日常就餐（每天早中晚三餐）服务。</w:t>
            </w:r>
            <w:r/>
          </w:p>
        </w:tc>
      </w:tr>
      <w:tr>
        <w:trPr>
          <w:trHeight w:val="326"/>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）员工餐厅、厨房的保洁工作。</w:t>
            </w:r>
            <w:r/>
          </w:p>
        </w:tc>
      </w:tr>
      <w:tr>
        <w:trPr>
          <w:trHeight w:val="395"/>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）定期对厨房和餐饮设施进行检查和维护。</w:t>
            </w:r>
            <w:r/>
          </w:p>
        </w:tc>
      </w:tr>
      <w:tr>
        <w:trPr>
          <w:trHeight w:val="9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4</w:t>
            </w:r>
            <w:r>
              <w:rPr>
                <w:rFonts w:ascii="Calibri" w:hAnsi="Calibri" w:cs="Calibri"/>
                <w:sz w:val="24"/>
                <w:szCs w:val="24"/>
              </w:rPr>
              <w:t xml:space="preserve">）食堂仓库管理工作。</w:t>
            </w:r>
            <w:r/>
          </w:p>
        </w:tc>
      </w:tr>
      <w:tr>
        <w:trPr>
          <w:trHeight w:val="367"/>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5</w:t>
            </w:r>
            <w:r>
              <w:rPr>
                <w:rFonts w:ascii="Calibri" w:hAnsi="Calibri" w:cs="Calibri"/>
                <w:sz w:val="24"/>
                <w:szCs w:val="24"/>
              </w:rPr>
              <w:t xml:space="preserve">）完成采购人交办的其他相关工作。</w:t>
            </w:r>
            <w:r/>
          </w:p>
        </w:tc>
      </w:tr>
      <w:tr>
        <w:trPr>
          <w:trHeight w:val="800"/>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2</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日常餐饮服务</w:t>
            </w:r>
            <w:r/>
          </w:p>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）厨房工作人员工作期间需着装规范（必须佩戴口罩、帽子上岗）、精神饱满、服务及时、态度热情。</w:t>
            </w:r>
            <w:r/>
          </w:p>
        </w:tc>
      </w:tr>
      <w:tr>
        <w:trPr>
          <w:trHeight w:val="80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）及时对购入的食材进行验收，确保食材新鲜、安全；按规定执行菜品留样制度；菜肴制作清爽可口、搭配合理、营养均衡。</w:t>
            </w:r>
            <w:r/>
          </w:p>
        </w:tc>
      </w:tr>
      <w:tr>
        <w:trPr>
          <w:trHeight w:val="80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）早、中、晚开餐前做好相关准备工作；做好员工就餐期间的服务工作；就餐完毕对餐厅进行整理、清扫，确保桌椅摆放有序、环境整洁。</w:t>
            </w:r>
            <w:r/>
          </w:p>
        </w:tc>
      </w:tr>
      <w:tr>
        <w:trPr>
          <w:trHeight w:val="800"/>
        </w:trPr>
        <w:tc>
          <w:tcPr>
            <w:tcW w:w="418"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3</w:t>
            </w:r>
            <w:r/>
          </w:p>
        </w:tc>
        <w:tc>
          <w:tcPr>
            <w:tcW w:w="1157" w:type="dxa"/>
            <w:vAlign w:val="center"/>
            <w:vMerge w:val="restart"/>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食品安全与卫生管理</w:t>
            </w:r>
            <w:r/>
          </w:p>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食堂卫生实行责任制，每日进行打扫，每周进行大扫除；非就餐期间，确保桌椅摆放整齐、地面无杂物，餐具柜、用品柜内物品摆放有序、整齐干净；餐具清洗干净，按规定进行消毒；下班前检查自己岗位的水闸、电闸、电器、照明、空调，关好门窗。</w:t>
            </w:r>
            <w:r/>
          </w:p>
        </w:tc>
      </w:tr>
      <w:tr>
        <w:trPr>
          <w:trHeight w:val="90"/>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2</w:t>
            </w:r>
            <w:r>
              <w:rPr>
                <w:rFonts w:ascii="Calibri" w:hAnsi="Calibri" w:cs="Calibri"/>
                <w:sz w:val="24"/>
                <w:szCs w:val="24"/>
              </w:rPr>
              <w:t xml:space="preserve">）严格遵守食品安全标准，确保食品卫生。</w:t>
            </w:r>
            <w:r/>
          </w:p>
        </w:tc>
      </w:tr>
      <w:tr>
        <w:trPr>
          <w:trHeight w:val="398"/>
        </w:trPr>
        <w:tc>
          <w:tcPr>
            <w:tcW w:w="418"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1157" w:type="dxa"/>
            <w:vAlign w:val="center"/>
            <w:vMerge w:val="continue"/>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3</w:t>
            </w:r>
            <w:r>
              <w:rPr>
                <w:rFonts w:ascii="Calibri" w:hAnsi="Calibri" w:cs="Calibri"/>
                <w:sz w:val="24"/>
                <w:szCs w:val="24"/>
              </w:rPr>
              <w:t xml:space="preserve">）必须具备有效的健康证，每年体检一次。</w:t>
            </w:r>
            <w:r/>
          </w:p>
        </w:tc>
      </w:tr>
      <w:tr>
        <w:trPr>
          <w:trHeight w:val="800"/>
        </w:trPr>
        <w:tc>
          <w:tcPr>
            <w:tcW w:w="418" w:type="dxa"/>
            <w:vAlign w:val="center"/>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4</w:t>
            </w:r>
            <w:r/>
          </w:p>
        </w:tc>
        <w:tc>
          <w:tcPr>
            <w:tcW w:w="1157" w:type="dxa"/>
            <w:vAlign w:val="center"/>
            <w:textDirection w:val="lrTb"/>
            <w:noWrap w:val="false"/>
          </w:tcPr>
          <w:p>
            <w:pPr>
              <w:jc w:val="center"/>
              <w:spacing w:line="400" w:lineRule="exact"/>
              <w:widowControl/>
              <w:rPr>
                <w:rFonts w:ascii="Calibri" w:hAnsi="Calibri" w:cs="Calibri"/>
                <w:sz w:val="24"/>
                <w:szCs w:val="24"/>
              </w:rPr>
            </w:pPr>
            <w:r>
              <w:rPr>
                <w:rFonts w:ascii="Calibri" w:hAnsi="Calibri" w:cs="Calibri"/>
                <w:sz w:val="24"/>
                <w:szCs w:val="24"/>
              </w:rPr>
              <w:t xml:space="preserve">其他</w:t>
            </w:r>
            <w:r/>
          </w:p>
        </w:tc>
        <w:tc>
          <w:tcPr>
            <w:tcW w:w="3424" w:type="dxa"/>
            <w:vAlign w:val="center"/>
            <w:textDirection w:val="lrTb"/>
            <w:noWrap w:val="false"/>
          </w:tcPr>
          <w:p>
            <w:pPr>
              <w:spacing w:line="400" w:lineRule="exact"/>
              <w:widowControl/>
              <w:rPr>
                <w:rFonts w:ascii="Calibri" w:hAnsi="Calibri" w:cs="Calibri"/>
                <w:sz w:val="24"/>
                <w:szCs w:val="24"/>
              </w:rPr>
            </w:pPr>
            <w:r>
              <w:rPr>
                <w:rFonts w:ascii="Wingdings 2" w:hAnsi="Wingdings 2" w:eastAsia="Wingdings 2" w:cs="Wingdings 2"/>
                <w:sz w:val="24"/>
                <w:szCs w:val="24"/>
              </w:rPr>
              <w:t xml:space="preserve">£</w:t>
            </w:r>
            <w:r>
              <w:rPr>
                <w:rFonts w:ascii="Calibri" w:hAnsi="Calibri" w:cs="Calibri"/>
                <w:sz w:val="24"/>
                <w:szCs w:val="24"/>
              </w:rPr>
              <w:t xml:space="preserve"> </w:t>
            </w:r>
            <w:r>
              <w:rPr>
                <w:rFonts w:ascii="Calibri" w:hAnsi="Calibri" w:cs="Calibri"/>
                <w:sz w:val="24"/>
                <w:szCs w:val="24"/>
              </w:rPr>
              <w:t xml:space="preserve">（</w:t>
            </w:r>
            <w:r>
              <w:rPr>
                <w:rFonts w:ascii="Calibri" w:hAnsi="Calibri" w:cs="Calibri"/>
                <w:sz w:val="24"/>
                <w:szCs w:val="24"/>
              </w:rPr>
              <w:t xml:space="preserve">1</w:t>
            </w:r>
            <w:r>
              <w:rPr>
                <w:rFonts w:ascii="Calibri" w:hAnsi="Calibri" w:cs="Calibri"/>
                <w:sz w:val="24"/>
                <w:szCs w:val="24"/>
              </w:rPr>
              <w:t xml:space="preserve">）每季度进行餐饮满意度调查，对采购人提出的意见及建议积极响应整改。</w:t>
            </w:r>
            <w:r/>
          </w:p>
        </w:tc>
      </w:tr>
    </w:tbl>
    <w:p>
      <w:pPr>
        <w:ind w:firstLine="420"/>
        <w:keepLines/>
        <w:keepNext/>
        <w:spacing w:line="400" w:lineRule="exact"/>
        <w:rPr>
          <w:rFonts w:ascii="Calibri" w:hAnsi="Calibri" w:cs="Calibri"/>
          <w:b/>
          <w:bCs/>
          <w:sz w:val="24"/>
          <w:szCs w:val="24"/>
        </w:rPr>
        <w:outlineLvl w:val="2"/>
      </w:pPr>
      <w:r>
        <w:rPr>
          <w:rFonts w:ascii="Calibri" w:hAnsi="Calibri" w:cs="Calibri"/>
          <w:b/>
          <w:bCs/>
          <w:sz w:val="24"/>
          <w:szCs w:val="24"/>
        </w:rPr>
        <w:t xml:space="preserve">3.2</w:t>
      </w:r>
      <w:r>
        <w:rPr>
          <w:rFonts w:ascii="Calibri" w:hAnsi="Calibri" w:cs="Calibri"/>
          <w:b/>
          <w:bCs/>
          <w:sz w:val="24"/>
          <w:szCs w:val="24"/>
        </w:rPr>
        <w:t xml:space="preserve">保洁服务</w:t>
      </w:r>
      <w:r/>
    </w:p>
    <w:tbl>
      <w:tblPr>
        <w:tblW w:w="5043"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8"/>
        <w:gridCol w:w="2186"/>
        <w:gridCol w:w="6230"/>
      </w:tblGrid>
      <w:tr>
        <w:trPr>
          <w:trHeight w:val="800"/>
        </w:trPr>
        <w:tc>
          <w:tcPr>
            <w:tcW w:w="413"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序号</w:t>
            </w:r>
            <w:r/>
          </w:p>
        </w:tc>
        <w:tc>
          <w:tcPr>
            <w:tcW w:w="1191"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服务内容</w:t>
            </w:r>
            <w:r/>
          </w:p>
        </w:tc>
        <w:tc>
          <w:tcPr>
            <w:tcW w:w="3395" w:type="dxa"/>
            <w:vAlign w:val="center"/>
            <w:textDirection w:val="lrTb"/>
            <w:noWrap w:val="false"/>
          </w:tcPr>
          <w:p>
            <w:pPr>
              <w:jc w:val="center"/>
              <w:spacing w:line="400" w:lineRule="exact"/>
              <w:widowControl/>
              <w:rPr>
                <w:rFonts w:hint="eastAsia" w:ascii="宋体" w:hAnsi="宋体" w:cs="宋体"/>
                <w:b/>
                <w:bCs/>
                <w:sz w:val="24"/>
                <w:szCs w:val="24"/>
              </w:rPr>
            </w:pPr>
            <w:r>
              <w:rPr>
                <w:rFonts w:ascii="宋体" w:hAnsi="宋体" w:cs="宋体"/>
                <w:b/>
                <w:bCs/>
                <w:sz w:val="24"/>
                <w:szCs w:val="24"/>
              </w:rPr>
              <w:t xml:space="preserve">服务标准</w:t>
            </w:r>
            <w:r/>
          </w:p>
        </w:tc>
      </w:tr>
      <w:tr>
        <w:trPr>
          <w:trHeight w:val="176"/>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所有公共走廊、安全通道、收费区域、卫生间、门厅、大堂以及部分指定办公室、会议室、接待室、餐厅、厨房、盥洗间、健身房、停车场、自行车库等区域的地面、墙面、顶面及内窗、纱窗的日常卫生清洁工作。</w:t>
            </w:r>
            <w:r/>
          </w:p>
        </w:tc>
      </w:tr>
      <w:tr>
        <w:trPr>
          <w:trHeight w:val="572"/>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（2）楼梯台阶、楼梯扶手、栏杆、窗台、开关、公共灯具、消防栓、指示牌、垃圾箱（桶）等的卫生清洁工作。</w:t>
            </w:r>
            <w:r/>
          </w:p>
        </w:tc>
      </w:tr>
      <w:tr>
        <w:trPr>
          <w:trHeight w:val="381"/>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（3）区域内公共绿化的协助管理。</w:t>
            </w:r>
            <w:r/>
          </w:p>
        </w:tc>
      </w:tr>
      <w:tr>
        <w:trPr>
          <w:trHeight w:val="681"/>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（4）垃圾收集处理：及时清理办公区域内垃圾箱，连同其他垃圾一起，集中运送至垃圾收集点汇集，由环卫部门装车带走。</w:t>
            </w:r>
            <w:r/>
          </w:p>
        </w:tc>
      </w:tr>
      <w:tr>
        <w:trPr>
          <w:trHeight w:val="613"/>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（5）协助厨师做好原材料的粗加工和餐食供应工作，协助做好厨房后场卫生的清理及餐饮用具的清洗消毒等工作。</w:t>
            </w:r>
            <w:r/>
          </w:p>
        </w:tc>
      </w:tr>
      <w:tr>
        <w:trPr>
          <w:trHeight w:val="38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spacing w:line="400" w:lineRule="exact"/>
              <w:rPr>
                <w:rFonts w:hint="eastAsia" w:ascii="宋体" w:hAnsi="宋体" w:cs="宋体"/>
                <w:b/>
                <w:bCs/>
                <w:sz w:val="24"/>
                <w:szCs w:val="24"/>
              </w:rPr>
            </w:pPr>
            <w:r>
              <w:rPr>
                <w:rFonts w:ascii="Wingdings 2" w:hAnsi="Wingdings 2" w:eastAsia="Wingdings 2" w:cs="Wingdings 2"/>
                <w:sz w:val="24"/>
                <w:szCs w:val="24"/>
              </w:rPr>
              <w:t xml:space="preserve">£</w:t>
            </w:r>
            <w:r>
              <w:rPr>
                <w:rFonts w:ascii="宋体" w:hAnsi="宋体" w:cs="宋体"/>
                <w:sz w:val="24"/>
                <w:szCs w:val="24"/>
              </w:rPr>
              <w:t xml:space="preserve"> （6）完成采购人交办的其他相关工作。</w:t>
            </w:r>
            <w:r/>
          </w:p>
        </w:tc>
      </w:tr>
      <w:tr>
        <w:trPr>
          <w:trHeight w:val="800"/>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办公用房区域保洁</w:t>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（1）大厅、楼内公共通道：</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①于处机关、各单位办公室上班前20分钟完成办公楼内主要公共区域及部分指定办公室的保洁工作，上班期间不间断巡查，做到及时清洁维护。</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②部分指定办公室每天清洁一次，确保办公桌椅、办公设备、生活设施、地面、内窗无尘无污渍，办公室墙面、顶面每月除尘一次。 </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③公共区域的地面每日至少清洁一次，并采取循环保洁制，发现垃圾杂物及时清除；公共区域墙面、顶面每月除尘一次，确保无灰尘、无污迹、无蜘蛛网。</w:t>
            </w:r>
            <w:r/>
          </w:p>
          <w:p>
            <w:pPr>
              <w:ind w:firstLine="480"/>
              <w:jc w:val="left"/>
              <w:spacing w:line="400" w:lineRule="exact"/>
              <w:widowControl/>
              <w:rPr>
                <w:rFonts w:hint="eastAsia" w:ascii="宋体" w:hAnsi="宋体" w:cs="宋体"/>
                <w:sz w:val="24"/>
                <w:szCs w:val="24"/>
              </w:rPr>
            </w:pPr>
            <w:r>
              <w:rPr>
                <w:rFonts w:ascii="宋体" w:hAnsi="宋体" w:cs="宋体"/>
                <w:sz w:val="24"/>
                <w:szCs w:val="24"/>
              </w:rPr>
              <w:t xml:space="preserve">④门厅玻璃每日除尘擦洗，确保窗明几净，门厅墙面每日除尘去污。</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3）重要会议室/接待室每天清洁一次，使用结束后做到及时清洁整理，确保会议室/接待室内地面、办公桌椅、办公设备、生活设施干净整洁，桌椅摆放整齐；墙面、顶面无尘无蜘蛛网，地毯每月吸尘一次，确保地毯干净松软无污渍。 </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（4）健身房、淋浴间每日清洁一次，保持地面、健身器材干净无灰尘、无污迹；墙面、顶面每月除尘一次。</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（5）公共卫生间：</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 ①每天上午、下午人流量较低时对卫生间进行全面清洁工作；两次全面清洁间隙，定时进行局部清洁工作，确保洗手间无异味、无水迹、无尿迹；镜面清洁光亮；墙面、隔断无污迹、无灰尘；垃圾桶内外干净，垃圾袋内垃圾不超过2/3；及时补充更换洗手液、卷纸、垃圾袋等；厕位、水箱等设备损坏或发生故障及时报修处理。</w:t>
            </w:r>
            <w:r/>
          </w:p>
        </w:tc>
      </w:tr>
      <w:tr>
        <w:trPr>
          <w:trHeight w:val="800"/>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（6）电梯轿厢：</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①保持干净，无污渍、无粘贴物、无异味，每日至少开展1次清洁作业。</w:t>
            </w:r>
            <w:r/>
          </w:p>
          <w:p>
            <w:pPr>
              <w:ind w:firstLine="240"/>
              <w:jc w:val="left"/>
              <w:spacing w:line="400" w:lineRule="exact"/>
              <w:widowControl/>
              <w:rPr>
                <w:rFonts w:hint="eastAsia" w:ascii="宋体" w:hAnsi="宋体" w:cs="宋体"/>
                <w:sz w:val="24"/>
                <w:szCs w:val="24"/>
              </w:rPr>
            </w:pPr>
            <w:r>
              <w:rPr>
                <w:rFonts w:ascii="宋体" w:hAnsi="宋体" w:cs="宋体"/>
                <w:sz w:val="24"/>
                <w:szCs w:val="24"/>
              </w:rPr>
              <w:t xml:space="preserve">②灯具、操作指示板明亮。</w:t>
            </w:r>
            <w:r/>
          </w:p>
        </w:tc>
      </w:tr>
      <w:tr>
        <w:trPr>
          <w:trHeight w:val="353"/>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（7）对所有办公室的纱窗每年至少彻底清洁一次。</w:t>
            </w:r>
            <w:r/>
          </w:p>
        </w:tc>
      </w:tr>
      <w:tr>
        <w:trPr>
          <w:trHeight w:val="654"/>
        </w:trPr>
        <w:tc>
          <w:tcPr>
            <w:tcW w:w="413"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191"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公共场地区域保洁</w:t>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（1）收费广场区域每日至少清洁一次，确保收费广场无落叶、塑料袋、纸屑等明显垃圾；雨水边沟无沉淀物及阻塞物。</w:t>
            </w:r>
            <w:r/>
          </w:p>
        </w:tc>
      </w:tr>
      <w:tr>
        <w:trPr>
          <w:trHeight w:val="559"/>
        </w:trPr>
        <w:tc>
          <w:tcPr>
            <w:tcW w:w="413"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91"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（2）每周清理区域内绿植不少于1次，保持绿植叶片干净、无枯枝、无杂物。</w:t>
            </w:r>
            <w:r/>
          </w:p>
        </w:tc>
      </w:tr>
      <w:tr>
        <w:trPr>
          <w:trHeight w:val="418"/>
        </w:trPr>
        <w:tc>
          <w:tcPr>
            <w:tcW w:w="413"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4</w:t>
            </w:r>
            <w:r/>
          </w:p>
        </w:tc>
        <w:tc>
          <w:tcPr>
            <w:tcW w:w="1191"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垃圾处理</w:t>
            </w:r>
            <w:r/>
          </w:p>
        </w:tc>
        <w:tc>
          <w:tcPr>
            <w:tcW w:w="3395"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（1）每天早晚定时清理两次公共垃圾桶，确保垃圾袋内垃圾不超过2/3。</w:t>
            </w:r>
            <w:r/>
          </w:p>
        </w:tc>
      </w:tr>
    </w:tbl>
    <w:p>
      <w:pPr>
        <w:ind w:firstLine="422"/>
        <w:keepLines/>
        <w:keepNext/>
        <w:spacing w:line="460" w:lineRule="exact"/>
        <w:rPr>
          <w:rFonts w:ascii="Calibri" w:hAnsi="Calibri" w:cs="Calibri"/>
          <w:b/>
          <w:bCs/>
          <w:sz w:val="24"/>
          <w:szCs w:val="24"/>
        </w:rPr>
        <w:outlineLvl w:val="2"/>
      </w:pPr>
      <w:r>
        <w:rPr>
          <w:rFonts w:ascii="Calibri" w:hAnsi="Calibri" w:cs="Calibri"/>
          <w:b/>
          <w:bCs/>
          <w:sz w:val="24"/>
          <w:szCs w:val="24"/>
        </w:rPr>
        <w:t xml:space="preserve">3.3</w:t>
      </w:r>
      <w:r>
        <w:rPr>
          <w:rFonts w:ascii="Calibri" w:hAnsi="Calibri" w:cs="Calibri"/>
          <w:b/>
          <w:bCs/>
          <w:sz w:val="24"/>
          <w:szCs w:val="24"/>
        </w:rPr>
        <w:t xml:space="preserve">驾驶员服务</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3"/>
        <w:gridCol w:w="2407"/>
        <w:gridCol w:w="5738"/>
      </w:tblGrid>
      <w:tr>
        <w:trPr>
          <w:trHeight w:val="800"/>
        </w:trPr>
        <w:tc>
          <w:tcPr>
            <w:tcW w:w="416"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354"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228"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586"/>
        </w:trPr>
        <w:tc>
          <w:tcPr>
            <w:tcW w:w="416"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354"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（1）爱护车辆，定期检查、维修、保养，确保车辆始终处于良好、安全状态。</w:t>
            </w:r>
            <w:r/>
          </w:p>
        </w:tc>
      </w:tr>
      <w:tr>
        <w:trPr>
          <w:trHeight w:val="558"/>
        </w:trPr>
        <w:tc>
          <w:tcPr>
            <w:tcW w:w="416"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（2）按指定的任务、路线驾驶车辆，确保行车安全、准点。</w:t>
            </w:r>
            <w:r/>
          </w:p>
        </w:tc>
      </w:tr>
      <w:tr>
        <w:trPr>
          <w:trHeight w:val="518"/>
        </w:trPr>
        <w:tc>
          <w:tcPr>
            <w:tcW w:w="416"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（3）完成采购人交办的其他相关工作。</w:t>
            </w:r>
            <w:r/>
          </w:p>
        </w:tc>
      </w:tr>
      <w:tr>
        <w:trPr>
          <w:trHeight w:val="512"/>
        </w:trPr>
        <w:tc>
          <w:tcPr>
            <w:tcW w:w="416" w:type="dxa"/>
            <w:vAlign w:val="center"/>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354" w:type="dxa"/>
            <w:vAlign w:val="center"/>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车辆日常检查与保养</w:t>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（1）爱护车辆，定期检查、维修、保养，确保车辆始终处于良好、安全状态；保持车辆内外整洁。</w:t>
            </w:r>
            <w:r/>
          </w:p>
        </w:tc>
      </w:tr>
      <w:tr>
        <w:trPr>
          <w:trHeight w:val="544"/>
        </w:trPr>
        <w:tc>
          <w:tcPr>
            <w:tcW w:w="416"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354" w:type="dxa"/>
            <w:vAlign w:val="center"/>
            <w:vMerge w:val="restart"/>
            <w:textDirection w:val="lrTb"/>
            <w:noWrap w:val="false"/>
          </w:tcPr>
          <w:p>
            <w:pPr>
              <w:ind w:firstLine="240"/>
              <w:jc w:val="center"/>
              <w:spacing w:line="400" w:lineRule="exact"/>
              <w:widowControl/>
              <w:rPr>
                <w:rFonts w:hint="eastAsia" w:ascii="宋体" w:hAnsi="宋体" w:cs="宋体"/>
                <w:sz w:val="24"/>
                <w:szCs w:val="24"/>
              </w:rPr>
            </w:pPr>
            <w:r>
              <w:rPr>
                <w:rFonts w:ascii="宋体" w:hAnsi="宋体" w:cs="宋体"/>
                <w:sz w:val="24"/>
                <w:szCs w:val="24"/>
              </w:rPr>
              <w:t xml:space="preserve">安全与合规管理</w:t>
            </w:r>
            <w:r/>
          </w:p>
          <w:p>
            <w:pPr>
              <w:ind w:firstLine="240"/>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（1）严格遵守用工单位车辆管理规定，严格执行派车制度，服从调度。</w:t>
            </w:r>
            <w:r/>
          </w:p>
        </w:tc>
      </w:tr>
      <w:tr>
        <w:trPr>
          <w:trHeight w:val="541"/>
        </w:trPr>
        <w:tc>
          <w:tcPr>
            <w:tcW w:w="416" w:type="dxa"/>
            <w:vAlign w:val="center"/>
            <w:vMerge w:val="continue"/>
            <w:textDirection w:val="lrTb"/>
            <w:noWrap w:val="false"/>
          </w:tcPr>
          <w:p>
            <w:pPr>
              <w:ind w:firstLine="240"/>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1354" w:type="dxa"/>
            <w:vAlign w:val="center"/>
            <w:vMerge w:val="continue"/>
            <w:textDirection w:val="lrTb"/>
            <w:noWrap w:val="false"/>
          </w:tcPr>
          <w:p>
            <w:pPr>
              <w:ind w:firstLine="240"/>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3228" w:type="dxa"/>
            <w:vAlign w:val="center"/>
            <w:textDirection w:val="lrTb"/>
            <w:noWrap w:val="false"/>
          </w:tcPr>
          <w:p>
            <w:pPr>
              <w:ind w:firstLine="240"/>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（2）遵守交通规则和道路交通安全法律法规，确保行车安全，杜绝疲劳驾驶、酒后驾驶等行为。</w:t>
            </w:r>
            <w:r/>
          </w:p>
        </w:tc>
      </w:tr>
    </w:tbl>
    <w:p>
      <w:pPr>
        <w:ind w:firstLine="422"/>
        <w:keepLines/>
        <w:keepNext/>
        <w:spacing w:line="460" w:lineRule="exact"/>
        <w:rPr>
          <w:rFonts w:ascii="Calibri" w:hAnsi="Calibri" w:cs="Calibri"/>
          <w:b/>
          <w:bCs/>
          <w:sz w:val="24"/>
          <w:szCs w:val="24"/>
        </w:rPr>
        <w:outlineLvl w:val="2"/>
      </w:pPr>
      <w:r>
        <w:rPr>
          <w:rFonts w:ascii="Calibri" w:hAnsi="Calibri" w:cs="Calibri"/>
          <w:b/>
          <w:bCs/>
          <w:sz w:val="24"/>
          <w:szCs w:val="24"/>
        </w:rPr>
        <w:t xml:space="preserve">3.4</w:t>
      </w:r>
      <w:r>
        <w:rPr>
          <w:rFonts w:ascii="Calibri" w:hAnsi="Calibri" w:cs="Calibri"/>
          <w:b/>
          <w:bCs/>
          <w:sz w:val="24"/>
          <w:szCs w:val="24"/>
        </w:rPr>
        <w:t xml:space="preserve">水电工兼门卫服务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2118"/>
        <w:gridCol w:w="6221"/>
      </w:tblGrid>
      <w:tr>
        <w:trPr>
          <w:trHeight w:val="400"/>
        </w:trPr>
        <w:tc>
          <w:tcPr>
            <w:tcW w:w="432"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序号</w:t>
            </w:r>
            <w:r/>
          </w:p>
        </w:tc>
        <w:tc>
          <w:tcPr>
            <w:tcW w:w="1160"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服务内容</w:t>
            </w:r>
            <w:r/>
          </w:p>
        </w:tc>
        <w:tc>
          <w:tcPr>
            <w:tcW w:w="3407" w:type="dxa"/>
            <w:vAlign w:val="center"/>
            <w:textDirection w:val="lrTb"/>
            <w:noWrap w:val="false"/>
          </w:tcPr>
          <w:p>
            <w:pPr>
              <w:jc w:val="center"/>
              <w:spacing w:line="400" w:lineRule="exact"/>
              <w:widowControl/>
              <w:rPr>
                <w:rFonts w:ascii="Calibri" w:hAnsi="Calibri" w:cs="Calibri"/>
                <w:b/>
                <w:bCs/>
                <w:sz w:val="24"/>
                <w:szCs w:val="24"/>
              </w:rPr>
            </w:pPr>
            <w:r>
              <w:rPr>
                <w:rFonts w:ascii="Calibri" w:hAnsi="Calibri" w:cs="Calibri"/>
                <w:b/>
                <w:bCs/>
                <w:sz w:val="24"/>
                <w:szCs w:val="24"/>
              </w:rPr>
              <w:t xml:space="preserve">服务标准</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1</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基本要求</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（1）严格执行采购人方的相关规章制度、作息时间、上班流程及门卫岗位职责，严禁出现脱岗、睡岗、酒后上岗、岗上喝酒、私自使用大功率电器等现象。</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（2）持证上岗，能正确使用各类消防、物防、技防器械和设备。</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（3）熟悉区域内环境，熟知治安管理有关法律法规，熟悉各类刑事、治安案件和各类灾害事故的应急预案。</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（4）维护办公楼内的安全和秩序，做好“防火、防盗、防爆、防破坏”的“四防”等工作。</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（5）定期向采购人汇报安全工作情况，及时反映问题，整改落实，遇有重大情况立即通报。</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（6）负责物业管理服务区域内的水电、门窗、家具等设施设备及其他房屋附属设施设备的一般维修、养护等。</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（7）在岗时精神饱满，动作规范，语言表达清晰。</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（8）完成采购人交办的其他相关工作。</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2</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出入管理</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（1）办公区域进出口的治安管理和来访接待登记工作（24小时值勤服务）。</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（2）办公大楼门前区域及内部机动车辆、非机动车辆的秩序维护工作。</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（3）协助快递人员做好信函、快递收发工作。</w:t>
            </w:r>
            <w:r/>
          </w:p>
        </w:tc>
      </w:tr>
      <w:tr>
        <w:trPr>
          <w:trHeight w:val="400"/>
        </w:trPr>
        <w:tc>
          <w:tcPr>
            <w:tcW w:w="432"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3</w:t>
            </w:r>
            <w:r/>
          </w:p>
        </w:tc>
        <w:tc>
          <w:tcPr>
            <w:tcW w:w="1160"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值班巡查</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（1）负责公共区域、办公区域、生活区域等地的公共设施设备、消防设施设备的安全巡查，做好办公楼水电管理，保障各类设施设备正常运行。</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4</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监控值守</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（1）全天24小时不间断对物业服务区域内进行安全巡视（监控），按规定路线定时巡查并做好记录，夜间巡查不少于两次，发现问题及时处理。</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每天一次对办公楼公共部位、门窗、墙面、各类消防、电气等进行巡视，发现损坏及时报告；对危险隐患部位设置安全防范警示标识，每天检查；对办公区域水电设备每天巡检，确保无漏水、积水、堵塞现象；每天对照明系统进行巡视检查，确保楼道灯、指示灯等完好率100%。</w:t>
            </w:r>
            <w:r/>
          </w:p>
        </w:tc>
      </w:tr>
      <w:tr>
        <w:trPr>
          <w:trHeight w:val="400"/>
        </w:trPr>
        <w:tc>
          <w:tcPr>
            <w:tcW w:w="432"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5</w:t>
            </w:r>
            <w:r/>
          </w:p>
        </w:tc>
        <w:tc>
          <w:tcPr>
            <w:tcW w:w="1160" w:type="dxa"/>
            <w:vAlign w:val="center"/>
            <w:vMerge w:val="restart"/>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消防安全管理</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（1）定期检查维护消防设施，落实消防责任制，及时消除火险隐患。</w:t>
            </w:r>
            <w:r/>
          </w:p>
        </w:tc>
      </w:tr>
      <w:tr>
        <w:trPr>
          <w:trHeight w:val="400"/>
        </w:trPr>
        <w:tc>
          <w:tcPr>
            <w:tcW w:w="432"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1160" w:type="dxa"/>
            <w:vAlign w:val="center"/>
            <w:vMerge w:val="continue"/>
            <w:textDirection w:val="lrTb"/>
            <w:noWrap w:val="false"/>
          </w:tcPr>
          <w:p>
            <w:pPr>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（2）给排水系统：每天巡视一次辖区内主供水管上闸阀以及雨水通道，每日对区域内系统进行一次巡查，发现有漏堵现象及时清理，确保排水通畅，无积水、异味。</w:t>
            </w:r>
            <w:r/>
          </w:p>
        </w:tc>
      </w:tr>
      <w:tr>
        <w:trPr>
          <w:trHeight w:val="400"/>
        </w:trPr>
        <w:tc>
          <w:tcPr>
            <w:tcW w:w="432"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6</w:t>
            </w:r>
            <w:r/>
          </w:p>
        </w:tc>
        <w:tc>
          <w:tcPr>
            <w:tcW w:w="1160" w:type="dxa"/>
            <w:vAlign w:val="center"/>
            <w:textDirection w:val="lrTb"/>
            <w:noWrap w:val="false"/>
          </w:tcPr>
          <w:p>
            <w:pPr>
              <w:jc w:val="center"/>
              <w:spacing w:line="400" w:lineRule="exact"/>
              <w:widowControl/>
              <w:rPr>
                <w:rFonts w:hint="eastAsia" w:ascii="宋体" w:hAnsi="宋体" w:cs="宋体"/>
                <w:sz w:val="24"/>
                <w:szCs w:val="24"/>
              </w:rPr>
            </w:pPr>
            <w:r>
              <w:rPr>
                <w:rFonts w:ascii="宋体" w:hAnsi="宋体" w:cs="宋体"/>
                <w:sz w:val="24"/>
                <w:szCs w:val="24"/>
              </w:rPr>
              <w:t xml:space="preserve">突发事件处理</w:t>
            </w:r>
            <w:r/>
          </w:p>
        </w:tc>
        <w:tc>
          <w:tcPr>
            <w:tcW w:w="3407" w:type="dxa"/>
            <w:vAlign w:val="center"/>
            <w:textDirection w:val="lrTb"/>
            <w:noWrap w:val="false"/>
          </w:tcPr>
          <w:p>
            <w:pPr>
              <w:ind w:firstLine="240"/>
              <w:jc w:val="left"/>
              <w:spacing w:line="400" w:lineRule="exact"/>
              <w:widowControl/>
              <w:rPr>
                <w:rFonts w:hint="eastAsia" w:ascii="宋体" w:hAnsi="宋体" w:cs="宋体"/>
                <w:sz w:val="24"/>
                <w:szCs w:val="24"/>
              </w:rPr>
            </w:pPr>
            <w:r>
              <w:rPr>
                <w:rFonts w:ascii="Wingdings 2" w:hAnsi="Wingdings 2" w:eastAsia="Wingdings 2" w:cs="Wingdings 2"/>
                <w:sz w:val="24"/>
                <w:szCs w:val="24"/>
              </w:rPr>
              <w:t xml:space="preserve">£</w:t>
            </w:r>
            <w:r>
              <w:rPr>
                <w:rFonts w:ascii="宋体" w:hAnsi="宋体" w:cs="宋体"/>
                <w:sz w:val="24"/>
                <w:szCs w:val="24"/>
              </w:rPr>
              <w:t xml:space="preserve"> （1）在岗时接报维修任务后需及时到场处理，对急需解决的故障应及时调整或修复，具备应急处理能力，满意率98%以上。</w:t>
            </w:r>
            <w:r/>
          </w:p>
        </w:tc>
      </w:tr>
    </w:tbl>
    <w:p>
      <w:pPr>
        <w:spacing w:line="400" w:lineRule="exact"/>
        <w:rPr>
          <w:rFonts w:ascii="Calibri" w:hAnsi="Calibri" w:cs="Calibri"/>
          <w:szCs w:val="21"/>
        </w:rPr>
      </w:pPr>
      <w:r>
        <w:rPr>
          <w:rFonts w:ascii="Calibri" w:hAnsi="Calibri" w:cs="Calibri"/>
          <w:szCs w:val="21"/>
        </w:rPr>
      </w:r>
      <w:r/>
    </w:p>
    <w:p>
      <w:pPr>
        <w:ind w:firstLine="422"/>
        <w:keepLines/>
        <w:keepNext/>
        <w:spacing w:line="400" w:lineRule="exact"/>
        <w:rPr>
          <w:rFonts w:ascii="Calibri" w:hAnsi="Calibri" w:cs="Calibri"/>
          <w:b/>
          <w:bCs/>
          <w:szCs w:val="32"/>
        </w:rPr>
        <w:outlineLvl w:val="1"/>
      </w:pPr>
      <w:r>
        <w:rPr>
          <w:rFonts w:ascii="Calibri" w:hAnsi="Calibri" w:cs="Calibri"/>
          <w:b/>
          <w:bCs/>
          <w:szCs w:val="32"/>
        </w:rPr>
        <w:t xml:space="preserve">4.</w:t>
      </w:r>
      <w:r>
        <w:rPr>
          <w:rFonts w:ascii="Calibri" w:hAnsi="Calibri" w:cs="Calibri"/>
          <w:b/>
          <w:bCs/>
          <w:szCs w:val="32"/>
        </w:rPr>
        <w:t xml:space="preserve">物业服务人员</w:t>
      </w:r>
      <w:r>
        <w:rPr>
          <w:rFonts w:hint="eastAsia" w:ascii="Calibri" w:hAnsi="Calibri" w:cs="Calibri"/>
          <w:b/>
          <w:bCs/>
          <w:szCs w:val="32"/>
        </w:rPr>
        <w:t xml:space="preserve">配备</w:t>
      </w:r>
      <w:r>
        <w:rPr>
          <w:rFonts w:ascii="Calibri" w:hAnsi="Calibri" w:cs="Calibri"/>
          <w:b/>
          <w:bCs/>
          <w:szCs w:val="32"/>
        </w:rPr>
        <w:t xml:space="preserve">需求</w:t>
      </w:r>
      <w:r/>
    </w:p>
    <w:tbl>
      <w:tblPr>
        <w:tblStyle w:val="1394"/>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2798"/>
        <w:gridCol w:w="4537"/>
      </w:tblGrid>
      <w:tr>
        <w:trPr>
          <w:trHeight w:val="1272"/>
        </w:trPr>
        <w:tc>
          <w:tcPr>
            <w:tcW w:w="1002" w:type="pct"/>
            <w:vAlign w:val="center"/>
            <w:textDirection w:val="lrTb"/>
            <w:noWrap w:val="false"/>
          </w:tcPr>
          <w:p>
            <w:pPr>
              <w:jc w:val="center"/>
              <w:spacing w:line="400" w:lineRule="exact"/>
              <w:widowControl/>
              <w:rPr>
                <w:rFonts w:ascii="Calibri" w:hAnsi="Calibri" w:cs="Calibri"/>
                <w:b/>
                <w:szCs w:val="21"/>
              </w:rPr>
            </w:pPr>
            <w:r>
              <w:rPr>
                <w:rFonts w:ascii="Calibri" w:hAnsi="Calibri" w:cs="Calibri"/>
                <w:b/>
                <w:szCs w:val="21"/>
              </w:rPr>
              <w:t xml:space="preserve">岗位</w:t>
            </w:r>
            <w:r/>
          </w:p>
        </w:tc>
        <w:tc>
          <w:tcPr>
            <w:tcW w:w="1524" w:type="pct"/>
            <w:vAlign w:val="center"/>
            <w:textDirection w:val="lrTb"/>
            <w:noWrap w:val="false"/>
          </w:tcPr>
          <w:p>
            <w:pPr>
              <w:jc w:val="center"/>
              <w:spacing w:line="400" w:lineRule="exact"/>
              <w:widowControl/>
              <w:rPr>
                <w:rFonts w:ascii="Calibri" w:hAnsi="Calibri" w:cs="Calibri"/>
                <w:b/>
                <w:szCs w:val="21"/>
              </w:rPr>
            </w:pPr>
            <w:r>
              <w:rPr>
                <w:rFonts w:ascii="Calibri" w:hAnsi="Calibri" w:cs="Calibri"/>
                <w:b/>
                <w:szCs w:val="21"/>
              </w:rPr>
              <w:t xml:space="preserve">岗位所需总人数</w:t>
            </w:r>
            <w:r/>
          </w:p>
        </w:tc>
        <w:tc>
          <w:tcPr>
            <w:tcW w:w="2472" w:type="pct"/>
            <w:vAlign w:val="center"/>
            <w:textDirection w:val="lrTb"/>
            <w:noWrap w:val="false"/>
          </w:tcPr>
          <w:p>
            <w:pPr>
              <w:jc w:val="center"/>
              <w:spacing w:line="400" w:lineRule="exact"/>
              <w:widowControl/>
              <w:rPr>
                <w:rFonts w:ascii="Calibri" w:hAnsi="Calibri" w:cs="Calibri"/>
                <w:b/>
                <w:szCs w:val="21"/>
              </w:rPr>
            </w:pPr>
            <w:r>
              <w:rPr>
                <w:rFonts w:ascii="Calibri" w:hAnsi="Calibri" w:cs="Calibri"/>
                <w:b/>
                <w:szCs w:val="21"/>
              </w:rPr>
              <w:t xml:space="preserve">备注（岗位所需服务时长或时段、须具备的上岗资格证、人员学历、工作经验等要求）</w:t>
            </w:r>
            <w:r/>
          </w:p>
        </w:tc>
      </w:tr>
      <w:tr>
        <w:trPr>
          <w:trHeight w:val="1272"/>
        </w:trPr>
        <w:tc>
          <w:tcPr>
            <w:tcW w:w="1002"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厨师</w:t>
            </w:r>
            <w:r/>
          </w:p>
        </w:tc>
        <w:tc>
          <w:tcPr>
            <w:tcW w:w="1524"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16</w:t>
            </w:r>
            <w:r/>
          </w:p>
        </w:tc>
        <w:tc>
          <w:tcPr>
            <w:tcW w:w="2472" w:type="pct"/>
            <w:vAlign w:val="center"/>
            <w:textDirection w:val="lrTb"/>
            <w:noWrap w:val="false"/>
          </w:tcPr>
          <w:p>
            <w:pPr>
              <w:pStyle w:val="848"/>
              <w:widowControl/>
              <w:rPr>
                <w:rFonts w:ascii="Calibri" w:hAnsi="Calibri" w:cs="Calibri"/>
                <w:bCs/>
                <w:szCs w:val="21"/>
              </w:rPr>
            </w:pPr>
            <w:r>
              <w:rPr>
                <w:rFonts w:hint="eastAsia" w:ascii="宋体" w:hAnsi="宋体" w:cs="宋体"/>
                <w:bCs/>
                <w:sz w:val="24"/>
                <w:szCs w:val="24"/>
              </w:rPr>
              <w:t xml:space="preserve">男女不限，</w:t>
            </w:r>
            <w:bookmarkStart w:id="149" w:name="OLE_LINK2"/>
            <w:r>
              <w:rPr>
                <w:rStyle w:val="1385"/>
                <w:rFonts w:hint="default" w:ascii="Times New Roman" w:hAnsi="Times New Roman"/>
                <w:color w:val="auto"/>
                <w:sz w:val="24"/>
                <w:szCs w:val="24"/>
                <w:lang w:bidi="ar"/>
              </w:rPr>
              <w:t xml:space="preserve">国家法定退休年龄以下（须提供至少一个月社保缴纳证明）</w:t>
            </w:r>
            <w:r>
              <w:rPr>
                <w:rStyle w:val="1385"/>
                <w:rFonts w:hint="default"/>
                <w:color w:val="auto"/>
                <w:sz w:val="24"/>
                <w:szCs w:val="24"/>
                <w:lang w:bidi="ar"/>
              </w:rPr>
              <w:t xml:space="preserve">，</w:t>
            </w:r>
            <w:r>
              <w:rPr>
                <w:rFonts w:ascii="宋体" w:hAnsi="宋体" w:cs="宋体"/>
                <w:bCs/>
                <w:i/>
                <w:iCs/>
                <w:sz w:val="24"/>
                <w:szCs w:val="24"/>
                <w:u w:val="single"/>
              </w:rPr>
              <w:t xml:space="preserve">有健康证明，</w:t>
            </w:r>
            <w:r>
              <w:rPr>
                <w:rFonts w:ascii="宋体" w:hAnsi="宋体" w:cs="宋体"/>
                <w:bCs/>
                <w:sz w:val="24"/>
                <w:szCs w:val="24"/>
              </w:rPr>
              <w:t xml:space="preserve">初中及以上</w:t>
            </w:r>
            <w:bookmarkEnd w:id="149"/>
            <w:r>
              <w:rPr>
                <w:rFonts w:ascii="宋体" w:hAnsi="宋体" w:cs="宋体"/>
                <w:bCs/>
                <w:sz w:val="24"/>
                <w:szCs w:val="24"/>
              </w:rPr>
              <w:t xml:space="preserve">学历，具有两年及以上厨师工作经验，持有中式烹调师证书。每周工作时间不超过40小时。</w:t>
            </w:r>
            <w:r/>
          </w:p>
        </w:tc>
      </w:tr>
      <w:tr>
        <w:trPr>
          <w:trHeight w:val="1272"/>
        </w:trPr>
        <w:tc>
          <w:tcPr>
            <w:tcW w:w="1002"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保洁</w:t>
            </w:r>
            <w:r/>
          </w:p>
        </w:tc>
        <w:tc>
          <w:tcPr>
            <w:tcW w:w="1524"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7</w:t>
            </w:r>
            <w:r/>
          </w:p>
        </w:tc>
        <w:tc>
          <w:tcPr>
            <w:tcW w:w="2472" w:type="pct"/>
            <w:vAlign w:val="center"/>
            <w:textDirection w:val="lrTb"/>
            <w:noWrap w:val="false"/>
          </w:tcPr>
          <w:p>
            <w:pPr>
              <w:pStyle w:val="848"/>
              <w:widowControl/>
              <w:rPr>
                <w:rFonts w:ascii="Calibri" w:hAnsi="Calibri" w:cs="Calibri"/>
                <w:bCs/>
                <w:szCs w:val="21"/>
              </w:rPr>
            </w:pPr>
            <w:r>
              <w:rPr>
                <w:rFonts w:hint="eastAsia" w:ascii="宋体" w:hAnsi="宋体" w:cs="宋体"/>
                <w:bCs/>
                <w:sz w:val="24"/>
                <w:szCs w:val="24"/>
              </w:rPr>
              <w:t xml:space="preserve">男女不限，国家法定退休年龄以下人员不低于60%，</w:t>
            </w:r>
            <w:r>
              <w:rPr>
                <w:rFonts w:ascii="宋体" w:hAnsi="宋体" w:cs="宋体"/>
                <w:bCs/>
                <w:sz w:val="24"/>
                <w:szCs w:val="24"/>
              </w:rPr>
              <w:t xml:space="preserve">初中及以上学历，具有两年以上办公楼宇保洁工作经验，能独立开展工作。每天工作时间为6.5小时，每周工作6天，自行调休一天。</w:t>
            </w:r>
            <w:r/>
          </w:p>
        </w:tc>
      </w:tr>
      <w:tr>
        <w:trPr>
          <w:trHeight w:val="1272"/>
        </w:trPr>
        <w:tc>
          <w:tcPr>
            <w:tcW w:w="1002"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驾驶员</w:t>
            </w:r>
            <w:r/>
          </w:p>
        </w:tc>
        <w:tc>
          <w:tcPr>
            <w:tcW w:w="1524"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6</w:t>
            </w:r>
            <w:r/>
          </w:p>
        </w:tc>
        <w:tc>
          <w:tcPr>
            <w:tcW w:w="2472" w:type="pct"/>
            <w:vAlign w:val="center"/>
            <w:textDirection w:val="lrTb"/>
            <w:noWrap w:val="false"/>
          </w:tcPr>
          <w:p>
            <w:pPr>
              <w:pStyle w:val="848"/>
              <w:widowControl/>
              <w:rPr>
                <w:rFonts w:ascii="Calibri" w:hAnsi="Calibri" w:cs="Calibri"/>
                <w:bCs/>
                <w:szCs w:val="21"/>
              </w:rPr>
            </w:pPr>
            <w:r>
              <w:rPr>
                <w:rFonts w:hint="eastAsia" w:ascii="宋体" w:hAnsi="宋体" w:cs="宋体"/>
                <w:bCs/>
                <w:sz w:val="24"/>
                <w:szCs w:val="24"/>
              </w:rPr>
              <w:t xml:space="preserve">男性，</w:t>
            </w:r>
            <w:bookmarkStart w:id="150" w:name="OLE_LINK3"/>
            <w:r>
              <w:rPr>
                <w:rStyle w:val="1385"/>
                <w:rFonts w:hint="default" w:ascii="Times New Roman" w:hAnsi="Times New Roman"/>
                <w:color w:val="auto"/>
                <w:sz w:val="24"/>
                <w:szCs w:val="24"/>
                <w:lang w:bidi="ar"/>
              </w:rPr>
              <w:t xml:space="preserve">国家法定退休年龄以下（须提供至少一个月社保缴纳证明）</w:t>
            </w:r>
            <w:r>
              <w:rPr>
                <w:rFonts w:ascii="宋体" w:hAnsi="宋体" w:cs="宋体"/>
                <w:bCs/>
                <w:i/>
                <w:iCs/>
                <w:sz w:val="24"/>
                <w:szCs w:val="24"/>
                <w:u w:val="single"/>
              </w:rPr>
              <w:t xml:space="preserve">，持A1级驾驶证，</w:t>
            </w:r>
            <w:r>
              <w:rPr>
                <w:rFonts w:ascii="宋体" w:hAnsi="宋体" w:cs="宋体"/>
                <w:bCs/>
                <w:sz w:val="24"/>
                <w:szCs w:val="24"/>
              </w:rPr>
              <w:t xml:space="preserve">高中及以上学历，</w:t>
            </w:r>
            <w:bookmarkEnd w:id="150"/>
            <w:r>
              <w:rPr>
                <w:rFonts w:ascii="宋体" w:hAnsi="宋体" w:cs="宋体"/>
                <w:bCs/>
                <w:sz w:val="24"/>
                <w:szCs w:val="24"/>
              </w:rPr>
              <w:t xml:space="preserve">具有与本项目类似的驾驶3年以上工作经历，具有良好的政治、业务素质和较强的责任心，并</w:t>
            </w:r>
            <w:r>
              <w:rPr>
                <w:rFonts w:ascii="宋体" w:hAnsi="宋体" w:cs="宋体"/>
                <w:i/>
                <w:iCs/>
                <w:sz w:val="24"/>
                <w:szCs w:val="24"/>
                <w:u w:val="single"/>
              </w:rPr>
              <w:t xml:space="preserve">提供近三年机动车驾驶人安全驾驶无重大交通违法、无重大交通事故记录情况（交管部门盖章）</w:t>
            </w:r>
            <w:r>
              <w:rPr>
                <w:rFonts w:ascii="宋体" w:hAnsi="宋体" w:cs="宋体"/>
                <w:sz w:val="24"/>
                <w:szCs w:val="24"/>
              </w:rPr>
              <w:t xml:space="preserve">。提供近2年无满分学习记录</w:t>
            </w:r>
            <w:r>
              <w:rPr>
                <w:rFonts w:hint="eastAsia" w:ascii="宋体" w:hAnsi="宋体" w:cs="宋体"/>
                <w:sz w:val="24"/>
                <w:szCs w:val="24"/>
              </w:rPr>
              <w:t xml:space="preserve">者</w:t>
            </w:r>
            <w:r>
              <w:rPr>
                <w:rFonts w:ascii="宋体" w:hAnsi="宋体" w:cs="宋体"/>
                <w:sz w:val="24"/>
                <w:szCs w:val="24"/>
              </w:rPr>
              <w:t xml:space="preserve">优先。</w:t>
            </w:r>
            <w:r>
              <w:rPr>
                <w:rFonts w:ascii="宋体" w:hAnsi="宋体" w:cs="宋体"/>
                <w:bCs/>
                <w:sz w:val="24"/>
                <w:szCs w:val="24"/>
              </w:rPr>
              <w:t xml:space="preserve">上五天休两天，每周工作时间不超过40小时。</w:t>
            </w:r>
            <w:r/>
          </w:p>
        </w:tc>
      </w:tr>
      <w:tr>
        <w:trPr>
          <w:trHeight w:val="1272"/>
        </w:trPr>
        <w:tc>
          <w:tcPr>
            <w:tcW w:w="1002"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水电工兼门卫</w:t>
            </w:r>
            <w:r/>
          </w:p>
        </w:tc>
        <w:tc>
          <w:tcPr>
            <w:tcW w:w="1524" w:type="pct"/>
            <w:vAlign w:val="center"/>
            <w:textDirection w:val="lrTb"/>
            <w:noWrap w:val="false"/>
          </w:tcPr>
          <w:p>
            <w:pPr>
              <w:jc w:val="center"/>
              <w:spacing w:line="400" w:lineRule="exact"/>
              <w:widowControl/>
              <w:rPr>
                <w:rFonts w:ascii="Calibri" w:hAnsi="Calibri" w:cs="Calibri"/>
                <w:bCs/>
                <w:szCs w:val="21"/>
              </w:rPr>
            </w:pPr>
            <w:r>
              <w:rPr>
                <w:rFonts w:ascii="Calibri" w:hAnsi="Calibri" w:cs="Calibri"/>
                <w:bCs/>
                <w:szCs w:val="21"/>
              </w:rPr>
              <w:t xml:space="preserve">11</w:t>
            </w:r>
            <w:r/>
          </w:p>
        </w:tc>
        <w:tc>
          <w:tcPr>
            <w:tcW w:w="2472" w:type="pct"/>
            <w:vAlign w:val="center"/>
            <w:textDirection w:val="lrTb"/>
            <w:noWrap w:val="false"/>
          </w:tcPr>
          <w:p>
            <w:pPr>
              <w:pStyle w:val="848"/>
              <w:widowControl/>
              <w:rPr>
                <w:rFonts w:ascii="Calibri" w:hAnsi="Calibri" w:cs="Calibri"/>
                <w:bCs/>
                <w:szCs w:val="21"/>
              </w:rPr>
            </w:pPr>
            <w:r>
              <w:rPr>
                <w:rFonts w:hint="eastAsia" w:ascii="宋体" w:hAnsi="宋体" w:cs="宋体"/>
                <w:bCs/>
                <w:sz w:val="24"/>
                <w:szCs w:val="24"/>
              </w:rPr>
              <w:t xml:space="preserve">男性，</w:t>
            </w:r>
            <w:r>
              <w:rPr>
                <w:rStyle w:val="1385"/>
                <w:rFonts w:hint="default" w:ascii="Times New Roman" w:hAnsi="Times New Roman"/>
                <w:color w:val="auto"/>
                <w:sz w:val="24"/>
                <w:szCs w:val="24"/>
                <w:lang w:bidi="ar"/>
              </w:rPr>
              <w:t xml:space="preserve">国家法定退休年龄以下（须提供至少一个月社保缴纳证明）</w:t>
            </w:r>
            <w:r>
              <w:rPr>
                <w:rFonts w:hint="eastAsia" w:ascii="宋体" w:hAnsi="宋体" w:cs="宋体"/>
                <w:bCs/>
                <w:sz w:val="24"/>
                <w:szCs w:val="24"/>
              </w:rPr>
              <w:t xml:space="preserve">，</w:t>
            </w:r>
            <w:r>
              <w:rPr>
                <w:rFonts w:ascii="宋体" w:hAnsi="宋体" w:cs="宋体"/>
                <w:bCs/>
                <w:sz w:val="24"/>
                <w:szCs w:val="24"/>
              </w:rPr>
              <w:t xml:space="preserve">高中及以上学历，具有两年及以上物业工程维修和水电维修相关工作经验，</w:t>
            </w:r>
            <w:r>
              <w:rPr>
                <w:rFonts w:ascii="SimSun" w:hAnsi="SimSun" w:eastAsia="SimSun" w:cs="SimSun"/>
                <w:color w:val="000000"/>
                <w:sz w:val="24"/>
              </w:rPr>
              <w:t xml:space="preserve">持有特种作业操作证</w:t>
            </w:r>
            <w:r>
              <w:rPr>
                <w:rFonts w:ascii="SimSun" w:hAnsi="SimSun" w:eastAsia="SimSun" w:cs="SimSun"/>
                <w:i/>
                <w:color w:val="000000"/>
                <w:sz w:val="24"/>
              </w:rPr>
              <w:t xml:space="preserve">（</w:t>
            </w:r>
            <w:r>
              <w:rPr>
                <w:rFonts w:ascii="SimSun" w:hAnsi="SimSun" w:eastAsia="SimSun" w:cs="SimSun"/>
                <w:color w:val="000000"/>
                <w:sz w:val="24"/>
              </w:rPr>
              <w:t xml:space="preserve">低压电工作业或高压电工作业）</w:t>
            </w:r>
            <w:r>
              <w:rPr>
                <w:rFonts w:ascii="SimSun" w:hAnsi="SimSun" w:eastAsia="SimSun" w:cs="SimSun"/>
                <w:i/>
                <w:color w:val="000000"/>
                <w:sz w:val="24"/>
              </w:rPr>
              <w:t xml:space="preserve">，</w:t>
            </w:r>
            <w:r>
              <w:rPr>
                <w:rFonts w:ascii="SimSun" w:hAnsi="SimSun" w:eastAsia="SimSun" w:cs="SimSun"/>
                <w:color w:val="000000"/>
                <w:sz w:val="24"/>
              </w:rPr>
              <w:t xml:space="preserve">具备基本的安全防范知识和日常监控与操作、设备检查与维护、应急处置、安全管理能力，能独立解决办公楼宇的水电、工程维修问题。上24小时休48小时或上48小时休96小时。</w:t>
            </w:r>
            <w:r>
              <w:rPr>
                <w:rFonts w:ascii="宋体" w:hAnsi="宋体" w:cs="宋体"/>
                <w:bCs/>
                <w:sz w:val="24"/>
                <w:szCs w:val="24"/>
              </w:rPr>
            </w:r>
            <w:r/>
          </w:p>
        </w:tc>
      </w:tr>
    </w:tbl>
    <w:p>
      <w:pPr>
        <w:ind w:firstLine="420"/>
        <w:jc w:val="left"/>
        <w:spacing w:line="400" w:lineRule="exact"/>
        <w:widowControl/>
        <w:rPr>
          <w:rFonts w:hint="eastAsia" w:ascii="楷体" w:hAnsi="楷体" w:eastAsia="楷体" w:cs="楷体"/>
          <w:szCs w:val="21"/>
          <w:u w:val="single"/>
        </w:rPr>
      </w:pPr>
      <w:r>
        <w:rPr>
          <w:rFonts w:ascii="楷体" w:hAnsi="楷体" w:eastAsia="楷体" w:cs="楷体"/>
          <w:szCs w:val="21"/>
        </w:rPr>
        <w:t xml:space="preserve">注：（1）</w:t>
      </w:r>
      <w:r>
        <w:rPr>
          <w:rFonts w:hint="eastAsia" w:ascii="楷体" w:hAnsi="楷体" w:eastAsia="楷体" w:cs="楷体"/>
          <w:i/>
          <w:iCs/>
          <w:szCs w:val="21"/>
          <w:u w:val="single"/>
        </w:rPr>
        <w:t xml:space="preserve">配备的人员，要求无犯罪记录，身体健康，具有相应专业技术能力和经验。（提供承诺书，同时提供人员岗位配置表，加盖单位公章，中标结果发布后签订合同前，中标供应商应向采购人提供符合招标文件要求的人员信息和无犯罪记录证明，无法提供或所提供的证明材料不符的，将被视为虚假应标，取消中标资格）</w:t>
      </w:r>
      <w:r>
        <w:rPr>
          <w:rFonts w:ascii="楷体" w:hAnsi="楷体" w:eastAsia="楷体" w:cs="楷体"/>
          <w:szCs w:val="21"/>
          <w:u w:val="single"/>
        </w:rPr>
        <w:t xml:space="preserve">。</w:t>
      </w:r>
      <w:r/>
    </w:p>
    <w:p>
      <w:pPr>
        <w:ind w:firstLine="420"/>
        <w:jc w:val="left"/>
        <w:spacing w:line="400" w:lineRule="exact"/>
        <w:widowControl/>
        <w:rPr>
          <w:rFonts w:hint="eastAsia" w:ascii="楷体" w:hAnsi="楷体" w:eastAsia="楷体" w:cs="楷体"/>
          <w:bCs/>
          <w:szCs w:val="21"/>
        </w:rPr>
      </w:pPr>
      <w:r>
        <w:rPr>
          <w:rFonts w:ascii="楷体" w:hAnsi="楷体" w:eastAsia="楷体" w:cs="楷体"/>
          <w:szCs w:val="21"/>
        </w:rPr>
        <w:t xml:space="preserve">（2）上表中人员总计不得少于40人，各岗位人员数量不得少于要求。</w:t>
      </w:r>
      <w:r>
        <w:rPr>
          <w:rFonts w:hint="eastAsia" w:ascii="楷体" w:hAnsi="楷体" w:eastAsia="楷体" w:cs="楷体"/>
          <w:b/>
          <w:bCs/>
          <w:i/>
          <w:iCs/>
          <w:szCs w:val="21"/>
          <w:u w:val="single"/>
        </w:rPr>
        <w:t xml:space="preserve">供应商应按劳动法规定规范用工，与劳动者签订劳动合同。</w:t>
      </w:r>
      <w:r>
        <w:rPr>
          <w:rFonts w:hint="eastAsia" w:ascii="楷体" w:hAnsi="楷体" w:eastAsia="楷体" w:cs="楷体"/>
          <w:i/>
          <w:iCs/>
          <w:szCs w:val="21"/>
          <w:u w:val="single"/>
        </w:rPr>
        <w:t xml:space="preserve">采购方有权根据项目实际需要及客观情况，单方对派驻人员的工作地点进行合理调整。</w:t>
      </w:r>
      <w:r>
        <w:rPr>
          <w:rFonts w:ascii="楷体" w:hAnsi="楷体" w:eastAsia="楷体" w:cs="楷体"/>
          <w:szCs w:val="21"/>
        </w:rPr>
        <w:t xml:space="preserve">采购人因服务区域调整、服务内容优化等客观合理事由，需对相关岗位人</w:t>
      </w:r>
      <w:r>
        <w:rPr>
          <w:rFonts w:ascii="楷体" w:hAnsi="楷体" w:eastAsia="楷体" w:cs="楷体"/>
          <w:szCs w:val="21"/>
        </w:rPr>
        <w:t xml:space="preserve">员数量进行增减的，在不实质性降低采购文件约定的服务质量标准的前提下，与供应商友好协商后，可适当增减相关岗位人员数量。</w:t>
      </w:r>
      <w:r/>
    </w:p>
    <w:p>
      <w:pPr>
        <w:ind w:firstLine="420"/>
        <w:spacing w:line="400" w:lineRule="exact"/>
        <w:rPr>
          <w:rFonts w:ascii="Calibri" w:hAnsi="Calibri" w:cs="Calibri"/>
          <w:b/>
          <w:bCs/>
          <w:i/>
          <w:iCs/>
          <w:szCs w:val="32"/>
        </w:rPr>
      </w:pPr>
      <w:r>
        <w:rPr>
          <w:rFonts w:ascii="楷体" w:hAnsi="楷体" w:eastAsia="楷体" w:cs="楷体"/>
          <w:bCs/>
          <w:szCs w:val="21"/>
        </w:rPr>
        <w:t xml:space="preserve">（3）</w:t>
      </w:r>
      <w:r>
        <w:rPr>
          <w:rFonts w:hint="eastAsia" w:ascii="楷体" w:hAnsi="楷体" w:eastAsia="楷体" w:cs="楷体"/>
          <w:bCs/>
          <w:i/>
          <w:iCs/>
          <w:szCs w:val="21"/>
          <w:u w:val="single"/>
        </w:rPr>
        <w:t xml:space="preserve">投标人需指定一名专人兼管本项目，作为本项目的非驻场专职联系人。</w:t>
      </w:r>
      <w:r>
        <w:rPr>
          <w:rFonts w:ascii="楷体" w:hAnsi="楷体" w:eastAsia="楷体" w:cs="楷体"/>
          <w:bCs/>
          <w:szCs w:val="21"/>
        </w:rPr>
        <w:t xml:space="preserve">负责与采购人的日常工作对接和沟通，对各类投诉进行答复处理，对工作中的问题或不足之处及时进行有效整改，并按照采购人要求定期开展监督检查。项目专职联系人要求大专及以上学历，具有类似项目3年以上的物业管理实际工作经验。该专职联系人不在本项目人员配备要求范围内。该专职联系人履职所产生的一切成本（包括现场巡查、整改协调等）均不计入本项目任何报价中。</w:t>
      </w:r>
      <w:r>
        <w:rPr>
          <w:rFonts w:hint="eastAsia" w:ascii="楷体" w:hAnsi="楷体" w:eastAsia="楷体" w:cs="楷体"/>
          <w:bCs/>
          <w:i/>
          <w:iCs/>
          <w:szCs w:val="21"/>
          <w:u w:val="single"/>
        </w:rPr>
        <w:t xml:space="preserve">非驻场专职联系人应接受采购方的定期工作考核，考核结果将作为评估合同履行情况的重要依据。</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r>
      <w:r/>
    </w:p>
    <w:p>
      <w:pPr>
        <w:ind w:firstLine="482"/>
        <w:spacing w:line="400" w:lineRule="exact"/>
        <w:rPr>
          <w:rFonts w:ascii="Calibri" w:hAnsi="Calibri" w:cs="Calibri"/>
          <w:szCs w:val="21"/>
        </w:rPr>
      </w:pPr>
      <w:r>
        <w:rPr>
          <w:rFonts w:ascii="宋体" w:hAnsi="宋体" w:cs="宋体"/>
          <w:b/>
          <w:bCs/>
          <w:sz w:val="24"/>
          <w:szCs w:val="24"/>
        </w:rPr>
        <w:t xml:space="preserve">（二）人员分布站点清单</w:t>
      </w:r>
      <w:r/>
    </w:p>
    <w:p>
      <w:pPr>
        <w:jc w:val="left"/>
        <w:spacing w:line="400" w:lineRule="exact"/>
        <w:widowControl/>
        <w:rPr>
          <w:rFonts w:hint="eastAsia" w:ascii="宋体" w:hAnsi="宋体" w:cs="宋体"/>
          <w:bCs/>
          <w:i/>
          <w:iCs/>
          <w:sz w:val="24"/>
          <w:szCs w:val="24"/>
          <w:u w:val="single"/>
        </w:rPr>
      </w:pPr>
      <w:r>
        <w:rPr>
          <w:rFonts w:hint="eastAsia" w:ascii="宋体" w:hAnsi="宋体" w:cs="宋体"/>
          <w:bCs/>
          <w:i/>
          <w:iCs/>
          <w:sz w:val="24"/>
          <w:szCs w:val="24"/>
          <w:u w:val="single"/>
        </w:rPr>
      </w:r>
      <w:r/>
    </w:p>
    <w:tbl>
      <w:tblPr>
        <w:tblpPr w:horzAnchor="page" w:tblpXSpec="center" w:vertAnchor="text" w:tblpY="13" w:leftFromText="180" w:topFromText="0" w:rightFromText="180" w:bottomFromText="0"/>
        <w:tblW w:w="0" w:type="auto"/>
        <w:jc w:val="center"/>
        <w:tblLayout w:type="fixed"/>
        <w:tblLook w:val="04A0" w:firstRow="1" w:lastRow="0" w:firstColumn="1" w:lastColumn="0" w:noHBand="0" w:noVBand="1"/>
      </w:tblPr>
      <w:tblGrid>
        <w:gridCol w:w="2780"/>
        <w:gridCol w:w="2840"/>
        <w:gridCol w:w="1770"/>
        <w:gridCol w:w="1770"/>
      </w:tblGrid>
      <w:tr>
        <w:trPr>
          <w:jc w:val="center"/>
          <w:trHeight w:val="339" w:hRule="exact"/>
        </w:trPr>
        <w:tc>
          <w:tcPr>
            <w:tcBorders>
              <w:top w:val="single" w:color="auto" w:sz="8" w:space="0"/>
              <w:left w:val="single" w:color="auto" w:sz="8" w:space="0"/>
              <w:bottom w:val="single" w:color="auto" w:sz="8" w:space="0"/>
              <w:right w:val="single" w:color="auto" w:sz="8" w:space="0"/>
            </w:tcBorders>
            <w:tcW w:w="2780" w:type="dxa"/>
            <w:vAlign w:val="center"/>
            <w:textDirection w:val="lrTb"/>
            <w:noWrap w:val="false"/>
          </w:tcPr>
          <w:p>
            <w:pPr>
              <w:jc w:val="center"/>
              <w:widowControl/>
              <w:rPr>
                <w:rFonts w:hint="eastAsia" w:ascii="宋体" w:hAnsi="宋体" w:cs="宋体"/>
                <w:b/>
                <w:bCs/>
                <w:sz w:val="22"/>
                <w:szCs w:val="21"/>
              </w:rPr>
            </w:pPr>
            <w:r>
              <w:rPr>
                <w:rFonts w:ascii="宋体" w:hAnsi="宋体" w:cs="宋体"/>
                <w:b/>
                <w:bCs/>
                <w:sz w:val="22"/>
                <w:szCs w:val="21"/>
              </w:rPr>
              <w:t xml:space="preserve">岗位</w:t>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b/>
                <w:bCs/>
                <w:sz w:val="22"/>
                <w:szCs w:val="21"/>
              </w:rPr>
            </w:pPr>
            <w:r>
              <w:rPr>
                <w:rFonts w:ascii="宋体" w:hAnsi="宋体" w:cs="宋体"/>
                <w:b/>
                <w:bCs/>
                <w:sz w:val="22"/>
                <w:szCs w:val="21"/>
              </w:rPr>
              <w:t xml:space="preserve">单位（部门）名称</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b/>
                <w:bCs/>
                <w:sz w:val="22"/>
                <w:szCs w:val="21"/>
              </w:rPr>
            </w:pPr>
            <w:r>
              <w:rPr>
                <w:rFonts w:ascii="宋体" w:hAnsi="宋体" w:cs="宋体"/>
                <w:b/>
                <w:bCs/>
                <w:sz w:val="22"/>
                <w:szCs w:val="21"/>
              </w:rPr>
              <w:t xml:space="preserve">计量单位</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b/>
                <w:bCs/>
                <w:sz w:val="22"/>
                <w:szCs w:val="21"/>
              </w:rPr>
            </w:pPr>
            <w:r>
              <w:rPr>
                <w:rFonts w:ascii="宋体" w:hAnsi="宋体" w:cs="宋体"/>
                <w:b/>
                <w:bCs/>
                <w:sz w:val="22"/>
                <w:szCs w:val="21"/>
              </w:rPr>
              <w:t xml:space="preserve">数量</w:t>
            </w:r>
            <w:r/>
          </w:p>
        </w:tc>
      </w:tr>
      <w:tr>
        <w:trPr>
          <w:jc w:val="center"/>
          <w:trHeight w:val="339" w:hRule="exact"/>
        </w:trPr>
        <w:tc>
          <w:tcPr>
            <w:tcBorders>
              <w:top w:val="single" w:color="auto" w:sz="8" w:space="0"/>
              <w:left w:val="single" w:color="auto" w:sz="8" w:space="0"/>
              <w:right w:val="single" w:color="auto" w:sz="8" w:space="0"/>
            </w:tcBorders>
            <w:tcW w:w="2780" w:type="dxa"/>
            <w:vAlign w:val="center"/>
            <w:vMerge w:val="restart"/>
            <w:textDirection w:val="lrTb"/>
            <w:noWrap w:val="false"/>
          </w:tcPr>
          <w:p>
            <w:pPr>
              <w:jc w:val="center"/>
              <w:widowControl/>
              <w:rPr>
                <w:rFonts w:hint="eastAsia" w:ascii="宋体" w:hAnsi="宋体" w:cs="宋体"/>
                <w:sz w:val="22"/>
              </w:rPr>
            </w:pPr>
            <w:r>
              <w:rPr>
                <w:rFonts w:ascii="宋体" w:hAnsi="宋体" w:cs="宋体"/>
                <w:sz w:val="22"/>
              </w:rPr>
              <w:t xml:space="preserve">厨师（16人）</w:t>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北段处处机关</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3</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淮安涟水机场收费站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涟水北收费站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2</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灌南南收费站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2</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灌南收费站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灌云南收费站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2</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伊山收费站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花果山机场收费站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苍梧收费站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bottom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宋跳收费站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2</w:t>
            </w:r>
            <w:r/>
          </w:p>
        </w:tc>
      </w:tr>
      <w:tr>
        <w:trPr>
          <w:jc w:val="center"/>
          <w:trHeight w:val="339" w:hRule="exact"/>
        </w:trPr>
        <w:tc>
          <w:tcPr>
            <w:tcBorders>
              <w:top w:val="single" w:color="auto" w:sz="8" w:space="0"/>
              <w:left w:val="single" w:color="auto" w:sz="8" w:space="0"/>
              <w:right w:val="single" w:color="auto" w:sz="8" w:space="0"/>
            </w:tcBorders>
            <w:tcW w:w="2780" w:type="dxa"/>
            <w:vAlign w:val="center"/>
            <w:vMerge w:val="restart"/>
            <w:textDirection w:val="lrTb"/>
            <w:noWrap w:val="false"/>
          </w:tcPr>
          <w:p>
            <w:pPr>
              <w:jc w:val="center"/>
              <w:widowControl/>
              <w:rPr>
                <w:rFonts w:hint="eastAsia" w:ascii="宋体" w:hAnsi="宋体" w:cs="宋体"/>
                <w:sz w:val="22"/>
              </w:rPr>
            </w:pPr>
            <w:r>
              <w:rPr>
                <w:rFonts w:ascii="宋体" w:hAnsi="宋体" w:cs="宋体"/>
                <w:sz w:val="22"/>
              </w:rPr>
              <w:t xml:space="preserve">保洁（7人）</w:t>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北段处处机关</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3</w:t>
            </w:r>
            <w:r/>
          </w:p>
        </w:tc>
      </w:tr>
      <w:tr>
        <w:trPr>
          <w:jc w:val="center"/>
          <w:trHeight w:val="339" w:hRule="exact"/>
        </w:trPr>
        <w:tc>
          <w:tcPr>
            <w:tcBorders>
              <w:left w:val="single" w:color="auto" w:sz="8" w:space="0"/>
              <w:right w:val="single" w:color="auto" w:sz="8" w:space="0"/>
            </w:tcBorders>
            <w:tcW w:w="278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r>
            <w:r/>
          </w:p>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淮阴收费站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淮安涟水机场收费站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涟水北收费站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伊山收费站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1</w:t>
            </w:r>
            <w:r/>
          </w:p>
        </w:tc>
      </w:tr>
      <w:tr>
        <w:trPr>
          <w:jc w:val="center"/>
          <w:trHeight w:val="339" w:hRule="exact"/>
        </w:trPr>
        <w:tc>
          <w:tcPr>
            <w:tcBorders>
              <w:top w:val="single" w:color="auto" w:sz="8" w:space="0"/>
              <w:left w:val="single" w:color="auto" w:sz="8" w:space="0"/>
              <w:right w:val="single" w:color="auto" w:sz="8" w:space="0"/>
            </w:tcBorders>
            <w:tcW w:w="278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r>
            <w:r/>
          </w:p>
          <w:p>
            <w:pPr>
              <w:jc w:val="center"/>
              <w:widowControl/>
              <w:rPr>
                <w:rFonts w:hint="eastAsia" w:ascii="宋体" w:hAnsi="宋体" w:cs="宋体"/>
                <w:sz w:val="22"/>
              </w:rPr>
            </w:pPr>
            <w:r>
              <w:rPr>
                <w:rFonts w:hint="eastAsia" w:ascii="宋体" w:hAnsi="宋体" w:cs="宋体"/>
                <w:sz w:val="22"/>
              </w:rPr>
            </w:r>
            <w:r/>
          </w:p>
          <w:p>
            <w:pPr>
              <w:jc w:val="center"/>
              <w:widowControl/>
              <w:rPr>
                <w:rFonts w:hint="eastAsia" w:ascii="宋体" w:hAnsi="宋体" w:cs="宋体"/>
                <w:sz w:val="22"/>
              </w:rPr>
            </w:pPr>
            <w:r>
              <w:rPr>
                <w:rFonts w:ascii="宋体" w:hAnsi="宋体" w:cs="宋体"/>
                <w:sz w:val="22"/>
              </w:rPr>
              <w:t xml:space="preserve">驾驶员（6人）</w:t>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北段处处机关</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3</w:t>
            </w:r>
            <w:r/>
          </w:p>
        </w:tc>
      </w:tr>
      <w:tr>
        <w:trPr>
          <w:jc w:val="center"/>
          <w:trHeight w:val="285"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淮安涟水机场收费站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灌南南收费站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灌云南收费站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top w:val="single" w:color="auto" w:sz="8" w:space="0"/>
              <w:left w:val="single" w:color="auto" w:sz="8" w:space="0"/>
              <w:right w:val="single" w:color="auto" w:sz="8" w:space="0"/>
            </w:tcBorders>
            <w:tcW w:w="2780" w:type="dxa"/>
            <w:vAlign w:val="center"/>
            <w:vMerge w:val="restart"/>
            <w:textDirection w:val="lrTb"/>
            <w:noWrap w:val="false"/>
          </w:tcPr>
          <w:p>
            <w:pPr>
              <w:ind w:left="210"/>
              <w:jc w:val="center"/>
              <w:widowControl/>
              <w:rPr>
                <w:rFonts w:hint="eastAsia" w:ascii="宋体" w:hAnsi="宋体" w:cs="宋体"/>
                <w:sz w:val="22"/>
              </w:rPr>
            </w:pPr>
            <w:r>
              <w:rPr>
                <w:rFonts w:ascii="宋体" w:hAnsi="宋体" w:cs="宋体"/>
                <w:sz w:val="22"/>
              </w:rPr>
              <w:t xml:space="preserve">水电工兼门卫（11人）</w:t>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北段处处机关</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3</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ind w:left="210"/>
              <w:jc w:val="center"/>
              <w:widowControl/>
              <w:rPr>
                <w:rFonts w:hint="eastAsia" w:ascii="宋体" w:hAnsi="宋体" w:cs="宋体"/>
                <w:sz w:val="22"/>
              </w:rPr>
            </w:pPr>
            <w:r>
              <w:rPr>
                <w:rFonts w:hint="eastAsia" w:ascii="宋体" w:hAnsi="宋体" w:cs="宋体"/>
                <w:sz w:val="22"/>
              </w:rPr>
            </w:r>
            <w:r/>
          </w:p>
        </w:tc>
        <w:tc>
          <w:tcPr>
            <w:shd w:val="clear" w:color="000000" w:fill="ffffff"/>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涟水收费站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shd w:val="clear" w:color="000000" w:fill="ffffff"/>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涟水北收费站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2</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rPr>
                <w:rFonts w:hint="eastAsia" w:ascii="宋体" w:hAnsi="宋体" w:cs="宋体"/>
                <w:sz w:val="22"/>
              </w:rPr>
            </w:pPr>
            <w:r>
              <w:rPr>
                <w:rFonts w:ascii="宋体" w:hAnsi="宋体" w:cs="宋体"/>
                <w:sz w:val="22"/>
              </w:rPr>
              <w:t xml:space="preserve">灌南南收费站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rPr>
                <w:rFonts w:hint="eastAsia" w:ascii="宋体" w:hAnsi="宋体" w:cs="宋体"/>
                <w:sz w:val="22"/>
              </w:rPr>
            </w:pPr>
            <w:r>
              <w:rPr>
                <w:rFonts w:ascii="宋体" w:hAnsi="宋体" w:cs="宋体"/>
                <w:sz w:val="22"/>
              </w:rPr>
              <w:t xml:space="preserve">灌云南收费站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伊山收费站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bottom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花果山机场收费站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39" w:hRule="exact"/>
        </w:trPr>
        <w:tc>
          <w:tcPr>
            <w:tcBorders>
              <w:left w:val="single" w:color="auto" w:sz="8" w:space="0"/>
              <w:bottom w:val="single" w:color="auto" w:sz="8" w:space="0"/>
              <w:right w:val="single" w:color="auto" w:sz="8" w:space="0"/>
            </w:tcBorders>
            <w:tcW w:w="2780"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single" w:color="auto" w:sz="8" w:space="0"/>
              <w:left w:val="single" w:color="auto" w:sz="8" w:space="0"/>
              <w:bottom w:val="single" w:color="auto" w:sz="8" w:space="0"/>
              <w:right w:val="single" w:color="auto" w:sz="8" w:space="0"/>
            </w:tcBorders>
            <w:tcW w:w="284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连云港南收费站</w:t>
            </w:r>
            <w:r/>
          </w:p>
        </w:tc>
        <w:tc>
          <w:tcPr>
            <w:shd w:val="clear" w:color="000000" w:fill="ffffff"/>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人</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rPr>
                <w:rFonts w:hint="eastAsia" w:ascii="宋体" w:hAnsi="宋体" w:cs="宋体"/>
                <w:sz w:val="22"/>
              </w:rPr>
            </w:pPr>
            <w:r>
              <w:rPr>
                <w:rFonts w:ascii="宋体" w:hAnsi="宋体" w:cs="宋体"/>
                <w:sz w:val="22"/>
              </w:rPr>
              <w:t xml:space="preserve">1</w:t>
            </w:r>
            <w:r/>
          </w:p>
        </w:tc>
      </w:tr>
      <w:tr>
        <w:trPr>
          <w:jc w:val="center"/>
          <w:trHeight w:val="359" w:hRule="exact"/>
        </w:trPr>
        <w:tc>
          <w:tcPr>
            <w:gridSpan w:val="3"/>
            <w:tcBorders>
              <w:top w:val="single" w:color="auto" w:sz="8" w:space="0"/>
              <w:left w:val="single" w:color="auto" w:sz="8" w:space="0"/>
              <w:bottom w:val="single" w:color="auto" w:sz="8" w:space="0"/>
              <w:right w:val="single" w:color="auto" w:sz="8" w:space="0"/>
            </w:tcBorders>
            <w:tcW w:w="739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合计</w:t>
            </w:r>
            <w:r/>
          </w:p>
        </w:tc>
        <w:tc>
          <w:tcPr>
            <w:tcBorders>
              <w:top w:val="single" w:color="auto" w:sz="8" w:space="0"/>
              <w:left w:val="single" w:color="auto" w:sz="8" w:space="0"/>
              <w:bottom w:val="single" w:color="auto" w:sz="8" w:space="0"/>
              <w:right w:val="single" w:color="auto" w:sz="8" w:space="0"/>
            </w:tcBorders>
            <w:tcW w:w="1770" w:type="dxa"/>
            <w:vAlign w:val="center"/>
            <w:textDirection w:val="lrTb"/>
            <w:noWrap w:val="false"/>
          </w:tcPr>
          <w:p>
            <w:pPr>
              <w:jc w:val="center"/>
              <w:widowControl/>
              <w:rPr>
                <w:rFonts w:hint="eastAsia" w:ascii="宋体" w:hAnsi="宋体" w:cs="宋体"/>
                <w:sz w:val="22"/>
              </w:rPr>
            </w:pPr>
            <w:r>
              <w:rPr>
                <w:rFonts w:ascii="宋体" w:hAnsi="宋体" w:cs="宋体"/>
                <w:sz w:val="22"/>
              </w:rPr>
              <w:t xml:space="preserve">40人</w:t>
            </w:r>
            <w:bookmarkEnd w:id="146"/>
            <w:r/>
            <w:bookmarkEnd w:id="147"/>
            <w:r/>
            <w:bookmarkEnd w:id="148"/>
            <w:r/>
            <w:r/>
          </w:p>
        </w:tc>
      </w:tr>
    </w:tbl>
    <w:p>
      <w:pPr>
        <w:ind w:firstLine="422"/>
        <w:spacing w:line="400" w:lineRule="exact"/>
        <w:rPr>
          <w:rFonts w:ascii="Calibri" w:hAnsi="Calibri" w:cs="Calibri"/>
          <w:b/>
          <w:bCs/>
          <w:szCs w:val="32"/>
        </w:rPr>
        <w:outlineLvl w:val="1"/>
      </w:pPr>
      <w:r/>
      <w:bookmarkStart w:id="151" w:name="_Toc20385"/>
      <w:r/>
      <w:bookmarkStart w:id="152" w:name="_Toc1962"/>
      <w:r/>
      <w:bookmarkStart w:id="153" w:name="_Toc21574"/>
      <w:r>
        <w:rPr>
          <w:rFonts w:ascii="Calibri" w:hAnsi="Calibri" w:cs="Calibri"/>
          <w:b/>
          <w:bCs/>
          <w:szCs w:val="32"/>
        </w:rPr>
        <w:t xml:space="preserve">5.</w:t>
      </w:r>
      <w:r>
        <w:rPr>
          <w:rFonts w:ascii="Calibri" w:hAnsi="Calibri" w:cs="Calibri"/>
          <w:b/>
          <w:bCs/>
          <w:szCs w:val="32"/>
        </w:rPr>
        <w:t xml:space="preserve">商务要求</w:t>
      </w:r>
      <w:r/>
    </w:p>
    <w:p>
      <w:pPr>
        <w:ind w:firstLine="422"/>
        <w:spacing w:line="400" w:lineRule="exact"/>
        <w:rPr>
          <w:rFonts w:ascii="Calibri" w:hAnsi="Calibri" w:cs="Calibri"/>
          <w:b/>
          <w:bCs/>
          <w:szCs w:val="32"/>
        </w:rPr>
        <w:outlineLvl w:val="1"/>
      </w:pPr>
      <w:r>
        <w:rPr>
          <w:rFonts w:ascii="Calibri" w:hAnsi="Calibri" w:cs="Calibri"/>
          <w:b/>
          <w:bCs/>
          <w:szCs w:val="32"/>
        </w:rPr>
        <w:t xml:space="preserve">5.1</w:t>
      </w:r>
      <w:r>
        <w:rPr>
          <w:rFonts w:ascii="Calibri" w:hAnsi="Calibri" w:cs="Calibri"/>
          <w:b/>
          <w:bCs/>
          <w:szCs w:val="32"/>
        </w:rPr>
        <w:t xml:space="preserve">实施期限</w:t>
      </w:r>
      <w:bookmarkEnd w:id="151"/>
      <w:r/>
      <w:bookmarkEnd w:id="152"/>
      <w:r/>
      <w:bookmarkEnd w:id="153"/>
      <w:r/>
      <w:r/>
    </w:p>
    <w:p>
      <w:pPr>
        <w:ind w:firstLine="48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宋体" w:hAnsi="宋体"/>
          <w:sz w:val="24"/>
          <w:szCs w:val="24"/>
        </w:rPr>
        <w:t xml:space="preserve">合同实施期限为2026年10月24日至2027年10月23日</w:t>
      </w:r>
      <w:r>
        <w:rPr>
          <w:rFonts w:hint="eastAsia" w:ascii="Calibri" w:hAnsi="Calibri" w:cs="Calibri"/>
          <w:szCs w:val="21"/>
        </w:rPr>
        <w:t xml:space="preserve">。</w:t>
      </w:r>
      <w:r/>
    </w:p>
    <w:p>
      <w:pPr>
        <w:ind w:firstLine="422"/>
        <w:spacing w:line="400" w:lineRule="exact"/>
        <w:rPr>
          <w:rFonts w:ascii="Calibri" w:hAnsi="Calibri" w:cs="Calibri"/>
          <w:b/>
          <w:bCs/>
          <w:szCs w:val="32"/>
        </w:rPr>
        <w:outlineLvl w:val="1"/>
      </w:pPr>
      <w:r>
        <w:rPr>
          <w:rFonts w:ascii="Calibri" w:hAnsi="Calibri" w:cs="Calibri"/>
          <w:b/>
          <w:bCs/>
          <w:szCs w:val="32"/>
        </w:rPr>
        <w:t xml:space="preserve">5.2</w:t>
      </w:r>
      <w:r>
        <w:rPr>
          <w:rFonts w:ascii="Calibri" w:hAnsi="Calibri" w:cs="Calibri"/>
          <w:b/>
          <w:bCs/>
          <w:szCs w:val="32"/>
        </w:rPr>
        <w:t xml:space="preserve">付款条件及付款方式</w:t>
      </w:r>
      <w:r/>
    </w:p>
    <w:p>
      <w:pPr>
        <w:ind w:firstLine="422"/>
        <w:spacing w:line="400" w:lineRule="exact"/>
        <w:rPr>
          <w:rFonts w:ascii="Calibri" w:hAnsi="Calibri" w:cs="Calibri"/>
          <w:b/>
          <w:bCs/>
          <w:szCs w:val="21"/>
        </w:rPr>
        <w:outlineLvl w:val="1"/>
      </w:pPr>
      <w:r>
        <w:rPr>
          <w:rFonts w:ascii="Calibri" w:hAnsi="Calibri" w:cs="Calibri"/>
          <w:b/>
          <w:bCs/>
          <w:szCs w:val="21"/>
        </w:rPr>
        <w:t xml:space="preserve">5.2.1 </w:t>
      </w:r>
      <w:r>
        <w:rPr>
          <w:rFonts w:ascii="Calibri" w:hAnsi="Calibri" w:cs="Calibri"/>
          <w:b/>
          <w:bCs/>
          <w:szCs w:val="21"/>
        </w:rPr>
        <w:t xml:space="preserve">付款条件</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）采购人的评价评定作为物业管理服务费支付的重要依据。采购人每月组织对物业管理服务进行考核（详见附件），并按约定扣分比例支付物业管理费用，基本考核规则如下：月度考核分</w:t>
      </w:r>
      <w:r>
        <w:rPr>
          <w:rFonts w:ascii="Calibri" w:hAnsi="Calibri" w:cs="Calibri"/>
          <w:szCs w:val="21"/>
        </w:rPr>
        <w:t xml:space="preserve">90</w:t>
      </w:r>
      <w:r>
        <w:rPr>
          <w:rFonts w:ascii="Calibri" w:hAnsi="Calibri" w:cs="Calibri"/>
          <w:szCs w:val="21"/>
        </w:rPr>
        <w:t xml:space="preserve">分（含</w:t>
      </w:r>
      <w:r>
        <w:rPr>
          <w:rFonts w:ascii="Calibri" w:hAnsi="Calibri" w:cs="Calibri"/>
          <w:szCs w:val="21"/>
        </w:rPr>
        <w:t xml:space="preserve">90</w:t>
      </w:r>
      <w:r>
        <w:rPr>
          <w:rFonts w:ascii="Calibri" w:hAnsi="Calibri" w:cs="Calibri"/>
          <w:szCs w:val="21"/>
        </w:rPr>
        <w:t xml:space="preserve">）以上，按合同约定全额支付当月物业管理服务费；月度考核分</w:t>
      </w:r>
      <w:r>
        <w:rPr>
          <w:rFonts w:ascii="Calibri" w:hAnsi="Calibri" w:cs="Calibri"/>
          <w:szCs w:val="21"/>
        </w:rPr>
        <w:t xml:space="preserve">80-89</w:t>
      </w:r>
      <w:r>
        <w:rPr>
          <w:rFonts w:ascii="Calibri" w:hAnsi="Calibri" w:cs="Calibri"/>
          <w:szCs w:val="21"/>
        </w:rPr>
        <w:t xml:space="preserve">分（含</w:t>
      </w:r>
      <w:r>
        <w:rPr>
          <w:rFonts w:ascii="Calibri" w:hAnsi="Calibri" w:cs="Calibri"/>
          <w:szCs w:val="21"/>
        </w:rPr>
        <w:t xml:space="preserve">80</w:t>
      </w:r>
      <w:r>
        <w:rPr>
          <w:rFonts w:ascii="Calibri" w:hAnsi="Calibri" w:cs="Calibri"/>
          <w:szCs w:val="21"/>
        </w:rPr>
        <w:t xml:space="preserve">分），当月物业管理服务费按合同约定金额的</w:t>
      </w:r>
      <w:r>
        <w:rPr>
          <w:rFonts w:ascii="Calibri" w:hAnsi="Calibri" w:cs="Calibri"/>
          <w:szCs w:val="21"/>
        </w:rPr>
        <w:t xml:space="preserve">80%</w:t>
      </w:r>
      <w:r>
        <w:rPr>
          <w:rFonts w:ascii="Calibri" w:hAnsi="Calibri" w:cs="Calibri"/>
          <w:szCs w:val="21"/>
        </w:rPr>
        <w:t xml:space="preserve">发放；月度考核分低于</w:t>
      </w:r>
      <w:r>
        <w:rPr>
          <w:rFonts w:ascii="Calibri" w:hAnsi="Calibri" w:cs="Calibri"/>
          <w:szCs w:val="21"/>
        </w:rPr>
        <w:t xml:space="preserve">80</w:t>
      </w:r>
      <w:r>
        <w:rPr>
          <w:rFonts w:ascii="Calibri" w:hAnsi="Calibri" w:cs="Calibri"/>
          <w:szCs w:val="21"/>
        </w:rPr>
        <w:t xml:space="preserve">分，当月物业服务费按合同约定金额的</w:t>
      </w:r>
      <w:r>
        <w:rPr>
          <w:rFonts w:ascii="Calibri" w:hAnsi="Calibri" w:cs="Calibri"/>
          <w:szCs w:val="21"/>
        </w:rPr>
        <w:t xml:space="preserve">50%</w:t>
      </w:r>
      <w:r>
        <w:rPr>
          <w:rFonts w:ascii="Calibri" w:hAnsi="Calibri" w:cs="Calibri"/>
          <w:szCs w:val="21"/>
        </w:rPr>
        <w:t xml:space="preserve">发放；合同期内两次月度考核分低于</w:t>
      </w:r>
      <w:r>
        <w:rPr>
          <w:rFonts w:ascii="Calibri" w:hAnsi="Calibri" w:cs="Calibri"/>
          <w:szCs w:val="21"/>
        </w:rPr>
        <w:t xml:space="preserve">80</w:t>
      </w:r>
      <w:r>
        <w:rPr>
          <w:rFonts w:ascii="Calibri" w:hAnsi="Calibri" w:cs="Calibri"/>
          <w:szCs w:val="21"/>
        </w:rPr>
        <w:t xml:space="preserve">分，采购人有权立即解除合同，不承担其他任何费用。</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）考核中存在以下情况，采购人有权视情解除物业合同：</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1</w:t>
      </w:r>
      <w:r>
        <w:rPr>
          <w:rFonts w:ascii="Calibri" w:hAnsi="Calibri" w:cs="Calibri"/>
          <w:szCs w:val="21"/>
        </w:rPr>
        <w:t xml:space="preserve">）发生安全责任事故，除赔偿损失外，视情况解除物业合同。</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2</w:t>
      </w:r>
      <w:r>
        <w:rPr>
          <w:rFonts w:ascii="Calibri" w:hAnsi="Calibri" w:cs="Calibri"/>
          <w:szCs w:val="21"/>
        </w:rPr>
        <w:t xml:space="preserve">）物业团队发生不良影响事件，对采购人工作造成严重影响的。</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3</w:t>
      </w:r>
      <w:r>
        <w:rPr>
          <w:rFonts w:ascii="Calibri" w:hAnsi="Calibri" w:cs="Calibri"/>
          <w:szCs w:val="21"/>
        </w:rPr>
        <w:t xml:space="preserve">）因物业管理服务中存在的责任问题对采购人日常工作造成恶劣影响的。</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hint="eastAsia" w:ascii="Calibri" w:hAnsi="Calibri" w:cs="Calibri"/>
          <w:szCs w:val="21"/>
        </w:rPr>
        <w:t xml:space="preserve">（</w:t>
      </w:r>
      <w:r>
        <w:rPr>
          <w:rFonts w:ascii="Calibri" w:hAnsi="Calibri" w:cs="Calibri"/>
          <w:szCs w:val="21"/>
        </w:rPr>
        <w:t xml:space="preserve">3</w:t>
      </w:r>
      <w:r>
        <w:rPr>
          <w:rFonts w:hint="eastAsia" w:ascii="Calibri" w:hAnsi="Calibri" w:cs="Calibri"/>
          <w:szCs w:val="21"/>
        </w:rPr>
        <w:t xml:space="preserve">）采购人每季度对物业管理服务工作进行满意度调查，满意度测评结果综合满意度（含较满意度）达</w:t>
      </w:r>
      <w:r>
        <w:rPr>
          <w:rFonts w:ascii="Calibri" w:hAnsi="Calibri" w:cs="Calibri"/>
          <w:szCs w:val="21"/>
        </w:rPr>
        <w:t xml:space="preserve">90%</w:t>
      </w:r>
      <w:r>
        <w:rPr>
          <w:rFonts w:hint="eastAsia" w:ascii="Calibri" w:hAnsi="Calibri" w:cs="Calibri"/>
          <w:szCs w:val="21"/>
        </w:rPr>
        <w:t xml:space="preserve">不扣分，低于</w:t>
      </w:r>
      <w:r>
        <w:rPr>
          <w:rFonts w:ascii="Calibri" w:hAnsi="Calibri" w:cs="Calibri"/>
          <w:szCs w:val="21"/>
        </w:rPr>
        <w:t xml:space="preserve">90%</w:t>
      </w:r>
      <w:r>
        <w:rPr>
          <w:rFonts w:hint="eastAsia" w:ascii="Calibri" w:hAnsi="Calibri" w:cs="Calibri"/>
          <w:szCs w:val="21"/>
        </w:rPr>
        <w:t xml:space="preserve">每下降一个百分点扣除当月考核分</w:t>
      </w:r>
      <w:r>
        <w:rPr>
          <w:rFonts w:ascii="Calibri" w:hAnsi="Calibri" w:cs="Calibri"/>
          <w:szCs w:val="21"/>
        </w:rPr>
        <w:t xml:space="preserve">2</w:t>
      </w:r>
      <w:r>
        <w:rPr>
          <w:rFonts w:hint="eastAsia" w:ascii="Calibri" w:hAnsi="Calibri" w:cs="Calibri"/>
          <w:szCs w:val="21"/>
        </w:rPr>
        <w:t xml:space="preserve">分。</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）对不符合质量标准的物业管理服务，采购人有权要求供应商整改落实，供应商应无条件服从并按要求整改到位；如整改不到位，视情扣除当月考核分</w:t>
      </w:r>
      <w:r>
        <w:rPr>
          <w:rFonts w:ascii="Calibri" w:hAnsi="Calibri" w:cs="Calibri"/>
          <w:szCs w:val="21"/>
        </w:rPr>
        <w:t xml:space="preserve">5-10</w:t>
      </w:r>
      <w:r>
        <w:rPr>
          <w:rFonts w:ascii="Calibri" w:hAnsi="Calibri" w:cs="Calibri"/>
          <w:szCs w:val="21"/>
        </w:rPr>
        <w:t xml:space="preserve">分；如本项目工作人员年龄、体能、技能、形象、服务质量等不能满足采购人要求，采购人有权要求更换人员，供应商应无条件服从并在采购人要求的时间段内更换到位；如供应商在</w:t>
      </w:r>
      <w:r>
        <w:rPr>
          <w:rFonts w:ascii="Calibri" w:hAnsi="Calibri" w:cs="Calibri"/>
          <w:szCs w:val="21"/>
        </w:rPr>
        <w:t xml:space="preserve">3</w:t>
      </w:r>
      <w:r>
        <w:rPr>
          <w:rFonts w:ascii="Calibri" w:hAnsi="Calibri" w:cs="Calibri"/>
          <w:szCs w:val="21"/>
        </w:rPr>
        <w:t xml:space="preserve">个月内连续出现</w:t>
      </w:r>
      <w:r>
        <w:rPr>
          <w:rFonts w:ascii="Calibri" w:hAnsi="Calibri" w:cs="Calibri"/>
          <w:szCs w:val="21"/>
        </w:rPr>
        <w:t xml:space="preserve">3</w:t>
      </w:r>
      <w:r>
        <w:rPr>
          <w:rFonts w:ascii="Calibri" w:hAnsi="Calibri" w:cs="Calibri"/>
          <w:szCs w:val="21"/>
        </w:rPr>
        <w:t xml:space="preserve">人被采购人要求替换，扣除当月考核分</w:t>
      </w:r>
      <w:r>
        <w:rPr>
          <w:rFonts w:ascii="Calibri" w:hAnsi="Calibri" w:cs="Calibri"/>
          <w:szCs w:val="21"/>
        </w:rPr>
        <w:t xml:space="preserve">10</w:t>
      </w:r>
      <w:r>
        <w:rPr>
          <w:rFonts w:ascii="Calibri" w:hAnsi="Calibri" w:cs="Calibri"/>
          <w:szCs w:val="21"/>
        </w:rPr>
        <w:t xml:space="preserve">分。</w:t>
      </w:r>
      <w:r/>
    </w:p>
    <w:p>
      <w:pPr>
        <w:ind w:firstLine="422"/>
        <w:spacing w:line="400" w:lineRule="exact"/>
        <w:rPr>
          <w:rFonts w:ascii="Calibri" w:hAnsi="Calibri" w:cs="Calibri"/>
          <w:b/>
          <w:bCs/>
          <w:szCs w:val="21"/>
        </w:rPr>
        <w:outlineLvl w:val="1"/>
      </w:pPr>
      <w:r>
        <w:rPr>
          <w:rFonts w:ascii="Calibri" w:hAnsi="Calibri" w:cs="Calibri"/>
          <w:b/>
          <w:bCs/>
          <w:szCs w:val="21"/>
        </w:rPr>
        <w:t xml:space="preserve">5.2.2.</w:t>
      </w:r>
      <w:r>
        <w:rPr>
          <w:rFonts w:ascii="Calibri" w:hAnsi="Calibri" w:cs="Calibri"/>
          <w:b/>
          <w:bCs/>
          <w:szCs w:val="21"/>
        </w:rPr>
        <w:t xml:space="preserve">付款方式</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本项目无预付款，按季付款。供应商根据当季每月提供的物业服务人员及采购人对供应商物业服务的实际考核结果，提出支付申请，采购人审核确认后，供应商开具增值税普通发票，采购人收到发票之日起</w:t>
      </w:r>
      <w:r>
        <w:rPr>
          <w:rFonts w:ascii="Calibri" w:hAnsi="Calibri" w:cs="Calibri"/>
          <w:szCs w:val="21"/>
        </w:rPr>
        <w:t xml:space="preserve">15</w:t>
      </w:r>
      <w:r>
        <w:rPr>
          <w:rFonts w:ascii="Calibri" w:hAnsi="Calibri" w:cs="Calibri"/>
          <w:szCs w:val="21"/>
        </w:rPr>
        <w:t xml:space="preserve">个工作日内付清上季度物业服务费（遇节假日顺延）。</w:t>
      </w:r>
      <w:r/>
    </w:p>
    <w:p>
      <w:pPr>
        <w:ind w:firstLine="420"/>
        <w:spacing w:line="300" w:lineRule="auto"/>
        <w:rPr>
          <w:rFonts w:ascii="Calibri" w:hAnsi="Calibri" w:cs="Calibri"/>
          <w:szCs w:val="21"/>
        </w:rPr>
      </w:pPr>
      <w:r>
        <w:rPr>
          <w:rFonts w:ascii="Calibri" w:hAnsi="Calibri" w:cs="Calibri"/>
          <w:szCs w:val="21"/>
        </w:rPr>
        <w:t xml:space="preserve">最后一个季度物业管理服务费支付时间为：在合同期最后一个月度考核结束，经采购人确认供应商已提交完整过程资料并无遗留问题地完成与新服务商的所有工作交接、撤场后</w:t>
      </w:r>
      <w:r>
        <w:rPr>
          <w:rFonts w:ascii="Calibri" w:hAnsi="Calibri" w:cs="Calibri"/>
          <w:szCs w:val="21"/>
        </w:rPr>
        <w:t xml:space="preserve">1</w:t>
      </w:r>
      <w:r>
        <w:rPr>
          <w:rFonts w:ascii="Calibri" w:hAnsi="Calibri" w:cs="Calibri"/>
          <w:szCs w:val="21"/>
        </w:rPr>
        <w:t xml:space="preserve">个月内付款。</w:t>
      </w:r>
      <w:r/>
    </w:p>
    <w:p>
      <w:pPr>
        <w:ind w:firstLine="422"/>
        <w:spacing w:line="400" w:lineRule="exact"/>
        <w:rPr>
          <w:rFonts w:ascii="Calibri" w:hAnsi="Calibri" w:cs="Calibri"/>
          <w:b/>
          <w:bCs/>
          <w:szCs w:val="32"/>
        </w:rPr>
        <w:outlineLvl w:val="1"/>
      </w:pPr>
      <w:r>
        <w:rPr>
          <w:rFonts w:ascii="Calibri" w:hAnsi="Calibri" w:cs="Calibri"/>
          <w:b/>
          <w:bCs/>
          <w:szCs w:val="32"/>
        </w:rPr>
        <w:t xml:space="preserve">6.</w:t>
      </w:r>
      <w:r>
        <w:rPr>
          <w:rFonts w:ascii="Calibri" w:hAnsi="Calibri" w:cs="Calibri"/>
          <w:b/>
          <w:bCs/>
          <w:szCs w:val="32"/>
        </w:rPr>
        <w:t xml:space="preserve">报价构成及说明</w:t>
      </w:r>
      <w:r/>
    </w:p>
    <w:p>
      <w:pPr>
        <w:ind w:firstLine="422"/>
        <w:spacing w:line="400" w:lineRule="exact"/>
        <w:rPr>
          <w:rFonts w:ascii="Calibri" w:hAnsi="Calibri" w:cs="Calibri"/>
          <w:b/>
          <w:bCs/>
          <w:szCs w:val="32"/>
        </w:rPr>
      </w:pPr>
      <w:r>
        <w:rPr>
          <w:rFonts w:ascii="Calibri" w:hAnsi="Calibri" w:cs="Calibri"/>
          <w:b/>
          <w:bCs/>
          <w:szCs w:val="32"/>
        </w:rPr>
        <w:t xml:space="preserve">6.1.</w:t>
      </w:r>
      <w:r>
        <w:rPr>
          <w:rFonts w:ascii="Calibri" w:hAnsi="Calibri" w:cs="Calibri"/>
          <w:b/>
          <w:bCs/>
          <w:szCs w:val="32"/>
        </w:rPr>
        <w:t xml:space="preserve">投标人报价构成如下（包括但不限于）：</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员工人工成本：人工成本包括但不限于员工工资（提供各岗位人员工资明细）、双休日及法定节假日固定排班产生的加班费、因采购人临时性需求产生的延时服务费、离职补偿金、工伤治疗补偿、社会统筹费、高温费、服装费、劳保防护、人身意外险、就餐费、人员培训费及驾驶员差旅费、值班费等全部人工成本费用。</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）管理费。</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3</w:t>
      </w:r>
      <w:r>
        <w:rPr>
          <w:rFonts w:ascii="Calibri" w:hAnsi="Calibri" w:cs="Calibri"/>
          <w:szCs w:val="21"/>
        </w:rPr>
        <w:t xml:space="preserve">）税费。</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）其他费用。</w:t>
      </w:r>
      <w:r/>
    </w:p>
    <w:p>
      <w:pPr>
        <w:ind w:firstLine="422"/>
        <w:spacing w:line="400" w:lineRule="exact"/>
        <w:rPr>
          <w:rFonts w:ascii="Calibri" w:hAnsi="Calibri" w:cs="Calibri"/>
          <w:b/>
          <w:bCs/>
          <w:szCs w:val="32"/>
        </w:rPr>
      </w:pPr>
      <w:r>
        <w:rPr>
          <w:rFonts w:ascii="Calibri" w:hAnsi="Calibri" w:cs="Calibri"/>
          <w:b/>
          <w:bCs/>
          <w:szCs w:val="32"/>
        </w:rPr>
        <w:t xml:space="preserve">6.2.</w:t>
      </w:r>
      <w:r>
        <w:rPr>
          <w:rFonts w:ascii="Calibri" w:hAnsi="Calibri" w:cs="Calibri"/>
          <w:b/>
          <w:bCs/>
          <w:szCs w:val="32"/>
        </w:rPr>
        <w:t xml:space="preserve">投标人报价说明</w:t>
      </w:r>
      <w:r/>
    </w:p>
    <w:p>
      <w:pPr>
        <w:ind w:firstLine="480"/>
        <w:spacing w:line="400" w:lineRule="exact"/>
        <w:rPr>
          <w:rFonts w:hint="eastAsia" w:ascii="宋体" w:hAnsi="宋体" w:cs="宋体"/>
          <w:b/>
          <w:bCs/>
          <w:sz w:val="24"/>
          <w:szCs w:val="24"/>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w:t>
      </w:r>
      <w:r>
        <w:rPr>
          <w:rFonts w:hint="eastAsia" w:ascii="Calibri" w:hAnsi="Calibri" w:cs="Calibri"/>
          <w:szCs w:val="21"/>
        </w:rPr>
        <w:t xml:space="preserve">合同存续期间，供应商应充分考虑到合同期内政府政策调整（职工最低工资及社保缴费基数、节假日加班费标准调整、员工合同终止补偿金等）带来的风险，合同履约期间采购人不再进行任何调整。（提供承诺书，加盖单位公章，格式自拟）</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）本项目所有员工统一着工作服，不同岗位员工的工作服由供应商购置，费用包含在投标总价内。</w:t>
      </w:r>
      <w:r/>
    </w:p>
    <w:p>
      <w:pPr>
        <w:ind w:firstLine="420"/>
        <w:spacing w:line="400" w:lineRule="exact"/>
        <w:rPr>
          <w:rFonts w:ascii="Calibri" w:hAnsi="Calibri" w:cs="Calibri"/>
          <w:i/>
          <w:iCs/>
          <w:szCs w:val="21"/>
          <w:u w:val="single"/>
        </w:rPr>
      </w:pPr>
      <w:r>
        <w:rPr>
          <w:rFonts w:ascii="Calibri" w:hAnsi="Calibri" w:cs="Calibri"/>
          <w:szCs w:val="21"/>
        </w:rPr>
        <w:t xml:space="preserve">（</w:t>
      </w:r>
      <w:r>
        <w:rPr>
          <w:rFonts w:ascii="Calibri" w:hAnsi="Calibri" w:cs="Calibri"/>
          <w:szCs w:val="21"/>
        </w:rPr>
        <w:t xml:space="preserve">3</w:t>
      </w:r>
      <w:r>
        <w:rPr>
          <w:rFonts w:ascii="Calibri" w:hAnsi="Calibri" w:cs="Calibri"/>
          <w:szCs w:val="21"/>
        </w:rPr>
        <w:t xml:space="preserve">）</w:t>
      </w:r>
      <w:r>
        <w:rPr>
          <w:rFonts w:hint="eastAsia" w:ascii="Calibri" w:hAnsi="Calibri" w:cs="Calibri"/>
          <w:i/>
          <w:iCs/>
          <w:szCs w:val="21"/>
          <w:u w:val="single"/>
        </w:rPr>
        <w:t xml:space="preserve">投标人在其投标文件中列出的所有配置人员的工资及依法应缴纳社保和公积金人员的社保公积金待遇不得低于当地（以人员岗位归属地为准）目前最低工资标准和社保、公积金缴费标准，并为全员购买赔付金额不少于</w:t>
      </w:r>
      <w:r>
        <w:rPr>
          <w:rFonts w:ascii="Calibri" w:hAnsi="Calibri" w:cs="Calibri"/>
          <w:i/>
          <w:iCs/>
          <w:szCs w:val="21"/>
          <w:u w:val="single"/>
        </w:rPr>
        <w:t xml:space="preserve">80</w:t>
      </w:r>
      <w:r>
        <w:rPr>
          <w:rFonts w:hint="eastAsia" w:ascii="Calibri" w:hAnsi="Calibri" w:cs="Calibri"/>
          <w:i/>
          <w:iCs/>
          <w:szCs w:val="21"/>
          <w:u w:val="single"/>
        </w:rPr>
        <w:t xml:space="preserve">万元</w:t>
      </w:r>
      <w:r>
        <w:rPr>
          <w:rFonts w:ascii="Calibri" w:hAnsi="Calibri" w:cs="Calibri"/>
          <w:i/>
          <w:iCs/>
          <w:szCs w:val="21"/>
          <w:u w:val="single"/>
        </w:rPr>
        <w:t xml:space="preserve">/</w:t>
      </w:r>
      <w:r>
        <w:rPr>
          <w:rFonts w:hint="eastAsia" w:ascii="Calibri" w:hAnsi="Calibri" w:cs="Calibri"/>
          <w:i/>
          <w:iCs/>
          <w:szCs w:val="21"/>
          <w:u w:val="single"/>
        </w:rPr>
        <w:t xml:space="preserve">人的人身意外险并提供缴纳证明，否则为无效投标（提供承诺书，加盖单位公章，格式自拟）。</w:t>
      </w:r>
      <w:r/>
    </w:p>
    <w:p>
      <w:pPr>
        <w:pStyle w:val="848"/>
        <w:ind w:firstLine="420"/>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w:t>
      </w:r>
      <w:r>
        <w:rPr>
          <w:i/>
          <w:iCs/>
          <w:u w:val="single"/>
        </w:rPr>
        <w:t xml:space="preserve">中标供应商在合同履行时</w:t>
      </w:r>
      <w:r>
        <w:rPr>
          <w:rFonts w:hint="eastAsia"/>
          <w:i/>
          <w:iCs/>
          <w:u w:val="single"/>
        </w:rPr>
        <w:t xml:space="preserve">需考虑</w:t>
      </w:r>
      <w:r>
        <w:rPr>
          <w:i/>
          <w:iCs/>
          <w:u w:val="single"/>
        </w:rPr>
        <w:t xml:space="preserve">全员就餐费</w:t>
      </w:r>
      <w:r>
        <w:rPr>
          <w:rFonts w:hint="eastAsia"/>
          <w:i/>
          <w:iCs/>
          <w:u w:val="single"/>
        </w:rPr>
        <w:t xml:space="preserve">，</w:t>
      </w:r>
      <w:r>
        <w:rPr>
          <w:i/>
          <w:iCs/>
          <w:u w:val="single"/>
        </w:rPr>
        <w:t xml:space="preserve">相关费用需包含在投标总价中</w:t>
      </w:r>
      <w:r>
        <w:rPr>
          <w:rFonts w:hint="eastAsia"/>
          <w:i/>
          <w:iCs/>
          <w:u w:val="single"/>
        </w:rPr>
        <w:t xml:space="preserve">。</w:t>
      </w:r>
      <w:r>
        <w:rPr>
          <w:rFonts w:hint="eastAsia"/>
        </w:rPr>
        <w:t xml:space="preserve">(</w:t>
      </w:r>
      <w:r>
        <w:rPr>
          <w:rFonts w:hint="eastAsia"/>
        </w:rPr>
        <w:t xml:space="preserve">往期</w:t>
      </w:r>
      <w:r>
        <w:t xml:space="preserve">按月采购人</w:t>
      </w:r>
      <w:r>
        <w:rPr>
          <w:rFonts w:hint="eastAsia"/>
        </w:rPr>
        <w:t xml:space="preserve">代收</w:t>
      </w:r>
      <w:r>
        <w:t xml:space="preserve">全员就餐费</w:t>
      </w:r>
      <w:r>
        <w:rPr>
          <w:rFonts w:hint="eastAsia"/>
        </w:rPr>
        <w:t xml:space="preserve">为</w:t>
      </w:r>
      <w:r>
        <w:t xml:space="preserve">400</w:t>
      </w:r>
      <w:r>
        <w:t xml:space="preserve">元</w:t>
      </w:r>
      <w:r>
        <w:t xml:space="preserve">/</w:t>
      </w:r>
      <w:r>
        <w:t xml:space="preserve">人</w:t>
      </w:r>
      <w:r>
        <w:t xml:space="preserve">/</w:t>
      </w:r>
      <w:r>
        <w:t xml:space="preserve">月</w:t>
      </w:r>
      <w:r>
        <w:rPr>
          <w:rFonts w:hint="eastAsia"/>
        </w:rPr>
        <w:t xml:space="preserve">)</w:t>
      </w:r>
      <w:r>
        <w:rPr>
          <w:rFonts w:hint="eastAsia"/>
        </w:rPr>
        <w:t xml:space="preserve">。</w:t>
      </w:r>
      <w:r/>
    </w:p>
    <w:p>
      <w:pPr>
        <w:ind w:firstLine="420"/>
        <w:spacing w:line="400" w:lineRule="exact"/>
        <w:rPr>
          <w:rFonts w:ascii="Calibri" w:hAnsi="Calibri" w:cs="Calibri"/>
          <w:szCs w:val="21"/>
        </w:rPr>
        <w:pBdr>
          <w:top w:val="none" w:color="000000" w:sz="0" w:space="0"/>
          <w:left w:val="none" w:color="000000" w:sz="0" w:space="0"/>
          <w:bottom w:val="none" w:color="000000" w:sz="0" w:space="0"/>
          <w:right w:val="none" w:color="000000" w:sz="0" w:space="0"/>
        </w:pBdr>
      </w:pPr>
      <w:r>
        <w:rPr>
          <w:rFonts w:ascii="Calibri" w:hAnsi="Calibri" w:cs="Calibri"/>
          <w:szCs w:val="21"/>
        </w:rPr>
        <w:t xml:space="preserve">（</w:t>
      </w:r>
      <w:r>
        <w:rPr>
          <w:rFonts w:ascii="Calibri" w:hAnsi="Calibri" w:cs="Calibri"/>
          <w:szCs w:val="21"/>
        </w:rPr>
        <w:t xml:space="preserve">5</w:t>
      </w:r>
      <w:r>
        <w:rPr>
          <w:rFonts w:ascii="Calibri" w:hAnsi="Calibri" w:cs="Calibri"/>
          <w:szCs w:val="21"/>
        </w:rPr>
        <w:t xml:space="preserve">）</w:t>
      </w:r>
      <w:r>
        <w:rPr>
          <w:rFonts w:hint="eastAsia" w:ascii="Calibri" w:hAnsi="Calibri" w:cs="Calibri"/>
          <w:i/>
          <w:iCs/>
          <w:szCs w:val="21"/>
          <w:u w:val="single"/>
        </w:rPr>
        <w:t xml:space="preserve">供应商需充分考虑物业服务人员的双休日及法定节假日固定排班产生的加班费、延时服务费，以及驾驶员差旅费、值班费等费用，费用需包含在投标总价内。</w:t>
      </w:r>
      <w:r>
        <w:rPr>
          <w:rFonts w:ascii="Calibri" w:hAnsi="Calibri" w:cs="Calibri"/>
          <w:szCs w:val="21"/>
        </w:rPr>
        <w:t xml:space="preserve">各岗位物业服务人员预计产生的双休日及法定节假日排班、延时工作，以及驾驶员出差、值班等情况见下表：</w:t>
      </w:r>
      <w:r/>
    </w:p>
    <w:p>
      <w:pPr>
        <w:spacing w:line="400" w:lineRule="exact"/>
        <w:rPr>
          <w:rFonts w:hint="eastAsia" w:ascii="宋体" w:hAnsi="宋体" w:cs="宋体"/>
          <w:b/>
          <w:bCs/>
          <w:sz w:val="24"/>
          <w:szCs w:val="24"/>
        </w:rPr>
      </w:pPr>
      <w:r>
        <w:rPr>
          <w:rFonts w:hint="eastAsia" w:ascii="宋体" w:hAnsi="宋体" w:cs="宋体"/>
          <w:b/>
          <w:bCs/>
          <w:sz w:val="24"/>
          <w:szCs w:val="24"/>
        </w:rPr>
      </w:r>
      <w:r/>
    </w:p>
    <w:tbl>
      <w:tblPr>
        <w:tblW w:w="9809" w:type="dxa"/>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6"/>
        <w:gridCol w:w="1110"/>
        <w:gridCol w:w="1787"/>
        <w:gridCol w:w="1326"/>
        <w:gridCol w:w="1946"/>
        <w:gridCol w:w="1064"/>
        <w:gridCol w:w="1750"/>
      </w:tblGrid>
      <w:tr>
        <w:trPr>
          <w:trHeight w:val="485"/>
        </w:trPr>
        <w:tc>
          <w:tcPr>
            <w:tcW w:w="826" w:type="dxa"/>
            <w:vAlign w:val="center"/>
            <w:vMerge w:val="restart"/>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序号</w:t>
            </w:r>
            <w:r/>
          </w:p>
        </w:tc>
        <w:tc>
          <w:tcPr>
            <w:tcW w:w="1110" w:type="dxa"/>
            <w:vAlign w:val="center"/>
            <w:vMerge w:val="restart"/>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工种</w:t>
            </w:r>
            <w:r/>
          </w:p>
        </w:tc>
        <w:tc>
          <w:tcPr>
            <w:gridSpan w:val="5"/>
            <w:tcW w:w="7873"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人均情况</w:t>
            </w:r>
            <w:r/>
          </w:p>
        </w:tc>
      </w:tr>
      <w:tr>
        <w:trPr>
          <w:trHeight w:val="673"/>
        </w:trPr>
        <w:tc>
          <w:tcPr>
            <w:tcW w:w="826" w:type="dxa"/>
            <w:vAlign w:val="center"/>
            <w:vMerge w:val="continue"/>
            <w:textDirection w:val="lrTb"/>
            <w:noWrap w:val="false"/>
          </w:tcPr>
          <w:p>
            <w:pPr>
              <w:jc w:val="center"/>
              <w:spacing w:line="260" w:lineRule="exact"/>
              <w:rPr>
                <w:rFonts w:hint="eastAsia" w:ascii="宋体" w:hAnsi="宋体" w:cs="宋体"/>
                <w:b/>
                <w:sz w:val="24"/>
                <w:szCs w:val="24"/>
              </w:rPr>
            </w:pPr>
            <w:r>
              <w:rPr>
                <w:rFonts w:hint="eastAsia" w:ascii="宋体" w:hAnsi="宋体" w:cs="宋体"/>
                <w:b/>
                <w:sz w:val="24"/>
                <w:szCs w:val="24"/>
              </w:rPr>
            </w:r>
            <w:r/>
          </w:p>
        </w:tc>
        <w:tc>
          <w:tcPr>
            <w:tcW w:w="1110" w:type="dxa"/>
            <w:vAlign w:val="center"/>
            <w:vMerge w:val="continue"/>
            <w:textDirection w:val="lrTb"/>
            <w:noWrap w:val="false"/>
          </w:tcPr>
          <w:p>
            <w:pPr>
              <w:jc w:val="center"/>
              <w:spacing w:line="260" w:lineRule="exact"/>
              <w:rPr>
                <w:rFonts w:hint="eastAsia" w:ascii="宋体" w:hAnsi="宋体" w:cs="宋体"/>
                <w:b/>
                <w:sz w:val="24"/>
                <w:szCs w:val="24"/>
              </w:rPr>
            </w:pPr>
            <w:r>
              <w:rPr>
                <w:rFonts w:hint="eastAsia" w:ascii="宋体" w:hAnsi="宋体" w:cs="宋体"/>
                <w:b/>
                <w:sz w:val="24"/>
                <w:szCs w:val="24"/>
              </w:rPr>
            </w:r>
            <w:r/>
          </w:p>
        </w:tc>
        <w:tc>
          <w:tcPr>
            <w:tcW w:w="1787"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延时加班时长</w:t>
            </w:r>
            <w:r/>
          </w:p>
        </w:tc>
        <w:tc>
          <w:tcPr>
            <w:tcW w:w="1326"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双休日加班时长</w:t>
            </w:r>
            <w:r/>
          </w:p>
        </w:tc>
        <w:tc>
          <w:tcPr>
            <w:tcW w:w="1946"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法定节假日时长</w:t>
            </w:r>
            <w:r/>
          </w:p>
        </w:tc>
        <w:tc>
          <w:tcPr>
            <w:tcW w:w="1064"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值班</w:t>
            </w:r>
            <w:r/>
          </w:p>
        </w:tc>
        <w:tc>
          <w:tcPr>
            <w:tcW w:w="1750" w:type="dxa"/>
            <w:vAlign w:val="center"/>
            <w:textDirection w:val="lrTb"/>
            <w:noWrap w:val="false"/>
          </w:tcPr>
          <w:p>
            <w:pPr>
              <w:jc w:val="center"/>
              <w:spacing w:line="260" w:lineRule="exact"/>
              <w:rPr>
                <w:rFonts w:hint="eastAsia" w:ascii="宋体" w:hAnsi="宋体" w:cs="宋体"/>
                <w:b/>
                <w:sz w:val="24"/>
                <w:szCs w:val="24"/>
              </w:rPr>
            </w:pPr>
            <w:r>
              <w:rPr>
                <w:rFonts w:ascii="宋体" w:hAnsi="宋体" w:cs="宋体"/>
                <w:b/>
                <w:sz w:val="24"/>
                <w:szCs w:val="24"/>
              </w:rPr>
              <w:t xml:space="preserve">出差</w:t>
            </w:r>
            <w:r/>
          </w:p>
        </w:tc>
      </w:tr>
      <w:tr>
        <w:trPr>
          <w:trHeight w:val="560" w:hRule="exact"/>
        </w:trPr>
        <w:tc>
          <w:tcPr>
            <w:tcW w:w="8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1</w:t>
            </w:r>
            <w:r/>
          </w:p>
        </w:tc>
        <w:tc>
          <w:tcPr>
            <w:tcW w:w="111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厨师</w:t>
            </w:r>
            <w:r/>
          </w:p>
        </w:tc>
        <w:tc>
          <w:tcPr>
            <w:tcW w:w="1787"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每月8小时</w:t>
            </w:r>
            <w:r/>
          </w:p>
        </w:tc>
        <w:tc>
          <w:tcPr>
            <w:tcW w:w="13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每年4天</w:t>
            </w:r>
            <w:r/>
          </w:p>
        </w:tc>
        <w:tc>
          <w:tcPr>
            <w:tcW w:w="194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每年7天</w:t>
            </w:r>
            <w:r/>
          </w:p>
        </w:tc>
        <w:tc>
          <w:tcPr>
            <w:tcW w:w="1064"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75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r>
      <w:tr>
        <w:trPr>
          <w:trHeight w:val="538" w:hRule="exact"/>
        </w:trPr>
        <w:tc>
          <w:tcPr>
            <w:tcW w:w="8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2</w:t>
            </w:r>
            <w:r/>
          </w:p>
        </w:tc>
        <w:tc>
          <w:tcPr>
            <w:tcW w:w="111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保洁</w:t>
            </w:r>
            <w:r/>
          </w:p>
        </w:tc>
        <w:tc>
          <w:tcPr>
            <w:tcW w:w="1787"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w:t>
            </w:r>
            <w:r>
              <w:rPr>
                <w:rFonts w:hint="eastAsia" w:ascii="宋体" w:hAnsi="宋体" w:cs="宋体"/>
                <w:sz w:val="24"/>
                <w:szCs w:val="24"/>
              </w:rPr>
              <w:t xml:space="preserve">月8</w:t>
            </w:r>
            <w:r>
              <w:rPr>
                <w:rFonts w:ascii="宋体" w:hAnsi="宋体" w:cs="宋体"/>
                <w:sz w:val="24"/>
                <w:szCs w:val="24"/>
              </w:rPr>
              <w:t xml:space="preserve">小时</w:t>
            </w:r>
            <w:r/>
          </w:p>
        </w:tc>
        <w:tc>
          <w:tcPr>
            <w:tcW w:w="13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每年10天</w:t>
            </w:r>
            <w:r/>
          </w:p>
        </w:tc>
        <w:tc>
          <w:tcPr>
            <w:tcW w:w="194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每年8天</w:t>
            </w:r>
            <w:r/>
          </w:p>
        </w:tc>
        <w:tc>
          <w:tcPr>
            <w:tcW w:w="1064"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75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r>
      <w:tr>
        <w:trPr>
          <w:trHeight w:val="1101" w:hRule="exact"/>
        </w:trPr>
        <w:tc>
          <w:tcPr>
            <w:tcW w:w="8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3</w:t>
            </w:r>
            <w:r/>
          </w:p>
        </w:tc>
        <w:tc>
          <w:tcPr>
            <w:tcW w:w="111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驾驶员</w:t>
            </w:r>
            <w:r/>
          </w:p>
        </w:tc>
        <w:tc>
          <w:tcPr>
            <w:tcW w:w="1787"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每月8小时</w:t>
            </w:r>
            <w:r/>
          </w:p>
        </w:tc>
        <w:tc>
          <w:tcPr>
            <w:tcW w:w="13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94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每年2天</w:t>
            </w:r>
            <w:r/>
          </w:p>
        </w:tc>
        <w:tc>
          <w:tcPr>
            <w:tcW w:w="1064"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每月3天平时值班</w:t>
            </w:r>
            <w:r/>
          </w:p>
        </w:tc>
        <w:tc>
          <w:tcPr>
            <w:tcW w:w="175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每月1次（每次不少于2天），可内部调剂</w:t>
            </w:r>
            <w:r/>
          </w:p>
        </w:tc>
      </w:tr>
      <w:tr>
        <w:trPr>
          <w:trHeight w:val="886" w:hRule="exact"/>
        </w:trPr>
        <w:tc>
          <w:tcPr>
            <w:tcW w:w="8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4</w:t>
            </w:r>
            <w:r/>
          </w:p>
        </w:tc>
        <w:tc>
          <w:tcPr>
            <w:tcW w:w="111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水电工兼门卫</w:t>
            </w:r>
            <w:r/>
          </w:p>
        </w:tc>
        <w:tc>
          <w:tcPr>
            <w:tcW w:w="1787"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32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946"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每年5天</w:t>
            </w:r>
            <w:r/>
          </w:p>
        </w:tc>
        <w:tc>
          <w:tcPr>
            <w:tcW w:w="1064"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c>
          <w:tcPr>
            <w:tcW w:w="1750" w:type="dxa"/>
            <w:vAlign w:val="center"/>
            <w:textDirection w:val="lrTb"/>
            <w:noWrap w:val="false"/>
          </w:tcPr>
          <w:p>
            <w:pPr>
              <w:jc w:val="center"/>
              <w:spacing w:line="260" w:lineRule="exact"/>
              <w:rPr>
                <w:rFonts w:hint="eastAsia" w:ascii="宋体" w:hAnsi="宋体" w:cs="宋体"/>
                <w:sz w:val="24"/>
                <w:szCs w:val="24"/>
              </w:rPr>
            </w:pPr>
            <w:r>
              <w:rPr>
                <w:rFonts w:ascii="宋体" w:hAnsi="宋体" w:cs="宋体"/>
                <w:sz w:val="24"/>
                <w:szCs w:val="24"/>
              </w:rPr>
              <w:t xml:space="preserve">/</w:t>
            </w:r>
            <w:r/>
          </w:p>
        </w:tc>
      </w:tr>
    </w:tbl>
    <w:p>
      <w:pPr>
        <w:ind w:firstLine="422"/>
        <w:spacing w:line="400" w:lineRule="exact"/>
        <w:rPr>
          <w:rFonts w:ascii="Calibri" w:hAnsi="Calibri" w:cs="Calibri"/>
          <w:b/>
          <w:bCs/>
          <w:szCs w:val="32"/>
        </w:rPr>
        <w:outlineLvl w:val="1"/>
      </w:pPr>
      <w:r>
        <w:rPr>
          <w:rFonts w:ascii="Calibri" w:hAnsi="Calibri" w:cs="Calibri"/>
          <w:b/>
          <w:bCs/>
          <w:szCs w:val="32"/>
        </w:rPr>
        <w:t xml:space="preserve">7.</w:t>
      </w:r>
      <w:r>
        <w:rPr>
          <w:rFonts w:ascii="Calibri" w:hAnsi="Calibri" w:cs="Calibri"/>
          <w:b/>
          <w:bCs/>
          <w:szCs w:val="32"/>
        </w:rPr>
        <w:t xml:space="preserve">需要说明的其他事项</w:t>
      </w:r>
      <w:r/>
    </w:p>
    <w:p>
      <w:pPr>
        <w:ind w:firstLine="422"/>
        <w:spacing w:line="400" w:lineRule="exact"/>
        <w:rPr>
          <w:rFonts w:ascii="Calibri" w:hAnsi="Calibri" w:cs="Calibri"/>
          <w:szCs w:val="21"/>
        </w:rPr>
      </w:pPr>
      <w:r>
        <w:rPr>
          <w:rFonts w:ascii="Calibri" w:hAnsi="Calibri" w:cs="Calibri"/>
          <w:b/>
          <w:bCs/>
          <w:szCs w:val="32"/>
        </w:rPr>
        <w:t xml:space="preserve">7.1</w:t>
      </w:r>
      <w:r>
        <w:rPr>
          <w:rFonts w:ascii="Calibri" w:hAnsi="Calibri" w:cs="Calibri"/>
          <w:b/>
          <w:bCs/>
          <w:szCs w:val="32"/>
        </w:rPr>
        <w:t xml:space="preserve">总体服务要求：</w:t>
      </w:r>
      <w:r>
        <w:rPr>
          <w:rFonts w:ascii="Calibri" w:hAnsi="Calibri" w:cs="Calibri"/>
          <w:szCs w:val="21"/>
        </w:rPr>
        <w:t xml:space="preserve">①</w:t>
      </w:r>
      <w:r>
        <w:rPr>
          <w:rFonts w:ascii="Calibri" w:hAnsi="Calibri" w:cs="Calibri"/>
          <w:szCs w:val="21"/>
        </w:rPr>
        <w:t xml:space="preserve">完全响应采购人关于服务人员、服务期限、服务内容、服务要求及标准等各方面的要求，服从采购人方管理，以星级酒店和示范物业项目的管理标准实施物业管理服务，确保物业项目服务质量达标。</w:t>
      </w:r>
      <w:r>
        <w:rPr>
          <w:rFonts w:ascii="Calibri" w:hAnsi="Calibri" w:cs="Calibri"/>
          <w:szCs w:val="21"/>
        </w:rPr>
        <w:t xml:space="preserve">②</w:t>
      </w:r>
      <w:r>
        <w:rPr>
          <w:rFonts w:ascii="Calibri" w:hAnsi="Calibri" w:cs="Calibri"/>
          <w:szCs w:val="21"/>
        </w:rPr>
        <w:t xml:space="preserve">通过系统的培训，强化员工对物业管理服务的认识和服务技能，建立健全各项管理制度、岗位工作流程标准，并设立</w:t>
      </w:r>
      <w:r>
        <w:rPr>
          <w:rFonts w:ascii="Calibri" w:hAnsi="Calibri" w:cs="Calibri"/>
          <w:szCs w:val="21"/>
        </w:rPr>
        <w:t xml:space="preserve">24</w:t>
      </w:r>
      <w:r>
        <w:rPr>
          <w:rFonts w:ascii="Calibri" w:hAnsi="Calibri" w:cs="Calibri"/>
          <w:szCs w:val="21"/>
        </w:rPr>
        <w:t xml:space="preserve">小时服务电话，接受采购人方对物业服务的问询、建议及投诉，及时处理反馈，有回访记录。</w:t>
      </w:r>
      <w:r>
        <w:rPr>
          <w:rFonts w:ascii="Calibri" w:hAnsi="Calibri" w:cs="Calibri"/>
          <w:szCs w:val="21"/>
        </w:rPr>
        <w:t xml:space="preserve">③</w:t>
      </w:r>
      <w:r>
        <w:rPr>
          <w:rFonts w:ascii="Calibri" w:hAnsi="Calibri" w:cs="Calibri"/>
          <w:szCs w:val="21"/>
        </w:rPr>
        <w:t xml:space="preserve">不断提升服务质量、完善管理制度和体系，通过优质的物业管理帮助采购人方树立优良形象，共同打造品牌声誉。</w:t>
      </w:r>
      <w:r>
        <w:rPr>
          <w:rFonts w:ascii="Calibri" w:hAnsi="Calibri" w:cs="Calibri"/>
          <w:szCs w:val="21"/>
        </w:rPr>
        <w:t xml:space="preserve">④</w:t>
      </w:r>
      <w:r>
        <w:rPr>
          <w:rFonts w:ascii="Calibri" w:hAnsi="Calibri" w:cs="Calibri"/>
          <w:szCs w:val="21"/>
        </w:rPr>
        <w:t xml:space="preserve">协助采购人做好物业管理区域内各项节能管理工作，对工作人员进行节能培训，加大节能管理力度。</w:t>
      </w:r>
      <w:r>
        <w:rPr>
          <w:rFonts w:ascii="Calibri" w:hAnsi="Calibri" w:cs="Calibri"/>
          <w:szCs w:val="21"/>
        </w:rPr>
        <w:t xml:space="preserve">⑤</w:t>
      </w:r>
      <w:r>
        <w:rPr>
          <w:rFonts w:ascii="Calibri" w:hAnsi="Calibri" w:cs="Calibri"/>
          <w:szCs w:val="21"/>
        </w:rPr>
        <w:t xml:space="preserve">各项物品、环境以及服务</w:t>
      </w:r>
      <w:r>
        <w:rPr>
          <w:rFonts w:ascii="Calibri" w:hAnsi="Calibri" w:cs="Calibri"/>
          <w:szCs w:val="21"/>
        </w:rPr>
        <w:t xml:space="preserve">体现绿色环保要求；各类设施、设备完好、整洁、无污损，完好率、合格率均达到</w:t>
      </w:r>
      <w:r>
        <w:rPr>
          <w:rFonts w:ascii="Calibri" w:hAnsi="Calibri" w:cs="Calibri"/>
          <w:szCs w:val="21"/>
        </w:rPr>
        <w:t xml:space="preserve">98%</w:t>
      </w:r>
      <w:r>
        <w:rPr>
          <w:rFonts w:ascii="Calibri" w:hAnsi="Calibri" w:cs="Calibri"/>
          <w:szCs w:val="21"/>
        </w:rPr>
        <w:t xml:space="preserve">以上；有效投诉办结率</w:t>
      </w:r>
      <w:r>
        <w:rPr>
          <w:rFonts w:ascii="Calibri" w:hAnsi="Calibri" w:cs="Calibri"/>
          <w:szCs w:val="21"/>
        </w:rPr>
        <w:t xml:space="preserve">99%</w:t>
      </w:r>
      <w:r>
        <w:rPr>
          <w:rFonts w:ascii="Calibri" w:hAnsi="Calibri" w:cs="Calibri"/>
          <w:szCs w:val="21"/>
        </w:rPr>
        <w:t xml:space="preserve">以上；服务及时、到位，以人为本，凸显人性化服务，服务满意率达</w:t>
      </w:r>
      <w:r>
        <w:rPr>
          <w:rFonts w:ascii="Calibri" w:hAnsi="Calibri" w:cs="Calibri"/>
          <w:szCs w:val="21"/>
        </w:rPr>
        <w:t xml:space="preserve">95%</w:t>
      </w:r>
      <w:r>
        <w:rPr>
          <w:rFonts w:ascii="Calibri" w:hAnsi="Calibri" w:cs="Calibri"/>
          <w:szCs w:val="21"/>
        </w:rPr>
        <w:t xml:space="preserve">以上；安全保障稳妥、及时、有力，无责任性安全事故。</w:t>
      </w:r>
      <w:r/>
    </w:p>
    <w:p>
      <w:pPr>
        <w:ind w:firstLine="422"/>
        <w:spacing w:line="400" w:lineRule="exact"/>
        <w:rPr>
          <w:rFonts w:ascii="Calibri" w:hAnsi="Calibri" w:cs="Calibri"/>
          <w:szCs w:val="21"/>
        </w:rPr>
      </w:pPr>
      <w:r>
        <w:rPr>
          <w:rFonts w:ascii="Calibri" w:hAnsi="Calibri" w:cs="Calibri"/>
          <w:b/>
          <w:bCs/>
          <w:szCs w:val="32"/>
        </w:rPr>
        <w:t xml:space="preserve">7.2</w:t>
      </w:r>
      <w:r>
        <w:rPr>
          <w:rFonts w:ascii="Calibri" w:hAnsi="Calibri" w:cs="Calibri"/>
          <w:b/>
          <w:bCs/>
          <w:szCs w:val="32"/>
        </w:rPr>
        <w:t xml:space="preserve">进场要求：</w:t>
      </w:r>
      <w:r>
        <w:rPr>
          <w:rFonts w:ascii="Calibri" w:hAnsi="Calibri" w:cs="Calibri"/>
          <w:szCs w:val="21"/>
        </w:rPr>
        <w:t xml:space="preserve">供应商与采购人签订合同后，制定完整的进场方案，明确与招标前服务单位对接、交接的详尽步骤及重大注意事项。</w:t>
      </w:r>
      <w:r/>
    </w:p>
    <w:p>
      <w:pPr>
        <w:ind w:firstLine="420"/>
        <w:spacing w:line="400" w:lineRule="exact"/>
        <w:rPr>
          <w:rFonts w:hint="eastAsia" w:ascii="宋体" w:hAnsi="宋体" w:cs="宋体"/>
          <w:szCs w:val="21"/>
        </w:rPr>
      </w:pPr>
      <w:r>
        <w:rPr>
          <w:rFonts w:ascii="宋体" w:hAnsi="宋体" w:cs="宋体"/>
          <w:szCs w:val="21"/>
        </w:rPr>
        <w:t xml:space="preserve">中标人未按要求逾期进场履行的，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0.5%的违约金，如造成采购方损失超过违约金的，超出部分由中标人继续承担赔偿责任。</w:t>
      </w:r>
      <w:r/>
    </w:p>
    <w:p>
      <w:pPr>
        <w:ind w:firstLine="422"/>
        <w:spacing w:line="400" w:lineRule="exact"/>
        <w:rPr>
          <w:rFonts w:ascii="Calibri" w:hAnsi="Calibri" w:cs="Calibri"/>
          <w:szCs w:val="21"/>
        </w:rPr>
      </w:pPr>
      <w:r>
        <w:rPr>
          <w:rFonts w:ascii="Calibri" w:hAnsi="Calibri" w:cs="Calibri"/>
          <w:b/>
          <w:bCs/>
          <w:szCs w:val="32"/>
        </w:rPr>
        <w:t xml:space="preserve">7.3</w:t>
      </w:r>
      <w:r>
        <w:rPr>
          <w:rFonts w:ascii="Calibri" w:hAnsi="Calibri" w:cs="Calibri"/>
          <w:b/>
          <w:bCs/>
          <w:szCs w:val="32"/>
        </w:rPr>
        <w:t xml:space="preserve">退场要求：</w:t>
      </w:r>
      <w:r>
        <w:rPr>
          <w:rFonts w:ascii="Calibri" w:hAnsi="Calibri" w:cs="Calibri"/>
          <w:szCs w:val="21"/>
        </w:rPr>
        <w:t xml:space="preserve">合同期满时，供应商应在合同期满前一周完成合同范围内设施设备的自查、维修、整改到位的工作，如不到位，维修费用将从剩余价款中予以扣除。合同期满前的最后一周供应商无条件向采购人和接收物业公司办理物业服务管理的全部档案资料的移交手续，合同期满日，供应商应无条件退出。自合同期满日起，供应商未能按采购人要求移交完毕或未能按期退出，引起的一切后果由供应商负责，并且供应商需按每逾期一天</w:t>
      </w:r>
      <w:r>
        <w:rPr>
          <w:rFonts w:ascii="Calibri" w:hAnsi="Calibri" w:cs="Calibri"/>
          <w:szCs w:val="21"/>
        </w:rPr>
        <w:t xml:space="preserve">2000</w:t>
      </w:r>
      <w:r>
        <w:rPr>
          <w:rFonts w:ascii="Calibri" w:hAnsi="Calibri" w:cs="Calibri"/>
          <w:szCs w:val="21"/>
        </w:rPr>
        <w:t xml:space="preserve">元的标准向采购人支付违约金，违约金由采购人从供应商合同款或履约保证金中扣除。必要时采购人保留追究相关法律责任的权利。</w:t>
      </w:r>
      <w:r/>
    </w:p>
    <w:p>
      <w:pPr>
        <w:ind w:firstLine="422"/>
        <w:spacing w:line="400" w:lineRule="exact"/>
        <w:rPr>
          <w:rFonts w:ascii="Calibri" w:hAnsi="Calibri" w:cs="Calibri"/>
          <w:szCs w:val="21"/>
        </w:rPr>
      </w:pPr>
      <w:r>
        <w:rPr>
          <w:rFonts w:ascii="Calibri" w:hAnsi="Calibri" w:cs="Calibri"/>
          <w:b/>
          <w:bCs/>
          <w:szCs w:val="32"/>
        </w:rPr>
        <w:t xml:space="preserve">7.4</w:t>
      </w:r>
      <w:r>
        <w:rPr>
          <w:rFonts w:ascii="Calibri" w:hAnsi="Calibri" w:cs="Calibri"/>
          <w:b/>
          <w:bCs/>
          <w:szCs w:val="32"/>
        </w:rPr>
        <w:t xml:space="preserve">项目的交接查验：</w:t>
      </w:r>
      <w:r>
        <w:rPr>
          <w:rFonts w:ascii="Calibri" w:hAnsi="Calibri" w:cs="Calibri"/>
          <w:szCs w:val="21"/>
        </w:rPr>
        <w:t xml:space="preserve">采购人有权对供应商项目实施完成结果进行履约验收。采购人将根据移交方案、退场要求及其他行业规定制定验收方案，如有需要，可以邀请第三方机构参与验收，供应商应积极配合并响应；参与验收的第三方机构的意见作为验收书的参考资料一并存档。验收结束后，验收小组出具验收书，列明各项标准的验收情况及项目总体评价，由验收双方共同签署。验收结果与采购合同约定的资金支付挂钩。履约验收的各项资料存档备查。验收合格的项目，采购人根据采购合同的约定及时向供应商支付合同款项。验收不合格的项目，供应商需在采购人规定的时间内整改至合格。</w:t>
      </w:r>
      <w:r/>
    </w:p>
    <w:p>
      <w:pPr>
        <w:ind w:firstLine="422"/>
        <w:spacing w:line="400" w:lineRule="exact"/>
        <w:rPr>
          <w:rFonts w:ascii="Calibri" w:hAnsi="Calibri" w:cs="Calibri"/>
          <w:szCs w:val="21"/>
        </w:rPr>
      </w:pPr>
      <w:r>
        <w:rPr>
          <w:rFonts w:ascii="Calibri" w:hAnsi="Calibri" w:cs="Calibri"/>
          <w:b/>
          <w:bCs/>
          <w:szCs w:val="32"/>
        </w:rPr>
        <w:t xml:space="preserve">7.5</w:t>
      </w:r>
      <w:r>
        <w:rPr>
          <w:rFonts w:ascii="Calibri" w:hAnsi="Calibri" w:cs="Calibri"/>
          <w:b/>
          <w:bCs/>
          <w:szCs w:val="32"/>
        </w:rPr>
        <w:t xml:space="preserve">物业管理制度备案要求：</w:t>
      </w:r>
      <w:r>
        <w:rPr>
          <w:rFonts w:ascii="宋体" w:hAnsi="宋体" w:cs="宋体"/>
          <w:i/>
          <w:iCs/>
          <w:szCs w:val="21"/>
          <w:u w:val="single"/>
          <w:shd w:val="clear" w:color="auto" w:fill="ffffff"/>
        </w:rPr>
        <w:t xml:space="preserve">①中标供应商中标后7个工作日内，专职联系人须按人员配备要求向采购人提供所有用工人员的名册，需包括：姓名、性别、岗位、有效身份证号码、手机号码、健康体检证明、岗位相关证书等材料，并确保人员信息真实、准确。经采购人同意，按审核后的名册准时上岗。未经采购人许可，不得更换所有用工人员包括专职联系人。因不可抗力等因素确需要更换的，提出书面报告经采购人同意后更换。（提供承诺书，加盖公章，格式自拟）</w:t>
      </w:r>
      <w:r>
        <w:rPr>
          <w:rFonts w:ascii="Calibri" w:hAnsi="Calibri" w:cs="Calibri"/>
          <w:szCs w:val="21"/>
        </w:rPr>
        <w:t xml:space="preserve">②</w:t>
      </w:r>
      <w:r>
        <w:rPr>
          <w:rFonts w:ascii="Calibri" w:hAnsi="Calibri" w:cs="Calibri"/>
          <w:szCs w:val="21"/>
        </w:rPr>
        <w:t xml:space="preserve">中标供应商需向采购人提供前文所列的项目服务整体方案、管理制度及人员考核方案、人员培训方案、突发事件应急处置方案、保洁服务方案、餐饮服务方案、公务用车服务方案、水电工兼门卫服务方案、项目交接方案，办理备案手续。</w:t>
      </w:r>
      <w:r>
        <w:rPr>
          <w:rFonts w:ascii="Calibri" w:hAnsi="Calibri" w:cs="Calibri"/>
          <w:szCs w:val="21"/>
        </w:rPr>
        <w:t xml:space="preserve">③</w:t>
      </w:r>
      <w:r>
        <w:rPr>
          <w:rFonts w:ascii="Calibri" w:hAnsi="Calibri" w:cs="Calibri"/>
          <w:szCs w:val="21"/>
        </w:rPr>
        <w:t xml:space="preserve">中标供应商须提供上述确定中标后人员及服务方案备案事宜所作的承诺函，该承诺函须加盖中标供应商公章。</w:t>
      </w:r>
      <w:r/>
    </w:p>
    <w:p>
      <w:pPr>
        <w:ind w:firstLine="422"/>
        <w:spacing w:line="400" w:lineRule="exact"/>
        <w:rPr>
          <w:rFonts w:hint="eastAsia" w:ascii="宋体" w:hAnsi="宋体" w:cs="宋体"/>
          <w:i/>
          <w:iCs/>
          <w:szCs w:val="21"/>
          <w:u w:val="single"/>
        </w:rPr>
      </w:pPr>
      <w:r>
        <w:rPr>
          <w:rFonts w:ascii="Calibri" w:hAnsi="Calibri" w:cs="Calibri"/>
          <w:b/>
          <w:bCs/>
          <w:szCs w:val="32"/>
        </w:rPr>
        <w:t xml:space="preserve">7.6</w:t>
      </w:r>
      <w:r>
        <w:rPr>
          <w:rFonts w:ascii="Calibri" w:hAnsi="Calibri" w:cs="Calibri"/>
          <w:b/>
          <w:bCs/>
          <w:szCs w:val="32"/>
        </w:rPr>
        <w:t xml:space="preserve">保密要求：</w:t>
      </w:r>
      <w:r>
        <w:rPr>
          <w:rFonts w:hint="eastAsia" w:ascii="宋体" w:hAnsi="宋体" w:cs="宋体"/>
          <w:szCs w:val="21"/>
        </w:rPr>
        <w:t xml:space="preserve">本项目有明确的保密要求，供应商要承诺制定保密工作的方案和措施，所有人员遵守采购人保密规定（提供承诺书，加盖公章，格式自拟）。</w:t>
      </w:r>
      <w:r/>
    </w:p>
    <w:p>
      <w:pPr>
        <w:ind w:firstLine="482"/>
        <w:spacing w:line="400" w:lineRule="exact"/>
        <w:rPr>
          <w:rFonts w:hint="eastAsia" w:ascii="宋体" w:hAnsi="宋体" w:cs="宋体"/>
          <w:i/>
          <w:iCs/>
          <w:szCs w:val="21"/>
        </w:rPr>
      </w:pPr>
      <w:r>
        <w:rPr>
          <w:rFonts w:ascii="宋体" w:hAnsi="Courier New" w:cs="Calibri"/>
          <w:b/>
          <w:bCs/>
          <w:sz w:val="20"/>
          <w:szCs w:val="32"/>
        </w:rPr>
        <w:t xml:space="preserve">7.7履约保证金：</w:t>
      </w:r>
      <w:r>
        <w:rPr>
          <w:rFonts w:ascii="宋体" w:hAnsi="宋体" w:cs="宋体"/>
          <w:i/>
          <w:iCs/>
          <w:szCs w:val="21"/>
          <w:u w:val="single"/>
        </w:rPr>
        <w:t xml:space="preserve">中标供应商需在收到中标通知书之日起15日内，向采购人以银行汇票、转账支票、银行保函或电汇方式支付成交金额10%的履约保证金。履约保证金的有效期应至本项目物业服</w:t>
      </w:r>
      <w:r>
        <w:rPr>
          <w:rFonts w:ascii="宋体" w:hAnsi="宋体" w:cs="宋体"/>
          <w:i/>
          <w:iCs/>
          <w:szCs w:val="21"/>
          <w:u w:val="single"/>
        </w:rPr>
        <w:t xml:space="preserve">务合同期满且中标供应商完全履行合同义务后15个工作日止。在本项目物业服务合同期满且中标供应商完全履行合同义务后 10日内，中标供应商需向采购人提交书面履约保证金退还申请，并附合同履行完毕确认书（由采购人签署）、无未决索赔或违约纠纷的声明函、原保证金缴纳凭证。采购人收到完整申请材料后 10个工作日内完成审核，确认无违约情形的，30日内，采购人将无息退还履约保证金。如果中标供应商未能完全履行合同义务，采购人有权根据合同条款从履约保证金中扣除相应的违约金额。</w:t>
      </w:r>
      <w:r/>
    </w:p>
    <w:p>
      <w:pPr>
        <w:ind w:firstLine="482"/>
        <w:spacing w:line="400" w:lineRule="exact"/>
        <w:rPr>
          <w:rFonts w:ascii="Calibri" w:hAnsi="Calibri" w:cs="Calibri"/>
          <w:szCs w:val="21"/>
        </w:rPr>
      </w:pPr>
      <w:r>
        <w:rPr>
          <w:rFonts w:ascii="Calibri" w:hAnsi="Calibri" w:cs="Calibri"/>
          <w:b/>
          <w:bCs/>
          <w:szCs w:val="32"/>
        </w:rPr>
        <w:t xml:space="preserve">7.8</w:t>
      </w:r>
      <w:r>
        <w:rPr>
          <w:rFonts w:ascii="Calibri" w:hAnsi="Calibri" w:cs="Calibri"/>
          <w:b/>
          <w:bCs/>
          <w:szCs w:val="32"/>
        </w:rPr>
        <w:t xml:space="preserve">其他要求：</w:t>
      </w:r>
      <w:r>
        <w:rPr>
          <w:rFonts w:ascii="宋体" w:hAnsi="宋体" w:cs="宋体"/>
          <w:i/>
          <w:iCs/>
          <w:szCs w:val="21"/>
          <w:u w:val="single"/>
        </w:rPr>
        <w:t xml:space="preserve">除合同另有特别约定外，在合同实施期限内，合同费用不因法律、行政法规、行政规章、地方性法规、国家及地方政府相关部门的政策的变化或物价上涨、人工成本上涨、通货膨胀、市场变化等原因而调整。供应商承诺不就此等情况向采购人要求追加相关费用。（提供承诺书，加盖公章，格式自拟）</w:t>
      </w:r>
      <w:r/>
    </w:p>
    <w:p>
      <w:pPr>
        <w:numPr>
          <w:ilvl w:val="0"/>
          <w:numId w:val="6"/>
        </w:numPr>
        <w:ind w:firstLine="422"/>
        <w:keepLines/>
        <w:keepNext/>
        <w:spacing w:line="400" w:lineRule="exact"/>
        <w:tabs>
          <w:tab w:val="left" w:pos="747" w:leader="none"/>
        </w:tabs>
        <w:rPr>
          <w:rFonts w:ascii="Calibri" w:hAnsi="Calibri" w:cs="Calibri"/>
          <w:b/>
          <w:bCs/>
          <w:szCs w:val="32"/>
        </w:rPr>
        <w:outlineLvl w:val="1"/>
      </w:pPr>
      <w:r>
        <w:rPr>
          <w:rFonts w:ascii="Calibri" w:hAnsi="Calibri" w:cs="Calibri"/>
          <w:b/>
          <w:bCs/>
          <w:szCs w:val="32"/>
        </w:rPr>
        <w:t xml:space="preserve">需要投标人提供的服务方案</w:t>
      </w:r>
      <w:r/>
    </w:p>
    <w:p>
      <w:pPr>
        <w:ind w:firstLine="482"/>
        <w:spacing w:line="400" w:lineRule="exact"/>
        <w:rPr>
          <w:rFonts w:hint="eastAsia" w:ascii="宋体" w:hAnsi="宋体" w:cs="宋体"/>
          <w:b/>
          <w:bCs/>
          <w:sz w:val="24"/>
          <w:szCs w:val="24"/>
        </w:rPr>
      </w:pPr>
      <w:r>
        <w:rPr>
          <w:rFonts w:ascii="Calibri" w:hAnsi="Calibri" w:cs="Calibri"/>
          <w:b/>
          <w:bCs/>
          <w:szCs w:val="32"/>
        </w:rPr>
        <w:t xml:space="preserve">8.1.</w:t>
      </w:r>
      <w:r>
        <w:rPr>
          <w:rFonts w:ascii="Calibri" w:hAnsi="Calibri" w:cs="Calibri"/>
          <w:b/>
          <w:bCs/>
          <w:szCs w:val="32"/>
        </w:rPr>
        <w:t xml:space="preserve">项目服务整体方案：</w:t>
      </w:r>
      <w:r>
        <w:rPr>
          <w:rFonts w:ascii="Calibri" w:hAnsi="Calibri" w:cs="Calibri"/>
          <w:szCs w:val="21"/>
        </w:rPr>
        <w:t xml:space="preserve">针对采购人具体服务需求，提出对本项目的总体服务设想、目标定位、服务理念、重点难点分析、</w:t>
      </w:r>
      <w:r>
        <w:rPr>
          <w:rFonts w:hint="eastAsia" w:ascii="Calibri" w:hAnsi="Calibri" w:cs="Calibri"/>
          <w:szCs w:val="21"/>
        </w:rPr>
        <w:t xml:space="preserve">针对性措施、</w:t>
      </w:r>
      <w:r>
        <w:rPr>
          <w:rFonts w:ascii="Calibri" w:hAnsi="Calibri" w:cs="Calibri"/>
          <w:szCs w:val="21"/>
        </w:rPr>
        <w:t xml:space="preserve">思路创新、质量保证等；总体服务标准要高于采购需求，确保服务高标准、高质量、高品质，无重大安保、消防等责任事故发生。投标人针对本项目需求和特点，制订详细的进退场交接工作方案，包含交接流程、交接措施及难点处理办法等，要求方案详细、科学合理、可行性高且措施有力，确保平稳有序地完成交接。</w:t>
      </w:r>
      <w:r/>
    </w:p>
    <w:p>
      <w:pPr>
        <w:ind w:firstLine="422"/>
        <w:spacing w:line="400" w:lineRule="exact"/>
        <w:rPr>
          <w:rFonts w:ascii="Calibri" w:hAnsi="Calibri" w:cs="Calibri"/>
          <w:szCs w:val="21"/>
        </w:rPr>
      </w:pPr>
      <w:r>
        <w:rPr>
          <w:rFonts w:ascii="Calibri" w:hAnsi="Calibri" w:cs="Calibri"/>
          <w:b/>
          <w:bCs/>
          <w:szCs w:val="32"/>
        </w:rPr>
        <w:t xml:space="preserve">8.2.</w:t>
      </w:r>
      <w:r>
        <w:rPr>
          <w:rFonts w:ascii="Calibri" w:hAnsi="Calibri" w:cs="Calibri"/>
          <w:b/>
          <w:bCs/>
          <w:szCs w:val="32"/>
        </w:rPr>
        <w:t xml:space="preserve">管理制度及人员考核方案：</w:t>
      </w:r>
      <w:r>
        <w:rPr>
          <w:rFonts w:ascii="Calibri" w:hAnsi="Calibri" w:cs="Calibri"/>
          <w:szCs w:val="21"/>
        </w:rPr>
        <w:t xml:space="preserve">制度、岗位职责要结合本项目采购需求，做到全面、详细，涵盖各项工作内容；人员考核方案要包含但不限于人员考勤考核、服务态度考核以及奖惩制度等。</w:t>
      </w:r>
      <w:r/>
    </w:p>
    <w:p>
      <w:pPr>
        <w:ind w:firstLine="482"/>
        <w:spacing w:line="400" w:lineRule="exact"/>
        <w:rPr>
          <w:rFonts w:ascii="Calibri" w:hAnsi="Calibri" w:cs="Calibri"/>
          <w:szCs w:val="21"/>
        </w:rPr>
      </w:pPr>
      <w:r>
        <w:rPr>
          <w:rFonts w:ascii="Calibri" w:hAnsi="Calibri" w:cs="Calibri"/>
          <w:b/>
          <w:bCs/>
          <w:szCs w:val="32"/>
        </w:rPr>
        <w:t xml:space="preserve">8.3.</w:t>
      </w:r>
      <w:r>
        <w:rPr>
          <w:rFonts w:ascii="Calibri" w:hAnsi="Calibri" w:cs="Calibri"/>
          <w:b/>
          <w:bCs/>
          <w:szCs w:val="32"/>
        </w:rPr>
        <w:t xml:space="preserve">人员培训方案：</w:t>
      </w:r>
      <w:r>
        <w:rPr>
          <w:rFonts w:ascii="Calibri" w:hAnsi="Calibri" w:cs="Calibri"/>
          <w:szCs w:val="21"/>
        </w:rPr>
        <w:t xml:space="preserve">制订各端口（岗位）详细的人员培训方案，培训制度要全面，培训计划要详细，确保员工上岗培训率达</w:t>
      </w:r>
      <w:r>
        <w:rPr>
          <w:rFonts w:ascii="Calibri" w:hAnsi="Calibri" w:cs="Calibri"/>
          <w:szCs w:val="21"/>
        </w:rPr>
        <w:t xml:space="preserve">100%</w:t>
      </w:r>
      <w:r>
        <w:rPr>
          <w:rFonts w:ascii="Calibri" w:hAnsi="Calibri" w:cs="Calibri"/>
          <w:szCs w:val="21"/>
        </w:rPr>
        <w:t xml:space="preserve">，保质保量完成采购人交办的各项工作。合同期内应组织</w:t>
      </w:r>
      <w:r>
        <w:rPr>
          <w:rFonts w:ascii="Calibri" w:hAnsi="Calibri" w:cs="Calibri"/>
          <w:szCs w:val="21"/>
        </w:rPr>
        <w:t xml:space="preserve">1</w:t>
      </w: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次的全员安全教育培训；各岗位业务培训可结合实际分岗位实施，合同期内各岗位业务培训不得少于</w:t>
      </w:r>
      <w:r>
        <w:rPr>
          <w:rFonts w:ascii="Calibri" w:hAnsi="Calibri" w:cs="Calibri"/>
          <w:szCs w:val="21"/>
        </w:rPr>
        <w:t xml:space="preserve">1</w:t>
      </w:r>
      <w:r>
        <w:rPr>
          <w:rFonts w:ascii="Calibri" w:hAnsi="Calibri" w:cs="Calibri"/>
          <w:szCs w:val="21"/>
        </w:rPr>
        <w:t xml:space="preserve">次。</w:t>
      </w:r>
      <w:r/>
    </w:p>
    <w:p>
      <w:pPr>
        <w:ind w:firstLine="422"/>
        <w:spacing w:line="400" w:lineRule="exact"/>
        <w:rPr>
          <w:rFonts w:ascii="Calibri" w:hAnsi="Calibri" w:cs="Calibri"/>
          <w:szCs w:val="21"/>
        </w:rPr>
      </w:pPr>
      <w:r>
        <w:rPr>
          <w:rFonts w:ascii="Calibri" w:hAnsi="Calibri" w:cs="Calibri"/>
          <w:b/>
          <w:bCs/>
          <w:szCs w:val="32"/>
        </w:rPr>
        <w:t xml:space="preserve">8.4.</w:t>
      </w:r>
      <w:r>
        <w:rPr>
          <w:rFonts w:ascii="Calibri" w:hAnsi="Calibri" w:cs="Calibri"/>
          <w:b/>
          <w:bCs/>
          <w:szCs w:val="32"/>
        </w:rPr>
        <w:t xml:space="preserve">突发事件应急处置方案：</w:t>
      </w:r>
      <w:r>
        <w:rPr>
          <w:rFonts w:ascii="Calibri" w:hAnsi="Calibri" w:cs="Calibri"/>
          <w:szCs w:val="21"/>
        </w:rPr>
        <w:t xml:space="preserve">制订各类安全事故处置预案，包含但不限于消防火警接报处置预案、食品卫生安全应急处置预案、车辆故障应急处置预案等，有详细的预案演练计划。</w:t>
      </w:r>
      <w:r/>
    </w:p>
    <w:p>
      <w:pPr>
        <w:ind w:firstLine="422"/>
        <w:spacing w:line="400" w:lineRule="exact"/>
        <w:rPr>
          <w:rFonts w:ascii="Calibri" w:hAnsi="Calibri" w:cs="Calibri"/>
          <w:szCs w:val="32"/>
        </w:rPr>
      </w:pPr>
      <w:r>
        <w:rPr>
          <w:rFonts w:ascii="Calibri" w:hAnsi="Calibri" w:cs="Calibri"/>
          <w:b/>
          <w:bCs/>
          <w:szCs w:val="32"/>
        </w:rPr>
        <w:t xml:space="preserve">8.5.</w:t>
      </w:r>
      <w:r>
        <w:rPr>
          <w:rFonts w:ascii="Calibri" w:hAnsi="Calibri" w:cs="Calibri"/>
          <w:b/>
          <w:bCs/>
          <w:szCs w:val="32"/>
        </w:rPr>
        <w:t xml:space="preserve">进退场工作方案。</w:t>
      </w:r>
      <w:r>
        <w:rPr>
          <w:rFonts w:ascii="Calibri" w:hAnsi="Calibri" w:cs="Calibri"/>
          <w:szCs w:val="32"/>
        </w:rPr>
        <w:t xml:space="preserve">针对本项目需求和特点，提供物业服务开始及合同到期时的交接方案，包含交接流程、交接措施及难点处理办法等，要求方案详细、科学合理、可行性高且措施有力，确保平稳有序交接完成。</w:t>
      </w:r>
      <w:r/>
    </w:p>
    <w:p>
      <w:pPr>
        <w:ind w:firstLine="422"/>
        <w:spacing w:line="400" w:lineRule="exact"/>
        <w:rPr>
          <w:rFonts w:ascii="Calibri" w:hAnsi="Calibri" w:cs="Calibri"/>
          <w:szCs w:val="21"/>
        </w:rPr>
      </w:pPr>
      <w:r>
        <w:rPr>
          <w:rFonts w:ascii="Calibri" w:hAnsi="Calibri" w:cs="Calibri"/>
          <w:b/>
          <w:bCs/>
          <w:szCs w:val="32"/>
        </w:rPr>
        <w:t xml:space="preserve">8.6.</w:t>
      </w:r>
      <w:r>
        <w:rPr>
          <w:rFonts w:ascii="Calibri" w:hAnsi="Calibri" w:cs="Calibri"/>
          <w:b/>
          <w:bCs/>
          <w:szCs w:val="32"/>
        </w:rPr>
        <w:t xml:space="preserve">保洁服务方案（包括但不限于以下内容）：</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）根据采购人保洁区域及具体内容，制订详细的保洁工作流程、保洁频率及验收标准，如地面、墙面、窗户、卫生间等。</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）保洁服务质量保障措施。</w:t>
      </w:r>
      <w:r/>
    </w:p>
    <w:p>
      <w:pPr>
        <w:ind w:firstLine="422"/>
        <w:spacing w:line="400" w:lineRule="exact"/>
        <w:rPr>
          <w:rFonts w:ascii="Calibri" w:hAnsi="Calibri" w:cs="Calibri"/>
          <w:szCs w:val="21"/>
        </w:rPr>
      </w:pPr>
      <w:r>
        <w:rPr>
          <w:rFonts w:ascii="Calibri" w:hAnsi="Calibri" w:cs="Calibri"/>
          <w:b/>
          <w:bCs/>
          <w:szCs w:val="32"/>
        </w:rPr>
        <w:t xml:space="preserve">8.7.</w:t>
      </w:r>
      <w:r>
        <w:rPr>
          <w:rFonts w:ascii="Calibri" w:hAnsi="Calibri" w:cs="Calibri"/>
          <w:b/>
          <w:bCs/>
          <w:szCs w:val="32"/>
        </w:rPr>
        <w:t xml:space="preserve">厨师服务方案（包括但不限于以下内容）：</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）员工餐的服务标准和案例。</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）食品卫生安全、消防安全保障措施。</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3</w:t>
      </w:r>
      <w:r>
        <w:rPr>
          <w:rFonts w:ascii="Calibri" w:hAnsi="Calibri" w:cs="Calibri"/>
          <w:szCs w:val="21"/>
        </w:rPr>
        <w:t xml:space="preserve">）食堂工作人员管理、环境卫生管理措施及考核标准。</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）食堂服务质量保障措施。</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5</w:t>
      </w:r>
      <w:r>
        <w:rPr>
          <w:rFonts w:ascii="Calibri" w:hAnsi="Calibri" w:cs="Calibri"/>
          <w:szCs w:val="21"/>
        </w:rPr>
        <w:t xml:space="preserve">）各类厨房设施设备管理及维护方案。</w:t>
      </w:r>
      <w:r/>
    </w:p>
    <w:p>
      <w:pPr>
        <w:ind w:firstLine="422"/>
        <w:spacing w:line="400" w:lineRule="exact"/>
        <w:rPr>
          <w:rFonts w:ascii="Calibri" w:hAnsi="Calibri" w:cs="Calibri"/>
          <w:szCs w:val="21"/>
        </w:rPr>
      </w:pPr>
      <w:r>
        <w:rPr>
          <w:rFonts w:ascii="Calibri" w:hAnsi="Calibri" w:cs="Calibri"/>
          <w:b/>
          <w:bCs/>
          <w:szCs w:val="32"/>
        </w:rPr>
        <w:t xml:space="preserve">8.8.</w:t>
      </w:r>
      <w:bookmarkStart w:id="154" w:name="OLE_LINK6"/>
      <w:r>
        <w:rPr>
          <w:rFonts w:ascii="Calibri" w:hAnsi="Calibri" w:cs="Calibri"/>
          <w:b/>
          <w:bCs/>
          <w:szCs w:val="32"/>
        </w:rPr>
        <w:t xml:space="preserve">驾驶员服务方案</w:t>
      </w:r>
      <w:bookmarkEnd w:id="154"/>
      <w:r>
        <w:rPr>
          <w:rFonts w:ascii="Calibri" w:hAnsi="Calibri" w:cs="Calibri"/>
          <w:b/>
          <w:bCs/>
          <w:szCs w:val="32"/>
        </w:rPr>
        <w:t xml:space="preserve">（包括但不限于以下内容）：</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）车辆的日常维护、清洁保养、确保车辆状况良好的方案。</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）确保驾驶员</w:t>
      </w:r>
      <w:r>
        <w:rPr>
          <w:rFonts w:ascii="Calibri" w:hAnsi="Calibri" w:cs="Calibri"/>
          <w:szCs w:val="21"/>
        </w:rPr>
        <w:t xml:space="preserve">24</w:t>
      </w:r>
      <w:r>
        <w:rPr>
          <w:rFonts w:ascii="Calibri" w:hAnsi="Calibri" w:cs="Calibri"/>
          <w:szCs w:val="21"/>
        </w:rPr>
        <w:t xml:space="preserve">小时待命，满足采购人用车需求的措施。</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3</w:t>
      </w:r>
      <w:r>
        <w:rPr>
          <w:rFonts w:ascii="Calibri" w:hAnsi="Calibri" w:cs="Calibri"/>
          <w:szCs w:val="21"/>
        </w:rPr>
        <w:t xml:space="preserve">）驾驶员需定期培训，确保服务质量并提供安全、准时、高效的出行服务措施。</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4</w:t>
      </w:r>
      <w:r>
        <w:rPr>
          <w:rFonts w:ascii="Calibri" w:hAnsi="Calibri" w:cs="Calibri"/>
          <w:szCs w:val="21"/>
        </w:rPr>
        <w:t xml:space="preserve">）制定应急预案，及时处理车辆故障、恶劣天气等突发事件的措施。</w:t>
      </w:r>
      <w:r/>
    </w:p>
    <w:p>
      <w:pPr>
        <w:ind w:firstLine="422"/>
        <w:spacing w:line="400" w:lineRule="exact"/>
        <w:rPr>
          <w:rFonts w:ascii="Calibri" w:hAnsi="Calibri" w:cs="Calibri"/>
          <w:szCs w:val="21"/>
        </w:rPr>
      </w:pPr>
      <w:r>
        <w:rPr>
          <w:rFonts w:ascii="Calibri" w:hAnsi="Calibri" w:cs="Calibri"/>
          <w:b/>
          <w:bCs/>
          <w:szCs w:val="32"/>
        </w:rPr>
        <w:t xml:space="preserve">8.9.</w:t>
      </w:r>
      <w:r>
        <w:rPr>
          <w:rFonts w:ascii="Calibri" w:hAnsi="Calibri" w:cs="Calibri"/>
          <w:b/>
          <w:bCs/>
          <w:szCs w:val="32"/>
        </w:rPr>
        <w:t xml:space="preserve">水电工兼门卫服务方案（包括但不限于以下内容）：</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1</w:t>
      </w:r>
      <w:r>
        <w:rPr>
          <w:rFonts w:ascii="Calibri" w:hAnsi="Calibri" w:cs="Calibri"/>
          <w:szCs w:val="21"/>
        </w:rPr>
        <w:t xml:space="preserve">）安保各项工作流程及服务标准，包括值班、停车疏导、巡逻、来访客登记、秩序维护、异常情况处置等；</w:t>
      </w:r>
      <w:r/>
    </w:p>
    <w:p>
      <w:pPr>
        <w:ind w:firstLine="420"/>
        <w:spacing w:line="400" w:lineRule="exact"/>
        <w:rPr>
          <w:rFonts w:ascii="Calibri" w:hAnsi="Calibri" w:cs="Calibri"/>
          <w:szCs w:val="21"/>
        </w:rPr>
      </w:pPr>
      <w:r>
        <w:rPr>
          <w:rFonts w:ascii="Calibri" w:hAnsi="Calibri" w:cs="Calibri"/>
          <w:szCs w:val="21"/>
        </w:rPr>
        <w:t xml:space="preserve">（</w:t>
      </w:r>
      <w:r>
        <w:rPr>
          <w:rFonts w:ascii="Calibri" w:hAnsi="Calibri" w:cs="Calibri"/>
          <w:szCs w:val="21"/>
        </w:rPr>
        <w:t xml:space="preserve">2</w:t>
      </w:r>
      <w:r>
        <w:rPr>
          <w:rFonts w:ascii="Calibri" w:hAnsi="Calibri" w:cs="Calibri"/>
          <w:szCs w:val="21"/>
        </w:rPr>
        <w:t xml:space="preserve">）制订各类设施设备的运行、维修、日常养护管理方案，包括供配电设施、给排水设施等的使用与管理。</w:t>
      </w:r>
      <w:r/>
    </w:p>
    <w:p>
      <w:pPr>
        <w:spacing w:line="300" w:lineRule="auto"/>
        <w:rPr>
          <w:rFonts w:ascii="Calibri" w:hAnsi="Calibri" w:cs="Calibri"/>
          <w:szCs w:val="21"/>
        </w:rPr>
      </w:pPr>
      <w:r>
        <w:rPr>
          <w:rFonts w:ascii="Calibri" w:hAnsi="Calibri" w:cs="Calibri"/>
          <w:szCs w:val="21"/>
        </w:rPr>
      </w:r>
      <w:r/>
    </w:p>
    <w:p>
      <w:pPr>
        <w:jc w:val="left"/>
        <w:widowControl/>
        <w:rPr>
          <w:rFonts w:hint="eastAsia" w:ascii="黑体" w:hAnsi="黑体" w:eastAsia="黑体" w:cs="黑体"/>
          <w:bCs/>
          <w:sz w:val="32"/>
          <w:szCs w:val="32"/>
        </w:rPr>
      </w:pPr>
      <w:r>
        <w:rPr>
          <w:rFonts w:ascii="黑体" w:hAnsi="黑体" w:eastAsia="黑体" w:cs="黑体"/>
          <w:bCs/>
          <w:sz w:val="32"/>
          <w:szCs w:val="32"/>
        </w:rPr>
        <w:br w:type="page" w:clear="all"/>
      </w:r>
      <w:r/>
    </w:p>
    <w:p>
      <w:pPr>
        <w:spacing w:line="440" w:lineRule="exact"/>
        <w:rPr>
          <w:rFonts w:hint="eastAsia" w:ascii="黑体" w:hAnsi="黑体" w:eastAsia="黑体" w:cs="黑体"/>
          <w:bCs/>
          <w:sz w:val="32"/>
          <w:szCs w:val="32"/>
        </w:rPr>
      </w:pPr>
      <w:r>
        <w:rPr>
          <w:rFonts w:hint="eastAsia" w:ascii="黑体" w:hAnsi="黑体" w:eastAsia="黑体" w:cs="黑体"/>
          <w:bCs/>
          <w:sz w:val="32"/>
          <w:szCs w:val="32"/>
        </w:rPr>
      </w:r>
      <w:r/>
    </w:p>
    <w:p>
      <w:pPr>
        <w:spacing w:line="440" w:lineRule="exact"/>
        <w:rPr>
          <w:rFonts w:hint="eastAsia" w:ascii="黑体" w:hAnsi="黑体" w:eastAsia="黑体" w:cs="黑体"/>
          <w:bCs/>
          <w:sz w:val="32"/>
          <w:szCs w:val="32"/>
        </w:rPr>
      </w:pPr>
      <w:r>
        <w:rPr>
          <w:rFonts w:ascii="黑体" w:hAnsi="黑体" w:eastAsia="黑体" w:cs="黑体"/>
          <w:bCs/>
          <w:sz w:val="32"/>
          <w:szCs w:val="32"/>
        </w:rPr>
        <w:t xml:space="preserve">附件1：</w:t>
      </w:r>
      <w:r/>
    </w:p>
    <w:p>
      <w:pPr>
        <w:jc w:val="center"/>
        <w:spacing w:after="156" w:line="480" w:lineRule="exact"/>
        <w:rPr>
          <w:rFonts w:hint="eastAsia" w:ascii="宋体" w:hAnsi="宋体" w:cs="宋体"/>
          <w:b/>
          <w:sz w:val="32"/>
          <w:szCs w:val="32"/>
        </w:rPr>
      </w:pPr>
      <w:r>
        <w:rPr>
          <w:rFonts w:ascii="宋体" w:hAnsi="宋体" w:cs="宋体"/>
          <w:b/>
          <w:sz w:val="32"/>
          <w:szCs w:val="32"/>
        </w:rPr>
        <w:t xml:space="preserve">物业服务考核办法</w:t>
      </w:r>
      <w:r/>
    </w:p>
    <w:tbl>
      <w:tblPr>
        <w:tblW w:w="5159" w:type="pct"/>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5"/>
        <w:gridCol w:w="1451"/>
        <w:gridCol w:w="16"/>
        <w:gridCol w:w="3429"/>
        <w:gridCol w:w="2145"/>
        <w:gridCol w:w="1421"/>
        <w:gridCol w:w="110"/>
      </w:tblGrid>
      <w:tr>
        <w:trPr>
          <w:trHeight w:val="340"/>
          <w:tblHeader/>
        </w:trPr>
        <w:tc>
          <w:tcPr>
            <w:tcW w:w="913"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类别</w:t>
            </w:r>
            <w:r/>
          </w:p>
        </w:tc>
        <w:tc>
          <w:tcPr>
            <w:gridSpan w:val="2"/>
            <w:tcW w:w="1501" w:type="dxa"/>
            <w:vAlign w:val="center"/>
            <w:textDirection w:val="lrTb"/>
            <w:noWrap/>
          </w:tcPr>
          <w:p>
            <w:pPr>
              <w:jc w:val="center"/>
              <w:spacing w:line="300" w:lineRule="exact"/>
              <w:rPr>
                <w:rFonts w:hint="eastAsia" w:ascii="宋体" w:hAnsi="宋体" w:cs="宋体"/>
                <w:b/>
                <w:bCs/>
                <w:szCs w:val="21"/>
              </w:rPr>
            </w:pPr>
            <w:r>
              <w:rPr>
                <w:rFonts w:hint="eastAsia" w:ascii="宋体" w:hAnsi="宋体" w:cs="宋体"/>
                <w:b/>
                <w:bCs/>
                <w:szCs w:val="21"/>
              </w:rPr>
              <w:t xml:space="preserve">项目</w:t>
            </w:r>
            <w:r/>
          </w:p>
        </w:tc>
        <w:tc>
          <w:tcPr>
            <w:tcW w:w="3519" w:type="dxa"/>
            <w:vAlign w:val="center"/>
            <w:textDirection w:val="lrTb"/>
            <w:noWrap/>
          </w:tcPr>
          <w:p>
            <w:pPr>
              <w:jc w:val="center"/>
              <w:spacing w:line="300" w:lineRule="exact"/>
              <w:rPr>
                <w:rFonts w:hint="eastAsia" w:ascii="宋体" w:hAnsi="宋体" w:cs="宋体"/>
                <w:b/>
                <w:bCs/>
                <w:szCs w:val="21"/>
              </w:rPr>
            </w:pPr>
            <w:r>
              <w:rPr>
                <w:rFonts w:hint="eastAsia" w:ascii="宋体" w:hAnsi="宋体" w:cs="宋体"/>
                <w:b/>
                <w:bCs/>
                <w:szCs w:val="21"/>
              </w:rPr>
              <w:t xml:space="preserve">考核内容及评分标准</w:t>
            </w:r>
            <w:r/>
          </w:p>
        </w:tc>
        <w:tc>
          <w:tcPr>
            <w:tcW w:w="2199"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w:t>
            </w:r>
            <w:r/>
          </w:p>
        </w:tc>
        <w:tc>
          <w:tcPr>
            <w:gridSpan w:val="2"/>
            <w:tcW w:w="1568" w:type="dxa"/>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扣分情况</w:t>
            </w:r>
            <w:r/>
          </w:p>
        </w:tc>
      </w:tr>
      <w:tr>
        <w:trPr>
          <w:trHeight w:val="521"/>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人员管理</w:t>
            </w:r>
            <w:r/>
          </w:p>
          <w:p>
            <w:pPr>
              <w:jc w:val="center"/>
              <w:spacing w:line="300" w:lineRule="exact"/>
              <w:rPr>
                <w:rFonts w:hint="eastAsia" w:ascii="宋体" w:hAnsi="宋体" w:cs="宋体"/>
                <w:szCs w:val="21"/>
              </w:rPr>
            </w:pPr>
            <w:r>
              <w:rPr>
                <w:rFonts w:hint="eastAsia" w:ascii="宋体" w:hAnsi="宋体" w:cs="宋体"/>
                <w:szCs w:val="21"/>
              </w:rPr>
              <w:t xml:space="preserve">（15分）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人员配备</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按照招标文件要求配备人员。</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981"/>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仪容仪表</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1、后勤工作人员按要求穿戴工作服及防护用具；2、工作服干净整洁；3、工作人员精神饱满，服务态度主动热情。</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571"/>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劳动纪律</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1、工作人员按时到岗到位；2、有内部劳动纪律考核制度及记录。</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考核条款标准详见附表。</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68"/>
        </w:trPr>
        <w:tc>
          <w:tcPr>
            <w:tcW w:w="913"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服务质量</w:t>
            </w:r>
            <w:r/>
          </w:p>
          <w:p>
            <w:pPr>
              <w:jc w:val="center"/>
              <w:spacing w:line="300" w:lineRule="exact"/>
              <w:rPr>
                <w:rFonts w:hint="eastAsia" w:ascii="宋体" w:hAnsi="宋体" w:cs="宋体"/>
                <w:szCs w:val="21"/>
              </w:rPr>
            </w:pPr>
            <w:r>
              <w:rPr>
                <w:rFonts w:hint="eastAsia" w:ascii="宋体" w:hAnsi="宋体" w:cs="宋体"/>
                <w:szCs w:val="21"/>
              </w:rPr>
              <w:t xml:space="preserve">（35分）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服务</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按照招标文件的相关要求，考核安护、保洁、驾驶、餐饮等服务质量、数量完成情况。</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1.具体考核条款标准详见附表。</w:t>
            </w:r>
            <w:r/>
          </w:p>
          <w:p>
            <w:pPr>
              <w:jc w:val="left"/>
              <w:spacing w:line="300" w:lineRule="exact"/>
              <w:rPr>
                <w:rFonts w:hint="eastAsia" w:ascii="宋体" w:hAnsi="宋体" w:cs="宋体"/>
                <w:szCs w:val="21"/>
              </w:rPr>
            </w:pPr>
            <w:r>
              <w:rPr>
                <w:rFonts w:hint="eastAsia" w:ascii="宋体" w:hAnsi="宋体" w:cs="宋体"/>
                <w:szCs w:val="21"/>
              </w:rPr>
              <w:t xml:space="preserve">2.被高管中心检查反馈，一次扣5分；被控股公司检查反馈，一次扣10分，单项分（35分）扣完为止。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40"/>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工具耗材</w:t>
            </w:r>
            <w:r/>
          </w:p>
          <w:p>
            <w:pPr>
              <w:jc w:val="center"/>
              <w:spacing w:line="300" w:lineRule="exact"/>
              <w:rPr>
                <w:rFonts w:hint="eastAsia" w:ascii="宋体" w:hAnsi="宋体" w:cs="宋体"/>
                <w:szCs w:val="21"/>
              </w:rPr>
            </w:pPr>
            <w:r>
              <w:rPr>
                <w:rFonts w:hint="eastAsia" w:ascii="宋体" w:hAnsi="宋体" w:cs="宋体"/>
                <w:szCs w:val="21"/>
              </w:rPr>
              <w:t xml:space="preserve">（10分）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工具管理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工具摆放有序，清洁及时，能够按照规范要求使用（2分）。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工具摆放无序扣1分，不及时清洁扣1分，不按规范要求使用扣1分，单项分（2分）扣完为止。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869"/>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仓库管理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1、库房干净整洁，货物排列有序（2分）；2、出入库台帐、盘点台帐规范健全（2分）；3、记录规范，帐实相符（2分）。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每小项欠缺或不全酌情扣0.5-2分。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56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耗材管理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本着节约、俭省的原则规范领用、使用耗材（2分）。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有领用不合理等现象酌情扣0.5-2分。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413"/>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现场管理</w:t>
            </w:r>
            <w:r/>
          </w:p>
          <w:p>
            <w:pPr>
              <w:jc w:val="center"/>
              <w:spacing w:line="300" w:lineRule="exact"/>
              <w:rPr>
                <w:rFonts w:hint="eastAsia" w:ascii="宋体" w:hAnsi="宋体" w:cs="宋体"/>
                <w:szCs w:val="21"/>
              </w:rPr>
            </w:pPr>
            <w:r>
              <w:rPr>
                <w:rFonts w:hint="eastAsia" w:ascii="宋体" w:hAnsi="宋体" w:cs="宋体"/>
                <w:szCs w:val="21"/>
              </w:rPr>
              <w:t xml:space="preserve">（20分）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管理人员</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按照招标文件要求配备专职联系人，管理指挥得当，认真负责，管理到位（5分）。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管理混乱，有工作推诿、不负责等现象酌情扣1-5分。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34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台帐管理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工作台帐规范健全，记录及时规范（10分）。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每发现一次台帐记录不及时、不规范扣1分，单项分（10分）扣完为止。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810"/>
        </w:trPr>
        <w:tc>
          <w:tcPr>
            <w:tcW w:w="913" w:type="dxa"/>
            <w:vAlign w:val="center"/>
            <w:vMerge w:val="continue"/>
            <w:textDirection w:val="lrTb"/>
            <w:noWrap w:val="false"/>
          </w:tcPr>
          <w:p>
            <w:pPr>
              <w:ind w:left="943" w:hanging="523"/>
              <w:jc w:val="center"/>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应急预案</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1、有重大安全事故等应急预案（3分）；2、定期组织开展相关预案演练，有详细的演练记录（2分）。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无应急预案或预案不全酌情扣1-3分；无预案演练扣2分。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71"/>
        </w:trPr>
        <w:tc>
          <w:tcPr>
            <w:tcW w:w="913"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其他</w:t>
            </w:r>
            <w:r/>
          </w:p>
          <w:p>
            <w:pPr>
              <w:jc w:val="center"/>
              <w:spacing w:line="300" w:lineRule="exac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分）</w:t>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任务完成情况</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能够保质保量完成各项合理工作任务（5分）。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不能完成合理工作任务酌情扣1-5分。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990"/>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投诉处理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接到投诉要有记录、整改并回访；回访的结果要有记录或后续（5分）。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投诉处理结果为撤诉的，不扣分；不完全责任性投诉酌情扣1-3分；责任性投诉扣5分，单项分（5分）扣完为止。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92"/>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内部管理</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1、内部考核制度规范健全（3分）；2、按照要求定期考核，考核记录规范、详细（2分）。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无制度扣3分，制度不完善扣0.5-1分，考核记录不规范扣0.5-2分。</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trHeight w:val="663"/>
        </w:trPr>
        <w:tc>
          <w:tcPr>
            <w:tcW w:w="913" w:type="dxa"/>
            <w:vAlign w:val="center"/>
            <w:vMerge w:val="continue"/>
            <w:textDirection w:val="lrTb"/>
            <w:noWrap w:val="false"/>
          </w:tcPr>
          <w:p>
            <w:pPr>
              <w:ind w:left="943" w:hanging="523"/>
              <w:jc w:val="left"/>
              <w:spacing w:line="300" w:lineRule="exact"/>
              <w:rPr>
                <w:rFonts w:hint="eastAsia" w:ascii="宋体" w:hAnsi="宋体" w:cs="宋体"/>
                <w:szCs w:val="21"/>
              </w:rPr>
            </w:pPr>
            <w:r>
              <w:rPr>
                <w:rFonts w:hint="eastAsia" w:ascii="宋体" w:hAnsi="宋体" w:cs="宋体"/>
                <w:szCs w:val="21"/>
              </w:rPr>
            </w:r>
            <w:r/>
          </w:p>
        </w:tc>
        <w:tc>
          <w:tcPr>
            <w:gridSpan w:val="2"/>
            <w:tcW w:w="1501" w:type="dxa"/>
            <w:vAlign w:val="center"/>
            <w:textDirection w:val="lrTb"/>
            <w:noWrap/>
          </w:tcPr>
          <w:p>
            <w:pPr>
              <w:jc w:val="center"/>
              <w:spacing w:line="300" w:lineRule="exact"/>
              <w:rPr>
                <w:rFonts w:hint="eastAsia" w:ascii="宋体" w:hAnsi="宋体" w:cs="宋体"/>
                <w:szCs w:val="21"/>
              </w:rPr>
            </w:pPr>
            <w:r>
              <w:rPr>
                <w:rFonts w:hint="eastAsia" w:ascii="宋体" w:hAnsi="宋体" w:cs="宋体"/>
                <w:szCs w:val="21"/>
              </w:rPr>
              <w:t xml:space="preserve">其他</w:t>
            </w:r>
            <w:r/>
          </w:p>
        </w:tc>
        <w:tc>
          <w:tcPr>
            <w:tcW w:w="351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物业团队和谐团结，无不良影响事件发生（5分）。</w:t>
            </w:r>
            <w:r/>
          </w:p>
        </w:tc>
        <w:tc>
          <w:tcPr>
            <w:tcW w:w="2199"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发生一次不良影响事件扣2-5分，单项分（5分）扣完为止。</w:t>
            </w:r>
            <w:r/>
          </w:p>
        </w:tc>
        <w:tc>
          <w:tcPr>
            <w:gridSpan w:val="2"/>
            <w:tcW w:w="156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　</w:t>
            </w:r>
            <w:r/>
          </w:p>
        </w:tc>
      </w:tr>
      <w:tr>
        <w:trPr>
          <w:gridAfter w:val="1"/>
          <w:trHeight w:val="593"/>
        </w:trPr>
        <w:tc>
          <w:tcPr>
            <w:gridSpan w:val="2"/>
            <w:tcW w:w="2398"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t xml:space="preserve">月度得分</w:t>
            </w:r>
            <w:r/>
          </w:p>
        </w:tc>
        <w:tc>
          <w:tcPr>
            <w:gridSpan w:val="4"/>
            <w:tcW w:w="7189" w:type="dxa"/>
            <w:vAlign w:val="center"/>
            <w:textDirection w:val="lrTb"/>
            <w:noWrap/>
          </w:tcPr>
          <w:p>
            <w:pPr>
              <w:ind w:left="943" w:hanging="523"/>
              <w:jc w:val="left"/>
              <w:spacing w:line="300" w:lineRule="exact"/>
              <w:rPr>
                <w:rFonts w:hint="eastAsia" w:ascii="宋体" w:hAnsi="宋体" w:cs="宋体"/>
                <w:szCs w:val="21"/>
              </w:rPr>
            </w:pPr>
            <w:r>
              <w:rPr>
                <w:rFonts w:hint="eastAsia" w:ascii="宋体" w:hAnsi="宋体" w:cs="宋体"/>
                <w:szCs w:val="21"/>
              </w:rPr>
            </w:r>
            <w:r/>
          </w:p>
        </w:tc>
      </w:tr>
    </w:tbl>
    <w:p>
      <w:pPr>
        <w:jc w:val="left"/>
        <w:spacing w:line="300" w:lineRule="auto"/>
        <w:rPr>
          <w:rFonts w:ascii="Calibri" w:hAnsi="Calibri" w:cs="Calibri"/>
          <w:szCs w:val="21"/>
        </w:rPr>
      </w:pPr>
      <w:r>
        <w:rPr>
          <w:rFonts w:ascii="Calibri" w:hAnsi="Calibri" w:cs="Calibri"/>
          <w:szCs w:val="21"/>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875"/>
        <w:ind w:firstLine="640"/>
        <w:rPr>
          <w:rFonts w:hint="eastAsia" w:ascii="黑体" w:hAnsi="黑体" w:eastAsia="黑体" w:cs="黑体"/>
          <w:sz w:val="32"/>
          <w:szCs w:val="32"/>
        </w:rPr>
      </w:pPr>
      <w:r>
        <w:rPr>
          <w:rFonts w:hint="eastAsia" w:ascii="黑体" w:hAnsi="黑体" w:eastAsia="黑体" w:cs="黑体"/>
          <w:sz w:val="32"/>
          <w:szCs w:val="32"/>
        </w:rPr>
      </w:r>
      <w:r/>
    </w:p>
    <w:p>
      <w:pPr>
        <w:pStyle w:val="1398"/>
        <w:ind w:firstLine="0"/>
        <w:jc w:val="center"/>
        <w:rPr>
          <w:rFonts w:hint="eastAsia" w:ascii="宋体" w:hAnsi="宋体" w:cs="宋体"/>
          <w:b/>
          <w:sz w:val="32"/>
          <w:szCs w:val="32"/>
        </w:rPr>
      </w:pPr>
      <w:r>
        <w:rPr>
          <w:rFonts w:hint="eastAsia" w:ascii="宋体" w:hAnsi="宋体" w:cs="宋体"/>
          <w:b/>
          <w:sz w:val="32"/>
          <w:szCs w:val="32"/>
        </w:rPr>
        <w:t xml:space="preserve">附表：物业服务考核条款及标准</w:t>
      </w:r>
      <w:r/>
    </w:p>
    <w:p>
      <w:pPr>
        <w:pStyle w:val="1398"/>
        <w:ind w:firstLine="0"/>
        <w:jc w:val="center"/>
        <w:spacing w:line="300" w:lineRule="exact"/>
        <w:rPr>
          <w:rFonts w:ascii="仿宋_GB2312" w:hAnsi="仿宋_GB2312" w:eastAsia="仿宋_GB2312" w:cs="仿宋_GB2312"/>
          <w:b/>
          <w:szCs w:val="21"/>
        </w:rPr>
      </w:pPr>
      <w:r>
        <w:rPr>
          <w:rFonts w:ascii="仿宋_GB2312" w:hAnsi="仿宋_GB2312" w:eastAsia="仿宋_GB2312" w:cs="仿宋_GB2312"/>
          <w:b/>
          <w:szCs w:val="21"/>
        </w:rPr>
      </w:r>
      <w:r/>
    </w:p>
    <w:tbl>
      <w:tblPr>
        <w:tblW w:w="51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33"/>
        <w:gridCol w:w="1263"/>
        <w:gridCol w:w="1053"/>
        <w:gridCol w:w="5554"/>
        <w:gridCol w:w="910"/>
      </w:tblGrid>
      <w:tr>
        <w:trPr>
          <w:jc w:val="center"/>
          <w:trHeight w:val="567"/>
          <w:tblHeader/>
        </w:trPr>
        <w:tc>
          <w:tcPr>
            <w:tcW w:w="734" w:type="dxa"/>
            <w:vAlign w:val="center"/>
            <w:textDirection w:val="lrTb"/>
            <w:noWrap w:val="false"/>
          </w:tcPr>
          <w:p>
            <w:pPr>
              <w:ind w:left="107"/>
              <w:jc w:val="center"/>
              <w:spacing w:before="15" w:line="300" w:lineRule="exact"/>
              <w:rPr>
                <w:rFonts w:hint="eastAsia" w:ascii="宋体" w:hAnsi="宋体" w:cs="宋体"/>
                <w:b/>
                <w:szCs w:val="21"/>
                <w:lang w:val="zh-CN" w:bidi="zh-CN"/>
              </w:rPr>
            </w:pPr>
            <w:r>
              <w:rPr>
                <w:rFonts w:hint="eastAsia" w:ascii="宋体" w:hAnsi="宋体" w:cs="宋体"/>
                <w:b/>
                <w:szCs w:val="21"/>
                <w:lang w:val="zh-CN" w:bidi="zh-CN"/>
              </w:rPr>
              <w:t xml:space="preserve">序号</w:t>
            </w:r>
            <w:r/>
          </w:p>
        </w:tc>
        <w:tc>
          <w:tcPr>
            <w:tcW w:w="1265" w:type="dxa"/>
            <w:vAlign w:val="center"/>
            <w:textDirection w:val="lrTb"/>
            <w:noWrap w:val="false"/>
          </w:tcPr>
          <w:p>
            <w:pPr>
              <w:ind w:left="107"/>
              <w:jc w:val="center"/>
              <w:spacing w:before="15" w:line="300" w:lineRule="exact"/>
              <w:rPr>
                <w:rFonts w:hint="eastAsia" w:ascii="宋体" w:hAnsi="宋体" w:cs="宋体"/>
                <w:b/>
                <w:szCs w:val="21"/>
                <w:lang w:val="zh-CN" w:eastAsia="en-US" w:bidi="zh-CN"/>
              </w:rPr>
            </w:pPr>
            <w:r>
              <w:rPr>
                <w:rFonts w:hint="eastAsia" w:ascii="宋体" w:hAnsi="宋体" w:cs="宋体"/>
                <w:b/>
                <w:szCs w:val="21"/>
                <w:lang w:bidi="zh-CN"/>
              </w:rPr>
              <w:t xml:space="preserve">类别</w:t>
            </w:r>
            <w:r/>
          </w:p>
        </w:tc>
        <w:tc>
          <w:tcPr>
            <w:tcW w:w="1054" w:type="dxa"/>
            <w:vAlign w:val="center"/>
            <w:textDirection w:val="lrTb"/>
            <w:noWrap w:val="false"/>
          </w:tcPr>
          <w:p>
            <w:pPr>
              <w:ind w:left="107"/>
              <w:jc w:val="center"/>
              <w:spacing w:before="15" w:line="300" w:lineRule="exact"/>
              <w:rPr>
                <w:rFonts w:hint="eastAsia" w:ascii="宋体" w:hAnsi="宋体" w:cs="宋体"/>
                <w:b/>
                <w:szCs w:val="21"/>
                <w:lang w:bidi="zh-CN"/>
              </w:rPr>
            </w:pPr>
            <w:r>
              <w:rPr>
                <w:rFonts w:hint="eastAsia" w:ascii="宋体" w:hAnsi="宋体" w:cs="宋体"/>
                <w:b/>
                <w:szCs w:val="21"/>
                <w:lang w:bidi="zh-CN"/>
              </w:rPr>
              <w:t xml:space="preserve">项目</w:t>
            </w:r>
            <w:r/>
          </w:p>
        </w:tc>
        <w:tc>
          <w:tcPr>
            <w:tcW w:w="5560" w:type="dxa"/>
            <w:vAlign w:val="center"/>
            <w:textDirection w:val="lrTb"/>
            <w:noWrap w:val="false"/>
          </w:tcPr>
          <w:p>
            <w:pPr>
              <w:ind w:left="1202" w:right="1195"/>
              <w:jc w:val="center"/>
              <w:spacing w:before="15" w:line="300" w:lineRule="exact"/>
              <w:rPr>
                <w:rFonts w:hint="eastAsia" w:ascii="宋体" w:hAnsi="宋体" w:cs="宋体"/>
                <w:b/>
                <w:szCs w:val="21"/>
                <w:lang w:val="zh-CN" w:eastAsia="en-US" w:bidi="zh-CN"/>
              </w:rPr>
            </w:pPr>
            <w:r>
              <w:rPr>
                <w:rFonts w:hint="eastAsia" w:ascii="宋体" w:hAnsi="宋体" w:cs="宋体"/>
                <w:b/>
                <w:szCs w:val="21"/>
                <w:lang w:val="zh-CN" w:bidi="zh-CN"/>
              </w:rPr>
              <w:t xml:space="preserve">考核</w:t>
            </w:r>
            <w:r>
              <w:rPr>
                <w:rFonts w:hint="eastAsia" w:ascii="宋体" w:hAnsi="宋体" w:cs="宋体"/>
                <w:b/>
                <w:szCs w:val="21"/>
                <w:lang w:val="zh-CN" w:eastAsia="en-US" w:bidi="zh-CN"/>
              </w:rPr>
              <w:t xml:space="preserve">标准</w:t>
            </w:r>
            <w:r/>
          </w:p>
        </w:tc>
        <w:tc>
          <w:tcPr>
            <w:tcW w:w="911" w:type="dxa"/>
            <w:vAlign w:val="center"/>
            <w:textDirection w:val="lrTb"/>
            <w:noWrap w:val="false"/>
          </w:tcPr>
          <w:p>
            <w:pPr>
              <w:jc w:val="center"/>
              <w:spacing w:before="15" w:line="300" w:lineRule="exact"/>
              <w:rPr>
                <w:rFonts w:ascii="仿宋_GB2312" w:eastAsia="仿宋_GB2312"/>
                <w:b/>
                <w:szCs w:val="21"/>
                <w:lang w:val="zh-CN" w:eastAsia="en-US" w:bidi="zh-CN"/>
              </w:rPr>
            </w:pPr>
            <w:r>
              <w:rPr>
                <w:rFonts w:hint="eastAsia" w:ascii="仿宋_GB2312" w:eastAsia="仿宋_GB2312"/>
                <w:b/>
                <w:szCs w:val="21"/>
                <w:lang w:eastAsia="en-US" w:bidi="zh-CN"/>
              </w:rPr>
              <w:t xml:space="preserve">备注</w:t>
            </w:r>
            <w:r/>
          </w:p>
        </w:tc>
      </w:tr>
      <w:tr>
        <w:trPr>
          <w:jc w:val="center"/>
          <w:trHeight w:val="567"/>
        </w:trPr>
        <w:tc>
          <w:tcPr>
            <w:tcW w:w="734" w:type="dxa"/>
            <w:vAlign w:val="center"/>
            <w:textDirection w:val="lrTb"/>
            <w:noWrap w:val="false"/>
          </w:tcPr>
          <w:p>
            <w:pPr>
              <w:jc w:val="center"/>
              <w:spacing w:before="1" w:line="300" w:lineRule="exact"/>
              <w:rPr>
                <w:rFonts w:hint="eastAsia" w:ascii="宋体" w:hAnsi="宋体" w:cs="宋体"/>
                <w:szCs w:val="21"/>
                <w:lang w:val="zh-CN" w:bidi="zh-CN"/>
              </w:rPr>
            </w:pPr>
            <w:r>
              <w:rPr>
                <w:rFonts w:hint="eastAsia" w:ascii="宋体" w:hAnsi="宋体" w:cs="宋体"/>
                <w:szCs w:val="21"/>
                <w:lang w:val="zh-CN" w:bidi="zh-CN"/>
              </w:rPr>
              <w:t xml:space="preserve">1</w:t>
            </w:r>
            <w:r/>
          </w:p>
        </w:tc>
        <w:tc>
          <w:tcPr>
            <w:tcW w:w="1265"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人员管理</w:t>
            </w:r>
            <w:r/>
          </w:p>
        </w:tc>
        <w:tc>
          <w:tcPr>
            <w:tcW w:w="1054" w:type="dxa"/>
            <w:vAlign w:val="center"/>
            <w:vMerge w:val="restart"/>
            <w:textDirection w:val="lrTb"/>
            <w:noWrap w:val="false"/>
          </w:tcPr>
          <w:p>
            <w:pPr>
              <w:ind w:left="113" w:right="113"/>
              <w:jc w:val="center"/>
              <w:spacing w:line="300" w:lineRule="exact"/>
              <w:rPr>
                <w:rFonts w:hint="eastAsia" w:ascii="宋体" w:hAnsi="宋体" w:cs="宋体"/>
                <w:szCs w:val="21"/>
                <w:lang w:bidi="zh-CN"/>
              </w:rPr>
            </w:pPr>
            <w:r>
              <w:rPr>
                <w:rFonts w:hint="eastAsia" w:ascii="宋体" w:hAnsi="宋体" w:cs="宋体"/>
                <w:szCs w:val="21"/>
                <w:lang w:bidi="zh-CN"/>
              </w:rPr>
              <w:t xml:space="preserve">人员</w:t>
            </w:r>
            <w:r/>
          </w:p>
          <w:p>
            <w:pPr>
              <w:ind w:left="113" w:right="113"/>
              <w:jc w:val="center"/>
              <w:spacing w:line="300" w:lineRule="exact"/>
              <w:rPr>
                <w:rFonts w:hint="eastAsia" w:ascii="宋体" w:hAnsi="宋体" w:cs="宋体"/>
                <w:szCs w:val="21"/>
                <w:lang w:bidi="zh-CN"/>
              </w:rPr>
            </w:pPr>
            <w:r>
              <w:rPr>
                <w:rFonts w:hint="eastAsia" w:ascii="宋体" w:hAnsi="宋体" w:cs="宋体"/>
                <w:szCs w:val="21"/>
                <w:lang w:bidi="zh-CN"/>
              </w:rPr>
              <w:t xml:space="preserve">配备</w:t>
            </w:r>
            <w:r/>
          </w:p>
        </w:tc>
        <w:tc>
          <w:tcPr>
            <w:tcW w:w="5560" w:type="dxa"/>
            <w:vAlign w:val="center"/>
            <w:textDirection w:val="lrTb"/>
            <w:noWrap w:val="false"/>
          </w:tcPr>
          <w:p>
            <w:pPr>
              <w:ind w:right="131"/>
              <w:spacing w:before="15" w:line="300" w:lineRule="exact"/>
              <w:rPr>
                <w:rFonts w:hint="eastAsia" w:ascii="宋体" w:hAnsi="宋体" w:cs="宋体"/>
                <w:szCs w:val="21"/>
              </w:rPr>
            </w:pPr>
            <w:r>
              <w:rPr>
                <w:rFonts w:hint="eastAsia" w:ascii="宋体" w:hAnsi="宋体" w:cs="宋体"/>
                <w:szCs w:val="21"/>
              </w:rPr>
              <w:t xml:space="preserve">未按合同要求足额配备人员，少1人扣5分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2</w:t>
            </w:r>
            <w:r/>
          </w:p>
        </w:tc>
        <w:tc>
          <w:tcPr>
            <w:tcW w:w="1265"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新进员工未经培训合格后上岗，发现一次扣2分；未按时安排员工安全教育培训的或未按计划要求组织各类安全预案及演练，发现一次扣5分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员工上岗前未购买足额的意外险，发现一次扣10分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9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仪容</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仪表</w:t>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未按合同要求配备工作服的，发现一次扣2分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未按规定统一着装、佩戴工号牌等，仪容仪表不整洁，发现一次扣1分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回答问题不热情、不讲文明礼貌用语、不说普通话，发现一次扣1分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劳动</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纪律</w:t>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上班迟到、早退，未做好交接班工作，发现一次扣1分 </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人员出勤率未达95%以上的，发生一次扣2分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9</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人员离岗率超过10%，发生一次扣2分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员工离职未及时上报，发现一次扣2分 </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人员无故缺勤，发现一次扣3分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当班时聚众聊天，睡岗，串岗，脱岗，发现一次扣2分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员工有盗窃、失密等违法乱纪行为，当事员工应解除合同，情节严重按相关法规处理。未及时处理的，发现一次扣5分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right="131"/>
              <w:jc w:val="left"/>
              <w:spacing w:line="300" w:lineRule="exact"/>
              <w:rPr>
                <w:rFonts w:hint="eastAsia" w:ascii="宋体" w:hAnsi="宋体" w:cs="宋体"/>
                <w:szCs w:val="21"/>
              </w:rPr>
            </w:pPr>
            <w:r>
              <w:rPr>
                <w:rFonts w:hint="eastAsia" w:ascii="宋体" w:hAnsi="宋体" w:cs="宋体"/>
                <w:szCs w:val="21"/>
              </w:rPr>
              <w:t xml:space="preserve">不服从管理人员指挥的，发现一次扣1分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4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饲养小动物的，发现一次扣2分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lang w:bidi="zh-CN"/>
              </w:rPr>
              <w:t xml:space="preserve">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ind w:left="107" w:right="131"/>
              <w:jc w:val="left"/>
              <w:spacing w:line="300" w:lineRule="exact"/>
              <w:rPr>
                <w:rFonts w:hint="eastAsia" w:ascii="宋体" w:hAnsi="宋体" w:cs="宋体"/>
                <w:szCs w:val="21"/>
              </w:rPr>
            </w:pPr>
            <w:r>
              <w:rPr>
                <w:rFonts w:hint="eastAsia" w:ascii="宋体" w:hAnsi="宋体" w:cs="宋体"/>
                <w:szCs w:val="21"/>
              </w:rPr>
              <w:t xml:space="preserve">发生责任性投诉，发现一次扣10分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17</w:t>
            </w:r>
            <w:r/>
          </w:p>
        </w:tc>
        <w:tc>
          <w:tcPr>
            <w:tcW w:w="1265"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质量</w:t>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保洁</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保洁区域每天打扫不及时的；保洁区域有杂物、有异味，发现一次扣1分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蚊蝇、蛛网未及时清理；地面有积水、脚印、污迹，烟头、纸屑等杂物；墙面、柱面、墙角、门窗有灰尘；洗手池、台面、镜面有污垢、有水迹，发现一次扣1分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19</w:t>
            </w:r>
            <w:r/>
          </w:p>
        </w:tc>
        <w:tc>
          <w:tcPr>
            <w:tcW w:w="1265"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center"/>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大、小便器有积便、污垢和水锈，洗手间门及门套、坐便器、窗台、镜子玻璃、纸巾架、开关等有手印、有灰尘、有水渍，发现一次扣1分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垃圾房及垃圾桶每天未定时清洁，有异味；垃圾桶未套垃圾袋或垃圾超过三分之二，发现一次扣1分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清洁工具摆放随意，发现一次扣1分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设施和设备有灰尘，有破损；发现损坏未及时报修（管理员），发现一次扣1分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卫生包干区内草坪落叶未及时清理，草坪内有白色垃圾等，发现一次扣1分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如地面潮湿，门厅、台阶等视情况未及时放置“小心地滑”指示牌，发现一次扣1分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在收费站道口保洁时，未着反光背心，未遵守“一停、二看、三通过”和“四不通过”规定，发现一次扣5分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安保</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上岗期间未携带电工证或电工证不在有效期内，发现一次扣5分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掌握电气安全知识掌握熟练度不够，未严格遵守各项规章制度和操作规程，发现一次扣2分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未定期对消防、供水、供电设备进行勤观察、勤检查、勤保修，保证电器、发电机、变压器等设备安全运作，发现异常情况未立即停机检查、及时上报，造成设施设备运行失常，发现一次扣5分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29</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严禁将闲杂人员带入配电房等带电场所，未按规定进行治安保卫巡逻，做好防火、防盗、防破坏、防事故工作，发现一次扣2分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未认真履行交接手续，未按规定填写交接和当班记录，交接班未做到“五清三交接”，即：五清：看清、讲清、问清、查清、点清，三交接：图板交接、现场交接、实物交接，发现一次扣1分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发生电气突发事件时，未及时进行应急处置，发现一次扣2分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每月末对消防设施设备未进行检查，未能熟悉掌握基本消防器械的使用方法，发现一次扣2分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各类消防器材及各类设施、设备未定期巡检维保，发现损坏未及时上报，发现一次扣2分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各排水设施堵塞；其他设施设备损坏维修响应不及时；日常维修记录不清晰，发现一处扣2分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未履行岗位责任制，不熟悉区域环境，未按要求规定文明巡查的，发现一次扣1分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不熟练操作监控及消防设备，对管理区域内的安全情况不熟悉，未定期检查；发生报警后，未在5分钟之内达到现场并上报，发现一次扣5分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未按要求严格检查进出的货物，发现一次扣1分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晚班人员在工作时间内出现睡觉、玩手机等做与工作无关的事，发现一次扣1分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39</w:t>
            </w:r>
            <w:r/>
          </w:p>
        </w:tc>
        <w:tc>
          <w:tcPr>
            <w:tcW w:w="1265"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质量</w:t>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水电</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安保</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未对各种车辆进行有序管理安排，无专人指挥、未及时疏导，有堵塞交通，影响行人通行，发现一次扣1分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未按规定开、关照明设施、边门、侧门、正门等，发现一次扣1分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未按规定对进出车辆或者人员进行登记的，发现一次扣1分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按规定进行定时巡查，发现可疑情况及人员或不安全因素，严密监视并及时上报，发现一次扣2分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严禁在值班室、设备房（间）等禁烟场所吸烟，发现一次扣2分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驾驶</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酒后驾驶车辆，发现一次扣35分，相关责任人立即清理出本合同服务名册</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机动车驾驶证不在有效期内，或上岗期间未携带驾驶证，发现一次扣3分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无故不参加安全学习，发现一次扣2分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不按照规定在指定地点停车过夜，发现一次扣3分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未履行审批手续私自用车，擅自动用车辆，发现一次扣5分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49</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发生交通事故负责任（主责），发现一次扣10分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加强车辆的日常维修保养工作，出车前及回场后认真进行检查，包括灭火器、灯光、刹车等。未定期对车辆进行检修维保、卫生状况差的，发现一次扣2分；出现故障问题未及时排除、送修及上报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安全警示牌不完整或不在车上、随车灭火器失效或无灭火器，发现一次扣2分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驾驶机动车出现违规，违章行为，接收到处罚的，发现一次扣1分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t xml:space="preserve">车辆外观有明显遮挡、车牌照不清晰、影响单位形象的，发现一次扣1分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餐饮</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严禁食物中毒事件发生，发现一次扣35分，相关责任人立即清理出本合同服务名册</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食堂工作人员未持有效食品从业人员健康证上岗，发现一次扣5分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出现食品原料不符合食品卫生标准，有毒有害、过期及腐烂变质的情况，发现一次扣5分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接收无合格证明的肉类及无卫生许可证的经营者供应的食品，未实行索证制度，无货物清单，无供货方与收货方签字，发现一次扣3分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食品未分类储存，生熟未分开，食品加工后，各种设备未及时清洗、消毒，乱堆乱放的，发现一次扣3分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58</w:t>
            </w:r>
            <w:r/>
          </w:p>
        </w:tc>
        <w:tc>
          <w:tcPr>
            <w:tcW w:w="1265"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质量</w:t>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餐饮</w:t>
            </w:r>
            <w:r/>
          </w:p>
          <w:p>
            <w:pPr>
              <w:jc w:val="center"/>
              <w:spacing w:line="300" w:lineRule="exact"/>
              <w:rPr>
                <w:rFonts w:hint="eastAsia" w:ascii="宋体" w:hAnsi="宋体" w:cs="宋体"/>
                <w:szCs w:val="21"/>
                <w:lang w:val="zh-CN" w:bidi="zh-CN"/>
              </w:rPr>
            </w:pPr>
            <w:r>
              <w:rPr>
                <w:rFonts w:hint="eastAsia" w:ascii="宋体" w:hAnsi="宋体" w:cs="宋体"/>
                <w:szCs w:val="21"/>
                <w:lang w:bidi="zh-CN"/>
              </w:rPr>
              <w:t xml:space="preserve">服务</w:t>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食品未实行留样制度，未用专柜专盒存放，留样食品少于48小时，发现一次扣2分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59</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厨房间地面、水池、灶台、桌面不及时清洗，脏乱有污垢的，排污排水未定期清洁，有污渍、有异味，发现一次扣1分。刀具、砧板生熟未分开的，发现一次扣1分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厨房间内有霉斑、鼠迹、苍蝇、蟑螂等不及时处理的，发现一次扣2分；无防疫措施的，发现一次扣1分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在厨房间内存放有毒有害物品的；发现一次扣5分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在厨房间存放个人生活用品的；发现一次扣2分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食品加工、清洗、消毒区域未分开，且无明显标识的，发现一次扣2分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64</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杀虫剂、消杀的物品、清洗剂、消毒剂等有毒有害物品未单独入柜存放的，发现一次扣2分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65</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食堂工作人员未按照规范操作设备，造成火灾等安全事故的，发现一次扣10分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66</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每周开展食堂安全隐患排查，排查治理食堂电气设备、消防器材、食品卫生等安全隐患，未按时进行排查的，发现一次扣5分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67</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未按时为员工提供饭菜，扣5分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68</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饭菜花色品种单一，未能根据员工口味进行调整，成品浪费，情节严重的，发现一次扣5分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69</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restart"/>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安全</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管理</w:t>
            </w:r>
            <w:r/>
          </w:p>
          <w:p>
            <w:pPr>
              <w:jc w:val="center"/>
              <w:spacing w:line="300" w:lineRule="exact"/>
              <w:rPr>
                <w:rFonts w:hint="eastAsia" w:ascii="宋体" w:hAnsi="宋体" w:cs="宋体"/>
                <w:szCs w:val="21"/>
                <w:lang w:bidi="zh-CN"/>
              </w:rPr>
            </w:pPr>
            <w:r>
              <w:rPr>
                <w:rFonts w:hint="eastAsia" w:ascii="宋体" w:hAnsi="宋体" w:cs="宋体"/>
                <w:szCs w:val="21"/>
                <w:lang w:bidi="zh-CN"/>
              </w:rPr>
              <w:t xml:space="preserve">服务</w:t>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严格遵守安全生产相关法律法规以及采购人安全管理相关制度，未遵守的，发现一次扣5分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70</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不得和来访人员（同事）闹无原则纠纷，发现一次扣5分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71</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未履行岗位安全职责，发现一次扣5分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72</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严禁乱接、乱拉电源，使用电水壶、电磁炉、电饭锅、电热毯、煤气罐等不安全设施设备，发现一次扣5分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r>
        <w:trPr>
          <w:jc w:val="center"/>
          <w:trHeight w:val="567"/>
        </w:trPr>
        <w:tc>
          <w:tcPr>
            <w:tcW w:w="734" w:type="dxa"/>
            <w:vAlign w:val="center"/>
            <w:textDirection w:val="lrTb"/>
            <w:noWrap w:val="false"/>
          </w:tcPr>
          <w:p>
            <w:pPr>
              <w:jc w:val="center"/>
              <w:spacing w:line="300" w:lineRule="exact"/>
              <w:rPr>
                <w:rFonts w:hint="eastAsia" w:ascii="宋体" w:hAnsi="宋体" w:cs="宋体"/>
                <w:szCs w:val="21"/>
                <w:lang w:bidi="zh-CN"/>
              </w:rPr>
            </w:pPr>
            <w:r>
              <w:rPr>
                <w:rFonts w:hint="eastAsia" w:ascii="宋体" w:hAnsi="宋体" w:cs="宋体"/>
                <w:szCs w:val="21"/>
                <w:lang w:bidi="zh-CN"/>
              </w:rPr>
              <w:t xml:space="preserve">73</w:t>
            </w:r>
            <w:r/>
          </w:p>
        </w:tc>
        <w:tc>
          <w:tcPr>
            <w:tcW w:w="1265"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1054" w:type="dxa"/>
            <w:vAlign w:val="center"/>
            <w:vMerge w:val="continue"/>
            <w:textDirection w:val="lrTb"/>
            <w:noWrap w:val="false"/>
          </w:tcPr>
          <w:p>
            <w:pPr>
              <w:jc w:val="left"/>
              <w:spacing w:line="300" w:lineRule="exact"/>
              <w:rPr>
                <w:rFonts w:hint="eastAsia" w:ascii="宋体" w:hAnsi="宋体" w:cs="宋体"/>
                <w:szCs w:val="21"/>
                <w:lang w:val="zh-CN" w:bidi="zh-CN"/>
              </w:rPr>
            </w:pPr>
            <w:r>
              <w:rPr>
                <w:rFonts w:hint="eastAsia" w:ascii="宋体" w:hAnsi="宋体" w:cs="宋体"/>
                <w:szCs w:val="21"/>
                <w:lang w:val="zh-CN" w:bidi="zh-CN"/>
              </w:rPr>
            </w:r>
            <w:r/>
          </w:p>
        </w:tc>
        <w:tc>
          <w:tcPr>
            <w:tcW w:w="5560" w:type="dxa"/>
            <w:vAlign w:val="center"/>
            <w:textDirection w:val="lrTb"/>
            <w:noWrap w:val="false"/>
          </w:tcPr>
          <w:p>
            <w:pPr>
              <w:jc w:val="left"/>
              <w:spacing w:line="300" w:lineRule="exact"/>
              <w:rPr>
                <w:rFonts w:hint="eastAsia" w:ascii="宋体" w:hAnsi="宋体" w:cs="宋体"/>
                <w:szCs w:val="21"/>
              </w:rPr>
            </w:pPr>
            <w:r>
              <w:rPr>
                <w:rFonts w:hint="eastAsia" w:ascii="宋体" w:hAnsi="宋体" w:cs="宋体"/>
                <w:szCs w:val="21"/>
              </w:rPr>
              <w:t xml:space="preserve">其他影响安全生产的行为（发现一次扣2-10分）</w:t>
            </w:r>
            <w:r/>
          </w:p>
        </w:tc>
        <w:tc>
          <w:tcPr>
            <w:tcW w:w="911" w:type="dxa"/>
            <w:vAlign w:val="center"/>
            <w:textDirection w:val="lrTb"/>
            <w:noWrap w:val="false"/>
          </w:tcPr>
          <w:p>
            <w:pPr>
              <w:jc w:val="left"/>
              <w:spacing w:line="300" w:lineRule="exact"/>
              <w:rPr>
                <w:rFonts w:ascii="仿宋_GB2312" w:eastAsia="仿宋_GB2312"/>
                <w:szCs w:val="21"/>
                <w:lang w:val="zh-CN" w:bidi="zh-CN"/>
              </w:rPr>
            </w:pPr>
            <w:r>
              <w:rPr>
                <w:rFonts w:ascii="仿宋_GB2312" w:eastAsia="仿宋_GB2312"/>
                <w:szCs w:val="21"/>
                <w:lang w:val="zh-CN" w:bidi="zh-CN"/>
              </w:rPr>
            </w:r>
            <w:r/>
          </w:p>
        </w:tc>
      </w:tr>
    </w:tbl>
    <w:p>
      <w:r/>
      <w:r/>
    </w:p>
    <w:p>
      <w:pPr>
        <w:spacing w:line="480" w:lineRule="exact"/>
        <w:rPr>
          <w:rFonts w:hint="eastAsia" w:ascii="黑体" w:hAnsi="黑体" w:eastAsia="黑体" w:cs="黑体"/>
          <w:bCs/>
          <w:sz w:val="32"/>
          <w:szCs w:val="32"/>
        </w:rPr>
        <w:sectPr>
          <w:footnotePr/>
          <w:endnotePr/>
          <w:type w:val="nextPage"/>
          <w:pgSz w:w="11906" w:h="16838" w:orient="portrait"/>
          <w:pgMar w:top="1247" w:right="1247" w:bottom="1247" w:left="1474" w:header="851" w:footer="850" w:gutter="0"/>
          <w:cols w:num="1" w:sep="0" w:space="720" w:equalWidth="1"/>
          <w:docGrid w:linePitch="360"/>
        </w:sectPr>
      </w:pPr>
      <w:r>
        <w:rPr>
          <w:rFonts w:hint="eastAsia" w:ascii="黑体" w:hAnsi="黑体" w:eastAsia="黑体" w:cs="黑体"/>
          <w:bCs/>
          <w:sz w:val="32"/>
          <w:szCs w:val="32"/>
        </w:rPr>
      </w:r>
      <w:r/>
    </w:p>
    <w:p>
      <w:pPr>
        <w:jc w:val="center"/>
        <w:keepNext/>
        <w:rPr>
          <w:rFonts w:ascii="黑体" w:eastAsia="黑体"/>
          <w:bCs/>
          <w:sz w:val="44"/>
          <w:szCs w:val="28"/>
        </w:rPr>
        <w:outlineLvl w:val="0"/>
      </w:pPr>
      <w:r/>
      <w:bookmarkStart w:id="155"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55"/>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3"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eastAsia="en-US"/>
              </w:rPr>
            </w:pPr>
            <w:r>
              <w:rPr>
                <w:rFonts w:hint="eastAsia" w:ascii="宋体" w:cs="宋体"/>
                <w:sz w:val="24"/>
                <w:szCs w:val="24"/>
                <w:lang w:val="zh-CN" w:eastAsia="en-US"/>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pStyle w:val="1105"/>
        <w:rPr>
          <w:rFonts w:hint="eastAsia"/>
        </w:rPr>
      </w:pPr>
      <w:r>
        <w:rPr>
          <w:rFonts w:hint="eastAsia"/>
        </w:rPr>
        <w:t xml:space="preserve">政府采购政策功能落实</w:t>
      </w:r>
      <w:r/>
    </w:p>
    <w:p>
      <w:pPr>
        <w:ind w:firstLine="480"/>
        <w:rPr>
          <w:rFonts w:ascii="宋体" w:cs="宋体"/>
          <w:sz w:val="24"/>
          <w:szCs w:val="24"/>
          <w:lang w:val="zh-CN"/>
        </w:rPr>
      </w:pPr>
      <w:r>
        <w:rPr>
          <w:rFonts w:hint="eastAsia" w:ascii="宋体" w:cs="宋体"/>
          <w:sz w:val="24"/>
          <w:szCs w:val="24"/>
          <w:lang w:val="zh-CN"/>
        </w:rPr>
        <w:t xml:space="preserve">1.小微型企业价格扣除</w:t>
      </w:r>
      <w:r/>
    </w:p>
    <w:p>
      <w:pPr>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p>
    <w:p>
      <w:pPr>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p>
    <w:p>
      <w:pPr>
        <w:pStyle w:val="1105"/>
        <w:ind w:firstLine="360"/>
        <w:spacing w:line="0" w:lineRule="atLeast"/>
        <w:rPr>
          <w:rFonts w:hint="eastAsia"/>
        </w:rPr>
      </w:pPr>
      <w:r>
        <w:rPr>
          <w:rFonts w:ascii="仿宋" w:hAnsi="仿宋" w:eastAsia="仿宋" w:cs="仿宋"/>
          <w:sz w:val="24"/>
          <w:szCs w:val="24"/>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sz w:val="24"/>
          <w:szCs w:val="24"/>
        </w:rPr>
        <w:t xml:space="preserve">）</w:t>
      </w:r>
      <w:r>
        <w:rPr>
          <w:rFonts w:ascii="仿宋" w:hAnsi="仿宋" w:eastAsia="仿宋" w:cs="仿宋"/>
          <w:sz w:val="24"/>
          <w:szCs w:val="24"/>
        </w:rPr>
        <w:t xml:space="preserve">供应商将不享受《政府采购促进中小企业发展管理办法》规定的价格扣除优惠政策。</w:t>
      </w:r>
      <w:r/>
    </w:p>
    <w:p>
      <w:pPr>
        <w:ind w:firstLine="480"/>
        <w:rPr>
          <w:rFonts w:ascii="宋体" w:cs="宋体"/>
          <w:sz w:val="24"/>
          <w:szCs w:val="24"/>
          <w:lang w:val="zh-CN"/>
        </w:rPr>
      </w:pPr>
      <w:r>
        <w:rPr>
          <w:rFonts w:hint="eastAsia" w:ascii="宋体" w:cs="宋体"/>
          <w:sz w:val="24"/>
          <w:szCs w:val="24"/>
          <w:lang w:val="zh-CN"/>
        </w:rPr>
        <w:t xml:space="preserve">2.残疾人福利单位价格扣除</w:t>
      </w:r>
      <w:r/>
    </w:p>
    <w:p>
      <w:pPr>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p>
    <w:p>
      <w:pPr>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p>
    <w:p>
      <w:pPr>
        <w:ind w:firstLine="480"/>
        <w:rPr>
          <w:rFonts w:ascii="宋体" w:cs="宋体"/>
          <w:sz w:val="24"/>
          <w:szCs w:val="24"/>
          <w:lang w:val="zh-CN"/>
        </w:rPr>
      </w:pPr>
      <w:r>
        <w:rPr>
          <w:rFonts w:hint="eastAsia" w:ascii="宋体" w:cs="宋体"/>
          <w:sz w:val="24"/>
          <w:szCs w:val="24"/>
          <w:lang w:val="zh-CN"/>
        </w:rPr>
        <w:t xml:space="preserve">3.监狱和戒毒企业价格扣除</w:t>
      </w:r>
      <w:r/>
    </w:p>
    <w:p>
      <w:pPr>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（3）监狱企业标准请参照《关于政府采购支持监狱企业发展有关问题的通知》（财库〔2014〕68号）。</w:t>
      </w:r>
      <w:r/>
    </w:p>
    <w:p>
      <w:pPr>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p>
    <w:p>
      <w:pPr>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w:t>
      </w:r>
      <w:r>
        <w:rPr>
          <w:rFonts w:hint="eastAsia" w:ascii="宋体" w:cs="宋体"/>
          <w:sz w:val="24"/>
          <w:szCs w:val="24"/>
          <w:lang w:val="zh-CN"/>
        </w:rPr>
        <w:t xml:space="preserve">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7.采购本国产品的支持政策</w:t>
      </w:r>
      <w:r/>
    </w:p>
    <w:p>
      <w:pPr>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7.2 供应商需按照招标文件的要求提供《关于符合本国产品标准的声明函》（以下简称《声明函》），如不提供将不享受本国产品价格评审优惠。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ind w:firstLine="482"/>
        <w:spacing w:before="120" w:after="120" w:line="0" w:lineRule="atLeast"/>
        <w:rPr>
          <w:rFonts w:ascii="Arial" w:hAnsi="Arial"/>
          <w:sz w:val="24"/>
          <w:szCs w:val="24"/>
        </w:rPr>
      </w:pPr>
      <w:r>
        <w:rPr>
          <w:rFonts w:hint="eastAsia" w:ascii="宋体" w:hAnsi="宋体"/>
          <w:b/>
          <w:sz w:val="24"/>
          <w:szCs w:val="24"/>
        </w:rPr>
        <w:t xml:space="preserve">评标方法与评标标准</w:t>
      </w:r>
      <w:r/>
    </w:p>
    <w:tbl>
      <w:tblPr>
        <w:tblW w:w="929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1"/>
        <w:gridCol w:w="1473"/>
        <w:gridCol w:w="1309"/>
        <w:gridCol w:w="832"/>
        <w:gridCol w:w="4890"/>
      </w:tblGrid>
      <w:tr>
        <w:trPr>
          <w:jc w:val="center"/>
          <w:tblCellSpacing w:w="0" w:type="dxa"/>
          <w:trHeight w:val="523"/>
          <w:tblHeader/>
        </w:trPr>
        <w:tc>
          <w:tcPr>
            <w:tcW w:w="791" w:type="dxa"/>
            <w:vAlign w:val="center"/>
            <w:textDirection w:val="lrTb"/>
            <w:noWrap w:val="false"/>
          </w:tcPr>
          <w:p>
            <w:pPr>
              <w:jc w:val="center"/>
              <w:spacing w:line="320" w:lineRule="exact"/>
              <w:rPr>
                <w:sz w:val="24"/>
                <w:szCs w:val="32"/>
              </w:rPr>
            </w:pPr>
            <w:r>
              <w:rPr>
                <w:rFonts w:hint="eastAsia"/>
                <w:b/>
                <w:bCs/>
                <w:sz w:val="24"/>
                <w:szCs w:val="32"/>
              </w:rPr>
              <w:t xml:space="preserve">序号</w:t>
            </w:r>
            <w:r/>
          </w:p>
        </w:tc>
        <w:tc>
          <w:tcPr>
            <w:tcW w:w="1473" w:type="dxa"/>
            <w:vAlign w:val="center"/>
            <w:textDirection w:val="lrTb"/>
            <w:noWrap w:val="false"/>
          </w:tcPr>
          <w:p>
            <w:pPr>
              <w:jc w:val="center"/>
              <w:spacing w:line="320" w:lineRule="exact"/>
              <w:rPr>
                <w:sz w:val="24"/>
                <w:szCs w:val="32"/>
              </w:rPr>
            </w:pPr>
            <w:r>
              <w:rPr>
                <w:rFonts w:hint="eastAsia"/>
                <w:b/>
                <w:bCs/>
                <w:sz w:val="24"/>
                <w:szCs w:val="32"/>
              </w:rPr>
              <w:t xml:space="preserve">评分项目</w:t>
            </w:r>
            <w:r/>
          </w:p>
        </w:tc>
        <w:tc>
          <w:tcPr>
            <w:tcW w:w="1309" w:type="dxa"/>
            <w:vAlign w:val="center"/>
            <w:textDirection w:val="lrTb"/>
            <w:noWrap w:val="false"/>
          </w:tcPr>
          <w:p>
            <w:pPr>
              <w:jc w:val="center"/>
              <w:spacing w:line="320" w:lineRule="exact"/>
              <w:rPr>
                <w:sz w:val="24"/>
                <w:szCs w:val="32"/>
              </w:rPr>
            </w:pPr>
            <w:r>
              <w:rPr>
                <w:rFonts w:hint="eastAsia"/>
                <w:b/>
                <w:bCs/>
                <w:sz w:val="24"/>
                <w:szCs w:val="32"/>
              </w:rPr>
              <w:t xml:space="preserve">评分内容</w:t>
            </w:r>
            <w:r/>
          </w:p>
        </w:tc>
        <w:tc>
          <w:tcPr>
            <w:tcW w:w="832" w:type="dxa"/>
            <w:vAlign w:val="center"/>
            <w:textDirection w:val="lrTb"/>
            <w:noWrap w:val="false"/>
          </w:tcPr>
          <w:p>
            <w:pPr>
              <w:jc w:val="center"/>
              <w:spacing w:line="320" w:lineRule="exact"/>
              <w:rPr>
                <w:sz w:val="24"/>
                <w:szCs w:val="32"/>
              </w:rPr>
            </w:pPr>
            <w:r>
              <w:rPr>
                <w:rFonts w:hint="eastAsia"/>
                <w:b/>
                <w:bCs/>
                <w:sz w:val="24"/>
                <w:szCs w:val="32"/>
              </w:rPr>
              <w:t xml:space="preserve">分值</w:t>
            </w:r>
            <w:r/>
          </w:p>
        </w:tc>
        <w:tc>
          <w:tcPr>
            <w:tcW w:w="4890" w:type="dxa"/>
            <w:vAlign w:val="center"/>
            <w:textDirection w:val="lrTb"/>
            <w:noWrap w:val="false"/>
          </w:tcPr>
          <w:p>
            <w:pPr>
              <w:jc w:val="center"/>
              <w:spacing w:line="320" w:lineRule="exact"/>
              <w:rPr>
                <w:sz w:val="24"/>
                <w:szCs w:val="32"/>
              </w:rPr>
            </w:pPr>
            <w:r>
              <w:rPr>
                <w:rFonts w:hint="eastAsia"/>
                <w:b/>
                <w:bCs/>
                <w:sz w:val="24"/>
                <w:szCs w:val="32"/>
              </w:rPr>
              <w:t xml:space="preserve">评分细则</w:t>
            </w:r>
            <w:r/>
          </w:p>
        </w:tc>
      </w:tr>
      <w:tr>
        <w:trPr>
          <w:jc w:val="center"/>
          <w:tblCellSpacing w:w="0" w:type="dxa"/>
          <w:trHeight w:val="1384"/>
        </w:trPr>
        <w:tc>
          <w:tcPr>
            <w:tcW w:w="791"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w:t>
            </w:r>
            <w:r/>
          </w:p>
        </w:tc>
        <w:tc>
          <w:tcPr>
            <w:tcW w:w="1473"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投标价格</w:t>
            </w:r>
            <w:r/>
          </w:p>
          <w:p>
            <w:pPr>
              <w:spacing w:line="320" w:lineRule="exact"/>
              <w:rPr>
                <w:rFonts w:hint="eastAsia" w:ascii="宋体" w:hAnsi="宋体" w:cs="宋体"/>
                <w:sz w:val="24"/>
                <w:szCs w:val="24"/>
              </w:rPr>
            </w:pPr>
            <w:r>
              <w:rPr>
                <w:rFonts w:hint="eastAsia" w:ascii="宋体" w:hAnsi="宋体" w:cs="宋体"/>
                <w:sz w:val="24"/>
                <w:szCs w:val="24"/>
              </w:rPr>
              <w:t xml:space="preserve">（10分）</w:t>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投标报价</w:t>
            </w:r>
            <w:r/>
          </w:p>
        </w:tc>
        <w:tc>
          <w:tcPr>
            <w:tcW w:w="832"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10</w:t>
            </w:r>
            <w:r/>
          </w:p>
        </w:tc>
        <w:tc>
          <w:tcPr>
            <w:tcW w:w="4890"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价格分采用低价优先法计算，即满足招标文件要求且最后报价最低的投标报价为评标基准价，其价格分为满分10分，其他投标人的价格分统一按照下列公式计算：投标报价得分=（评标基准价/投标报价）×10。分值保留小数点后2位。</w:t>
            </w:r>
            <w:r/>
          </w:p>
        </w:tc>
      </w:tr>
      <w:tr>
        <w:trPr>
          <w:jc w:val="center"/>
          <w:tblCellSpacing w:w="0" w:type="dxa"/>
          <w:trHeight w:val="1368"/>
        </w:trPr>
        <w:tc>
          <w:tcPr>
            <w:tcW w:w="791" w:type="dxa"/>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w:t>
            </w:r>
            <w:r/>
          </w:p>
        </w:tc>
        <w:tc>
          <w:tcPr>
            <w:tcW w:w="1473" w:type="dxa"/>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服务方案（45分）</w:t>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2.1项目服务整体方案 </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5</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投标人针对本项目需求和特点，制订细致完整、科学合理、可行性高、针对性强、措施有力的物业综合管理服务方案。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（1）投标文件未符合“项目服务整体方案”中全部条款要求的，视为不符合招标文件，本项得0分。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（2）投标文件符合“项目服务整体方案”中全部条款要求的，视为符合招标文件，本项得3分。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（3）投标文件对“项目服务整体方案”中“总体服务设想、服务理念”、“重点难点分析及针对性措施” 2项要求的响应内容全部优于招标文件要求的（前提是投标文件对“项目服务整体方案”中除“总体服务设想、服务理念”、“重点难点分析及针对性措施”以外其他要求响应内容符合招标文件要求），本项得5分。</w:t>
            </w:r>
            <w:r/>
          </w:p>
        </w:tc>
      </w:tr>
      <w:tr>
        <w:trPr>
          <w:jc w:val="center"/>
          <w:tblCellSpacing w:w="0" w:type="dxa"/>
          <w:trHeight w:val="1182"/>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2.2保洁服务方案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4</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投标人针对本项目需求和特点，制订室内外保洁卫生、生活垃圾分类等服务方案。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（1）投标文件未符合“保洁服务方案”中全部条款要求的，视为不符合招标文件，本项得0分。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（2）投标文件符合“保洁服务方案”中全部条款要求的，视为符合招标文件，本项得2分。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（3）投标文件对“保洁服务方案”中</w:t>
            </w:r>
            <w:bookmarkStart w:id="156" w:name="OLE_LINK1"/>
            <w:r>
              <w:rPr>
                <w:rFonts w:hint="eastAsia" w:ascii="宋体" w:hAnsi="宋体" w:cs="宋体"/>
                <w:sz w:val="24"/>
                <w:szCs w:val="24"/>
                <w:lang w:bidi="ar"/>
              </w:rPr>
              <w:t xml:space="preserve">“保洁工作流程及验收标准”、</w:t>
            </w:r>
            <w:bookmarkEnd w:id="156"/>
            <w:r>
              <w:rPr>
                <w:rFonts w:hint="eastAsia" w:ascii="宋体" w:hAnsi="宋体" w:cs="宋体"/>
                <w:sz w:val="24"/>
                <w:szCs w:val="24"/>
                <w:lang w:bidi="ar"/>
              </w:rPr>
              <w:t xml:space="preserve">“</w:t>
            </w:r>
            <w:r>
              <w:rPr>
                <w:rFonts w:ascii="Calibri" w:hAnsi="Calibri" w:cs="Calibri"/>
                <w:sz w:val="24"/>
                <w:szCs w:val="24"/>
              </w:rPr>
              <w:t xml:space="preserve">保洁服务质量保障</w:t>
            </w:r>
            <w:r>
              <w:rPr>
                <w:rFonts w:hint="eastAsia" w:ascii="宋体" w:hAnsi="宋体" w:cs="宋体"/>
                <w:sz w:val="24"/>
                <w:szCs w:val="24"/>
                <w:lang w:bidi="ar"/>
              </w:rPr>
              <w:t xml:space="preserve">”</w:t>
            </w:r>
            <w:r>
              <w:rPr>
                <w:rFonts w:hint="eastAsia"/>
                <w:sz w:val="24"/>
                <w:szCs w:val="32"/>
              </w:rPr>
              <w:t xml:space="preserve">2</w:t>
            </w:r>
            <w:r>
              <w:rPr>
                <w:sz w:val="24"/>
                <w:szCs w:val="32"/>
              </w:rPr>
              <w:t xml:space="preserve">项要求的响应内容优于招标文件要求的（前提是投标文件对</w:t>
            </w:r>
            <w:r>
              <w:rPr>
                <w:sz w:val="24"/>
                <w:szCs w:val="32"/>
              </w:rPr>
              <w:t xml:space="preserve">“</w:t>
            </w:r>
            <w:r>
              <w:rPr>
                <w:rFonts w:hint="eastAsia" w:ascii="宋体" w:hAnsi="宋体" w:cs="宋体"/>
                <w:sz w:val="24"/>
                <w:szCs w:val="24"/>
                <w:lang w:bidi="ar"/>
              </w:rPr>
              <w:t xml:space="preserve">保洁服务方案</w:t>
            </w:r>
            <w:r>
              <w:rPr>
                <w:sz w:val="24"/>
                <w:szCs w:val="32"/>
              </w:rPr>
              <w:t xml:space="preserve">”</w:t>
            </w:r>
            <w:r>
              <w:rPr>
                <w:sz w:val="24"/>
                <w:szCs w:val="32"/>
              </w:rPr>
              <w:t xml:space="preserve">中除</w:t>
            </w:r>
            <w:r>
              <w:rPr>
                <w:rFonts w:hint="eastAsia" w:ascii="宋体" w:hAnsi="宋体" w:cs="宋体"/>
                <w:sz w:val="24"/>
                <w:szCs w:val="24"/>
                <w:lang w:bidi="ar"/>
              </w:rPr>
              <w:t xml:space="preserve">“保洁工作流程及验收标准”、</w:t>
            </w:r>
            <w:r>
              <w:rPr>
                <w:sz w:val="24"/>
                <w:szCs w:val="32"/>
              </w:rPr>
              <w:t xml:space="preserve">“</w:t>
            </w:r>
            <w:r>
              <w:rPr>
                <w:rFonts w:ascii="Calibri" w:hAnsi="Calibri" w:cs="Calibri"/>
                <w:sz w:val="24"/>
                <w:szCs w:val="24"/>
              </w:rPr>
              <w:t xml:space="preserve">保洁服务质量保障</w:t>
            </w:r>
            <w:r>
              <w:rPr>
                <w:sz w:val="24"/>
                <w:szCs w:val="32"/>
              </w:rPr>
              <w:t xml:space="preserve">”</w:t>
            </w:r>
            <w:r>
              <w:rPr>
                <w:sz w:val="24"/>
                <w:szCs w:val="32"/>
              </w:rPr>
              <w:t xml:space="preserve">以外其他要求响应内容符合招标文件要求）</w:t>
            </w:r>
            <w:r>
              <w:rPr>
                <w:rFonts w:hint="eastAsia" w:ascii="宋体" w:hAnsi="宋体" w:cs="宋体"/>
                <w:sz w:val="24"/>
                <w:szCs w:val="24"/>
                <w:lang w:bidi="ar"/>
              </w:rPr>
              <w:t xml:space="preserve">，本项得4分。</w:t>
            </w:r>
            <w:r/>
          </w:p>
        </w:tc>
      </w:tr>
      <w:tr>
        <w:trPr>
          <w:jc w:val="center"/>
          <w:tblCellSpacing w:w="0" w:type="dxa"/>
          <w:trHeight w:val="1122"/>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iCs/>
                <w:sz w:val="24"/>
                <w:szCs w:val="24"/>
              </w:rPr>
              <w:t xml:space="preserve">2.3水电工兼门卫服务方案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4</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投标人针对本项目需求和特点，制订水电工兼门卫工作服务方案。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（1）投标文件未符合“水电工兼门卫服务方案”中全部条款要求的，视为不符合招标文件，本项得0分。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（2）投标文件符合“水电工兼门卫服务方案”中全部条款要求的，视为符合招标文件，本项得2分。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（3）投标文件对“水电工兼门卫服务方案”中 “</w:t>
            </w:r>
            <w:r>
              <w:rPr>
                <w:rFonts w:ascii="Calibri" w:hAnsi="Calibri" w:cs="Calibri"/>
                <w:sz w:val="24"/>
                <w:szCs w:val="24"/>
              </w:rPr>
              <w:t xml:space="preserve">供配电设施</w:t>
            </w:r>
            <w:r>
              <w:rPr>
                <w:rFonts w:hint="eastAsia" w:ascii="Calibri" w:hAnsi="Calibri" w:cs="Calibri"/>
                <w:sz w:val="24"/>
                <w:szCs w:val="24"/>
              </w:rPr>
              <w:t xml:space="preserve">突发事件处理</w:t>
            </w:r>
            <w:r>
              <w:rPr>
                <w:rFonts w:hint="eastAsia" w:ascii="宋体" w:hAnsi="宋体" w:cs="宋体"/>
                <w:sz w:val="24"/>
                <w:szCs w:val="24"/>
                <w:lang w:bidi="ar"/>
              </w:rPr>
              <w:t xml:space="preserve">”、“出入人员管理”</w:t>
            </w:r>
            <w:r>
              <w:rPr>
                <w:sz w:val="24"/>
                <w:szCs w:val="32"/>
              </w:rPr>
              <w:t xml:space="preserve">2</w:t>
            </w:r>
            <w:r>
              <w:rPr>
                <w:sz w:val="24"/>
                <w:szCs w:val="32"/>
              </w:rPr>
              <w:t xml:space="preserve">项要求的响应内容全部优于招标文件要求的</w:t>
            </w:r>
            <w:r>
              <w:rPr>
                <w:rFonts w:hint="eastAsia"/>
                <w:sz w:val="24"/>
                <w:szCs w:val="32"/>
              </w:rPr>
              <w:t xml:space="preserve">（前提是</w:t>
            </w:r>
            <w:r>
              <w:rPr>
                <w:sz w:val="24"/>
                <w:szCs w:val="32"/>
              </w:rPr>
              <w:t xml:space="preserve">投标文件对</w:t>
            </w:r>
            <w:r>
              <w:rPr>
                <w:rFonts w:hint="eastAsia" w:ascii="宋体" w:hAnsi="宋体" w:cs="宋体"/>
                <w:sz w:val="24"/>
                <w:szCs w:val="24"/>
                <w:lang w:bidi="ar"/>
              </w:rPr>
              <w:t xml:space="preserve">“水电工兼门卫服务方案”中除 “</w:t>
            </w:r>
            <w:r>
              <w:rPr>
                <w:rFonts w:ascii="Calibri" w:hAnsi="Calibri" w:cs="Calibri"/>
                <w:sz w:val="24"/>
                <w:szCs w:val="24"/>
              </w:rPr>
              <w:t xml:space="preserve">供配电设施</w:t>
            </w:r>
            <w:r>
              <w:rPr>
                <w:rFonts w:hint="eastAsia" w:ascii="Calibri" w:hAnsi="Calibri" w:cs="Calibri"/>
                <w:sz w:val="24"/>
                <w:szCs w:val="24"/>
              </w:rPr>
              <w:t xml:space="preserve">突发事件处理</w:t>
            </w:r>
            <w:r>
              <w:rPr>
                <w:rFonts w:hint="eastAsia" w:ascii="宋体" w:hAnsi="宋体" w:cs="宋体"/>
                <w:sz w:val="24"/>
                <w:szCs w:val="24"/>
                <w:lang w:bidi="ar"/>
              </w:rPr>
              <w:t xml:space="preserve">”、“出入人员管理”</w:t>
            </w:r>
            <w:r>
              <w:rPr>
                <w:sz w:val="24"/>
                <w:szCs w:val="32"/>
              </w:rPr>
              <w:t xml:space="preserve">以</w:t>
            </w:r>
            <w:r>
              <w:rPr>
                <w:sz w:val="24"/>
                <w:szCs w:val="32"/>
              </w:rPr>
              <w:t xml:space="preserve">外其他要求响应内容符合招标文件要求</w:t>
            </w:r>
            <w:r>
              <w:rPr>
                <w:rFonts w:hint="eastAsia"/>
                <w:sz w:val="24"/>
                <w:szCs w:val="32"/>
              </w:rPr>
              <w:t xml:space="preserve">）</w:t>
            </w:r>
            <w:r>
              <w:rPr>
                <w:rFonts w:hint="eastAsia" w:ascii="宋体" w:hAnsi="宋体" w:cs="宋体"/>
                <w:sz w:val="24"/>
                <w:szCs w:val="24"/>
                <w:lang w:bidi="ar"/>
              </w:rPr>
              <w:t xml:space="preserve">，本项得4分。</w:t>
            </w:r>
            <w:r/>
          </w:p>
        </w:tc>
      </w:tr>
      <w:tr>
        <w:trPr>
          <w:jc w:val="center"/>
          <w:tblCellSpacing w:w="0" w:type="dxa"/>
          <w:trHeight w:val="91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2.4厨师服务方案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4</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投标人针对本项目需求和特点，制订餐饮师服务方案，包括但不限于餐食营养方案、餐饮安全卫生保障方案、应急处置方案等。</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（1）投标文件未符合“厨师服务方案”中全部条款要求的，视为不符合招标文件，本项得0分。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（2）投标文件符合“厨师服务方案”中全部条款要求的，视为符合招标文件，本项得2分。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（3）投标文件对“厨师服务方案”中“</w:t>
            </w:r>
            <w:r>
              <w:rPr>
                <w:rFonts w:ascii="Calibri" w:hAnsi="Calibri" w:cs="Calibri"/>
                <w:sz w:val="24"/>
                <w:szCs w:val="24"/>
              </w:rPr>
              <w:t xml:space="preserve">食品卫生安全保障</w:t>
            </w:r>
            <w:r>
              <w:rPr>
                <w:rFonts w:hint="eastAsia" w:ascii="宋体" w:hAnsi="宋体" w:cs="宋体"/>
                <w:sz w:val="24"/>
                <w:szCs w:val="24"/>
                <w:lang w:bidi="ar"/>
              </w:rPr>
              <w:t xml:space="preserve">”、“</w:t>
            </w:r>
            <w:r>
              <w:rPr>
                <w:rFonts w:ascii="Calibri" w:hAnsi="Calibri" w:cs="Calibri"/>
                <w:sz w:val="24"/>
                <w:szCs w:val="24"/>
              </w:rPr>
              <w:t xml:space="preserve">食堂</w:t>
            </w:r>
            <w:r>
              <w:rPr>
                <w:rFonts w:hint="eastAsia" w:ascii="Calibri" w:hAnsi="Calibri" w:cs="Calibri"/>
                <w:sz w:val="24"/>
                <w:szCs w:val="24"/>
              </w:rPr>
              <w:t xml:space="preserve">服务质量保障</w:t>
            </w:r>
            <w:r>
              <w:rPr>
                <w:rFonts w:hint="eastAsia" w:ascii="宋体" w:hAnsi="宋体" w:cs="宋体"/>
                <w:sz w:val="24"/>
                <w:szCs w:val="24"/>
                <w:lang w:bidi="ar"/>
              </w:rPr>
              <w:t xml:space="preserve">”</w:t>
            </w:r>
            <w:r>
              <w:rPr>
                <w:sz w:val="24"/>
                <w:szCs w:val="32"/>
              </w:rPr>
              <w:t xml:space="preserve">2</w:t>
            </w:r>
            <w:r>
              <w:rPr>
                <w:sz w:val="24"/>
                <w:szCs w:val="32"/>
              </w:rPr>
              <w:t xml:space="preserve">项要求的响应内容全部优于招标文件要求的</w:t>
            </w:r>
            <w:r>
              <w:rPr>
                <w:rFonts w:hint="eastAsia"/>
                <w:sz w:val="24"/>
                <w:szCs w:val="32"/>
              </w:rPr>
              <w:t xml:space="preserve">（前提是</w:t>
            </w:r>
            <w:r>
              <w:rPr>
                <w:sz w:val="24"/>
                <w:szCs w:val="32"/>
              </w:rPr>
              <w:t xml:space="preserve">投标文件对</w:t>
            </w:r>
            <w:r>
              <w:rPr>
                <w:rFonts w:hint="eastAsia" w:ascii="宋体" w:hAnsi="宋体" w:cs="宋体"/>
                <w:sz w:val="24"/>
                <w:szCs w:val="24"/>
                <w:lang w:bidi="ar"/>
              </w:rPr>
              <w:t xml:space="preserve">“厨师服务方案”中除“</w:t>
            </w:r>
            <w:r>
              <w:rPr>
                <w:rFonts w:ascii="Calibri" w:hAnsi="Calibri" w:cs="Calibri"/>
                <w:sz w:val="24"/>
                <w:szCs w:val="24"/>
              </w:rPr>
              <w:t xml:space="preserve">食品卫生安全保障</w:t>
            </w:r>
            <w:r>
              <w:rPr>
                <w:rFonts w:hint="eastAsia" w:ascii="宋体" w:hAnsi="宋体" w:cs="宋体"/>
                <w:sz w:val="24"/>
                <w:szCs w:val="24"/>
                <w:lang w:bidi="ar"/>
              </w:rPr>
              <w:t xml:space="preserve">”、“</w:t>
            </w:r>
            <w:r>
              <w:rPr>
                <w:rFonts w:ascii="Calibri" w:hAnsi="Calibri" w:cs="Calibri"/>
                <w:sz w:val="24"/>
                <w:szCs w:val="24"/>
              </w:rPr>
              <w:t xml:space="preserve">食堂</w:t>
            </w:r>
            <w:r>
              <w:rPr>
                <w:rFonts w:hint="eastAsia" w:ascii="Calibri" w:hAnsi="Calibri" w:cs="Calibri"/>
                <w:sz w:val="24"/>
                <w:szCs w:val="24"/>
              </w:rPr>
              <w:t xml:space="preserve">服务质量保障</w:t>
            </w:r>
            <w:r>
              <w:rPr>
                <w:rFonts w:hint="eastAsia" w:ascii="宋体" w:hAnsi="宋体" w:cs="宋体"/>
                <w:sz w:val="24"/>
                <w:szCs w:val="24"/>
                <w:lang w:bidi="ar"/>
              </w:rPr>
              <w:t xml:space="preserve">”</w:t>
            </w:r>
            <w:r>
              <w:rPr>
                <w:sz w:val="24"/>
                <w:szCs w:val="32"/>
              </w:rPr>
              <w:t xml:space="preserve">以外其他要求响应内容符合招标文件要求</w:t>
            </w:r>
            <w:r>
              <w:rPr>
                <w:rFonts w:hint="eastAsia"/>
                <w:sz w:val="24"/>
                <w:szCs w:val="32"/>
              </w:rPr>
              <w:t xml:space="preserve">）</w:t>
            </w:r>
            <w:r>
              <w:rPr>
                <w:rFonts w:hint="eastAsia" w:ascii="宋体" w:hAnsi="宋体" w:cs="宋体"/>
                <w:sz w:val="24"/>
                <w:szCs w:val="24"/>
                <w:lang w:bidi="ar"/>
              </w:rPr>
              <w:t xml:space="preserve">，本项得4分。</w:t>
            </w:r>
            <w:r/>
          </w:p>
        </w:tc>
      </w:tr>
      <w:tr>
        <w:trPr>
          <w:jc w:val="center"/>
          <w:tblCellSpacing w:w="0" w:type="dxa"/>
          <w:trHeight w:val="1108"/>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2.5驾驶员服务方案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4</w:t>
            </w:r>
            <w:r/>
          </w:p>
        </w:tc>
        <w:tc>
          <w:tcPr>
            <w:tcW w:w="4890"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投标人针对本项目需求和特点，制订包括车辆日常维护、出行保障等方面的服务方案。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（1）投标文件未符合“驾驶员服务方案”中全部条款要求的，视为不符合招标文件，本项得0分。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（2）投标文件符合“驾驶员服务方案”中全部条款要求的，视为符合招标文件，本项得2分。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（3）投标文件对“驾驶员服务方案”中“车辆日常维护”、“车辆出行保障”</w:t>
            </w:r>
            <w:r>
              <w:rPr>
                <w:sz w:val="24"/>
                <w:szCs w:val="32"/>
              </w:rPr>
              <w:t xml:space="preserve">2</w:t>
            </w:r>
            <w:r>
              <w:rPr>
                <w:sz w:val="24"/>
                <w:szCs w:val="32"/>
              </w:rPr>
              <w:t xml:space="preserve">项要求的响应内容全部优于招标文件要求的（前提是投标文件对</w:t>
            </w:r>
            <w:r>
              <w:rPr>
                <w:rFonts w:hint="eastAsia" w:ascii="宋体" w:hAnsi="宋体" w:cs="宋体"/>
                <w:sz w:val="24"/>
                <w:szCs w:val="24"/>
                <w:lang w:bidi="ar"/>
              </w:rPr>
              <w:t xml:space="preserve">“驾驶员服务方案”</w:t>
            </w:r>
            <w:r>
              <w:rPr>
                <w:sz w:val="24"/>
                <w:szCs w:val="32"/>
              </w:rPr>
              <w:t xml:space="preserve">中除</w:t>
            </w:r>
            <w:r>
              <w:rPr>
                <w:rFonts w:hint="eastAsia" w:ascii="宋体" w:hAnsi="宋体" w:cs="宋体"/>
                <w:sz w:val="24"/>
                <w:szCs w:val="24"/>
                <w:lang w:bidi="ar"/>
              </w:rPr>
              <w:t xml:space="preserve">“车辆日常维护”、“车辆出行保障”</w:t>
            </w:r>
            <w:r>
              <w:rPr>
                <w:sz w:val="24"/>
                <w:szCs w:val="32"/>
              </w:rPr>
              <w:t xml:space="preserve">以外其他要求响应内容符合招标文件要求）</w:t>
            </w:r>
            <w:r>
              <w:rPr>
                <w:rFonts w:hint="eastAsia" w:ascii="宋体" w:hAnsi="宋体" w:cs="宋体"/>
                <w:sz w:val="24"/>
                <w:szCs w:val="24"/>
                <w:lang w:bidi="ar"/>
              </w:rPr>
              <w:t xml:space="preserve">，本项得4分。</w:t>
            </w:r>
            <w:r/>
          </w:p>
        </w:tc>
      </w:tr>
      <w:tr>
        <w:trPr>
          <w:jc w:val="center"/>
          <w:tblCellSpacing w:w="0" w:type="dxa"/>
          <w:trHeight w:val="39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2.6人员培训方案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4</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投标人针对本项目需求和特点，制订人员培训方案，包括但不限于岗前培训方案、培训周期、培训形式、培训内容等。</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（1）投标文件未符合“人员培训方案”中全部条款要求的，视为不符合招标文件，本项得0分。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（2）投标文件符合“人员培训方案”中全部条款要求的，视为符合招标文件，本项得2分。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（3）投标文件对“人员培训方案”中“岗前培训”、“安全教育”</w:t>
            </w:r>
            <w:r>
              <w:rPr>
                <w:sz w:val="24"/>
                <w:szCs w:val="32"/>
              </w:rPr>
              <w:t xml:space="preserve">2</w:t>
            </w:r>
            <w:r>
              <w:rPr>
                <w:sz w:val="24"/>
                <w:szCs w:val="32"/>
              </w:rPr>
              <w:t xml:space="preserve">项要求的响应内容全部优于招标文件要求的（前提是投标文件对</w:t>
            </w:r>
            <w:r>
              <w:rPr>
                <w:rFonts w:hint="eastAsia" w:ascii="宋体" w:hAnsi="宋体" w:cs="宋体"/>
                <w:sz w:val="24"/>
                <w:szCs w:val="24"/>
                <w:lang w:bidi="ar"/>
              </w:rPr>
              <w:t xml:space="preserve">“人员培训方案”</w:t>
            </w:r>
            <w:r>
              <w:rPr>
                <w:sz w:val="24"/>
                <w:szCs w:val="32"/>
              </w:rPr>
              <w:t xml:space="preserve">中除</w:t>
            </w:r>
            <w:r>
              <w:rPr>
                <w:rFonts w:hint="eastAsia" w:ascii="宋体" w:hAnsi="宋体" w:cs="宋体"/>
                <w:sz w:val="24"/>
                <w:szCs w:val="24"/>
                <w:lang w:bidi="ar"/>
              </w:rPr>
              <w:t xml:space="preserve">“岗前培训”、“安全教育”</w:t>
            </w:r>
            <w:r>
              <w:rPr>
                <w:sz w:val="24"/>
                <w:szCs w:val="32"/>
              </w:rPr>
              <w:t xml:space="preserve">以外其他要求响应内容符合招标文件要求）</w:t>
            </w:r>
            <w:r>
              <w:rPr>
                <w:rFonts w:hint="eastAsia" w:ascii="宋体" w:hAnsi="宋体" w:cs="宋体"/>
                <w:sz w:val="24"/>
                <w:szCs w:val="24"/>
                <w:lang w:bidi="ar"/>
              </w:rPr>
              <w:t xml:space="preserve">，本项得4分。</w:t>
            </w:r>
            <w:r/>
          </w:p>
        </w:tc>
      </w:tr>
      <w:tr>
        <w:trPr>
          <w:jc w:val="center"/>
          <w:tblCellSpacing w:w="0" w:type="dxa"/>
          <w:trHeight w:val="39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2.7人员配置方案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5</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投标人根据本项目服务人员配备要求、人员服务内容及标准，制订本项目人员配置方案。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（1）投标文件未符合“人员配置方案”中全部条款要求的，视为不符合招标文件，本项得0分。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（2）投标文件符合“人员配置方案”中全部条款要求的，视为符合招标文件，本项得3分。</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（3）投标文件对“人员配置方案”中“工作经历”、“技能资格”2项要求的响应内容全部优于招标文件要求的</w:t>
            </w:r>
            <w:r>
              <w:rPr>
                <w:rFonts w:hint="eastAsia"/>
                <w:sz w:val="24"/>
                <w:szCs w:val="32"/>
              </w:rPr>
              <w:t xml:space="preserve">（前提是投标文件对</w:t>
            </w:r>
            <w:r>
              <w:rPr>
                <w:rFonts w:hint="eastAsia" w:ascii="宋体" w:hAnsi="宋体" w:cs="宋体"/>
                <w:sz w:val="24"/>
                <w:szCs w:val="24"/>
                <w:lang w:bidi="ar"/>
              </w:rPr>
              <w:t xml:space="preserve">“人员配置方案”中“工作经历”、“技能资格”</w:t>
            </w:r>
            <w:r>
              <w:rPr>
                <w:rFonts w:hint="eastAsia"/>
                <w:sz w:val="24"/>
                <w:szCs w:val="32"/>
              </w:rPr>
              <w:t xml:space="preserve">以外其他要求响应内容符合招标文件要求）</w:t>
            </w:r>
            <w:r>
              <w:rPr>
                <w:rFonts w:hint="eastAsia" w:ascii="宋体" w:hAnsi="宋体" w:cs="宋体"/>
                <w:sz w:val="24"/>
                <w:szCs w:val="24"/>
                <w:lang w:bidi="ar"/>
              </w:rPr>
              <w:t xml:space="preserve">，本项得5分。</w:t>
            </w:r>
            <w:r/>
          </w:p>
        </w:tc>
      </w:tr>
      <w:tr>
        <w:trPr>
          <w:jc w:val="center"/>
          <w:tblCellSpacing w:w="0" w:type="dxa"/>
          <w:trHeight w:val="39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2.8管理制度及人员考核方案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5</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投标人针对本项目需求和特点，制定管理规章制度，管理制度应包含各岗位总体责任及对工作人员的考核方案。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（1）投标文件未符合“管理制度及人员考核方案”中全部条款要求的，视为不符合招标文件，本项得0分。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（2）投标文件符合“管理制度及人员考核方案”中全部条款要求的，视为符合招标文件，本项得3分。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（3）投标文件对“管理制度及人员考核方案”中“岗位职责”、“考核方案”</w:t>
            </w:r>
            <w:r>
              <w:rPr>
                <w:sz w:val="24"/>
                <w:szCs w:val="32"/>
              </w:rPr>
              <w:t xml:space="preserve">2</w:t>
            </w:r>
            <w:r>
              <w:rPr>
                <w:sz w:val="24"/>
                <w:szCs w:val="32"/>
              </w:rPr>
              <w:t xml:space="preserve">项要</w:t>
            </w:r>
            <w:r>
              <w:rPr>
                <w:sz w:val="24"/>
                <w:szCs w:val="32"/>
              </w:rPr>
              <w:t xml:space="preserve">求的响应内容全部优于招标文件要求的（前提是投标文件对</w:t>
            </w:r>
            <w:r>
              <w:rPr>
                <w:rFonts w:hint="eastAsia" w:ascii="宋体" w:hAnsi="宋体" w:cs="宋体"/>
                <w:sz w:val="24"/>
                <w:szCs w:val="24"/>
                <w:lang w:bidi="ar"/>
              </w:rPr>
              <w:t xml:space="preserve">“管理制度及人员考核方案”</w:t>
            </w:r>
            <w:r>
              <w:rPr>
                <w:sz w:val="24"/>
                <w:szCs w:val="32"/>
              </w:rPr>
              <w:t xml:space="preserve">中除</w:t>
            </w:r>
            <w:r>
              <w:rPr>
                <w:rFonts w:hint="eastAsia" w:ascii="宋体" w:hAnsi="宋体" w:cs="宋体"/>
                <w:sz w:val="24"/>
                <w:szCs w:val="24"/>
                <w:lang w:bidi="ar"/>
              </w:rPr>
              <w:t xml:space="preserve">岗位职责”、“考核方案”</w:t>
            </w:r>
            <w:r>
              <w:rPr>
                <w:sz w:val="24"/>
                <w:szCs w:val="32"/>
              </w:rPr>
              <w:t xml:space="preserve">以外其他要求响应内容符合招标文件要求）</w:t>
            </w:r>
            <w:r>
              <w:rPr>
                <w:rFonts w:hint="eastAsia" w:ascii="宋体" w:hAnsi="宋体" w:cs="宋体"/>
                <w:sz w:val="24"/>
                <w:szCs w:val="24"/>
                <w:lang w:bidi="ar"/>
              </w:rPr>
              <w:t xml:space="preserve">，本项得5分。</w:t>
            </w:r>
            <w:r/>
          </w:p>
        </w:tc>
      </w:tr>
      <w:tr>
        <w:trPr>
          <w:jc w:val="center"/>
          <w:tblCellSpacing w:w="0" w:type="dxa"/>
          <w:trHeight w:val="39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2.9进退场工作方案</w:t>
            </w:r>
            <w:r/>
          </w:p>
        </w:tc>
        <w:tc>
          <w:tcPr>
            <w:tcW w:w="832"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W w:w="4890"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投标人提供进场方案及合同到期时交接承诺，方案完整、措施得当、条例清晰、做到无缝衔接；包括交接时间进度安排、具体交接内容等，要求方案详细、科学合理，可行性措施有力，服务质量控制标准。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w:t>
            </w:r>
            <w:r>
              <w:rPr>
                <w:rFonts w:hint="eastAsia" w:ascii="Calibri" w:hAnsi="Calibri" w:cs="Calibri"/>
                <w:sz w:val="22"/>
                <w:szCs w:val="36"/>
              </w:rPr>
              <w:t xml:space="preserve">进退场工作</w:t>
            </w:r>
            <w:r>
              <w:rPr>
                <w:rFonts w:hint="eastAsia" w:ascii="宋体" w:hAnsi="宋体" w:cs="宋体"/>
                <w:sz w:val="24"/>
                <w:szCs w:val="24"/>
                <w:lang w:bidi="ar"/>
              </w:rPr>
              <w:t xml:space="preserve">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w:t>
            </w:r>
            <w:r>
              <w:rPr>
                <w:rFonts w:ascii="Calibri" w:hAnsi="Calibri" w:cs="Calibri"/>
                <w:sz w:val="22"/>
                <w:szCs w:val="36"/>
              </w:rPr>
              <w:t xml:space="preserve">进退场工作</w:t>
            </w:r>
            <w:r>
              <w:rPr>
                <w:rFonts w:hint="eastAsia" w:ascii="宋体" w:hAnsi="宋体" w:cs="宋体"/>
                <w:sz w:val="24"/>
                <w:szCs w:val="24"/>
                <w:lang w:bidi="ar"/>
              </w:rPr>
              <w:t xml:space="preserve">方案”中全部条款要求的，视为符合招标文件，本项得3分。</w:t>
            </w:r>
            <w:r/>
          </w:p>
          <w:p>
            <w:pPr>
              <w:spacing w:line="320" w:lineRule="exact"/>
              <w:rPr>
                <w:rFonts w:hint="eastAsia" w:ascii="宋体" w:hAnsi="宋体" w:cs="宋体"/>
                <w:sz w:val="24"/>
                <w:szCs w:val="24"/>
              </w:rPr>
            </w:pPr>
            <w:r>
              <w:rPr>
                <w:rFonts w:hint="eastAsia" w:ascii="宋体" w:hAnsi="宋体" w:cs="宋体"/>
                <w:sz w:val="24"/>
                <w:szCs w:val="24"/>
                <w:lang w:bidi="ar"/>
              </w:rPr>
              <w:t xml:space="preserve">（3）投标文件对“</w:t>
            </w:r>
            <w:r>
              <w:rPr>
                <w:rFonts w:ascii="Calibri" w:hAnsi="Calibri" w:cs="Calibri"/>
                <w:sz w:val="22"/>
                <w:szCs w:val="36"/>
              </w:rPr>
              <w:t xml:space="preserve">进退场工作</w:t>
            </w:r>
            <w:r>
              <w:rPr>
                <w:rFonts w:hint="eastAsia" w:ascii="宋体" w:hAnsi="宋体" w:cs="宋体"/>
                <w:sz w:val="24"/>
                <w:szCs w:val="24"/>
                <w:lang w:bidi="ar"/>
              </w:rPr>
              <w:t xml:space="preserve">方案”中“</w:t>
            </w:r>
            <w:r>
              <w:rPr>
                <w:rFonts w:hint="eastAsia" w:ascii="Calibri" w:hAnsi="Calibri" w:cs="Calibri"/>
                <w:sz w:val="22"/>
                <w:szCs w:val="36"/>
              </w:rPr>
              <w:t xml:space="preserve">交接流程</w:t>
            </w:r>
            <w:r>
              <w:rPr>
                <w:rFonts w:hint="eastAsia" w:ascii="宋体" w:hAnsi="宋体" w:cs="宋体"/>
                <w:sz w:val="24"/>
                <w:szCs w:val="24"/>
                <w:lang w:bidi="ar"/>
              </w:rPr>
              <w:t xml:space="preserve">”、“交接</w:t>
            </w:r>
            <w:r>
              <w:rPr>
                <w:rFonts w:hint="eastAsia" w:ascii="Calibri" w:hAnsi="Calibri" w:cs="Calibri"/>
                <w:sz w:val="22"/>
                <w:szCs w:val="36"/>
              </w:rPr>
              <w:t xml:space="preserve">难点处理办法</w:t>
            </w:r>
            <w:r>
              <w:rPr>
                <w:rFonts w:hint="eastAsia" w:ascii="宋体" w:hAnsi="宋体" w:cs="宋体"/>
                <w:sz w:val="24"/>
                <w:szCs w:val="24"/>
                <w:lang w:bidi="ar"/>
              </w:rPr>
              <w:t xml:space="preserve">”</w:t>
            </w:r>
            <w:r>
              <w:rPr>
                <w:sz w:val="24"/>
                <w:szCs w:val="32"/>
              </w:rPr>
              <w:t xml:space="preserve">2</w:t>
            </w:r>
            <w:r>
              <w:rPr>
                <w:sz w:val="24"/>
                <w:szCs w:val="32"/>
              </w:rPr>
              <w:t xml:space="preserve">项要求的响应内容全部优于招标文件要求的（前提是投标文件对</w:t>
            </w:r>
            <w:r>
              <w:rPr>
                <w:rFonts w:hint="eastAsia" w:ascii="宋体" w:hAnsi="宋体" w:cs="宋体"/>
                <w:sz w:val="24"/>
                <w:szCs w:val="24"/>
                <w:lang w:bidi="ar"/>
              </w:rPr>
              <w:t xml:space="preserve">“</w:t>
            </w:r>
            <w:r>
              <w:rPr>
                <w:rFonts w:ascii="Calibri" w:hAnsi="Calibri" w:cs="Calibri"/>
                <w:sz w:val="22"/>
                <w:szCs w:val="36"/>
              </w:rPr>
              <w:t xml:space="preserve">进退场工作</w:t>
            </w:r>
            <w:r>
              <w:rPr>
                <w:rFonts w:hint="eastAsia" w:ascii="宋体" w:hAnsi="宋体" w:cs="宋体"/>
                <w:sz w:val="24"/>
                <w:szCs w:val="24"/>
                <w:lang w:bidi="ar"/>
              </w:rPr>
              <w:t xml:space="preserve">方案”</w:t>
            </w:r>
            <w:r>
              <w:rPr>
                <w:sz w:val="24"/>
                <w:szCs w:val="32"/>
              </w:rPr>
              <w:t xml:space="preserve">中除</w:t>
            </w:r>
            <w:r>
              <w:rPr>
                <w:rFonts w:hint="eastAsia" w:ascii="宋体" w:hAnsi="宋体" w:cs="宋体"/>
                <w:sz w:val="24"/>
                <w:szCs w:val="24"/>
                <w:lang w:bidi="ar"/>
              </w:rPr>
              <w:t xml:space="preserve">“</w:t>
            </w:r>
            <w:r>
              <w:rPr>
                <w:rFonts w:ascii="Calibri" w:hAnsi="Calibri" w:cs="Calibri"/>
                <w:sz w:val="22"/>
                <w:szCs w:val="36"/>
              </w:rPr>
              <w:t xml:space="preserve">交接流程</w:t>
            </w:r>
            <w:r>
              <w:rPr>
                <w:rFonts w:hint="eastAsia" w:ascii="宋体" w:hAnsi="宋体" w:cs="宋体"/>
                <w:sz w:val="24"/>
                <w:szCs w:val="24"/>
                <w:lang w:bidi="ar"/>
              </w:rPr>
              <w:t xml:space="preserve">”、“交接</w:t>
            </w:r>
            <w:r>
              <w:rPr>
                <w:rFonts w:ascii="Calibri" w:hAnsi="Calibri" w:cs="Calibri"/>
                <w:sz w:val="22"/>
                <w:szCs w:val="36"/>
              </w:rPr>
              <w:t xml:space="preserve">难点处理办法</w:t>
            </w:r>
            <w:r>
              <w:rPr>
                <w:rFonts w:hint="eastAsia" w:ascii="宋体" w:hAnsi="宋体" w:cs="宋体"/>
                <w:sz w:val="24"/>
                <w:szCs w:val="24"/>
                <w:lang w:bidi="ar"/>
              </w:rPr>
              <w:t xml:space="preserve">”</w:t>
            </w:r>
            <w:r>
              <w:rPr>
                <w:sz w:val="24"/>
                <w:szCs w:val="32"/>
              </w:rPr>
              <w:t xml:space="preserve">以外其他要求响应内容符合招标文件要求）</w:t>
            </w:r>
            <w:r>
              <w:rPr>
                <w:rFonts w:hint="eastAsia" w:ascii="宋体" w:hAnsi="宋体" w:cs="宋体"/>
                <w:sz w:val="24"/>
                <w:szCs w:val="24"/>
                <w:lang w:bidi="ar"/>
              </w:rPr>
              <w:t xml:space="preserve">，本项得5分。</w:t>
            </w:r>
            <w:r/>
          </w:p>
        </w:tc>
      </w:tr>
      <w:tr>
        <w:trPr>
          <w:jc w:val="center"/>
          <w:tblCellSpacing w:w="0" w:type="dxa"/>
          <w:trHeight w:val="399"/>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2.10突发事件应急处置方案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5</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rPr>
              <w:t xml:space="preserve"> </w:t>
            </w:r>
            <w:r>
              <w:rPr>
                <w:rFonts w:hint="eastAsia" w:ascii="宋体" w:hAnsi="宋体" w:cs="宋体"/>
                <w:sz w:val="24"/>
                <w:szCs w:val="24"/>
                <w:lang w:bidi="ar"/>
              </w:rPr>
              <w:t xml:space="preserve">投标人针对本项目需求和特点，制定突发事件应急处置方案。</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（1）投标文件未符合“突发事件应急处置方案”中全部条款要求的，视为不符合招标文件，本项得0分。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（2）投标文件符合“突发事件应急处置方案”中全部条款要求的，视为符合招标文件，本项得3分。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（3）投标文件对“突发事件应急处置方案”中“</w:t>
            </w:r>
            <w:r>
              <w:rPr>
                <w:rFonts w:hint="eastAsia" w:ascii="宋体" w:hAnsi="宋体" w:cs="宋体"/>
                <w:sz w:val="24"/>
                <w:szCs w:val="24"/>
              </w:rPr>
              <w:t xml:space="preserve">食品卫生安全应急处置预案</w:t>
            </w:r>
            <w:r>
              <w:rPr>
                <w:rFonts w:hint="eastAsia" w:ascii="宋体" w:hAnsi="宋体" w:cs="宋体"/>
                <w:sz w:val="24"/>
                <w:szCs w:val="24"/>
                <w:lang w:bidi="ar"/>
              </w:rPr>
              <w:t xml:space="preserve">”、“</w:t>
            </w:r>
            <w:r>
              <w:rPr>
                <w:rFonts w:hint="eastAsia" w:ascii="宋体" w:hAnsi="宋体" w:cs="宋体"/>
                <w:sz w:val="24"/>
                <w:szCs w:val="24"/>
              </w:rPr>
              <w:t xml:space="preserve">车辆故障应急处置预案等</w:t>
            </w:r>
            <w:r>
              <w:rPr>
                <w:rFonts w:hint="eastAsia" w:ascii="宋体" w:hAnsi="宋体" w:cs="宋体"/>
                <w:sz w:val="24"/>
                <w:szCs w:val="24"/>
                <w:lang w:bidi="ar"/>
              </w:rPr>
              <w:t xml:space="preserve">”</w:t>
            </w:r>
            <w:r>
              <w:rPr>
                <w:rFonts w:ascii="宋体" w:hAnsi="宋体" w:cs="宋体"/>
                <w:sz w:val="24"/>
                <w:szCs w:val="24"/>
              </w:rPr>
              <w:t xml:space="preserve">2</w:t>
            </w:r>
            <w:r>
              <w:rPr>
                <w:rFonts w:hint="eastAsia" w:ascii="宋体" w:hAnsi="宋体" w:cs="宋体"/>
                <w:sz w:val="24"/>
                <w:szCs w:val="24"/>
              </w:rPr>
              <w:t xml:space="preserve">项要求的响应内容全部优于招标文件要求的（前提是投标文件对</w:t>
            </w:r>
            <w:r>
              <w:rPr>
                <w:rFonts w:hint="eastAsia" w:ascii="宋体" w:hAnsi="宋体" w:cs="宋体"/>
                <w:sz w:val="24"/>
                <w:szCs w:val="24"/>
                <w:lang w:bidi="ar"/>
              </w:rPr>
              <w:t xml:space="preserve">“突发事件应急处置方</w:t>
            </w:r>
            <w:r>
              <w:rPr>
                <w:rFonts w:hint="eastAsia" w:ascii="宋体" w:hAnsi="宋体" w:cs="宋体"/>
                <w:sz w:val="24"/>
                <w:szCs w:val="24"/>
              </w:rPr>
              <w:t xml:space="preserve">中除</w:t>
            </w:r>
            <w:r>
              <w:rPr>
                <w:rFonts w:hint="eastAsia" w:ascii="宋体" w:hAnsi="宋体" w:cs="宋体"/>
                <w:sz w:val="24"/>
                <w:szCs w:val="24"/>
                <w:lang w:bidi="ar"/>
              </w:rPr>
              <w:t xml:space="preserve">“</w:t>
            </w:r>
            <w:r>
              <w:rPr>
                <w:rFonts w:hint="eastAsia" w:ascii="宋体" w:hAnsi="宋体" w:cs="宋体"/>
                <w:sz w:val="24"/>
                <w:szCs w:val="24"/>
              </w:rPr>
              <w:t xml:space="preserve">食品卫生安全应急处置预案</w:t>
            </w:r>
            <w:r>
              <w:rPr>
                <w:rFonts w:hint="eastAsia" w:ascii="宋体" w:hAnsi="宋体" w:cs="宋体"/>
                <w:sz w:val="24"/>
                <w:szCs w:val="24"/>
                <w:lang w:bidi="ar"/>
              </w:rPr>
              <w:t xml:space="preserve">”、“</w:t>
            </w:r>
            <w:r>
              <w:rPr>
                <w:rFonts w:hint="eastAsia" w:ascii="宋体" w:hAnsi="宋体" w:cs="宋体"/>
                <w:sz w:val="24"/>
                <w:szCs w:val="24"/>
              </w:rPr>
              <w:t xml:space="preserve">车辆故障应急</w:t>
            </w:r>
            <w:r>
              <w:rPr>
                <w:rFonts w:hint="eastAsia" w:ascii="宋体" w:hAnsi="宋体" w:cs="宋体"/>
                <w:sz w:val="24"/>
                <w:szCs w:val="24"/>
              </w:rPr>
              <w:t xml:space="preserve">处置预案等</w:t>
            </w:r>
            <w:r>
              <w:rPr>
                <w:rFonts w:hint="eastAsia" w:ascii="宋体" w:hAnsi="宋体" w:cs="宋体"/>
                <w:sz w:val="24"/>
                <w:szCs w:val="24"/>
                <w:lang w:bidi="ar"/>
              </w:rPr>
              <w:t xml:space="preserve">”</w:t>
            </w:r>
            <w:r>
              <w:rPr>
                <w:rFonts w:hint="eastAsia" w:ascii="宋体" w:hAnsi="宋体" w:cs="宋体"/>
                <w:sz w:val="24"/>
                <w:szCs w:val="24"/>
              </w:rPr>
              <w:t xml:space="preserve">以外其他要求响应内容符合招标文件要求）</w:t>
            </w:r>
            <w:r>
              <w:rPr>
                <w:rFonts w:hint="eastAsia" w:ascii="宋体" w:hAnsi="宋体" w:cs="宋体"/>
                <w:sz w:val="24"/>
                <w:szCs w:val="24"/>
                <w:lang w:bidi="ar"/>
              </w:rPr>
              <w:t xml:space="preserve">，本项得5分。</w:t>
            </w:r>
            <w:r/>
          </w:p>
        </w:tc>
      </w:tr>
      <w:tr>
        <w:trPr>
          <w:jc w:val="center"/>
          <w:tblCellSpacing w:w="0" w:type="dxa"/>
          <w:trHeight w:val="924"/>
        </w:trPr>
        <w:tc>
          <w:tcPr>
            <w:tcW w:w="791" w:type="dxa"/>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W w:w="1473" w:type="dxa"/>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人员配置（34分）</w:t>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3.1驾驶员 </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8</w:t>
            </w:r>
            <w:r/>
          </w:p>
        </w:tc>
        <w:tc>
          <w:tcPr>
            <w:tcW w:w="4890" w:type="dxa"/>
            <w:vAlign w:val="center"/>
            <w:textDirection w:val="lrTb"/>
            <w:noWrap w:val="false"/>
          </w:tcPr>
          <w:p>
            <w:pPr>
              <w:numPr>
                <w:ilvl w:val="0"/>
                <w:numId w:val="7"/>
              </w:numPr>
              <w:jc w:val="left"/>
              <w:spacing w:line="320" w:lineRule="exact"/>
              <w:widowControl/>
              <w:rPr>
                <w:rFonts w:hint="eastAsia" w:ascii="宋体" w:hAnsi="宋体" w:cs="宋体"/>
                <w:bCs/>
                <w:sz w:val="24"/>
                <w:szCs w:val="24"/>
              </w:rPr>
            </w:pPr>
            <w:r>
              <w:rPr>
                <w:rFonts w:hint="eastAsia" w:ascii="宋体" w:hAnsi="宋体" w:cs="宋体"/>
                <w:sz w:val="24"/>
                <w:szCs w:val="24"/>
                <w:lang w:bidi="ar"/>
              </w:rPr>
              <w:t xml:space="preserve">拟派驻驾驶员</w:t>
            </w:r>
            <w:r>
              <w:rPr>
                <w:rFonts w:hint="eastAsia" w:ascii="宋体" w:hAnsi="宋体" w:cs="宋体"/>
                <w:bCs/>
                <w:sz w:val="24"/>
                <w:szCs w:val="24"/>
              </w:rPr>
              <w:t xml:space="preserve">具有与本项目类似的驾驶工作经历，3年（含3年）及以上不足5年的，得1分；5年（含5年）及以上的，得2分，最高得</w:t>
            </w:r>
            <w:r>
              <w:rPr>
                <w:rFonts w:hint="eastAsia" w:ascii="宋体" w:hAnsi="宋体" w:cs="宋体"/>
                <w:sz w:val="24"/>
                <w:szCs w:val="24"/>
              </w:rPr>
              <w:t xml:space="preserve">4</w:t>
            </w:r>
            <w:r>
              <w:rPr>
                <w:rFonts w:hint="eastAsia" w:ascii="宋体" w:hAnsi="宋体" w:cs="宋体"/>
                <w:bCs/>
                <w:sz w:val="24"/>
                <w:szCs w:val="24"/>
              </w:rPr>
              <w:t xml:space="preserve">分，未提供的不得分。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（2）拟派驻驾驶员每有1名提供近2年无满分学习记录的，得1分，最高得4分，未提供的不得分。</w:t>
            </w:r>
            <w:r/>
          </w:p>
          <w:p>
            <w:pPr>
              <w:spacing w:line="320" w:lineRule="exact"/>
              <w:widowControl/>
              <w:rPr>
                <w:szCs w:val="24"/>
              </w:rPr>
            </w:pPr>
            <w:r>
              <w:rPr>
                <w:rFonts w:hint="eastAsia" w:ascii="宋体" w:hAnsi="宋体" w:cs="宋体"/>
                <w:sz w:val="24"/>
                <w:szCs w:val="24"/>
              </w:rPr>
              <w:t xml:space="preserve">备注：1.须提供身份证、证书复印件；2.投标人为其缴纳投标截止时间前3个月内任意一个月社保证明材料（不含投标当月）；3.近2年无满分学习记录的证明需由公安机关交通管理部门出具或者交管12123平台线上出具的证明。</w:t>
            </w:r>
            <w:r/>
          </w:p>
        </w:tc>
      </w:tr>
      <w:tr>
        <w:trPr>
          <w:jc w:val="center"/>
          <w:tblCellSpacing w:w="0" w:type="dxa"/>
          <w:trHeight w:val="336"/>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3.2厨师</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10</w:t>
            </w:r>
            <w:r/>
          </w:p>
        </w:tc>
        <w:tc>
          <w:tcPr>
            <w:tcW w:w="4890"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拟派驻厨师每有1名持有中式烹调师证书初级（职业技能等级五级）的，</w:t>
            </w:r>
            <w:r>
              <w:rPr>
                <w:rFonts w:hint="eastAsia" w:ascii="宋体" w:hAnsi="宋体" w:cs="宋体"/>
                <w:bCs/>
                <w:sz w:val="24"/>
                <w:szCs w:val="24"/>
              </w:rPr>
              <w:t xml:space="preserve">得1分；每有1名持有</w:t>
            </w:r>
            <w:r>
              <w:rPr>
                <w:rFonts w:hint="eastAsia" w:ascii="宋体" w:hAnsi="宋体" w:cs="宋体"/>
                <w:sz w:val="24"/>
                <w:szCs w:val="24"/>
                <w:lang w:bidi="ar"/>
              </w:rPr>
              <w:t xml:space="preserve">中式烹调师证书中级（职业技能等级四级）及以上的，</w:t>
            </w:r>
            <w:r>
              <w:rPr>
                <w:rFonts w:hint="eastAsia" w:ascii="宋体" w:hAnsi="宋体" w:cs="宋体"/>
                <w:bCs/>
                <w:sz w:val="24"/>
                <w:szCs w:val="24"/>
              </w:rPr>
              <w:t xml:space="preserve">得2分，本项</w:t>
            </w:r>
            <w:r>
              <w:rPr>
                <w:rFonts w:hint="eastAsia" w:ascii="宋体" w:hAnsi="宋体" w:cs="宋体"/>
                <w:sz w:val="24"/>
                <w:szCs w:val="24"/>
                <w:lang w:bidi="ar"/>
              </w:rPr>
              <w:t xml:space="preserve">最高得10分</w:t>
            </w:r>
            <w:r>
              <w:rPr>
                <w:rFonts w:hint="eastAsia" w:ascii="宋体" w:hAnsi="宋体" w:cs="宋体"/>
                <w:bCs/>
                <w:sz w:val="24"/>
                <w:szCs w:val="24"/>
              </w:rPr>
              <w:t xml:space="preserve">，未提供的不得分。</w:t>
            </w:r>
            <w:r>
              <w:rPr>
                <w:rFonts w:hint="eastAsia" w:ascii="宋体" w:hAnsi="宋体" w:cs="宋体"/>
                <w:sz w:val="24"/>
                <w:szCs w:val="24"/>
                <w:lang w:bidi="ar"/>
              </w:rPr>
              <w:br w:type="textWrapping" w:clear="all"/>
              <w:t xml:space="preserve">备注：1.须提供身份证、证书复印件并加盖公章。2.提供投标截止时间前3个月内任意1个月的社保缴纳证明（不含投标当月）。3.同一人员同时具备多种专业证书或资质证书的，不重复计分。</w:t>
            </w:r>
            <w:r/>
          </w:p>
        </w:tc>
      </w:tr>
      <w:tr>
        <w:trPr>
          <w:jc w:val="center"/>
          <w:tblCellSpacing w:w="0" w:type="dxa"/>
          <w:trHeight w:val="1251"/>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3.3水电工兼门卫</w:t>
            </w:r>
            <w:r/>
          </w:p>
        </w:tc>
        <w:tc>
          <w:tcPr>
            <w:tcW w:w="832" w:type="dxa"/>
            <w:vAlign w:val="center"/>
            <w:textDirection w:val="lrTb"/>
            <w:noWrap w:val="false"/>
          </w:tcPr>
          <w:p>
            <w:pPr>
              <w:jc w:val="center"/>
              <w:spacing w:line="320" w:lineRule="exact"/>
              <w:widowControl/>
              <w:rPr>
                <w:szCs w:val="24"/>
              </w:rPr>
            </w:pPr>
            <w:r>
              <w:rPr>
                <w:rFonts w:hint="eastAsia"/>
              </w:rPr>
              <w:t xml:space="preserve">10</w:t>
            </w:r>
            <w:r/>
          </w:p>
        </w:tc>
        <w:tc>
          <w:tcPr>
            <w:tcW w:w="4890" w:type="dxa"/>
            <w:vAlign w:val="center"/>
            <w:textDirection w:val="lrTb"/>
            <w:noWrap w:val="false"/>
          </w:tcPr>
          <w:p>
            <w:pPr>
              <w:jc w:val="left"/>
              <w:spacing w:line="320" w:lineRule="exact"/>
              <w:widowControl/>
              <w:rPr>
                <w:rFonts w:hint="eastAsia" w:ascii="宋体" w:hAnsi="宋体" w:cs="宋体"/>
                <w:bCs/>
                <w:sz w:val="24"/>
                <w:szCs w:val="24"/>
              </w:rPr>
            </w:pPr>
            <w:r>
              <w:rPr>
                <w:rFonts w:hint="eastAsia" w:ascii="宋体" w:hAnsi="宋体" w:cs="宋体"/>
                <w:bCs/>
                <w:sz w:val="24"/>
                <w:szCs w:val="24"/>
              </w:rPr>
              <w:t xml:space="preserve">（1）</w:t>
            </w:r>
            <w:r>
              <w:rPr>
                <w:rFonts w:ascii="SimSun" w:hAnsi="SimSun" w:eastAsia="SimSun" w:cs="SimSun"/>
                <w:color w:val="000000"/>
                <w:sz w:val="24"/>
              </w:rPr>
              <w:t xml:space="preserve">持有消防设施操作员或建（构）筑物消防员的，每</w:t>
            </w:r>
            <w:r>
              <w:rPr>
                <w:rFonts w:hint="eastAsia" w:ascii="宋体" w:hAnsi="宋体" w:cs="宋体"/>
                <w:bCs/>
                <w:sz w:val="24"/>
                <w:szCs w:val="24"/>
              </w:rPr>
            </w:r>
            <w:r>
              <w:rPr>
                <w:rFonts w:hint="eastAsia" w:ascii="宋体" w:hAnsi="宋体" w:cs="宋体"/>
                <w:bCs/>
                <w:sz w:val="24"/>
                <w:szCs w:val="24"/>
              </w:rPr>
              <w:t xml:space="preserve">有1人得2分，满分4分，未提供的不得分；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（2）持有高压电工证的，</w:t>
            </w:r>
            <w:r>
              <w:rPr>
                <w:rFonts w:hint="eastAsia" w:ascii="宋体" w:hAnsi="宋体" w:cs="宋体"/>
                <w:bCs/>
                <w:sz w:val="24"/>
                <w:szCs w:val="24"/>
              </w:rPr>
              <w:t xml:space="preserve">每有1人得2分，满分6分，未提供的不得分</w:t>
            </w:r>
            <w:r>
              <w:rPr>
                <w:rFonts w:hint="eastAsia" w:ascii="宋体" w:hAnsi="宋体" w:cs="宋体"/>
                <w:sz w:val="24"/>
                <w:szCs w:val="24"/>
                <w:lang w:bidi="ar"/>
              </w:rPr>
              <w:t xml:space="preserve">。</w:t>
            </w:r>
            <w:r/>
          </w:p>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备注：1.须提供身份证、证书复印件并加盖公章。2.提供投标截止时间前3个月内任意1个月的社保缴纳证明（不含投标当月）。3.同一人员同时具备多种专业证书或资质证书的，不重复计分。</w:t>
            </w:r>
            <w:r/>
          </w:p>
        </w:tc>
      </w:tr>
      <w:tr>
        <w:trPr>
          <w:jc w:val="center"/>
          <w:tblCellSpacing w:w="0" w:type="dxa"/>
          <w:trHeight w:val="981"/>
        </w:trPr>
        <w:tc>
          <w:tcPr>
            <w:tcW w:w="791" w:type="dxa"/>
            <w:vAlign w:val="center"/>
            <w:vMerge w:val="continue"/>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tc>
        <w:tc>
          <w:tcPr>
            <w:tcW w:w="1473" w:type="dxa"/>
            <w:vAlign w:val="center"/>
            <w:vMerge w:val="continue"/>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3.4保洁</w:t>
            </w:r>
            <w:r/>
          </w:p>
        </w:tc>
        <w:tc>
          <w:tcPr>
            <w:tcW w:w="832" w:type="dxa"/>
            <w:vAlign w:val="center"/>
            <w:textDirection w:val="lrTb"/>
            <w:noWrap w:val="false"/>
          </w:tcPr>
          <w:p>
            <w:pPr>
              <w:jc w:val="center"/>
              <w:spacing w:line="320" w:lineRule="exact"/>
              <w:widowControl/>
              <w:rPr>
                <w:szCs w:val="24"/>
              </w:rPr>
            </w:pPr>
            <w:r>
              <w:rPr>
                <w:rFonts w:hint="eastAsia"/>
              </w:rPr>
              <w:t xml:space="preserve">6</w:t>
            </w:r>
            <w:r/>
          </w:p>
        </w:tc>
        <w:tc>
          <w:tcPr>
            <w:tcW w:w="4890" w:type="dxa"/>
            <w:vAlign w:val="center"/>
            <w:textDirection w:val="lrTb"/>
            <w:noWrap w:val="false"/>
          </w:tcPr>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（1）拟派驻保洁人员每有1名具有与本项目类似的2年（含）以上办公楼宇保洁工作经验的，得1分，最高得3分；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（2）拟派驻保洁人员每有1名具有初中及以上学历的，得1分，最高得3分.</w:t>
            </w:r>
            <w:r/>
          </w:p>
          <w:p>
            <w:pPr>
              <w:jc w:val="left"/>
              <w:spacing w:line="320" w:lineRule="exact"/>
              <w:widowControl/>
              <w:rPr>
                <w:rFonts w:hint="eastAsia" w:ascii="宋体" w:hAnsi="宋体" w:cs="宋体"/>
                <w:sz w:val="24"/>
                <w:szCs w:val="24"/>
                <w:lang w:bidi="ar"/>
              </w:rPr>
            </w:pPr>
            <w:r>
              <w:rPr>
                <w:rFonts w:hint="eastAsia" w:ascii="宋体" w:hAnsi="宋体" w:cs="宋体"/>
                <w:sz w:val="24"/>
                <w:szCs w:val="24"/>
                <w:lang w:bidi="ar"/>
              </w:rPr>
              <w:t xml:space="preserve">备注：1.须提供身份证、证书复印件；2.投标人为其缴纳投标截止时间前3个月内任意一个月社保证明材料（不含投标当月）；3.工作经验需甲方单位证明材料扫描件或复印件，并加盖投标单位公章。</w:t>
            </w:r>
            <w:r/>
          </w:p>
        </w:tc>
      </w:tr>
      <w:tr>
        <w:trPr>
          <w:jc w:val="center"/>
          <w:tblCellSpacing w:w="0" w:type="dxa"/>
          <w:trHeight w:val="382"/>
        </w:trPr>
        <w:tc>
          <w:tcPr>
            <w:tcW w:w="791"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W w:w="1473"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投标人业绩（9分）</w:t>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投标人业绩</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9</w:t>
            </w:r>
            <w:r/>
          </w:p>
        </w:tc>
        <w:tc>
          <w:tcPr>
            <w:tcW w:w="4890"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5.1 </w:t>
            </w:r>
            <w:r>
              <w:rPr>
                <w:rFonts w:hint="eastAsia" w:ascii="宋体" w:hAnsi="宋体" w:cs="宋体"/>
                <w:sz w:val="24"/>
                <w:szCs w:val="24"/>
                <w:lang w:bidi="ar"/>
              </w:rPr>
              <w:t xml:space="preserve">投标人提供自2023年1月1日以来（以合同签订日期为准）与本项目类似的业绩，每提供1个得3分，最高得9分，未提供或未按要求提供的不得分。（提供合同复印件并加盖公章，未按要求提供的不得分）</w:t>
            </w:r>
            <w:r/>
          </w:p>
        </w:tc>
      </w:tr>
      <w:tr>
        <w:trPr>
          <w:jc w:val="center"/>
          <w:tblCellSpacing w:w="0" w:type="dxa"/>
          <w:trHeight w:val="1251"/>
        </w:trPr>
        <w:tc>
          <w:tcPr>
            <w:tcW w:w="791"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W w:w="1473" w:type="dxa"/>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证书（2分）</w:t>
            </w:r>
            <w:r/>
          </w:p>
        </w:tc>
        <w:tc>
          <w:tcPr>
            <w:tcW w:w="1309" w:type="dxa"/>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管理体系认证情况</w:t>
            </w:r>
            <w:r/>
          </w:p>
        </w:tc>
        <w:tc>
          <w:tcPr>
            <w:tcW w:w="83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lang w:bidi="ar"/>
              </w:rPr>
              <w:t xml:space="preserve">2</w:t>
            </w:r>
            <w:r/>
          </w:p>
        </w:tc>
        <w:tc>
          <w:tcPr>
            <w:tcW w:w="4890"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lang w:bidi="ar"/>
              </w:rPr>
              <w:t xml:space="preserve">投标人通过ISO9001质量管理体系认证，通过ISO45001职业健康体系认证，上述认证证书每提供一个得1分，最高得2分，未在有效期内或未提供均不得分（须提供证书复印件、认证范围页及官网查询截图并加盖公章，否则不得分）</w:t>
            </w:r>
            <w:r/>
          </w:p>
        </w:tc>
      </w:tr>
    </w:tbl>
    <w:p>
      <w:pPr>
        <w:jc w:val="center"/>
        <w:keepNext/>
        <w:rPr>
          <w:rFonts w:ascii="宋体" w:cs="宋体"/>
          <w:sz w:val="44"/>
          <w:szCs w:val="44"/>
          <w:lang w:val="zh-CN"/>
        </w:rPr>
      </w:pPr>
      <w:r>
        <w:rPr>
          <w:rFonts w:ascii="宋体" w:cs="宋体"/>
          <w:sz w:val="44"/>
          <w:szCs w:val="44"/>
          <w:lang w:val="zh-CN"/>
        </w:rPr>
        <w:br w:type="page" w:clear="all"/>
      </w:r>
      <w:r/>
    </w:p>
    <w:p>
      <w:pPr>
        <w:jc w:val="center"/>
        <w:keepNex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57"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57"/>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lang w:eastAsia="en-US"/>
              </w:rPr>
              <w:t xml:space="preserve">                      投标总报价</w:t>
            </w:r>
            <w:r/>
          </w:p>
        </w:tc>
      </w:tr>
      <w:tr>
        <w:trPr>
          <w:cantSplit/>
          <w:trHeight w:val="612"/>
        </w:trPr>
        <w:tc>
          <w:tcPr>
            <w:tcW w:w="8934" w:type="dxa"/>
            <w:vAlign w:val="center"/>
            <w:textDirection w:val="lrTb"/>
            <w:noWrap w:val="false"/>
          </w:tcPr>
          <w:p>
            <w:pPr>
              <w:pStyle w:val="1105"/>
              <w:rPr>
                <w:rFonts w:hint="eastAsia"/>
              </w:rPr>
            </w:pPr>
            <w:r>
              <w:rPr>
                <w:rFonts w:hint="eastAsia"/>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p>
    <w:tbl>
      <w:tblPr>
        <w:tblW w:w="929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48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48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人员工资</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w:t>
            </w:r>
            <w:r>
              <w:rPr>
                <w:rFonts w:hint="eastAsia" w:ascii="宋体" w:cs="宋体"/>
                <w:b/>
                <w:bCs/>
                <w:sz w:val="24"/>
                <w:szCs w:val="24"/>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社会保险费用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w:t>
            </w:r>
            <w:r>
              <w:rPr>
                <w:rFonts w:hint="eastAsia" w:ascii="宋体" w:cs="宋体"/>
                <w:b/>
                <w:bCs/>
                <w:sz w:val="24"/>
                <w:szCs w:val="24"/>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住房公积金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w:t>
            </w:r>
            <w:r>
              <w:rPr>
                <w:rFonts w:hint="eastAsia" w:ascii="宋体" w:cs="宋体"/>
                <w:b/>
                <w:bCs/>
                <w:sz w:val="24"/>
                <w:szCs w:val="24"/>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国家法定节假日加班费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高温费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福利费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商业保险费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体检费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劳保用品</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伙食费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rPr>
            </w:pPr>
            <w:r>
              <w:rPr>
                <w:rFonts w:hint="eastAsia" w:ascii="宋体" w:cs="宋体"/>
                <w:sz w:val="24"/>
                <w:szCs w:val="24"/>
              </w:rPr>
              <w:t xml:space="preserve">公司管理费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rPr>
              <w:t xml:space="preserve">税金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67"/>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4"/>
                <w:szCs w:val="24"/>
                <w:lang w:val="zh-CN" w:eastAsia="en-US"/>
              </w:rPr>
            </w:pPr>
            <w:r>
              <w:rPr>
                <w:rFonts w:ascii="宋体" w:cs="宋体"/>
                <w:sz w:val="24"/>
                <w:szCs w:val="24"/>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4"/>
                <w:szCs w:val="24"/>
              </w:rPr>
            </w:pPr>
            <w:r>
              <w:rPr>
                <w:rFonts w:hint="eastAsia" w:ascii="宋体" w:cs="宋体"/>
                <w:sz w:val="24"/>
                <w:szCs w:val="24"/>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b/>
                <w:bCs/>
                <w:sz w:val="24"/>
                <w:szCs w:val="24"/>
                <w:lang w:val="zh-CN" w:eastAsia="en-US"/>
              </w:rPr>
            </w:pPr>
            <w:r>
              <w:rPr>
                <w:rFonts w:ascii="宋体" w:cs="宋体"/>
                <w:b/>
                <w:bCs/>
                <w:sz w:val="24"/>
                <w:szCs w:val="24"/>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textDirection w:val="lrTb"/>
            <w:noWrap w:val="false"/>
          </w:tcPr>
          <w:p>
            <w:pPr>
              <w:jc w:val="center"/>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13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290" w:type="dxa"/>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8"/>
        <w:gridCol w:w="1430"/>
        <w:gridCol w:w="680"/>
        <w:gridCol w:w="908"/>
        <w:gridCol w:w="1056"/>
        <w:gridCol w:w="1068"/>
        <w:gridCol w:w="2863"/>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ind w:firstLine="482"/>
        <w:spacing w:line="240" w:lineRule="atLeast"/>
        <w:rPr>
          <w:rFonts w:ascii="宋体" w:cs="宋体"/>
          <w:b/>
          <w:bCs/>
          <w:sz w:val="24"/>
          <w:szCs w:val="24"/>
          <w:lang w:val="zh-CN"/>
        </w:rPr>
      </w:pPr>
      <w:r>
        <w:rPr>
          <w:rFonts w:ascii="宋体" w:cs="宋体"/>
          <w:b/>
          <w:bCs/>
          <w:sz w:val="24"/>
          <w:szCs w:val="24"/>
          <w:lang w:val="zh-CN"/>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投标</w:t>
      </w:r>
      <w:r>
        <w:rPr>
          <w:rFonts w:hint="eastAsia" w:ascii="宋体" w:cs="宋体"/>
          <w:b/>
          <w:bCs/>
          <w:sz w:val="24"/>
          <w:szCs w:val="24"/>
        </w:rPr>
        <w:t xml:space="preserve">岗位</w:t>
      </w:r>
      <w:r>
        <w:rPr>
          <w:rFonts w:hint="eastAsia" w:ascii="宋体" w:cs="宋体"/>
          <w:b/>
          <w:bCs/>
          <w:sz w:val="24"/>
          <w:szCs w:val="24"/>
          <w:lang w:val="zh-CN"/>
        </w:rPr>
        <w:t xml:space="preserve">报价表</w:t>
      </w:r>
      <w:r/>
    </w:p>
    <w:p>
      <w:pPr>
        <w:ind w:firstLine="482"/>
        <w:spacing w:line="240" w:lineRule="atLeast"/>
        <w:rPr>
          <w:rFonts w:ascii="宋体" w:cs="宋体"/>
          <w:b/>
          <w:bCs/>
          <w:sz w:val="24"/>
          <w:szCs w:val="24"/>
          <w:lang w:val="zh-CN"/>
        </w:rPr>
      </w:pPr>
      <w:r>
        <w:rPr>
          <w:rFonts w:ascii="宋体" w:cs="宋体"/>
          <w:b/>
          <w:bCs/>
          <w:sz w:val="24"/>
          <w:szCs w:val="24"/>
          <w:lang w:val="zh-CN"/>
        </w:rPr>
      </w:r>
      <w:r/>
    </w:p>
    <w:tbl>
      <w:tblPr>
        <w:tblStyle w:val="876"/>
        <w:tblW w:w="90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731"/>
        <w:gridCol w:w="1732"/>
        <w:gridCol w:w="859"/>
        <w:gridCol w:w="900"/>
        <w:gridCol w:w="831"/>
        <w:gridCol w:w="1432"/>
        <w:gridCol w:w="1377"/>
        <w:gridCol w:w="1210"/>
      </w:tblGrid>
      <w:tr>
        <w:trPr>
          <w:jc w:val="center"/>
          <w:trHeight w:val="567"/>
        </w:trPr>
        <w:tc>
          <w:tcPr>
            <w:tcW w:w="7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项目</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岗位</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单位</w:t>
            </w:r>
            <w:r/>
          </w:p>
        </w:tc>
        <w:tc>
          <w:tcPr>
            <w:tcW w:w="90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数量</w:t>
            </w:r>
            <w:r/>
          </w:p>
        </w:tc>
        <w:tc>
          <w:tcPr>
            <w:tcW w:w="831"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月数</w:t>
            </w:r>
            <w:r/>
          </w:p>
        </w:tc>
        <w:tc>
          <w:tcPr>
            <w:tcW w:w="14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月平均费用</w:t>
            </w:r>
            <w:r/>
          </w:p>
        </w:tc>
        <w:tc>
          <w:tcPr>
            <w:tcW w:w="1377"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年费用</w:t>
            </w:r>
            <w:r/>
          </w:p>
        </w:tc>
        <w:tc>
          <w:tcPr>
            <w:tcW w:w="1210"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备注</w:t>
            </w:r>
            <w:r/>
          </w:p>
        </w:tc>
      </w:tr>
      <w:tr>
        <w:trPr>
          <w:jc w:val="center"/>
          <w:trHeight w:val="567"/>
        </w:trPr>
        <w:tc>
          <w:tcPr>
            <w:tcW w:w="731" w:type="dxa"/>
            <w:vAlign w:val="center"/>
            <w:vMerge w:val="restart"/>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人员费用</w:t>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厨师</w:t>
            </w:r>
            <w:r/>
          </w:p>
        </w:tc>
        <w:tc>
          <w:tcPr>
            <w:tcW w:w="859"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restart"/>
            <w:textDirection w:val="lrTb"/>
            <w:noWrap w:val="false"/>
          </w:tcPr>
          <w:p>
            <w:pPr>
              <w:jc w:val="center"/>
              <w:spacing w:line="240" w:lineRule="atLeast"/>
              <w:rPr>
                <w:rFonts w:ascii="宋体" w:cs="宋体"/>
                <w:b/>
                <w:bCs/>
                <w:szCs w:val="21"/>
                <w:lang w:val="zh-CN"/>
              </w:rPr>
            </w:pPr>
            <w:r>
              <w:rPr>
                <w:rFonts w:hint="eastAsia" w:ascii="宋体" w:cs="宋体"/>
                <w:b/>
                <w:bCs/>
                <w:szCs w:val="21"/>
                <w:lang w:val="zh-CN"/>
              </w:rPr>
              <w:t xml:space="preserve">年费用=数</w:t>
            </w:r>
            <w:r/>
          </w:p>
          <w:p>
            <w:pPr>
              <w:jc w:val="center"/>
              <w:spacing w:line="240" w:lineRule="atLeast"/>
              <w:rPr>
                <w:rFonts w:ascii="宋体" w:cs="宋体"/>
                <w:b/>
                <w:bCs/>
                <w:szCs w:val="21"/>
              </w:rPr>
            </w:pPr>
            <w:r>
              <w:rPr>
                <w:rFonts w:hint="eastAsia" w:ascii="宋体" w:cs="宋体"/>
                <w:b/>
                <w:bCs/>
                <w:szCs w:val="21"/>
                <w:lang w:val="zh-CN"/>
              </w:rPr>
              <w:t xml:space="preserve">量*月数*月</w:t>
            </w:r>
            <w:r>
              <w:rPr>
                <w:rFonts w:hint="eastAsia" w:ascii="宋体" w:cs="宋体"/>
                <w:b/>
                <w:bCs/>
                <w:szCs w:val="21"/>
              </w:rPr>
              <w:t xml:space="preserve">平均</w:t>
            </w:r>
            <w:r/>
          </w:p>
          <w:p>
            <w:pPr>
              <w:jc w:val="center"/>
              <w:spacing w:line="240" w:lineRule="atLeast"/>
              <w:rPr>
                <w:rFonts w:ascii="宋体" w:cs="宋体"/>
                <w:b/>
                <w:bCs/>
                <w:sz w:val="24"/>
                <w:szCs w:val="24"/>
                <w:lang w:val="zh-CN"/>
              </w:rPr>
            </w:pPr>
            <w:r>
              <w:rPr>
                <w:rFonts w:hint="eastAsia" w:ascii="宋体" w:cs="宋体"/>
                <w:b/>
                <w:bCs/>
                <w:szCs w:val="21"/>
                <w:lang w:val="zh-CN"/>
              </w:rPr>
              <w:t xml:space="preserve">费用</w:t>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保洁</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驾驶员</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567"/>
        </w:trPr>
        <w:tc>
          <w:tcPr>
            <w:tcW w:w="731"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732"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水电工兼门卫</w:t>
            </w:r>
            <w:r/>
          </w:p>
        </w:tc>
        <w:tc>
          <w:tcPr>
            <w:tcW w:w="859" w:type="dxa"/>
            <w:vAlign w:val="center"/>
            <w:textDirection w:val="lrTb"/>
            <w:noWrap w:val="false"/>
          </w:tcPr>
          <w:p>
            <w:pPr>
              <w:jc w:val="center"/>
              <w:spacing w:line="240" w:lineRule="atLeast"/>
              <w:rPr>
                <w:rFonts w:ascii="宋体" w:cs="宋体"/>
                <w:b/>
                <w:bCs/>
                <w:sz w:val="24"/>
                <w:szCs w:val="24"/>
                <w:lang w:val="zh-CN"/>
              </w:rPr>
            </w:pPr>
            <w:r>
              <w:rPr>
                <w:rFonts w:hint="eastAsia" w:ascii="宋体" w:cs="宋体"/>
                <w:b/>
                <w:bCs/>
                <w:sz w:val="24"/>
                <w:szCs w:val="24"/>
              </w:rPr>
              <w:t xml:space="preserve">人</w:t>
            </w:r>
            <w:r/>
          </w:p>
        </w:tc>
        <w:tc>
          <w:tcPr>
            <w:tcW w:w="900"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831"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432"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377" w:type="dxa"/>
            <w:vAlign w:val="center"/>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c>
          <w:tcPr>
            <w:tcW w:w="1210" w:type="dxa"/>
            <w:vAlign w:val="center"/>
            <w:vMerge w:val="continue"/>
            <w:textDirection w:val="lrTb"/>
            <w:noWrap w:val="false"/>
          </w:tcPr>
          <w:p>
            <w:pPr>
              <w:jc w:val="center"/>
              <w:spacing w:line="240" w:lineRule="atLeast"/>
              <w:rPr>
                <w:rFonts w:ascii="宋体" w:cs="宋体"/>
                <w:b/>
                <w:bCs/>
                <w:sz w:val="24"/>
                <w:szCs w:val="24"/>
                <w:lang w:val="zh-CN"/>
              </w:rPr>
            </w:pPr>
            <w:r>
              <w:rPr>
                <w:rFonts w:ascii="宋体" w:cs="宋体"/>
                <w:b/>
                <w:bCs/>
                <w:sz w:val="24"/>
                <w:szCs w:val="24"/>
                <w:lang w:val="zh-CN"/>
              </w:rPr>
            </w:r>
            <w:r/>
          </w:p>
        </w:tc>
      </w:tr>
      <w:tr>
        <w:trPr>
          <w:jc w:val="center"/>
          <w:trHeight w:val="1020"/>
        </w:trPr>
        <w:tc>
          <w:tcPr>
            <w:gridSpan w:val="2"/>
            <w:tcW w:w="2463" w:type="dxa"/>
            <w:vAlign w:val="center"/>
            <w:textDirection w:val="lrTb"/>
            <w:noWrap w:val="false"/>
          </w:tcPr>
          <w:p>
            <w:pPr>
              <w:jc w:val="center"/>
              <w:spacing w:line="240" w:lineRule="atLeast"/>
              <w:rPr>
                <w:rFonts w:ascii="宋体" w:cs="宋体"/>
                <w:b/>
                <w:bCs/>
                <w:sz w:val="24"/>
                <w:szCs w:val="24"/>
              </w:rPr>
            </w:pPr>
            <w:r>
              <w:rPr>
                <w:rFonts w:hint="eastAsia" w:ascii="宋体" w:cs="宋体"/>
                <w:b/>
                <w:bCs/>
                <w:sz w:val="24"/>
                <w:szCs w:val="24"/>
              </w:rPr>
              <w:t xml:space="preserve">投标报价总计</w:t>
            </w:r>
            <w:r/>
          </w:p>
        </w:tc>
        <w:tc>
          <w:tcPr>
            <w:gridSpan w:val="6"/>
            <w:tcW w:w="6609" w:type="dxa"/>
            <w:vAlign w:val="center"/>
            <w:textDirection w:val="lrTb"/>
            <w:noWrap w:val="false"/>
          </w:tcPr>
          <w:p>
            <w:pPr>
              <w:ind w:left="6" w:firstLine="960"/>
              <w:spacing w:before="120" w:line="240" w:lineRule="atLeast"/>
              <w:rPr>
                <w:rFonts w:ascii="宋体" w:cs="宋体"/>
                <w:b/>
                <w:bCs/>
                <w:sz w:val="24"/>
                <w:szCs w:val="24"/>
                <w:u w:val="single"/>
              </w:rPr>
            </w:pPr>
            <w:r>
              <w:rPr>
                <w:rFonts w:hint="eastAsia" w:ascii="Arial" w:hAnsi="Arial" w:cs="Arial"/>
                <w:color w:val="333333"/>
                <w:sz w:val="32"/>
                <w:szCs w:val="32"/>
                <w:shd w:val="clear" w:color="auto" w:fill="ffffff"/>
              </w:rPr>
              <w:t xml:space="preserve">￥</w:t>
            </w:r>
            <w:r>
              <w:rPr>
                <w:rFonts w:hint="eastAsia" w:ascii="宋体" w:cs="宋体"/>
                <w:b/>
                <w:bCs/>
                <w:sz w:val="24"/>
                <w:szCs w:val="24"/>
              </w:rPr>
              <w:t xml:space="preserve">：</w:t>
            </w:r>
            <w:r>
              <w:rPr>
                <w:rFonts w:hint="eastAsia" w:ascii="宋体" w:cs="宋体"/>
                <w:b/>
                <w:bCs/>
                <w:sz w:val="24"/>
                <w:szCs w:val="24"/>
                <w:u w:val="single"/>
              </w:rPr>
              <w:t xml:space="preserve">                               </w:t>
            </w:r>
            <w:r/>
          </w:p>
          <w:p>
            <w:pPr>
              <w:ind w:firstLine="240"/>
              <w:spacing w:before="120" w:line="240" w:lineRule="atLeast"/>
              <w:rPr>
                <w:rFonts w:ascii="宋体" w:cs="宋体"/>
                <w:b/>
                <w:bCs/>
                <w:sz w:val="24"/>
                <w:szCs w:val="24"/>
                <w:u w:val="single"/>
              </w:rPr>
            </w:pPr>
            <w:r>
              <w:rPr>
                <w:rFonts w:hint="eastAsia" w:ascii="宋体" w:cs="宋体"/>
                <w:sz w:val="24"/>
                <w:szCs w:val="24"/>
              </w:rPr>
              <w:t xml:space="preserve">大写（人民币）：</w:t>
            </w:r>
            <w:r>
              <w:rPr>
                <w:rFonts w:hint="eastAsia" w:ascii="宋体" w:cs="宋体"/>
                <w:b/>
                <w:bCs/>
                <w:sz w:val="24"/>
                <w:szCs w:val="24"/>
                <w:u w:val="single"/>
              </w:rPr>
              <w:t xml:space="preserve">                          </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备注：1.月平均费用应当包含人员工资、社会保险费用、住房公积金、相关税金以</w:t>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及供应商为履行本项目所产生的其他所有费用。</w:t>
      </w:r>
      <w:r/>
    </w:p>
    <w:p>
      <w:pPr>
        <w:ind w:firstLine="720"/>
        <w:spacing w:line="560" w:lineRule="exact"/>
        <w:rPr>
          <w:rFonts w:hint="eastAsia" w:ascii="宋体" w:hAnsi="宋体" w:cs="方正仿宋_GBK"/>
          <w:sz w:val="24"/>
          <w:szCs w:val="24"/>
        </w:rPr>
      </w:pPr>
      <w:r>
        <w:rPr>
          <w:rFonts w:hint="eastAsia" w:ascii="宋体" w:hAnsi="宋体" w:cs="方正仿宋_GBK"/>
          <w:sz w:val="24"/>
          <w:szCs w:val="24"/>
        </w:rPr>
        <w:t xml:space="preserve">2.“投标报价总计”为各岗位年费用之和。“投标报价总计”数额应当与</w:t>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“开标一览表”中“投标总报价”数额一致。</w:t>
      </w:r>
      <w:r/>
    </w:p>
    <w:p>
      <w:pPr>
        <w:ind w:firstLine="720"/>
        <w:spacing w:line="560" w:lineRule="exact"/>
        <w:rPr>
          <w:rFonts w:hint="eastAsia" w:ascii="宋体" w:hAnsi="宋体" w:cs="方正仿宋_GBK"/>
          <w:iCs/>
          <w:sz w:val="24"/>
          <w:szCs w:val="24"/>
        </w:rPr>
      </w:pPr>
      <w:r>
        <w:rPr>
          <w:rFonts w:hint="eastAsia" w:ascii="宋体" w:hAnsi="宋体" w:cs="方正仿宋_GBK"/>
          <w:iCs/>
          <w:sz w:val="24"/>
          <w:szCs w:val="24"/>
        </w:rPr>
        <w:t xml:space="preserve">3.本表仅适用物业管理服务品目政府采购项目，供应商需在投标（响应）文件中填报此表。</w:t>
      </w:r>
      <w:r/>
    </w:p>
    <w:p>
      <w:pPr>
        <w:ind w:firstLine="720"/>
        <w:spacing w:line="560" w:lineRule="exact"/>
        <w:rPr>
          <w:rFonts w:hint="eastAsia" w:ascii="宋体" w:hAnsi="宋体" w:cs="方正仿宋_GBK"/>
          <w:i/>
          <w:sz w:val="24"/>
          <w:szCs w:val="24"/>
          <w:u w:val="single"/>
        </w:rPr>
      </w:pPr>
      <w:r>
        <w:rPr>
          <w:rFonts w:hint="eastAsia" w:ascii="宋体" w:hAnsi="宋体" w:cs="方正仿宋_GBK"/>
          <w:iCs/>
          <w:sz w:val="24"/>
          <w:szCs w:val="24"/>
        </w:rPr>
        <w:t xml:space="preserve">4.</w:t>
      </w:r>
      <w:r>
        <w:rPr>
          <w:rFonts w:hint="eastAsia" w:ascii="宋体" w:hAnsi="宋体" w:cs="方正仿宋_GBK"/>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w:t>
      </w:r>
      <w:r>
        <w:rPr>
          <w:rFonts w:hint="eastAsia" w:ascii="宋体" w:cs="宋体"/>
          <w:b/>
          <w:bCs/>
          <w:sz w:val="24"/>
          <w:szCs w:val="24"/>
          <w:lang w:val="zh-CN"/>
        </w:rPr>
        <w:t xml:space="preserve">-1</w:t>
      </w:r>
      <w:r>
        <w:rPr>
          <w:rFonts w:ascii="宋体" w:cs="宋体"/>
          <w:b/>
          <w:bCs/>
          <w:sz w:val="24"/>
          <w:szCs w:val="24"/>
          <w:lang w:val="zh-CN"/>
        </w:rPr>
        <w:t xml:space="preserve">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spacing w:line="559" w:lineRule="atLeast"/>
        <w:rPr>
          <w:rFonts w:ascii="宋体" w:cs="宋体"/>
          <w:sz w:val="24"/>
          <w:szCs w:val="24"/>
          <w:lang w:val="zh-CN"/>
        </w:rPr>
        <w:pBdr>
          <w:top w:val="none" w:color="000000" w:sz="0" w:space="0"/>
          <w:left w:val="none" w:color="000000" w:sz="0" w:space="0"/>
          <w:bottom w:val="none" w:color="000000" w:sz="0" w:space="0"/>
          <w:right w:val="none" w:color="000000" w:sz="0" w:space="0"/>
        </w:pBd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p>
    <w:p>
      <w:pPr>
        <w:rPr>
          <w:rFonts w:ascii="宋体" w:cs="宋体"/>
          <w:sz w:val="24"/>
          <w:szCs w:val="24"/>
          <w:lang w:val="zh-CN"/>
        </w:rPr>
      </w:pPr>
      <w:r>
        <w:rPr>
          <w:rFonts w:ascii="宋体" w:cs="宋体"/>
          <w:sz w:val="24"/>
          <w:szCs w:val="24"/>
          <w:lang w:val="zh-CN"/>
        </w:rPr>
        <w:br w:type="page" w:clear="all"/>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sz w:val="32"/>
        </w:rPr>
        <w:t xml:space="preserve">JSZC-320000-SCZX-G</w:t>
      </w:r>
      <w:r>
        <w:rPr>
          <w:rFonts w:ascii="仿宋" w:hAnsi="仿宋" w:eastAsia="仿宋" w:cs="仿宋"/>
          <w:sz w:val="32"/>
        </w:rPr>
        <w:t xml:space="preserve">（</w:t>
      </w:r>
      <w:r>
        <w:rPr>
          <w:rFonts w:eastAsia="Times New Roman"/>
          <w:sz w:val="32"/>
        </w:rPr>
        <w:t xml:space="preserve">C</w:t>
      </w:r>
      <w:r>
        <w:rPr>
          <w:rFonts w:ascii="仿宋" w:hAnsi="仿宋" w:eastAsia="仿宋" w:cs="仿宋"/>
          <w:sz w:val="32"/>
        </w:rPr>
        <w:t xml:space="preserve">、</w:t>
      </w:r>
      <w:r>
        <w:rPr>
          <w:rFonts w:eastAsia="Times New Roman"/>
          <w:sz w:val="32"/>
        </w:rPr>
        <w:t xml:space="preserve">T</w:t>
      </w:r>
      <w:r>
        <w:rPr>
          <w:rFonts w:ascii="仿宋" w:hAnsi="仿宋" w:eastAsia="仿宋" w:cs="仿宋"/>
          <w:sz w:val="32"/>
        </w:rPr>
        <w:t xml:space="preserve">、</w:t>
      </w:r>
      <w:r>
        <w:rPr>
          <w:rFonts w:eastAsia="Times New Roman"/>
          <w:sz w:val="32"/>
        </w:rPr>
        <w:t xml:space="preserve">K</w:t>
      </w:r>
      <w:r>
        <w:rPr>
          <w:rFonts w:ascii="仿宋" w:hAnsi="仿宋" w:eastAsia="仿宋" w:cs="仿宋"/>
          <w:sz w:val="32"/>
        </w:rPr>
        <w:t xml:space="preserve">）</w:t>
      </w:r>
      <w:r>
        <w:rPr>
          <w:rFonts w:eastAsia="Times New Roman"/>
          <w:sz w:val="32"/>
        </w:rPr>
        <w:t xml:space="preserve">20XX-XXXX</w:t>
      </w:r>
      <w:r>
        <w:rPr>
          <w:rFonts w:ascii="仿宋" w:hAnsi="仿宋" w:eastAsia="仿宋" w:cs="仿宋"/>
          <w:sz w:val="32"/>
        </w:rPr>
        <w:t xml:space="preserve">，</w:t>
      </w:r>
      <w:r>
        <w:rPr>
          <w:rFonts w:eastAsia="Times New Roman"/>
          <w:sz w:val="32"/>
        </w:rPr>
        <w:t xml:space="preserve">XXXX</w:t>
      </w:r>
      <w:r>
        <w:rPr>
          <w:rFonts w:ascii="仿宋" w:hAnsi="仿宋" w:eastAsia="仿宋" w:cs="仿宋"/>
          <w:sz w:val="32"/>
        </w:rPr>
        <w:t xml:space="preserve">（项目名称）（采购包号：</w:t>
      </w:r>
      <w:r>
        <w:rPr>
          <w:rFonts w:eastAsia="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jc w:val="left"/>
        <w:widowControl/>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p>
    <w:p>
      <w:pPr>
        <w:jc w:val="left"/>
        <w:widowControl/>
        <w:rPr>
          <w:rFonts w:hint="eastAsia" w:ascii="宋体" w:hAnsi="宋体"/>
          <w:sz w:val="24"/>
          <w:szCs w:val="24"/>
        </w:rPr>
      </w:pPr>
      <w:r>
        <w:rPr>
          <w:rFonts w:hint="eastAsia" w:ascii="宋体" w:hAnsi="宋体"/>
          <w:sz w:val="24"/>
          <w:szCs w:val="24"/>
        </w:rPr>
        <w:br w:type="page" w:clear="all"/>
      </w:r>
      <w:r/>
    </w:p>
    <w:p>
      <w:pPr>
        <w:jc w:val="left"/>
        <w:widowControl/>
        <w:rPr>
          <w:rFonts w:ascii="宋体" w:cs="宋体"/>
          <w:b/>
          <w:bCs/>
          <w:sz w:val="32"/>
          <w:szCs w:val="32"/>
          <w:lang w:val="zh-CN"/>
        </w:rPr>
      </w:pPr>
      <w:r>
        <w:rPr>
          <w:rFonts w:ascii="宋体" w:cs="宋体"/>
          <w:b/>
          <w:bCs/>
          <w:sz w:val="32"/>
          <w:szCs w:val="32"/>
          <w:lang w:val="zh-CN"/>
        </w:rPr>
      </w:r>
      <w:r/>
    </w:p>
    <w:p>
      <w:pPr>
        <w:ind w:left="540" w:hanging="120"/>
        <w:spacing w:line="40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left="540" w:hanging="120"/>
        <w:spacing w:line="400" w:lineRule="atLeast"/>
        <w:rPr>
          <w:rFonts w:ascii="宋体" w:cs="宋体"/>
          <w:b/>
          <w:bCs/>
          <w:sz w:val="24"/>
          <w:szCs w:val="24"/>
          <w:lang w:val="zh-CN"/>
        </w:rPr>
      </w:pPr>
      <w:r>
        <w:rPr>
          <w:rFonts w:ascii="宋体" w:cs="宋体"/>
          <w:b/>
          <w:bCs/>
          <w:sz w:val="24"/>
          <w:szCs w:val="24"/>
          <w:lang w:val="zh-CN"/>
        </w:rPr>
      </w:r>
      <w:r/>
    </w:p>
    <w:p>
      <w:pPr>
        <w:jc w:val="left"/>
        <w:widowControl/>
        <w:rPr>
          <w:rFonts w:ascii="宋体" w:cs="宋体"/>
          <w:b/>
          <w:bCs/>
          <w:sz w:val="24"/>
          <w:szCs w:val="24"/>
          <w:lang w:val="zh-CN"/>
        </w:rPr>
      </w:pPr>
      <w:r>
        <w:rPr>
          <w:rFonts w:ascii="宋体" w:cs="宋体"/>
          <w:b/>
          <w:bCs/>
          <w:sz w:val="24"/>
          <w:szCs w:val="24"/>
          <w:lang w:val="zh-CN"/>
        </w:rPr>
        <w:br w:type="page" w:clear="all"/>
      </w:r>
      <w:r/>
    </w:p>
    <w:p>
      <w:pPr>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附件11  关于符合本国产品标准的声明函（采购包号：XX）</w:t>
      </w:r>
      <w:r/>
    </w:p>
    <w:p>
      <w:pPr>
        <w:pStyle w:val="872"/>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79"/>
          <w:rFonts w:hint="eastAsia" w:cs="方正魏碑_GBK"/>
          <w:i w:val="0"/>
          <w:u w:val="single"/>
          <w:shd w:val="clear" w:color="auto" w:fill="ffffff"/>
        </w:rPr>
        <w:t xml:space="preserve">（产品名称1）</w:t>
      </w:r>
      <w:r>
        <w:rPr>
          <w:rStyle w:val="879"/>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79"/>
          <w:rFonts w:hint="eastAsia" w:cs="方正魏碑_GBK"/>
          <w:i w:val="0"/>
          <w:u w:val="single"/>
          <w:shd w:val="clear" w:color="auto" w:fill="ffffff"/>
        </w:rPr>
        <w:t xml:space="preserve">（厂名）</w:t>
      </w:r>
      <w:r>
        <w:rPr>
          <w:rStyle w:val="879"/>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7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Style w:val="879"/>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Style w:val="879"/>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Style w:val="879"/>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79"/>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79"/>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7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72"/>
        <w:ind w:firstLine="480"/>
        <w:spacing w:before="30" w:beforeAutospacing="0" w:after="30" w:afterAutospacing="0" w:line="560" w:lineRule="exact"/>
        <w:rPr>
          <w:rFonts w:hint="eastAsia" w:cs="方正魏碑_GBK"/>
        </w:rPr>
      </w:pPr>
      <w:r>
        <w:rPr>
          <w:rFonts w:hint="eastAsia" w:cs="方正魏碑_GBK"/>
        </w:rPr>
      </w:r>
      <w:r/>
    </w:p>
    <w:p>
      <w:pPr>
        <w:pStyle w:val="872"/>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p>
    <w:p>
      <w:pPr>
        <w:pStyle w:val="872"/>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72"/>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72"/>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72"/>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879"/>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left"/>
        <w:widowControl/>
        <w:rPr>
          <w:rFonts w:ascii="宋体" w:cs="宋体"/>
          <w:b/>
          <w:bCs/>
          <w:sz w:val="32"/>
          <w:szCs w:val="32"/>
          <w:lang w:val="zh-CN"/>
        </w:rPr>
      </w:pPr>
      <w:r>
        <w:rPr>
          <w:rFonts w:ascii="宋体" w:cs="宋体"/>
          <w:b/>
          <w:bCs/>
          <w:sz w:val="32"/>
          <w:szCs w:val="32"/>
          <w:lang w:val="zh-CN"/>
        </w:rPr>
        <w:br w:type="page" w:clear="all"/>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imSun">
    <w:panose1 w:val="02010600030101010101"/>
  </w:font>
  <w:font w:name="楷体">
    <w:panose1 w:val="02010609060101010101"/>
  </w:font>
  <w:font w:name="Symbol">
    <w:panose1 w:val="05050102010706020507"/>
  </w:font>
  <w:font w:name="Cambria">
    <w:panose1 w:val="02040503050406030204"/>
  </w:font>
  <w:font w:name="Wingdings">
    <w:panose1 w:val="05000000000000000000"/>
  </w:font>
  <w:font w:name="华文楷体">
    <w:panose1 w:val="02010600040101010101"/>
  </w:font>
  <w:font w:name="Tahoma">
    <w:panose1 w:val="020B06040305040402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top w:val="none" w:color="auto" w:sz="0" w:space="1"/>
        <w:left w:val="none" w:color="auto" w:sz="0" w:space="4"/>
        <w:bottom w:val="none" w:color="auto" w:sz="0" w:space="1"/>
        <w:right w:val="none" w:color="auto" w:sz="0" w:space="4"/>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9828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28</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97"/>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97"/>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97"/>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97"/>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50"/>
      <w:isLgl w:val="false"/>
      <w:suff w:val="nothing"/>
      <w:lvlText w:val=""/>
      <w:lvlJc w:val="left"/>
      <w:pPr>
        <w:ind w:left="0" w:firstLine="0"/>
      </w:pPr>
      <w:rPr>
        <w:rFonts w:hint="eastAsia"/>
      </w:rPr>
    </w:lvl>
    <w:lvl w:ilvl="6">
      <w:start w:val="1"/>
      <w:numFmt w:val="decimal"/>
      <w:pStyle w:val="1351"/>
      <w:isLgl w:val="false"/>
      <w:suff w:val="nothing"/>
      <w:lvlText w:val=""/>
      <w:lvlJc w:val="left"/>
      <w:pPr>
        <w:ind w:left="0" w:firstLine="0"/>
      </w:pPr>
      <w:rPr>
        <w:rFonts w:hint="eastAsia"/>
      </w:rPr>
    </w:lvl>
    <w:lvl w:ilvl="7">
      <w:start w:val="1"/>
      <w:numFmt w:val="decimal"/>
      <w:pStyle w:val="1352"/>
      <w:isLgl w:val="false"/>
      <w:suff w:val="nothing"/>
      <w:lvlText w:val=""/>
      <w:lvlJc w:val="left"/>
      <w:pPr>
        <w:ind w:left="0" w:firstLine="0"/>
      </w:pPr>
      <w:rPr>
        <w:rFonts w:hint="eastAsia"/>
      </w:rPr>
    </w:lvl>
    <w:lvl w:ilvl="8">
      <w:start w:val="1"/>
      <w:numFmt w:val="decimal"/>
      <w:pStyle w:val="1353"/>
      <w:isLgl w:val="false"/>
      <w:suff w:val="nothing"/>
      <w:lvlText w:val=""/>
      <w:lvlJc w:val="left"/>
      <w:pPr>
        <w:ind w:left="0" w:firstLine="0"/>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8"/>
      <w:isLgl w:val="false"/>
      <w:suff w:val="nothing"/>
      <w:lvlText w:val=""/>
      <w:lvlJc w:val="left"/>
      <w:pPr>
        <w:ind w:left="0" w:firstLine="0"/>
      </w:pPr>
      <w:rPr>
        <w:rFonts w:hint="eastAsia"/>
      </w:rPr>
    </w:lvl>
    <w:lvl w:ilvl="6">
      <w:start w:val="1"/>
      <w:numFmt w:val="decimal"/>
      <w:pStyle w:val="1120"/>
      <w:isLgl w:val="false"/>
      <w:suff w:val="nothing"/>
      <w:lvlText w:val=""/>
      <w:lvlJc w:val="left"/>
      <w:pPr>
        <w:ind w:left="0" w:firstLine="0"/>
      </w:pPr>
      <w:rPr>
        <w:rFonts w:hint="eastAsia"/>
      </w:rPr>
    </w:lvl>
    <w:lvl w:ilvl="7">
      <w:start w:val="1"/>
      <w:numFmt w:val="decimal"/>
      <w:pStyle w:val="1122"/>
      <w:isLgl w:val="false"/>
      <w:suff w:val="nothing"/>
      <w:lvlText w:val=""/>
      <w:lvlJc w:val="left"/>
      <w:pPr>
        <w:ind w:left="0" w:firstLine="0"/>
      </w:pPr>
      <w:rPr>
        <w:rFonts w:hint="eastAsia"/>
      </w:rPr>
    </w:lvl>
    <w:lvl w:ilvl="8">
      <w:start w:val="1"/>
      <w:numFmt w:val="decimal"/>
      <w:pStyle w:val="1124"/>
      <w:isLgl w:val="false"/>
      <w:suff w:val="nothing"/>
      <w:lvlText w:val=""/>
      <w:lvlJc w:val="left"/>
      <w:pPr>
        <w:ind w:left="0" w:firstLine="0"/>
      </w:pPr>
      <w:rPr>
        <w:rFonts w:hint="eastAsia"/>
      </w:rPr>
    </w:lvl>
  </w:abstractNum>
  <w:abstractNum w:abstractNumId="2">
    <w:multiLevelType w:val="hybridMultilevel"/>
    <w:lvl w:ilvl="0">
      <w:start w:val="1"/>
      <w:numFmt w:val="upperLetter"/>
      <w:pStyle w:val="11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2">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1">
    <w:name w:val="TOC Heading"/>
    <w:uiPriority w:val="39"/>
    <w:unhideWhenUsed/>
  </w:style>
  <w:style w:type="paragraph" w:styleId="832" w:default="1">
    <w:name w:val="Normal"/>
    <w:qFormat/>
    <w:pPr>
      <w:jc w:val="both"/>
      <w:widowControl w:val="off"/>
    </w:pPr>
    <w:rPr>
      <w:sz w:val="21"/>
      <w:szCs w:val="22"/>
    </w:rPr>
  </w:style>
  <w:style w:type="paragraph" w:styleId="833">
    <w:name w:val="Heading 1"/>
    <w:basedOn w:val="832"/>
    <w:next w:val="832"/>
    <w:link w:val="947"/>
    <w:qFormat/>
    <w:pPr>
      <w:keepLines/>
      <w:keepNext/>
      <w:spacing w:before="480" w:after="200"/>
      <w:outlineLvl w:val="0"/>
    </w:pPr>
    <w:rPr>
      <w:rFonts w:ascii="Arial" w:hAnsi="Arial" w:eastAsia="Arial" w:cs="Arial"/>
      <w:sz w:val="40"/>
      <w:szCs w:val="40"/>
    </w:rPr>
  </w:style>
  <w:style w:type="paragraph" w:styleId="834">
    <w:name w:val="Heading 2"/>
    <w:basedOn w:val="832"/>
    <w:next w:val="832"/>
    <w:link w:val="948"/>
    <w:unhideWhenUsed/>
    <w:qFormat/>
    <w:pPr>
      <w:keepLines/>
      <w:keepNext/>
      <w:spacing w:before="360" w:after="200"/>
      <w:outlineLvl w:val="1"/>
    </w:pPr>
    <w:rPr>
      <w:rFonts w:ascii="Arial" w:hAnsi="Arial" w:eastAsia="Arial" w:cs="Arial"/>
      <w:sz w:val="34"/>
    </w:rPr>
  </w:style>
  <w:style w:type="paragraph" w:styleId="835">
    <w:name w:val="Heading 3"/>
    <w:basedOn w:val="832"/>
    <w:next w:val="832"/>
    <w:link w:val="94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45"/>
    <w:link w:val="950"/>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951"/>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952"/>
    <w:uiPriority w:val="9"/>
    <w:unhideWhenUsed/>
    <w:qFormat/>
    <w:pPr>
      <w:keepLines/>
      <w:keepNext/>
      <w:spacing w:before="320" w:after="200"/>
      <w:outlineLvl w:val="5"/>
    </w:pPr>
    <w:rPr>
      <w:rFonts w:ascii="Arial" w:hAnsi="Arial" w:eastAsia="Arial" w:cs="Arial"/>
      <w:b/>
      <w:bCs/>
      <w:sz w:val="22"/>
    </w:rPr>
  </w:style>
  <w:style w:type="paragraph" w:styleId="839">
    <w:name w:val="Heading 7"/>
    <w:basedOn w:val="832"/>
    <w:next w:val="832"/>
    <w:link w:val="953"/>
    <w:uiPriority w:val="9"/>
    <w:unhideWhenUsed/>
    <w:qFormat/>
    <w:pPr>
      <w:keepLines/>
      <w:keepNext/>
      <w:spacing w:before="320" w:after="200"/>
      <w:outlineLvl w:val="6"/>
    </w:pPr>
    <w:rPr>
      <w:rFonts w:ascii="Arial" w:hAnsi="Arial" w:eastAsia="Arial" w:cs="Arial"/>
      <w:b/>
      <w:bCs/>
      <w:i/>
      <w:iCs/>
      <w:sz w:val="22"/>
    </w:rPr>
  </w:style>
  <w:style w:type="paragraph" w:styleId="840">
    <w:name w:val="Heading 8"/>
    <w:basedOn w:val="832"/>
    <w:next w:val="832"/>
    <w:link w:val="954"/>
    <w:uiPriority w:val="9"/>
    <w:unhideWhenUsed/>
    <w:qFormat/>
    <w:pPr>
      <w:keepLines/>
      <w:keepNext/>
      <w:spacing w:before="320" w:after="200"/>
      <w:outlineLvl w:val="7"/>
    </w:pPr>
    <w:rPr>
      <w:rFonts w:ascii="Arial" w:hAnsi="Arial" w:eastAsia="Arial" w:cs="Arial"/>
      <w:i/>
      <w:iCs/>
      <w:sz w:val="22"/>
    </w:rPr>
  </w:style>
  <w:style w:type="paragraph" w:styleId="841">
    <w:name w:val="Heading 9"/>
    <w:basedOn w:val="832"/>
    <w:next w:val="832"/>
    <w:link w:val="955"/>
    <w:uiPriority w:val="9"/>
    <w:unhideWhenUsed/>
    <w:qFormat/>
    <w:pPr>
      <w:keepLines/>
      <w:keepNext/>
      <w:spacing w:before="320" w:after="200"/>
      <w:outlineLvl w:val="8"/>
    </w:pPr>
    <w:rPr>
      <w:rFonts w:ascii="Arial" w:hAnsi="Arial" w:eastAsia="Arial" w:cs="Arial"/>
      <w:i/>
      <w:iCs/>
      <w:szCs w:val="21"/>
    </w:rPr>
  </w:style>
  <w:style w:type="character" w:styleId="842" w:default="1">
    <w:name w:val="Default Paragraph Font"/>
    <w:uiPriority w:val="1"/>
    <w:semiHidden/>
    <w:unhideWhenUsed/>
  </w:style>
  <w:style w:type="table" w:styleId="843" w:default="1">
    <w:name w:val="Normal Table"/>
    <w:uiPriority w:val="99"/>
    <w:semiHidden/>
    <w:unhideWhenUsed/>
    <w:tblPr>
      <w:tblInd w:w="0" w:type="dxa"/>
      <w:tblCellMar>
        <w:left w:w="108" w:type="dxa"/>
        <w:top w:w="0" w:type="dxa"/>
        <w:right w:w="108" w:type="dxa"/>
        <w:bottom w:w="0" w:type="dxa"/>
      </w:tblCellMar>
    </w:tblPr>
  </w:style>
  <w:style w:type="numbering" w:styleId="844" w:default="1">
    <w:name w:val="No List"/>
    <w:uiPriority w:val="99"/>
    <w:semiHidden/>
    <w:unhideWhenUsed/>
  </w:style>
  <w:style w:type="paragraph" w:styleId="845">
    <w:name w:val="Normal Indent"/>
    <w:basedOn w:val="832"/>
    <w:qFormat/>
    <w:pPr>
      <w:ind w:firstLine="482"/>
      <w:spacing w:line="360" w:lineRule="atLeast"/>
    </w:pPr>
    <w:rPr>
      <w:szCs w:val="20"/>
    </w:rPr>
  </w:style>
  <w:style w:type="paragraph" w:styleId="846">
    <w:name w:val="toc 7"/>
    <w:basedOn w:val="832"/>
    <w:next w:val="832"/>
    <w:uiPriority w:val="39"/>
    <w:unhideWhenUsed/>
    <w:qFormat/>
    <w:pPr>
      <w:ind w:left="1701"/>
      <w:spacing w:after="57"/>
    </w:pPr>
  </w:style>
  <w:style w:type="paragraph" w:styleId="847">
    <w:name w:val="Caption"/>
    <w:basedOn w:val="832"/>
    <w:next w:val="832"/>
    <w:uiPriority w:val="35"/>
    <w:semiHidden/>
    <w:unhideWhenUsed/>
    <w:qFormat/>
    <w:pPr>
      <w:spacing w:line="276" w:lineRule="auto"/>
    </w:pPr>
    <w:rPr>
      <w:b/>
      <w:bCs/>
      <w:color w:val="4f81bd" w:themeColor="accent1"/>
      <w:sz w:val="18"/>
      <w:szCs w:val="18"/>
    </w:rPr>
  </w:style>
  <w:style w:type="paragraph" w:styleId="848">
    <w:name w:val="annotation text"/>
    <w:basedOn w:val="832"/>
    <w:link w:val="928"/>
    <w:unhideWhenUsed/>
    <w:qFormat/>
    <w:pPr>
      <w:jc w:val="left"/>
    </w:pPr>
  </w:style>
  <w:style w:type="paragraph" w:styleId="849">
    <w:name w:val="Body Text"/>
    <w:basedOn w:val="832"/>
    <w:link w:val="929"/>
    <w:uiPriority w:val="99"/>
    <w:unhideWhenUsed/>
    <w:qFormat/>
    <w:pPr>
      <w:spacing w:after="120"/>
    </w:pPr>
  </w:style>
  <w:style w:type="paragraph" w:styleId="850">
    <w:name w:val="Body Text Indent"/>
    <w:basedOn w:val="832"/>
    <w:next w:val="851"/>
    <w:link w:val="1391"/>
    <w:qFormat/>
    <w:pPr>
      <w:ind w:firstLine="645"/>
      <w:spacing w:line="300" w:lineRule="auto"/>
    </w:pPr>
    <w:rPr>
      <w:rFonts w:ascii="楷体_GB2312" w:hAnsi="Calibri" w:eastAsia="楷体_GB2312" w:cs="Calibri"/>
      <w:sz w:val="32"/>
      <w:szCs w:val="32"/>
    </w:rPr>
  </w:style>
  <w:style w:type="paragraph" w:styleId="851">
    <w:name w:val="envelope return"/>
    <w:basedOn w:val="832"/>
    <w:qFormat/>
    <w:pPr>
      <w:spacing w:line="300" w:lineRule="auto"/>
    </w:pPr>
    <w:rPr>
      <w:rFonts w:ascii="Arial" w:hAnsi="Arial" w:cs="宋体"/>
      <w:szCs w:val="21"/>
    </w:rPr>
  </w:style>
  <w:style w:type="paragraph" w:styleId="852">
    <w:name w:val="toc 5"/>
    <w:basedOn w:val="832"/>
    <w:next w:val="832"/>
    <w:uiPriority w:val="39"/>
    <w:unhideWhenUsed/>
    <w:qFormat/>
    <w:pPr>
      <w:ind w:left="1134"/>
      <w:spacing w:after="57"/>
    </w:pPr>
  </w:style>
  <w:style w:type="paragraph" w:styleId="853">
    <w:name w:val="toc 3"/>
    <w:basedOn w:val="832"/>
    <w:next w:val="832"/>
    <w:uiPriority w:val="39"/>
    <w:unhideWhenUsed/>
    <w:qFormat/>
    <w:pPr>
      <w:ind w:left="567"/>
      <w:spacing w:after="57"/>
    </w:pPr>
  </w:style>
  <w:style w:type="paragraph" w:styleId="854">
    <w:name w:val="Plain Text"/>
    <w:basedOn w:val="832"/>
    <w:link w:val="930"/>
    <w:qFormat/>
    <w:rPr>
      <w:rFonts w:ascii="宋体" w:hAnsi="Courier New" w:cs="Courier New"/>
      <w:szCs w:val="21"/>
    </w:rPr>
  </w:style>
  <w:style w:type="paragraph" w:styleId="855">
    <w:name w:val="toc 8"/>
    <w:basedOn w:val="832"/>
    <w:next w:val="832"/>
    <w:uiPriority w:val="39"/>
    <w:unhideWhenUsed/>
    <w:qFormat/>
    <w:pPr>
      <w:ind w:left="1984"/>
      <w:spacing w:after="57"/>
    </w:pPr>
  </w:style>
  <w:style w:type="paragraph" w:styleId="856">
    <w:name w:val="Body Text Indent 2"/>
    <w:basedOn w:val="832"/>
    <w:link w:val="931"/>
    <w:qFormat/>
    <w:pPr>
      <w:ind w:left="165"/>
    </w:pPr>
    <w:rPr>
      <w:sz w:val="28"/>
    </w:rPr>
  </w:style>
  <w:style w:type="paragraph" w:styleId="857">
    <w:name w:val="endnote text"/>
    <w:basedOn w:val="832"/>
    <w:link w:val="932"/>
    <w:uiPriority w:val="99"/>
    <w:unhideWhenUsed/>
    <w:qFormat/>
    <w:rPr>
      <w:sz w:val="20"/>
    </w:rPr>
  </w:style>
  <w:style w:type="paragraph" w:styleId="858">
    <w:name w:val="Balloon Text"/>
    <w:basedOn w:val="832"/>
    <w:link w:val="933"/>
    <w:unhideWhenUsed/>
    <w:qFormat/>
    <w:rPr>
      <w:sz w:val="18"/>
      <w:szCs w:val="18"/>
    </w:rPr>
  </w:style>
  <w:style w:type="paragraph" w:styleId="859">
    <w:name w:val="Footer"/>
    <w:basedOn w:val="832"/>
    <w:link w:val="977"/>
    <w:unhideWhenUsed/>
    <w:qFormat/>
    <w:pPr>
      <w:tabs>
        <w:tab w:val="center" w:pos="7143" w:leader="none"/>
        <w:tab w:val="right" w:pos="14287" w:leader="none"/>
      </w:tabs>
    </w:pPr>
  </w:style>
  <w:style w:type="paragraph" w:styleId="860">
    <w:name w:val="Header"/>
    <w:basedOn w:val="832"/>
    <w:unhideWhenUsed/>
    <w:qFormat/>
    <w:pPr>
      <w:tabs>
        <w:tab w:val="center" w:pos="7143" w:leader="none"/>
        <w:tab w:val="right" w:pos="14287" w:leader="none"/>
      </w:tabs>
    </w:pPr>
  </w:style>
  <w:style w:type="paragraph" w:styleId="861">
    <w:name w:val="toc 1"/>
    <w:basedOn w:val="832"/>
    <w:next w:val="832"/>
    <w:uiPriority w:val="39"/>
    <w:unhideWhenUsed/>
    <w:qFormat/>
    <w:pPr>
      <w:spacing w:after="57"/>
    </w:pPr>
  </w:style>
  <w:style w:type="paragraph" w:styleId="862">
    <w:name w:val="toc 4"/>
    <w:basedOn w:val="832"/>
    <w:next w:val="832"/>
    <w:uiPriority w:val="39"/>
    <w:unhideWhenUsed/>
    <w:qFormat/>
    <w:pPr>
      <w:ind w:left="850"/>
      <w:spacing w:after="57"/>
    </w:pPr>
  </w:style>
  <w:style w:type="paragraph" w:styleId="863">
    <w:name w:val="index heading"/>
    <w:basedOn w:val="832"/>
    <w:next w:val="864"/>
    <w:uiPriority w:val="99"/>
    <w:unhideWhenUsed/>
    <w:qFormat/>
    <w:pPr>
      <w:tabs>
        <w:tab w:val="left" w:pos="240" w:leader="none"/>
      </w:tabs>
    </w:pPr>
    <w:rPr>
      <w:szCs w:val="20"/>
    </w:rPr>
  </w:style>
  <w:style w:type="paragraph" w:styleId="864">
    <w:name w:val="index 1"/>
    <w:basedOn w:val="832"/>
    <w:next w:val="832"/>
    <w:uiPriority w:val="99"/>
    <w:unhideWhenUsed/>
    <w:qFormat/>
  </w:style>
  <w:style w:type="paragraph" w:styleId="865">
    <w:name w:val="Subtitle"/>
    <w:basedOn w:val="832"/>
    <w:next w:val="832"/>
    <w:link w:val="934"/>
    <w:uiPriority w:val="11"/>
    <w:qFormat/>
    <w:pPr>
      <w:spacing w:before="200" w:after="200"/>
    </w:pPr>
    <w:rPr>
      <w:sz w:val="24"/>
      <w:szCs w:val="24"/>
    </w:rPr>
  </w:style>
  <w:style w:type="paragraph" w:styleId="866">
    <w:name w:val="footnote text"/>
    <w:basedOn w:val="832"/>
    <w:link w:val="935"/>
    <w:uiPriority w:val="99"/>
    <w:unhideWhenUsed/>
    <w:qFormat/>
    <w:pPr>
      <w:spacing w:after="40"/>
    </w:pPr>
    <w:rPr>
      <w:sz w:val="18"/>
    </w:rPr>
  </w:style>
  <w:style w:type="paragraph" w:styleId="867">
    <w:name w:val="toc 6"/>
    <w:basedOn w:val="832"/>
    <w:next w:val="832"/>
    <w:uiPriority w:val="39"/>
    <w:unhideWhenUsed/>
    <w:qFormat/>
    <w:pPr>
      <w:ind w:left="1417"/>
      <w:spacing w:after="57"/>
    </w:pPr>
  </w:style>
  <w:style w:type="paragraph" w:styleId="868">
    <w:name w:val="table of figures"/>
    <w:basedOn w:val="832"/>
    <w:next w:val="832"/>
    <w:uiPriority w:val="99"/>
    <w:unhideWhenUsed/>
    <w:qFormat/>
  </w:style>
  <w:style w:type="paragraph" w:styleId="869">
    <w:name w:val="toc 2"/>
    <w:basedOn w:val="832"/>
    <w:next w:val="832"/>
    <w:uiPriority w:val="39"/>
    <w:unhideWhenUsed/>
    <w:qFormat/>
    <w:pPr>
      <w:ind w:left="283"/>
      <w:spacing w:after="57"/>
    </w:pPr>
  </w:style>
  <w:style w:type="paragraph" w:styleId="870">
    <w:name w:val="toc 9"/>
    <w:basedOn w:val="832"/>
    <w:next w:val="832"/>
    <w:uiPriority w:val="39"/>
    <w:unhideWhenUsed/>
    <w:qFormat/>
    <w:pPr>
      <w:ind w:left="2268"/>
      <w:spacing w:after="57"/>
    </w:pPr>
  </w:style>
  <w:style w:type="paragraph" w:styleId="871">
    <w:name w:val="HTML Preformatted"/>
    <w:basedOn w:val="832"/>
    <w:link w:val="1392"/>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72">
    <w:name w:val="Normal (Web)"/>
    <w:basedOn w:val="832"/>
    <w:uiPriority w:val="99"/>
    <w:qFormat/>
    <w:pPr>
      <w:jc w:val="left"/>
      <w:spacing w:before="100" w:beforeAutospacing="1" w:after="100" w:afterAutospacing="1"/>
      <w:widowControl/>
    </w:pPr>
    <w:rPr>
      <w:rFonts w:ascii="宋体" w:hAnsi="宋体" w:cs="宋体"/>
      <w:sz w:val="24"/>
      <w:szCs w:val="24"/>
    </w:rPr>
  </w:style>
  <w:style w:type="paragraph" w:styleId="873">
    <w:name w:val="Title"/>
    <w:basedOn w:val="832"/>
    <w:next w:val="832"/>
    <w:link w:val="936"/>
    <w:uiPriority w:val="10"/>
    <w:qFormat/>
    <w:pPr>
      <w:contextualSpacing/>
      <w:spacing w:before="300" w:after="200"/>
    </w:pPr>
    <w:rPr>
      <w:sz w:val="48"/>
      <w:szCs w:val="48"/>
    </w:rPr>
  </w:style>
  <w:style w:type="paragraph" w:styleId="874">
    <w:name w:val="annotation subject"/>
    <w:basedOn w:val="848"/>
    <w:next w:val="848"/>
    <w:link w:val="937"/>
    <w:unhideWhenUsed/>
    <w:qFormat/>
    <w:rPr>
      <w:b/>
      <w:bCs/>
    </w:rPr>
  </w:style>
  <w:style w:type="paragraph" w:styleId="875">
    <w:name w:val="Body Text First Indent 2"/>
    <w:basedOn w:val="850"/>
    <w:next w:val="832"/>
    <w:link w:val="1393"/>
    <w:qFormat/>
    <w:pPr>
      <w:ind w:firstLine="420"/>
      <w:spacing w:line="360" w:lineRule="auto"/>
    </w:pPr>
    <w:rPr>
      <w:rFonts w:ascii="宋体" w:hAnsi="宋体" w:eastAsia="宋体"/>
      <w:sz w:val="21"/>
      <w:szCs w:val="20"/>
    </w:rPr>
  </w:style>
  <w:style w:type="table" w:styleId="876">
    <w:name w:val="Table Grid"/>
    <w:uiPriority w:val="59"/>
    <w:qFormat/>
    <w:tblPr>
      <w:tblCellMar>
        <w:left w:w="0" w:type="dxa"/>
        <w:top w:w="0" w:type="dxa"/>
        <w:right w:w="0" w:type="dxa"/>
        <w:bottom w:w="0" w:type="dxa"/>
      </w:tblCellMar>
    </w:tblPr>
  </w:style>
  <w:style w:type="character" w:styleId="877">
    <w:name w:val="Strong"/>
    <w:qFormat/>
    <w:rPr>
      <w:b/>
    </w:rPr>
  </w:style>
  <w:style w:type="character" w:styleId="878">
    <w:name w:val="endnote reference"/>
    <w:uiPriority w:val="99"/>
    <w:unhideWhenUsed/>
    <w:qFormat/>
    <w:rPr>
      <w:vertAlign w:val="superscript"/>
    </w:rPr>
  </w:style>
  <w:style w:type="character" w:styleId="879">
    <w:name w:val="Emphasis"/>
    <w:qFormat/>
    <w:rPr>
      <w:i/>
    </w:rPr>
  </w:style>
  <w:style w:type="character" w:styleId="880">
    <w:name w:val="Hyperlink"/>
    <w:unhideWhenUsed/>
    <w:qFormat/>
    <w:rPr>
      <w:color w:val="0000ff"/>
      <w:u w:val="single"/>
    </w:rPr>
  </w:style>
  <w:style w:type="character" w:styleId="881">
    <w:name w:val="annotation reference"/>
    <w:unhideWhenUsed/>
    <w:qFormat/>
    <w:rPr>
      <w:sz w:val="21"/>
      <w:szCs w:val="21"/>
    </w:rPr>
  </w:style>
  <w:style w:type="character" w:styleId="882">
    <w:name w:val="footnote reference"/>
    <w:uiPriority w:val="99"/>
    <w:unhideWhenUsed/>
    <w:qFormat/>
    <w:rPr>
      <w:vertAlign w:val="superscript"/>
    </w:rPr>
  </w:style>
  <w:style w:type="character" w:styleId="883" w:customStyle="1">
    <w:name w:val="Caption Char"/>
    <w:uiPriority w:val="99"/>
    <w:qFormat/>
  </w:style>
  <w:style w:type="table" w:styleId="884" w:customStyle="1">
    <w:name w:val="无格式表格 11"/>
    <w:basedOn w:val="8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8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4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8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1" w:customStyle="1">
    <w:name w:val="网格表 31"/>
    <w:basedOn w:val="8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网格表 5 深色1"/>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网格表 6 彩色1"/>
    <w:basedOn w:val="8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网格表 7 彩色1"/>
    <w:basedOn w:val="8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清单表 1 浅色1"/>
    <w:basedOn w:val="84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清单表 21"/>
    <w:basedOn w:val="84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8" w:customStyle="1">
    <w:name w:val="清单表 3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41"/>
    <w:basedOn w:val="84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5 深色1"/>
    <w:basedOn w:val="84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1" w:customStyle="1">
    <w:name w:val="清单表 6 彩色1"/>
    <w:basedOn w:val="84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清单表 7 彩色1"/>
    <w:basedOn w:val="84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3" w:customStyle="1">
    <w:name w:val="TOC 标题1"/>
    <w:uiPriority w:val="39"/>
    <w:unhideWhenUsed/>
  </w:style>
  <w:style w:type="paragraph" w:styleId="904">
    <w:name w:val="List Paragraph"/>
    <w:basedOn w:val="832"/>
    <w:uiPriority w:val="34"/>
    <w:qFormat/>
    <w:pPr>
      <w:contextualSpacing/>
      <w:ind w:left="720"/>
    </w:pPr>
  </w:style>
  <w:style w:type="paragraph" w:styleId="905">
    <w:name w:val="No Spacing"/>
    <w:uiPriority w:val="1"/>
    <w:qFormat/>
  </w:style>
  <w:style w:type="paragraph" w:styleId="906">
    <w:name w:val="Quote"/>
    <w:basedOn w:val="832"/>
    <w:next w:val="832"/>
    <w:link w:val="961"/>
    <w:uiPriority w:val="29"/>
    <w:qFormat/>
    <w:pPr>
      <w:ind w:left="720" w:right="720"/>
    </w:pPr>
    <w:rPr>
      <w:i/>
    </w:rPr>
  </w:style>
  <w:style w:type="paragraph" w:styleId="907">
    <w:name w:val="Intense Quote"/>
    <w:basedOn w:val="832"/>
    <w:next w:val="832"/>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08" w:customStyle="1">
    <w:name w:val="无格式表格 11"/>
    <w:basedOn w:val="843"/>
    <w:uiPriority w:val="59"/>
    <w:qFormat/>
    <w:tblPr>
      <w:tblCellMar>
        <w:left w:w="0" w:type="dxa"/>
        <w:right w:w="0" w:type="dxa"/>
      </w:tblCellMar>
    </w:tblPr>
  </w:style>
  <w:style w:type="table" w:styleId="909" w:customStyle="1">
    <w:name w:val="无格式表格 21"/>
    <w:basedOn w:val="843"/>
    <w:uiPriority w:val="59"/>
    <w:qFormat/>
    <w:tblPr>
      <w:tblCellMar>
        <w:left w:w="0" w:type="dxa"/>
        <w:right w:w="0" w:type="dxa"/>
      </w:tblCellMar>
    </w:tblPr>
  </w:style>
  <w:style w:type="table" w:styleId="910" w:customStyle="1">
    <w:name w:val="无格式表格 31"/>
    <w:basedOn w:val="843"/>
    <w:uiPriority w:val="99"/>
    <w:qFormat/>
    <w:tblPr>
      <w:tblCellMar>
        <w:left w:w="0" w:type="dxa"/>
        <w:right w:w="0" w:type="dxa"/>
      </w:tblCellMar>
    </w:tblPr>
  </w:style>
  <w:style w:type="table" w:styleId="911" w:customStyle="1">
    <w:name w:val="无格式表格 41"/>
    <w:basedOn w:val="843"/>
    <w:uiPriority w:val="99"/>
    <w:qFormat/>
    <w:tblPr>
      <w:tblCellMar>
        <w:left w:w="0" w:type="dxa"/>
        <w:right w:w="0" w:type="dxa"/>
      </w:tblCellMar>
    </w:tblPr>
  </w:style>
  <w:style w:type="table" w:styleId="912" w:customStyle="1">
    <w:name w:val="无格式表格 51"/>
    <w:basedOn w:val="843"/>
    <w:uiPriority w:val="99"/>
    <w:qFormat/>
    <w:tblPr>
      <w:tblCellMar>
        <w:left w:w="0" w:type="dxa"/>
        <w:right w:w="0" w:type="dxa"/>
      </w:tblCellMar>
    </w:tblPr>
  </w:style>
  <w:style w:type="table" w:styleId="913" w:customStyle="1">
    <w:name w:val="网格表 1 浅色1"/>
    <w:basedOn w:val="843"/>
    <w:uiPriority w:val="99"/>
    <w:qFormat/>
    <w:tblPr>
      <w:tblCellMar>
        <w:left w:w="0" w:type="dxa"/>
        <w:right w:w="0" w:type="dxa"/>
      </w:tblCellMar>
    </w:tblPr>
  </w:style>
  <w:style w:type="table" w:styleId="914" w:customStyle="1">
    <w:name w:val="网格表 21"/>
    <w:basedOn w:val="843"/>
    <w:uiPriority w:val="99"/>
    <w:qFormat/>
    <w:tblPr>
      <w:tblCellMar>
        <w:left w:w="0" w:type="dxa"/>
        <w:right w:w="0" w:type="dxa"/>
      </w:tblCellMar>
    </w:tblPr>
  </w:style>
  <w:style w:type="table" w:styleId="915" w:customStyle="1">
    <w:name w:val="网格表 31"/>
    <w:basedOn w:val="843"/>
    <w:uiPriority w:val="99"/>
    <w:qFormat/>
    <w:tblPr>
      <w:tblCellMar>
        <w:left w:w="0" w:type="dxa"/>
        <w:right w:w="0" w:type="dxa"/>
      </w:tblCellMar>
    </w:tblPr>
  </w:style>
  <w:style w:type="table" w:styleId="916" w:customStyle="1">
    <w:name w:val="网格表 41"/>
    <w:basedOn w:val="843"/>
    <w:uiPriority w:val="59"/>
    <w:qFormat/>
    <w:tblPr>
      <w:tblCellMar>
        <w:left w:w="0" w:type="dxa"/>
        <w:right w:w="0" w:type="dxa"/>
      </w:tblCellMar>
    </w:tblPr>
  </w:style>
  <w:style w:type="table" w:styleId="917" w:customStyle="1">
    <w:name w:val="网格表 5 深色1"/>
    <w:basedOn w:val="843"/>
    <w:uiPriority w:val="99"/>
    <w:qFormat/>
    <w:tblPr>
      <w:tblCellMar>
        <w:left w:w="0" w:type="dxa"/>
        <w:right w:w="0" w:type="dxa"/>
      </w:tblCellMar>
    </w:tblPr>
  </w:style>
  <w:style w:type="table" w:styleId="918" w:customStyle="1">
    <w:name w:val="网格表 6 彩色1"/>
    <w:basedOn w:val="843"/>
    <w:uiPriority w:val="99"/>
    <w:qFormat/>
    <w:tblPr>
      <w:tblCellMar>
        <w:left w:w="0" w:type="dxa"/>
        <w:right w:w="0" w:type="dxa"/>
      </w:tblCellMar>
    </w:tblPr>
  </w:style>
  <w:style w:type="table" w:styleId="919" w:customStyle="1">
    <w:name w:val="网格表 7 彩色1"/>
    <w:basedOn w:val="843"/>
    <w:uiPriority w:val="99"/>
    <w:qFormat/>
    <w:tblPr>
      <w:tblCellMar>
        <w:left w:w="0" w:type="dxa"/>
        <w:right w:w="0" w:type="dxa"/>
      </w:tblCellMar>
    </w:tblPr>
  </w:style>
  <w:style w:type="table" w:styleId="920" w:customStyle="1">
    <w:name w:val="清单表 1 浅色1"/>
    <w:basedOn w:val="843"/>
    <w:uiPriority w:val="99"/>
    <w:qFormat/>
    <w:tblPr>
      <w:tblCellMar>
        <w:left w:w="0" w:type="dxa"/>
        <w:right w:w="0" w:type="dxa"/>
      </w:tblCellMar>
    </w:tblPr>
  </w:style>
  <w:style w:type="table" w:styleId="921" w:customStyle="1">
    <w:name w:val="清单表 21"/>
    <w:basedOn w:val="843"/>
    <w:uiPriority w:val="99"/>
    <w:qFormat/>
    <w:tblPr>
      <w:tblCellMar>
        <w:left w:w="0" w:type="dxa"/>
        <w:right w:w="0" w:type="dxa"/>
      </w:tblCellMar>
    </w:tblPr>
  </w:style>
  <w:style w:type="table" w:styleId="922" w:customStyle="1">
    <w:name w:val="清单表 31"/>
    <w:basedOn w:val="843"/>
    <w:uiPriority w:val="99"/>
    <w:qFormat/>
    <w:tblPr>
      <w:tblCellMar>
        <w:left w:w="0" w:type="dxa"/>
        <w:right w:w="0" w:type="dxa"/>
      </w:tblCellMar>
    </w:tblPr>
  </w:style>
  <w:style w:type="table" w:styleId="923" w:customStyle="1">
    <w:name w:val="清单表 41"/>
    <w:basedOn w:val="843"/>
    <w:uiPriority w:val="99"/>
    <w:qFormat/>
    <w:tblPr>
      <w:tblCellMar>
        <w:left w:w="0" w:type="dxa"/>
        <w:right w:w="0" w:type="dxa"/>
      </w:tblCellMar>
    </w:tblPr>
  </w:style>
  <w:style w:type="table" w:styleId="924" w:customStyle="1">
    <w:name w:val="清单表 5 深色1"/>
    <w:basedOn w:val="843"/>
    <w:uiPriority w:val="99"/>
    <w:qFormat/>
    <w:tblPr>
      <w:tblCellMar>
        <w:left w:w="0" w:type="dxa"/>
        <w:right w:w="0" w:type="dxa"/>
      </w:tblCellMar>
    </w:tblPr>
  </w:style>
  <w:style w:type="table" w:styleId="925" w:customStyle="1">
    <w:name w:val="清单表 6 彩色1"/>
    <w:basedOn w:val="843"/>
    <w:uiPriority w:val="99"/>
    <w:qFormat/>
    <w:tblPr>
      <w:tblCellMar>
        <w:left w:w="0" w:type="dxa"/>
        <w:right w:w="0" w:type="dxa"/>
      </w:tblCellMar>
    </w:tblPr>
  </w:style>
  <w:style w:type="table" w:styleId="926" w:customStyle="1">
    <w:name w:val="清单表 7 彩色1"/>
    <w:basedOn w:val="843"/>
    <w:uiPriority w:val="99"/>
    <w:qFormat/>
    <w:tblPr>
      <w:tblCellMar>
        <w:left w:w="0" w:type="dxa"/>
        <w:right w:w="0" w:type="dxa"/>
      </w:tblCellMar>
    </w:tblPr>
  </w:style>
  <w:style w:type="paragraph" w:styleId="927" w:customStyle="1">
    <w:name w:val="TOC 标题1"/>
    <w:uiPriority w:val="39"/>
    <w:qFormat/>
  </w:style>
  <w:style w:type="character" w:styleId="928" w:customStyle="1">
    <w:name w:val="批注文字 字符"/>
    <w:link w:val="848"/>
    <w:qFormat/>
    <w:rPr>
      <w:sz w:val="21"/>
      <w:szCs w:val="22"/>
    </w:rPr>
  </w:style>
  <w:style w:type="character" w:styleId="929" w:customStyle="1">
    <w:name w:val="正文文本 字符"/>
    <w:link w:val="849"/>
    <w:uiPriority w:val="99"/>
    <w:semiHidden/>
    <w:qFormat/>
    <w:rPr>
      <w:sz w:val="21"/>
      <w:szCs w:val="22"/>
    </w:rPr>
  </w:style>
  <w:style w:type="character" w:styleId="930" w:customStyle="1">
    <w:name w:val="纯文本 字符"/>
    <w:link w:val="854"/>
    <w:qFormat/>
    <w:rPr>
      <w:rFonts w:ascii="宋体" w:hAnsi="Courier New" w:cs="Courier New"/>
      <w:sz w:val="21"/>
      <w:szCs w:val="21"/>
    </w:rPr>
  </w:style>
  <w:style w:type="character" w:styleId="931" w:customStyle="1">
    <w:name w:val="正文文本缩进 2 字符"/>
    <w:link w:val="856"/>
    <w:qFormat/>
    <w:rPr>
      <w:sz w:val="28"/>
      <w:szCs w:val="22"/>
    </w:rPr>
  </w:style>
  <w:style w:type="character" w:styleId="932" w:customStyle="1">
    <w:name w:val="尾注文本 字符"/>
    <w:link w:val="857"/>
    <w:uiPriority w:val="99"/>
    <w:qFormat/>
    <w:rPr>
      <w:sz w:val="20"/>
    </w:rPr>
  </w:style>
  <w:style w:type="character" w:styleId="933" w:customStyle="1">
    <w:name w:val="批注框文本 字符"/>
    <w:link w:val="858"/>
    <w:qFormat/>
    <w:rPr>
      <w:sz w:val="18"/>
      <w:szCs w:val="18"/>
    </w:rPr>
  </w:style>
  <w:style w:type="character" w:styleId="934" w:customStyle="1">
    <w:name w:val="副标题 字符"/>
    <w:link w:val="865"/>
    <w:uiPriority w:val="11"/>
    <w:qFormat/>
    <w:rPr>
      <w:sz w:val="24"/>
      <w:szCs w:val="24"/>
    </w:rPr>
  </w:style>
  <w:style w:type="character" w:styleId="935" w:customStyle="1">
    <w:name w:val="脚注文本 字符"/>
    <w:link w:val="866"/>
    <w:uiPriority w:val="99"/>
    <w:qFormat/>
    <w:rPr>
      <w:sz w:val="18"/>
    </w:rPr>
  </w:style>
  <w:style w:type="character" w:styleId="936" w:customStyle="1">
    <w:name w:val="标题 字符"/>
    <w:link w:val="873"/>
    <w:uiPriority w:val="10"/>
    <w:qFormat/>
    <w:rPr>
      <w:sz w:val="48"/>
      <w:szCs w:val="48"/>
    </w:rPr>
  </w:style>
  <w:style w:type="character" w:styleId="937" w:customStyle="1">
    <w:name w:val="批注主题 字符"/>
    <w:link w:val="874"/>
    <w:qFormat/>
    <w:rPr>
      <w:b/>
      <w:bCs/>
      <w:sz w:val="21"/>
      <w:szCs w:val="22"/>
    </w:rPr>
  </w:style>
  <w:style w:type="character" w:styleId="938" w:customStyle="1">
    <w:name w:val="Heading 1 Char"/>
    <w:uiPriority w:val="9"/>
    <w:qFormat/>
    <w:rPr>
      <w:rFonts w:ascii="Arial" w:hAnsi="Arial" w:eastAsia="Arial" w:cs="Arial"/>
      <w:sz w:val="40"/>
      <w:szCs w:val="40"/>
    </w:rPr>
  </w:style>
  <w:style w:type="character" w:styleId="939" w:customStyle="1">
    <w:name w:val="Heading 2 Char"/>
    <w:uiPriority w:val="9"/>
    <w:qFormat/>
    <w:rPr>
      <w:rFonts w:ascii="Arial" w:hAnsi="Arial" w:eastAsia="Arial" w:cs="Arial"/>
      <w:sz w:val="34"/>
    </w:rPr>
  </w:style>
  <w:style w:type="character" w:styleId="940" w:customStyle="1">
    <w:name w:val="Heading 3 Char"/>
    <w:uiPriority w:val="9"/>
    <w:qFormat/>
    <w:rPr>
      <w:rFonts w:ascii="Arial" w:hAnsi="Arial" w:eastAsia="Arial" w:cs="Arial"/>
      <w:sz w:val="30"/>
      <w:szCs w:val="30"/>
    </w:rPr>
  </w:style>
  <w:style w:type="character" w:styleId="941" w:customStyle="1">
    <w:name w:val="Heading 4 Char"/>
    <w:uiPriority w:val="9"/>
    <w:qFormat/>
    <w:rPr>
      <w:rFonts w:ascii="Arial" w:hAnsi="Arial" w:eastAsia="Arial" w:cs="Arial"/>
      <w:b/>
      <w:bCs/>
      <w:sz w:val="26"/>
      <w:szCs w:val="26"/>
    </w:rPr>
  </w:style>
  <w:style w:type="character" w:styleId="942" w:customStyle="1">
    <w:name w:val="Heading 5 Char"/>
    <w:uiPriority w:val="9"/>
    <w:qFormat/>
    <w:rPr>
      <w:rFonts w:ascii="Arial" w:hAnsi="Arial" w:eastAsia="Arial" w:cs="Arial"/>
      <w:b/>
      <w:bCs/>
      <w:sz w:val="24"/>
      <w:szCs w:val="24"/>
    </w:rPr>
  </w:style>
  <w:style w:type="character" w:styleId="943" w:customStyle="1">
    <w:name w:val="Heading 6 Char"/>
    <w:uiPriority w:val="9"/>
    <w:qFormat/>
    <w:rPr>
      <w:rFonts w:ascii="Arial" w:hAnsi="Arial" w:eastAsia="Arial" w:cs="Arial"/>
      <w:b/>
      <w:bCs/>
      <w:sz w:val="22"/>
      <w:szCs w:val="22"/>
    </w:rPr>
  </w:style>
  <w:style w:type="character" w:styleId="944" w:customStyle="1">
    <w:name w:val="Heading 7 Char"/>
    <w:uiPriority w:val="9"/>
    <w:qFormat/>
    <w:rPr>
      <w:rFonts w:ascii="Arial" w:hAnsi="Arial" w:eastAsia="Arial" w:cs="Arial"/>
      <w:b/>
      <w:bCs/>
      <w:i/>
      <w:iCs/>
      <w:sz w:val="22"/>
      <w:szCs w:val="22"/>
    </w:rPr>
  </w:style>
  <w:style w:type="character" w:styleId="945" w:customStyle="1">
    <w:name w:val="Heading 8 Char"/>
    <w:uiPriority w:val="9"/>
    <w:qFormat/>
    <w:rPr>
      <w:rFonts w:ascii="Arial" w:hAnsi="Arial" w:eastAsia="Arial" w:cs="Arial"/>
      <w:i/>
      <w:iCs/>
      <w:sz w:val="22"/>
      <w:szCs w:val="22"/>
    </w:rPr>
  </w:style>
  <w:style w:type="character" w:styleId="946" w:customStyle="1">
    <w:name w:val="Heading 9 Char"/>
    <w:uiPriority w:val="9"/>
    <w:qFormat/>
    <w:rPr>
      <w:rFonts w:ascii="Arial" w:hAnsi="Arial" w:eastAsia="Arial" w:cs="Arial"/>
      <w:i/>
      <w:iCs/>
      <w:sz w:val="21"/>
      <w:szCs w:val="21"/>
    </w:rPr>
  </w:style>
  <w:style w:type="character" w:styleId="947" w:customStyle="1">
    <w:name w:val="标题 1 字符1"/>
    <w:link w:val="833"/>
    <w:uiPriority w:val="9"/>
    <w:qFormat/>
    <w:rPr>
      <w:rFonts w:ascii="Arial" w:hAnsi="Arial" w:eastAsia="Arial" w:cs="Arial"/>
      <w:sz w:val="40"/>
      <w:szCs w:val="40"/>
    </w:rPr>
  </w:style>
  <w:style w:type="character" w:styleId="948" w:customStyle="1">
    <w:name w:val="标题 2 字符1"/>
    <w:link w:val="834"/>
    <w:uiPriority w:val="9"/>
    <w:qFormat/>
    <w:rPr>
      <w:rFonts w:ascii="Arial" w:hAnsi="Arial" w:eastAsia="Arial" w:cs="Arial"/>
      <w:sz w:val="34"/>
    </w:rPr>
  </w:style>
  <w:style w:type="character" w:styleId="949" w:customStyle="1">
    <w:name w:val="标题 3 字符1"/>
    <w:link w:val="835"/>
    <w:uiPriority w:val="9"/>
    <w:qFormat/>
    <w:rPr>
      <w:rFonts w:ascii="Arial" w:hAnsi="Arial" w:eastAsia="Arial" w:cs="Arial"/>
      <w:sz w:val="30"/>
      <w:szCs w:val="30"/>
    </w:rPr>
  </w:style>
  <w:style w:type="character" w:styleId="950" w:customStyle="1">
    <w:name w:val="标题 4 字符1"/>
    <w:link w:val="836"/>
    <w:uiPriority w:val="9"/>
    <w:qFormat/>
    <w:rPr>
      <w:rFonts w:ascii="Arial" w:hAnsi="Arial" w:eastAsia="Arial" w:cs="Arial"/>
      <w:b/>
      <w:bCs/>
      <w:sz w:val="26"/>
      <w:szCs w:val="26"/>
    </w:rPr>
  </w:style>
  <w:style w:type="character" w:styleId="951" w:customStyle="1">
    <w:name w:val="标题 5 字符1"/>
    <w:link w:val="837"/>
    <w:uiPriority w:val="9"/>
    <w:qFormat/>
    <w:rPr>
      <w:rFonts w:ascii="Arial" w:hAnsi="Arial" w:eastAsia="Arial" w:cs="Arial"/>
      <w:b/>
      <w:bCs/>
      <w:sz w:val="24"/>
      <w:szCs w:val="24"/>
    </w:rPr>
  </w:style>
  <w:style w:type="character" w:styleId="952" w:customStyle="1">
    <w:name w:val="标题 6 字符1"/>
    <w:link w:val="838"/>
    <w:uiPriority w:val="9"/>
    <w:qFormat/>
    <w:rPr>
      <w:rFonts w:ascii="Arial" w:hAnsi="Arial" w:eastAsia="Arial" w:cs="Arial"/>
      <w:b/>
      <w:bCs/>
      <w:sz w:val="22"/>
      <w:szCs w:val="22"/>
    </w:rPr>
  </w:style>
  <w:style w:type="character" w:styleId="953" w:customStyle="1">
    <w:name w:val="标题 7 字符1"/>
    <w:link w:val="839"/>
    <w:uiPriority w:val="9"/>
    <w:qFormat/>
    <w:rPr>
      <w:rFonts w:ascii="Arial" w:hAnsi="Arial" w:eastAsia="Arial" w:cs="Arial"/>
      <w:b/>
      <w:bCs/>
      <w:i/>
      <w:iCs/>
      <w:sz w:val="22"/>
      <w:szCs w:val="22"/>
    </w:rPr>
  </w:style>
  <w:style w:type="character" w:styleId="954" w:customStyle="1">
    <w:name w:val="标题 8 字符1"/>
    <w:link w:val="840"/>
    <w:uiPriority w:val="9"/>
    <w:qFormat/>
    <w:rPr>
      <w:rFonts w:ascii="Arial" w:hAnsi="Arial" w:eastAsia="Arial" w:cs="Arial"/>
      <w:i/>
      <w:iCs/>
      <w:sz w:val="22"/>
      <w:szCs w:val="22"/>
    </w:rPr>
  </w:style>
  <w:style w:type="character" w:styleId="955" w:customStyle="1">
    <w:name w:val="标题 9 字符1"/>
    <w:link w:val="841"/>
    <w:uiPriority w:val="9"/>
    <w:qFormat/>
    <w:rPr>
      <w:rFonts w:ascii="Arial" w:hAnsi="Arial" w:eastAsia="Arial" w:cs="Arial"/>
      <w:i/>
      <w:iCs/>
      <w:sz w:val="21"/>
      <w:szCs w:val="21"/>
    </w:rPr>
  </w:style>
  <w:style w:type="paragraph" w:styleId="956" w:customStyle="1">
    <w:name w:val="Caption1"/>
    <w:basedOn w:val="832"/>
    <w:next w:val="832"/>
    <w:uiPriority w:val="35"/>
    <w:qFormat/>
    <w:pPr>
      <w:spacing w:line="276" w:lineRule="auto"/>
    </w:pPr>
    <w:rPr>
      <w:b/>
      <w:bCs/>
      <w:color w:val="4f81bd"/>
      <w:sz w:val="18"/>
      <w:szCs w:val="18"/>
    </w:rPr>
  </w:style>
  <w:style w:type="paragraph" w:styleId="957" w:customStyle="1">
    <w:name w:val="Footer1"/>
    <w:basedOn w:val="832"/>
    <w:link w:val="958"/>
    <w:uiPriority w:val="99"/>
    <w:unhideWhenUsed/>
    <w:qFormat/>
    <w:pPr>
      <w:jc w:val="left"/>
      <w:tabs>
        <w:tab w:val="center" w:pos="4153" w:leader="none"/>
        <w:tab w:val="right" w:pos="8306" w:leader="none"/>
      </w:tabs>
    </w:pPr>
    <w:rPr>
      <w:sz w:val="18"/>
      <w:szCs w:val="18"/>
    </w:rPr>
  </w:style>
  <w:style w:type="character" w:styleId="958" w:customStyle="1">
    <w:name w:val="页脚 字符"/>
    <w:link w:val="957"/>
    <w:qFormat/>
    <w:rPr>
      <w:sz w:val="18"/>
      <w:szCs w:val="18"/>
    </w:rPr>
  </w:style>
  <w:style w:type="paragraph" w:styleId="959" w:customStyle="1">
    <w:name w:val="Header1"/>
    <w:basedOn w:val="832"/>
    <w:link w:val="960"/>
    <w:uiPriority w:val="99"/>
    <w:unhideWhenUsed/>
    <w:qFormat/>
    <w:pPr>
      <w:jc w:val="center"/>
      <w:tabs>
        <w:tab w:val="center" w:pos="4153" w:leader="none"/>
        <w:tab w:val="right" w:pos="8306" w:leader="none"/>
      </w:tabs>
    </w:pPr>
    <w:rPr>
      <w:sz w:val="18"/>
      <w:szCs w:val="18"/>
    </w:rPr>
  </w:style>
  <w:style w:type="character" w:styleId="960" w:customStyle="1">
    <w:name w:val="页眉 字符"/>
    <w:link w:val="959"/>
    <w:qFormat/>
    <w:rPr>
      <w:sz w:val="18"/>
      <w:szCs w:val="18"/>
    </w:rPr>
  </w:style>
  <w:style w:type="character" w:styleId="961" w:customStyle="1">
    <w:name w:val="引用 字符"/>
    <w:link w:val="906"/>
    <w:uiPriority w:val="29"/>
    <w:qFormat/>
    <w:rPr>
      <w:i/>
    </w:rPr>
  </w:style>
  <w:style w:type="character" w:styleId="962" w:customStyle="1">
    <w:name w:val="明显引用 字符"/>
    <w:link w:val="907"/>
    <w:uiPriority w:val="30"/>
    <w:qFormat/>
    <w:rPr>
      <w:i/>
    </w:rPr>
  </w:style>
  <w:style w:type="paragraph" w:styleId="963" w:customStyle="1">
    <w:name w:val="TOC 标题112"/>
    <w:uiPriority w:val="39"/>
    <w:qFormat/>
  </w:style>
  <w:style w:type="character" w:styleId="964" w:customStyle="1">
    <w:name w:val="标题 1 字符"/>
    <w:qFormat/>
    <w:rPr>
      <w:rFonts w:ascii="Arial" w:hAnsi="Arial" w:eastAsia="Arial" w:cs="Arial"/>
      <w:sz w:val="40"/>
      <w:szCs w:val="40"/>
    </w:rPr>
  </w:style>
  <w:style w:type="character" w:styleId="965" w:customStyle="1">
    <w:name w:val="标题 2 字符"/>
    <w:qFormat/>
    <w:rPr>
      <w:rFonts w:ascii="Arial" w:hAnsi="Arial" w:eastAsia="Arial" w:cs="Arial"/>
      <w:sz w:val="34"/>
      <w:szCs w:val="22"/>
    </w:rPr>
  </w:style>
  <w:style w:type="character" w:styleId="966" w:customStyle="1">
    <w:name w:val="标题 3 字符"/>
    <w:qFormat/>
    <w:rPr>
      <w:rFonts w:ascii="Arial" w:hAnsi="Arial" w:eastAsia="Arial" w:cs="Arial"/>
      <w:sz w:val="30"/>
      <w:szCs w:val="30"/>
    </w:rPr>
  </w:style>
  <w:style w:type="character" w:styleId="967" w:customStyle="1">
    <w:name w:val="标题 4 字符"/>
    <w:qFormat/>
    <w:rPr>
      <w:rFonts w:ascii="Arial" w:hAnsi="Arial" w:eastAsia="Arial" w:cs="Arial"/>
      <w:b/>
      <w:bCs/>
      <w:sz w:val="26"/>
      <w:szCs w:val="26"/>
    </w:rPr>
  </w:style>
  <w:style w:type="character" w:styleId="968" w:customStyle="1">
    <w:name w:val="标题 5 字符"/>
    <w:uiPriority w:val="9"/>
    <w:qFormat/>
    <w:rPr>
      <w:rFonts w:ascii="Arial" w:hAnsi="Arial" w:eastAsia="Arial" w:cs="Arial"/>
      <w:b/>
      <w:bCs/>
      <w:sz w:val="24"/>
      <w:szCs w:val="24"/>
    </w:rPr>
  </w:style>
  <w:style w:type="character" w:styleId="969" w:customStyle="1">
    <w:name w:val="标题 6 字符"/>
    <w:uiPriority w:val="9"/>
    <w:qFormat/>
    <w:rPr>
      <w:rFonts w:ascii="Arial" w:hAnsi="Arial" w:eastAsia="Arial" w:cs="Arial"/>
      <w:b/>
      <w:bCs/>
      <w:sz w:val="22"/>
      <w:szCs w:val="22"/>
    </w:rPr>
  </w:style>
  <w:style w:type="character" w:styleId="970" w:customStyle="1">
    <w:name w:val="标题 7 字符"/>
    <w:uiPriority w:val="9"/>
    <w:qFormat/>
    <w:rPr>
      <w:rFonts w:ascii="Arial" w:hAnsi="Arial" w:eastAsia="Arial" w:cs="Arial"/>
      <w:b/>
      <w:bCs/>
      <w:i/>
      <w:iCs/>
      <w:sz w:val="22"/>
      <w:szCs w:val="22"/>
    </w:rPr>
  </w:style>
  <w:style w:type="character" w:styleId="971" w:customStyle="1">
    <w:name w:val="标题 8 字符"/>
    <w:uiPriority w:val="9"/>
    <w:qFormat/>
    <w:rPr>
      <w:rFonts w:ascii="Arial" w:hAnsi="Arial" w:eastAsia="Arial" w:cs="Arial"/>
      <w:i/>
      <w:iCs/>
      <w:sz w:val="22"/>
      <w:szCs w:val="22"/>
    </w:rPr>
  </w:style>
  <w:style w:type="character" w:styleId="972" w:customStyle="1">
    <w:name w:val="标题 9 字符"/>
    <w:uiPriority w:val="9"/>
    <w:qFormat/>
    <w:rPr>
      <w:rFonts w:ascii="Arial" w:hAnsi="Arial" w:eastAsia="Arial" w:cs="Arial"/>
      <w:i/>
      <w:iCs/>
      <w:sz w:val="21"/>
      <w:szCs w:val="21"/>
    </w:rPr>
  </w:style>
  <w:style w:type="paragraph" w:styleId="973" w:customStyle="1">
    <w:name w:val="Header11"/>
    <w:basedOn w:val="832"/>
    <w:link w:val="974"/>
    <w:uiPriority w:val="99"/>
    <w:unhideWhenUsed/>
    <w:qFormat/>
    <w:pPr>
      <w:tabs>
        <w:tab w:val="center" w:pos="7143" w:leader="none"/>
        <w:tab w:val="right" w:pos="14287" w:leader="none"/>
      </w:tabs>
    </w:pPr>
  </w:style>
  <w:style w:type="character" w:styleId="974" w:customStyle="1">
    <w:name w:val="Header Char"/>
    <w:link w:val="973"/>
    <w:uiPriority w:val="99"/>
    <w:qFormat/>
  </w:style>
  <w:style w:type="paragraph" w:styleId="975" w:customStyle="1">
    <w:name w:val="Footer11"/>
    <w:basedOn w:val="832"/>
    <w:link w:val="976"/>
    <w:uiPriority w:val="99"/>
    <w:unhideWhenUsed/>
    <w:qFormat/>
    <w:pPr>
      <w:tabs>
        <w:tab w:val="center" w:pos="7143" w:leader="none"/>
        <w:tab w:val="right" w:pos="14287" w:leader="none"/>
      </w:tabs>
    </w:pPr>
  </w:style>
  <w:style w:type="character" w:styleId="976" w:customStyle="1">
    <w:name w:val="Footer Char"/>
    <w:link w:val="975"/>
    <w:uiPriority w:val="99"/>
    <w:qFormat/>
  </w:style>
  <w:style w:type="character" w:styleId="977" w:customStyle="1">
    <w:name w:val="页脚 字符1"/>
    <w:link w:val="859"/>
    <w:uiPriority w:val="99"/>
    <w:qFormat/>
  </w:style>
  <w:style w:type="paragraph" w:styleId="978" w:customStyle="1">
    <w:name w:val="Caption11"/>
    <w:basedOn w:val="832"/>
    <w:next w:val="832"/>
    <w:uiPriority w:val="35"/>
    <w:unhideWhenUsed/>
    <w:qFormat/>
    <w:pPr>
      <w:spacing w:line="276" w:lineRule="auto"/>
    </w:pPr>
    <w:rPr>
      <w:b/>
      <w:bCs/>
      <w:color w:val="4f81bd"/>
      <w:sz w:val="18"/>
      <w:szCs w:val="18"/>
    </w:rPr>
  </w:style>
  <w:style w:type="table" w:styleId="979" w:customStyle="1">
    <w:name w:val="Table Grid Light"/>
    <w:uiPriority w:val="59"/>
    <w:qFormat/>
    <w:tblPr>
      <w:tblCellMar>
        <w:left w:w="0" w:type="dxa"/>
        <w:top w:w="0" w:type="dxa"/>
        <w:right w:w="0" w:type="dxa"/>
        <w:bottom w:w="0" w:type="dxa"/>
      </w:tblCellMar>
    </w:tblPr>
  </w:style>
  <w:style w:type="table" w:styleId="980" w:customStyle="1">
    <w:name w:val="Grid Table 1 Light - Accent 1"/>
    <w:uiPriority w:val="99"/>
    <w:qFormat/>
    <w:tblPr>
      <w:tblCellMar>
        <w:left w:w="0" w:type="dxa"/>
        <w:top w:w="0" w:type="dxa"/>
        <w:right w:w="0" w:type="dxa"/>
        <w:bottom w:w="0" w:type="dxa"/>
      </w:tblCellMar>
    </w:tblPr>
  </w:style>
  <w:style w:type="table" w:styleId="981" w:customStyle="1">
    <w:name w:val="Grid Table 1 Light - Accent 2"/>
    <w:uiPriority w:val="99"/>
    <w:qFormat/>
    <w:tblPr>
      <w:tblCellMar>
        <w:left w:w="0" w:type="dxa"/>
        <w:top w:w="0" w:type="dxa"/>
        <w:right w:w="0" w:type="dxa"/>
        <w:bottom w:w="0" w:type="dxa"/>
      </w:tblCellMar>
    </w:tblPr>
  </w:style>
  <w:style w:type="table" w:styleId="982" w:customStyle="1">
    <w:name w:val="Grid Table 1 Light - Accent 3"/>
    <w:uiPriority w:val="99"/>
    <w:qFormat/>
    <w:tblPr>
      <w:tblCellMar>
        <w:left w:w="0" w:type="dxa"/>
        <w:top w:w="0" w:type="dxa"/>
        <w:right w:w="0" w:type="dxa"/>
        <w:bottom w:w="0" w:type="dxa"/>
      </w:tblCellMar>
    </w:tblPr>
  </w:style>
  <w:style w:type="table" w:styleId="983" w:customStyle="1">
    <w:name w:val="Grid Table 1 Light - Accent 4"/>
    <w:uiPriority w:val="99"/>
    <w:qFormat/>
    <w:tblPr>
      <w:tblCellMar>
        <w:left w:w="0" w:type="dxa"/>
        <w:top w:w="0" w:type="dxa"/>
        <w:right w:w="0" w:type="dxa"/>
        <w:bottom w:w="0" w:type="dxa"/>
      </w:tblCellMar>
    </w:tblPr>
  </w:style>
  <w:style w:type="table" w:styleId="984" w:customStyle="1">
    <w:name w:val="Grid Table 1 Light - Accent 5"/>
    <w:uiPriority w:val="99"/>
    <w:qFormat/>
    <w:tblPr>
      <w:tblCellMar>
        <w:left w:w="0" w:type="dxa"/>
        <w:top w:w="0" w:type="dxa"/>
        <w:right w:w="0" w:type="dxa"/>
        <w:bottom w:w="0" w:type="dxa"/>
      </w:tblCellMar>
    </w:tblPr>
  </w:style>
  <w:style w:type="table" w:styleId="985" w:customStyle="1">
    <w:name w:val="Grid Table 1 Light - Accent 6"/>
    <w:uiPriority w:val="99"/>
    <w:qFormat/>
    <w:tblPr>
      <w:tblCellMar>
        <w:left w:w="0" w:type="dxa"/>
        <w:top w:w="0" w:type="dxa"/>
        <w:right w:w="0" w:type="dxa"/>
        <w:bottom w:w="0" w:type="dxa"/>
      </w:tblCellMar>
    </w:tblPr>
  </w:style>
  <w:style w:type="table" w:styleId="986" w:customStyle="1">
    <w:name w:val="Grid Table 2 - Accent 1"/>
    <w:uiPriority w:val="99"/>
    <w:qFormat/>
    <w:tblPr>
      <w:tblCellMar>
        <w:left w:w="0" w:type="dxa"/>
        <w:top w:w="0" w:type="dxa"/>
        <w:right w:w="0" w:type="dxa"/>
        <w:bottom w:w="0" w:type="dxa"/>
      </w:tblCellMar>
    </w:tblPr>
  </w:style>
  <w:style w:type="table" w:styleId="987" w:customStyle="1">
    <w:name w:val="Grid Table 2 - Accent 2"/>
    <w:uiPriority w:val="99"/>
    <w:qFormat/>
    <w:tblPr>
      <w:tblCellMar>
        <w:left w:w="0" w:type="dxa"/>
        <w:top w:w="0" w:type="dxa"/>
        <w:right w:w="0" w:type="dxa"/>
        <w:bottom w:w="0" w:type="dxa"/>
      </w:tblCellMar>
    </w:tblPr>
  </w:style>
  <w:style w:type="table" w:styleId="988" w:customStyle="1">
    <w:name w:val="Grid Table 2 - Accent 3"/>
    <w:uiPriority w:val="99"/>
    <w:qFormat/>
    <w:tblPr>
      <w:tblCellMar>
        <w:left w:w="0" w:type="dxa"/>
        <w:top w:w="0" w:type="dxa"/>
        <w:right w:w="0" w:type="dxa"/>
        <w:bottom w:w="0" w:type="dxa"/>
      </w:tblCellMar>
    </w:tblPr>
  </w:style>
  <w:style w:type="table" w:styleId="989" w:customStyle="1">
    <w:name w:val="Grid Table 2 - Accent 4"/>
    <w:uiPriority w:val="99"/>
    <w:qFormat/>
    <w:tblPr>
      <w:tblCellMar>
        <w:left w:w="0" w:type="dxa"/>
        <w:top w:w="0" w:type="dxa"/>
        <w:right w:w="0" w:type="dxa"/>
        <w:bottom w:w="0" w:type="dxa"/>
      </w:tblCellMar>
    </w:tblPr>
  </w:style>
  <w:style w:type="table" w:styleId="990" w:customStyle="1">
    <w:name w:val="Grid Table 2 - Accent 5"/>
    <w:uiPriority w:val="99"/>
    <w:qFormat/>
    <w:tblPr>
      <w:tblCellMar>
        <w:left w:w="0" w:type="dxa"/>
        <w:top w:w="0" w:type="dxa"/>
        <w:right w:w="0" w:type="dxa"/>
        <w:bottom w:w="0" w:type="dxa"/>
      </w:tblCellMar>
    </w:tblPr>
  </w:style>
  <w:style w:type="table" w:styleId="991" w:customStyle="1">
    <w:name w:val="Grid Table 2 - Accent 6"/>
    <w:uiPriority w:val="99"/>
    <w:qFormat/>
    <w:tblPr>
      <w:tblCellMar>
        <w:left w:w="0" w:type="dxa"/>
        <w:top w:w="0" w:type="dxa"/>
        <w:right w:w="0" w:type="dxa"/>
        <w:bottom w:w="0" w:type="dxa"/>
      </w:tblCellMar>
    </w:tblPr>
  </w:style>
  <w:style w:type="table" w:styleId="992" w:customStyle="1">
    <w:name w:val="Grid Table 3 - Accent 1"/>
    <w:uiPriority w:val="99"/>
    <w:qFormat/>
    <w:tblPr>
      <w:tblCellMar>
        <w:left w:w="0" w:type="dxa"/>
        <w:top w:w="0" w:type="dxa"/>
        <w:right w:w="0" w:type="dxa"/>
        <w:bottom w:w="0" w:type="dxa"/>
      </w:tblCellMar>
    </w:tblPr>
  </w:style>
  <w:style w:type="table" w:styleId="993" w:customStyle="1">
    <w:name w:val="Grid Table 3 - Accent 2"/>
    <w:uiPriority w:val="99"/>
    <w:qFormat/>
    <w:tblPr>
      <w:tblCellMar>
        <w:left w:w="0" w:type="dxa"/>
        <w:top w:w="0" w:type="dxa"/>
        <w:right w:w="0" w:type="dxa"/>
        <w:bottom w:w="0" w:type="dxa"/>
      </w:tblCellMar>
    </w:tblPr>
  </w:style>
  <w:style w:type="table" w:styleId="994" w:customStyle="1">
    <w:name w:val="Grid Table 3 - Accent 3"/>
    <w:uiPriority w:val="99"/>
    <w:qFormat/>
    <w:tblPr>
      <w:tblCellMar>
        <w:left w:w="0" w:type="dxa"/>
        <w:top w:w="0" w:type="dxa"/>
        <w:right w:w="0" w:type="dxa"/>
        <w:bottom w:w="0" w:type="dxa"/>
      </w:tblCellMar>
    </w:tblPr>
  </w:style>
  <w:style w:type="table" w:styleId="995" w:customStyle="1">
    <w:name w:val="Grid Table 3 - Accent 4"/>
    <w:uiPriority w:val="99"/>
    <w:qFormat/>
    <w:tblPr>
      <w:tblCellMar>
        <w:left w:w="0" w:type="dxa"/>
        <w:top w:w="0" w:type="dxa"/>
        <w:right w:w="0" w:type="dxa"/>
        <w:bottom w:w="0" w:type="dxa"/>
      </w:tblCellMar>
    </w:tblPr>
  </w:style>
  <w:style w:type="table" w:styleId="996" w:customStyle="1">
    <w:name w:val="Grid Table 3 - Accent 5"/>
    <w:uiPriority w:val="99"/>
    <w:qFormat/>
    <w:tblPr>
      <w:tblCellMar>
        <w:left w:w="0" w:type="dxa"/>
        <w:top w:w="0" w:type="dxa"/>
        <w:right w:w="0" w:type="dxa"/>
        <w:bottom w:w="0" w:type="dxa"/>
      </w:tblCellMar>
    </w:tblPr>
  </w:style>
  <w:style w:type="table" w:styleId="997" w:customStyle="1">
    <w:name w:val="Grid Table 3 - Accent 6"/>
    <w:uiPriority w:val="99"/>
    <w:qFormat/>
    <w:tblPr>
      <w:tblCellMar>
        <w:left w:w="0" w:type="dxa"/>
        <w:top w:w="0" w:type="dxa"/>
        <w:right w:w="0" w:type="dxa"/>
        <w:bottom w:w="0" w:type="dxa"/>
      </w:tblCellMar>
    </w:tblPr>
  </w:style>
  <w:style w:type="table" w:styleId="998" w:customStyle="1">
    <w:name w:val="Grid Table 4 - Accent 1"/>
    <w:uiPriority w:val="59"/>
    <w:qFormat/>
    <w:tblPr>
      <w:tblCellMar>
        <w:left w:w="0" w:type="dxa"/>
        <w:top w:w="0" w:type="dxa"/>
        <w:right w:w="0" w:type="dxa"/>
        <w:bottom w:w="0" w:type="dxa"/>
      </w:tblCellMar>
    </w:tblPr>
  </w:style>
  <w:style w:type="table" w:styleId="999" w:customStyle="1">
    <w:name w:val="Grid Table 4 - Accent 2"/>
    <w:uiPriority w:val="59"/>
    <w:qFormat/>
    <w:tblPr>
      <w:tblCellMar>
        <w:left w:w="0" w:type="dxa"/>
        <w:top w:w="0" w:type="dxa"/>
        <w:right w:w="0" w:type="dxa"/>
        <w:bottom w:w="0" w:type="dxa"/>
      </w:tblCellMar>
    </w:tblPr>
  </w:style>
  <w:style w:type="table" w:styleId="1000" w:customStyle="1">
    <w:name w:val="Grid Table 4 - Accent 3"/>
    <w:uiPriority w:val="59"/>
    <w:qFormat/>
    <w:tblPr>
      <w:tblCellMar>
        <w:left w:w="0" w:type="dxa"/>
        <w:top w:w="0" w:type="dxa"/>
        <w:right w:w="0" w:type="dxa"/>
        <w:bottom w:w="0" w:type="dxa"/>
      </w:tblCellMar>
    </w:tblPr>
  </w:style>
  <w:style w:type="table" w:styleId="1001" w:customStyle="1">
    <w:name w:val="Grid Table 4 - Accent 4"/>
    <w:uiPriority w:val="59"/>
    <w:qFormat/>
    <w:tblPr>
      <w:tblCellMar>
        <w:left w:w="0" w:type="dxa"/>
        <w:top w:w="0" w:type="dxa"/>
        <w:right w:w="0" w:type="dxa"/>
        <w:bottom w:w="0" w:type="dxa"/>
      </w:tblCellMar>
    </w:tblPr>
  </w:style>
  <w:style w:type="table" w:styleId="1002" w:customStyle="1">
    <w:name w:val="Grid Table 4 - Accent 5"/>
    <w:uiPriority w:val="59"/>
    <w:qFormat/>
    <w:tblPr>
      <w:tblCellMar>
        <w:left w:w="0" w:type="dxa"/>
        <w:top w:w="0" w:type="dxa"/>
        <w:right w:w="0" w:type="dxa"/>
        <w:bottom w:w="0" w:type="dxa"/>
      </w:tblCellMar>
    </w:tblPr>
  </w:style>
  <w:style w:type="table" w:styleId="1003" w:customStyle="1">
    <w:name w:val="Grid Table 4 - Accent 6"/>
    <w:uiPriority w:val="59"/>
    <w:qFormat/>
    <w:tblPr>
      <w:tblCellMar>
        <w:left w:w="0" w:type="dxa"/>
        <w:top w:w="0" w:type="dxa"/>
        <w:right w:w="0" w:type="dxa"/>
        <w:bottom w:w="0" w:type="dxa"/>
      </w:tblCellMar>
    </w:tblPr>
  </w:style>
  <w:style w:type="table" w:styleId="1004" w:customStyle="1">
    <w:name w:val="Grid Table 5 Dark- Accent 1"/>
    <w:uiPriority w:val="99"/>
    <w:qFormat/>
    <w:tblPr>
      <w:tblCellMar>
        <w:left w:w="0" w:type="dxa"/>
        <w:top w:w="0" w:type="dxa"/>
        <w:right w:w="0" w:type="dxa"/>
        <w:bottom w:w="0" w:type="dxa"/>
      </w:tblCellMar>
    </w:tblPr>
  </w:style>
  <w:style w:type="table" w:styleId="1005" w:customStyle="1">
    <w:name w:val="Grid Table 5 Dark - Accent 2"/>
    <w:uiPriority w:val="99"/>
    <w:qFormat/>
    <w:tblPr>
      <w:tblCellMar>
        <w:left w:w="0" w:type="dxa"/>
        <w:top w:w="0" w:type="dxa"/>
        <w:right w:w="0" w:type="dxa"/>
        <w:bottom w:w="0" w:type="dxa"/>
      </w:tblCellMar>
    </w:tblPr>
  </w:style>
  <w:style w:type="table" w:styleId="1006" w:customStyle="1">
    <w:name w:val="Grid Table 5 Dark - Accent 3"/>
    <w:uiPriority w:val="99"/>
    <w:qFormat/>
    <w:tblPr>
      <w:tblCellMar>
        <w:left w:w="0" w:type="dxa"/>
        <w:top w:w="0" w:type="dxa"/>
        <w:right w:w="0" w:type="dxa"/>
        <w:bottom w:w="0" w:type="dxa"/>
      </w:tblCellMar>
    </w:tblPr>
  </w:style>
  <w:style w:type="table" w:styleId="1007" w:customStyle="1">
    <w:name w:val="Grid Table 5 Dark- Accent 4"/>
    <w:uiPriority w:val="99"/>
    <w:qFormat/>
    <w:tblPr>
      <w:tblCellMar>
        <w:left w:w="0" w:type="dxa"/>
        <w:top w:w="0" w:type="dxa"/>
        <w:right w:w="0" w:type="dxa"/>
        <w:bottom w:w="0" w:type="dxa"/>
      </w:tblCellMar>
    </w:tblPr>
  </w:style>
  <w:style w:type="table" w:styleId="1008" w:customStyle="1">
    <w:name w:val="Grid Table 5 Dark - Accent 5"/>
    <w:uiPriority w:val="99"/>
    <w:qFormat/>
    <w:tblPr>
      <w:tblCellMar>
        <w:left w:w="0" w:type="dxa"/>
        <w:top w:w="0" w:type="dxa"/>
        <w:right w:w="0" w:type="dxa"/>
        <w:bottom w:w="0" w:type="dxa"/>
      </w:tblCellMar>
    </w:tblPr>
  </w:style>
  <w:style w:type="table" w:styleId="1009" w:customStyle="1">
    <w:name w:val="Grid Table 5 Dark - Accent 6"/>
    <w:uiPriority w:val="99"/>
    <w:qFormat/>
    <w:tblPr>
      <w:tblCellMar>
        <w:left w:w="0" w:type="dxa"/>
        <w:top w:w="0" w:type="dxa"/>
        <w:right w:w="0" w:type="dxa"/>
        <w:bottom w:w="0" w:type="dxa"/>
      </w:tblCellMar>
    </w:tblPr>
  </w:style>
  <w:style w:type="table" w:styleId="1010" w:customStyle="1">
    <w:name w:val="Grid Table 6 Colorful - Accent 1"/>
    <w:uiPriority w:val="99"/>
    <w:qFormat/>
    <w:tblPr>
      <w:tblCellMar>
        <w:left w:w="0" w:type="dxa"/>
        <w:top w:w="0" w:type="dxa"/>
        <w:right w:w="0" w:type="dxa"/>
        <w:bottom w:w="0" w:type="dxa"/>
      </w:tblCellMar>
    </w:tblPr>
  </w:style>
  <w:style w:type="table" w:styleId="1011" w:customStyle="1">
    <w:name w:val="Grid Table 6 Colorful - Accent 2"/>
    <w:uiPriority w:val="99"/>
    <w:qFormat/>
    <w:tblPr>
      <w:tblCellMar>
        <w:left w:w="0" w:type="dxa"/>
        <w:top w:w="0" w:type="dxa"/>
        <w:right w:w="0" w:type="dxa"/>
        <w:bottom w:w="0" w:type="dxa"/>
      </w:tblCellMar>
    </w:tblPr>
  </w:style>
  <w:style w:type="table" w:styleId="1012" w:customStyle="1">
    <w:name w:val="Grid Table 6 Colorful - Accent 3"/>
    <w:uiPriority w:val="99"/>
    <w:qFormat/>
    <w:tblPr>
      <w:tblCellMar>
        <w:left w:w="0" w:type="dxa"/>
        <w:top w:w="0" w:type="dxa"/>
        <w:right w:w="0" w:type="dxa"/>
        <w:bottom w:w="0" w:type="dxa"/>
      </w:tblCellMar>
    </w:tblPr>
  </w:style>
  <w:style w:type="table" w:styleId="1013" w:customStyle="1">
    <w:name w:val="Grid Table 6 Colorful - Accent 4"/>
    <w:uiPriority w:val="99"/>
    <w:qFormat/>
    <w:tblPr>
      <w:tblCellMar>
        <w:left w:w="0" w:type="dxa"/>
        <w:top w:w="0" w:type="dxa"/>
        <w:right w:w="0" w:type="dxa"/>
        <w:bottom w:w="0" w:type="dxa"/>
      </w:tblCellMar>
    </w:tblPr>
  </w:style>
  <w:style w:type="table" w:styleId="1014" w:customStyle="1">
    <w:name w:val="Grid Table 6 Colorful - Accent 5"/>
    <w:uiPriority w:val="99"/>
    <w:qFormat/>
    <w:tblPr>
      <w:tblCellMar>
        <w:left w:w="0" w:type="dxa"/>
        <w:top w:w="0" w:type="dxa"/>
        <w:right w:w="0" w:type="dxa"/>
        <w:bottom w:w="0" w:type="dxa"/>
      </w:tblCellMar>
    </w:tblPr>
  </w:style>
  <w:style w:type="table" w:styleId="1015" w:customStyle="1">
    <w:name w:val="Grid Table 6 Colorful - Accent 6"/>
    <w:uiPriority w:val="99"/>
    <w:qFormat/>
    <w:tblPr>
      <w:tblCellMar>
        <w:left w:w="0" w:type="dxa"/>
        <w:top w:w="0" w:type="dxa"/>
        <w:right w:w="0" w:type="dxa"/>
        <w:bottom w:w="0" w:type="dxa"/>
      </w:tblCellMar>
    </w:tblPr>
  </w:style>
  <w:style w:type="table" w:styleId="1016" w:customStyle="1">
    <w:name w:val="Grid Table 7 Colorful - Accent 1"/>
    <w:uiPriority w:val="99"/>
    <w:qFormat/>
    <w:tblPr>
      <w:tblCellMar>
        <w:left w:w="0" w:type="dxa"/>
        <w:top w:w="0" w:type="dxa"/>
        <w:right w:w="0" w:type="dxa"/>
        <w:bottom w:w="0" w:type="dxa"/>
      </w:tblCellMar>
    </w:tblPr>
  </w:style>
  <w:style w:type="table" w:styleId="1017" w:customStyle="1">
    <w:name w:val="Grid Table 7 Colorful - Accent 2"/>
    <w:uiPriority w:val="99"/>
    <w:qFormat/>
    <w:tblPr>
      <w:tblCellMar>
        <w:left w:w="0" w:type="dxa"/>
        <w:top w:w="0" w:type="dxa"/>
        <w:right w:w="0" w:type="dxa"/>
        <w:bottom w:w="0" w:type="dxa"/>
      </w:tblCellMar>
    </w:tblPr>
  </w:style>
  <w:style w:type="table" w:styleId="1018" w:customStyle="1">
    <w:name w:val="Grid Table 7 Colorful - Accent 3"/>
    <w:uiPriority w:val="99"/>
    <w:qFormat/>
    <w:tblPr>
      <w:tblCellMar>
        <w:left w:w="0" w:type="dxa"/>
        <w:top w:w="0" w:type="dxa"/>
        <w:right w:w="0" w:type="dxa"/>
        <w:bottom w:w="0" w:type="dxa"/>
      </w:tblCellMar>
    </w:tblPr>
  </w:style>
  <w:style w:type="table" w:styleId="1019" w:customStyle="1">
    <w:name w:val="Grid Table 7 Colorful - Accent 4"/>
    <w:uiPriority w:val="99"/>
    <w:qFormat/>
    <w:tblPr>
      <w:tblCellMar>
        <w:left w:w="0" w:type="dxa"/>
        <w:top w:w="0" w:type="dxa"/>
        <w:right w:w="0" w:type="dxa"/>
        <w:bottom w:w="0" w:type="dxa"/>
      </w:tblCellMar>
    </w:tblPr>
  </w:style>
  <w:style w:type="table" w:styleId="1020" w:customStyle="1">
    <w:name w:val="Grid Table 7 Colorful - Accent 5"/>
    <w:uiPriority w:val="99"/>
    <w:qFormat/>
    <w:tblPr>
      <w:tblCellMar>
        <w:left w:w="0" w:type="dxa"/>
        <w:top w:w="0" w:type="dxa"/>
        <w:right w:w="0" w:type="dxa"/>
        <w:bottom w:w="0" w:type="dxa"/>
      </w:tblCellMar>
    </w:tblPr>
  </w:style>
  <w:style w:type="table" w:styleId="1021" w:customStyle="1">
    <w:name w:val="Grid Table 7 Colorful - Accent 6"/>
    <w:uiPriority w:val="99"/>
    <w:qFormat/>
    <w:tblPr>
      <w:tblCellMar>
        <w:left w:w="0" w:type="dxa"/>
        <w:top w:w="0" w:type="dxa"/>
        <w:right w:w="0" w:type="dxa"/>
        <w:bottom w:w="0" w:type="dxa"/>
      </w:tblCellMar>
    </w:tblPr>
  </w:style>
  <w:style w:type="table" w:styleId="1022" w:customStyle="1">
    <w:name w:val="List Table 1 Light - Accent 1"/>
    <w:uiPriority w:val="99"/>
    <w:qFormat/>
    <w:tblPr>
      <w:tblCellMar>
        <w:left w:w="0" w:type="dxa"/>
        <w:top w:w="0" w:type="dxa"/>
        <w:right w:w="0" w:type="dxa"/>
        <w:bottom w:w="0" w:type="dxa"/>
      </w:tblCellMar>
    </w:tblPr>
  </w:style>
  <w:style w:type="table" w:styleId="1023" w:customStyle="1">
    <w:name w:val="List Table 1 Light - Accent 2"/>
    <w:uiPriority w:val="99"/>
    <w:qFormat/>
    <w:tblPr>
      <w:tblCellMar>
        <w:left w:w="0" w:type="dxa"/>
        <w:top w:w="0" w:type="dxa"/>
        <w:right w:w="0" w:type="dxa"/>
        <w:bottom w:w="0" w:type="dxa"/>
      </w:tblCellMar>
    </w:tblPr>
  </w:style>
  <w:style w:type="table" w:styleId="1024" w:customStyle="1">
    <w:name w:val="List Table 1 Light - Accent 3"/>
    <w:uiPriority w:val="99"/>
    <w:qFormat/>
    <w:tblPr>
      <w:tblCellMar>
        <w:left w:w="0" w:type="dxa"/>
        <w:top w:w="0" w:type="dxa"/>
        <w:right w:w="0" w:type="dxa"/>
        <w:bottom w:w="0" w:type="dxa"/>
      </w:tblCellMar>
    </w:tblPr>
  </w:style>
  <w:style w:type="table" w:styleId="1025" w:customStyle="1">
    <w:name w:val="List Table 1 Light - Accent 4"/>
    <w:uiPriority w:val="99"/>
    <w:qFormat/>
    <w:tblPr>
      <w:tblCellMar>
        <w:left w:w="0" w:type="dxa"/>
        <w:top w:w="0" w:type="dxa"/>
        <w:right w:w="0" w:type="dxa"/>
        <w:bottom w:w="0" w:type="dxa"/>
      </w:tblCellMar>
    </w:tblPr>
  </w:style>
  <w:style w:type="table" w:styleId="1026" w:customStyle="1">
    <w:name w:val="List Table 1 Light - Accent 5"/>
    <w:uiPriority w:val="99"/>
    <w:qFormat/>
    <w:tblPr>
      <w:tblCellMar>
        <w:left w:w="0" w:type="dxa"/>
        <w:top w:w="0" w:type="dxa"/>
        <w:right w:w="0" w:type="dxa"/>
        <w:bottom w:w="0" w:type="dxa"/>
      </w:tblCellMar>
    </w:tblPr>
  </w:style>
  <w:style w:type="table" w:styleId="1027" w:customStyle="1">
    <w:name w:val="List Table 1 Light - Accent 6"/>
    <w:uiPriority w:val="99"/>
    <w:qFormat/>
    <w:tblPr>
      <w:tblCellMar>
        <w:left w:w="0" w:type="dxa"/>
        <w:top w:w="0" w:type="dxa"/>
        <w:right w:w="0" w:type="dxa"/>
        <w:bottom w:w="0" w:type="dxa"/>
      </w:tblCellMar>
    </w:tblPr>
  </w:style>
  <w:style w:type="table" w:styleId="1028" w:customStyle="1">
    <w:name w:val="List Table 2 - Accent 1"/>
    <w:uiPriority w:val="99"/>
    <w:qFormat/>
    <w:tblPr>
      <w:tblCellMar>
        <w:left w:w="0" w:type="dxa"/>
        <w:top w:w="0" w:type="dxa"/>
        <w:right w:w="0" w:type="dxa"/>
        <w:bottom w:w="0" w:type="dxa"/>
      </w:tblCellMar>
    </w:tblPr>
  </w:style>
  <w:style w:type="table" w:styleId="1029" w:customStyle="1">
    <w:name w:val="List Table 2 - Accent 2"/>
    <w:uiPriority w:val="99"/>
    <w:qFormat/>
    <w:tblPr>
      <w:tblCellMar>
        <w:left w:w="0" w:type="dxa"/>
        <w:top w:w="0" w:type="dxa"/>
        <w:right w:w="0" w:type="dxa"/>
        <w:bottom w:w="0" w:type="dxa"/>
      </w:tblCellMar>
    </w:tblPr>
  </w:style>
  <w:style w:type="table" w:styleId="1030" w:customStyle="1">
    <w:name w:val="List Table 2 - Accent 3"/>
    <w:uiPriority w:val="99"/>
    <w:qFormat/>
    <w:tblPr>
      <w:tblCellMar>
        <w:left w:w="0" w:type="dxa"/>
        <w:top w:w="0" w:type="dxa"/>
        <w:right w:w="0" w:type="dxa"/>
        <w:bottom w:w="0" w:type="dxa"/>
      </w:tblCellMar>
    </w:tblPr>
  </w:style>
  <w:style w:type="table" w:styleId="1031" w:customStyle="1">
    <w:name w:val="List Table 2 - Accent 4"/>
    <w:uiPriority w:val="99"/>
    <w:qFormat/>
    <w:tblPr>
      <w:tblCellMar>
        <w:left w:w="0" w:type="dxa"/>
        <w:top w:w="0" w:type="dxa"/>
        <w:right w:w="0" w:type="dxa"/>
        <w:bottom w:w="0" w:type="dxa"/>
      </w:tblCellMar>
    </w:tblPr>
  </w:style>
  <w:style w:type="table" w:styleId="1032" w:customStyle="1">
    <w:name w:val="List Table 2 - Accent 5"/>
    <w:uiPriority w:val="99"/>
    <w:qFormat/>
    <w:tblPr>
      <w:tblCellMar>
        <w:left w:w="0" w:type="dxa"/>
        <w:top w:w="0" w:type="dxa"/>
        <w:right w:w="0" w:type="dxa"/>
        <w:bottom w:w="0" w:type="dxa"/>
      </w:tblCellMar>
    </w:tblPr>
  </w:style>
  <w:style w:type="table" w:styleId="1033" w:customStyle="1">
    <w:name w:val="List Table 2 - Accent 6"/>
    <w:uiPriority w:val="99"/>
    <w:qFormat/>
    <w:tblPr>
      <w:tblCellMar>
        <w:left w:w="0" w:type="dxa"/>
        <w:top w:w="0" w:type="dxa"/>
        <w:right w:w="0" w:type="dxa"/>
        <w:bottom w:w="0" w:type="dxa"/>
      </w:tblCellMar>
    </w:tblPr>
  </w:style>
  <w:style w:type="table" w:styleId="1034" w:customStyle="1">
    <w:name w:val="List Table 3 - Accent 1"/>
    <w:uiPriority w:val="99"/>
    <w:qFormat/>
    <w:tblPr>
      <w:tblCellMar>
        <w:left w:w="0" w:type="dxa"/>
        <w:top w:w="0" w:type="dxa"/>
        <w:right w:w="0" w:type="dxa"/>
        <w:bottom w:w="0" w:type="dxa"/>
      </w:tblCellMar>
    </w:tblPr>
  </w:style>
  <w:style w:type="table" w:styleId="1035" w:customStyle="1">
    <w:name w:val="List Table 3 - Accent 2"/>
    <w:uiPriority w:val="99"/>
    <w:qFormat/>
    <w:tblPr>
      <w:tblCellMar>
        <w:left w:w="0" w:type="dxa"/>
        <w:top w:w="0" w:type="dxa"/>
        <w:right w:w="0" w:type="dxa"/>
        <w:bottom w:w="0" w:type="dxa"/>
      </w:tblCellMar>
    </w:tblPr>
  </w:style>
  <w:style w:type="table" w:styleId="1036" w:customStyle="1">
    <w:name w:val="List Table 3 - Accent 3"/>
    <w:uiPriority w:val="99"/>
    <w:qFormat/>
    <w:tblPr>
      <w:tblCellMar>
        <w:left w:w="0" w:type="dxa"/>
        <w:top w:w="0" w:type="dxa"/>
        <w:right w:w="0" w:type="dxa"/>
        <w:bottom w:w="0" w:type="dxa"/>
      </w:tblCellMar>
    </w:tblPr>
  </w:style>
  <w:style w:type="table" w:styleId="1037" w:customStyle="1">
    <w:name w:val="List Table 3 - Accent 4"/>
    <w:uiPriority w:val="99"/>
    <w:qFormat/>
    <w:tblPr>
      <w:tblCellMar>
        <w:left w:w="0" w:type="dxa"/>
        <w:top w:w="0" w:type="dxa"/>
        <w:right w:w="0" w:type="dxa"/>
        <w:bottom w:w="0" w:type="dxa"/>
      </w:tblCellMar>
    </w:tblPr>
  </w:style>
  <w:style w:type="table" w:styleId="1038" w:customStyle="1">
    <w:name w:val="List Table 3 - Accent 5"/>
    <w:uiPriority w:val="99"/>
    <w:qFormat/>
    <w:tblPr>
      <w:tblCellMar>
        <w:left w:w="0" w:type="dxa"/>
        <w:top w:w="0" w:type="dxa"/>
        <w:right w:w="0" w:type="dxa"/>
        <w:bottom w:w="0" w:type="dxa"/>
      </w:tblCellMar>
    </w:tblPr>
  </w:style>
  <w:style w:type="table" w:styleId="1039" w:customStyle="1">
    <w:name w:val="List Table 3 - Accent 6"/>
    <w:uiPriority w:val="99"/>
    <w:qFormat/>
    <w:tblPr>
      <w:tblCellMar>
        <w:left w:w="0" w:type="dxa"/>
        <w:top w:w="0" w:type="dxa"/>
        <w:right w:w="0" w:type="dxa"/>
        <w:bottom w:w="0" w:type="dxa"/>
      </w:tblCellMar>
    </w:tblPr>
  </w:style>
  <w:style w:type="table" w:styleId="1040" w:customStyle="1">
    <w:name w:val="List Table 4 - Accent 1"/>
    <w:uiPriority w:val="99"/>
    <w:qFormat/>
    <w:tblPr>
      <w:tblCellMar>
        <w:left w:w="0" w:type="dxa"/>
        <w:top w:w="0" w:type="dxa"/>
        <w:right w:w="0" w:type="dxa"/>
        <w:bottom w:w="0" w:type="dxa"/>
      </w:tblCellMar>
    </w:tblPr>
  </w:style>
  <w:style w:type="table" w:styleId="1041" w:customStyle="1">
    <w:name w:val="List Table 4 - Accent 2"/>
    <w:uiPriority w:val="99"/>
    <w:qFormat/>
    <w:tblPr>
      <w:tblCellMar>
        <w:left w:w="0" w:type="dxa"/>
        <w:top w:w="0" w:type="dxa"/>
        <w:right w:w="0" w:type="dxa"/>
        <w:bottom w:w="0" w:type="dxa"/>
      </w:tblCellMar>
    </w:tblPr>
  </w:style>
  <w:style w:type="table" w:styleId="1042" w:customStyle="1">
    <w:name w:val="List Table 4 - Accent 3"/>
    <w:uiPriority w:val="99"/>
    <w:qFormat/>
    <w:tblPr>
      <w:tblCellMar>
        <w:left w:w="0" w:type="dxa"/>
        <w:top w:w="0" w:type="dxa"/>
        <w:right w:w="0" w:type="dxa"/>
        <w:bottom w:w="0" w:type="dxa"/>
      </w:tblCellMar>
    </w:tblPr>
  </w:style>
  <w:style w:type="table" w:styleId="1043" w:customStyle="1">
    <w:name w:val="List Table 4 - Accent 4"/>
    <w:uiPriority w:val="99"/>
    <w:qFormat/>
    <w:tblPr>
      <w:tblCellMar>
        <w:left w:w="0" w:type="dxa"/>
        <w:top w:w="0" w:type="dxa"/>
        <w:right w:w="0" w:type="dxa"/>
        <w:bottom w:w="0" w:type="dxa"/>
      </w:tblCellMar>
    </w:tblPr>
  </w:style>
  <w:style w:type="table" w:styleId="1044" w:customStyle="1">
    <w:name w:val="List Table 4 - Accent 5"/>
    <w:uiPriority w:val="99"/>
    <w:qFormat/>
    <w:tblPr>
      <w:tblCellMar>
        <w:left w:w="0" w:type="dxa"/>
        <w:top w:w="0" w:type="dxa"/>
        <w:right w:w="0" w:type="dxa"/>
        <w:bottom w:w="0" w:type="dxa"/>
      </w:tblCellMar>
    </w:tblPr>
  </w:style>
  <w:style w:type="table" w:styleId="1045" w:customStyle="1">
    <w:name w:val="List Table 4 - Accent 6"/>
    <w:uiPriority w:val="99"/>
    <w:qFormat/>
    <w:tblPr>
      <w:tblCellMar>
        <w:left w:w="0" w:type="dxa"/>
        <w:top w:w="0" w:type="dxa"/>
        <w:right w:w="0" w:type="dxa"/>
        <w:bottom w:w="0" w:type="dxa"/>
      </w:tblCellMar>
    </w:tblPr>
  </w:style>
  <w:style w:type="table" w:styleId="1046" w:customStyle="1">
    <w:name w:val="List Table 5 Dark - Accent 1"/>
    <w:uiPriority w:val="99"/>
    <w:qFormat/>
    <w:tblPr>
      <w:tblCellMar>
        <w:left w:w="0" w:type="dxa"/>
        <w:top w:w="0" w:type="dxa"/>
        <w:right w:w="0" w:type="dxa"/>
        <w:bottom w:w="0" w:type="dxa"/>
      </w:tblCellMar>
    </w:tblPr>
  </w:style>
  <w:style w:type="table" w:styleId="1047" w:customStyle="1">
    <w:name w:val="List Table 5 Dark - Accent 2"/>
    <w:uiPriority w:val="99"/>
    <w:qFormat/>
    <w:tblPr>
      <w:tblCellMar>
        <w:left w:w="0" w:type="dxa"/>
        <w:top w:w="0" w:type="dxa"/>
        <w:right w:w="0" w:type="dxa"/>
        <w:bottom w:w="0" w:type="dxa"/>
      </w:tblCellMar>
    </w:tblPr>
  </w:style>
  <w:style w:type="table" w:styleId="1048" w:customStyle="1">
    <w:name w:val="List Table 5 Dark - Accent 3"/>
    <w:uiPriority w:val="99"/>
    <w:qFormat/>
    <w:tblPr>
      <w:tblCellMar>
        <w:left w:w="0" w:type="dxa"/>
        <w:top w:w="0" w:type="dxa"/>
        <w:right w:w="0" w:type="dxa"/>
        <w:bottom w:w="0" w:type="dxa"/>
      </w:tblCellMar>
    </w:tblPr>
  </w:style>
  <w:style w:type="table" w:styleId="1049" w:customStyle="1">
    <w:name w:val="List Table 5 Dark - Accent 4"/>
    <w:uiPriority w:val="99"/>
    <w:qFormat/>
    <w:tblPr>
      <w:tblCellMar>
        <w:left w:w="0" w:type="dxa"/>
        <w:top w:w="0" w:type="dxa"/>
        <w:right w:w="0" w:type="dxa"/>
        <w:bottom w:w="0" w:type="dxa"/>
      </w:tblCellMar>
    </w:tblPr>
  </w:style>
  <w:style w:type="table" w:styleId="1050" w:customStyle="1">
    <w:name w:val="List Table 5 Dark - Accent 5"/>
    <w:uiPriority w:val="99"/>
    <w:qFormat/>
    <w:tblPr>
      <w:tblCellMar>
        <w:left w:w="0" w:type="dxa"/>
        <w:top w:w="0" w:type="dxa"/>
        <w:right w:w="0" w:type="dxa"/>
        <w:bottom w:w="0" w:type="dxa"/>
      </w:tblCellMar>
    </w:tblPr>
  </w:style>
  <w:style w:type="table" w:styleId="1051" w:customStyle="1">
    <w:name w:val="List Table 5 Dark - Accent 6"/>
    <w:uiPriority w:val="99"/>
    <w:qFormat/>
    <w:tblPr>
      <w:tblCellMar>
        <w:left w:w="0" w:type="dxa"/>
        <w:top w:w="0" w:type="dxa"/>
        <w:right w:w="0" w:type="dxa"/>
        <w:bottom w:w="0" w:type="dxa"/>
      </w:tblCellMar>
    </w:tblPr>
  </w:style>
  <w:style w:type="table" w:styleId="1052" w:customStyle="1">
    <w:name w:val="List Table 6 Colorful - Accent 1"/>
    <w:uiPriority w:val="99"/>
    <w:qFormat/>
    <w:tblPr>
      <w:tblCellMar>
        <w:left w:w="0" w:type="dxa"/>
        <w:top w:w="0" w:type="dxa"/>
        <w:right w:w="0" w:type="dxa"/>
        <w:bottom w:w="0" w:type="dxa"/>
      </w:tblCellMar>
    </w:tblPr>
  </w:style>
  <w:style w:type="table" w:styleId="1053" w:customStyle="1">
    <w:name w:val="List Table 6 Colorful - Accent 2"/>
    <w:uiPriority w:val="99"/>
    <w:qFormat/>
    <w:tblPr>
      <w:tblCellMar>
        <w:left w:w="0" w:type="dxa"/>
        <w:top w:w="0" w:type="dxa"/>
        <w:right w:w="0" w:type="dxa"/>
        <w:bottom w:w="0" w:type="dxa"/>
      </w:tblCellMar>
    </w:tblPr>
  </w:style>
  <w:style w:type="table" w:styleId="1054" w:customStyle="1">
    <w:name w:val="List Table 6 Colorful - Accent 3"/>
    <w:uiPriority w:val="99"/>
    <w:qFormat/>
    <w:tblPr>
      <w:tblCellMar>
        <w:left w:w="0" w:type="dxa"/>
        <w:top w:w="0" w:type="dxa"/>
        <w:right w:w="0" w:type="dxa"/>
        <w:bottom w:w="0" w:type="dxa"/>
      </w:tblCellMar>
    </w:tblPr>
  </w:style>
  <w:style w:type="table" w:styleId="1055" w:customStyle="1">
    <w:name w:val="List Table 6 Colorful - Accent 4"/>
    <w:uiPriority w:val="99"/>
    <w:qFormat/>
    <w:tblPr>
      <w:tblCellMar>
        <w:left w:w="0" w:type="dxa"/>
        <w:top w:w="0" w:type="dxa"/>
        <w:right w:w="0" w:type="dxa"/>
        <w:bottom w:w="0" w:type="dxa"/>
      </w:tblCellMar>
    </w:tblPr>
  </w:style>
  <w:style w:type="table" w:styleId="1056" w:customStyle="1">
    <w:name w:val="List Table 6 Colorful - Accent 5"/>
    <w:uiPriority w:val="99"/>
    <w:qFormat/>
    <w:tblPr>
      <w:tblCellMar>
        <w:left w:w="0" w:type="dxa"/>
        <w:top w:w="0" w:type="dxa"/>
        <w:right w:w="0" w:type="dxa"/>
        <w:bottom w:w="0" w:type="dxa"/>
      </w:tblCellMar>
    </w:tblPr>
  </w:style>
  <w:style w:type="table" w:styleId="1057" w:customStyle="1">
    <w:name w:val="List Table 6 Colorful - Accent 6"/>
    <w:uiPriority w:val="99"/>
    <w:qFormat/>
    <w:tblPr>
      <w:tblCellMar>
        <w:left w:w="0" w:type="dxa"/>
        <w:top w:w="0" w:type="dxa"/>
        <w:right w:w="0" w:type="dxa"/>
        <w:bottom w:w="0" w:type="dxa"/>
      </w:tblCellMar>
    </w:tblPr>
  </w:style>
  <w:style w:type="table" w:styleId="1058" w:customStyle="1">
    <w:name w:val="List Table 7 Colorful - Accent 1"/>
    <w:uiPriority w:val="99"/>
    <w:qFormat/>
    <w:tblPr>
      <w:tblCellMar>
        <w:left w:w="0" w:type="dxa"/>
        <w:top w:w="0" w:type="dxa"/>
        <w:right w:w="0" w:type="dxa"/>
        <w:bottom w:w="0" w:type="dxa"/>
      </w:tblCellMar>
    </w:tblPr>
  </w:style>
  <w:style w:type="table" w:styleId="1059" w:customStyle="1">
    <w:name w:val="List Table 7 Colorful - Accent 2"/>
    <w:uiPriority w:val="99"/>
    <w:qFormat/>
    <w:tblPr>
      <w:tblCellMar>
        <w:left w:w="0" w:type="dxa"/>
        <w:top w:w="0" w:type="dxa"/>
        <w:right w:w="0" w:type="dxa"/>
        <w:bottom w:w="0" w:type="dxa"/>
      </w:tblCellMar>
    </w:tblPr>
  </w:style>
  <w:style w:type="table" w:styleId="1060" w:customStyle="1">
    <w:name w:val="List Table 7 Colorful - Accent 3"/>
    <w:uiPriority w:val="99"/>
    <w:qFormat/>
    <w:tblPr>
      <w:tblCellMar>
        <w:left w:w="0" w:type="dxa"/>
        <w:top w:w="0" w:type="dxa"/>
        <w:right w:w="0" w:type="dxa"/>
        <w:bottom w:w="0" w:type="dxa"/>
      </w:tblCellMar>
    </w:tblPr>
  </w:style>
  <w:style w:type="table" w:styleId="1061" w:customStyle="1">
    <w:name w:val="List Table 7 Colorful - Accent 4"/>
    <w:uiPriority w:val="99"/>
    <w:qFormat/>
    <w:tblPr>
      <w:tblCellMar>
        <w:left w:w="0" w:type="dxa"/>
        <w:top w:w="0" w:type="dxa"/>
        <w:right w:w="0" w:type="dxa"/>
        <w:bottom w:w="0" w:type="dxa"/>
      </w:tblCellMar>
    </w:tblPr>
  </w:style>
  <w:style w:type="table" w:styleId="1062" w:customStyle="1">
    <w:name w:val="List Table 7 Colorful - Accent 5"/>
    <w:uiPriority w:val="99"/>
    <w:qFormat/>
    <w:tblPr>
      <w:tblCellMar>
        <w:left w:w="0" w:type="dxa"/>
        <w:top w:w="0" w:type="dxa"/>
        <w:right w:w="0" w:type="dxa"/>
        <w:bottom w:w="0" w:type="dxa"/>
      </w:tblCellMar>
    </w:tblPr>
  </w:style>
  <w:style w:type="table" w:styleId="1063" w:customStyle="1">
    <w:name w:val="List Table 7 Colorful - Accent 6"/>
    <w:uiPriority w:val="99"/>
    <w:qFormat/>
    <w:tblPr>
      <w:tblCellMar>
        <w:left w:w="0" w:type="dxa"/>
        <w:top w:w="0" w:type="dxa"/>
        <w:right w:w="0" w:type="dxa"/>
        <w:bottom w:w="0" w:type="dxa"/>
      </w:tblCellMar>
    </w:tblPr>
  </w:style>
  <w:style w:type="table" w:styleId="1064" w:customStyle="1">
    <w:name w:val="Lined - Accent"/>
    <w:uiPriority w:val="99"/>
    <w:qFormat/>
    <w:rPr>
      <w:color w:val="404040"/>
    </w:rPr>
    <w:tblPr>
      <w:tblCellMar>
        <w:left w:w="0" w:type="dxa"/>
        <w:top w:w="0" w:type="dxa"/>
        <w:right w:w="0" w:type="dxa"/>
        <w:bottom w:w="0" w:type="dxa"/>
      </w:tblCellMar>
    </w:tblPr>
  </w:style>
  <w:style w:type="table" w:styleId="1065" w:customStyle="1">
    <w:name w:val="Lined - Accent 1"/>
    <w:uiPriority w:val="99"/>
    <w:qFormat/>
    <w:rPr>
      <w:color w:val="404040"/>
    </w:rPr>
    <w:tblPr>
      <w:tblCellMar>
        <w:left w:w="0" w:type="dxa"/>
        <w:top w:w="0" w:type="dxa"/>
        <w:right w:w="0" w:type="dxa"/>
        <w:bottom w:w="0" w:type="dxa"/>
      </w:tblCellMar>
    </w:tblPr>
  </w:style>
  <w:style w:type="table" w:styleId="1066" w:customStyle="1">
    <w:name w:val="Lined - Accent 2"/>
    <w:uiPriority w:val="99"/>
    <w:qFormat/>
    <w:rPr>
      <w:color w:val="404040"/>
    </w:rPr>
    <w:tblPr>
      <w:tblCellMar>
        <w:left w:w="0" w:type="dxa"/>
        <w:top w:w="0" w:type="dxa"/>
        <w:right w:w="0" w:type="dxa"/>
        <w:bottom w:w="0" w:type="dxa"/>
      </w:tblCellMar>
    </w:tblPr>
  </w:style>
  <w:style w:type="table" w:styleId="1067" w:customStyle="1">
    <w:name w:val="Lined - Accent 3"/>
    <w:uiPriority w:val="99"/>
    <w:qFormat/>
    <w:rPr>
      <w:color w:val="404040"/>
    </w:rPr>
    <w:tblPr>
      <w:tblCellMar>
        <w:left w:w="0" w:type="dxa"/>
        <w:top w:w="0" w:type="dxa"/>
        <w:right w:w="0" w:type="dxa"/>
        <w:bottom w:w="0" w:type="dxa"/>
      </w:tblCellMar>
    </w:tblPr>
  </w:style>
  <w:style w:type="table" w:styleId="1068" w:customStyle="1">
    <w:name w:val="Lined - Accent 4"/>
    <w:uiPriority w:val="99"/>
    <w:qFormat/>
    <w:rPr>
      <w:color w:val="404040"/>
    </w:rPr>
    <w:tblPr>
      <w:tblCellMar>
        <w:left w:w="0" w:type="dxa"/>
        <w:top w:w="0" w:type="dxa"/>
        <w:right w:w="0" w:type="dxa"/>
        <w:bottom w:w="0" w:type="dxa"/>
      </w:tblCellMar>
    </w:tblPr>
  </w:style>
  <w:style w:type="table" w:styleId="1069" w:customStyle="1">
    <w:name w:val="Lined - Accent 5"/>
    <w:uiPriority w:val="99"/>
    <w:qFormat/>
    <w:rPr>
      <w:color w:val="404040"/>
    </w:rPr>
    <w:tblPr>
      <w:tblCellMar>
        <w:left w:w="0" w:type="dxa"/>
        <w:top w:w="0" w:type="dxa"/>
        <w:right w:w="0" w:type="dxa"/>
        <w:bottom w:w="0" w:type="dxa"/>
      </w:tblCellMar>
    </w:tblPr>
  </w:style>
  <w:style w:type="table" w:styleId="1070" w:customStyle="1">
    <w:name w:val="Lined - Accent 6"/>
    <w:uiPriority w:val="99"/>
    <w:qFormat/>
    <w:rPr>
      <w:color w:val="404040"/>
    </w:rPr>
    <w:tblPr>
      <w:tblCellMar>
        <w:left w:w="0" w:type="dxa"/>
        <w:top w:w="0" w:type="dxa"/>
        <w:right w:w="0" w:type="dxa"/>
        <w:bottom w:w="0" w:type="dxa"/>
      </w:tblCellMar>
    </w:tblPr>
  </w:style>
  <w:style w:type="table" w:styleId="1071" w:customStyle="1">
    <w:name w:val="Bordered &amp; Lined - Accent"/>
    <w:uiPriority w:val="99"/>
    <w:qFormat/>
    <w:rPr>
      <w:color w:val="404040"/>
    </w:rPr>
    <w:tblPr>
      <w:tblCellMar>
        <w:left w:w="0" w:type="dxa"/>
        <w:top w:w="0" w:type="dxa"/>
        <w:right w:w="0" w:type="dxa"/>
        <w:bottom w:w="0" w:type="dxa"/>
      </w:tblCellMar>
    </w:tblPr>
  </w:style>
  <w:style w:type="table" w:styleId="1072" w:customStyle="1">
    <w:name w:val="Bordered &amp; Lined - Accent 1"/>
    <w:uiPriority w:val="99"/>
    <w:qFormat/>
    <w:rPr>
      <w:color w:val="404040"/>
    </w:rPr>
    <w:tblPr>
      <w:tblCellMar>
        <w:left w:w="0" w:type="dxa"/>
        <w:top w:w="0" w:type="dxa"/>
        <w:right w:w="0" w:type="dxa"/>
        <w:bottom w:w="0" w:type="dxa"/>
      </w:tblCellMar>
    </w:tblPr>
  </w:style>
  <w:style w:type="table" w:styleId="1073" w:customStyle="1">
    <w:name w:val="Bordered &amp; Lined - Accent 2"/>
    <w:uiPriority w:val="99"/>
    <w:qFormat/>
    <w:rPr>
      <w:color w:val="404040"/>
    </w:rPr>
    <w:tblPr>
      <w:tblCellMar>
        <w:left w:w="0" w:type="dxa"/>
        <w:top w:w="0" w:type="dxa"/>
        <w:right w:w="0" w:type="dxa"/>
        <w:bottom w:w="0" w:type="dxa"/>
      </w:tblCellMar>
    </w:tblPr>
  </w:style>
  <w:style w:type="table" w:styleId="1074" w:customStyle="1">
    <w:name w:val="Bordered &amp; Lined - Accent 3"/>
    <w:uiPriority w:val="99"/>
    <w:qFormat/>
    <w:rPr>
      <w:color w:val="404040"/>
    </w:rPr>
    <w:tblPr>
      <w:tblCellMar>
        <w:left w:w="0" w:type="dxa"/>
        <w:top w:w="0" w:type="dxa"/>
        <w:right w:w="0" w:type="dxa"/>
        <w:bottom w:w="0" w:type="dxa"/>
      </w:tblCellMar>
    </w:tblPr>
  </w:style>
  <w:style w:type="table" w:styleId="1075" w:customStyle="1">
    <w:name w:val="Bordered &amp; Lined - Accent 4"/>
    <w:uiPriority w:val="99"/>
    <w:qFormat/>
    <w:rPr>
      <w:color w:val="404040"/>
    </w:rPr>
    <w:tblPr>
      <w:tblCellMar>
        <w:left w:w="0" w:type="dxa"/>
        <w:top w:w="0" w:type="dxa"/>
        <w:right w:w="0" w:type="dxa"/>
        <w:bottom w:w="0" w:type="dxa"/>
      </w:tblCellMar>
    </w:tblPr>
  </w:style>
  <w:style w:type="table" w:styleId="1076" w:customStyle="1">
    <w:name w:val="Bordered &amp; Lined - Accent 5"/>
    <w:uiPriority w:val="99"/>
    <w:qFormat/>
    <w:rPr>
      <w:color w:val="404040"/>
    </w:rPr>
    <w:tblPr>
      <w:tblCellMar>
        <w:left w:w="0" w:type="dxa"/>
        <w:top w:w="0" w:type="dxa"/>
        <w:right w:w="0" w:type="dxa"/>
        <w:bottom w:w="0" w:type="dxa"/>
      </w:tblCellMar>
    </w:tblPr>
  </w:style>
  <w:style w:type="table" w:styleId="1077" w:customStyle="1">
    <w:name w:val="Bordered &amp; Lined - Accent 6"/>
    <w:uiPriority w:val="99"/>
    <w:qFormat/>
    <w:rPr>
      <w:color w:val="404040"/>
    </w:rPr>
    <w:tblPr>
      <w:tblCellMar>
        <w:left w:w="0" w:type="dxa"/>
        <w:top w:w="0" w:type="dxa"/>
        <w:right w:w="0" w:type="dxa"/>
        <w:bottom w:w="0" w:type="dxa"/>
      </w:tblCellMar>
    </w:tblPr>
  </w:style>
  <w:style w:type="table" w:styleId="1078" w:customStyle="1">
    <w:name w:val="Bordered"/>
    <w:uiPriority w:val="99"/>
    <w:qFormat/>
    <w:tblPr>
      <w:tblCellMar>
        <w:left w:w="0" w:type="dxa"/>
        <w:top w:w="0" w:type="dxa"/>
        <w:right w:w="0" w:type="dxa"/>
        <w:bottom w:w="0" w:type="dxa"/>
      </w:tblCellMar>
    </w:tblPr>
  </w:style>
  <w:style w:type="table" w:styleId="1079" w:customStyle="1">
    <w:name w:val="Bordered - Accent 1"/>
    <w:uiPriority w:val="99"/>
    <w:qFormat/>
    <w:tblPr>
      <w:tblCellMar>
        <w:left w:w="0" w:type="dxa"/>
        <w:top w:w="0" w:type="dxa"/>
        <w:right w:w="0" w:type="dxa"/>
        <w:bottom w:w="0" w:type="dxa"/>
      </w:tblCellMar>
    </w:tblPr>
  </w:style>
  <w:style w:type="table" w:styleId="1080" w:customStyle="1">
    <w:name w:val="Bordered - Accent 2"/>
    <w:uiPriority w:val="99"/>
    <w:qFormat/>
    <w:tblPr>
      <w:tblCellMar>
        <w:left w:w="0" w:type="dxa"/>
        <w:top w:w="0" w:type="dxa"/>
        <w:right w:w="0" w:type="dxa"/>
        <w:bottom w:w="0" w:type="dxa"/>
      </w:tblCellMar>
    </w:tblPr>
  </w:style>
  <w:style w:type="table" w:styleId="1081" w:customStyle="1">
    <w:name w:val="Bordered - Accent 3"/>
    <w:uiPriority w:val="99"/>
    <w:qFormat/>
    <w:tblPr>
      <w:tblCellMar>
        <w:left w:w="0" w:type="dxa"/>
        <w:top w:w="0" w:type="dxa"/>
        <w:right w:w="0" w:type="dxa"/>
        <w:bottom w:w="0" w:type="dxa"/>
      </w:tblCellMar>
    </w:tblPr>
  </w:style>
  <w:style w:type="table" w:styleId="1082" w:customStyle="1">
    <w:name w:val="Bordered - Accent 4"/>
    <w:uiPriority w:val="99"/>
    <w:qFormat/>
    <w:tblPr>
      <w:tblCellMar>
        <w:left w:w="0" w:type="dxa"/>
        <w:top w:w="0" w:type="dxa"/>
        <w:right w:w="0" w:type="dxa"/>
        <w:bottom w:w="0" w:type="dxa"/>
      </w:tblCellMar>
    </w:tblPr>
  </w:style>
  <w:style w:type="table" w:styleId="1083" w:customStyle="1">
    <w:name w:val="Bordered - Accent 5"/>
    <w:uiPriority w:val="99"/>
    <w:qFormat/>
    <w:tblPr>
      <w:tblCellMar>
        <w:left w:w="0" w:type="dxa"/>
        <w:top w:w="0" w:type="dxa"/>
        <w:right w:w="0" w:type="dxa"/>
        <w:bottom w:w="0" w:type="dxa"/>
      </w:tblCellMar>
    </w:tblPr>
  </w:style>
  <w:style w:type="table" w:styleId="1084" w:customStyle="1">
    <w:name w:val="Bordered - Accent 6"/>
    <w:uiPriority w:val="99"/>
    <w:qFormat/>
    <w:tblPr>
      <w:tblCellMar>
        <w:left w:w="0" w:type="dxa"/>
        <w:top w:w="0" w:type="dxa"/>
        <w:right w:w="0" w:type="dxa"/>
        <w:bottom w:w="0" w:type="dxa"/>
      </w:tblCellMar>
    </w:tblPr>
  </w:style>
  <w:style w:type="paragraph" w:styleId="1085" w:customStyle="1">
    <w:name w:val="标题 32"/>
    <w:basedOn w:val="832"/>
    <w:next w:val="1086"/>
    <w:link w:val="1087"/>
    <w:qFormat/>
    <w:pPr>
      <w:keepLines/>
      <w:keepNext/>
      <w:spacing w:before="260" w:after="260" w:line="416" w:lineRule="auto"/>
      <w:outlineLvl w:val="2"/>
    </w:pPr>
    <w:rPr>
      <w:b/>
      <w:bCs/>
      <w:sz w:val="32"/>
      <w:szCs w:val="32"/>
    </w:rPr>
  </w:style>
  <w:style w:type="paragraph" w:styleId="1086" w:customStyle="1">
    <w:name w:val="正文缩进2"/>
    <w:basedOn w:val="832"/>
    <w:link w:val="1088"/>
    <w:qFormat/>
    <w:pPr>
      <w:ind w:firstLine="420"/>
    </w:pPr>
    <w:rPr>
      <w:szCs w:val="21"/>
    </w:rPr>
  </w:style>
  <w:style w:type="character" w:styleId="1087" w:customStyle="1">
    <w:name w:val="标题 3 Char"/>
    <w:link w:val="1085"/>
    <w:qFormat/>
    <w:rPr>
      <w:rFonts w:ascii="Times New Roman" w:hAnsi="Times New Roman"/>
      <w:b/>
      <w:bCs/>
      <w:sz w:val="32"/>
      <w:szCs w:val="32"/>
    </w:rPr>
  </w:style>
  <w:style w:type="character" w:styleId="1088" w:customStyle="1">
    <w:name w:val="正文缩进 Char"/>
    <w:link w:val="1086"/>
    <w:qFormat/>
    <w:rPr>
      <w:rFonts w:ascii="Times New Roman" w:hAnsi="Times New Roman"/>
      <w:sz w:val="21"/>
      <w:szCs w:val="21"/>
    </w:rPr>
  </w:style>
  <w:style w:type="paragraph" w:styleId="1089" w:customStyle="1">
    <w:name w:val="标题 41"/>
    <w:basedOn w:val="832"/>
    <w:next w:val="1086"/>
    <w:link w:val="1090"/>
    <w:qFormat/>
    <w:pPr>
      <w:keepLines/>
      <w:keepNext/>
      <w:spacing w:before="280" w:after="290" w:line="376" w:lineRule="auto"/>
      <w:outlineLvl w:val="3"/>
    </w:pPr>
    <w:rPr>
      <w:rFonts w:ascii="Arial" w:hAnsi="Arial" w:eastAsia="黑体" w:cs="Arial"/>
      <w:b/>
      <w:bCs/>
      <w:sz w:val="28"/>
      <w:szCs w:val="28"/>
    </w:rPr>
  </w:style>
  <w:style w:type="character" w:styleId="1090" w:customStyle="1">
    <w:name w:val="标题 4 Char"/>
    <w:link w:val="1089"/>
    <w:qFormat/>
    <w:rPr>
      <w:rFonts w:ascii="Arial" w:hAnsi="Arial" w:eastAsia="黑体" w:cs="Arial"/>
      <w:b/>
      <w:bCs/>
      <w:sz w:val="28"/>
      <w:szCs w:val="28"/>
    </w:rPr>
  </w:style>
  <w:style w:type="character" w:styleId="1091" w:customStyle="1">
    <w:name w:val="默认段落字体1"/>
    <w:uiPriority w:val="1"/>
    <w:unhideWhenUsed/>
    <w:qFormat/>
  </w:style>
  <w:style w:type="table" w:styleId="1092" w:customStyle="1">
    <w:name w:val="普通表格1"/>
    <w:uiPriority w:val="99"/>
    <w:unhideWhenUsed/>
    <w:qFormat/>
    <w:tblPr>
      <w:tblCellMar>
        <w:left w:w="0" w:type="dxa"/>
        <w:top w:w="0" w:type="dxa"/>
        <w:right w:w="0" w:type="dxa"/>
        <w:bottom w:w="0" w:type="dxa"/>
      </w:tblCellMar>
    </w:tblPr>
  </w:style>
  <w:style w:type="paragraph" w:styleId="1093" w:customStyle="1">
    <w:name w:val="批注文字1"/>
    <w:basedOn w:val="832"/>
    <w:link w:val="1094"/>
    <w:uiPriority w:val="99"/>
    <w:unhideWhenUsed/>
    <w:qFormat/>
    <w:pPr>
      <w:jc w:val="left"/>
    </w:pPr>
  </w:style>
  <w:style w:type="character" w:styleId="1094" w:customStyle="1">
    <w:name w:val="批注文字 Char"/>
    <w:link w:val="1093"/>
    <w:uiPriority w:val="99"/>
    <w:semiHidden/>
    <w:qFormat/>
  </w:style>
  <w:style w:type="paragraph" w:styleId="1095" w:customStyle="1">
    <w:name w:val="批注框文本1"/>
    <w:basedOn w:val="832"/>
    <w:link w:val="1096"/>
    <w:unhideWhenUsed/>
    <w:qFormat/>
    <w:rPr>
      <w:sz w:val="18"/>
      <w:szCs w:val="18"/>
    </w:rPr>
  </w:style>
  <w:style w:type="character" w:styleId="1096" w:customStyle="1">
    <w:name w:val="批注框文本 Char"/>
    <w:link w:val="1095"/>
    <w:semiHidden/>
    <w:qFormat/>
    <w:rPr>
      <w:sz w:val="18"/>
      <w:szCs w:val="18"/>
    </w:rPr>
  </w:style>
  <w:style w:type="paragraph" w:styleId="1097" w:customStyle="1">
    <w:name w:val="页脚1"/>
    <w:basedOn w:val="832"/>
    <w:uiPriority w:val="99"/>
    <w:unhideWhenUsed/>
    <w:qFormat/>
    <w:pPr>
      <w:jc w:val="left"/>
      <w:tabs>
        <w:tab w:val="center" w:pos="4153" w:leader="none"/>
        <w:tab w:val="right" w:pos="8306" w:leader="none"/>
      </w:tabs>
    </w:pPr>
    <w:rPr>
      <w:sz w:val="18"/>
    </w:rPr>
  </w:style>
  <w:style w:type="paragraph" w:styleId="1098" w:customStyle="1">
    <w:name w:val="页眉1"/>
    <w:basedOn w:val="832"/>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99" w:customStyle="1">
    <w:name w:val="批注主题1"/>
    <w:basedOn w:val="1093"/>
    <w:next w:val="1093"/>
    <w:link w:val="1100"/>
    <w:unhideWhenUsed/>
    <w:qFormat/>
    <w:rPr>
      <w:b/>
      <w:bCs/>
    </w:rPr>
  </w:style>
  <w:style w:type="character" w:styleId="1100" w:customStyle="1">
    <w:name w:val="批注主题 Char"/>
    <w:link w:val="1099"/>
    <w:semiHidden/>
    <w:qFormat/>
    <w:rPr>
      <w:b/>
      <w:bCs/>
    </w:rPr>
  </w:style>
  <w:style w:type="character" w:styleId="1101" w:customStyle="1">
    <w:name w:val="批注引用1"/>
    <w:unhideWhenUsed/>
    <w:qFormat/>
    <w:rPr>
      <w:sz w:val="21"/>
      <w:szCs w:val="21"/>
    </w:rPr>
  </w:style>
  <w:style w:type="paragraph" w:styleId="1102" w:customStyle="1">
    <w:name w:val="标题 31"/>
    <w:basedOn w:val="832"/>
    <w:next w:val="1103"/>
    <w:qFormat/>
    <w:pPr>
      <w:keepLines/>
      <w:keepNext/>
      <w:spacing w:before="260" w:after="260" w:line="416" w:lineRule="auto"/>
      <w:outlineLvl w:val="2"/>
    </w:pPr>
    <w:rPr>
      <w:b/>
      <w:bCs/>
      <w:sz w:val="32"/>
      <w:szCs w:val="32"/>
    </w:rPr>
  </w:style>
  <w:style w:type="paragraph" w:styleId="1103" w:customStyle="1">
    <w:name w:val="正文缩进1"/>
    <w:basedOn w:val="832"/>
    <w:qFormat/>
    <w:pPr>
      <w:ind w:firstLine="420"/>
    </w:pPr>
  </w:style>
  <w:style w:type="paragraph" w:styleId="1104" w:customStyle="1">
    <w:name w:val="无间隔1"/>
    <w:uiPriority w:val="1"/>
    <w:qFormat/>
    <w:pPr>
      <w:jc w:val="both"/>
      <w:widowControl w:val="off"/>
    </w:pPr>
    <w:rPr>
      <w:sz w:val="21"/>
      <w:szCs w:val="21"/>
    </w:rPr>
  </w:style>
  <w:style w:type="paragraph" w:styleId="1105" w:customStyle="1">
    <w:name w:val="普通正文"/>
    <w:basedOn w:val="832"/>
    <w:qFormat/>
    <w:pPr>
      <w:ind w:firstLine="640"/>
      <w:jc w:val="left"/>
      <w:spacing w:before="120" w:after="120" w:line="560" w:lineRule="exact"/>
    </w:pPr>
    <w:rPr>
      <w:rFonts w:ascii="宋体" w:hAnsi="宋体" w:cs="方正仿宋_GBK"/>
      <w:bCs/>
      <w:sz w:val="32"/>
      <w:szCs w:val="32"/>
    </w:rPr>
  </w:style>
  <w:style w:type="table" w:styleId="1106" w:customStyle="1">
    <w:name w:val="网格型1"/>
    <w:uiPriority w:val="59"/>
    <w:qFormat/>
    <w:tblPr>
      <w:tblCellMar>
        <w:left w:w="0" w:type="dxa"/>
        <w:top w:w="0" w:type="dxa"/>
        <w:right w:w="0" w:type="dxa"/>
        <w:bottom w:w="0" w:type="dxa"/>
      </w:tblCellMar>
    </w:tblPr>
  </w:style>
  <w:style w:type="paragraph" w:styleId="1107" w:customStyle="1">
    <w:name w:val="索引 41"/>
    <w:basedOn w:val="832"/>
    <w:next w:val="832"/>
    <w:uiPriority w:val="99"/>
    <w:unhideWhenUsed/>
    <w:qFormat/>
    <w:pPr>
      <w:ind w:left="600"/>
    </w:pPr>
    <w:rPr>
      <w:rFonts w:ascii="宋体"/>
      <w:b/>
      <w:position w:val="-10"/>
      <w:sz w:val="24"/>
      <w:szCs w:val="20"/>
    </w:rPr>
  </w:style>
  <w:style w:type="paragraph" w:styleId="1108" w:customStyle="1">
    <w:name w:val="TOC 标题111"/>
    <w:uiPriority w:val="39"/>
    <w:unhideWhenUsed/>
    <w:qFormat/>
  </w:style>
  <w:style w:type="paragraph" w:styleId="1109" w:customStyle="1">
    <w:name w:val="标题 111"/>
    <w:basedOn w:val="832"/>
    <w:next w:val="832"/>
    <w:link w:val="1110"/>
    <w:qFormat/>
    <w:pPr>
      <w:jc w:val="center"/>
      <w:keepNext/>
      <w:outlineLvl w:val="0"/>
    </w:pPr>
    <w:rPr>
      <w:rFonts w:ascii="楷体_GB2312" w:eastAsia="楷体_GB2312"/>
      <w:sz w:val="28"/>
      <w:szCs w:val="28"/>
      <w:lang w:eastAsia="en-US"/>
    </w:rPr>
  </w:style>
  <w:style w:type="character" w:styleId="1110" w:customStyle="1">
    <w:name w:val="标题 1 Char"/>
    <w:link w:val="1109"/>
    <w:qFormat/>
    <w:rPr>
      <w:rFonts w:ascii="楷体_GB2312" w:hAnsi="Times New Roman" w:eastAsia="楷体_GB2312"/>
      <w:sz w:val="28"/>
      <w:szCs w:val="28"/>
      <w:lang w:eastAsia="en-US"/>
    </w:rPr>
  </w:style>
  <w:style w:type="paragraph" w:styleId="1111" w:customStyle="1">
    <w:name w:val="标题 211"/>
    <w:basedOn w:val="832"/>
    <w:next w:val="1112"/>
    <w:link w:val="1113"/>
    <w:qFormat/>
    <w:pPr>
      <w:jc w:val="center"/>
      <w:keepLines/>
      <w:keepNext/>
      <w:spacing w:before="260" w:after="260" w:line="416" w:lineRule="auto"/>
      <w:outlineLvl w:val="1"/>
    </w:pPr>
    <w:rPr>
      <w:rFonts w:ascii="Arial" w:hAnsi="Arial" w:eastAsia="幼圆"/>
      <w:b/>
      <w:bCs/>
      <w:sz w:val="44"/>
      <w:szCs w:val="44"/>
      <w:lang w:eastAsia="en-US"/>
    </w:rPr>
  </w:style>
  <w:style w:type="paragraph" w:styleId="1112" w:customStyle="1">
    <w:name w:val="正文缩进11"/>
    <w:basedOn w:val="832"/>
    <w:qFormat/>
    <w:pPr>
      <w:ind w:firstLine="420"/>
    </w:pPr>
    <w:rPr>
      <w:sz w:val="20"/>
      <w:szCs w:val="21"/>
      <w:lang w:eastAsia="en-US"/>
    </w:rPr>
  </w:style>
  <w:style w:type="character" w:styleId="1113" w:customStyle="1">
    <w:name w:val="标题 2 Char"/>
    <w:link w:val="1111"/>
    <w:qFormat/>
    <w:rPr>
      <w:rFonts w:ascii="Arial" w:hAnsi="Arial" w:eastAsia="幼圆"/>
      <w:b/>
      <w:bCs/>
      <w:sz w:val="44"/>
      <w:szCs w:val="44"/>
      <w:lang w:eastAsia="en-US"/>
    </w:rPr>
  </w:style>
  <w:style w:type="paragraph" w:styleId="1114" w:customStyle="1">
    <w:name w:val="标题 311"/>
    <w:basedOn w:val="832"/>
    <w:next w:val="1112"/>
    <w:qFormat/>
    <w:pPr>
      <w:keepLines/>
      <w:keepNext/>
      <w:spacing w:before="260" w:after="260" w:line="416" w:lineRule="auto"/>
      <w:outlineLvl w:val="2"/>
    </w:pPr>
    <w:rPr>
      <w:b/>
      <w:bCs/>
      <w:sz w:val="32"/>
      <w:szCs w:val="32"/>
      <w:lang w:eastAsia="en-US"/>
    </w:rPr>
  </w:style>
  <w:style w:type="paragraph" w:styleId="1115" w:customStyle="1">
    <w:name w:val="标题 411"/>
    <w:basedOn w:val="832"/>
    <w:next w:val="1112"/>
    <w:qFormat/>
    <w:pPr>
      <w:keepLines/>
      <w:keepNext/>
      <w:spacing w:before="280" w:after="290" w:line="376" w:lineRule="auto"/>
      <w:outlineLvl w:val="3"/>
    </w:pPr>
    <w:rPr>
      <w:rFonts w:ascii="Arial" w:hAnsi="Arial" w:eastAsia="黑体"/>
      <w:b/>
      <w:bCs/>
      <w:sz w:val="28"/>
      <w:szCs w:val="28"/>
      <w:lang w:eastAsia="en-US"/>
    </w:rPr>
  </w:style>
  <w:style w:type="paragraph" w:styleId="1116" w:customStyle="1">
    <w:name w:val="标题 511"/>
    <w:basedOn w:val="832"/>
    <w:next w:val="1112"/>
    <w:link w:val="1117"/>
    <w:qFormat/>
    <w:pPr>
      <w:keepNext/>
      <w:outlineLvl w:val="4"/>
    </w:pPr>
    <w:rPr>
      <w:rFonts w:ascii="宋体"/>
      <w:color w:val="000000"/>
      <w:sz w:val="28"/>
      <w:szCs w:val="28"/>
      <w:lang w:eastAsia="en-US"/>
    </w:rPr>
  </w:style>
  <w:style w:type="character" w:styleId="1117" w:customStyle="1">
    <w:name w:val="标题 5 Char"/>
    <w:link w:val="1116"/>
    <w:qFormat/>
    <w:rPr>
      <w:rFonts w:ascii="宋体" w:hAnsi="Times New Roman"/>
      <w:color w:val="000000"/>
      <w:sz w:val="28"/>
      <w:szCs w:val="28"/>
      <w:lang w:eastAsia="en-US"/>
    </w:rPr>
  </w:style>
  <w:style w:type="paragraph" w:styleId="1118" w:customStyle="1">
    <w:name w:val="标题 611"/>
    <w:basedOn w:val="832"/>
    <w:next w:val="832"/>
    <w:link w:val="1119"/>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119" w:customStyle="1">
    <w:name w:val="标题 6 Char"/>
    <w:link w:val="1118"/>
    <w:qFormat/>
    <w:rPr>
      <w:rFonts w:ascii="Arial" w:hAnsi="Arial" w:eastAsia="黑体"/>
      <w:b/>
      <w:bCs/>
      <w:sz w:val="24"/>
      <w:szCs w:val="24"/>
      <w:lang w:eastAsia="en-US"/>
    </w:rPr>
  </w:style>
  <w:style w:type="paragraph" w:styleId="1120" w:customStyle="1">
    <w:name w:val="标题 711"/>
    <w:basedOn w:val="832"/>
    <w:next w:val="832"/>
    <w:link w:val="1121"/>
    <w:qFormat/>
    <w:pPr>
      <w:numPr>
        <w:ilvl w:val="6"/>
        <w:numId w:val="1"/>
      </w:numPr>
      <w:keepLines/>
      <w:keepNext/>
      <w:spacing w:before="240" w:after="64" w:line="320" w:lineRule="auto"/>
      <w:outlineLvl w:val="6"/>
    </w:pPr>
    <w:rPr>
      <w:b/>
      <w:bCs/>
      <w:sz w:val="24"/>
      <w:szCs w:val="24"/>
      <w:lang w:eastAsia="en-US"/>
    </w:rPr>
  </w:style>
  <w:style w:type="character" w:styleId="1121" w:customStyle="1">
    <w:name w:val="标题 7 Char"/>
    <w:link w:val="1120"/>
    <w:qFormat/>
    <w:rPr>
      <w:rFonts w:ascii="Times New Roman" w:hAnsi="Times New Roman"/>
      <w:b/>
      <w:bCs/>
      <w:sz w:val="24"/>
      <w:szCs w:val="24"/>
      <w:lang w:eastAsia="en-US"/>
    </w:rPr>
  </w:style>
  <w:style w:type="paragraph" w:styleId="1122" w:customStyle="1">
    <w:name w:val="标题 811"/>
    <w:basedOn w:val="832"/>
    <w:next w:val="832"/>
    <w:link w:val="1123"/>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123" w:customStyle="1">
    <w:name w:val="标题 8 Char"/>
    <w:link w:val="1122"/>
    <w:qFormat/>
    <w:rPr>
      <w:rFonts w:ascii="Arial" w:hAnsi="Arial" w:eastAsia="黑体"/>
      <w:sz w:val="24"/>
      <w:szCs w:val="24"/>
      <w:lang w:eastAsia="en-US"/>
    </w:rPr>
  </w:style>
  <w:style w:type="paragraph" w:styleId="1124" w:customStyle="1">
    <w:name w:val="标题 911"/>
    <w:basedOn w:val="832"/>
    <w:next w:val="832"/>
    <w:link w:val="1125"/>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125" w:customStyle="1">
    <w:name w:val="标题 9 Char"/>
    <w:link w:val="1124"/>
    <w:qFormat/>
    <w:rPr>
      <w:rFonts w:ascii="Arial" w:hAnsi="Arial" w:eastAsia="黑体"/>
      <w:szCs w:val="21"/>
      <w:lang w:eastAsia="en-US"/>
    </w:rPr>
  </w:style>
  <w:style w:type="character" w:styleId="1126" w:customStyle="1">
    <w:name w:val="默认段落字体11"/>
    <w:uiPriority w:val="1"/>
    <w:unhideWhenUsed/>
    <w:qFormat/>
  </w:style>
  <w:style w:type="table" w:styleId="1127" w:customStyle="1">
    <w:name w:val="普通表格11"/>
    <w:uiPriority w:val="99"/>
    <w:unhideWhenUsed/>
    <w:qFormat/>
    <w:tblPr>
      <w:tblCellMar>
        <w:left w:w="0" w:type="dxa"/>
        <w:top w:w="0" w:type="dxa"/>
        <w:right w:w="0" w:type="dxa"/>
        <w:bottom w:w="0" w:type="dxa"/>
      </w:tblCellMar>
    </w:tblPr>
  </w:style>
  <w:style w:type="paragraph" w:styleId="1128" w:customStyle="1">
    <w:name w:val="列表 311"/>
    <w:basedOn w:val="832"/>
    <w:qFormat/>
    <w:pPr>
      <w:ind w:left="100" w:hanging="200"/>
    </w:pPr>
    <w:rPr>
      <w:szCs w:val="21"/>
    </w:rPr>
  </w:style>
  <w:style w:type="paragraph" w:styleId="1129" w:customStyle="1">
    <w:name w:val="目录 71"/>
    <w:basedOn w:val="832"/>
    <w:next w:val="832"/>
    <w:uiPriority w:val="39"/>
    <w:qFormat/>
    <w:pPr>
      <w:ind w:left="1260"/>
      <w:jc w:val="left"/>
    </w:pPr>
    <w:rPr>
      <w:szCs w:val="21"/>
    </w:rPr>
  </w:style>
  <w:style w:type="paragraph" w:styleId="1130" w:customStyle="1">
    <w:name w:val="文档结构图11"/>
    <w:basedOn w:val="832"/>
    <w:link w:val="1131"/>
    <w:semiHidden/>
    <w:qFormat/>
    <w:pPr>
      <w:shd w:val="clear" w:color="auto" w:fill="000080"/>
    </w:pPr>
    <w:rPr>
      <w:sz w:val="20"/>
      <w:szCs w:val="21"/>
      <w:lang w:eastAsia="en-US"/>
    </w:rPr>
  </w:style>
  <w:style w:type="character" w:styleId="1131" w:customStyle="1">
    <w:name w:val="文档结构图 Char"/>
    <w:link w:val="1130"/>
    <w:semiHidden/>
    <w:qFormat/>
    <w:rPr>
      <w:rFonts w:ascii="Times New Roman" w:hAnsi="Times New Roman"/>
      <w:szCs w:val="21"/>
      <w:shd w:val="clear" w:color="auto" w:fill="000080"/>
      <w:lang w:eastAsia="en-US"/>
    </w:rPr>
  </w:style>
  <w:style w:type="paragraph" w:styleId="1132" w:customStyle="1">
    <w:name w:val="批注文字11"/>
    <w:basedOn w:val="832"/>
    <w:uiPriority w:val="99"/>
    <w:unhideWhenUsed/>
    <w:qFormat/>
    <w:pPr>
      <w:jc w:val="left"/>
    </w:pPr>
  </w:style>
  <w:style w:type="paragraph" w:styleId="1133" w:customStyle="1">
    <w:name w:val="正文文本 311"/>
    <w:basedOn w:val="832"/>
    <w:link w:val="1134"/>
    <w:qFormat/>
    <w:rPr>
      <w:rFonts w:ascii="仿宋_GB2312" w:hAnsi="Arial" w:eastAsia="仿宋_GB2312"/>
      <w:sz w:val="32"/>
      <w:szCs w:val="32"/>
      <w:lang w:eastAsia="en-US"/>
    </w:rPr>
  </w:style>
  <w:style w:type="character" w:styleId="1134" w:customStyle="1">
    <w:name w:val="正文文本 3 Char"/>
    <w:link w:val="1133"/>
    <w:qFormat/>
    <w:rPr>
      <w:rFonts w:ascii="仿宋_GB2312" w:hAnsi="Arial" w:eastAsia="仿宋_GB2312"/>
      <w:sz w:val="32"/>
      <w:szCs w:val="32"/>
      <w:lang w:eastAsia="en-US"/>
    </w:rPr>
  </w:style>
  <w:style w:type="paragraph" w:styleId="1135" w:customStyle="1">
    <w:name w:val="正文文本11"/>
    <w:basedOn w:val="832"/>
    <w:link w:val="1136"/>
    <w:qFormat/>
    <w:rPr>
      <w:rFonts w:ascii="楷体_GB2312" w:hAnsi="Arial" w:eastAsia="楷体_GB2312"/>
      <w:sz w:val="28"/>
      <w:szCs w:val="28"/>
      <w:lang w:eastAsia="en-US"/>
    </w:rPr>
  </w:style>
  <w:style w:type="character" w:styleId="1136" w:customStyle="1">
    <w:name w:val="正文文本 Char"/>
    <w:link w:val="1135"/>
    <w:qFormat/>
    <w:rPr>
      <w:rFonts w:ascii="楷体_GB2312" w:hAnsi="Arial" w:eastAsia="楷体_GB2312"/>
      <w:sz w:val="28"/>
      <w:szCs w:val="28"/>
      <w:lang w:eastAsia="en-US"/>
    </w:rPr>
  </w:style>
  <w:style w:type="paragraph" w:styleId="1137" w:customStyle="1">
    <w:name w:val="正文文本缩进11"/>
    <w:basedOn w:val="832"/>
    <w:link w:val="1138"/>
    <w:uiPriority w:val="99"/>
    <w:unhideWhenUsed/>
    <w:qFormat/>
    <w:pPr>
      <w:ind w:left="420"/>
      <w:spacing w:after="120"/>
    </w:pPr>
  </w:style>
  <w:style w:type="character" w:styleId="1138" w:customStyle="1">
    <w:name w:val="正文文本缩进 Char"/>
    <w:link w:val="1137"/>
    <w:qFormat/>
    <w:rPr>
      <w:sz w:val="21"/>
      <w:szCs w:val="22"/>
    </w:rPr>
  </w:style>
  <w:style w:type="paragraph" w:styleId="1139" w:customStyle="1">
    <w:name w:val="列表 211"/>
    <w:basedOn w:val="832"/>
    <w:qFormat/>
    <w:pPr>
      <w:ind w:left="100" w:hanging="200"/>
    </w:pPr>
    <w:rPr>
      <w:szCs w:val="21"/>
    </w:rPr>
  </w:style>
  <w:style w:type="paragraph" w:styleId="1140" w:customStyle="1">
    <w:name w:val="目录 51"/>
    <w:basedOn w:val="832"/>
    <w:next w:val="832"/>
    <w:uiPriority w:val="39"/>
    <w:qFormat/>
    <w:pPr>
      <w:ind w:left="840"/>
      <w:jc w:val="left"/>
    </w:pPr>
    <w:rPr>
      <w:szCs w:val="21"/>
    </w:rPr>
  </w:style>
  <w:style w:type="paragraph" w:styleId="1141" w:customStyle="1">
    <w:name w:val="目录 31"/>
    <w:basedOn w:val="832"/>
    <w:next w:val="832"/>
    <w:uiPriority w:val="39"/>
    <w:qFormat/>
    <w:pPr>
      <w:ind w:left="420"/>
      <w:jc w:val="left"/>
    </w:pPr>
    <w:rPr>
      <w:i/>
      <w:iCs/>
      <w:szCs w:val="24"/>
    </w:rPr>
  </w:style>
  <w:style w:type="paragraph" w:styleId="1142" w:customStyle="1">
    <w:name w:val="纯文本11"/>
    <w:basedOn w:val="832"/>
    <w:link w:val="1143"/>
    <w:qFormat/>
    <w:rPr>
      <w:rFonts w:ascii="宋体" w:hAnsi="Courier New"/>
      <w:sz w:val="20"/>
      <w:szCs w:val="21"/>
      <w:lang w:eastAsia="en-US"/>
    </w:rPr>
  </w:style>
  <w:style w:type="character" w:styleId="1143" w:customStyle="1">
    <w:name w:val="纯文本 Char"/>
    <w:link w:val="1142"/>
    <w:qFormat/>
    <w:rPr>
      <w:rFonts w:ascii="宋体" w:hAnsi="Courier New"/>
      <w:szCs w:val="21"/>
      <w:lang w:eastAsia="en-US"/>
    </w:rPr>
  </w:style>
  <w:style w:type="paragraph" w:styleId="1144" w:customStyle="1">
    <w:name w:val="目录 81"/>
    <w:basedOn w:val="832"/>
    <w:next w:val="832"/>
    <w:uiPriority w:val="39"/>
    <w:qFormat/>
    <w:pPr>
      <w:ind w:left="1470"/>
      <w:jc w:val="left"/>
    </w:pPr>
    <w:rPr>
      <w:szCs w:val="21"/>
    </w:rPr>
  </w:style>
  <w:style w:type="paragraph" w:styleId="1145" w:customStyle="1">
    <w:name w:val="日期11"/>
    <w:basedOn w:val="832"/>
    <w:next w:val="832"/>
    <w:link w:val="1146"/>
    <w:qFormat/>
    <w:rPr>
      <w:sz w:val="24"/>
      <w:szCs w:val="24"/>
      <w:lang w:eastAsia="en-US"/>
    </w:rPr>
  </w:style>
  <w:style w:type="character" w:styleId="1146" w:customStyle="1">
    <w:name w:val="日期 Char"/>
    <w:link w:val="1145"/>
    <w:qFormat/>
    <w:rPr>
      <w:rFonts w:ascii="Times New Roman" w:hAnsi="Times New Roman"/>
      <w:sz w:val="24"/>
      <w:szCs w:val="24"/>
      <w:lang w:eastAsia="en-US"/>
    </w:rPr>
  </w:style>
  <w:style w:type="paragraph" w:styleId="1147" w:customStyle="1">
    <w:name w:val="正文文本缩进 211"/>
    <w:basedOn w:val="832"/>
    <w:link w:val="1148"/>
    <w:qFormat/>
    <w:pPr>
      <w:ind w:left="630" w:firstLine="645"/>
    </w:pPr>
    <w:rPr>
      <w:rFonts w:ascii="Arial" w:hAnsi="Arial" w:eastAsia="仿宋_GB2312"/>
      <w:sz w:val="32"/>
      <w:szCs w:val="32"/>
      <w:lang w:eastAsia="en-US"/>
    </w:rPr>
  </w:style>
  <w:style w:type="character" w:styleId="1148" w:customStyle="1">
    <w:name w:val="正文文本缩进 2 Char"/>
    <w:link w:val="1147"/>
    <w:qFormat/>
    <w:rPr>
      <w:rFonts w:ascii="Arial" w:hAnsi="Arial" w:eastAsia="仿宋_GB2312"/>
      <w:sz w:val="32"/>
      <w:szCs w:val="32"/>
      <w:lang w:eastAsia="en-US"/>
    </w:rPr>
  </w:style>
  <w:style w:type="paragraph" w:styleId="1149" w:customStyle="1">
    <w:name w:val="页脚11"/>
    <w:basedOn w:val="832"/>
    <w:link w:val="1150"/>
    <w:uiPriority w:val="99"/>
    <w:qFormat/>
    <w:pPr>
      <w:jc w:val="left"/>
      <w:tabs>
        <w:tab w:val="center" w:pos="4153" w:leader="none"/>
        <w:tab w:val="right" w:pos="8306" w:leader="none"/>
      </w:tabs>
    </w:pPr>
    <w:rPr>
      <w:sz w:val="18"/>
      <w:szCs w:val="18"/>
      <w:lang w:eastAsia="en-US"/>
    </w:rPr>
  </w:style>
  <w:style w:type="character" w:styleId="1150" w:customStyle="1">
    <w:name w:val="页脚 Char"/>
    <w:link w:val="1149"/>
    <w:uiPriority w:val="99"/>
    <w:qFormat/>
    <w:rPr>
      <w:rFonts w:ascii="Times New Roman" w:hAnsi="Times New Roman"/>
      <w:sz w:val="18"/>
      <w:szCs w:val="18"/>
      <w:lang w:eastAsia="en-US"/>
    </w:rPr>
  </w:style>
  <w:style w:type="paragraph" w:styleId="1151" w:customStyle="1">
    <w:name w:val="页眉11"/>
    <w:basedOn w:val="832"/>
    <w:link w:val="1152"/>
    <w:qFormat/>
    <w:pPr>
      <w:jc w:val="center"/>
      <w:tabs>
        <w:tab w:val="center" w:pos="4153" w:leader="none"/>
        <w:tab w:val="right" w:pos="8306" w:leader="none"/>
      </w:tabs>
      <w:pBdr>
        <w:bottom w:val="single" w:color="000000" w:sz="6" w:space="1"/>
      </w:pBdr>
    </w:pPr>
    <w:rPr>
      <w:sz w:val="18"/>
      <w:szCs w:val="18"/>
      <w:lang w:eastAsia="en-US"/>
    </w:rPr>
  </w:style>
  <w:style w:type="character" w:styleId="1152" w:customStyle="1">
    <w:name w:val="页眉 Char"/>
    <w:link w:val="1151"/>
    <w:qFormat/>
    <w:rPr>
      <w:rFonts w:ascii="Times New Roman" w:hAnsi="Times New Roman"/>
      <w:sz w:val="18"/>
      <w:szCs w:val="18"/>
      <w:lang w:eastAsia="en-US"/>
    </w:rPr>
  </w:style>
  <w:style w:type="paragraph" w:styleId="1153" w:customStyle="1">
    <w:name w:val="目录 11"/>
    <w:basedOn w:val="832"/>
    <w:next w:val="832"/>
    <w:uiPriority w:val="39"/>
    <w:qFormat/>
    <w:pPr>
      <w:jc w:val="left"/>
      <w:spacing w:before="120" w:after="120" w:line="400" w:lineRule="exact"/>
      <w:tabs>
        <w:tab w:val="right" w:pos="8720" w:leader="dot"/>
      </w:tabs>
    </w:pPr>
    <w:rPr>
      <w:rFonts w:ascii="宋体" w:hAnsi="宋体"/>
      <w:caps/>
      <w:sz w:val="24"/>
      <w:szCs w:val="24"/>
    </w:rPr>
  </w:style>
  <w:style w:type="paragraph" w:styleId="1154" w:customStyle="1">
    <w:name w:val="目录 41"/>
    <w:basedOn w:val="832"/>
    <w:next w:val="832"/>
    <w:uiPriority w:val="39"/>
    <w:qFormat/>
    <w:pPr>
      <w:ind w:left="630"/>
      <w:jc w:val="left"/>
    </w:pPr>
    <w:rPr>
      <w:szCs w:val="21"/>
    </w:rPr>
  </w:style>
  <w:style w:type="paragraph" w:styleId="1155" w:customStyle="1">
    <w:name w:val="列表11"/>
    <w:basedOn w:val="832"/>
    <w:qFormat/>
    <w:pPr>
      <w:ind w:left="200" w:hanging="200"/>
    </w:pPr>
    <w:rPr>
      <w:szCs w:val="21"/>
    </w:rPr>
  </w:style>
  <w:style w:type="paragraph" w:styleId="1156" w:customStyle="1">
    <w:name w:val="目录 61"/>
    <w:basedOn w:val="832"/>
    <w:next w:val="832"/>
    <w:uiPriority w:val="39"/>
    <w:qFormat/>
    <w:pPr>
      <w:ind w:left="1050"/>
      <w:jc w:val="left"/>
    </w:pPr>
    <w:rPr>
      <w:szCs w:val="21"/>
    </w:rPr>
  </w:style>
  <w:style w:type="paragraph" w:styleId="1157" w:customStyle="1">
    <w:name w:val="正文文本缩进 311"/>
    <w:basedOn w:val="832"/>
    <w:link w:val="1158"/>
    <w:qFormat/>
    <w:pPr>
      <w:ind w:left="645" w:firstLine="645"/>
    </w:pPr>
    <w:rPr>
      <w:rFonts w:ascii="Arial" w:hAnsi="Arial" w:eastAsia="仿宋_GB2312"/>
      <w:color w:val="ffff00"/>
      <w:sz w:val="32"/>
      <w:szCs w:val="32"/>
      <w:lang w:eastAsia="en-US"/>
    </w:rPr>
  </w:style>
  <w:style w:type="character" w:styleId="1158" w:customStyle="1">
    <w:name w:val="正文文本缩进 3 Char"/>
    <w:link w:val="1157"/>
    <w:qFormat/>
    <w:rPr>
      <w:rFonts w:ascii="Arial" w:hAnsi="Arial" w:eastAsia="仿宋_GB2312"/>
      <w:color w:val="ffff00"/>
      <w:sz w:val="32"/>
      <w:szCs w:val="32"/>
      <w:lang w:eastAsia="en-US"/>
    </w:rPr>
  </w:style>
  <w:style w:type="paragraph" w:styleId="1159" w:customStyle="1">
    <w:name w:val="图表目录1"/>
    <w:basedOn w:val="832"/>
    <w:next w:val="832"/>
    <w:uiPriority w:val="99"/>
    <w:qFormat/>
    <w:pPr>
      <w:ind w:left="840" w:hanging="420"/>
    </w:pPr>
    <w:rPr>
      <w:szCs w:val="21"/>
    </w:rPr>
  </w:style>
  <w:style w:type="paragraph" w:styleId="1160" w:customStyle="1">
    <w:name w:val="目录 21"/>
    <w:basedOn w:val="832"/>
    <w:next w:val="832"/>
    <w:uiPriority w:val="39"/>
    <w:qFormat/>
    <w:pPr>
      <w:ind w:left="210"/>
      <w:jc w:val="left"/>
    </w:pPr>
    <w:rPr>
      <w:smallCaps/>
      <w:szCs w:val="24"/>
    </w:rPr>
  </w:style>
  <w:style w:type="paragraph" w:styleId="1161" w:customStyle="1">
    <w:name w:val="目录 91"/>
    <w:basedOn w:val="832"/>
    <w:next w:val="832"/>
    <w:uiPriority w:val="39"/>
    <w:qFormat/>
    <w:pPr>
      <w:ind w:left="1680"/>
      <w:jc w:val="left"/>
    </w:pPr>
    <w:rPr>
      <w:szCs w:val="21"/>
    </w:rPr>
  </w:style>
  <w:style w:type="paragraph" w:styleId="1162" w:customStyle="1">
    <w:name w:val="正文文本 211"/>
    <w:basedOn w:val="832"/>
    <w:link w:val="1163"/>
    <w:qFormat/>
    <w:pPr>
      <w:jc w:val="center"/>
      <w:widowControl/>
    </w:pPr>
    <w:rPr>
      <w:rFonts w:ascii="楷体_GB2312" w:eastAsia="楷体_GB2312"/>
      <w:sz w:val="28"/>
      <w:szCs w:val="28"/>
      <w:lang w:eastAsia="en-US"/>
    </w:rPr>
  </w:style>
  <w:style w:type="character" w:styleId="1163" w:customStyle="1">
    <w:name w:val="正文文本 2 Char"/>
    <w:link w:val="1162"/>
    <w:qFormat/>
    <w:rPr>
      <w:rFonts w:ascii="楷体_GB2312" w:hAnsi="Times New Roman" w:eastAsia="楷体_GB2312"/>
      <w:sz w:val="28"/>
      <w:szCs w:val="28"/>
      <w:lang w:eastAsia="en-US"/>
    </w:rPr>
  </w:style>
  <w:style w:type="paragraph" w:styleId="1164" w:customStyle="1">
    <w:name w:val="普通(网站)11"/>
    <w:basedOn w:val="832"/>
    <w:uiPriority w:val="99"/>
    <w:qFormat/>
    <w:pPr>
      <w:jc w:val="left"/>
      <w:spacing w:before="100" w:beforeAutospacing="1" w:after="100" w:afterAutospacing="1"/>
      <w:widowControl/>
    </w:pPr>
    <w:rPr>
      <w:rFonts w:ascii="宋体" w:hAnsi="宋体" w:cs="宋体"/>
      <w:sz w:val="24"/>
      <w:szCs w:val="24"/>
    </w:rPr>
  </w:style>
  <w:style w:type="paragraph" w:styleId="1165" w:customStyle="1">
    <w:name w:val="索引 11"/>
    <w:basedOn w:val="832"/>
    <w:next w:val="832"/>
    <w:semiHidden/>
    <w:qFormat/>
    <w:pPr>
      <w:spacing w:line="240" w:lineRule="atLeast"/>
    </w:pPr>
    <w:rPr>
      <w:b/>
      <w:bCs/>
      <w:szCs w:val="21"/>
    </w:rPr>
  </w:style>
  <w:style w:type="paragraph" w:styleId="1166" w:customStyle="1">
    <w:name w:val="正文首行缩进11"/>
    <w:basedOn w:val="832"/>
    <w:link w:val="1167"/>
    <w:qFormat/>
    <w:pPr>
      <w:ind w:firstLine="200"/>
      <w:spacing w:line="360" w:lineRule="auto"/>
    </w:pPr>
    <w:rPr>
      <w:rFonts w:ascii="仿宋_GB2312" w:eastAsia="仿宋_GB2312"/>
      <w:sz w:val="30"/>
      <w:szCs w:val="30"/>
      <w:lang w:eastAsia="en-US"/>
    </w:rPr>
  </w:style>
  <w:style w:type="character" w:styleId="1167" w:customStyle="1">
    <w:name w:val="正文首行缩进 Char"/>
    <w:link w:val="1166"/>
    <w:qFormat/>
    <w:rPr>
      <w:rFonts w:ascii="仿宋_GB2312" w:hAnsi="Times New Roman" w:eastAsia="仿宋_GB2312"/>
      <w:sz w:val="30"/>
      <w:szCs w:val="30"/>
      <w:lang w:eastAsia="en-US"/>
    </w:rPr>
  </w:style>
  <w:style w:type="paragraph" w:styleId="1168" w:customStyle="1">
    <w:name w:val="正文首行缩进 211"/>
    <w:basedOn w:val="1137"/>
    <w:link w:val="1169"/>
    <w:qFormat/>
    <w:pPr>
      <w:ind w:left="0" w:firstLine="420"/>
      <w:spacing w:after="0" w:line="360" w:lineRule="auto"/>
    </w:pPr>
    <w:rPr>
      <w:rFonts w:ascii="宋体" w:hAnsi="宋体"/>
      <w:sz w:val="20"/>
      <w:szCs w:val="20"/>
      <w:lang w:eastAsia="en-US"/>
    </w:rPr>
  </w:style>
  <w:style w:type="character" w:styleId="1169" w:customStyle="1">
    <w:name w:val="正文首行缩进 2 Char"/>
    <w:link w:val="1168"/>
    <w:qFormat/>
    <w:rPr>
      <w:rFonts w:ascii="宋体" w:hAnsi="宋体"/>
      <w:lang w:eastAsia="en-US"/>
    </w:rPr>
  </w:style>
  <w:style w:type="table" w:styleId="1170" w:customStyle="1">
    <w:name w:val="网格型11"/>
    <w:basedOn w:val="1127"/>
    <w:uiPriority w:val="59"/>
    <w:qFormat/>
    <w:pPr>
      <w:jc w:val="both"/>
      <w:widowControl w:val="off"/>
    </w:pPr>
    <w:tblPr/>
  </w:style>
  <w:style w:type="character" w:styleId="1171" w:customStyle="1">
    <w:name w:val="要点11"/>
    <w:qFormat/>
    <w:rPr>
      <w:b/>
      <w:bCs/>
    </w:rPr>
  </w:style>
  <w:style w:type="character" w:styleId="1172" w:customStyle="1">
    <w:name w:val="页码11"/>
    <w:qFormat/>
  </w:style>
  <w:style w:type="character" w:styleId="1173" w:customStyle="1">
    <w:name w:val="已访问的超链接11"/>
    <w:uiPriority w:val="99"/>
    <w:qFormat/>
    <w:rPr>
      <w:color w:val="800080"/>
      <w:u w:val="single"/>
    </w:rPr>
  </w:style>
  <w:style w:type="character" w:styleId="1174" w:customStyle="1">
    <w:name w:val="超链接11"/>
    <w:uiPriority w:val="99"/>
    <w:qFormat/>
    <w:rPr>
      <w:color w:val="0000ff"/>
      <w:u w:val="single"/>
    </w:rPr>
  </w:style>
  <w:style w:type="character" w:styleId="1175" w:customStyle="1">
    <w:name w:val="批注引用11"/>
    <w:uiPriority w:val="99"/>
    <w:semiHidden/>
    <w:qFormat/>
    <w:rPr>
      <w:sz w:val="21"/>
      <w:szCs w:val="21"/>
    </w:rPr>
  </w:style>
  <w:style w:type="character" w:styleId="1176" w:customStyle="1">
    <w:name w:val="font5 Char"/>
    <w:qFormat/>
    <w:rPr>
      <w:rFonts w:ascii="宋体" w:hAnsi="宋体" w:eastAsia="宋体"/>
      <w:sz w:val="28"/>
      <w:szCs w:val="28"/>
      <w:lang w:val="en-US" w:eastAsia="zh-CN" w:bidi="ar-SA"/>
    </w:rPr>
  </w:style>
  <w:style w:type="character" w:styleId="1177" w:customStyle="1">
    <w:name w:val="二级目录 Char"/>
    <w:link w:val="1178"/>
    <w:qFormat/>
    <w:rPr>
      <w:b/>
      <w:sz w:val="30"/>
      <w:szCs w:val="28"/>
    </w:rPr>
  </w:style>
  <w:style w:type="paragraph" w:styleId="1178" w:customStyle="1">
    <w:name w:val="二级目录"/>
    <w:next w:val="832"/>
    <w:link w:val="1177"/>
    <w:qFormat/>
    <w:pPr>
      <w:ind w:left="907" w:hanging="907"/>
      <w:tabs>
        <w:tab w:val="left" w:pos="907" w:leader="none"/>
        <w:tab w:val="left" w:pos="1145" w:leader="none"/>
      </w:tabs>
      <w:outlineLvl w:val="1"/>
    </w:pPr>
    <w:rPr>
      <w:b/>
      <w:sz w:val="30"/>
      <w:szCs w:val="28"/>
    </w:rPr>
  </w:style>
  <w:style w:type="character" w:styleId="1179" w:customStyle="1">
    <w:name w:val="列出段落 Char"/>
    <w:link w:val="1180"/>
    <w:qFormat/>
    <w:rPr>
      <w:sz w:val="24"/>
      <w:szCs w:val="24"/>
      <w:lang w:eastAsia="en-US" w:bidi="en-US"/>
    </w:rPr>
  </w:style>
  <w:style w:type="paragraph" w:styleId="1180" w:customStyle="1">
    <w:name w:val="列出段落1"/>
    <w:basedOn w:val="832"/>
    <w:link w:val="1179"/>
    <w:qFormat/>
    <w:pPr>
      <w:contextualSpacing/>
      <w:ind w:left="720"/>
      <w:jc w:val="left"/>
      <w:widowControl/>
    </w:pPr>
    <w:rPr>
      <w:sz w:val="24"/>
      <w:szCs w:val="24"/>
      <w:lang w:eastAsia="en-US" w:bidi="en-US"/>
    </w:rPr>
  </w:style>
  <w:style w:type="paragraph" w:styleId="1181" w:customStyle="1">
    <w:name w:val="Body Text(ch)"/>
    <w:basedOn w:val="832"/>
    <w:next w:val="1135"/>
    <w:qFormat/>
    <w:pPr>
      <w:spacing w:after="120"/>
    </w:pPr>
    <w:rPr>
      <w:rFonts w:ascii="宋体" w:hAnsi="Arial"/>
      <w:bCs/>
      <w:iCs/>
      <w:szCs w:val="24"/>
    </w:rPr>
  </w:style>
  <w:style w:type="paragraph" w:styleId="1182" w:customStyle="1">
    <w:name w:val="xl27"/>
    <w:basedOn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3" w:customStyle="1">
    <w:name w:val="xl26"/>
    <w:basedOn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4" w:customStyle="1">
    <w:name w:val="Char"/>
    <w:basedOn w:val="832"/>
    <w:qFormat/>
    <w:pPr>
      <w:ind w:firstLine="200"/>
      <w:tabs>
        <w:tab w:val="left" w:pos="360" w:leader="none"/>
      </w:tabs>
    </w:pPr>
    <w:rPr>
      <w:sz w:val="28"/>
      <w:szCs w:val="30"/>
    </w:rPr>
  </w:style>
  <w:style w:type="paragraph" w:styleId="1185" w:customStyle="1">
    <w:name w:val="Char11"/>
    <w:basedOn w:val="1130"/>
    <w:qFormat/>
    <w:rPr>
      <w:rFonts w:ascii="Tahoma" w:hAnsi="Tahoma"/>
      <w:sz w:val="24"/>
      <w:szCs w:val="24"/>
    </w:rPr>
  </w:style>
  <w:style w:type="paragraph" w:styleId="1186" w:customStyle="1">
    <w:name w:val="table_lines"/>
    <w:basedOn w:val="832"/>
    <w:qFormat/>
    <w:pPr>
      <w:jc w:val="left"/>
      <w:widowControl/>
    </w:pPr>
    <w:rPr>
      <w:sz w:val="20"/>
      <w:szCs w:val="20"/>
      <w:lang w:val="de-DE" w:eastAsia="de-DE"/>
    </w:rPr>
  </w:style>
  <w:style w:type="paragraph" w:styleId="1187" w:customStyle="1">
    <w:name w:val="附录1"/>
    <w:qFormat/>
    <w:pPr>
      <w:numPr>
        <w:numId w:val="2"/>
      </w:numPr>
      <w:spacing w:before="240" w:line="600" w:lineRule="atLeast"/>
    </w:pPr>
    <w:rPr>
      <w:b/>
      <w:i/>
      <w:sz w:val="28"/>
    </w:rPr>
  </w:style>
  <w:style w:type="paragraph" w:styleId="1188" w:customStyle="1">
    <w:name w:val="font7"/>
    <w:basedOn w:val="832"/>
    <w:qFormat/>
    <w:pPr>
      <w:jc w:val="left"/>
      <w:spacing w:before="100" w:beforeAutospacing="1" w:after="100" w:afterAutospacing="1"/>
      <w:widowControl/>
    </w:pPr>
    <w:rPr>
      <w:rFonts w:hint="eastAsia" w:ascii="宋体" w:hAnsi="宋体"/>
      <w:sz w:val="18"/>
      <w:szCs w:val="18"/>
    </w:rPr>
  </w:style>
  <w:style w:type="paragraph" w:styleId="1189" w:customStyle="1">
    <w:name w:val="Char Char Char Char"/>
    <w:basedOn w:val="1130"/>
    <w:qFormat/>
    <w:pPr>
      <w:spacing w:line="360" w:lineRule="auto"/>
    </w:pPr>
    <w:rPr>
      <w:rFonts w:ascii="Tahoma" w:hAnsi="Tahoma"/>
      <w:sz w:val="24"/>
      <w:szCs w:val="24"/>
    </w:rPr>
  </w:style>
  <w:style w:type="paragraph" w:styleId="1190" w:customStyle="1">
    <w:name w:val="列出段落2"/>
    <w:basedOn w:val="832"/>
    <w:uiPriority w:val="34"/>
    <w:qFormat/>
    <w:pPr>
      <w:contextualSpacing/>
      <w:ind w:left="720"/>
      <w:jc w:val="left"/>
      <w:widowControl/>
    </w:pPr>
    <w:rPr>
      <w:sz w:val="24"/>
      <w:szCs w:val="24"/>
      <w:lang w:eastAsia="en-US" w:bidi="en-US"/>
    </w:rPr>
  </w:style>
  <w:style w:type="paragraph" w:styleId="1191" w:customStyle="1">
    <w:name w:val="4"/>
    <w:basedOn w:val="832"/>
    <w:next w:val="1157"/>
    <w:qFormat/>
    <w:pPr>
      <w:ind w:firstLine="420"/>
      <w:spacing w:line="360" w:lineRule="auto"/>
    </w:pPr>
    <w:rPr>
      <w:color w:val="ff0000"/>
      <w:sz w:val="24"/>
      <w:szCs w:val="24"/>
    </w:rPr>
  </w:style>
  <w:style w:type="paragraph" w:styleId="1192" w:customStyle="1">
    <w:name w:val="普通 (Web)"/>
    <w:basedOn w:val="832"/>
    <w:qFormat/>
    <w:pPr>
      <w:jc w:val="left"/>
      <w:spacing w:before="100" w:beforeAutospacing="1" w:after="100" w:afterAutospacing="1"/>
      <w:widowControl/>
    </w:pPr>
    <w:rPr>
      <w:rFonts w:ascii="宋体" w:hAnsi="宋体"/>
      <w:sz w:val="24"/>
      <w:szCs w:val="24"/>
    </w:rPr>
  </w:style>
  <w:style w:type="paragraph" w:styleId="1193" w:customStyle="1">
    <w:name w:val="Char Char Char Char Char Char Char Char Char Char"/>
    <w:basedOn w:val="832"/>
    <w:qFormat/>
    <w:pPr>
      <w:spacing w:line="360" w:lineRule="auto"/>
    </w:pPr>
    <w:rPr>
      <w:sz w:val="24"/>
      <w:szCs w:val="20"/>
    </w:rPr>
  </w:style>
  <w:style w:type="paragraph" w:styleId="1194" w:customStyle="1">
    <w:name w:val="样式1"/>
    <w:basedOn w:val="832"/>
    <w:qFormat/>
    <w:pPr>
      <w:numPr>
        <w:numId w:val="3"/>
      </w:numPr>
    </w:pPr>
    <w:rPr>
      <w:rFonts w:ascii="宋体" w:hAnsi="宋体"/>
      <w:szCs w:val="21"/>
    </w:rPr>
  </w:style>
  <w:style w:type="paragraph" w:styleId="1195" w:customStyle="1">
    <w:name w:val="font6"/>
    <w:basedOn w:val="832"/>
    <w:qFormat/>
    <w:pPr>
      <w:jc w:val="left"/>
      <w:spacing w:before="100" w:beforeAutospacing="1" w:after="100" w:afterAutospacing="1"/>
      <w:widowControl/>
    </w:pPr>
    <w:rPr>
      <w:rFonts w:hint="eastAsia" w:ascii="宋体" w:hAnsi="宋体"/>
      <w:sz w:val="28"/>
      <w:szCs w:val="28"/>
      <w:u w:val="single"/>
    </w:rPr>
  </w:style>
  <w:style w:type="paragraph" w:styleId="1196" w:customStyle="1">
    <w:name w:val="xl25"/>
    <w:basedOn w:val="8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7" w:customStyle="1">
    <w:name w:val="图标"/>
    <w:basedOn w:val="832"/>
    <w:next w:val="8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8" w:customStyle="1">
    <w:name w:val="标题3"/>
    <w:basedOn w:val="832"/>
    <w:next w:val="832"/>
    <w:qFormat/>
    <w:pPr>
      <w:ind w:firstLine="624"/>
      <w:spacing w:line="590" w:lineRule="atLeast"/>
    </w:pPr>
    <w:rPr>
      <w:rFonts w:ascii="方正黑体_GBK" w:eastAsia="方正黑体_GBK"/>
      <w:sz w:val="32"/>
      <w:szCs w:val="32"/>
    </w:rPr>
  </w:style>
  <w:style w:type="paragraph" w:styleId="1199" w:customStyle="1">
    <w:name w:val="xl24"/>
    <w:basedOn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customStyle="1">
    <w:name w:val="xl29"/>
    <w:basedOn w:val="83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1" w:customStyle="1">
    <w:name w:val="Char Char Char Char Char Char Char Char"/>
    <w:basedOn w:val="832"/>
    <w:qFormat/>
    <w:pPr>
      <w:jc w:val="left"/>
      <w:spacing w:after="160" w:line="240" w:lineRule="exact"/>
      <w:widowControl/>
    </w:pPr>
    <w:rPr>
      <w:rFonts w:ascii="Verdana" w:hAnsi="Verdana"/>
      <w:sz w:val="20"/>
      <w:szCs w:val="20"/>
      <w:lang w:eastAsia="en-US"/>
    </w:rPr>
  </w:style>
  <w:style w:type="paragraph" w:styleId="1202" w:customStyle="1">
    <w:name w:val="xl28"/>
    <w:basedOn w:val="8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3" w:customStyle="1">
    <w:name w:val="Char Char Char Char Char Char Char Char11"/>
    <w:basedOn w:val="832"/>
    <w:qFormat/>
    <w:pPr>
      <w:jc w:val="left"/>
      <w:spacing w:after="160" w:line="240" w:lineRule="exact"/>
      <w:widowControl/>
    </w:pPr>
    <w:rPr>
      <w:rFonts w:ascii="Verdana" w:hAnsi="Verdana"/>
      <w:sz w:val="20"/>
      <w:szCs w:val="20"/>
      <w:lang w:eastAsia="en-US"/>
    </w:rPr>
  </w:style>
  <w:style w:type="paragraph" w:styleId="1204" w:customStyle="1">
    <w:name w:val="xl30"/>
    <w:basedOn w:val="832"/>
    <w:qFormat/>
    <w:pPr>
      <w:jc w:val="center"/>
      <w:spacing w:before="100" w:beforeAutospacing="1" w:after="100" w:afterAutospacing="1"/>
      <w:widowControl/>
    </w:pPr>
    <w:rPr>
      <w:rFonts w:ascii="宋体" w:hAnsi="宋体"/>
      <w:b/>
      <w:bCs/>
      <w:sz w:val="36"/>
      <w:szCs w:val="36"/>
    </w:rPr>
  </w:style>
  <w:style w:type="paragraph" w:styleId="1205" w:customStyle="1">
    <w:name w:val="Char Char Char Char11"/>
    <w:basedOn w:val="1130"/>
    <w:qFormat/>
    <w:pPr>
      <w:spacing w:line="360" w:lineRule="auto"/>
    </w:pPr>
    <w:rPr>
      <w:rFonts w:ascii="Tahoma" w:hAnsi="Tahoma"/>
      <w:sz w:val="24"/>
      <w:szCs w:val="24"/>
    </w:rPr>
  </w:style>
  <w:style w:type="paragraph" w:styleId="1206" w:customStyle="1">
    <w:name w:val="table_1stline"/>
    <w:basedOn w:val="832"/>
    <w:qFormat/>
    <w:pPr>
      <w:jc w:val="left"/>
      <w:spacing w:before="120"/>
      <w:widowControl/>
    </w:pPr>
    <w:rPr>
      <w:bCs/>
      <w:sz w:val="20"/>
      <w:szCs w:val="20"/>
      <w:lang w:val="de-DE" w:eastAsia="de-DE"/>
    </w:rPr>
  </w:style>
  <w:style w:type="paragraph" w:styleId="1207" w:customStyle="1">
    <w:name w:val="font5"/>
    <w:basedOn w:val="832"/>
    <w:qFormat/>
    <w:pPr>
      <w:jc w:val="left"/>
      <w:spacing w:before="100" w:beforeAutospacing="1" w:after="100" w:afterAutospacing="1"/>
      <w:widowControl/>
    </w:pPr>
    <w:rPr>
      <w:rFonts w:hint="eastAsia" w:ascii="宋体" w:hAnsi="宋体"/>
      <w:sz w:val="28"/>
      <w:szCs w:val="28"/>
    </w:rPr>
  </w:style>
  <w:style w:type="paragraph" w:styleId="1208" w:customStyle="1">
    <w:name w:val="标题1"/>
    <w:basedOn w:val="832"/>
    <w:next w:val="8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9" w:customStyle="1">
    <w:name w:val="修订1"/>
    <w:uiPriority w:val="99"/>
    <w:semiHidden/>
    <w:qFormat/>
    <w:rPr>
      <w:sz w:val="21"/>
      <w:szCs w:val="21"/>
    </w:rPr>
  </w:style>
  <w:style w:type="paragraph" w:styleId="1210" w:customStyle="1">
    <w:name w:val="AONormal"/>
    <w:qFormat/>
    <w:pPr>
      <w:ind w:firstLine="440"/>
      <w:spacing w:line="400" w:lineRule="exact"/>
    </w:pPr>
    <w:rPr>
      <w:rFonts w:ascii="华文楷体" w:hAnsi="华文楷体" w:eastAsia="华文楷体" w:cs="华文楷体"/>
      <w:sz w:val="22"/>
      <w:szCs w:val="21"/>
    </w:rPr>
  </w:style>
  <w:style w:type="character" w:styleId="1211" w:customStyle="1">
    <w:name w:val="尾注文本 Char"/>
    <w:link w:val="1212"/>
    <w:uiPriority w:val="99"/>
    <w:semiHidden/>
    <w:qFormat/>
    <w:rPr>
      <w:rFonts w:ascii="Times New Roman" w:hAnsi="Times New Roman"/>
      <w:szCs w:val="22"/>
    </w:rPr>
  </w:style>
  <w:style w:type="paragraph" w:styleId="1212" w:customStyle="1">
    <w:name w:val="尾注文本1"/>
    <w:basedOn w:val="832"/>
    <w:link w:val="1211"/>
    <w:uiPriority w:val="99"/>
    <w:unhideWhenUsed/>
    <w:qFormat/>
    <w:rPr>
      <w:sz w:val="20"/>
    </w:rPr>
  </w:style>
  <w:style w:type="paragraph" w:styleId="1213" w:customStyle="1">
    <w:name w:val="副标题1"/>
    <w:basedOn w:val="832"/>
    <w:next w:val="832"/>
    <w:link w:val="1214"/>
    <w:uiPriority w:val="11"/>
    <w:qFormat/>
    <w:pPr>
      <w:spacing w:before="200" w:after="200"/>
    </w:pPr>
    <w:rPr>
      <w:sz w:val="24"/>
      <w:szCs w:val="24"/>
      <w:lang w:eastAsia="en-US"/>
    </w:rPr>
  </w:style>
  <w:style w:type="character" w:styleId="1214" w:customStyle="1">
    <w:name w:val="副标题 Char"/>
    <w:link w:val="1213"/>
    <w:uiPriority w:val="11"/>
    <w:qFormat/>
    <w:rPr>
      <w:rFonts w:ascii="Times New Roman" w:hAnsi="Times New Roman"/>
      <w:sz w:val="24"/>
      <w:szCs w:val="24"/>
      <w:lang w:eastAsia="en-US"/>
    </w:rPr>
  </w:style>
  <w:style w:type="character" w:styleId="1215" w:customStyle="1">
    <w:name w:val="脚注文本 Char"/>
    <w:link w:val="1216"/>
    <w:uiPriority w:val="99"/>
    <w:semiHidden/>
    <w:qFormat/>
    <w:rPr>
      <w:rFonts w:ascii="Times New Roman" w:hAnsi="Times New Roman"/>
      <w:sz w:val="18"/>
      <w:szCs w:val="22"/>
    </w:rPr>
  </w:style>
  <w:style w:type="paragraph" w:styleId="1216" w:customStyle="1">
    <w:name w:val="脚注文本1"/>
    <w:basedOn w:val="832"/>
    <w:link w:val="1215"/>
    <w:uiPriority w:val="99"/>
    <w:unhideWhenUsed/>
    <w:qFormat/>
    <w:pPr>
      <w:spacing w:after="40"/>
    </w:pPr>
    <w:rPr>
      <w:sz w:val="18"/>
    </w:rPr>
  </w:style>
  <w:style w:type="paragraph" w:styleId="1217" w:customStyle="1">
    <w:name w:val="标题2"/>
    <w:basedOn w:val="832"/>
    <w:next w:val="832"/>
    <w:link w:val="1218"/>
    <w:uiPriority w:val="10"/>
    <w:qFormat/>
    <w:pPr>
      <w:contextualSpacing/>
      <w:spacing w:before="300" w:after="200"/>
    </w:pPr>
    <w:rPr>
      <w:sz w:val="48"/>
      <w:szCs w:val="48"/>
      <w:lang w:eastAsia="en-US"/>
    </w:rPr>
  </w:style>
  <w:style w:type="character" w:styleId="1218" w:customStyle="1">
    <w:name w:val="标题 Char"/>
    <w:link w:val="1217"/>
    <w:uiPriority w:val="10"/>
    <w:qFormat/>
    <w:rPr>
      <w:rFonts w:ascii="Times New Roman" w:hAnsi="Times New Roman"/>
      <w:sz w:val="48"/>
      <w:szCs w:val="48"/>
      <w:lang w:eastAsia="en-US"/>
    </w:rPr>
  </w:style>
  <w:style w:type="character" w:styleId="1219" w:customStyle="1">
    <w:name w:val="尾注引用1"/>
    <w:uiPriority w:val="99"/>
    <w:unhideWhenUsed/>
    <w:qFormat/>
    <w:rPr>
      <w:vertAlign w:val="superscript"/>
    </w:rPr>
  </w:style>
  <w:style w:type="character" w:styleId="1220" w:customStyle="1">
    <w:name w:val="脚注引用1"/>
    <w:uiPriority w:val="99"/>
    <w:unhideWhenUsed/>
    <w:qFormat/>
    <w:rPr>
      <w:vertAlign w:val="superscript"/>
    </w:rPr>
  </w:style>
  <w:style w:type="character" w:styleId="1221" w:customStyle="1">
    <w:name w:val="Title Char"/>
    <w:uiPriority w:val="10"/>
    <w:qFormat/>
    <w:rPr>
      <w:sz w:val="48"/>
      <w:szCs w:val="48"/>
    </w:rPr>
  </w:style>
  <w:style w:type="character" w:styleId="1222" w:customStyle="1">
    <w:name w:val="Subtitle Char"/>
    <w:uiPriority w:val="11"/>
    <w:qFormat/>
    <w:rPr>
      <w:sz w:val="24"/>
      <w:szCs w:val="24"/>
    </w:rPr>
  </w:style>
  <w:style w:type="character" w:styleId="1223" w:customStyle="1">
    <w:name w:val="Quote Char"/>
    <w:uiPriority w:val="29"/>
    <w:qFormat/>
    <w:rPr>
      <w:i/>
    </w:rPr>
  </w:style>
  <w:style w:type="character" w:styleId="1224" w:customStyle="1">
    <w:name w:val="Intense Quote Char"/>
    <w:uiPriority w:val="30"/>
    <w:qFormat/>
    <w:rPr>
      <w:i/>
    </w:rPr>
  </w:style>
  <w:style w:type="character" w:styleId="1225" w:customStyle="1">
    <w:name w:val="Footnote Text Char"/>
    <w:uiPriority w:val="99"/>
    <w:qFormat/>
    <w:rPr>
      <w:sz w:val="18"/>
    </w:rPr>
  </w:style>
  <w:style w:type="character" w:styleId="1226" w:customStyle="1">
    <w:name w:val="Endnote Text Char"/>
    <w:uiPriority w:val="99"/>
    <w:qFormat/>
    <w:rPr>
      <w:sz w:val="20"/>
    </w:rPr>
  </w:style>
  <w:style w:type="paragraph" w:styleId="1227" w:customStyle="1">
    <w:name w:val="TOC 标题11"/>
    <w:uiPriority w:val="39"/>
    <w:unhideWhenUsed/>
    <w:qFormat/>
  </w:style>
  <w:style w:type="character" w:styleId="1228" w:customStyle="1">
    <w:name w:val="标题 1 Char1"/>
    <w:uiPriority w:val="9"/>
    <w:qFormat/>
    <w:rPr>
      <w:rFonts w:ascii="Arial" w:hAnsi="Arial" w:eastAsia="Arial" w:cs="Arial"/>
      <w:sz w:val="40"/>
      <w:szCs w:val="40"/>
    </w:rPr>
  </w:style>
  <w:style w:type="character" w:styleId="1229" w:customStyle="1">
    <w:name w:val="标题 2 Char1"/>
    <w:uiPriority w:val="9"/>
    <w:qFormat/>
    <w:rPr>
      <w:rFonts w:ascii="Arial" w:hAnsi="Arial" w:eastAsia="Arial" w:cs="Arial"/>
      <w:sz w:val="34"/>
      <w:szCs w:val="22"/>
    </w:rPr>
  </w:style>
  <w:style w:type="character" w:styleId="1230" w:customStyle="1">
    <w:name w:val="标题 3 Char1"/>
    <w:uiPriority w:val="9"/>
    <w:qFormat/>
    <w:rPr>
      <w:rFonts w:ascii="Arial" w:hAnsi="Arial" w:eastAsia="Arial" w:cs="Arial"/>
      <w:sz w:val="30"/>
      <w:szCs w:val="30"/>
    </w:rPr>
  </w:style>
  <w:style w:type="character" w:styleId="1231" w:customStyle="1">
    <w:name w:val="标题 4 Char1"/>
    <w:uiPriority w:val="9"/>
    <w:qFormat/>
    <w:rPr>
      <w:rFonts w:ascii="Arial" w:hAnsi="Arial" w:eastAsia="Arial" w:cs="Arial"/>
      <w:b/>
      <w:bCs/>
      <w:sz w:val="26"/>
      <w:szCs w:val="26"/>
    </w:rPr>
  </w:style>
  <w:style w:type="character" w:styleId="1232" w:customStyle="1">
    <w:name w:val="标题 5 Char1"/>
    <w:uiPriority w:val="9"/>
    <w:qFormat/>
    <w:rPr>
      <w:rFonts w:ascii="Arial" w:hAnsi="Arial" w:eastAsia="Arial" w:cs="Arial"/>
      <w:b/>
      <w:bCs/>
      <w:sz w:val="24"/>
      <w:szCs w:val="24"/>
    </w:rPr>
  </w:style>
  <w:style w:type="character" w:styleId="1233" w:customStyle="1">
    <w:name w:val="标题 6 Char1"/>
    <w:uiPriority w:val="9"/>
    <w:qFormat/>
    <w:rPr>
      <w:rFonts w:ascii="Arial" w:hAnsi="Arial" w:eastAsia="Arial" w:cs="Arial"/>
      <w:b/>
      <w:bCs/>
      <w:sz w:val="22"/>
      <w:szCs w:val="22"/>
    </w:rPr>
  </w:style>
  <w:style w:type="character" w:styleId="1234" w:customStyle="1">
    <w:name w:val="标题 7 Char1"/>
    <w:uiPriority w:val="9"/>
    <w:qFormat/>
    <w:rPr>
      <w:rFonts w:ascii="Arial" w:hAnsi="Arial" w:eastAsia="Arial" w:cs="Arial"/>
      <w:b/>
      <w:bCs/>
      <w:i/>
      <w:iCs/>
      <w:sz w:val="22"/>
      <w:szCs w:val="22"/>
    </w:rPr>
  </w:style>
  <w:style w:type="character" w:styleId="1235" w:customStyle="1">
    <w:name w:val="标题 8 Char1"/>
    <w:uiPriority w:val="9"/>
    <w:qFormat/>
    <w:rPr>
      <w:rFonts w:ascii="Arial" w:hAnsi="Arial" w:eastAsia="Arial" w:cs="Arial"/>
      <w:i/>
      <w:iCs/>
      <w:sz w:val="22"/>
      <w:szCs w:val="22"/>
    </w:rPr>
  </w:style>
  <w:style w:type="character" w:styleId="1236" w:customStyle="1">
    <w:name w:val="标题 9 Char1"/>
    <w:uiPriority w:val="9"/>
    <w:qFormat/>
    <w:rPr>
      <w:rFonts w:ascii="Arial" w:hAnsi="Arial" w:eastAsia="Arial" w:cs="Arial"/>
      <w:i/>
      <w:iCs/>
      <w:sz w:val="21"/>
      <w:szCs w:val="21"/>
    </w:rPr>
  </w:style>
  <w:style w:type="paragraph" w:styleId="1237" w:customStyle="1">
    <w:name w:val="引用1"/>
    <w:basedOn w:val="832"/>
    <w:next w:val="832"/>
    <w:link w:val="1238"/>
    <w:uiPriority w:val="29"/>
    <w:qFormat/>
    <w:pPr>
      <w:ind w:left="720" w:right="720"/>
    </w:pPr>
    <w:rPr>
      <w:i/>
      <w:lang w:eastAsia="en-US"/>
    </w:rPr>
  </w:style>
  <w:style w:type="character" w:styleId="1238" w:customStyle="1">
    <w:name w:val="引用 Char"/>
    <w:link w:val="1237"/>
    <w:uiPriority w:val="29"/>
    <w:qFormat/>
    <w:rPr>
      <w:rFonts w:ascii="Times New Roman" w:hAnsi="Times New Roman"/>
      <w:i/>
      <w:sz w:val="21"/>
      <w:szCs w:val="22"/>
      <w:lang w:eastAsia="en-US"/>
    </w:rPr>
  </w:style>
  <w:style w:type="paragraph" w:styleId="1239" w:customStyle="1">
    <w:name w:val="明显引用1"/>
    <w:basedOn w:val="832"/>
    <w:next w:val="832"/>
    <w:link w:val="12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40" w:customStyle="1">
    <w:name w:val="明显引用 Char"/>
    <w:link w:val="1239"/>
    <w:uiPriority w:val="30"/>
    <w:qFormat/>
    <w:rPr>
      <w:rFonts w:ascii="Times New Roman" w:hAnsi="Times New Roman"/>
      <w:i/>
      <w:sz w:val="21"/>
      <w:szCs w:val="22"/>
      <w:shd w:val="clear" w:color="auto" w:fill="f2f2f2"/>
      <w:lang w:eastAsia="en-US"/>
    </w:rPr>
  </w:style>
  <w:style w:type="character" w:styleId="1241" w:customStyle="1">
    <w:name w:val="页眉 Char1"/>
    <w:uiPriority w:val="99"/>
    <w:qFormat/>
    <w:rPr>
      <w:sz w:val="21"/>
      <w:szCs w:val="22"/>
    </w:rPr>
  </w:style>
  <w:style w:type="character" w:styleId="1242" w:customStyle="1">
    <w:name w:val="页脚 Char1"/>
    <w:uiPriority w:val="99"/>
    <w:qFormat/>
    <w:rPr>
      <w:sz w:val="21"/>
      <w:szCs w:val="22"/>
    </w:rPr>
  </w:style>
  <w:style w:type="table" w:styleId="1243" w:customStyle="1">
    <w:name w:val="Table Grid Light1"/>
    <w:uiPriority w:val="59"/>
    <w:qFormat/>
    <w:tblPr>
      <w:tblCellMar>
        <w:left w:w="0" w:type="dxa"/>
        <w:top w:w="0" w:type="dxa"/>
        <w:right w:w="0" w:type="dxa"/>
        <w:bottom w:w="0" w:type="dxa"/>
      </w:tblCellMar>
    </w:tblPr>
  </w:style>
  <w:style w:type="table" w:styleId="1244" w:customStyle="1">
    <w:name w:val="Grid Table 1 Light - Accent 11"/>
    <w:uiPriority w:val="99"/>
    <w:qFormat/>
    <w:tblPr>
      <w:tblCellMar>
        <w:left w:w="0" w:type="dxa"/>
        <w:top w:w="0" w:type="dxa"/>
        <w:right w:w="0" w:type="dxa"/>
        <w:bottom w:w="0" w:type="dxa"/>
      </w:tblCellMar>
    </w:tblPr>
  </w:style>
  <w:style w:type="table" w:styleId="1245" w:customStyle="1">
    <w:name w:val="Grid Table 1 Light - Accent 21"/>
    <w:uiPriority w:val="99"/>
    <w:qFormat/>
    <w:tblPr>
      <w:tblCellMar>
        <w:left w:w="0" w:type="dxa"/>
        <w:top w:w="0" w:type="dxa"/>
        <w:right w:w="0" w:type="dxa"/>
        <w:bottom w:w="0" w:type="dxa"/>
      </w:tblCellMar>
    </w:tblPr>
  </w:style>
  <w:style w:type="table" w:styleId="1246" w:customStyle="1">
    <w:name w:val="Grid Table 1 Light - Accent 31"/>
    <w:uiPriority w:val="99"/>
    <w:qFormat/>
    <w:tblPr>
      <w:tblCellMar>
        <w:left w:w="0" w:type="dxa"/>
        <w:top w:w="0" w:type="dxa"/>
        <w:right w:w="0" w:type="dxa"/>
        <w:bottom w:w="0" w:type="dxa"/>
      </w:tblCellMar>
    </w:tblPr>
  </w:style>
  <w:style w:type="table" w:styleId="1247" w:customStyle="1">
    <w:name w:val="Grid Table 1 Light - Accent 41"/>
    <w:uiPriority w:val="99"/>
    <w:qFormat/>
    <w:tblPr>
      <w:tblCellMar>
        <w:left w:w="0" w:type="dxa"/>
        <w:top w:w="0" w:type="dxa"/>
        <w:right w:w="0" w:type="dxa"/>
        <w:bottom w:w="0" w:type="dxa"/>
      </w:tblCellMar>
    </w:tblPr>
  </w:style>
  <w:style w:type="table" w:styleId="1248" w:customStyle="1">
    <w:name w:val="Grid Table 1 Light - Accent 51"/>
    <w:uiPriority w:val="99"/>
    <w:qFormat/>
    <w:tblPr>
      <w:tblCellMar>
        <w:left w:w="0" w:type="dxa"/>
        <w:top w:w="0" w:type="dxa"/>
        <w:right w:w="0" w:type="dxa"/>
        <w:bottom w:w="0" w:type="dxa"/>
      </w:tblCellMar>
    </w:tblPr>
  </w:style>
  <w:style w:type="table" w:styleId="1249" w:customStyle="1">
    <w:name w:val="Grid Table 1 Light - Accent 61"/>
    <w:uiPriority w:val="99"/>
    <w:qFormat/>
    <w:tblPr>
      <w:tblCellMar>
        <w:left w:w="0" w:type="dxa"/>
        <w:top w:w="0" w:type="dxa"/>
        <w:right w:w="0" w:type="dxa"/>
        <w:bottom w:w="0" w:type="dxa"/>
      </w:tblCellMar>
    </w:tblPr>
  </w:style>
  <w:style w:type="table" w:styleId="1250" w:customStyle="1">
    <w:name w:val="Grid Table 2 - Accent 11"/>
    <w:uiPriority w:val="99"/>
    <w:qFormat/>
    <w:tblPr>
      <w:tblCellMar>
        <w:left w:w="0" w:type="dxa"/>
        <w:top w:w="0" w:type="dxa"/>
        <w:right w:w="0" w:type="dxa"/>
        <w:bottom w:w="0" w:type="dxa"/>
      </w:tblCellMar>
    </w:tblPr>
  </w:style>
  <w:style w:type="table" w:styleId="1251" w:customStyle="1">
    <w:name w:val="Grid Table 2 - Accent 21"/>
    <w:uiPriority w:val="99"/>
    <w:qFormat/>
    <w:tblPr>
      <w:tblCellMar>
        <w:left w:w="0" w:type="dxa"/>
        <w:top w:w="0" w:type="dxa"/>
        <w:right w:w="0" w:type="dxa"/>
        <w:bottom w:w="0" w:type="dxa"/>
      </w:tblCellMar>
    </w:tblPr>
  </w:style>
  <w:style w:type="table" w:styleId="1252" w:customStyle="1">
    <w:name w:val="Grid Table 2 - Accent 31"/>
    <w:uiPriority w:val="99"/>
    <w:qFormat/>
    <w:tblPr>
      <w:tblCellMar>
        <w:left w:w="0" w:type="dxa"/>
        <w:top w:w="0" w:type="dxa"/>
        <w:right w:w="0" w:type="dxa"/>
        <w:bottom w:w="0" w:type="dxa"/>
      </w:tblCellMar>
    </w:tblPr>
  </w:style>
  <w:style w:type="table" w:styleId="1253" w:customStyle="1">
    <w:name w:val="Grid Table 2 - Accent 41"/>
    <w:uiPriority w:val="99"/>
    <w:qFormat/>
    <w:tblPr>
      <w:tblCellMar>
        <w:left w:w="0" w:type="dxa"/>
        <w:top w:w="0" w:type="dxa"/>
        <w:right w:w="0" w:type="dxa"/>
        <w:bottom w:w="0" w:type="dxa"/>
      </w:tblCellMar>
    </w:tblPr>
  </w:style>
  <w:style w:type="table" w:styleId="1254" w:customStyle="1">
    <w:name w:val="Grid Table 2 - Accent 51"/>
    <w:uiPriority w:val="99"/>
    <w:qFormat/>
    <w:tblPr>
      <w:tblCellMar>
        <w:left w:w="0" w:type="dxa"/>
        <w:top w:w="0" w:type="dxa"/>
        <w:right w:w="0" w:type="dxa"/>
        <w:bottom w:w="0" w:type="dxa"/>
      </w:tblCellMar>
    </w:tblPr>
  </w:style>
  <w:style w:type="table" w:styleId="1255" w:customStyle="1">
    <w:name w:val="Grid Table 2 - Accent 61"/>
    <w:uiPriority w:val="99"/>
    <w:qFormat/>
    <w:tblPr>
      <w:tblCellMar>
        <w:left w:w="0" w:type="dxa"/>
        <w:top w:w="0" w:type="dxa"/>
        <w:right w:w="0" w:type="dxa"/>
        <w:bottom w:w="0" w:type="dxa"/>
      </w:tblCellMar>
    </w:tblPr>
  </w:style>
  <w:style w:type="table" w:styleId="1256" w:customStyle="1">
    <w:name w:val="Grid Table 3 - Accent 11"/>
    <w:uiPriority w:val="99"/>
    <w:qFormat/>
    <w:tblPr>
      <w:tblCellMar>
        <w:left w:w="0" w:type="dxa"/>
        <w:top w:w="0" w:type="dxa"/>
        <w:right w:w="0" w:type="dxa"/>
        <w:bottom w:w="0" w:type="dxa"/>
      </w:tblCellMar>
    </w:tblPr>
  </w:style>
  <w:style w:type="table" w:styleId="1257" w:customStyle="1">
    <w:name w:val="Grid Table 3 - Accent 21"/>
    <w:uiPriority w:val="99"/>
    <w:qFormat/>
    <w:tblPr>
      <w:tblCellMar>
        <w:left w:w="0" w:type="dxa"/>
        <w:top w:w="0" w:type="dxa"/>
        <w:right w:w="0" w:type="dxa"/>
        <w:bottom w:w="0" w:type="dxa"/>
      </w:tblCellMar>
    </w:tblPr>
  </w:style>
  <w:style w:type="table" w:styleId="1258" w:customStyle="1">
    <w:name w:val="Grid Table 3 - Accent 31"/>
    <w:uiPriority w:val="99"/>
    <w:qFormat/>
    <w:tblPr>
      <w:tblCellMar>
        <w:left w:w="0" w:type="dxa"/>
        <w:top w:w="0" w:type="dxa"/>
        <w:right w:w="0" w:type="dxa"/>
        <w:bottom w:w="0" w:type="dxa"/>
      </w:tblCellMar>
    </w:tblPr>
  </w:style>
  <w:style w:type="table" w:styleId="1259" w:customStyle="1">
    <w:name w:val="Grid Table 3 - Accent 41"/>
    <w:uiPriority w:val="99"/>
    <w:qFormat/>
    <w:tblPr>
      <w:tblCellMar>
        <w:left w:w="0" w:type="dxa"/>
        <w:top w:w="0" w:type="dxa"/>
        <w:right w:w="0" w:type="dxa"/>
        <w:bottom w:w="0" w:type="dxa"/>
      </w:tblCellMar>
    </w:tblPr>
  </w:style>
  <w:style w:type="table" w:styleId="1260" w:customStyle="1">
    <w:name w:val="Grid Table 3 - Accent 51"/>
    <w:uiPriority w:val="99"/>
    <w:qFormat/>
    <w:tblPr>
      <w:tblCellMar>
        <w:left w:w="0" w:type="dxa"/>
        <w:top w:w="0" w:type="dxa"/>
        <w:right w:w="0" w:type="dxa"/>
        <w:bottom w:w="0" w:type="dxa"/>
      </w:tblCellMar>
    </w:tblPr>
  </w:style>
  <w:style w:type="table" w:styleId="1261" w:customStyle="1">
    <w:name w:val="Grid Table 3 - Accent 61"/>
    <w:uiPriority w:val="99"/>
    <w:qFormat/>
    <w:tblPr>
      <w:tblCellMar>
        <w:left w:w="0" w:type="dxa"/>
        <w:top w:w="0" w:type="dxa"/>
        <w:right w:w="0" w:type="dxa"/>
        <w:bottom w:w="0" w:type="dxa"/>
      </w:tblCellMar>
    </w:tblPr>
  </w:style>
  <w:style w:type="table" w:styleId="1262" w:customStyle="1">
    <w:name w:val="Grid Table 4 - Accent 11"/>
    <w:uiPriority w:val="59"/>
    <w:qFormat/>
    <w:tblPr>
      <w:tblCellMar>
        <w:left w:w="0" w:type="dxa"/>
        <w:top w:w="0" w:type="dxa"/>
        <w:right w:w="0" w:type="dxa"/>
        <w:bottom w:w="0" w:type="dxa"/>
      </w:tblCellMar>
    </w:tblPr>
  </w:style>
  <w:style w:type="table" w:styleId="1263" w:customStyle="1">
    <w:name w:val="Grid Table 4 - Accent 21"/>
    <w:uiPriority w:val="59"/>
    <w:qFormat/>
    <w:tblPr>
      <w:tblCellMar>
        <w:left w:w="0" w:type="dxa"/>
        <w:top w:w="0" w:type="dxa"/>
        <w:right w:w="0" w:type="dxa"/>
        <w:bottom w:w="0" w:type="dxa"/>
      </w:tblCellMar>
    </w:tblPr>
  </w:style>
  <w:style w:type="table" w:styleId="1264" w:customStyle="1">
    <w:name w:val="Grid Table 4 - Accent 31"/>
    <w:uiPriority w:val="59"/>
    <w:qFormat/>
    <w:tblPr>
      <w:tblCellMar>
        <w:left w:w="0" w:type="dxa"/>
        <w:top w:w="0" w:type="dxa"/>
        <w:right w:w="0" w:type="dxa"/>
        <w:bottom w:w="0" w:type="dxa"/>
      </w:tblCellMar>
    </w:tblPr>
  </w:style>
  <w:style w:type="table" w:styleId="1265" w:customStyle="1">
    <w:name w:val="Grid Table 4 - Accent 41"/>
    <w:uiPriority w:val="59"/>
    <w:qFormat/>
    <w:tblPr>
      <w:tblCellMar>
        <w:left w:w="0" w:type="dxa"/>
        <w:top w:w="0" w:type="dxa"/>
        <w:right w:w="0" w:type="dxa"/>
        <w:bottom w:w="0" w:type="dxa"/>
      </w:tblCellMar>
    </w:tblPr>
  </w:style>
  <w:style w:type="table" w:styleId="1266" w:customStyle="1">
    <w:name w:val="Grid Table 4 - Accent 51"/>
    <w:uiPriority w:val="59"/>
    <w:qFormat/>
    <w:tblPr>
      <w:tblCellMar>
        <w:left w:w="0" w:type="dxa"/>
        <w:top w:w="0" w:type="dxa"/>
        <w:right w:w="0" w:type="dxa"/>
        <w:bottom w:w="0" w:type="dxa"/>
      </w:tblCellMar>
    </w:tblPr>
  </w:style>
  <w:style w:type="table" w:styleId="1267" w:customStyle="1">
    <w:name w:val="Grid Table 4 - Accent 61"/>
    <w:uiPriority w:val="59"/>
    <w:qFormat/>
    <w:tblPr>
      <w:tblCellMar>
        <w:left w:w="0" w:type="dxa"/>
        <w:top w:w="0" w:type="dxa"/>
        <w:right w:w="0" w:type="dxa"/>
        <w:bottom w:w="0" w:type="dxa"/>
      </w:tblCellMar>
    </w:tblPr>
  </w:style>
  <w:style w:type="table" w:styleId="1268" w:customStyle="1">
    <w:name w:val="Grid Table 5 Dark- Accent 11"/>
    <w:uiPriority w:val="99"/>
    <w:qFormat/>
    <w:tblPr>
      <w:tblCellMar>
        <w:left w:w="0" w:type="dxa"/>
        <w:top w:w="0" w:type="dxa"/>
        <w:right w:w="0" w:type="dxa"/>
        <w:bottom w:w="0" w:type="dxa"/>
      </w:tblCellMar>
    </w:tblPr>
  </w:style>
  <w:style w:type="table" w:styleId="1269" w:customStyle="1">
    <w:name w:val="Grid Table 5 Dark - Accent 21"/>
    <w:uiPriority w:val="99"/>
    <w:qFormat/>
    <w:tblPr>
      <w:tblCellMar>
        <w:left w:w="0" w:type="dxa"/>
        <w:top w:w="0" w:type="dxa"/>
        <w:right w:w="0" w:type="dxa"/>
        <w:bottom w:w="0" w:type="dxa"/>
      </w:tblCellMar>
    </w:tblPr>
  </w:style>
  <w:style w:type="table" w:styleId="1270" w:customStyle="1">
    <w:name w:val="Grid Table 5 Dark - Accent 31"/>
    <w:uiPriority w:val="99"/>
    <w:qFormat/>
    <w:tblPr>
      <w:tblCellMar>
        <w:left w:w="0" w:type="dxa"/>
        <w:top w:w="0" w:type="dxa"/>
        <w:right w:w="0" w:type="dxa"/>
        <w:bottom w:w="0" w:type="dxa"/>
      </w:tblCellMar>
    </w:tblPr>
  </w:style>
  <w:style w:type="table" w:styleId="1271" w:customStyle="1">
    <w:name w:val="Grid Table 5 Dark- Accent 41"/>
    <w:uiPriority w:val="99"/>
    <w:qFormat/>
    <w:tblPr>
      <w:tblCellMar>
        <w:left w:w="0" w:type="dxa"/>
        <w:top w:w="0" w:type="dxa"/>
        <w:right w:w="0" w:type="dxa"/>
        <w:bottom w:w="0" w:type="dxa"/>
      </w:tblCellMar>
    </w:tblPr>
  </w:style>
  <w:style w:type="table" w:styleId="1272" w:customStyle="1">
    <w:name w:val="Grid Table 5 Dark - Accent 51"/>
    <w:uiPriority w:val="99"/>
    <w:qFormat/>
    <w:tblPr>
      <w:tblCellMar>
        <w:left w:w="0" w:type="dxa"/>
        <w:top w:w="0" w:type="dxa"/>
        <w:right w:w="0" w:type="dxa"/>
        <w:bottom w:w="0" w:type="dxa"/>
      </w:tblCellMar>
    </w:tblPr>
  </w:style>
  <w:style w:type="table" w:styleId="1273" w:customStyle="1">
    <w:name w:val="Grid Table 5 Dark - Accent 61"/>
    <w:uiPriority w:val="99"/>
    <w:qFormat/>
    <w:tblPr>
      <w:tblCellMar>
        <w:left w:w="0" w:type="dxa"/>
        <w:top w:w="0" w:type="dxa"/>
        <w:right w:w="0" w:type="dxa"/>
        <w:bottom w:w="0" w:type="dxa"/>
      </w:tblCellMar>
    </w:tblPr>
  </w:style>
  <w:style w:type="table" w:styleId="1274" w:customStyle="1">
    <w:name w:val="Grid Table 6 Colorful - Accent 11"/>
    <w:uiPriority w:val="99"/>
    <w:qFormat/>
    <w:tblPr>
      <w:tblCellMar>
        <w:left w:w="0" w:type="dxa"/>
        <w:top w:w="0" w:type="dxa"/>
        <w:right w:w="0" w:type="dxa"/>
        <w:bottom w:w="0" w:type="dxa"/>
      </w:tblCellMar>
    </w:tblPr>
  </w:style>
  <w:style w:type="table" w:styleId="1275" w:customStyle="1">
    <w:name w:val="Grid Table 6 Colorful - Accent 21"/>
    <w:uiPriority w:val="99"/>
    <w:qFormat/>
    <w:tblPr>
      <w:tblCellMar>
        <w:left w:w="0" w:type="dxa"/>
        <w:top w:w="0" w:type="dxa"/>
        <w:right w:w="0" w:type="dxa"/>
        <w:bottom w:w="0" w:type="dxa"/>
      </w:tblCellMar>
    </w:tblPr>
  </w:style>
  <w:style w:type="table" w:styleId="1276" w:customStyle="1">
    <w:name w:val="Grid Table 6 Colorful - Accent 31"/>
    <w:uiPriority w:val="99"/>
    <w:qFormat/>
    <w:tblPr>
      <w:tblCellMar>
        <w:left w:w="0" w:type="dxa"/>
        <w:top w:w="0" w:type="dxa"/>
        <w:right w:w="0" w:type="dxa"/>
        <w:bottom w:w="0" w:type="dxa"/>
      </w:tblCellMar>
    </w:tblPr>
  </w:style>
  <w:style w:type="table" w:styleId="1277" w:customStyle="1">
    <w:name w:val="Grid Table 6 Colorful - Accent 41"/>
    <w:uiPriority w:val="99"/>
    <w:qFormat/>
    <w:tblPr>
      <w:tblCellMar>
        <w:left w:w="0" w:type="dxa"/>
        <w:top w:w="0" w:type="dxa"/>
        <w:right w:w="0" w:type="dxa"/>
        <w:bottom w:w="0" w:type="dxa"/>
      </w:tblCellMar>
    </w:tblPr>
  </w:style>
  <w:style w:type="table" w:styleId="1278" w:customStyle="1">
    <w:name w:val="Grid Table 6 Colorful - Accent 51"/>
    <w:uiPriority w:val="99"/>
    <w:qFormat/>
    <w:tblPr>
      <w:tblCellMar>
        <w:left w:w="0" w:type="dxa"/>
        <w:top w:w="0" w:type="dxa"/>
        <w:right w:w="0" w:type="dxa"/>
        <w:bottom w:w="0" w:type="dxa"/>
      </w:tblCellMar>
    </w:tblPr>
  </w:style>
  <w:style w:type="table" w:styleId="1279" w:customStyle="1">
    <w:name w:val="Grid Table 6 Colorful - Accent 61"/>
    <w:uiPriority w:val="99"/>
    <w:qFormat/>
    <w:tblPr>
      <w:tblCellMar>
        <w:left w:w="0" w:type="dxa"/>
        <w:top w:w="0" w:type="dxa"/>
        <w:right w:w="0" w:type="dxa"/>
        <w:bottom w:w="0" w:type="dxa"/>
      </w:tblCellMar>
    </w:tblPr>
  </w:style>
  <w:style w:type="table" w:styleId="1280" w:customStyle="1">
    <w:name w:val="Grid Table 7 Colorful - Accent 11"/>
    <w:uiPriority w:val="99"/>
    <w:qFormat/>
    <w:tblPr>
      <w:tblCellMar>
        <w:left w:w="0" w:type="dxa"/>
        <w:top w:w="0" w:type="dxa"/>
        <w:right w:w="0" w:type="dxa"/>
        <w:bottom w:w="0" w:type="dxa"/>
      </w:tblCellMar>
    </w:tblPr>
  </w:style>
  <w:style w:type="table" w:styleId="1281" w:customStyle="1">
    <w:name w:val="Grid Table 7 Colorful - Accent 21"/>
    <w:uiPriority w:val="99"/>
    <w:qFormat/>
    <w:tblPr>
      <w:tblCellMar>
        <w:left w:w="0" w:type="dxa"/>
        <w:top w:w="0" w:type="dxa"/>
        <w:right w:w="0" w:type="dxa"/>
        <w:bottom w:w="0" w:type="dxa"/>
      </w:tblCellMar>
    </w:tblPr>
  </w:style>
  <w:style w:type="table" w:styleId="1282" w:customStyle="1">
    <w:name w:val="Grid Table 7 Colorful - Accent 31"/>
    <w:uiPriority w:val="99"/>
    <w:qFormat/>
    <w:tblPr>
      <w:tblCellMar>
        <w:left w:w="0" w:type="dxa"/>
        <w:top w:w="0" w:type="dxa"/>
        <w:right w:w="0" w:type="dxa"/>
        <w:bottom w:w="0" w:type="dxa"/>
      </w:tblCellMar>
    </w:tblPr>
  </w:style>
  <w:style w:type="table" w:styleId="1283" w:customStyle="1">
    <w:name w:val="Grid Table 7 Colorful - Accent 41"/>
    <w:uiPriority w:val="99"/>
    <w:qFormat/>
    <w:tblPr>
      <w:tblCellMar>
        <w:left w:w="0" w:type="dxa"/>
        <w:top w:w="0" w:type="dxa"/>
        <w:right w:w="0" w:type="dxa"/>
        <w:bottom w:w="0" w:type="dxa"/>
      </w:tblCellMar>
    </w:tblPr>
  </w:style>
  <w:style w:type="table" w:styleId="1284" w:customStyle="1">
    <w:name w:val="Grid Table 7 Colorful - Accent 51"/>
    <w:uiPriority w:val="99"/>
    <w:qFormat/>
    <w:tblPr>
      <w:tblCellMar>
        <w:left w:w="0" w:type="dxa"/>
        <w:top w:w="0" w:type="dxa"/>
        <w:right w:w="0" w:type="dxa"/>
        <w:bottom w:w="0" w:type="dxa"/>
      </w:tblCellMar>
    </w:tblPr>
  </w:style>
  <w:style w:type="table" w:styleId="1285" w:customStyle="1">
    <w:name w:val="Grid Table 7 Colorful - Accent 61"/>
    <w:uiPriority w:val="99"/>
    <w:qFormat/>
    <w:tblPr>
      <w:tblCellMar>
        <w:left w:w="0" w:type="dxa"/>
        <w:top w:w="0" w:type="dxa"/>
        <w:right w:w="0" w:type="dxa"/>
        <w:bottom w:w="0" w:type="dxa"/>
      </w:tblCellMar>
    </w:tblPr>
  </w:style>
  <w:style w:type="table" w:styleId="1286" w:customStyle="1">
    <w:name w:val="List Table 1 Light - Accent 11"/>
    <w:uiPriority w:val="99"/>
    <w:qFormat/>
    <w:tblPr>
      <w:tblCellMar>
        <w:left w:w="0" w:type="dxa"/>
        <w:top w:w="0" w:type="dxa"/>
        <w:right w:w="0" w:type="dxa"/>
        <w:bottom w:w="0" w:type="dxa"/>
      </w:tblCellMar>
    </w:tblPr>
  </w:style>
  <w:style w:type="table" w:styleId="1287" w:customStyle="1">
    <w:name w:val="List Table 1 Light - Accent 21"/>
    <w:uiPriority w:val="99"/>
    <w:qFormat/>
    <w:tblPr>
      <w:tblCellMar>
        <w:left w:w="0" w:type="dxa"/>
        <w:top w:w="0" w:type="dxa"/>
        <w:right w:w="0" w:type="dxa"/>
        <w:bottom w:w="0" w:type="dxa"/>
      </w:tblCellMar>
    </w:tblPr>
  </w:style>
  <w:style w:type="table" w:styleId="1288" w:customStyle="1">
    <w:name w:val="List Table 1 Light - Accent 31"/>
    <w:uiPriority w:val="99"/>
    <w:qFormat/>
    <w:tblPr>
      <w:tblCellMar>
        <w:left w:w="0" w:type="dxa"/>
        <w:top w:w="0" w:type="dxa"/>
        <w:right w:w="0" w:type="dxa"/>
        <w:bottom w:w="0" w:type="dxa"/>
      </w:tblCellMar>
    </w:tblPr>
  </w:style>
  <w:style w:type="table" w:styleId="1289" w:customStyle="1">
    <w:name w:val="List Table 1 Light - Accent 41"/>
    <w:uiPriority w:val="99"/>
    <w:qFormat/>
    <w:tblPr>
      <w:tblCellMar>
        <w:left w:w="0" w:type="dxa"/>
        <w:top w:w="0" w:type="dxa"/>
        <w:right w:w="0" w:type="dxa"/>
        <w:bottom w:w="0" w:type="dxa"/>
      </w:tblCellMar>
    </w:tblPr>
  </w:style>
  <w:style w:type="table" w:styleId="1290" w:customStyle="1">
    <w:name w:val="List Table 1 Light - Accent 51"/>
    <w:uiPriority w:val="99"/>
    <w:qFormat/>
    <w:tblPr>
      <w:tblCellMar>
        <w:left w:w="0" w:type="dxa"/>
        <w:top w:w="0" w:type="dxa"/>
        <w:right w:w="0" w:type="dxa"/>
        <w:bottom w:w="0" w:type="dxa"/>
      </w:tblCellMar>
    </w:tblPr>
  </w:style>
  <w:style w:type="table" w:styleId="1291" w:customStyle="1">
    <w:name w:val="List Table 1 Light - Accent 61"/>
    <w:uiPriority w:val="99"/>
    <w:qFormat/>
    <w:tblPr>
      <w:tblCellMar>
        <w:left w:w="0" w:type="dxa"/>
        <w:top w:w="0" w:type="dxa"/>
        <w:right w:w="0" w:type="dxa"/>
        <w:bottom w:w="0" w:type="dxa"/>
      </w:tblCellMar>
    </w:tblPr>
  </w:style>
  <w:style w:type="table" w:styleId="1292" w:customStyle="1">
    <w:name w:val="List Table 2 - Accent 11"/>
    <w:uiPriority w:val="99"/>
    <w:qFormat/>
    <w:tblPr>
      <w:tblCellMar>
        <w:left w:w="0" w:type="dxa"/>
        <w:top w:w="0" w:type="dxa"/>
        <w:right w:w="0" w:type="dxa"/>
        <w:bottom w:w="0" w:type="dxa"/>
      </w:tblCellMar>
    </w:tblPr>
  </w:style>
  <w:style w:type="table" w:styleId="1293" w:customStyle="1">
    <w:name w:val="List Table 2 - Accent 21"/>
    <w:uiPriority w:val="99"/>
    <w:qFormat/>
    <w:tblPr>
      <w:tblCellMar>
        <w:left w:w="0" w:type="dxa"/>
        <w:top w:w="0" w:type="dxa"/>
        <w:right w:w="0" w:type="dxa"/>
        <w:bottom w:w="0" w:type="dxa"/>
      </w:tblCellMar>
    </w:tblPr>
  </w:style>
  <w:style w:type="table" w:styleId="1294" w:customStyle="1">
    <w:name w:val="List Table 2 - Accent 31"/>
    <w:uiPriority w:val="99"/>
    <w:qFormat/>
    <w:tblPr>
      <w:tblCellMar>
        <w:left w:w="0" w:type="dxa"/>
        <w:top w:w="0" w:type="dxa"/>
        <w:right w:w="0" w:type="dxa"/>
        <w:bottom w:w="0" w:type="dxa"/>
      </w:tblCellMar>
    </w:tblPr>
  </w:style>
  <w:style w:type="table" w:styleId="1295" w:customStyle="1">
    <w:name w:val="List Table 2 - Accent 41"/>
    <w:uiPriority w:val="99"/>
    <w:qFormat/>
    <w:tblPr>
      <w:tblCellMar>
        <w:left w:w="0" w:type="dxa"/>
        <w:top w:w="0" w:type="dxa"/>
        <w:right w:w="0" w:type="dxa"/>
        <w:bottom w:w="0" w:type="dxa"/>
      </w:tblCellMar>
    </w:tblPr>
  </w:style>
  <w:style w:type="table" w:styleId="1296" w:customStyle="1">
    <w:name w:val="List Table 2 - Accent 51"/>
    <w:uiPriority w:val="99"/>
    <w:qFormat/>
    <w:tblPr>
      <w:tblCellMar>
        <w:left w:w="0" w:type="dxa"/>
        <w:top w:w="0" w:type="dxa"/>
        <w:right w:w="0" w:type="dxa"/>
        <w:bottom w:w="0" w:type="dxa"/>
      </w:tblCellMar>
    </w:tblPr>
  </w:style>
  <w:style w:type="table" w:styleId="1297" w:customStyle="1">
    <w:name w:val="List Table 2 - Accent 61"/>
    <w:uiPriority w:val="99"/>
    <w:qFormat/>
    <w:tblPr>
      <w:tblCellMar>
        <w:left w:w="0" w:type="dxa"/>
        <w:top w:w="0" w:type="dxa"/>
        <w:right w:w="0" w:type="dxa"/>
        <w:bottom w:w="0" w:type="dxa"/>
      </w:tblCellMar>
    </w:tblPr>
  </w:style>
  <w:style w:type="table" w:styleId="1298" w:customStyle="1">
    <w:name w:val="List Table 3 - Accent 11"/>
    <w:uiPriority w:val="99"/>
    <w:qFormat/>
    <w:tblPr>
      <w:tblCellMar>
        <w:left w:w="0" w:type="dxa"/>
        <w:top w:w="0" w:type="dxa"/>
        <w:right w:w="0" w:type="dxa"/>
        <w:bottom w:w="0" w:type="dxa"/>
      </w:tblCellMar>
    </w:tblPr>
  </w:style>
  <w:style w:type="table" w:styleId="1299" w:customStyle="1">
    <w:name w:val="List Table 3 - Accent 21"/>
    <w:uiPriority w:val="99"/>
    <w:qFormat/>
    <w:tblPr>
      <w:tblCellMar>
        <w:left w:w="0" w:type="dxa"/>
        <w:top w:w="0" w:type="dxa"/>
        <w:right w:w="0" w:type="dxa"/>
        <w:bottom w:w="0" w:type="dxa"/>
      </w:tblCellMar>
    </w:tblPr>
  </w:style>
  <w:style w:type="table" w:styleId="1300" w:customStyle="1">
    <w:name w:val="List Table 3 - Accent 31"/>
    <w:uiPriority w:val="99"/>
    <w:qFormat/>
    <w:tblPr>
      <w:tblCellMar>
        <w:left w:w="0" w:type="dxa"/>
        <w:top w:w="0" w:type="dxa"/>
        <w:right w:w="0" w:type="dxa"/>
        <w:bottom w:w="0" w:type="dxa"/>
      </w:tblCellMar>
    </w:tblPr>
  </w:style>
  <w:style w:type="table" w:styleId="1301" w:customStyle="1">
    <w:name w:val="List Table 3 - Accent 41"/>
    <w:uiPriority w:val="99"/>
    <w:qFormat/>
    <w:tblPr>
      <w:tblCellMar>
        <w:left w:w="0" w:type="dxa"/>
        <w:top w:w="0" w:type="dxa"/>
        <w:right w:w="0" w:type="dxa"/>
        <w:bottom w:w="0" w:type="dxa"/>
      </w:tblCellMar>
    </w:tblPr>
  </w:style>
  <w:style w:type="table" w:styleId="1302" w:customStyle="1">
    <w:name w:val="List Table 3 - Accent 51"/>
    <w:uiPriority w:val="99"/>
    <w:qFormat/>
    <w:tblPr>
      <w:tblCellMar>
        <w:left w:w="0" w:type="dxa"/>
        <w:top w:w="0" w:type="dxa"/>
        <w:right w:w="0" w:type="dxa"/>
        <w:bottom w:w="0" w:type="dxa"/>
      </w:tblCellMar>
    </w:tblPr>
  </w:style>
  <w:style w:type="table" w:styleId="1303" w:customStyle="1">
    <w:name w:val="List Table 3 - Accent 61"/>
    <w:uiPriority w:val="99"/>
    <w:qFormat/>
    <w:tblPr>
      <w:tblCellMar>
        <w:left w:w="0" w:type="dxa"/>
        <w:top w:w="0" w:type="dxa"/>
        <w:right w:w="0" w:type="dxa"/>
        <w:bottom w:w="0" w:type="dxa"/>
      </w:tblCellMar>
    </w:tblPr>
  </w:style>
  <w:style w:type="table" w:styleId="1304" w:customStyle="1">
    <w:name w:val="List Table 4 - Accent 11"/>
    <w:uiPriority w:val="99"/>
    <w:qFormat/>
    <w:tblPr>
      <w:tblCellMar>
        <w:left w:w="0" w:type="dxa"/>
        <w:top w:w="0" w:type="dxa"/>
        <w:right w:w="0" w:type="dxa"/>
        <w:bottom w:w="0" w:type="dxa"/>
      </w:tblCellMar>
    </w:tblPr>
  </w:style>
  <w:style w:type="table" w:styleId="1305" w:customStyle="1">
    <w:name w:val="List Table 4 - Accent 21"/>
    <w:uiPriority w:val="99"/>
    <w:qFormat/>
    <w:tblPr>
      <w:tblCellMar>
        <w:left w:w="0" w:type="dxa"/>
        <w:top w:w="0" w:type="dxa"/>
        <w:right w:w="0" w:type="dxa"/>
        <w:bottom w:w="0" w:type="dxa"/>
      </w:tblCellMar>
    </w:tblPr>
  </w:style>
  <w:style w:type="table" w:styleId="1306" w:customStyle="1">
    <w:name w:val="List Table 4 - Accent 31"/>
    <w:uiPriority w:val="99"/>
    <w:qFormat/>
    <w:tblPr>
      <w:tblCellMar>
        <w:left w:w="0" w:type="dxa"/>
        <w:top w:w="0" w:type="dxa"/>
        <w:right w:w="0" w:type="dxa"/>
        <w:bottom w:w="0" w:type="dxa"/>
      </w:tblCellMar>
    </w:tblPr>
  </w:style>
  <w:style w:type="table" w:styleId="1307" w:customStyle="1">
    <w:name w:val="List Table 4 - Accent 41"/>
    <w:uiPriority w:val="99"/>
    <w:qFormat/>
    <w:tblPr>
      <w:tblCellMar>
        <w:left w:w="0" w:type="dxa"/>
        <w:top w:w="0" w:type="dxa"/>
        <w:right w:w="0" w:type="dxa"/>
        <w:bottom w:w="0" w:type="dxa"/>
      </w:tblCellMar>
    </w:tblPr>
  </w:style>
  <w:style w:type="table" w:styleId="1308" w:customStyle="1">
    <w:name w:val="List Table 4 - Accent 51"/>
    <w:uiPriority w:val="99"/>
    <w:qFormat/>
    <w:tblPr>
      <w:tblCellMar>
        <w:left w:w="0" w:type="dxa"/>
        <w:top w:w="0" w:type="dxa"/>
        <w:right w:w="0" w:type="dxa"/>
        <w:bottom w:w="0" w:type="dxa"/>
      </w:tblCellMar>
    </w:tblPr>
  </w:style>
  <w:style w:type="table" w:styleId="1309" w:customStyle="1">
    <w:name w:val="List Table 4 - Accent 61"/>
    <w:uiPriority w:val="99"/>
    <w:qFormat/>
    <w:tblPr>
      <w:tblCellMar>
        <w:left w:w="0" w:type="dxa"/>
        <w:top w:w="0" w:type="dxa"/>
        <w:right w:w="0" w:type="dxa"/>
        <w:bottom w:w="0" w:type="dxa"/>
      </w:tblCellMar>
    </w:tblPr>
  </w:style>
  <w:style w:type="table" w:styleId="1310" w:customStyle="1">
    <w:name w:val="List Table 5 Dark - Accent 11"/>
    <w:uiPriority w:val="99"/>
    <w:qFormat/>
    <w:tblPr>
      <w:tblCellMar>
        <w:left w:w="0" w:type="dxa"/>
        <w:top w:w="0" w:type="dxa"/>
        <w:right w:w="0" w:type="dxa"/>
        <w:bottom w:w="0" w:type="dxa"/>
      </w:tblCellMar>
    </w:tblPr>
  </w:style>
  <w:style w:type="table" w:styleId="1311" w:customStyle="1">
    <w:name w:val="List Table 5 Dark - Accent 21"/>
    <w:uiPriority w:val="99"/>
    <w:qFormat/>
    <w:tblPr>
      <w:tblCellMar>
        <w:left w:w="0" w:type="dxa"/>
        <w:top w:w="0" w:type="dxa"/>
        <w:right w:w="0" w:type="dxa"/>
        <w:bottom w:w="0" w:type="dxa"/>
      </w:tblCellMar>
    </w:tblPr>
  </w:style>
  <w:style w:type="table" w:styleId="1312" w:customStyle="1">
    <w:name w:val="List Table 5 Dark - Accent 31"/>
    <w:uiPriority w:val="99"/>
    <w:qFormat/>
    <w:tblPr>
      <w:tblCellMar>
        <w:left w:w="0" w:type="dxa"/>
        <w:top w:w="0" w:type="dxa"/>
        <w:right w:w="0" w:type="dxa"/>
        <w:bottom w:w="0" w:type="dxa"/>
      </w:tblCellMar>
    </w:tblPr>
  </w:style>
  <w:style w:type="table" w:styleId="1313" w:customStyle="1">
    <w:name w:val="List Table 5 Dark - Accent 41"/>
    <w:uiPriority w:val="99"/>
    <w:qFormat/>
    <w:tblPr>
      <w:tblCellMar>
        <w:left w:w="0" w:type="dxa"/>
        <w:top w:w="0" w:type="dxa"/>
        <w:right w:w="0" w:type="dxa"/>
        <w:bottom w:w="0" w:type="dxa"/>
      </w:tblCellMar>
    </w:tblPr>
  </w:style>
  <w:style w:type="table" w:styleId="1314" w:customStyle="1">
    <w:name w:val="List Table 5 Dark - Accent 51"/>
    <w:uiPriority w:val="99"/>
    <w:qFormat/>
    <w:tblPr>
      <w:tblCellMar>
        <w:left w:w="0" w:type="dxa"/>
        <w:top w:w="0" w:type="dxa"/>
        <w:right w:w="0" w:type="dxa"/>
        <w:bottom w:w="0" w:type="dxa"/>
      </w:tblCellMar>
    </w:tblPr>
  </w:style>
  <w:style w:type="table" w:styleId="1315" w:customStyle="1">
    <w:name w:val="List Table 5 Dark - Accent 61"/>
    <w:uiPriority w:val="99"/>
    <w:qFormat/>
    <w:tblPr>
      <w:tblCellMar>
        <w:left w:w="0" w:type="dxa"/>
        <w:top w:w="0" w:type="dxa"/>
        <w:right w:w="0" w:type="dxa"/>
        <w:bottom w:w="0" w:type="dxa"/>
      </w:tblCellMar>
    </w:tblPr>
  </w:style>
  <w:style w:type="table" w:styleId="1316" w:customStyle="1">
    <w:name w:val="List Table 6 Colorful - Accent 11"/>
    <w:uiPriority w:val="99"/>
    <w:qFormat/>
    <w:tblPr>
      <w:tblCellMar>
        <w:left w:w="0" w:type="dxa"/>
        <w:top w:w="0" w:type="dxa"/>
        <w:right w:w="0" w:type="dxa"/>
        <w:bottom w:w="0" w:type="dxa"/>
      </w:tblCellMar>
    </w:tblPr>
  </w:style>
  <w:style w:type="table" w:styleId="1317" w:customStyle="1">
    <w:name w:val="List Table 6 Colorful - Accent 21"/>
    <w:uiPriority w:val="99"/>
    <w:qFormat/>
    <w:tblPr>
      <w:tblCellMar>
        <w:left w:w="0" w:type="dxa"/>
        <w:top w:w="0" w:type="dxa"/>
        <w:right w:w="0" w:type="dxa"/>
        <w:bottom w:w="0" w:type="dxa"/>
      </w:tblCellMar>
    </w:tblPr>
  </w:style>
  <w:style w:type="table" w:styleId="1318" w:customStyle="1">
    <w:name w:val="List Table 6 Colorful - Accent 31"/>
    <w:uiPriority w:val="99"/>
    <w:qFormat/>
    <w:tblPr>
      <w:tblCellMar>
        <w:left w:w="0" w:type="dxa"/>
        <w:top w:w="0" w:type="dxa"/>
        <w:right w:w="0" w:type="dxa"/>
        <w:bottom w:w="0" w:type="dxa"/>
      </w:tblCellMar>
    </w:tblPr>
  </w:style>
  <w:style w:type="table" w:styleId="1319" w:customStyle="1">
    <w:name w:val="List Table 6 Colorful - Accent 41"/>
    <w:uiPriority w:val="99"/>
    <w:qFormat/>
    <w:tblPr>
      <w:tblCellMar>
        <w:left w:w="0" w:type="dxa"/>
        <w:top w:w="0" w:type="dxa"/>
        <w:right w:w="0" w:type="dxa"/>
        <w:bottom w:w="0" w:type="dxa"/>
      </w:tblCellMar>
    </w:tblPr>
  </w:style>
  <w:style w:type="table" w:styleId="1320" w:customStyle="1">
    <w:name w:val="List Table 6 Colorful - Accent 51"/>
    <w:uiPriority w:val="99"/>
    <w:qFormat/>
    <w:tblPr>
      <w:tblCellMar>
        <w:left w:w="0" w:type="dxa"/>
        <w:top w:w="0" w:type="dxa"/>
        <w:right w:w="0" w:type="dxa"/>
        <w:bottom w:w="0" w:type="dxa"/>
      </w:tblCellMar>
    </w:tblPr>
  </w:style>
  <w:style w:type="table" w:styleId="1321" w:customStyle="1">
    <w:name w:val="List Table 6 Colorful - Accent 61"/>
    <w:uiPriority w:val="99"/>
    <w:qFormat/>
    <w:tblPr>
      <w:tblCellMar>
        <w:left w:w="0" w:type="dxa"/>
        <w:top w:w="0" w:type="dxa"/>
        <w:right w:w="0" w:type="dxa"/>
        <w:bottom w:w="0" w:type="dxa"/>
      </w:tblCellMar>
    </w:tblPr>
  </w:style>
  <w:style w:type="table" w:styleId="1322" w:customStyle="1">
    <w:name w:val="List Table 7 Colorful - Accent 11"/>
    <w:uiPriority w:val="99"/>
    <w:qFormat/>
    <w:tblPr>
      <w:tblCellMar>
        <w:left w:w="0" w:type="dxa"/>
        <w:top w:w="0" w:type="dxa"/>
        <w:right w:w="0" w:type="dxa"/>
        <w:bottom w:w="0" w:type="dxa"/>
      </w:tblCellMar>
    </w:tblPr>
  </w:style>
  <w:style w:type="table" w:styleId="1323" w:customStyle="1">
    <w:name w:val="List Table 7 Colorful - Accent 21"/>
    <w:uiPriority w:val="99"/>
    <w:qFormat/>
    <w:tblPr>
      <w:tblCellMar>
        <w:left w:w="0" w:type="dxa"/>
        <w:top w:w="0" w:type="dxa"/>
        <w:right w:w="0" w:type="dxa"/>
        <w:bottom w:w="0" w:type="dxa"/>
      </w:tblCellMar>
    </w:tblPr>
  </w:style>
  <w:style w:type="table" w:styleId="1324" w:customStyle="1">
    <w:name w:val="List Table 7 Colorful - Accent 31"/>
    <w:uiPriority w:val="99"/>
    <w:qFormat/>
    <w:tblPr>
      <w:tblCellMar>
        <w:left w:w="0" w:type="dxa"/>
        <w:top w:w="0" w:type="dxa"/>
        <w:right w:w="0" w:type="dxa"/>
        <w:bottom w:w="0" w:type="dxa"/>
      </w:tblCellMar>
    </w:tblPr>
  </w:style>
  <w:style w:type="table" w:styleId="1325" w:customStyle="1">
    <w:name w:val="List Table 7 Colorful - Accent 41"/>
    <w:uiPriority w:val="99"/>
    <w:qFormat/>
    <w:tblPr>
      <w:tblCellMar>
        <w:left w:w="0" w:type="dxa"/>
        <w:top w:w="0" w:type="dxa"/>
        <w:right w:w="0" w:type="dxa"/>
        <w:bottom w:w="0" w:type="dxa"/>
      </w:tblCellMar>
    </w:tblPr>
  </w:style>
  <w:style w:type="table" w:styleId="1326" w:customStyle="1">
    <w:name w:val="List Table 7 Colorful - Accent 51"/>
    <w:uiPriority w:val="99"/>
    <w:qFormat/>
    <w:tblPr>
      <w:tblCellMar>
        <w:left w:w="0" w:type="dxa"/>
        <w:top w:w="0" w:type="dxa"/>
        <w:right w:w="0" w:type="dxa"/>
        <w:bottom w:w="0" w:type="dxa"/>
      </w:tblCellMar>
    </w:tblPr>
  </w:style>
  <w:style w:type="table" w:styleId="1327" w:customStyle="1">
    <w:name w:val="List Table 7 Colorful - Accent 61"/>
    <w:uiPriority w:val="99"/>
    <w:qFormat/>
    <w:tblPr>
      <w:tblCellMar>
        <w:left w:w="0" w:type="dxa"/>
        <w:top w:w="0" w:type="dxa"/>
        <w:right w:w="0" w:type="dxa"/>
        <w:bottom w:w="0" w:type="dxa"/>
      </w:tblCellMar>
    </w:tblPr>
  </w:style>
  <w:style w:type="table" w:styleId="1328" w:customStyle="1">
    <w:name w:val="Lined - Accent 11"/>
    <w:uiPriority w:val="99"/>
    <w:qFormat/>
    <w:rPr>
      <w:color w:val="404040"/>
    </w:rPr>
    <w:tblPr>
      <w:tblCellMar>
        <w:left w:w="0" w:type="dxa"/>
        <w:top w:w="0" w:type="dxa"/>
        <w:right w:w="0" w:type="dxa"/>
        <w:bottom w:w="0" w:type="dxa"/>
      </w:tblCellMar>
    </w:tblPr>
  </w:style>
  <w:style w:type="table" w:styleId="1329" w:customStyle="1">
    <w:name w:val="Lined - Accent 21"/>
    <w:uiPriority w:val="99"/>
    <w:qFormat/>
    <w:rPr>
      <w:color w:val="404040"/>
    </w:rPr>
    <w:tblPr>
      <w:tblCellMar>
        <w:left w:w="0" w:type="dxa"/>
        <w:top w:w="0" w:type="dxa"/>
        <w:right w:w="0" w:type="dxa"/>
        <w:bottom w:w="0" w:type="dxa"/>
      </w:tblCellMar>
    </w:tblPr>
  </w:style>
  <w:style w:type="table" w:styleId="1330" w:customStyle="1">
    <w:name w:val="Lined - Accent 31"/>
    <w:uiPriority w:val="99"/>
    <w:qFormat/>
    <w:rPr>
      <w:color w:val="404040"/>
    </w:rPr>
    <w:tblPr>
      <w:tblCellMar>
        <w:left w:w="0" w:type="dxa"/>
        <w:top w:w="0" w:type="dxa"/>
        <w:right w:w="0" w:type="dxa"/>
        <w:bottom w:w="0" w:type="dxa"/>
      </w:tblCellMar>
    </w:tblPr>
  </w:style>
  <w:style w:type="table" w:styleId="1331" w:customStyle="1">
    <w:name w:val="Lined - Accent 41"/>
    <w:uiPriority w:val="99"/>
    <w:qFormat/>
    <w:rPr>
      <w:color w:val="404040"/>
    </w:rPr>
    <w:tblPr>
      <w:tblCellMar>
        <w:left w:w="0" w:type="dxa"/>
        <w:top w:w="0" w:type="dxa"/>
        <w:right w:w="0" w:type="dxa"/>
        <w:bottom w:w="0" w:type="dxa"/>
      </w:tblCellMar>
    </w:tblPr>
  </w:style>
  <w:style w:type="table" w:styleId="1332" w:customStyle="1">
    <w:name w:val="Lined - Accent 51"/>
    <w:uiPriority w:val="99"/>
    <w:qFormat/>
    <w:rPr>
      <w:color w:val="404040"/>
    </w:rPr>
    <w:tblPr>
      <w:tblCellMar>
        <w:left w:w="0" w:type="dxa"/>
        <w:top w:w="0" w:type="dxa"/>
        <w:right w:w="0" w:type="dxa"/>
        <w:bottom w:w="0" w:type="dxa"/>
      </w:tblCellMar>
    </w:tblPr>
  </w:style>
  <w:style w:type="table" w:styleId="1333" w:customStyle="1">
    <w:name w:val="Lined - Accent 61"/>
    <w:uiPriority w:val="99"/>
    <w:qFormat/>
    <w:rPr>
      <w:color w:val="404040"/>
    </w:rPr>
    <w:tblPr>
      <w:tblCellMar>
        <w:left w:w="0" w:type="dxa"/>
        <w:top w:w="0" w:type="dxa"/>
        <w:right w:w="0" w:type="dxa"/>
        <w:bottom w:w="0" w:type="dxa"/>
      </w:tblCellMar>
    </w:tblPr>
  </w:style>
  <w:style w:type="table" w:styleId="1334" w:customStyle="1">
    <w:name w:val="Bordered &amp; Lined - Accent 11"/>
    <w:uiPriority w:val="99"/>
    <w:qFormat/>
    <w:rPr>
      <w:color w:val="404040"/>
    </w:rPr>
    <w:tblPr>
      <w:tblCellMar>
        <w:left w:w="0" w:type="dxa"/>
        <w:top w:w="0" w:type="dxa"/>
        <w:right w:w="0" w:type="dxa"/>
        <w:bottom w:w="0" w:type="dxa"/>
      </w:tblCellMar>
    </w:tblPr>
  </w:style>
  <w:style w:type="table" w:styleId="1335" w:customStyle="1">
    <w:name w:val="Bordered &amp; Lined - Accent 21"/>
    <w:uiPriority w:val="99"/>
    <w:qFormat/>
    <w:rPr>
      <w:color w:val="404040"/>
    </w:rPr>
    <w:tblPr>
      <w:tblCellMar>
        <w:left w:w="0" w:type="dxa"/>
        <w:top w:w="0" w:type="dxa"/>
        <w:right w:w="0" w:type="dxa"/>
        <w:bottom w:w="0" w:type="dxa"/>
      </w:tblCellMar>
    </w:tblPr>
  </w:style>
  <w:style w:type="table" w:styleId="1336" w:customStyle="1">
    <w:name w:val="Bordered &amp; Lined - Accent 31"/>
    <w:uiPriority w:val="99"/>
    <w:qFormat/>
    <w:rPr>
      <w:color w:val="404040"/>
    </w:rPr>
    <w:tblPr>
      <w:tblCellMar>
        <w:left w:w="0" w:type="dxa"/>
        <w:top w:w="0" w:type="dxa"/>
        <w:right w:w="0" w:type="dxa"/>
        <w:bottom w:w="0" w:type="dxa"/>
      </w:tblCellMar>
    </w:tblPr>
  </w:style>
  <w:style w:type="table" w:styleId="1337" w:customStyle="1">
    <w:name w:val="Bordered &amp; Lined - Accent 41"/>
    <w:uiPriority w:val="99"/>
    <w:qFormat/>
    <w:rPr>
      <w:color w:val="404040"/>
    </w:rPr>
    <w:tblPr>
      <w:tblCellMar>
        <w:left w:w="0" w:type="dxa"/>
        <w:top w:w="0" w:type="dxa"/>
        <w:right w:w="0" w:type="dxa"/>
        <w:bottom w:w="0" w:type="dxa"/>
      </w:tblCellMar>
    </w:tblPr>
  </w:style>
  <w:style w:type="table" w:styleId="1338" w:customStyle="1">
    <w:name w:val="Bordered &amp; Lined - Accent 51"/>
    <w:uiPriority w:val="99"/>
    <w:qFormat/>
    <w:rPr>
      <w:color w:val="404040"/>
    </w:rPr>
    <w:tblPr>
      <w:tblCellMar>
        <w:left w:w="0" w:type="dxa"/>
        <w:top w:w="0" w:type="dxa"/>
        <w:right w:w="0" w:type="dxa"/>
        <w:bottom w:w="0" w:type="dxa"/>
      </w:tblCellMar>
    </w:tblPr>
  </w:style>
  <w:style w:type="table" w:styleId="1339" w:customStyle="1">
    <w:name w:val="Bordered &amp; Lined - Accent 61"/>
    <w:uiPriority w:val="99"/>
    <w:qFormat/>
    <w:rPr>
      <w:color w:val="404040"/>
    </w:rPr>
    <w:tblPr>
      <w:tblCellMar>
        <w:left w:w="0" w:type="dxa"/>
        <w:top w:w="0" w:type="dxa"/>
        <w:right w:w="0" w:type="dxa"/>
        <w:bottom w:w="0" w:type="dxa"/>
      </w:tblCellMar>
    </w:tblPr>
  </w:style>
  <w:style w:type="table" w:styleId="1340" w:customStyle="1">
    <w:name w:val="Bordered1"/>
    <w:uiPriority w:val="99"/>
    <w:qFormat/>
    <w:tblPr>
      <w:tblCellMar>
        <w:left w:w="0" w:type="dxa"/>
        <w:top w:w="0" w:type="dxa"/>
        <w:right w:w="0" w:type="dxa"/>
        <w:bottom w:w="0" w:type="dxa"/>
      </w:tblCellMar>
    </w:tblPr>
  </w:style>
  <w:style w:type="table" w:styleId="1341" w:customStyle="1">
    <w:name w:val="Bordered - Accent 11"/>
    <w:uiPriority w:val="99"/>
    <w:qFormat/>
    <w:tblPr>
      <w:tblCellMar>
        <w:left w:w="0" w:type="dxa"/>
        <w:top w:w="0" w:type="dxa"/>
        <w:right w:w="0" w:type="dxa"/>
        <w:bottom w:w="0" w:type="dxa"/>
      </w:tblCellMar>
    </w:tblPr>
  </w:style>
  <w:style w:type="table" w:styleId="1342" w:customStyle="1">
    <w:name w:val="Bordered - Accent 21"/>
    <w:uiPriority w:val="99"/>
    <w:qFormat/>
    <w:tblPr>
      <w:tblCellMar>
        <w:left w:w="0" w:type="dxa"/>
        <w:top w:w="0" w:type="dxa"/>
        <w:right w:w="0" w:type="dxa"/>
        <w:bottom w:w="0" w:type="dxa"/>
      </w:tblCellMar>
    </w:tblPr>
  </w:style>
  <w:style w:type="table" w:styleId="1343" w:customStyle="1">
    <w:name w:val="Bordered - Accent 31"/>
    <w:uiPriority w:val="99"/>
    <w:qFormat/>
    <w:tblPr>
      <w:tblCellMar>
        <w:left w:w="0" w:type="dxa"/>
        <w:top w:w="0" w:type="dxa"/>
        <w:right w:w="0" w:type="dxa"/>
        <w:bottom w:w="0" w:type="dxa"/>
      </w:tblCellMar>
    </w:tblPr>
  </w:style>
  <w:style w:type="table" w:styleId="1344" w:customStyle="1">
    <w:name w:val="Bordered - Accent 41"/>
    <w:uiPriority w:val="99"/>
    <w:qFormat/>
    <w:tblPr>
      <w:tblCellMar>
        <w:left w:w="0" w:type="dxa"/>
        <w:top w:w="0" w:type="dxa"/>
        <w:right w:w="0" w:type="dxa"/>
        <w:bottom w:w="0" w:type="dxa"/>
      </w:tblCellMar>
    </w:tblPr>
  </w:style>
  <w:style w:type="table" w:styleId="1345" w:customStyle="1">
    <w:name w:val="Bordered - Accent 51"/>
    <w:uiPriority w:val="99"/>
    <w:qFormat/>
    <w:tblPr>
      <w:tblCellMar>
        <w:left w:w="0" w:type="dxa"/>
        <w:top w:w="0" w:type="dxa"/>
        <w:right w:w="0" w:type="dxa"/>
        <w:bottom w:w="0" w:type="dxa"/>
      </w:tblCellMar>
    </w:tblPr>
  </w:style>
  <w:style w:type="table" w:styleId="1346" w:customStyle="1">
    <w:name w:val="Bordered - Accent 61"/>
    <w:uiPriority w:val="99"/>
    <w:qFormat/>
    <w:tblPr>
      <w:tblCellMar>
        <w:left w:w="0" w:type="dxa"/>
        <w:top w:w="0" w:type="dxa"/>
        <w:right w:w="0" w:type="dxa"/>
        <w:bottom w:w="0" w:type="dxa"/>
      </w:tblCellMar>
    </w:tblPr>
  </w:style>
  <w:style w:type="paragraph" w:styleId="1347" w:customStyle="1">
    <w:name w:val="标题 11"/>
    <w:basedOn w:val="832"/>
    <w:next w:val="832"/>
    <w:qFormat/>
    <w:pPr>
      <w:jc w:val="center"/>
      <w:keepNext/>
      <w:outlineLvl w:val="0"/>
    </w:pPr>
    <w:rPr>
      <w:b/>
      <w:bCs/>
      <w:sz w:val="44"/>
      <w:szCs w:val="44"/>
    </w:rPr>
  </w:style>
  <w:style w:type="paragraph" w:styleId="1348" w:customStyle="1">
    <w:name w:val="标题 21"/>
    <w:basedOn w:val="832"/>
    <w:next w:val="1103"/>
    <w:uiPriority w:val="9"/>
    <w:qFormat/>
    <w:pPr>
      <w:jc w:val="center"/>
      <w:keepLines/>
      <w:keepNext/>
      <w:spacing w:before="260" w:after="260" w:line="416" w:lineRule="auto"/>
      <w:outlineLvl w:val="1"/>
    </w:pPr>
    <w:rPr>
      <w:rFonts w:ascii="Cambria" w:hAnsi="Cambria"/>
      <w:b/>
      <w:bCs/>
      <w:sz w:val="32"/>
      <w:szCs w:val="32"/>
    </w:rPr>
  </w:style>
  <w:style w:type="paragraph" w:styleId="1349" w:customStyle="1">
    <w:name w:val="标题 51"/>
    <w:basedOn w:val="832"/>
    <w:next w:val="1103"/>
    <w:qFormat/>
    <w:pPr>
      <w:keepNext/>
      <w:outlineLvl w:val="4"/>
    </w:pPr>
    <w:rPr>
      <w:b/>
      <w:bCs/>
      <w:sz w:val="28"/>
      <w:szCs w:val="28"/>
    </w:rPr>
  </w:style>
  <w:style w:type="paragraph" w:styleId="1350" w:customStyle="1">
    <w:name w:val="标题 61"/>
    <w:basedOn w:val="832"/>
    <w:next w:val="832"/>
    <w:qFormat/>
    <w:pPr>
      <w:numPr>
        <w:ilvl w:val="5"/>
        <w:numId w:val="4"/>
      </w:numPr>
      <w:keepLines/>
      <w:keepNext/>
      <w:spacing w:before="240" w:after="64" w:line="320" w:lineRule="auto"/>
      <w:outlineLvl w:val="5"/>
    </w:pPr>
    <w:rPr>
      <w:rFonts w:ascii="Cambria" w:hAnsi="Cambria"/>
      <w:b/>
      <w:bCs/>
      <w:sz w:val="24"/>
      <w:szCs w:val="24"/>
    </w:rPr>
  </w:style>
  <w:style w:type="paragraph" w:styleId="1351" w:customStyle="1">
    <w:name w:val="标题 71"/>
    <w:basedOn w:val="832"/>
    <w:next w:val="832"/>
    <w:qFormat/>
    <w:pPr>
      <w:numPr>
        <w:ilvl w:val="6"/>
        <w:numId w:val="4"/>
      </w:numPr>
      <w:keepLines/>
      <w:keepNext/>
      <w:spacing w:before="240" w:after="64" w:line="320" w:lineRule="auto"/>
      <w:outlineLvl w:val="6"/>
    </w:pPr>
    <w:rPr>
      <w:b/>
      <w:bCs/>
      <w:sz w:val="24"/>
      <w:szCs w:val="24"/>
    </w:rPr>
  </w:style>
  <w:style w:type="paragraph" w:styleId="1352" w:customStyle="1">
    <w:name w:val="标题 81"/>
    <w:basedOn w:val="832"/>
    <w:next w:val="832"/>
    <w:qFormat/>
    <w:pPr>
      <w:numPr>
        <w:ilvl w:val="7"/>
        <w:numId w:val="4"/>
      </w:numPr>
      <w:keepLines/>
      <w:keepNext/>
      <w:spacing w:before="240" w:after="64" w:line="320" w:lineRule="auto"/>
      <w:outlineLvl w:val="7"/>
    </w:pPr>
    <w:rPr>
      <w:rFonts w:ascii="Cambria" w:hAnsi="Cambria"/>
      <w:sz w:val="24"/>
      <w:szCs w:val="24"/>
    </w:rPr>
  </w:style>
  <w:style w:type="paragraph" w:styleId="1353" w:customStyle="1">
    <w:name w:val="标题 91"/>
    <w:basedOn w:val="832"/>
    <w:next w:val="832"/>
    <w:qFormat/>
    <w:pPr>
      <w:numPr>
        <w:ilvl w:val="8"/>
        <w:numId w:val="4"/>
      </w:numPr>
      <w:keepLines/>
      <w:keepNext/>
      <w:spacing w:before="240" w:after="64" w:line="320" w:lineRule="auto"/>
      <w:outlineLvl w:val="8"/>
    </w:pPr>
    <w:rPr>
      <w:rFonts w:ascii="Cambria" w:hAnsi="Cambria"/>
      <w:szCs w:val="21"/>
    </w:rPr>
  </w:style>
  <w:style w:type="table" w:styleId="1354" w:customStyle="1">
    <w:name w:val="普通表格12"/>
    <w:uiPriority w:val="99"/>
    <w:unhideWhenUsed/>
    <w:qFormat/>
    <w:tblPr>
      <w:tblCellMar>
        <w:left w:w="0" w:type="dxa"/>
        <w:top w:w="0" w:type="dxa"/>
        <w:right w:w="0" w:type="dxa"/>
        <w:bottom w:w="0" w:type="dxa"/>
      </w:tblCellMar>
    </w:tblPr>
  </w:style>
  <w:style w:type="paragraph" w:styleId="1355" w:customStyle="1">
    <w:name w:val="列表 31"/>
    <w:basedOn w:val="832"/>
    <w:qFormat/>
    <w:pPr>
      <w:ind w:left="100" w:hanging="200"/>
    </w:pPr>
    <w:rPr>
      <w:szCs w:val="21"/>
    </w:rPr>
  </w:style>
  <w:style w:type="paragraph" w:styleId="1356" w:customStyle="1">
    <w:name w:val="文档结构图1"/>
    <w:basedOn w:val="832"/>
    <w:semiHidden/>
    <w:qFormat/>
    <w:pPr>
      <w:shd w:val="clear" w:color="auto" w:fill="000080"/>
    </w:pPr>
    <w:rPr>
      <w:szCs w:val="21"/>
    </w:rPr>
  </w:style>
  <w:style w:type="paragraph" w:styleId="1357" w:customStyle="1">
    <w:name w:val="正文文本 31"/>
    <w:basedOn w:val="832"/>
    <w:qFormat/>
    <w:rPr>
      <w:rFonts w:ascii="仿宋_GB2312" w:hAnsi="Arial" w:eastAsia="仿宋_GB2312"/>
      <w:sz w:val="32"/>
      <w:szCs w:val="32"/>
    </w:rPr>
  </w:style>
  <w:style w:type="paragraph" w:styleId="1358" w:customStyle="1">
    <w:name w:val="正文文本1"/>
    <w:basedOn w:val="832"/>
    <w:qFormat/>
    <w:rPr>
      <w:rFonts w:ascii="楷体_GB2312" w:hAnsi="Arial" w:eastAsia="楷体_GB2312"/>
      <w:sz w:val="28"/>
      <w:szCs w:val="28"/>
    </w:rPr>
  </w:style>
  <w:style w:type="paragraph" w:styleId="1359" w:customStyle="1">
    <w:name w:val="正文文本缩进1"/>
    <w:basedOn w:val="832"/>
    <w:unhideWhenUsed/>
    <w:qFormat/>
    <w:pPr>
      <w:ind w:left="420"/>
      <w:spacing w:after="120"/>
    </w:pPr>
  </w:style>
  <w:style w:type="paragraph" w:styleId="1360" w:customStyle="1">
    <w:name w:val="列表 21"/>
    <w:basedOn w:val="832"/>
    <w:qFormat/>
    <w:pPr>
      <w:ind w:left="100" w:hanging="200"/>
    </w:pPr>
    <w:rPr>
      <w:szCs w:val="21"/>
    </w:rPr>
  </w:style>
  <w:style w:type="paragraph" w:styleId="1361" w:customStyle="1">
    <w:name w:val="纯文本1"/>
    <w:basedOn w:val="832"/>
    <w:qFormat/>
    <w:rPr>
      <w:rFonts w:ascii="宋体" w:hAnsi="Courier New" w:cs="Courier New"/>
      <w:szCs w:val="21"/>
    </w:rPr>
  </w:style>
  <w:style w:type="paragraph" w:styleId="1362" w:customStyle="1">
    <w:name w:val="日期1"/>
    <w:basedOn w:val="832"/>
    <w:next w:val="832"/>
    <w:qFormat/>
  </w:style>
  <w:style w:type="paragraph" w:styleId="1363" w:customStyle="1">
    <w:name w:val="正文文本缩进 21"/>
    <w:basedOn w:val="832"/>
    <w:qFormat/>
    <w:pPr>
      <w:ind w:left="630" w:firstLine="645"/>
    </w:pPr>
    <w:rPr>
      <w:rFonts w:ascii="Arial" w:hAnsi="Arial" w:eastAsia="仿宋_GB2312" w:cs="Arial"/>
      <w:sz w:val="32"/>
      <w:szCs w:val="32"/>
    </w:rPr>
  </w:style>
  <w:style w:type="paragraph" w:styleId="1364" w:customStyle="1">
    <w:name w:val="列表1"/>
    <w:basedOn w:val="832"/>
    <w:qFormat/>
    <w:pPr>
      <w:ind w:left="200" w:hanging="200"/>
    </w:pPr>
    <w:rPr>
      <w:szCs w:val="21"/>
    </w:rPr>
  </w:style>
  <w:style w:type="paragraph" w:styleId="1365" w:customStyle="1">
    <w:name w:val="正文文本缩进 31"/>
    <w:basedOn w:val="832"/>
    <w:qFormat/>
    <w:pPr>
      <w:ind w:left="645" w:firstLine="645"/>
    </w:pPr>
    <w:rPr>
      <w:rFonts w:ascii="Arial" w:hAnsi="Arial" w:eastAsia="仿宋_GB2312" w:cs="Arial"/>
      <w:color w:val="ffff00"/>
      <w:sz w:val="32"/>
      <w:szCs w:val="32"/>
    </w:rPr>
  </w:style>
  <w:style w:type="paragraph" w:styleId="1366" w:customStyle="1">
    <w:name w:val="正文文本 21"/>
    <w:basedOn w:val="832"/>
    <w:qFormat/>
    <w:pPr>
      <w:jc w:val="center"/>
      <w:widowControl/>
    </w:pPr>
    <w:rPr>
      <w:rFonts w:ascii="楷体_GB2312" w:eastAsia="楷体_GB2312"/>
      <w:sz w:val="28"/>
      <w:szCs w:val="28"/>
    </w:rPr>
  </w:style>
  <w:style w:type="paragraph" w:styleId="1367" w:customStyle="1">
    <w:name w:val="普通(网站)1"/>
    <w:basedOn w:val="832"/>
    <w:uiPriority w:val="99"/>
    <w:qFormat/>
    <w:pPr>
      <w:jc w:val="left"/>
      <w:spacing w:before="100" w:beforeAutospacing="1" w:after="100" w:afterAutospacing="1"/>
      <w:widowControl/>
    </w:pPr>
    <w:rPr>
      <w:rFonts w:ascii="宋体" w:hAnsi="宋体" w:cs="宋体"/>
      <w:sz w:val="24"/>
      <w:szCs w:val="24"/>
    </w:rPr>
  </w:style>
  <w:style w:type="paragraph" w:styleId="1368" w:customStyle="1">
    <w:name w:val="正文首行缩进1"/>
    <w:basedOn w:val="1358"/>
    <w:qFormat/>
    <w:pPr>
      <w:ind w:firstLine="200"/>
      <w:spacing w:line="360" w:lineRule="auto"/>
    </w:pPr>
    <w:rPr>
      <w:rFonts w:ascii="仿宋_GB2312" w:hAnsi="Times New Roman" w:eastAsia="仿宋_GB2312"/>
      <w:sz w:val="30"/>
      <w:szCs w:val="30"/>
    </w:rPr>
  </w:style>
  <w:style w:type="paragraph" w:styleId="1369" w:customStyle="1">
    <w:name w:val="正文首行缩进 21"/>
    <w:basedOn w:val="1359"/>
    <w:qFormat/>
    <w:pPr>
      <w:ind w:left="0" w:firstLine="420"/>
      <w:spacing w:after="0" w:line="360" w:lineRule="auto"/>
    </w:pPr>
    <w:rPr>
      <w:rFonts w:ascii="宋体" w:hAnsi="宋体"/>
      <w:szCs w:val="20"/>
    </w:rPr>
  </w:style>
  <w:style w:type="character" w:styleId="1370" w:customStyle="1">
    <w:name w:val="要点1"/>
    <w:qFormat/>
    <w:rPr>
      <w:b/>
      <w:bCs/>
    </w:rPr>
  </w:style>
  <w:style w:type="character" w:styleId="1371" w:customStyle="1">
    <w:name w:val="页码1"/>
    <w:qFormat/>
  </w:style>
  <w:style w:type="character" w:styleId="1372" w:customStyle="1">
    <w:name w:val="已访问的超链接1"/>
    <w:qFormat/>
    <w:rPr>
      <w:color w:val="800080"/>
      <w:u w:val="single"/>
    </w:rPr>
  </w:style>
  <w:style w:type="character" w:styleId="1373" w:customStyle="1">
    <w:name w:val="超链接1"/>
    <w:qFormat/>
    <w:rPr>
      <w:color w:val="0000ff"/>
      <w:u w:val="single"/>
    </w:rPr>
  </w:style>
  <w:style w:type="paragraph" w:styleId="1374" w:customStyle="1">
    <w:name w:val="Char1"/>
    <w:basedOn w:val="1356"/>
    <w:qFormat/>
    <w:rPr>
      <w:rFonts w:ascii="Tahoma" w:hAnsi="Tahoma"/>
      <w:sz w:val="24"/>
      <w:szCs w:val="24"/>
    </w:rPr>
  </w:style>
  <w:style w:type="paragraph" w:styleId="1375" w:customStyle="1">
    <w:name w:val="列出段落21"/>
    <w:basedOn w:val="832"/>
    <w:qFormat/>
    <w:pPr>
      <w:contextualSpacing/>
      <w:ind w:left="720"/>
      <w:jc w:val="left"/>
      <w:widowControl/>
    </w:pPr>
    <w:rPr>
      <w:sz w:val="24"/>
      <w:szCs w:val="24"/>
      <w:lang w:eastAsia="en-US" w:bidi="en-US"/>
    </w:rPr>
  </w:style>
  <w:style w:type="paragraph" w:styleId="1376" w:customStyle="1">
    <w:name w:val="Char Char Char Char Char Char Char Char Char Char1"/>
    <w:basedOn w:val="832"/>
    <w:qFormat/>
    <w:pPr>
      <w:spacing w:line="360" w:lineRule="auto"/>
    </w:pPr>
    <w:rPr>
      <w:sz w:val="24"/>
      <w:szCs w:val="20"/>
    </w:rPr>
  </w:style>
  <w:style w:type="paragraph" w:styleId="1377" w:customStyle="1">
    <w:name w:val="Char Char Char Char Char Char Char Char1"/>
    <w:basedOn w:val="832"/>
    <w:qFormat/>
    <w:pPr>
      <w:jc w:val="left"/>
      <w:spacing w:after="160" w:line="240" w:lineRule="exact"/>
      <w:widowControl/>
    </w:pPr>
    <w:rPr>
      <w:rFonts w:ascii="Verdana" w:hAnsi="Verdana"/>
      <w:sz w:val="20"/>
      <w:szCs w:val="20"/>
      <w:lang w:eastAsia="en-US"/>
    </w:rPr>
  </w:style>
  <w:style w:type="paragraph" w:styleId="1378" w:customStyle="1">
    <w:name w:val="Char Char Char Char1"/>
    <w:basedOn w:val="1356"/>
    <w:qFormat/>
    <w:pPr>
      <w:spacing w:line="360" w:lineRule="auto"/>
    </w:pPr>
    <w:rPr>
      <w:rFonts w:ascii="Tahoma" w:hAnsi="Tahoma"/>
      <w:sz w:val="24"/>
      <w:szCs w:val="24"/>
    </w:rPr>
  </w:style>
  <w:style w:type="paragraph" w:styleId="1379" w:customStyle="1">
    <w:name w:val="修订11"/>
    <w:uiPriority w:val="99"/>
    <w:semiHidden/>
    <w:qFormat/>
    <w:rPr>
      <w:sz w:val="21"/>
      <w:szCs w:val="21"/>
    </w:rPr>
  </w:style>
  <w:style w:type="paragraph" w:styleId="1380" w:customStyle="1">
    <w:name w:val="无间隔11"/>
    <w:uiPriority w:val="99"/>
    <w:qFormat/>
    <w:pPr>
      <w:jc w:val="both"/>
      <w:widowControl w:val="off"/>
    </w:pPr>
    <w:rPr>
      <w:sz w:val="21"/>
      <w:szCs w:val="21"/>
    </w:rPr>
  </w:style>
  <w:style w:type="paragraph" w:styleId="1381" w:customStyle="1">
    <w:name w:val="修订2"/>
    <w:uiPriority w:val="99"/>
    <w:unhideWhenUsed/>
    <w:qFormat/>
    <w:rPr>
      <w:sz w:val="21"/>
      <w:szCs w:val="22"/>
    </w:rPr>
  </w:style>
  <w:style w:type="character" w:styleId="1382" w:customStyle="1">
    <w:name w:val="批注文字 Char1"/>
    <w:uiPriority w:val="99"/>
    <w:qFormat/>
    <w:rPr>
      <w:sz w:val="21"/>
      <w:szCs w:val="22"/>
    </w:rPr>
  </w:style>
  <w:style w:type="paragraph" w:styleId="1383" w:customStyle="1">
    <w:name w:val="修订3"/>
    <w:uiPriority w:val="99"/>
    <w:semiHidden/>
    <w:qFormat/>
    <w:rPr>
      <w:sz w:val="21"/>
      <w:szCs w:val="22"/>
    </w:rPr>
  </w:style>
  <w:style w:type="paragraph" w:styleId="1384" w:customStyle="1">
    <w:name w:val="修订4"/>
    <w:uiPriority w:val="99"/>
    <w:semiHidden/>
    <w:qFormat/>
    <w:rPr>
      <w:sz w:val="21"/>
      <w:szCs w:val="22"/>
    </w:rPr>
  </w:style>
  <w:style w:type="character" w:styleId="1385" w:customStyle="1">
    <w:name w:val="font11"/>
    <w:qFormat/>
    <w:rPr>
      <w:rFonts w:hint="eastAsia" w:ascii="宋体" w:hAnsi="宋体" w:eastAsia="宋体" w:cs="宋体"/>
      <w:color w:val="000000"/>
      <w:sz w:val="19"/>
      <w:szCs w:val="19"/>
      <w:u w:val="none"/>
    </w:rPr>
  </w:style>
  <w:style w:type="character" w:styleId="1386" w:customStyle="1">
    <w:name w:val="font21"/>
    <w:qFormat/>
    <w:rPr>
      <w:rFonts w:ascii="Times New Roman" w:hAnsi="Times New Roman" w:cs="Times New Roman"/>
      <w:color w:val="000000"/>
      <w:sz w:val="19"/>
      <w:szCs w:val="19"/>
      <w:u w:val="none"/>
    </w:rPr>
  </w:style>
  <w:style w:type="paragraph" w:styleId="1387" w:customStyle="1">
    <w:name w:val="修订5"/>
    <w:uiPriority w:val="99"/>
    <w:unhideWhenUsed/>
    <w:qFormat/>
    <w:rPr>
      <w:sz w:val="21"/>
      <w:szCs w:val="22"/>
    </w:rPr>
  </w:style>
  <w:style w:type="paragraph" w:styleId="1388" w:customStyle="1">
    <w:name w:val="修订6"/>
    <w:uiPriority w:val="99"/>
    <w:semiHidden/>
    <w:qFormat/>
    <w:rPr>
      <w:sz w:val="21"/>
      <w:szCs w:val="22"/>
    </w:rPr>
  </w:style>
  <w:style w:type="paragraph" w:styleId="1389" w:customStyle="1">
    <w:name w:val="修订7"/>
    <w:uiPriority w:val="99"/>
    <w:unhideWhenUsed/>
    <w:qFormat/>
    <w:rPr>
      <w:sz w:val="21"/>
      <w:szCs w:val="22"/>
    </w:rPr>
  </w:style>
  <w:style w:type="paragraph" w:styleId="1390" w:customStyle="1">
    <w:name w:val="修订8"/>
    <w:uiPriority w:val="99"/>
    <w:unhideWhenUsed/>
    <w:qFormat/>
    <w:rPr>
      <w:sz w:val="21"/>
      <w:szCs w:val="22"/>
    </w:rPr>
  </w:style>
  <w:style w:type="character" w:styleId="1391" w:customStyle="1">
    <w:name w:val="正文文本缩进 字符"/>
    <w:basedOn w:val="842"/>
    <w:link w:val="850"/>
    <w:qFormat/>
    <w:rPr>
      <w:rFonts w:ascii="楷体_GB2312" w:hAnsi="Calibri" w:eastAsia="楷体_GB2312" w:cs="Calibri"/>
      <w:sz w:val="32"/>
      <w:szCs w:val="32"/>
    </w:rPr>
  </w:style>
  <w:style w:type="character" w:styleId="1392" w:customStyle="1">
    <w:name w:val="HTML 预设格式 字符"/>
    <w:basedOn w:val="842"/>
    <w:link w:val="871"/>
    <w:qFormat/>
    <w:rPr>
      <w:rFonts w:ascii="宋体" w:hAnsi="宋体"/>
      <w:sz w:val="24"/>
      <w:szCs w:val="24"/>
    </w:rPr>
  </w:style>
  <w:style w:type="character" w:styleId="1393" w:customStyle="1">
    <w:name w:val="正文文本首行缩进 2 字符"/>
    <w:basedOn w:val="1391"/>
    <w:link w:val="875"/>
    <w:qFormat/>
    <w:rPr>
      <w:rFonts w:ascii="宋体" w:hAnsi="宋体" w:eastAsia="楷体_GB2312" w:cs="Calibri"/>
      <w:sz w:val="21"/>
      <w:szCs w:val="32"/>
    </w:rPr>
  </w:style>
  <w:style w:type="table" w:styleId="1394" w:customStyle="1">
    <w:name w:val="网格型2"/>
    <w:basedOn w:val="84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5" w:customStyle="1">
    <w:name w:val="Table Normal"/>
    <w:unhideWhenUsed/>
    <w:qFormat/>
    <w:tblPr>
      <w:tblCellMar>
        <w:left w:w="0" w:type="dxa"/>
        <w:top w:w="0" w:type="dxa"/>
        <w:right w:w="0" w:type="dxa"/>
        <w:bottom w:w="0" w:type="dxa"/>
      </w:tblCellMar>
    </w:tblPr>
  </w:style>
  <w:style w:type="paragraph" w:styleId="1396" w:customStyle="1">
    <w:name w:val="正文文本121"/>
    <w:basedOn w:val="832"/>
    <w:qFormat/>
    <w:pPr>
      <w:ind w:left="120"/>
      <w:spacing w:line="300" w:lineRule="auto"/>
    </w:pPr>
    <w:rPr>
      <w:rFonts w:ascii="宋体" w:hAnsi="Calibri" w:cs="宋体"/>
      <w:szCs w:val="21"/>
      <w:lang w:val="zh-CN" w:bidi="zh-CN"/>
    </w:rPr>
  </w:style>
  <w:style w:type="character" w:styleId="1397" w:customStyle="1">
    <w:name w:val="纯文本 字符1"/>
    <w:qFormat/>
    <w:rPr>
      <w:rFonts w:ascii="宋体" w:hAnsi="Courier New" w:eastAsia="宋体" w:cs="Courier New"/>
      <w:szCs w:val="21"/>
    </w:rPr>
  </w:style>
  <w:style w:type="paragraph" w:styleId="1398" w:customStyle="1">
    <w:name w:val="列表段落1"/>
    <w:basedOn w:val="832"/>
    <w:uiPriority w:val="99"/>
    <w:qFormat/>
    <w:pPr>
      <w:ind w:firstLine="420"/>
    </w:pPr>
    <w:rPr>
      <w:szCs w:val="20"/>
    </w:rPr>
  </w:style>
  <w:style w:type="paragraph" w:styleId="1399" w:customStyle="1">
    <w:name w:val="修订9"/>
    <w:hidden/>
    <w:uiPriority w:val="99"/>
    <w:unhideWhenUsed/>
    <w:qFormat/>
    <w:rPr>
      <w:sz w:val="21"/>
      <w:szCs w:val="22"/>
    </w:rPr>
  </w:style>
  <w:style w:type="paragraph" w:styleId="1400" w:customStyle="1">
    <w:name w:val="修订10"/>
    <w:hidden/>
    <w:uiPriority w:val="99"/>
    <w:unhideWhenUsed/>
    <w:qFormat/>
    <w:rPr>
      <w:sz w:val="21"/>
      <w:szCs w:val="22"/>
    </w:rPr>
  </w:style>
  <w:style w:type="paragraph" w:styleId="1401" w:customStyle="1">
    <w:name w:val="修订12"/>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c3a6bf0e-67cd-4eb2-bb10-75048e430626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344A12C3</paraID>
      <start>10</start>
      <end>11</end>
      <status>unmodified</status>
      <modifiedWord/>
      <trackRevisions>false</trackRevisions>
    </reviewItem>
    <reviewItem>
      <errorID>0c118c25-a11c-44e5-89ec-fd8129b61753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28504BB3</paraID>
      <start>33</start>
      <end>34</end>
      <status>unmodified</status>
      <modifiedWord/>
      <trackRevisions>false</trackRevisions>
    </reviewItem>
    <reviewItem>
      <errorID>7f588911-e3d3-43d1-a27c-4697515a9c27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3E0B2685</paraID>
      <start>5</start>
      <end>6</end>
      <status>unmodified</status>
      <modifiedWord/>
      <trackRevisions>false</trackRevisions>
    </reviewItem>
    <reviewItem>
      <errorID>0f3b7ab6-b6e1-40f3-9b1b-93ec309d59be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6EDF4CDC</paraID>
      <start>12</start>
      <end>13</end>
      <status>unmodified</status>
      <modifiedWord/>
      <trackRevisions>false</trackRevisions>
    </reviewItem>
    <reviewItem>
      <errorID>92f962ec-755d-4e02-8fa4-26c3b4220914</errorID>
      <errorWord>。。</errorWord>
      <group>L1_Punc</group>
      <groupName>标点问题</groupName>
      <ability>L2_Punc</ability>
      <abilityName>标点符号检查</abilityName>
      <candidateList>
        <item>。</item>
      </candidateList>
      <explain/>
      <paraID>6A709C75</paraID>
      <start>16</start>
      <end>24</end>
      <status>unmodified</status>
      <modifiedWord/>
      <trackRevisions>false</trackRevisions>
    </reviewItem>
    <reviewItem>
      <errorID>14917b5d-cab7-49a5-9e3f-e5e2ba097c55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7D2F11B6</paraID>
      <start>20</start>
      <end>21</end>
      <status>unmodified</status>
      <modifiedWord/>
      <trackRevisions>false</trackRevisions>
    </reviewItem>
    <reviewItem>
      <errorID>1e820ef0-d1f1-410d-aa79-24bd12755641</errorID>
      <errorWord>和</errorWord>
      <group>L1_Grammar</group>
      <groupName>语法问题</groupName>
      <ability>L2_Order</ability>
      <abilityName>语序不当</abilityName>
      <candidateList>
        <item>数字证书和</item>
      </candidateList>
      <explain>句子可能没有遵循时空、逻辑顺序，或者介词、关联词等位置不当。</explain>
      <paraID>3E0E9FEF</paraID>
      <start>111</start>
      <end>112</end>
      <status>unmodified</status>
      <modifiedWord/>
      <trackRevisions>false</trackRevisions>
    </reviewItem>
    <reviewItem>
      <errorID>0c29b32b-ac40-4ace-9ab4-d5478eb69291</errorID>
      <errorWord>（</errorWord>
      <group>L1_Punc</group>
      <groupName>标点问题</groupName>
      <ability>L2_Punc</ability>
      <abilityName>标点符号检查</abilityName>
      <candidateList/>
      <explain>同一形式括号套用。</explain>
      <paraID>521A723C</paraID>
      <start>70</start>
      <end>71</end>
      <status>unmodified</status>
      <modifiedWord/>
      <trackRevisions>false</trackRevisions>
    </reviewItem>
    <reviewItem>
      <errorID>f0f8541f-5122-4dce-b95c-c73a862b0efa</errorID>
      <errorWord>）</errorWord>
      <group>L1_Punc</group>
      <groupName>标点问题</groupName>
      <ability>L2_Punc</ability>
      <abilityName>标点符号检查</abilityName>
      <candidateList/>
      <explain>同一形式括号套用。</explain>
      <paraID>521A723C</paraID>
      <start>81</start>
      <end>82</end>
      <status>unmodified</status>
      <modifiedWord/>
      <trackRevisions>false</trackRevisions>
    </reviewItem>
    <reviewItem>
      <errorID>fb82992d-daa9-4c70-8612-51180a6a2ede</errorID>
      <errorWord>，</errorWord>
      <group>L1_Word</group>
      <groupName>字词问题</groupName>
      <ability>L2_Typo</ability>
      <abilityName>字词错误</abilityName>
      <candidateList>
        <item>，在</item>
      </candidateList>
      <explain/>
      <paraID>521A723C</paraID>
      <start>492</start>
      <end>493</end>
      <status>unmodified</status>
      <modifiedWord/>
      <trackRevisions>false</trackRevisions>
    </reviewItem>
    <reviewItem>
      <errorID>21c12d5a-c8a3-4a09-9419-85b94214113d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2FAED6A9</paraID>
      <start>0</start>
      <end>2</end>
      <status>unmodified</status>
      <modifiedWord/>
      <trackRevisions>false</trackRevisions>
    </reviewItem>
    <reviewItem>
      <errorID>8d7dc3c5-ed4b-48dd-bb91-5b437b43783e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5153698E</paraID>
      <start>0</start>
      <end>2</end>
      <status>unmodified</status>
      <modifiedWord/>
      <trackRevisions>false</trackRevisions>
    </reviewItem>
    <reviewItem>
      <errorID>42a18f40-2df9-4918-bea5-9b64f8a2cada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61676B5</paraID>
      <start>0</start>
      <end>2</end>
      <status>unmodified</status>
      <modifiedWord/>
      <trackRevisions>false</trackRevisions>
    </reviewItem>
    <reviewItem>
      <errorID>3bca1a21-5ce7-49ea-aeda-489926653fbb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21DFA868</paraID>
      <start>0</start>
      <end>2</end>
      <status>unmodified</status>
      <modifiedWord/>
      <trackRevisions>false</trackRevisions>
    </reviewItem>
    <reviewItem>
      <errorID>24883fb9-f5c9-4dc4-8418-9b2b4142afaf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A41F0AF</paraID>
      <start>0</start>
      <end>2</end>
      <status>unmodified</status>
      <modifiedWord/>
      <trackRevisions>false</trackRevisions>
    </reviewItem>
    <reviewItem>
      <errorID>9308e4fc-3d91-4ca0-8bac-8fc651343f44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345008E0</paraID>
      <start>0</start>
      <end>2</end>
      <status>unmodified</status>
      <modifiedWord/>
      <trackRevisions>false</trackRevisions>
    </reviewItem>
    <reviewItem>
      <errorID>2cd9bb81-6e89-4c20-8ace-d07dec8983f4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31B470CD</paraID>
      <start>0</start>
      <end>2</end>
      <status>unmodified</status>
      <modifiedWord/>
      <trackRevisions>false</trackRevisions>
    </reviewItem>
    <reviewItem>
      <errorID>97c39d60-09ac-4e2d-8fff-94ad51dfb699</errorID>
      <errorWord>间</errorWord>
      <group>L1_Word</group>
      <groupName>字词问题</groupName>
      <ability>L2_Typo</ability>
      <abilityName>字词错误</abilityName>
      <candidateList>
        <item>间之</item>
      </candidateList>
      <explain/>
      <paraID>7258412F</paraID>
      <start>10</start>
      <end>11</end>
      <status>unmodified</status>
      <modifiedWord/>
      <trackRevisions>false</trackRevisions>
    </reviewItem>
    <reviewItem>
      <errorID>a0f3a083-d153-4a85-aaf9-f60d0ea0543e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79EA6D5D</paraID>
      <start>0</start>
      <end>2</end>
      <status>unmodified</status>
      <modifiedWord/>
      <trackRevisions>false</trackRevisions>
    </reviewItem>
    <reviewItem>
      <errorID>8d5b247d-d8b8-451a-9b2b-9f6368706ab8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521F6F07</paraID>
      <start>0</start>
      <end>2</end>
      <status>unmodified</status>
      <modifiedWord/>
      <trackRevisions>false</trackRevisions>
    </reviewItem>
    <reviewItem>
      <errorID>bfdca131-9b4a-472e-bdd6-cb219bfad093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65A31C5A</paraID>
      <start>0</start>
      <end>3</end>
      <status>unmodified</status>
      <modifiedWord/>
      <trackRevisions>false</trackRevisions>
    </reviewItem>
    <reviewItem>
      <errorID>859917eb-05ce-41fb-8ba1-04b01a759e68</errorID>
      <errorWord>法律、法规</errorWord>
      <group>L1_Word</group>
      <groupName>字词问题</groupName>
      <ability>L2_Typo</ability>
      <abilityName>字词错误</abilityName>
      <candidateList>
        <item>法律法规</item>
      </candidateList>
      <explain/>
      <paraID>3D83A1A2</paraID>
      <start>15</start>
      <end>20</end>
      <status>unmodified</status>
      <modifiedWord/>
      <trackRevisions>false</trackRevisions>
    </reviewItem>
    <reviewItem>
      <errorID>806ec7f7-129c-4f29-96fc-4e0298fce550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1089A448</paraID>
      <start>0</start>
      <end>3</end>
      <status>unmodified</status>
      <modifiedWord/>
      <trackRevisions>false</trackRevisions>
    </reviewItem>
    <reviewItem>
      <errorID>3b797fd3-73e6-43d4-94db-7e340a765605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2844015C</paraID>
      <start>0</start>
      <end>3</end>
      <status>unmodified</status>
      <modifiedWord/>
      <trackRevisions>false</trackRevisions>
    </reviewItem>
    <reviewItem>
      <errorID>6faf0c79-a6a4-44a2-9e24-3d08ac5a56f4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2FE196D3</paraID>
      <start>0</start>
      <end>3</end>
      <status>unmodified</status>
      <modifiedWord/>
      <trackRevisions>false</trackRevisions>
    </reviewItem>
    <reviewItem>
      <errorID>7852993d-ff15-4ecd-ac18-d47303c79c3b</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227E0B3D</paraID>
      <start>74</start>
      <end>78</end>
      <status>unmodified</status>
      <modifiedWord/>
      <trackRevisions>false</trackRevisions>
    </reviewItem>
    <reviewItem>
      <errorID>517f8ee9-214b-478a-b0f6-991034bb5225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5881F6B4</paraID>
      <start>0</start>
      <end>3</end>
      <status>unmodified</status>
      <modifiedWord/>
      <trackRevisions>false</trackRevisions>
    </reviewItem>
    <reviewItem>
      <errorID>0c43121a-03c5-44a8-88dd-5d6623ded9bf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5F92730E</paraID>
      <start>0</start>
      <end>3</end>
      <status>unmodified</status>
      <modifiedWord/>
      <trackRevisions>false</trackRevisions>
    </reviewItem>
    <reviewItem>
      <errorID>abe008de-5b67-4df1-8002-37fe34d8a8e6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77F139DC</paraID>
      <start>0</start>
      <end>3</end>
      <status>unmodified</status>
      <modifiedWord/>
      <trackRevisions>false</trackRevisions>
    </reviewItem>
    <reviewItem>
      <errorID>ac999a44-0430-412c-bbb2-e1495d5f29b6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3BCA5A5A</paraID>
      <start>0</start>
      <end>3</end>
      <status>unmodified</status>
      <modifiedWord/>
      <trackRevisions>false</trackRevisions>
    </reviewItem>
    <reviewItem>
      <errorID>3b3ae7b7-4da6-4c74-a3dc-f269c4a39e3e</errorID>
      <errorWord>做无效投标</errorWord>
      <group>L1_Word</group>
      <groupName>字词问题</groupName>
      <ability>L2_Typo</ability>
      <abilityName>字词错误</abilityName>
      <candidateList>
        <item>作无效投标</item>
      </candidateList>
      <explain/>
      <paraID>59D4956A</paraID>
      <start>68</start>
      <end>73</end>
      <status>unmodified</status>
      <modifiedWord/>
      <trackRevisions>false</trackRevisions>
    </reviewItem>
    <reviewItem>
      <errorID>aff64b36-90fc-481a-8135-06564e56f456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5D599122</paraID>
      <start>0</start>
      <end>3</end>
      <status>unmodified</status>
      <modifiedWord/>
      <trackRevisions>false</trackRevisions>
    </reviewItem>
    <reviewItem>
      <errorID>a5c328d3-dd12-4f18-9b08-beca2ba8e05c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3571C623</paraID>
      <start>0</start>
      <end>3</end>
      <status>unmodified</status>
      <modifiedWord/>
      <trackRevisions>false</trackRevisions>
    </reviewItem>
    <reviewItem>
      <errorID>26ee0724-964d-4e1b-8791-f0864c470a07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3E157BE3</paraID>
      <start>0</start>
      <end>3</end>
      <status>unmodified</status>
      <modifiedWord/>
      <trackRevisions>false</trackRevisions>
    </reviewItem>
    <reviewItem>
      <errorID>ae7efb36-6e56-4a6c-9b02-21524ef4e2e4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6A4D2573</paraID>
      <start>13</start>
      <end>16</end>
      <status>unmodified</status>
      <modifiedWord/>
      <trackRevisions>false</trackRevisions>
    </reviewItem>
    <reviewItem>
      <errorID>bb2f1cf4-7bcc-4605-a316-4d1586d1cce8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772392BE</paraID>
      <start>0</start>
      <end>3</end>
      <status>unmodified</status>
      <modifiedWord/>
      <trackRevisions>false</trackRevisions>
    </reviewItem>
    <reviewItem>
      <errorID>ad5f394c-284f-4b8a-b929-645ecc8f80b8</errorID>
      <errorWord>侯选人</errorWord>
      <group>L1_Word</group>
      <groupName>字词问题</groupName>
      <ability>L2_Typo</ability>
      <abilityName>字词错误</abilityName>
      <candidateList>
        <item>候选人</item>
      </candidateList>
      <explain/>
      <paraID>1549331C</paraID>
      <start>30</start>
      <end>33</end>
      <status>unmodified</status>
      <modifiedWord/>
      <trackRevisions>false</trackRevisions>
    </reviewItem>
    <reviewItem>
      <errorID>84dfaa6a-1061-4673-af99-a13f9fc7def0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343A7C15</paraID>
      <start>0</start>
      <end>3</end>
      <status>unmodified</status>
      <modifiedWord/>
      <trackRevisions>false</trackRevisions>
    </reviewItem>
    <reviewItem>
      <errorID>574199d9-09a4-4089-a6c5-d6b664919b5f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605A497C</paraID>
      <start>0</start>
      <end>3</end>
      <status>unmodified</status>
      <modifiedWord/>
      <trackRevisions>false</trackRevisions>
    </reviewItem>
    <reviewItem>
      <errorID>82beffa2-64f1-4acc-9d05-21f93f75477e</errorID>
      <errorWord>做出</errorWord>
      <group>L1_Word</group>
      <groupName>字词问题</groupName>
      <ability>L2_Typo</ability>
      <abilityName>字词错误</abilityName>
      <candidateList>
        <item>作出</item>
      </candidateList>
      <explain/>
      <paraID>4175C764</paraID>
      <start>33</start>
      <end>35</end>
      <status>unmodified</status>
      <modifiedWord/>
      <trackRevisions>false</trackRevisions>
    </reviewItem>
    <reviewItem>
      <errorID>2cc7871c-8a2b-47a7-9600-8e18ccb01a89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5E6F2549</paraID>
      <start>0</start>
      <end>3</end>
      <status>unmodified</status>
      <modifiedWord/>
      <trackRevisions>false</trackRevisions>
    </reviewItem>
    <reviewItem>
      <errorID>08be941e-95d6-44a5-a818-3bdfeb5ca428</errorID>
      <errorWord>,</errorWord>
      <group>L1_Format</group>
      <groupName>格式问题</groupName>
      <ability>L2_HalfPunc</ability>
      <abilityName>全半角检查</abilityName>
      <candidateList>
        <item>，</item>
      </candidateList>
      <explain>文本全半角错误。</explain>
      <paraID>1018B498</paraID>
      <start>74</start>
      <end>75</end>
      <status>unmodified</status>
      <modifiedWord/>
      <trackRevisions>false</trackRevisions>
    </reviewItem>
    <reviewItem>
      <errorID>9447ef62-190f-4f8d-8ec7-346c222c0987</errorID>
      <errorWord>,</errorWord>
      <group>L1_Format</group>
      <groupName>格式问题</groupName>
      <ability>L2_HalfPunc</ability>
      <abilityName>全半角检查</abilityName>
      <candidateList>
        <item>，</item>
      </candidateList>
      <explain>文本全半角错误。</explain>
      <paraID>1ED4F51A</paraID>
      <start>54</start>
      <end>55</end>
      <status>unmodified</status>
      <modifiedWord/>
      <trackRevisions>false</trackRevisions>
    </reviewItem>
    <reviewItem>
      <errorID>1fa79595-df57-4be5-9a3c-aafa906d65ad</errorID>
      <errorWord>保持通讯畅通</errorWord>
      <group>L1_Word</group>
      <groupName>字词问题</groupName>
      <ability>L2_Typo</ability>
      <abilityName>字词错误</abilityName>
      <candidateList>
        <item>保持通信畅通</item>
      </candidateList>
      <explain/>
      <paraID>39828085</paraID>
      <start>17</start>
      <end>23</end>
      <status>unmodified</status>
      <modifiedWord/>
      <trackRevisions>false</trackRevisions>
    </reviewItem>
    <reviewItem>
      <errorID>489c02d8-bfb8-4dae-915e-9f7534be66de</errorID>
      <errorWord>&lt;</errorWord>
      <group>L1_Format</group>
      <groupName>格式问题</groupName>
      <ability>L2_HalfPunc</ability>
      <abilityName>全半角检查</abilityName>
      <candidateList>
        <item>〈</item>
      </candidateList>
      <explain>文本全半角错误。</explain>
      <paraID> 3CED70D</paraID>
      <start>38</start>
      <end>39</end>
      <status>unmodified</status>
      <modifiedWord/>
      <trackRevisions>false</trackRevisions>
    </reviewItem>
    <reviewItem>
      <errorID>adc29219-90db-40a8-b51a-6d0c28935716</errorID>
      <errorWord>&lt;</errorWord>
      <group>L1_Format</group>
      <groupName>格式问题</groupName>
      <ability>L2_HalfPunc</ability>
      <abilityName>全半角检查</abilityName>
      <candidateList>
        <item>〈</item>
      </candidateList>
      <explain>文本全半角错误。</explain>
      <paraID>311CB2F7</paraID>
      <start>38</start>
      <end>39</end>
      <status>unmodified</status>
      <modifiedWord/>
      <trackRevisions>false</trackRevisions>
    </reviewItem>
    <reviewItem>
      <errorID>0fce9043-5af4-4a7b-b33e-5bd33fb5bd78</errorID>
      <errorWord>&lt;</errorWord>
      <group>L1_Format</group>
      <groupName>格式问题</groupName>
      <ability>L2_HalfPunc</ability>
      <abilityName>全半角检查</abilityName>
      <candidateList>
        <item>〈</item>
      </candidateList>
      <explain>文本全半角错误。</explain>
      <paraID>350A6BC6</paraID>
      <start>27</start>
      <end>28</end>
      <status>unmodified</status>
      <modifiedWord/>
      <trackRevisions>false</trackRevisions>
    </reviewItem>
    <reviewItem>
      <errorID>ea7a118d-0bc9-4c5a-b7c3-ecca2cd48a79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7AA65CCF</paraID>
      <start>0</start>
      <end>3</end>
      <status>unmodified</status>
      <modifiedWord/>
      <trackRevisions>false</trackRevisions>
    </reviewItem>
    <reviewItem>
      <errorID>e87cdd48-acab-41d1-b7b7-01e90aaa84b4</errorID>
      <errorWord>法律、法规</errorWord>
      <group>L1_Word</group>
      <groupName>字词问题</groupName>
      <ability>L2_Typo</ability>
      <abilityName>字词错误</abilityName>
      <candidateList>
        <item>法律法规</item>
      </candidateList>
      <explain/>
      <paraID>484BAE82</paraID>
      <start>9</start>
      <end>14</end>
      <status>unmodified</status>
      <modifiedWord/>
      <trackRevisions>false</trackRevisions>
    </reviewItem>
    <reviewItem>
      <errorID>9b6f0d78-9ca7-4ee1-bcb6-2a0ec3dfb10e</errorID>
      <errorWord>属</errorWord>
      <group>L1_Word</group>
      <groupName>字词问题</groupName>
      <ability>L2_Typo</ability>
      <abilityName>字词错误</abilityName>
      <candidateList>
        <item>属于</item>
      </candidateList>
      <explain/>
      <paraID>484BAE82</paraID>
      <start>23</start>
      <end>24</end>
      <status>unmodified</status>
      <modifiedWord/>
      <trackRevisions>false</trackRevisions>
    </reviewItem>
    <reviewItem>
      <errorID>d2a70c51-0637-406e-aee0-6b02d448e46d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3D236C9D</paraID>
      <start>0</start>
      <end>3</end>
      <status>unmodified</status>
      <modifiedWord/>
      <trackRevisions>false</trackRevisions>
    </reviewItem>
    <reviewItem>
      <errorID>b2af9f24-7020-468d-a056-5eb280e077ba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1FD40134</paraID>
      <start>0</start>
      <end>3</end>
      <status>unmodified</status>
      <modifiedWord/>
      <trackRevisions>false</trackRevisions>
    </reviewItem>
    <reviewItem>
      <errorID>9350335c-aa6d-4d59-ae3e-3aea265b3958</errorID>
      <errorWord>,</errorWord>
      <group>L1_Format</group>
      <groupName>格式问题</groupName>
      <ability>L2_HalfPunc</ability>
      <abilityName>全半角检查</abilityName>
      <candidateList>
        <item>，</item>
      </candidateList>
      <explain>文本全半角错误。</explain>
      <paraID>1A2EA53E</paraID>
      <start>23</start>
      <end>24</end>
      <status>unmodified</status>
      <modifiedWord/>
      <trackRevisions>false</trackRevisions>
    </reviewItem>
    <reviewItem>
      <errorID>45dc7c1d-1e6d-4d66-88a4-67ec486b1cba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40D14AF1</paraID>
      <start>0</start>
      <end>3</end>
      <status>unmodified</status>
      <modifiedWord/>
      <trackRevisions>false</trackRevisions>
    </reviewItem>
    <reviewItem>
      <errorID>07b53d6a-54dd-4410-b3b0-9db511d71227</errorID>
      <errorWord>,</errorWord>
      <group>L1_Format</group>
      <groupName>格式问题</groupName>
      <ability>L2_HalfPunc</ability>
      <abilityName>全半角检查</abilityName>
      <candidateList>
        <item>，</item>
      </candidateList>
      <explain>文本全半角错误。</explain>
      <paraID>3834E2BF</paraID>
      <start>54</start>
      <end>55</end>
      <status>unmodified</status>
      <modifiedWord/>
      <trackRevisions>false</trackRevisions>
    </reviewItem>
    <reviewItem>
      <errorID>6e9d91e9-9e54-4303-8b06-9ab0aa619fce</errorID>
      <errorWord>,</errorWord>
      <group>L1_Format</group>
      <groupName>格式问题</groupName>
      <ability>L2_HalfPunc</ability>
      <abilityName>全半角检查</abilityName>
      <candidateList>
        <item>，</item>
      </candidateList>
      <explain>文本全半角错误。</explain>
      <paraID>3834E2BF</paraID>
      <start>127</start>
      <end>128</end>
      <status>unmodified</status>
      <modifiedWord/>
      <trackRevisions>false</trackRevisions>
    </reviewItem>
    <reviewItem>
      <errorID>32007143-d42d-45fe-9c51-a52c5e8fe432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38F6D22A</paraID>
      <start>0</start>
      <end>3</end>
      <status>unmodified</status>
      <modifiedWord/>
      <trackRevisions>false</trackRevisions>
    </reviewItem>
    <reviewItem>
      <errorID>fde2ae14-6bb1-49da-b93c-e2d3d6c6c687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3DC5E087</paraID>
      <start>0</start>
      <end>3</end>
      <status>unmodified</status>
      <modifiedWord/>
      <trackRevisions>false</trackRevisions>
    </reviewItem>
    <reviewItem>
      <errorID>3b8d9c49-8ca4-4fcd-8d3f-53e6baa77f90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146C64D9</paraID>
      <start>0</start>
      <end>3</end>
      <status>unmodified</status>
      <modifiedWord/>
      <trackRevisions>false</trackRevisions>
    </reviewItem>
    <reviewItem>
      <errorID>427e3f56-d631-4d16-a889-2c271e7bf0af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5787E9B8</paraID>
      <start>10</start>
      <end>11</end>
      <status>unmodified</status>
      <modifiedWord/>
      <trackRevisions>false</trackRevisions>
    </reviewItem>
    <reviewItem>
      <errorID>c9c9da12-1d31-45d1-bfd8-b2f5dde8ee23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5EA3A16A</paraID>
      <start>23</start>
      <end>24</end>
      <status>unmodified</status>
      <modifiedWord/>
      <trackRevisions>false</trackRevisions>
    </reviewItem>
    <reviewItem>
      <errorID>ea332295-593a-44ab-b01e-7d9ea336e556</errorID>
      <errorWord>:</errorWord>
      <group>L1_Format</group>
      <groupName>格式问题</groupName>
      <ability>L2_HalfPunc</ability>
      <abilityName>全半角检查</abilityName>
      <candidateList>
        <item>：</item>
      </candidateList>
      <explain>文本全半角错误。</explain>
      <paraID> 1143DDF</paraID>
      <start>79</start>
      <end>80</end>
      <status>unmodified</status>
      <modifiedWord/>
      <trackRevisions>false</trackRevisions>
    </reviewItem>
    <reviewItem>
      <errorID>b757b08c-7753-4312-aec4-1748a15768a9</errorID>
      <errorWord>,</errorWord>
      <group>L1_Format</group>
      <groupName>格式问题</groupName>
      <ability>L2_HalfPunc</ability>
      <abilityName>全半角检查</abilityName>
      <candidateList>
        <item>，</item>
      </candidateList>
      <explain>文本全半角错误。</explain>
      <paraID>39807ECA</paraID>
      <start>39</start>
      <end>40</end>
      <status>unmodified</status>
      <modifiedWord/>
      <trackRevisions>false</trackRevisions>
    </reviewItem>
    <reviewItem>
      <errorID>3d3cc69d-3131-4081-bd89-be550fb8683a</errorID>
      <errorWord>,</errorWord>
      <group>L1_Format</group>
      <groupName>格式问题</groupName>
      <ability>L2_HalfPunc</ability>
      <abilityName>全半角检查</abilityName>
      <candidateList>
        <item>，</item>
      </candidateList>
      <explain>文本全半角错误。</explain>
      <paraID>39807ECA</paraID>
      <start>80</start>
      <end>81</end>
      <status>unmodified</status>
      <modifiedWord/>
      <trackRevisions>false</trackRevisions>
    </reviewItem>
    <reviewItem>
      <errorID>af224838-4acd-4c13-b536-fc03ef69fe51</errorID>
      <errorWord>,</errorWord>
      <group>L1_Format</group>
      <groupName>格式问题</groupName>
      <ability>L2_HalfPunc</ability>
      <abilityName>全半角检查</abilityName>
      <candidateList>
        <item>，</item>
      </candidateList>
      <explain>文本全半角错误。</explain>
      <paraID>39807ECA</paraID>
      <start>90</start>
      <end>91</end>
      <status>unmodified</status>
      <modifiedWord/>
      <trackRevisions>false</trackRevisions>
    </reviewItem>
    <reviewItem>
      <errorID>52a90d07-6c9f-4bb2-a513-6bfcc5c247b4</errorID>
      <errorWord>,</errorWord>
      <group>L1_Format</group>
      <groupName>格式问题</groupName>
      <ability>L2_HalfPunc</ability>
      <abilityName>全半角检查</abilityName>
      <candidateList>
        <item>，</item>
      </candidateList>
      <explain>文本全半角错误。</explain>
      <paraID>39807ECA</paraID>
      <start>109</start>
      <end>110</end>
      <status>unmodified</status>
      <modifiedWord/>
      <trackRevisions>false</trackRevisions>
    </reviewItem>
    <reviewItem>
      <errorID>13d9af8c-e989-4023-8959-8f1a23996e28</errorID>
      <errorWord>,</errorWord>
      <group>L1_Format</group>
      <groupName>格式问题</groupName>
      <ability>L2_HalfPunc</ability>
      <abilityName>全半角检查</abilityName>
      <candidateList>
        <item>，</item>
      </candidateList>
      <explain>文本全半角错误。</explain>
      <paraID>1B7FFA7D</paraID>
      <start>12</start>
      <end>13</end>
      <status>unmodified</status>
      <modifiedWord/>
      <trackRevisions>false</trackRevisions>
    </reviewItem>
    <reviewItem>
      <errorID>f2dd336b-d163-4ce6-8976-57f57ffa7ce2</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1B7FFA7D</paraID>
      <start>86</start>
      <end>89</end>
      <status>unmodified</status>
      <modifiedWord/>
      <trackRevisions>false</trackRevisions>
    </reviewItem>
    <reviewItem>
      <errorID>39be724a-f6e6-46ff-9c83-a36676dbdf42</errorID>
      <errorWord>,</errorWord>
      <group>L1_Format</group>
      <groupName>格式问题</groupName>
      <ability>L2_HalfPunc</ability>
      <abilityName>全半角检查</abilityName>
      <candidateList>
        <item>，</item>
      </candidateList>
      <explain>文本全半角错误。</explain>
      <paraID>1B7FFA7D</paraID>
      <start>118</start>
      <end>119</end>
      <status>unmodified</status>
      <modifiedWord/>
      <trackRevisions>false</trackRevisions>
    </reviewItem>
    <reviewItem>
      <errorID>b4ef526d-6280-4e41-bdea-500a75dd77c1</errorID>
      <errorWord>法律、法规</errorWord>
      <group>L1_Word</group>
      <groupName>字词问题</groupName>
      <ability>L2_Typo</ability>
      <abilityName>字词错误</abilityName>
      <candidateList>
        <item>法律法规</item>
      </candidateList>
      <explain/>
      <paraID>11411318</paraID>
      <start>8</start>
      <end>13</end>
      <status>unmodified</status>
      <modifiedWord/>
      <trackRevisions>false</trackRevisions>
    </reviewItem>
    <reviewItem>
      <errorID>77b0d87b-3dcd-4e41-83d7-e4ea0f8bdf0f</errorID>
      <errorWord>10号</errorWord>
      <group>L1_Knowledge</group>
      <groupName>知识性问题</groupName>
      <ability>L2_Time</ability>
      <abilityName>日期时间</abilityName>
      <candidateList>
        <item>10日</item>
      </candidateList>
      <explain>日期表达规范为x月x日。</explain>
      <paraID>5ECF8F34</paraID>
      <start>20</start>
      <end>23</end>
      <status>unmodified</status>
      <modifiedWord/>
      <trackRevisions>false</trackRevisions>
    </reviewItem>
    <reviewItem>
      <errorID>d2996955-fc32-4bcd-9f66-3420733e9760</errorID>
      <errorWord>治安管理处罚法</errorWord>
      <group>L1_Knowledge</group>
      <groupName>知识性问题</groupName>
      <ability>L2_Knowledge</ability>
      <abilityName>其他知识</abilityName>
      <candidateList>
        <item>中华人民共和国治安管理处罚法</item>
      </candidateList>
      <explain>当前法律法规名称使用简称，请注意是否应当使用全称。</explain>
      <paraID>1299E071</paraID>
      <start>36</start>
      <end>43</end>
      <status>unmodified</status>
      <modifiedWord/>
      <trackRevisions>false</trackRevisions>
    </reviewItem>
    <reviewItem>
      <errorID>bcc1a545-d1ab-4e00-a432-fb1c8e16f15f</errorID>
      <errorWord>刑法</errorWord>
      <group>L1_Knowledge</group>
      <groupName>知识性问题</groupName>
      <ability>L2_Knowledge</ability>
      <abilityName>其他知识</abilityName>
      <candidateList>
        <item>中华人民共和国刑法</item>
      </candidateList>
      <explain>当前法律法规名称使用简称，请注意是否应当使用全称。</explain>
      <paraID>1299E071</paraID>
      <start>46</start>
      <end>48</end>
      <status>unmodified</status>
      <modifiedWord/>
      <trackRevisions>false</trackRevisions>
    </reviewItem>
    <reviewItem>
      <errorID>7c753dd2-a63b-4d82-8786-25fc6f467934</errorID>
      <errorWord>责任的</errorWord>
      <group>L1_Word</group>
      <groupName>字词问题</groupName>
      <ability>L2_Typo</ability>
      <abilityName>字词错误</abilityName>
      <candidateList>
        <item>责任</item>
      </candidateList>
      <explain/>
      <paraID> D45FE38</paraID>
      <start>49</start>
      <end>52</end>
      <status>unmodified</status>
      <modifiedWord/>
      <trackRevisions>false</trackRevisions>
    </reviewItem>
    <reviewItem>
      <errorID>4ea26822-5191-4d95-88f1-87925cb08abe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17A5FAF4</paraID>
      <start>5</start>
      <end>10</end>
      <status>unmodified</status>
      <modifiedWord/>
      <trackRevisions>false</trackRevisions>
    </reviewItem>
    <reviewItem>
      <errorID>af5711c1-4244-49e4-934b-3780b6c9fa80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79A941DE</paraID>
      <start>0</start>
      <end>2</end>
      <status>unmodified</status>
      <modifiedWord/>
      <trackRevisions>false</trackRevisions>
    </reviewItem>
    <reviewItem>
      <errorID>15c68196-c37f-4c36-8244-1443d99d556d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63EDD960</paraID>
      <start>0</start>
      <end>2</end>
      <status>unmodified</status>
      <modifiedWord/>
      <trackRevisions>false</trackRevisions>
    </reviewItem>
    <reviewItem>
      <errorID>8b06471e-3636-48ab-b286-2653af18135d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6D2DDA0F</paraID>
      <start>0</start>
      <end>2</end>
      <status>unmodified</status>
      <modifiedWord/>
      <trackRevisions>false</trackRevisions>
    </reviewItem>
    <reviewItem>
      <errorID>f09a0fe7-47ef-4b80-93b8-db73dbda5c0c</errorID>
      <errorWord>台帐</errorWord>
      <group>L1_Word</group>
      <groupName>字词问题</groupName>
      <ability>L2_Typo</ability>
      <abilityName>字词错误</abilityName>
      <candidateList>
        <item>台账</item>
      </candidateList>
      <explain>存在发音相同字词的误用。</explain>
      <paraID>6D2DDA0F</paraID>
      <start>25</start>
      <end>27</end>
      <status>unmodified</status>
      <modifiedWord/>
      <trackRevisions>false</trackRevisions>
    </reviewItem>
    <reviewItem>
      <errorID>04b4d614-311c-4023-94c8-b2bdf110179a</errorID>
      <errorWord>台帐</errorWord>
      <group>L1_Word</group>
      <groupName>字词问题</groupName>
      <ability>L2_Typo</ability>
      <abilityName>字词错误</abilityName>
      <candidateList>
        <item>台账</item>
      </candidateList>
      <explain>存在发音相同字词的误用。</explain>
      <paraID>6D2DDA0F</paraID>
      <start>30</start>
      <end>32</end>
      <status>unmodified</status>
      <modifiedWord/>
      <trackRevisions>false</trackRevisions>
    </reviewItem>
    <reviewItem>
      <errorID>5a055168-94bc-4b71-94dd-1a9b8a23fb53</errorID>
      <errorWord>帐实相符</errorWord>
      <group>L1_Word</group>
      <groupName>字词问题</groupName>
      <ability>L2_Alias</ability>
      <abilityName>也作/曾用词</abilityName>
      <candidateList>
        <item>账实相符</item>
      </candidateList>
      <explain>词汇[帐实相符]为不规范表述或旧称，其规范书面表述为[账实相符]。</explain>
      <paraID>6D2DDA0F</paraID>
      <start>48</start>
      <end>52</end>
      <status>unmodified</status>
      <modifiedWord/>
      <trackRevisions>false</trackRevisions>
    </reviewItem>
    <reviewItem>
      <errorID>c5d7f28f-5d4b-4d5e-b3b6-e483eb5cd209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12004CC0</paraID>
      <start>14</start>
      <end>15</end>
      <status>unmodified</status>
      <modifiedWord/>
      <trackRevisions>false</trackRevisions>
    </reviewItem>
    <reviewItem>
      <errorID>c08ff6ba-ab35-4306-b56e-e1c58b82bb7e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5C35EF25</paraID>
      <start>15</start>
      <end>16</end>
      <status>unmodified</status>
      <modifiedWord/>
      <trackRevisions>false</trackRevisions>
    </reviewItem>
    <reviewItem>
      <errorID>270b07e0-223f-4ea6-a490-edd13c8e40e1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7E1AB29E</paraID>
      <start>21</start>
      <end>22</end>
      <status>unmodified</status>
      <modifiedWord/>
      <trackRevisions>false</trackRevisions>
    </reviewItem>
    <reviewItem>
      <errorID>44b3ddb7-cd85-4f3d-b1c9-ce0a98b26a70</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792F2339</paraID>
      <start>0</start>
      <end>4</end>
      <status>unmodified</status>
      <modifiedWord/>
      <trackRevisions>false</trackRevisions>
    </reviewItem>
    <reviewItem>
      <errorID>009fc344-cd52-49f1-81f4-30181ec2a2c9</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27F88F99</paraID>
      <start>0</start>
      <end>4</end>
      <status>unmodified</status>
      <modifiedWord/>
      <trackRevisions>false</trackRevisions>
    </reviewItem>
    <reviewItem>
      <errorID>a4592247-564b-4aa5-8220-bbc2240d5f21</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4E41FE08</paraID>
      <start>5</start>
      <end>9</end>
      <status>unmodified</status>
      <modifiedWord/>
      <trackRevisions>false</trackRevisions>
    </reviewItem>
    <reviewItem>
      <errorID>88ef6bc3-24e1-4e9f-bcf8-cca3fee277e8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E074268</paraID>
      <start>0</start>
      <end>2</end>
      <status>unmodified</status>
      <modifiedWord/>
      <trackRevisions>false</trackRevisions>
    </reviewItem>
    <reviewItem>
      <errorID>69ab3d1a-7c97-4279-ac71-26974d53a708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16EA4201</paraID>
      <start>14</start>
      <end>15</end>
      <status>unmodified</status>
      <modifiedWord/>
      <trackRevisions>false</trackRevisions>
    </reviewItem>
    <reviewItem>
      <errorID>0aa44a89-4c66-4c1d-a2db-ab4535ab055f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241C109F</paraID>
      <start>14</start>
      <end>15</end>
      <status>unmodified</status>
      <modifiedWord/>
      <trackRevisions>false</trackRevisions>
    </reviewItem>
    <reviewItem>
      <errorID>496c5774-ce5c-4620-a9ad-0626bb65e2fc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6F30767B</paraID>
      <start>27</start>
      <end>28</end>
      <status>unmodified</status>
      <modifiedWord/>
      <trackRevisions>false</trackRevisions>
    </reviewItem>
    <reviewItem>
      <errorID>54f698fb-7769-4918-80c1-5d2d1264afd7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35A639CB</paraID>
      <start>0</start>
      <end>2</end>
      <status>unmodified</status>
      <modifiedWord/>
      <trackRevisions>false</trackRevisions>
    </reviewItem>
    <reviewItem>
      <errorID>3f593aeb-0c5c-4790-9dd3-f115f8ed5518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206DBDDC</paraID>
      <start>16</start>
      <end>17</end>
      <status>unmodified</status>
      <modifiedWord/>
      <trackRevisions>false</trackRevisions>
    </reviewItem>
    <reviewItem>
      <errorID>982c5b3a-40c3-4f35-9e77-dce502053fdf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206DBDDC</paraID>
      <start>31</start>
      <end>32</end>
      <status>unmodified</status>
      <modifiedWord/>
      <trackRevisions>false</trackRevisions>
    </reviewItem>
    <reviewItem>
      <errorID>ac8e4121-2e83-41c8-b1d9-4d91a27920eb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6D1711A7</paraID>
      <start>12</start>
      <end>13</end>
      <status>unmodified</status>
      <modifiedWord/>
      <trackRevisions>false</trackRevisions>
    </reviewItem>
    <reviewItem>
      <errorID>7206a5b8-14ac-499d-a7f0-7e5b5a7a4df1</errorID>
      <errorWord>消防器械</errorWord>
      <group>L1_Word</group>
      <groupName>字词问题</groupName>
      <ability>L2_Typo</ability>
      <abilityName>字词错误</abilityName>
      <candidateList>
        <item>消防器材</item>
      </candidateList>
      <explain/>
      <paraID> C8C9DA0</paraID>
      <start>24</start>
      <end>28</end>
      <status>unmodified</status>
      <modifiedWord/>
      <trackRevisions>false</trackRevisions>
    </reviewItem>
    <reviewItem>
      <errorID>5bd3fa5d-bb6d-4879-80a0-4669b544f10b</errorID>
      <errorWord>达到</errorWord>
      <group>L1_Word</group>
      <groupName>字词问题</groupName>
      <ability>L2_Typo</ability>
      <abilityName>字词错误</abilityName>
      <candidateList>
        <item>到达</item>
      </candidateList>
      <explain/>
      <paraID>3E447842</paraID>
      <start>47</start>
      <end>49</end>
      <status>unmodified</status>
      <modifiedWord/>
      <trackRevisions>false</trackRevisions>
    </reviewItem>
    <reviewItem>
      <errorID>865d8bb4-0a18-433a-b36f-9e7f8898dbb8</errorID>
      <errorWord>，有</errorWord>
      <group>L1_Word</group>
      <groupName>字词问题</groupName>
      <ability>L2_Typo</ability>
      <abilityName>字词错误</abilityName>
      <candidateList>
        <item>，</item>
      </candidateList>
      <explain/>
      <paraID>3BB931D1</paraID>
      <start>26</start>
      <end>28</end>
      <status>unmodified</status>
      <modifiedWord/>
      <trackRevisions>false</trackRevisions>
    </reviewItem>
    <reviewItem>
      <errorID>6ace160b-5d5e-49f3-a317-cc8010861e79</errorID>
      <errorWord>厨房间</errorWord>
      <group>L1_Word</group>
      <groupName>字词问题</groupName>
      <ability>L2_Typo</ability>
      <abilityName>字词错误</abilityName>
      <candidateList>
        <item>厨房</item>
      </candidateList>
      <explain/>
      <paraID>1BC60687</paraID>
      <start>1</start>
      <end>4</end>
      <status>unmodified</status>
      <modifiedWord/>
      <trackRevisions>false</trackRevisions>
    </reviewItem>
    <reviewItem>
      <errorID>bdfbf4de-5bf2-4b21-abcf-4ef375ad26c1</errorID>
      <errorWord>杀的</errorWord>
      <group>L1_Word</group>
      <groupName>字词问题</groupName>
      <ability>L2_Typo</ability>
      <abilityName>字词错误</abilityName>
      <candidateList>
        <item>杀</item>
      </candidateList>
      <explain/>
      <paraID>570E4DA1</paraID>
      <start>5</start>
      <end>7</end>
      <status>unmodified</status>
      <modifiedWord/>
      <trackRevisions>false</trackRevisions>
    </reviewItem>
    <reviewItem>
      <errorID>d5eb8c87-aa87-4ce7-bcf1-a9fcd2bc1a08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202DD3CC</paraID>
      <start>18</start>
      <end>19</end>
      <status>unmodified</status>
      <modifiedWord/>
      <trackRevisions>false</trackRevisions>
    </reviewItem>
    <reviewItem>
      <errorID>d9af4097-3f20-4bb1-bca4-07da5997b5df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142959CD</paraID>
      <start>12</start>
      <end>13</end>
      <status>unmodified</status>
      <modifiedWord/>
      <trackRevisions>false</trackRevisions>
    </reviewItem>
    <reviewItem>
      <errorID>10fde112-b4d7-4f8f-86b7-9c64556f5c5f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332BB765</paraID>
      <start>121</start>
      <end>122</end>
      <status>unmodified</status>
      <modifiedWord/>
      <trackRevisions>false</trackRevisions>
    </reviewItem>
    <reviewItem>
      <errorID>d52044ef-ed0f-4c89-bfe7-5541accd2ad1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5CDE2506</paraID>
      <start>0</start>
      <end>2</end>
      <status>unmodified</status>
      <modifiedWord/>
      <trackRevisions>false</trackRevisions>
    </reviewItem>
    <reviewItem>
      <errorID>48c3358b-91b3-47cb-80c8-1283d39bb0a3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6E878C6F</paraID>
      <start>0</start>
      <end>2</end>
      <status>unmodified</status>
      <modifiedWord/>
      <trackRevisions>false</trackRevisions>
    </reviewItem>
    <reviewItem>
      <errorID>fc9daaa1-5df0-4262-9182-ebce7cbeaa93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52134665</paraID>
      <start>0</start>
      <end>2</end>
      <status>unmodified</status>
      <modifiedWord/>
      <trackRevisions>false</trackRevisions>
    </reviewItem>
    <reviewItem>
      <errorID>e91b925f-e5a4-4e16-b602-ad0b43dae753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4FFB5D86</paraID>
      <start>0</start>
      <end>2</end>
      <status>unmodified</status>
      <modifiedWord/>
      <trackRevisions>false</trackRevisions>
    </reviewItem>
    <reviewItem>
      <errorID>92f2c86c-2a4b-4361-85c5-382d57b63eda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1EA57222</paraID>
      <start>0</start>
      <end>2</end>
      <status>unmodified</status>
      <modifiedWord/>
      <trackRevisions>false</trackRevisions>
    </reviewItem>
    <reviewItem>
      <errorID>8e0ab157-f6b0-45b7-b7b4-c5b3867dd0fd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6A374D77</paraID>
      <start>0</start>
      <end>2</end>
      <status>unmodified</status>
      <modifiedWord/>
      <trackRevisions>false</trackRevisions>
    </reviewItem>
    <reviewItem>
      <errorID>9dee597d-57f3-4955-ad71-e0f36b099190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1A0412EF</paraID>
      <start>0</start>
      <end>2</end>
      <status>unmodified</status>
      <modifiedWord/>
      <trackRevisions>false</trackRevisions>
    </reviewItem>
    <reviewItem>
      <errorID>cad96956-6d11-425d-ae36-c7162eb4dd03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1F13FD86</paraID>
      <start>0</start>
      <end>2</end>
      <status>unmodified</status>
      <modifiedWord/>
      <trackRevisions>false</trackRevisions>
    </reviewItem>
    <reviewItem>
      <errorID>55127774-821b-46e0-bc0c-22e79dbe71ca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5881A237</paraID>
      <start>0</start>
      <end>2</end>
      <status>unmodified</status>
      <modifiedWord/>
      <trackRevisions>false</trackRevisions>
    </reviewItem>
    <reviewItem>
      <errorID>b4a89a27-e161-4fdf-8d84-c3559f98deab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7C2924F0</paraID>
      <start>0</start>
      <end>2</end>
      <status>unmodified</status>
      <modifiedWord/>
      <trackRevisions>false</trackRevisions>
    </reviewItem>
    <reviewItem>
      <errorID>17f27374-ecb4-4391-abcc-9e11807300a1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48726D57</paraID>
      <start>0</start>
      <end>2</end>
      <status>unmodified</status>
      <modifiedWord/>
      <trackRevisions>false</trackRevisions>
    </reviewItem>
    <reviewItem>
      <errorID>ef3f90df-d838-4108-9df2-a9f1e82bc22d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203BBC75</paraID>
      <start>0</start>
      <end>2</end>
      <status>unmodified</status>
      <modifiedWord/>
      <trackRevisions>false</trackRevisions>
    </reviewItem>
    <reviewItem>
      <errorID>b0e3b1f3-be4a-40af-8d79-52130de65755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4BDF77B</paraID>
      <start>0</start>
      <end>2</end>
      <status>unmodified</status>
      <modifiedWord/>
      <trackRevisions>false</trackRevisions>
    </reviewItem>
    <reviewItem>
      <errorID>3cae7241-8774-4c40-83cc-ead7cd3c0457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14D3ABF</paraID>
      <start>0</start>
      <end>2</end>
      <status>unmodified</status>
      <modifiedWord/>
      <trackRevisions>false</trackRevisions>
    </reviewItem>
    <reviewItem>
      <errorID>fdd296d8-227c-4256-ac8c-aba62dd08c09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785FF758</paraID>
      <start>0</start>
      <end>2</end>
      <status>unmodified</status>
      <modifiedWord/>
      <trackRevisions>false</trackRevisions>
    </reviewItem>
    <reviewItem>
      <errorID>eb021d4d-7087-4fc4-b5aa-0aa2ad024bb6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718788C1</paraID>
      <start>0</start>
      <end>2</end>
      <status>unmodified</status>
      <modifiedWord/>
      <trackRevisions>false</trackRevisions>
    </reviewItem>
    <reviewItem>
      <errorID>aff46c54-1572-4d64-a183-71248b071915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230836B8</paraID>
      <start>0</start>
      <end>2</end>
      <status>unmodified</status>
      <modifiedWord/>
      <trackRevisions>false</trackRevisions>
    </reviewItem>
    <reviewItem>
      <errorID>14730468-1a99-4cfc-a469-cb509694608a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686EC772</paraID>
      <start>0</start>
      <end>2</end>
      <status>unmodified</status>
      <modifiedWord/>
      <trackRevisions>false</trackRevisions>
    </reviewItem>
    <reviewItem>
      <errorID>c09498e4-a138-4d91-aabf-bcca97dd2917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20079BB0</paraID>
      <start>0</start>
      <end>2</end>
      <status>unmodified</status>
      <modifiedWord/>
      <trackRevisions>false</trackRevisions>
    </reviewItem>
    <reviewItem>
      <errorID>23bc457f-e67a-4133-b5f8-e24b94f45765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790599AA</paraID>
      <start>0</start>
      <end>2</end>
      <status>unmodified</status>
      <modifiedWord/>
      <trackRevisions>false</trackRevisions>
    </reviewItem>
    <reviewItem>
      <errorID>2718b6fb-5107-481e-adb1-9df1fdd4cb18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790599AA</paraID>
      <start>12</start>
      <end>13</end>
      <status>unmodified</status>
      <modifiedWord/>
      <trackRevisions>false</trackRevisions>
    </reviewItem>
    <reviewItem>
      <errorID>32e33bf1-7f1d-4ac3-98a0-01cfe98278eb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54AA3ADF</paraID>
      <start>5</start>
      <end>6</end>
      <status>unmodified</status>
      <modifiedWord/>
      <trackRevisions>false</trackRevisions>
    </reviewItem>
    <reviewItem>
      <errorID>631d5998-e774-416b-ab9d-14ffe44dc6d9</errorID>
      <errorWord>:</errorWord>
      <group>L1_Format</group>
      <groupName>格式问题</groupName>
      <ability>L2_HalfPunc</ability>
      <abilityName>全半角检查</abilityName>
      <candidateList>
        <item>：</item>
      </candidateList>
      <explain>文本全半角错误。</explain>
      <paraID>2FEECE43</paraID>
      <start>4</start>
      <end>5</end>
      <status>unmodified</status>
      <modifiedWord/>
      <trackRevisions>false</trackRevisions>
    </reviewItem>
    <reviewItem>
      <errorID>f022901d-9b07-43f4-8459-73af73176e98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25160B7B</paraID>
      <start>1</start>
      <end>2</end>
      <status>unmodified</status>
      <modifiedWord/>
      <trackRevisions>false</trackRevisions>
    </reviewItem>
    <reviewItem>
      <errorID>14f2a7aa-d763-40ec-83bf-2f8d1f1b1b85</errorID>
      <errorWord>，</errorWord>
      <group>L1_Word</group>
      <groupName>字词问题</groupName>
      <ability>L2_Typo</ability>
      <abilityName>字词错误</abilityName>
      <candidateList>
        <item>，具</item>
      </candidateList>
      <explain/>
      <paraID>7439845C</paraID>
      <start>31</start>
      <end>32</end>
      <status>unmodified</status>
      <modifiedWord/>
      <trackRevisions>false</trackRevisions>
    </reviewItem>
    <reviewItem>
      <errorID>f9c3e1ed-4621-4491-9c3e-0abedc0f7043</errorID>
      <errorWord>情</errorWord>
      <group>L1_Word</group>
      <groupName>字词问题</groupName>
      <ability>L2_Typo</ability>
      <abilityName>字词错误</abilityName>
      <candidateList>
        <item>情况</item>
      </candidateList>
      <explain/>
      <paraID>545965E1</paraID>
      <start>60</start>
      <end>61</end>
      <status>unmodified</status>
      <modifiedWord/>
      <trackRevisions>false</trackRevisions>
    </reviewItem>
    <reviewItem>
      <errorID>c028bbd4-5900-4366-8839-cf0f4c60ef0f</errorID>
      <errorWord>人</errorWord>
      <group>L1_Word</group>
      <groupName>字词问题</groupName>
      <ability>L2_Typo</ability>
      <abilityName>字词错误</abilityName>
      <candidateList>
        <item>人在</item>
      </candidateList>
      <explain/>
      <paraID>7C20B93B</paraID>
      <start>82</start>
      <end>83</end>
      <status>unmodified</status>
      <modifiedWord/>
      <trackRevisions>false</trackRevisions>
    </reviewItem>
    <reviewItem>
      <errorID>6fbd5cd9-5a1e-445c-b1ec-eadf3a84de05</errorID>
      <errorWord>、就</errorWord>
      <group>L1_Punc</group>
      <groupName>标点问题</groupName>
      <ability>L2_Punc</ability>
      <abilityName>标点符号检查</abilityName>
      <candidateList>
        <item>，就</item>
      </candidateList>
      <explain>连接词前后不宜使用顿号，建议使用逗号。</explain>
      <paraID>60C82F81</paraID>
      <start>113</start>
      <end>115</end>
      <status>unmodified</status>
      <modifiedWord/>
      <trackRevisions>false</trackRevisions>
    </reviewItem>
    <reviewItem>
      <errorID>4a623d99-69b8-48a6-8594-53ef849b5a21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132C8B38</paraID>
      <start>0</start>
      <end>2</end>
      <status>unmodified</status>
      <modifiedWord/>
      <trackRevisions>false</trackRevisions>
    </reviewItem>
    <reviewItem>
      <errorID>f80a6af2-4a99-4988-8a34-ed4b0ca5b777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D8033BD</paraID>
      <start>0</start>
      <end>2</end>
      <status>unmodified</status>
      <modifiedWord/>
      <trackRevisions>false</trackRevisions>
    </reviewItem>
    <reviewItem>
      <errorID>a0d962be-c0ad-417d-8715-fc40c4d9d320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54E35E5D</paraID>
      <start>0</start>
      <end>2</end>
      <status>unmodified</status>
      <modifiedWord/>
      <trackRevisions>false</trackRevisions>
    </reviewItem>
    <reviewItem>
      <errorID>c9a11a8d-83ee-4ba4-b341-ca43b4af4a66</errorID>
      <errorWord>台帐</errorWord>
      <group>L1_Word</group>
      <groupName>字词问题</groupName>
      <ability>L2_Typo</ability>
      <abilityName>字词错误</abilityName>
      <candidateList>
        <item>台账</item>
      </candidateList>
      <explain>存在发音相同字词的误用。</explain>
      <paraID>54E35E5D</paraID>
      <start>25</start>
      <end>27</end>
      <status>unmodified</status>
      <modifiedWord/>
      <trackRevisions>false</trackRevisions>
    </reviewItem>
    <reviewItem>
      <errorID>bcd71d5b-05d2-4c28-8f69-7f79860e43d9</errorID>
      <errorWord>台帐</errorWord>
      <group>L1_Word</group>
      <groupName>字词问题</groupName>
      <ability>L2_Typo</ability>
      <abilityName>字词错误</abilityName>
      <candidateList>
        <item>台账</item>
      </candidateList>
      <explain>存在发音相同字词的误用。</explain>
      <paraID>54E35E5D</paraID>
      <start>30</start>
      <end>32</end>
      <status>unmodified</status>
      <modifiedWord/>
      <trackRevisions>false</trackRevisions>
    </reviewItem>
    <reviewItem>
      <errorID>883b9bb6-1d94-474b-9eba-f3739250c5b7</errorID>
      <errorWord>帐实相符</errorWord>
      <group>L1_Word</group>
      <groupName>字词问题</groupName>
      <ability>L2_Alias</ability>
      <abilityName>也作/曾用词</abilityName>
      <candidateList>
        <item>账实相符</item>
      </candidateList>
      <explain>词汇[帐实相符]为不规范表述或旧称，其规范书面表述为[账实相符]。</explain>
      <paraID>54E35E5D</paraID>
      <start>48</start>
      <end>52</end>
      <status>unmodified</status>
      <modifiedWord/>
      <trackRevisions>false</trackRevisions>
    </reviewItem>
    <reviewItem>
      <errorID>a06580b4-0cad-49a9-acaf-06a3802c08e7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14B399E9</paraID>
      <start>14</start>
      <end>15</end>
      <status>unmodified</status>
      <modifiedWord/>
      <trackRevisions>false</trackRevisions>
    </reviewItem>
    <reviewItem>
      <errorID>4087cc72-cab0-4843-a92e-2e22511d3c88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1F1BC50</paraID>
      <start>15</start>
      <end>16</end>
      <status>unmodified</status>
      <modifiedWord/>
      <trackRevisions>false</trackRevisions>
    </reviewItem>
    <reviewItem>
      <errorID>b94d4a7d-692e-4df2-b3e5-25a3008094c8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65B5B154</paraID>
      <start>21</start>
      <end>22</end>
      <status>unmodified</status>
      <modifiedWord/>
      <trackRevisions>false</trackRevisions>
    </reviewItem>
    <reviewItem>
      <errorID>a5a3a47a-3534-4504-992f-5d953753ee17</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75420659</paraID>
      <start>0</start>
      <end>4</end>
      <status>unmodified</status>
      <modifiedWord/>
      <trackRevisions>false</trackRevisions>
    </reviewItem>
    <reviewItem>
      <errorID>5e72b249-1531-4d52-9229-7c81a6ff6cd9</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7D785396</paraID>
      <start>0</start>
      <end>4</end>
      <status>unmodified</status>
      <modifiedWord/>
      <trackRevisions>false</trackRevisions>
    </reviewItem>
    <reviewItem>
      <errorID>b11ed522-3881-4e1d-850e-ddf92b17e2fc</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3333BB05</paraID>
      <start>5</start>
      <end>9</end>
      <status>unmodified</status>
      <modifiedWord/>
      <trackRevisions>false</trackRevisions>
    </reviewItem>
    <reviewItem>
      <errorID>aca7ca9f-bea5-4d1e-b380-9a7bf1c9609b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2A39FA19</paraID>
      <start>0</start>
      <end>2</end>
      <status>unmodified</status>
      <modifiedWord/>
      <trackRevisions>false</trackRevisions>
    </reviewItem>
    <reviewItem>
      <errorID>64c782b6-3dd4-4459-acc7-fe7e00a683bb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4F1701D7</paraID>
      <start>14</start>
      <end>15</end>
      <status>unmodified</status>
      <modifiedWord/>
      <trackRevisions>false</trackRevisions>
    </reviewItem>
    <reviewItem>
      <errorID>168190a8-007d-4d83-8d85-9e9c95d71f24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14594A1</paraID>
      <start>14</start>
      <end>15</end>
      <status>unmodified</status>
      <modifiedWord/>
      <trackRevisions>false</trackRevisions>
    </reviewItem>
    <reviewItem>
      <errorID>47345d7e-36f4-45d1-aa5f-fa5c43adfa59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16197D0B</paraID>
      <start>27</start>
      <end>28</end>
      <status>unmodified</status>
      <modifiedWord/>
      <trackRevisions>false</trackRevisions>
    </reviewItem>
    <reviewItem>
      <errorID>d6888469-3c12-47c9-8cd7-00859a7bb02f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35F673A9</paraID>
      <start>0</start>
      <end>2</end>
      <status>unmodified</status>
      <modifiedWord/>
      <trackRevisions>false</trackRevisions>
    </reviewItem>
    <reviewItem>
      <errorID>ad273c25-6d42-4451-a8d8-c858d26c2678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4BB7EDC9</paraID>
      <start>16</start>
      <end>17</end>
      <status>unmodified</status>
      <modifiedWord/>
      <trackRevisions>false</trackRevisions>
    </reviewItem>
    <reviewItem>
      <errorID>d1dfdded-0e08-4723-b7ac-d03b5e98b52b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4BB7EDC9</paraID>
      <start>31</start>
      <end>32</end>
      <status>unmodified</status>
      <modifiedWord/>
      <trackRevisions>false</trackRevisions>
    </reviewItem>
    <reviewItem>
      <errorID>dec59597-b915-49c6-8812-5b1a1ef1b86c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1B82B446</paraID>
      <start>12</start>
      <end>13</end>
      <status>unmodified</status>
      <modifiedWord/>
      <trackRevisions>false</trackRevisions>
    </reviewItem>
    <reviewItem>
      <errorID>dc6a6149-3374-4c76-b747-bef123da390b</errorID>
      <errorWord>消防器械</errorWord>
      <group>L1_Word</group>
      <groupName>字词问题</groupName>
      <ability>L2_Typo</ability>
      <abilityName>字词错误</abilityName>
      <candidateList>
        <item>消防器材</item>
      </candidateList>
      <explain/>
      <paraID>26F7ED13</paraID>
      <start>24</start>
      <end>28</end>
      <status>unmodified</status>
      <modifiedWord/>
      <trackRevisions>false</trackRevisions>
    </reviewItem>
    <reviewItem>
      <errorID>de49ed38-6a8c-47e3-96f3-02543a4e09f5</errorID>
      <errorWord>达到</errorWord>
      <group>L1_Word</group>
      <groupName>字词问题</groupName>
      <ability>L2_Typo</ability>
      <abilityName>字词错误</abilityName>
      <candidateList>
        <item>到达</item>
      </candidateList>
      <explain/>
      <paraID>2C750C58</paraID>
      <start>47</start>
      <end>49</end>
      <status>unmodified</status>
      <modifiedWord/>
      <trackRevisions>false</trackRevisions>
    </reviewItem>
    <reviewItem>
      <errorID>7601a790-fcf5-4246-91fa-1baac0782753</errorID>
      <errorWord>，有</errorWord>
      <group>L1_Word</group>
      <groupName>字词问题</groupName>
      <ability>L2_Typo</ability>
      <abilityName>字词错误</abilityName>
      <candidateList>
        <item>，</item>
      </candidateList>
      <explain/>
      <paraID>639E74F2</paraID>
      <start>26</start>
      <end>28</end>
      <status>unmodified</status>
      <modifiedWord/>
      <trackRevisions>false</trackRevisions>
    </reviewItem>
    <reviewItem>
      <errorID>14e17ecb-4308-476f-9c47-0cf11d894bcc</errorID>
      <errorWord>厨房间</errorWord>
      <group>L1_Word</group>
      <groupName>字词问题</groupName>
      <ability>L2_Typo</ability>
      <abilityName>字词错误</abilityName>
      <candidateList>
        <item>厨房</item>
      </candidateList>
      <explain/>
      <paraID>5723F973</paraID>
      <start>1</start>
      <end>4</end>
      <status>unmodified</status>
      <modifiedWord/>
      <trackRevisions>false</trackRevisions>
    </reviewItem>
    <reviewItem>
      <errorID>940bc235-f6bf-46de-af90-f4d96ff0eb14</errorID>
      <errorWord>杀的</errorWord>
      <group>L1_Word</group>
      <groupName>字词问题</groupName>
      <ability>L2_Typo</ability>
      <abilityName>字词错误</abilityName>
      <candidateList>
        <item>杀</item>
      </candidateList>
      <explain/>
      <paraID>23E34C2B</paraID>
      <start>5</start>
      <end>7</end>
      <status>unmodified</status>
      <modifiedWord/>
      <trackRevisions>false</trackRevisions>
    </reviewItem>
    <reviewItem>
      <errorID>ee4fc241-ecb6-4243-9380-b9687e1b236e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7B832B8A</paraID>
      <start>18</start>
      <end>19</end>
      <status>unmodified</status>
      <modifiedWord/>
      <trackRevisions>false</trackRevisions>
    </reviewItem>
    <reviewItem>
      <errorID>13e6ad18-de9a-41d1-a0fa-20ba9733b4ea</errorID>
      <errorWord>(</errorWord>
      <group>L1_Format</group>
      <groupName>格式问题</groupName>
      <ability>L2_HalfPunc</ability>
      <abilityName>全半角检查</abilityName>
      <candidateList>
        <item>（</item>
      </candidateList>
      <explain>文本全半角错误。</explain>
      <paraID>1EBBFDAA</paraID>
      <start>36</start>
      <end>37</end>
      <status>unmodified</status>
      <modifiedWord/>
      <trackRevisions>false</trackRevisions>
    </reviewItem>
    <reviewItem>
      <errorID>676e0c3a-f3c1-472d-80aa-1a6e83354666</errorID>
      <errorWord>)</errorWord>
      <group>L1_Format</group>
      <groupName>格式问题</groupName>
      <ability>L2_HalfPunc</ability>
      <abilityName>全半角检查</abilityName>
      <candidateList>
        <item>）</item>
      </candidateList>
      <explain>文本全半角错误。</explain>
      <paraID>1EBBFDAA</paraID>
      <start>46</start>
      <end>47</end>
      <status>unmodified</status>
      <modifiedWord/>
      <trackRevisions>false</trackRevisions>
    </reviewItem>
    <reviewItem>
      <errorID>60ba56e1-7653-4770-8116-24a75fe4d782</errorID>
      <errorWord>,</errorWord>
      <group>L1_Format</group>
      <groupName>格式问题</groupName>
      <ability>L2_HalfPunc</ability>
      <abilityName>全半角检查</abilityName>
      <candidateList>
        <item>，</item>
      </candidateList>
      <explain>文本全半角错误。</explain>
      <paraID>613C049A</paraID>
      <start>24</start>
      <end>25</end>
      <status>unmodified</status>
      <modifiedWord/>
      <trackRevisions>false</trackRevisions>
    </reviewItem>
    <reviewItem>
      <errorID>9324da88-2d44-4753-8201-16435facb092</errorID>
      <errorWord>条例清晰</errorWord>
      <group>L1_Word</group>
      <groupName>字词问题</groupName>
      <ability>L2_Typo</ability>
      <abilityName>字词错误</abilityName>
      <candidateList>
        <item>条理清晰</item>
      </candidateList>
      <explain>存在发音相同字词的误用。</explain>
      <paraID>793FF9D3</paraID>
      <start>30</start>
      <end>34</end>
      <status>unmodified</status>
      <modifiedWord/>
      <trackRevisions>false</trackRevisions>
    </reviewItem>
    <reviewItem>
      <errorID>3b6c490d-cd4f-4db7-8fcb-9f0e9f5db9cb</errorID>
      <errorWord>.</errorWord>
      <group>L1_Format</group>
      <groupName>格式问题</groupName>
      <ability>L2_HalfPunc</ability>
      <abilityName>全半角检查</abilityName>
      <candidateList>
        <item>。</item>
      </candidateList>
      <explain>文本全半角错误。</explain>
      <paraID> 1261AA6</paraID>
      <start>34</start>
      <end>35</end>
      <status>unmodified</status>
      <modifiedWord/>
      <trackRevisions>false</trackRevisions>
    </reviewItem>
    <reviewItem>
      <errorID>ce712989-8091-4171-a40e-fb34f83933cc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729CB89</paraID>
      <start>16</start>
      <end>17</end>
      <status>unmodified</status>
      <modifiedWord/>
      <trackRevisions>false</trackRevisions>
    </reviewItem>
    <reviewItem>
      <errorID>cfedf3d4-6d5b-4106-9f53-51eabe290b52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25251A68</paraID>
      <start>106</start>
      <end>110</end>
      <status>unmodified</status>
      <modifiedWord/>
      <trackRevisions>false</trackRevisions>
    </reviewItem>
    <reviewItem>
      <errorID>2707500e-b003-4e2e-a7d8-8165fa19ae21</errorID>
      <errorWord>用</errorWord>
      <group>L1_Word</group>
      <groupName>字词问题</groupName>
      <ability>L2_Typo</ability>
      <abilityName>字词错误</abilityName>
      <candidateList>
        <item>用于</item>
      </candidateList>
      <explain/>
      <paraID>67C2F63A</paraID>
      <start>6</start>
      <end>7</end>
      <status>unmodified</status>
      <modifiedWord/>
      <trackRevisions>false</trackRevisions>
    </reviewItem>
    <reviewItem>
      <errorID>99b5c071-dd1e-4583-b3b0-a980980cd478</errorID>
      <errorWord>(</errorWord>
      <group>L1_Format</group>
      <groupName>格式问题</groupName>
      <ability>L2_HalfPunc</ability>
      <abilityName>全半角检查</abilityName>
      <candidateList>
        <item>（</item>
      </candidateList>
      <explain>文本全半角错误。</explain>
      <paraID>3EEBDED8</paraID>
      <start>41</start>
      <end>42</end>
      <status>unmodified</status>
      <modifiedWord/>
      <trackRevisions>false</trackRevisions>
    </reviewItem>
    <reviewItem>
      <errorID>7de58cd5-2b67-4f74-aa3e-7d83f5f22a5f</errorID>
      <errorWord>)</errorWord>
      <group>L1_Format</group>
      <groupName>格式问题</groupName>
      <ability>L2_HalfPunc</ability>
      <abilityName>全半角检查</abilityName>
      <candidateList>
        <item>）</item>
      </candidateList>
      <explain>文本全半角错误。</explain>
      <paraID>3EEBDED8</paraID>
      <start>44</start>
      <end>45</end>
      <status>unmodified</status>
      <modifiedWord/>
      <trackRevisions>false</trackRevisions>
    </reviewItem>
    <reviewItem>
      <errorID>6ca74ce1-09ff-411a-a770-c2aa1bd41274</errorID>
      <errorWord>,</errorWord>
      <group>L1_Format</group>
      <groupName>格式问题</groupName>
      <ability>L2_HalfPunc</ability>
      <abilityName>全半角检查</abilityName>
      <candidateList>
        <item>，</item>
      </candidateList>
      <explain>文本全半角错误。</explain>
      <paraID> 85B677A</paraID>
      <start>8</start>
      <end>9</end>
      <status>unmodified</status>
      <modifiedWord/>
      <trackRevisions>false</trackRevisions>
    </reviewItem>
    <reviewItem>
      <errorID>7152aed8-acd4-4d4b-86cc-d9a23f71592f</errorID>
      <errorWord>,</errorWord>
      <group>L1_Format</group>
      <groupName>格式问题</groupName>
      <ability>L2_HalfPunc</ability>
      <abilityName>全半角检查</abilityName>
      <candidateList>
        <item>，</item>
      </candidateList>
      <explain>文本全半角错误。</explain>
      <paraID> 85B677A</paraID>
      <start>34</start>
      <end>35</end>
      <status>unmodified</status>
      <modifiedWord/>
      <trackRevisions>false</trackRevisions>
    </reviewItem>
    <reviewItem>
      <errorID>6c363d12-68cf-482f-80ac-28ba26d99dc9</errorID>
      <errorWord>间</errorWord>
      <group>L1_Word</group>
      <groupName>字词问题</groupName>
      <ability>L2_Typo</ability>
      <abilityName>字词错误</abilityName>
      <candidateList>
        <item>间内</item>
      </candidateList>
      <explain/>
      <paraID> 85B677A</paraID>
      <start>47</start>
      <end>48</end>
      <status>unmodified</status>
      <modifiedWord/>
      <trackRevisions>false</trackRevisions>
    </reviewItem>
    <reviewItem>
      <errorID>c9b87f9c-2c60-42b5-9efc-77d267b82e83</errorID>
      <errorWord>(</errorWord>
      <group>L1_Format</group>
      <groupName>格式问题</groupName>
      <ability>L2_HalfPunc</ability>
      <abilityName>全半角检查</abilityName>
      <candidateList>
        <item>（</item>
      </candidateList>
      <explain>文本全半角错误。</explain>
      <paraID> 55B8796</paraID>
      <start>33</start>
      <end>34</end>
      <status>unmodified</status>
      <modifiedWord/>
      <trackRevisions>false</trackRevisions>
    </reviewItem>
    <reviewItem>
      <errorID>d5c8c469-5842-4e26-8791-ddb7bb306dc9</errorID>
      <errorWord>[2020]46号</errorWord>
      <group>L1_Knowledge</group>
      <groupName>知识性问题</groupName>
      <ability>L2_Knowledge</ability>
      <abilityName>其他知识</abilityName>
      <candidateList>
        <item>〔2020〕46号</item>
      </candidateList>
      <explain>发文字号格式错误。</explain>
      <paraID> 55B8796</paraID>
      <start>36</start>
      <end>45</end>
      <status>unmodified</status>
      <modifiedWord/>
      <trackRevisions>false</trackRevisions>
    </reviewItem>
    <reviewItem>
      <errorID>6b42c016-5117-4975-9cef-5d8287bd144a</errorID>
      <errorWord>)</errorWord>
      <group>L1_Format</group>
      <groupName>格式问题</groupName>
      <ability>L2_HalfPunc</ability>
      <abilityName>全半角检查</abilityName>
      <candidateList>
        <item>）</item>
      </candidateList>
      <explain>文本全半角错误。</explain>
      <paraID> 55B8796</paraID>
      <start>45</start>
      <end>46</end>
      <status>unmodified</status>
      <modifiedWord/>
      <trackRevisions>false</trackRevisions>
    </reviewItem>
    <reviewItem>
      <errorID>e7b5ef50-678a-4082-afe0-b16bfb41287e</errorID>
      <errorWord>(</errorWord>
      <group>L1_Format</group>
      <groupName>格式问题</groupName>
      <ability>L2_HalfPunc</ability>
      <abilityName>全半角检查</abilityName>
      <candidateList>
        <item>（</item>
      </candidateList>
      <explain>文本全半角错误。</explain>
      <paraID>7311E77F</paraID>
      <start>55</start>
      <end>56</end>
      <status>unmodified</status>
      <modifiedWord/>
      <trackRevisions>false</trackRevisions>
    </reviewItem>
    <reviewItem>
      <errorID>e2326cf1-5ea7-428a-ae1e-0be6f48805d1</errorID>
      <errorWord>[2011]300号</errorWord>
      <group>L1_Knowledge</group>
      <groupName>知识性问题</groupName>
      <ability>L2_Knowledge</ability>
      <abilityName>其他知识</abilityName>
      <candidateList>
        <item>〔2011〕300号</item>
      </candidateList>
      <explain>发文字号格式错误。</explain>
      <paraID>7311E77F</paraID>
      <start>62</start>
      <end>72</end>
      <status>unmodified</status>
      <modifiedWord/>
      <trackRevisions>false</trackRevisions>
    </reviewItem>
    <reviewItem>
      <errorID>39a6e6d4-2360-4305-af2b-3c7be8439c1b</errorID>
      <errorWord>)</errorWord>
      <group>L1_Word</group>
      <groupName>字词问题</groupName>
      <ability>L2_Typo</ability>
      <abilityName>字词错误</abilityName>
      <candidateList>
        <item>)和</item>
      </candidateList>
      <explain/>
      <paraID>7311E77F</paraID>
      <start>72</start>
      <end>73</end>
      <status>unmodified</status>
      <modifiedWord/>
      <trackRevisions>false</trackRevisions>
    </reviewItem>
    <reviewItem>
      <errorID>cfd3248e-1059-452a-aa39-f361caecb2b5</errorID>
      <errorWord>〔2017〕 141号</errorWord>
      <group>L1_Knowledge</group>
      <groupName>知识性问题</groupName>
      <ability>L2_Knowledge</ability>
      <abilityName>其他知识</abilityName>
      <candidateList>
        <item>〔2017〕141号</item>
      </candidateList>
      <explain>发文字号格式错误。</explain>
      <paraID>4672C8E3</paraID>
      <start>49</start>
      <end>60</end>
      <status>unmodified</status>
      <modifiedWord/>
      <trackRevisions>false</trackRevisions>
    </reviewItem>
    <reviewItem>
      <errorID>7be14366-6ac7-4e78-acbc-bb9387dd3322</errorID>
      <errorWord>(</errorWord>
      <group>L1_Format</group>
      <groupName>格式问题</groupName>
      <ability>L2_HalfPunc</ability>
      <abilityName>全半角检查</abilityName>
      <candidateList>
        <item>（</item>
      </candidateList>
      <explain>文本全半角错误。</explain>
      <paraID>137CE2F1</paraID>
      <start>2</start>
      <end>3</end>
      <status>unmodified</status>
      <modifiedWord/>
      <trackRevisions>false</trackRevisions>
    </reviewItem>
    <reviewItem>
      <errorID>26ab7773-9049-4da1-bdb6-1c7bbf9cf7f6</errorID>
      <errorWord>)</errorWord>
      <group>L1_Format</group>
      <groupName>格式问题</groupName>
      <ability>L2_HalfPunc</ability>
      <abilityName>全半角检查</abilityName>
      <candidateList>
        <item>）</item>
      </candidateList>
      <explain>文本全半角错误。</explain>
      <paraID>137CE2F1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3AF1E8A-13B6-4698-9DD1-F394D68FDFA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11</cp:revision>
  <dcterms:created xsi:type="dcterms:W3CDTF">2026-09-08T03:44:00Z</dcterms:created>
  <dcterms:modified xsi:type="dcterms:W3CDTF">2026-09-11T09:45:49Z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eyJoZGlkIjoiZDRhNTgwZjIyMmM1YWMyZTZiNGZiY2I5NjBjNjFlNmEiLCJ1c2VySWQiOiIxMDg5MDI5MjQ3In0=</vt:lpwstr>
  </property>
  <property fmtid="{D5CDD505-2E9C-101B-9397-08002B2CF9AE}" pid="3" name="KSOProductBuildVer">
    <vt:lpwstr>2052-12.1.0.28505</vt:lpwstr>
  </property>
  <property fmtid="{D5CDD505-2E9C-101B-9397-08002B2CF9AE}" pid="4" name="ICV">
    <vt:lpwstr>A455003321E84308A906C475BE5C6CE6_13</vt:lpwstr>
  </property>
</Properties>
</file>