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2"/>
        <w:ind w:firstLine="0"/>
        <w:rPr>
          <w:rFonts w:hint="eastAsia" w:eastAsia="黑体"/>
          <w:b/>
          <w:bCs/>
          <w:sz w:val="84"/>
        </w:rPr>
      </w:pPr>
      <w:r>
        <w:rPr>
          <w:rFonts w:hint="eastAsia" w:eastAsia="黑体"/>
          <w:b/>
          <w:bCs/>
          <w:sz w:val="84"/>
        </w:rPr>
      </w:r>
      <w:r/>
    </w:p>
    <w:p>
      <w:pPr>
        <w:pStyle w:val="1002"/>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02"/>
        <w:ind w:firstLine="0"/>
        <w:rPr>
          <w:rFonts w:hint="eastAsia"/>
          <w:b/>
          <w:bCs/>
          <w:sz w:val="32"/>
        </w:rPr>
      </w:pPr>
      <w:r>
        <w:rPr>
          <w:rFonts w:hint="eastAsia"/>
          <w:b/>
          <w:bCs/>
          <w:sz w:val="32"/>
        </w:rPr>
        <w:t xml:space="preserve">项目名称：江苏大学附属医院物业服务（内科楼、肿瘤楼）采购项目</w:t>
      </w:r>
      <w:r>
        <w:rPr>
          <w:rFonts w:hint="eastAsia"/>
          <w:b/>
          <w:bCs/>
          <w:sz w:val="32"/>
        </w:rPr>
      </w:r>
      <w:r/>
    </w:p>
    <w:p>
      <w:pPr>
        <w:pStyle w:val="895"/>
        <w:rPr>
          <w:b/>
          <w:sz w:val="30"/>
          <w:szCs w:val="30"/>
        </w:rPr>
      </w:pPr>
      <w:r>
        <w:rPr>
          <w:rFonts w:hint="eastAsia"/>
          <w:b/>
          <w:bCs/>
          <w:sz w:val="32"/>
        </w:rPr>
        <w:t xml:space="preserve">采购编号：</w:t>
      </w:r>
      <w:r>
        <w:rPr>
          <w:rFonts w:ascii="Arial" w:hAnsi="Arial"/>
          <w:b/>
          <w:bCs/>
          <w:sz w:val="32"/>
          <w:szCs w:val="24"/>
        </w:rPr>
        <w:t xml:space="preserve">JSZC-320000-</w:t>
      </w:r>
      <w:r>
        <w:rPr>
          <w:rFonts w:hint="eastAsia" w:ascii="Arial" w:hAnsi="Arial"/>
          <w:b/>
          <w:bCs/>
          <w:sz w:val="32"/>
          <w:szCs w:val="24"/>
        </w:rPr>
        <w:t xml:space="preserve">SCZX-G2026-0468</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895"/>
        <w:ind w:left="2811" w:hanging="2811"/>
        <w:jc w:val="center"/>
        <w:rPr>
          <w:rFonts w:hint="eastAsia"/>
          <w:b/>
          <w:color w:val="ff0000"/>
          <w:sz w:val="28"/>
          <w:szCs w:val="28"/>
        </w:rPr>
      </w:pPr>
      <w:r>
        <w:rPr>
          <w:rFonts w:hint="eastAsia"/>
          <w:b/>
          <w:color w:val="ff0000"/>
          <w:sz w:val="28"/>
          <w:szCs w:val="28"/>
        </w:rPr>
      </w:r>
      <w:r/>
    </w:p>
    <w:p>
      <w:pPr>
        <w:pStyle w:val="895"/>
        <w:jc w:val="center"/>
        <w:rPr>
          <w:rFonts w:hint="eastAsia"/>
          <w:b/>
          <w:color w:val="ff0000"/>
          <w:sz w:val="24"/>
          <w:szCs w:val="24"/>
        </w:rPr>
      </w:pPr>
      <w:r>
        <w:rPr>
          <w:rFonts w:hint="eastAsia"/>
          <w:b/>
          <w:color w:val="ff0000"/>
          <w:sz w:val="24"/>
          <w:szCs w:val="24"/>
        </w:rPr>
      </w:r>
      <w:r/>
    </w:p>
    <w:p>
      <w:pPr>
        <w:pStyle w:val="1002"/>
        <w:ind w:firstLine="0"/>
        <w:spacing w:before="0" w:after="0"/>
        <w:rPr>
          <w:rFonts w:hint="eastAsia" w:ascii="宋体" w:hAnsi="宋体"/>
        </w:rPr>
      </w:pPr>
      <w:r>
        <w:rPr>
          <w:rFonts w:hint="eastAsia" w:ascii="宋体" w:hAnsi="宋体"/>
        </w:rPr>
      </w:r>
      <w:r/>
    </w:p>
    <w:p>
      <w:pPr>
        <w:pStyle w:val="1002"/>
        <w:ind w:firstLine="0"/>
        <w:spacing w:before="0" w:after="0"/>
        <w:rPr>
          <w:rFonts w:hint="eastAsia" w:ascii="宋体" w:hAnsi="宋体"/>
        </w:rPr>
      </w:pPr>
      <w:r>
        <w:rPr>
          <w:rFonts w:hint="eastAsia" w:ascii="宋体" w:hAnsi="宋体"/>
        </w:rPr>
      </w:r>
      <w:r/>
    </w:p>
    <w:p>
      <w:pPr>
        <w:pStyle w:val="1002"/>
        <w:ind w:firstLine="0"/>
        <w:spacing w:before="0" w:after="0"/>
        <w:rPr>
          <w:rFonts w:hint="eastAsia" w:ascii="宋体" w:hAnsi="宋体"/>
        </w:rPr>
      </w:pPr>
      <w:r>
        <w:rPr>
          <w:rFonts w:hint="eastAsia" w:ascii="宋体" w:hAnsi="宋体"/>
        </w:rPr>
      </w:r>
      <w:r/>
    </w:p>
    <w:p>
      <w:pPr>
        <w:pStyle w:val="1002"/>
        <w:ind w:firstLine="0"/>
        <w:spacing w:before="0" w:after="0"/>
        <w:rPr>
          <w:rFonts w:hint="eastAsia" w:ascii="宋体" w:hAnsi="宋体"/>
        </w:rPr>
      </w:pPr>
      <w:r>
        <w:rPr>
          <w:rFonts w:hint="eastAsia" w:ascii="宋体" w:hAnsi="宋体"/>
        </w:rPr>
      </w:r>
      <w:r/>
    </w:p>
    <w:p>
      <w:pPr>
        <w:pStyle w:val="1002"/>
        <w:ind w:firstLine="0"/>
        <w:spacing w:before="0" w:after="0"/>
        <w:rPr>
          <w:rFonts w:hint="eastAsia" w:ascii="宋体" w:hAnsi="宋体"/>
        </w:rPr>
      </w:pPr>
      <w:r>
        <w:rPr>
          <w:rFonts w:hint="eastAsia" w:ascii="宋体" w:hAnsi="宋体"/>
        </w:rPr>
      </w:r>
      <w:r/>
    </w:p>
    <w:p>
      <w:pPr>
        <w:pStyle w:val="1002"/>
        <w:ind w:firstLine="0"/>
        <w:spacing w:before="0" w:after="0"/>
        <w:rPr>
          <w:rFonts w:hint="eastAsia" w:ascii="宋体" w:hAnsi="宋体"/>
        </w:rPr>
      </w:pPr>
      <w:r>
        <w:rPr>
          <w:rFonts w:hint="eastAsia" w:ascii="宋体" w:hAnsi="宋体"/>
        </w:rPr>
      </w:r>
      <w:r/>
    </w:p>
    <w:p>
      <w:pPr>
        <w:pStyle w:val="1002"/>
        <w:ind w:firstLine="0"/>
        <w:spacing w:before="0" w:after="0"/>
        <w:rPr>
          <w:rFonts w:hint="eastAsia" w:ascii="宋体" w:hAnsi="宋体"/>
        </w:rPr>
      </w:pPr>
      <w:r>
        <w:rPr>
          <w:rFonts w:hint="eastAsia" w:ascii="宋体" w:hAnsi="宋体"/>
        </w:rPr>
      </w:r>
      <w:r/>
    </w:p>
    <w:p>
      <w:pPr>
        <w:pStyle w:val="1002"/>
        <w:ind w:firstLine="0"/>
        <w:jc w:val="center"/>
        <w:rPr>
          <w:rFonts w:hint="eastAsia"/>
          <w:b/>
          <w:bCs/>
          <w:sz w:val="32"/>
        </w:rPr>
      </w:pPr>
      <w:r>
        <w:rPr>
          <w:rFonts w:hint="eastAsia"/>
          <w:b/>
          <w:bCs/>
          <w:sz w:val="32"/>
        </w:rPr>
        <w:t xml:space="preserve">江苏省政府采购中心</w:t>
      </w:r>
      <w:r>
        <w:rPr>
          <w:rFonts w:hint="eastAsia"/>
          <w:b/>
          <w:bCs/>
          <w:sz w:val="32"/>
        </w:rPr>
      </w:r>
      <w:r/>
    </w:p>
    <w:p>
      <w:pPr>
        <w:pStyle w:val="1002"/>
        <w:ind w:firstLine="0"/>
        <w:jc w:val="center"/>
        <w:rPr>
          <w:rFonts w:hint="eastAsia"/>
          <w:b/>
          <w:bCs/>
          <w:sz w:val="32"/>
        </w:rPr>
      </w:pPr>
      <w:r>
        <w:rPr>
          <w:rFonts w:hint="eastAsia"/>
          <w:b/>
          <w:bCs/>
          <w:sz w:val="32"/>
        </w:rPr>
        <w:t xml:space="preserve">2026年9月</w:t>
      </w:r>
      <w:r>
        <w:rPr>
          <w:rFonts w:hint="eastAsia"/>
          <w:b/>
          <w:bCs/>
          <w:sz w:val="32"/>
        </w:rPr>
      </w:r>
      <w:r/>
    </w:p>
    <w:p>
      <w:pPr>
        <w:pStyle w:val="1002"/>
        <w:ind w:firstLine="0"/>
        <w:rPr>
          <w:rFonts w:hint="eastAsia"/>
          <w:u w:val="single"/>
        </w:rPr>
      </w:pPr>
      <w:r>
        <w:rPr>
          <w:rFonts w:hint="eastAsia"/>
        </w:rPr>
        <w:t xml:space="preserve">                        </w:t>
      </w:r>
      <w:r>
        <w:rPr>
          <w:rFonts w:hint="eastAsia"/>
          <w:u w:val="single"/>
        </w:rPr>
      </w:r>
      <w:r/>
    </w:p>
    <w:p>
      <w:pPr>
        <w:pStyle w:val="1002"/>
        <w:ind w:firstLine="0"/>
        <w:jc w:val="center"/>
        <w:rPr>
          <w:rFonts w:hint="eastAsia"/>
        </w:rPr>
      </w:pPr>
      <w:r>
        <w:rPr>
          <w:rFonts w:hint="eastAsia"/>
        </w:rPr>
      </w:r>
      <w:r/>
    </w:p>
    <w:p>
      <w:pPr>
        <w:pStyle w:val="895"/>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20823272"/>
      <w:r/>
      <w:bookmarkStart w:id="3" w:name="_Toc513029200"/>
      <w:r/>
      <w:bookmarkStart w:id="4" w:name="_Toc16938516"/>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95"/>
        <w:spacing w:line="480" w:lineRule="auto"/>
        <w:rPr>
          <w:rFonts w:hint="eastAsia" w:ascii="仿宋_GB2312" w:hAnsi="Arial" w:eastAsia="仿宋_GB2312"/>
          <w:b/>
          <w:sz w:val="28"/>
        </w:rPr>
      </w:pPr>
      <w:r>
        <w:rPr>
          <w:rFonts w:hint="eastAsia" w:ascii="仿宋_GB2312" w:hAnsi="Arial" w:eastAsia="仿宋_GB2312"/>
          <w:b/>
          <w:sz w:val="28"/>
        </w:rPr>
      </w:r>
      <w:r/>
    </w:p>
    <w:p>
      <w:pPr>
        <w:pStyle w:val="895"/>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rPr>
          <w:rFonts w:hint="eastAsia" w:ascii="黑体" w:hAnsi="Showcard Gothic" w:eastAsia="黑体"/>
          <w:sz w:val="36"/>
        </w:rPr>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……………………………………16</w:t>
      </w:r>
      <w:r>
        <w:rPr>
          <w:rFonts w:hint="eastAsia" w:ascii="黑体" w:hAnsi="Showcard Gothic" w:eastAsia="黑体"/>
          <w:sz w:val="36"/>
        </w:rPr>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34</w:t>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48</w:t>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………………………………55</w:t>
      </w:r>
      <w:r>
        <w:rPr>
          <w:rFonts w:hint="eastAsia" w:ascii="黑体" w:hAnsi="Showcard Gothic" w:eastAsia="黑体"/>
          <w:sz w:val="36"/>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6"/>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95"/>
        <w:ind w:firstLine="480"/>
        <w:spacing w:line="400" w:lineRule="exact"/>
        <w:rPr>
          <w:rFonts w:ascii="宋体" w:hAnsi="宋体"/>
          <w:sz w:val="24"/>
          <w:szCs w:val="24"/>
        </w:rPr>
      </w:pPr>
      <w:r>
        <w:rPr>
          <w:rFonts w:hint="eastAsia" w:ascii="宋体" w:hAnsi="宋体"/>
          <w:sz w:val="24"/>
          <w:szCs w:val="24"/>
        </w:rPr>
        <w:t xml:space="preserve">受江苏大学附属医院的委托，江苏省政府采购中心就江苏大学附属医院物业服务（内科楼、肿瘤楼）采购项目(JSZC-320000-SCZX-G2026-0468)项目进行公开招标采购，欢迎符合条件的供应商投标。</w:t>
      </w:r>
      <w:r>
        <w:rPr>
          <w:rFonts w:ascii="宋体" w:hAnsi="宋体"/>
          <w:sz w:val="24"/>
          <w:szCs w:val="24"/>
        </w:rPr>
      </w:r>
      <w:r/>
    </w:p>
    <w:p>
      <w:pPr>
        <w:pStyle w:val="895"/>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95"/>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江苏大学附属医院物业服务（内科楼、肿瘤楼）采购项目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2026</w:t>
      </w:r>
      <w:r>
        <w:rPr>
          <w:rFonts w:hint="eastAsia" w:ascii="宋体" w:hAnsi="宋体"/>
          <w:bCs/>
          <w:sz w:val="24"/>
          <w:szCs w:val="24"/>
          <w:u w:val="single"/>
        </w:rPr>
        <w:t xml:space="preserve">年 10月 27日 9 点    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8"/>
        <w:ind w:firstLine="498"/>
        <w:spacing w:before="145" w:after="145" w:line="400" w:lineRule="exact"/>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895"/>
        <w:ind w:firstLine="480"/>
        <w:spacing w:line="400" w:lineRule="exact"/>
        <w:rPr>
          <w:rFonts w:ascii="宋体" w:hAnsi="宋体"/>
          <w:sz w:val="24"/>
          <w:szCs w:val="24"/>
        </w:rPr>
      </w:pPr>
      <w:r>
        <w:rPr>
          <w:rFonts w:hint="eastAsia" w:ascii="宋体" w:hAnsi="宋体"/>
          <w:sz w:val="24"/>
          <w:szCs w:val="24"/>
        </w:rPr>
        <w:t xml:space="preserve">1.采购编号：JSZC-320000-SCZX-G2026-0468  </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2.项目名称：江苏大学附属医院物业服务（内科楼、肿瘤楼）采购项目</w:t>
      </w:r>
      <w:r>
        <w:rPr>
          <w:rFonts w:ascii="宋体" w:hAnsi="宋体"/>
          <w:sz w:val="24"/>
          <w:szCs w:val="24"/>
        </w:rPr>
      </w:r>
      <w:r/>
    </w:p>
    <w:p>
      <w:pPr>
        <w:pStyle w:val="895"/>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895"/>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895"/>
              <w:jc w:val="center"/>
              <w:spacing w:line="400" w:lineRule="exact"/>
              <w:rPr>
                <w:rFonts w:ascii="宋体" w:hAnsi="宋体"/>
              </w:rPr>
            </w:pPr>
            <w:r>
              <w:rPr>
                <w:rFonts w:hint="eastAsia" w:ascii="宋体" w:hAnsi="宋体"/>
              </w:rPr>
              <w:t xml:space="preserve">2319</w:t>
            </w:r>
            <w:r>
              <w:rPr>
                <w:rFonts w:ascii="宋体" w:hAnsi="宋体"/>
              </w:rPr>
            </w:r>
            <w:r/>
          </w:p>
        </w:tc>
      </w:tr>
    </w:tbl>
    <w:p>
      <w:pPr>
        <w:pStyle w:val="895"/>
        <w:ind w:firstLine="480"/>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4.最高限价</w:t>
      </w:r>
      <w:r>
        <w:rPr>
          <w:rFonts w:hint="eastAsia" w:ascii="方正魏碑_GBK" w:hAnsi="方正魏碑_GBK" w:eastAsia="方正魏碑_GBK" w:cs="方正魏碑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895"/>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采购</w:t>
            </w:r>
            <w:r>
              <w:rPr>
                <w:rFonts w:hint="eastAsia" w:ascii="方正魏碑_GBK" w:hAnsi="方正魏碑_GBK" w:eastAsia="方正魏碑_GBK" w:cs="方正魏碑_GBK"/>
                <w:sz w:val="24"/>
                <w:szCs w:val="24"/>
              </w:rPr>
            </w:r>
            <w:r/>
          </w:p>
          <w:p>
            <w:pPr>
              <w:pStyle w:val="895"/>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包号</w:t>
            </w:r>
            <w:r>
              <w:rPr>
                <w:rFonts w:hint="eastAsia" w:ascii="方正魏碑_GBK" w:hAnsi="方正魏碑_GBK" w:eastAsia="方正魏碑_GBK" w:cs="方正魏碑_GBK"/>
                <w:sz w:val="24"/>
                <w:szCs w:val="24"/>
              </w:rPr>
            </w:r>
            <w:r/>
          </w:p>
        </w:tc>
        <w:tc>
          <w:tcPr>
            <w:tcW w:w="3135" w:type="dxa"/>
            <w:vAlign w:val="top"/>
            <w:textDirection w:val="lrTb"/>
            <w:noWrap w:val="false"/>
          </w:tcPr>
          <w:p>
            <w:pPr>
              <w:pStyle w:val="895"/>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最高限价（人民币：万元）</w:t>
            </w:r>
            <w:r>
              <w:rPr>
                <w:rFonts w:hint="eastAsia" w:ascii="方正魏碑_GBK" w:hAnsi="方正魏碑_GBK" w:eastAsia="方正魏碑_GBK" w:cs="方正魏碑_GBK"/>
                <w:sz w:val="24"/>
                <w:szCs w:val="24"/>
              </w:rPr>
            </w:r>
            <w:r/>
          </w:p>
        </w:tc>
      </w:tr>
      <w:tr>
        <w:trPr/>
        <w:tc>
          <w:tcPr>
            <w:tcW w:w="1148" w:type="dxa"/>
            <w:vAlign w:val="top"/>
            <w:textDirection w:val="lrTb"/>
            <w:noWrap w:val="false"/>
          </w:tcPr>
          <w:p>
            <w:pPr>
              <w:pStyle w:val="895"/>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w:t>
            </w:r>
            <w:r>
              <w:rPr>
                <w:rFonts w:hint="eastAsia" w:ascii="方正魏碑_GBK" w:hAnsi="方正魏碑_GBK" w:eastAsia="方正魏碑_GBK" w:cs="方正魏碑_GBK"/>
                <w:sz w:val="24"/>
                <w:szCs w:val="24"/>
              </w:rPr>
            </w:r>
            <w:r/>
          </w:p>
        </w:tc>
        <w:tc>
          <w:tcPr>
            <w:tcW w:w="3135" w:type="dxa"/>
            <w:vAlign w:val="top"/>
            <w:textDirection w:val="lrTb"/>
            <w:noWrap w:val="false"/>
          </w:tcPr>
          <w:p>
            <w:pPr>
              <w:pStyle w:val="895"/>
              <w:jc w:val="center"/>
              <w:spacing w:line="0" w:lineRule="atLeast"/>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2319</w:t>
            </w:r>
            <w:r>
              <w:rPr>
                <w:rFonts w:ascii="方正魏碑_GBK" w:hAnsi="方正魏碑_GBK" w:eastAsia="方正魏碑_GBK" w:cs="方正魏碑_GBK"/>
                <w:sz w:val="24"/>
                <w:szCs w:val="24"/>
              </w:rPr>
            </w:r>
            <w:r/>
          </w:p>
        </w:tc>
      </w:tr>
    </w:tbl>
    <w:p>
      <w:pPr>
        <w:pStyle w:val="895"/>
        <w:ind w:firstLine="480"/>
        <w:spacing w:line="400" w:lineRule="exact"/>
        <w:rPr>
          <w:rFonts w:ascii="宋体" w:hAnsi="宋体"/>
          <w:sz w:val="24"/>
          <w:szCs w:val="24"/>
          <w:highlight w:val="none"/>
          <w:u w:val="single"/>
        </w:rPr>
      </w:pPr>
      <w:r>
        <w:rPr>
          <w:rFonts w:hint="eastAsia" w:ascii="宋体" w:hAnsi="宋体"/>
          <w:sz w:val="24"/>
          <w:szCs w:val="24"/>
        </w:rPr>
        <w:t xml:space="preserve">5.采购需求（简介）：本次项目涉及2号楼（内科楼）、3号楼（办公区）、5号楼（肿瘤楼）、8号楼（高压氧）、13号楼（图书馆）、19号楼（行政2号楼）、15号楼（行政办公3号楼）、16号楼(行政办公4号楼)以及东路路2号宿舍楼等共约31700平方米卫生保洁，以及全院范围内的配送、运送（含小型搬家）、陪检、全院医疗垃圾及</w:t>
      </w:r>
      <w:r>
        <w:rPr>
          <w:rFonts w:hint="eastAsia" w:ascii="宋体" w:hAnsi="宋体"/>
          <w:sz w:val="24"/>
          <w:szCs w:val="24"/>
          <w:highlight w:val="none"/>
        </w:rPr>
        <w:t xml:space="preserve">该区域生活垃圾收集等。</w:t>
      </w:r>
      <w:r>
        <w:rPr>
          <w:rFonts w:hint="eastAsia" w:ascii="宋体" w:hAnsi="宋体" w:cs="宋体"/>
          <w:sz w:val="24"/>
          <w:szCs w:val="24"/>
          <w:highlight w:val="none"/>
        </w:rPr>
        <w:t xml:space="preserve">（详细内容见本招标文件第四章） </w:t>
      </w:r>
      <w:r>
        <w:rPr>
          <w:highlight w:val="none"/>
        </w:rPr>
      </w:r>
      <w:r/>
    </w:p>
    <w:p>
      <w:pPr>
        <w:pStyle w:val="895"/>
        <w:ind w:firstLine="480"/>
        <w:spacing w:line="400" w:lineRule="exact"/>
        <w:rPr>
          <w:rFonts w:ascii="宋体" w:hAnsi="宋体"/>
          <w:sz w:val="24"/>
          <w:szCs w:val="24"/>
          <w:highlight w:val="none"/>
          <w:u w:val="single"/>
        </w:rPr>
      </w:pPr>
      <w:r>
        <w:rPr>
          <w:rFonts w:hint="eastAsia" w:ascii="宋体" w:hAnsi="宋体"/>
          <w:sz w:val="24"/>
          <w:szCs w:val="24"/>
          <w:highlight w:val="none"/>
        </w:rPr>
        <w:t xml:space="preserve">6.合同履行期限：</w:t>
      </w:r>
      <w:r>
        <w:rPr>
          <w:rFonts w:ascii="宋体" w:hAnsi="宋体"/>
          <w:sz w:val="24"/>
          <w:szCs w:val="24"/>
          <w:highlight w:val="none"/>
        </w:rPr>
        <w:t xml:space="preserve">202</w:t>
      </w:r>
      <w:r>
        <w:rPr>
          <w:rFonts w:hint="eastAsia" w:ascii="宋体" w:hAnsi="宋体"/>
          <w:sz w:val="24"/>
          <w:szCs w:val="24"/>
          <w:highlight w:val="none"/>
        </w:rPr>
        <w:t xml:space="preserve">6年</w:t>
      </w:r>
      <w:r>
        <w:rPr>
          <w:rFonts w:ascii="宋体" w:hAnsi="宋体"/>
          <w:sz w:val="24"/>
          <w:szCs w:val="24"/>
          <w:highlight w:val="none"/>
        </w:rPr>
        <w:t xml:space="preserve">11</w:t>
      </w:r>
      <w:r>
        <w:rPr>
          <w:rFonts w:hint="eastAsia" w:ascii="宋体" w:hAnsi="宋体"/>
          <w:sz w:val="24"/>
          <w:szCs w:val="24"/>
          <w:highlight w:val="none"/>
        </w:rPr>
        <w:t xml:space="preserve">月</w:t>
      </w:r>
      <w:r>
        <w:rPr>
          <w:rFonts w:ascii="宋体" w:hAnsi="宋体"/>
          <w:sz w:val="24"/>
          <w:szCs w:val="24"/>
          <w:highlight w:val="none"/>
        </w:rPr>
        <w:t xml:space="preserve">1</w:t>
      </w:r>
      <w:r>
        <w:rPr>
          <w:rFonts w:hint="eastAsia" w:ascii="宋体" w:hAnsi="宋体"/>
          <w:sz w:val="24"/>
          <w:szCs w:val="24"/>
          <w:highlight w:val="none"/>
        </w:rPr>
        <w:t xml:space="preserve">日至</w:t>
      </w:r>
      <w:r>
        <w:rPr>
          <w:rFonts w:ascii="宋体" w:hAnsi="宋体"/>
          <w:sz w:val="24"/>
          <w:szCs w:val="24"/>
          <w:highlight w:val="none"/>
        </w:rPr>
        <w:t xml:space="preserve">202</w:t>
      </w:r>
      <w:r>
        <w:rPr>
          <w:rFonts w:hint="eastAsia" w:ascii="宋体" w:hAnsi="宋体"/>
          <w:sz w:val="24"/>
          <w:szCs w:val="24"/>
          <w:highlight w:val="none"/>
        </w:rPr>
        <w:t xml:space="preserve">9年</w:t>
      </w:r>
      <w:r>
        <w:rPr>
          <w:rFonts w:ascii="宋体" w:hAnsi="宋体"/>
          <w:sz w:val="24"/>
          <w:szCs w:val="24"/>
          <w:highlight w:val="none"/>
        </w:rPr>
        <w:t xml:space="preserve">10</w:t>
      </w:r>
      <w:r>
        <w:rPr>
          <w:rFonts w:hint="eastAsia" w:ascii="宋体" w:hAnsi="宋体"/>
          <w:sz w:val="24"/>
          <w:szCs w:val="24"/>
          <w:highlight w:val="none"/>
        </w:rPr>
        <w:t xml:space="preserve">月</w:t>
      </w:r>
      <w:r>
        <w:rPr>
          <w:rFonts w:ascii="宋体" w:hAnsi="宋体"/>
          <w:sz w:val="24"/>
          <w:szCs w:val="24"/>
          <w:highlight w:val="none"/>
        </w:rPr>
        <w:t xml:space="preserve">31</w:t>
      </w:r>
      <w:r>
        <w:rPr>
          <w:rFonts w:hint="eastAsia" w:ascii="宋体" w:hAnsi="宋体"/>
          <w:sz w:val="24"/>
          <w:szCs w:val="24"/>
          <w:highlight w:val="none"/>
        </w:rPr>
        <w:t xml:space="preserve">日</w:t>
      </w:r>
      <w:r>
        <w:rPr>
          <w:highlight w:val="none"/>
        </w:rPr>
      </w:r>
      <w:r/>
    </w:p>
    <w:p>
      <w:pPr>
        <w:pStyle w:val="898"/>
        <w:ind w:firstLine="498"/>
        <w:spacing w:before="145" w:after="145" w:line="400" w:lineRule="exact"/>
        <w:rPr>
          <w:highlight w:val="none"/>
        </w:rPr>
      </w:pPr>
      <w:r>
        <w:rPr>
          <w:highlight w:val="none"/>
        </w:rPr>
      </w:r>
      <w:bookmarkStart w:id="12" w:name="_Toc35393622"/>
      <w:r>
        <w:rPr>
          <w:highlight w:val="none"/>
        </w:rPr>
      </w:r>
      <w:bookmarkStart w:id="13" w:name="_Toc38985264"/>
      <w:r>
        <w:rPr>
          <w:highlight w:val="none"/>
        </w:rPr>
      </w:r>
      <w:bookmarkStart w:id="14" w:name="_Toc28359003"/>
      <w:r>
        <w:rPr>
          <w:highlight w:val="none"/>
        </w:rPr>
      </w:r>
      <w:bookmarkStart w:id="15" w:name="_Toc28359080"/>
      <w:r>
        <w:rPr>
          <w:highlight w:val="none"/>
        </w:rPr>
      </w:r>
      <w:bookmarkStart w:id="16" w:name="_Toc35393791"/>
      <w:r>
        <w:rPr>
          <w:rFonts w:hint="eastAsia"/>
          <w:highlight w:val="none"/>
        </w:rPr>
        <w:t xml:space="preserve">二、申请人的资格要求：</w:t>
      </w:r>
      <w:bookmarkEnd w:id="12"/>
      <w:r>
        <w:rPr>
          <w:highlight w:val="none"/>
        </w:rPr>
      </w:r>
      <w:bookmarkEnd w:id="13"/>
      <w:r>
        <w:rPr>
          <w:highlight w:val="none"/>
        </w:rPr>
      </w:r>
      <w:bookmarkEnd w:id="14"/>
      <w:r>
        <w:rPr>
          <w:highlight w:val="none"/>
        </w:rPr>
      </w:r>
      <w:bookmarkEnd w:id="15"/>
      <w:r>
        <w:rPr>
          <w:highlight w:val="none"/>
        </w:rPr>
      </w:r>
      <w:bookmarkEnd w:id="16"/>
      <w:r>
        <w:rPr>
          <w:highlight w:val="none"/>
        </w:rPr>
      </w:r>
      <w:r/>
    </w:p>
    <w:p>
      <w:pPr>
        <w:pStyle w:val="895"/>
        <w:ind w:firstLine="480"/>
        <w:spacing w:line="400" w:lineRule="exact"/>
        <w:rPr>
          <w:rFonts w:hint="eastAsia" w:ascii="宋体" w:hAnsi="宋体"/>
          <w:sz w:val="24"/>
          <w:szCs w:val="24"/>
        </w:rPr>
      </w:pPr>
      <w:r/>
      <w:bookmarkStart w:id="17" w:name="_Toc35393792"/>
      <w:r/>
      <w:bookmarkStart w:id="18" w:name="_Toc28359081"/>
      <w:r/>
      <w:bookmarkStart w:id="19" w:name="_Toc35393623"/>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95"/>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95"/>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968"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3191"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rPr>
                <w:rFonts w:hint="eastAsia" w:ascii="宋体" w:hAnsi="宋体"/>
              </w:rPr>
            </w:r>
            <w:r/>
          </w:p>
        </w:tc>
      </w:tr>
      <w:tr>
        <w:trPr/>
        <w:tc>
          <w:tcPr>
            <w:tcW w:w="1148"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1</w:t>
            </w:r>
            <w:r>
              <w:rPr>
                <w:rFonts w:hint="eastAsia" w:ascii="宋体" w:hAnsi="宋体"/>
              </w:rPr>
            </w:r>
            <w:r/>
          </w:p>
        </w:tc>
        <w:tc>
          <w:tcPr>
            <w:tcW w:w="2968" w:type="dxa"/>
            <w:vAlign w:val="top"/>
            <w:textDirection w:val="lrTb"/>
            <w:noWrap w:val="false"/>
          </w:tcPr>
          <w:p>
            <w:pPr>
              <w:pStyle w:val="895"/>
              <w:jc w:val="center"/>
              <w:spacing w:line="400" w:lineRule="exact"/>
              <w:rPr>
                <w:rFonts w:ascii="宋体" w:hAnsi="宋体"/>
              </w:rPr>
            </w:pPr>
            <w:r>
              <w:rPr>
                <w:rFonts w:hint="eastAsia" w:ascii="宋体" w:hAnsi="宋体"/>
              </w:rPr>
              <w:t xml:space="preserve">否</w:t>
            </w:r>
            <w:r>
              <w:rPr>
                <w:rFonts w:ascii="宋体" w:hAnsi="宋体"/>
              </w:rPr>
            </w:r>
            <w:r/>
          </w:p>
        </w:tc>
        <w:tc>
          <w:tcPr>
            <w:tcW w:w="3191"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w:t>
            </w:r>
            <w:r>
              <w:rPr>
                <w:rFonts w:hint="eastAsia" w:ascii="宋体" w:hAnsi="宋体"/>
              </w:rPr>
            </w:r>
            <w:r/>
          </w:p>
        </w:tc>
      </w:tr>
    </w:tbl>
    <w:p>
      <w:pPr>
        <w:pStyle w:val="895"/>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6145"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895"/>
              <w:jc w:val="center"/>
              <w:spacing w:line="400" w:lineRule="exact"/>
              <w:rPr>
                <w:rFonts w:ascii="宋体" w:hAnsi="宋体"/>
              </w:rPr>
            </w:pPr>
            <w:r>
              <w:rPr>
                <w:rFonts w:hint="eastAsia" w:ascii="宋体" w:hAnsi="宋体"/>
              </w:rPr>
              <w:t xml:space="preserve">1</w:t>
            </w:r>
            <w:r>
              <w:rPr>
                <w:rFonts w:ascii="宋体" w:hAnsi="宋体"/>
              </w:rPr>
            </w:r>
            <w:r/>
          </w:p>
        </w:tc>
        <w:tc>
          <w:tcPr>
            <w:tcW w:w="6145" w:type="dxa"/>
            <w:vAlign w:val="top"/>
            <w:textDirection w:val="lrTb"/>
            <w:noWrap w:val="false"/>
          </w:tcPr>
          <w:p>
            <w:pPr>
              <w:pStyle w:val="895"/>
              <w:jc w:val="center"/>
              <w:spacing w:line="400" w:lineRule="exact"/>
              <w:rPr>
                <w:rFonts w:ascii="宋体" w:hAnsi="宋体"/>
              </w:rPr>
            </w:pPr>
            <w:r>
              <w:rPr>
                <w:rFonts w:hint="eastAsia" w:ascii="宋体" w:hAnsi="宋体"/>
              </w:rPr>
              <w:t xml:space="preserve">/</w:t>
            </w:r>
            <w:r>
              <w:rPr>
                <w:rFonts w:ascii="宋体" w:hAnsi="宋体"/>
              </w:rPr>
            </w:r>
            <w:r/>
          </w:p>
        </w:tc>
      </w:tr>
    </w:tbl>
    <w:p>
      <w:pPr>
        <w:pStyle w:val="895"/>
        <w:ind w:firstLine="480"/>
        <w:spacing w:line="400" w:lineRule="exact"/>
        <w:rPr>
          <w:rFonts w:ascii="宋体" w:hAnsi="宋体" w:cs="宋体"/>
          <w:color w:val="000000"/>
          <w:sz w:val="24"/>
          <w:szCs w:val="24"/>
        </w:rPr>
      </w:pPr>
      <w:r>
        <w:rPr>
          <w:rFonts w:ascii="宋体" w:hAnsi="宋体" w:cs="宋体"/>
          <w:color w:val="000000"/>
          <w:sz w:val="24"/>
          <w:szCs w:val="24"/>
        </w:rPr>
      </w:r>
      <w:r/>
    </w:p>
    <w:p>
      <w:pPr>
        <w:pStyle w:val="895"/>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95"/>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95"/>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95"/>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898"/>
        <w:ind w:firstLine="498"/>
        <w:spacing w:before="145" w:after="145" w:line="400" w:lineRule="exact"/>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624"/>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95"/>
        <w:ind w:firstLine="480"/>
        <w:spacing w:line="400" w:lineRule="exact"/>
        <w:rPr>
          <w:rFonts w:hint="eastAsia" w:ascii="宋体" w:hAnsi="宋体"/>
          <w:bCs/>
          <w:sz w:val="24"/>
          <w:szCs w:val="24"/>
        </w:rPr>
      </w:pPr>
      <w:r>
        <w:rPr>
          <w:rFonts w:hint="eastAsia" w:ascii="宋体" w:hAnsi="宋体"/>
          <w:bCs/>
          <w:sz w:val="24"/>
          <w:szCs w:val="24"/>
          <w:u w:val="single"/>
        </w:rPr>
        <w:t xml:space="preserve">1.   2026 年 10 月 27日 9   点 30   分</w:t>
      </w:r>
      <w:r>
        <w:rPr>
          <w:rFonts w:hint="eastAsia" w:ascii="宋体" w:hAnsi="宋体"/>
          <w:bCs/>
          <w:sz w:val="24"/>
          <w:szCs w:val="24"/>
        </w:rPr>
        <w:t xml:space="preserve">（北京时间）</w:t>
      </w:r>
      <w:r>
        <w:rPr>
          <w:rFonts w:hint="eastAsia" w:ascii="宋体" w:hAnsi="宋体"/>
          <w:bCs/>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95"/>
        <w:ind w:firstLine="498"/>
        <w:keepLines/>
        <w:keepNext/>
        <w:spacing w:before="145" w:after="145" w:line="360" w:lineRule="auto"/>
        <w:rPr>
          <w:b/>
          <w:bCs/>
          <w:color w:val="000000"/>
          <w:sz w:val="32"/>
          <w:szCs w:val="32"/>
        </w:rPr>
        <w:outlineLvl w:val="2"/>
      </w:pPr>
      <w:r/>
      <w:bookmarkStart w:id="27" w:name="_Toc38985267"/>
      <w:r/>
      <w:bookmarkStart w:id="28" w:name="_Toc28359007"/>
      <w:r/>
      <w:bookmarkStart w:id="29" w:name="_Toc35393794"/>
      <w:r/>
      <w:bookmarkStart w:id="30" w:name="_Toc2835908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95"/>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898"/>
        <w:ind w:firstLine="498"/>
        <w:spacing w:before="145" w:after="145" w:line="400" w:lineRule="exact"/>
      </w:pPr>
      <w:r/>
      <w:bookmarkStart w:id="32" w:name="_Toc38985268"/>
      <w:r/>
      <w:bookmarkStart w:id="33" w:name="_Toc35393626"/>
      <w:r/>
      <w:bookmarkStart w:id="34" w:name="_Toc35393795"/>
      <w:r>
        <w:rPr>
          <w:rFonts w:hint="eastAsia"/>
        </w:rPr>
        <w:t xml:space="preserve">六、其他补充事宜</w:t>
      </w:r>
      <w:bookmarkEnd w:id="32"/>
      <w:r/>
      <w:bookmarkEnd w:id="33"/>
      <w:r/>
      <w:bookmarkEnd w:id="34"/>
      <w:r/>
      <w:r/>
    </w:p>
    <w:p>
      <w:pPr>
        <w:pStyle w:val="895"/>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8"/>
        <w:ind w:firstLine="498"/>
        <w:spacing w:before="145" w:after="145" w:line="400" w:lineRule="exact"/>
        <w:rPr>
          <w:highlight w:val="none"/>
        </w:rPr>
      </w:pPr>
      <w:r>
        <w:rPr>
          <w:highlight w:val="none"/>
        </w:rPr>
      </w:r>
      <w:bookmarkStart w:id="35" w:name="_Toc38985269"/>
      <w:r>
        <w:rPr>
          <w:highlight w:val="none"/>
        </w:rPr>
      </w:r>
      <w:bookmarkStart w:id="36" w:name="_Toc28359085"/>
      <w:r>
        <w:rPr>
          <w:highlight w:val="none"/>
        </w:rPr>
      </w:r>
      <w:bookmarkStart w:id="37" w:name="_Toc35393627"/>
      <w:r>
        <w:rPr>
          <w:highlight w:val="none"/>
        </w:rPr>
      </w:r>
      <w:bookmarkStart w:id="38" w:name="_Toc28359008"/>
      <w:r>
        <w:rPr>
          <w:highlight w:val="none"/>
        </w:rPr>
      </w:r>
      <w:bookmarkStart w:id="39" w:name="_Toc35393796"/>
      <w:r>
        <w:rPr>
          <w:rFonts w:hint="eastAsia"/>
          <w:highlight w:val="none"/>
        </w:rPr>
        <w:t xml:space="preserve">七、本次招标联系方式</w:t>
      </w:r>
      <w:bookmarkEnd w:id="35"/>
      <w:r>
        <w:rPr>
          <w:highlight w:val="none"/>
        </w:rPr>
      </w:r>
      <w:bookmarkEnd w:id="36"/>
      <w:r>
        <w:rPr>
          <w:highlight w:val="none"/>
        </w:rPr>
      </w:r>
      <w:bookmarkEnd w:id="37"/>
      <w:r>
        <w:rPr>
          <w:highlight w:val="none"/>
        </w:rPr>
      </w:r>
      <w:bookmarkEnd w:id="38"/>
      <w:r>
        <w:rPr>
          <w:highlight w:val="none"/>
        </w:rPr>
      </w:r>
      <w:bookmarkEnd w:id="39"/>
      <w:r>
        <w:rPr>
          <w:highlight w:val="none"/>
        </w:rPr>
      </w:r>
      <w:r/>
    </w:p>
    <w:p>
      <w:pPr>
        <w:pStyle w:val="895"/>
        <w:jc w:val="left"/>
        <w:spacing w:line="400" w:lineRule="exact"/>
        <w:widowControl/>
        <w:rPr>
          <w:rFonts w:ascii="宋体" w:hAnsi="宋体"/>
          <w:sz w:val="24"/>
          <w:szCs w:val="24"/>
          <w:highlight w:val="none"/>
        </w:rPr>
      </w:pPr>
      <w:r>
        <w:rPr>
          <w:rFonts w:hint="eastAsia" w:ascii="仿宋" w:hAnsi="仿宋" w:eastAsia="仿宋" w:cs="宋体"/>
          <w:sz w:val="28"/>
          <w:szCs w:val="28"/>
          <w:highlight w:val="none"/>
        </w:rPr>
        <w:t xml:space="preserve">　　　</w:t>
      </w:r>
      <w:r>
        <w:rPr>
          <w:rFonts w:hint="eastAsia" w:ascii="宋体" w:hAnsi="宋体" w:cs="宋体"/>
          <w:sz w:val="24"/>
          <w:szCs w:val="24"/>
          <w:highlight w:val="none"/>
        </w:rPr>
        <w:t xml:space="preserve">1.采购人信息</w:t>
      </w:r>
      <w:r>
        <w:rPr>
          <w:highlight w:val="none"/>
        </w:rPr>
      </w:r>
      <w:r/>
    </w:p>
    <w:p>
      <w:pPr>
        <w:pStyle w:val="895"/>
        <w:ind w:left="1079" w:hanging="300"/>
        <w:jc w:val="left"/>
        <w:spacing w:line="400" w:lineRule="exact"/>
        <w:rPr>
          <w:rFonts w:ascii="宋体" w:hAnsi="宋体"/>
          <w:sz w:val="24"/>
          <w:szCs w:val="24"/>
          <w:highlight w:val="none"/>
        </w:rPr>
      </w:pPr>
      <w:r>
        <w:rPr>
          <w:rFonts w:hint="eastAsia" w:ascii="宋体" w:hAnsi="宋体"/>
          <w:sz w:val="24"/>
          <w:szCs w:val="24"/>
          <w:highlight w:val="none"/>
        </w:rPr>
        <w:t xml:space="preserve">名 称：</w:t>
      </w:r>
      <w:r>
        <w:rPr>
          <w:rFonts w:hint="eastAsia" w:ascii="宋体" w:hAnsi="宋体"/>
          <w:sz w:val="24"/>
          <w:szCs w:val="24"/>
          <w:highlight w:val="none"/>
          <w:u w:val="single"/>
        </w:rPr>
        <w:t xml:space="preserve">江苏大学附属医院</w:t>
      </w:r>
      <w:r>
        <w:rPr>
          <w:highlight w:val="none"/>
        </w:rPr>
      </w:r>
      <w:r/>
    </w:p>
    <w:p>
      <w:pPr>
        <w:pStyle w:val="895"/>
        <w:ind w:left="1079" w:hanging="300"/>
        <w:jc w:val="left"/>
        <w:spacing w:line="400" w:lineRule="exact"/>
        <w:rPr>
          <w:rFonts w:hint="eastAsia" w:ascii="宋体" w:hAnsi="宋体"/>
          <w:sz w:val="24"/>
          <w:szCs w:val="24"/>
          <w:highlight w:val="none"/>
        </w:rPr>
      </w:pPr>
      <w:r>
        <w:rPr>
          <w:rFonts w:hint="eastAsia" w:ascii="宋体" w:hAnsi="宋体"/>
          <w:sz w:val="24"/>
          <w:szCs w:val="24"/>
          <w:highlight w:val="none"/>
        </w:rPr>
        <w:t xml:space="preserve">地 址：</w:t>
      </w:r>
      <w:r>
        <w:rPr>
          <w:rFonts w:hint="eastAsia" w:ascii="宋体" w:hAnsi="宋体"/>
          <w:sz w:val="24"/>
          <w:szCs w:val="24"/>
          <w:highlight w:val="none"/>
          <w:u w:val="single"/>
        </w:rPr>
        <w:t xml:space="preserve">镇江市京口区解放路438号</w:t>
      </w:r>
      <w:r>
        <w:rPr>
          <w:highlight w:val="none"/>
        </w:rPr>
      </w:r>
      <w:r/>
    </w:p>
    <w:p>
      <w:pPr>
        <w:pStyle w:val="895"/>
        <w:ind w:left="1079" w:hanging="300"/>
        <w:jc w:val="left"/>
        <w:spacing w:line="400" w:lineRule="exact"/>
        <w:rPr>
          <w:rFonts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u w:val="single"/>
        </w:rPr>
        <w:t xml:space="preserve">张老师</w:t>
      </w:r>
      <w:r>
        <w:rPr>
          <w:highlight w:val="none"/>
        </w:rPr>
      </w:r>
      <w:r/>
    </w:p>
    <w:p>
      <w:pPr>
        <w:pStyle w:val="895"/>
        <w:ind w:left="1079" w:hanging="300"/>
        <w:jc w:val="left"/>
        <w:spacing w:line="400" w:lineRule="exact"/>
        <w:rPr>
          <w:rFonts w:hint="eastAsia" w:ascii="宋体" w:hAnsi="宋体"/>
          <w:sz w:val="24"/>
          <w:szCs w:val="24"/>
          <w:highlight w:val="none"/>
          <w:u w:val="single"/>
        </w:rPr>
      </w:pPr>
      <w:r>
        <w:rPr>
          <w:rFonts w:hint="eastAsia" w:ascii="宋体" w:hAnsi="宋体"/>
          <w:sz w:val="24"/>
          <w:szCs w:val="24"/>
          <w:highlight w:val="none"/>
        </w:rPr>
        <w:t xml:space="preserve">联系方式：</w:t>
      </w:r>
      <w:bookmarkStart w:id="40" w:name="_Toc28359009"/>
      <w:r>
        <w:rPr>
          <w:highlight w:val="none"/>
        </w:rPr>
      </w:r>
      <w:bookmarkStart w:id="41" w:name="_Toc28359086"/>
      <w:r>
        <w:rPr>
          <w:rFonts w:hint="eastAsia" w:ascii="宋体" w:hAnsi="宋体"/>
          <w:sz w:val="24"/>
          <w:szCs w:val="24"/>
          <w:highlight w:val="none"/>
          <w:u w:val="single"/>
        </w:rPr>
        <w:t xml:space="preserve">0511-</w:t>
      </w:r>
      <w:r>
        <w:rPr>
          <w:rFonts w:ascii="宋体" w:hAnsi="宋体"/>
          <w:sz w:val="24"/>
          <w:szCs w:val="24"/>
          <w:highlight w:val="none"/>
          <w:u w:val="single"/>
        </w:rPr>
        <w:t xml:space="preserve">80820337</w:t>
      </w:r>
      <w:r>
        <w:rPr>
          <w:highlight w:val="none"/>
        </w:rPr>
      </w:r>
      <w:r/>
    </w:p>
    <w:p>
      <w:pPr>
        <w:pStyle w:val="895"/>
        <w:ind w:left="1079" w:hanging="300"/>
        <w:jc w:val="left"/>
        <w:spacing w:line="400" w:lineRule="exact"/>
        <w:rPr>
          <w:rFonts w:ascii="宋体" w:hAnsi="宋体"/>
          <w:sz w:val="24"/>
          <w:szCs w:val="24"/>
          <w:highlight w:val="none"/>
        </w:rPr>
      </w:pPr>
      <w:r>
        <w:rPr>
          <w:rFonts w:hint="eastAsia" w:ascii="宋体" w:hAnsi="宋体" w:cs="宋体"/>
          <w:sz w:val="24"/>
          <w:szCs w:val="24"/>
          <w:highlight w:val="none"/>
        </w:rPr>
        <w:t xml:space="preserve">2.江苏省政府采购中心信息</w:t>
      </w:r>
      <w:bookmarkEnd w:id="40"/>
      <w:r>
        <w:rPr>
          <w:highlight w:val="none"/>
        </w:rPr>
      </w:r>
      <w:bookmarkEnd w:id="41"/>
      <w:r>
        <w:rPr>
          <w:highlight w:val="none"/>
        </w:rPr>
      </w:r>
      <w:r/>
    </w:p>
    <w:p>
      <w:pPr>
        <w:pStyle w:val="895"/>
        <w:ind w:firstLine="480"/>
        <w:jc w:val="left"/>
        <w:spacing w:line="500" w:lineRule="exact"/>
        <w:rPr>
          <w:rFonts w:ascii="宋体" w:hAnsi="宋体"/>
          <w:sz w:val="24"/>
          <w:szCs w:val="24"/>
          <w:u w:val="single"/>
        </w:rPr>
      </w:pPr>
      <w:r/>
      <w:bookmarkStart w:id="42" w:name="_Toc28359010"/>
      <w:r/>
      <w:bookmarkStart w:id="43" w:name="_Toc28359087"/>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u w:val="single"/>
        </w:rPr>
      </w:r>
      <w:r/>
    </w:p>
    <w:p>
      <w:pPr>
        <w:pStyle w:val="895"/>
        <w:ind w:firstLine="480"/>
        <w:jc w:val="left"/>
        <w:spacing w:line="5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程施雪、许滢</w:t>
      </w:r>
      <w:r>
        <w:rPr>
          <w:rFonts w:ascii="宋体" w:hAnsi="宋体"/>
          <w:sz w:val="24"/>
          <w:szCs w:val="24"/>
          <w:u w:val="single"/>
        </w:rPr>
      </w:r>
      <w:r/>
    </w:p>
    <w:p>
      <w:pPr>
        <w:pStyle w:val="895"/>
        <w:ind w:firstLine="480"/>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025-83668556</w:t>
      </w:r>
      <w:r>
        <w:rPr>
          <w:rFonts w:ascii="宋体" w:hAnsi="宋体"/>
          <w:sz w:val="24"/>
          <w:szCs w:val="24"/>
        </w:rPr>
      </w:r>
      <w:r/>
    </w:p>
    <w:p>
      <w:pPr>
        <w:pStyle w:val="898"/>
        <w:ind w:firstLine="498"/>
        <w:spacing w:before="145" w:after="145" w:line="400" w:lineRule="exact"/>
      </w:pPr>
      <w:r/>
      <w:bookmarkEnd w:id="42"/>
      <w:r/>
      <w:bookmarkEnd w:id="43"/>
      <w:r>
        <w:rPr>
          <w:rFonts w:hint="eastAsia"/>
        </w:rPr>
        <w:t xml:space="preserve">八、其他</w:t>
      </w:r>
      <w:r/>
    </w:p>
    <w:p>
      <w:pPr>
        <w:pStyle w:val="895"/>
        <w:ind w:firstLine="480"/>
        <w:rPr>
          <w:rFonts w:hint="eastAsia"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rPr>
          <w:rFonts w:hint="eastAsia" w:ascii="宋体" w:hAnsi="宋体" w:cs="宋体"/>
          <w:color w:val="000000"/>
          <w:sz w:val="24"/>
          <w:szCs w:val="24"/>
        </w:rPr>
      </w:r>
      <w:r/>
    </w:p>
    <w:p>
      <w:pPr>
        <w:pStyle w:val="895"/>
        <w:ind w:firstLine="480"/>
        <w:rPr>
          <w:rFonts w:hint="eastAsia" w:ascii="宋体" w:hAnsi="宋体" w:cs="宋体"/>
          <w:color w:val="000000"/>
          <w:sz w:val="24"/>
          <w:szCs w:val="24"/>
        </w:rPr>
      </w:pPr>
      <w:r>
        <w:rPr>
          <w:rFonts w:hint="eastAsia" w:ascii="宋体" w:hAnsi="宋体" w:cs="宋体"/>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cs="宋体"/>
          <w:color w:val="000000"/>
          <w:sz w:val="24"/>
          <w:szCs w:val="24"/>
        </w:rPr>
      </w:r>
      <w:r/>
    </w:p>
    <w:p>
      <w:pPr>
        <w:pStyle w:val="895"/>
        <w:ind w:firstLine="480"/>
        <w:rPr>
          <w:rFonts w:hint="eastAsia"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2.有关本次招标的事项若存在变动或修改，敬请及时关注江苏省政府采购中心在“江苏政府采购网”发布的更正公告。</w:t>
      </w:r>
      <w:r>
        <w:rPr>
          <w:rFonts w:hint="eastAsia" w:ascii="宋体" w:hAnsi="宋体" w:cs="宋体"/>
          <w:color w:val="000000"/>
          <w:sz w:val="24"/>
          <w:szCs w:val="24"/>
        </w:rPr>
      </w:r>
      <w:r/>
    </w:p>
    <w:p>
      <w:pPr>
        <w:pStyle w:val="895"/>
        <w:ind w:firstLine="480"/>
        <w:rPr>
          <w:rFonts w:hint="eastAsia" w:ascii="宋体" w:hAnsi="宋体" w:cs="宋体"/>
          <w:color w:val="000000"/>
          <w:sz w:val="24"/>
          <w:szCs w:val="24"/>
        </w:rPr>
      </w:pPr>
      <w:r>
        <w:rPr>
          <w:rFonts w:hint="eastAsia" w:ascii="宋体" w:hAnsi="宋体" w:cs="宋体"/>
          <w:color w:val="000000"/>
          <w:sz w:val="24"/>
          <w:szCs w:val="24"/>
        </w:rPr>
        <w:t xml:space="preserve">3.本次招标不收取投标保证金。</w:t>
      </w:r>
      <w:r>
        <w:rPr>
          <w:rFonts w:hint="eastAsia" w:ascii="宋体" w:hAnsi="宋体" w:cs="宋体"/>
          <w:color w:val="000000"/>
          <w:sz w:val="24"/>
          <w:szCs w:val="24"/>
        </w:rPr>
      </w:r>
      <w:r/>
    </w:p>
    <w:p>
      <w:pPr>
        <w:pStyle w:val="895"/>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897"/>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98"/>
        <w:ind w:firstLine="498"/>
        <w:spacing w:before="145" w:after="145" w:line="400" w:lineRule="exact"/>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899"/>
        <w:ind w:firstLine="420"/>
        <w:spacing w:before="0" w:after="0" w:line="400" w:lineRule="exact"/>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95"/>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99"/>
        <w:ind w:firstLine="420"/>
        <w:spacing w:before="0" w:after="0" w:line="400" w:lineRule="exact"/>
        <w:rPr>
          <w:rFonts w:hint="eastAsia"/>
          <w:b w:val="0"/>
          <w:bCs w:val="0"/>
        </w:rPr>
      </w:pPr>
      <w:r/>
      <w:bookmarkStart w:id="58" w:name="_Toc20823277"/>
      <w:r/>
      <w:bookmarkStart w:id="59" w:name="_Toc16938521"/>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899"/>
        <w:ind w:firstLine="422"/>
        <w:spacing w:before="0" w:after="0" w:line="400" w:lineRule="exact"/>
        <w:rPr>
          <w:rFonts w:hint="eastAsia" w:cs="Arial"/>
        </w:rPr>
      </w:pPr>
      <w:r/>
      <w:bookmarkStart w:id="61" w:name="_Toc20823278"/>
      <w:r/>
      <w:bookmarkStart w:id="62" w:name="_Toc513029206"/>
      <w:r/>
      <w:bookmarkStart w:id="63" w:name="_Toc16938522"/>
      <w:r>
        <w:rPr>
          <w:rFonts w:hint="eastAsia" w:cs="Arial"/>
        </w:rPr>
        <w:t xml:space="preserve">3、适用法律</w:t>
      </w:r>
      <w:bookmarkEnd w:id="61"/>
      <w:r/>
      <w:bookmarkEnd w:id="62"/>
      <w:r/>
      <w:bookmarkEnd w:id="63"/>
      <w:r>
        <w:rPr>
          <w:rFonts w:hint="eastAsia" w:cs="Arial"/>
        </w:rPr>
        <w:t xml:space="preserve">和标准</w:t>
      </w:r>
      <w:r>
        <w:rPr>
          <w:rFonts w:hint="eastAsia" w:cs="Arial"/>
        </w:rPr>
      </w:r>
      <w:r/>
    </w:p>
    <w:p>
      <w:pPr>
        <w:pStyle w:val="895"/>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895"/>
        <w:ind w:firstLine="420"/>
        <w:spacing w:line="400" w:lineRule="exact"/>
        <w:rPr>
          <w:rFonts w:hint="eastAsia" w:ascii="宋体" w:hAnsi="宋体"/>
          <w:sz w:val="24"/>
        </w:rPr>
      </w:pPr>
      <w:r/>
      <w:bookmarkStart w:id="64" w:name="_Toc16938523"/>
      <w:r/>
      <w:bookmarkStart w:id="65" w:name="_Toc462564067"/>
      <w:r/>
      <w:bookmarkStart w:id="66" w:name="_Toc20823279"/>
      <w:r/>
      <w:bookmarkStart w:id="67" w:name="_Toc513029207"/>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899"/>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Pr>
          <w:rFonts w:hint="eastAsia"/>
          <w:b w:val="0"/>
          <w:bCs w:val="0"/>
        </w:rPr>
      </w:r>
      <w:r/>
    </w:p>
    <w:p>
      <w:pPr>
        <w:pStyle w:val="895"/>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99"/>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95"/>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98"/>
        <w:ind w:firstLine="321"/>
        <w:spacing w:before="145" w:after="145" w:line="400" w:lineRule="exact"/>
        <w:rPr>
          <w:rFonts w:hint="eastAsia"/>
        </w:rPr>
      </w:pPr>
      <w:r/>
      <w:bookmarkStart w:id="68" w:name="_Toc16938525"/>
      <w:r/>
      <w:bookmarkStart w:id="69" w:name="_Toc513029209"/>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899"/>
        <w:ind w:firstLine="420"/>
        <w:spacing w:before="0" w:after="0" w:line="400" w:lineRule="exact"/>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895"/>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95"/>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9"/>
        <w:ind w:firstLine="560"/>
        <w:spacing w:before="0" w:after="0" w:line="400" w:lineRule="exact"/>
        <w:rPr>
          <w:rFonts w:hint="eastAsia"/>
          <w:b w:val="0"/>
          <w:bCs w:val="0"/>
        </w:rPr>
      </w:pPr>
      <w:r/>
      <w:bookmarkStart w:id="75" w:name="_Toc16938528"/>
      <w:r/>
      <w:bookmarkStart w:id="76" w:name="_Toc20823284"/>
      <w:r/>
      <w:bookmarkStart w:id="77" w:name="_Toc513029212"/>
      <w:r/>
      <w:bookmarkStart w:id="78" w:name="_Toc462564071"/>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895"/>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95"/>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95"/>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98"/>
        <w:ind w:firstLine="482"/>
        <w:spacing w:before="145" w:after="145" w:line="400" w:lineRule="exact"/>
        <w:rPr>
          <w:rFonts w:hint="eastAsia"/>
        </w:rPr>
      </w:pPr>
      <w:r/>
      <w:bookmarkStart w:id="79" w:name="_Toc120614216"/>
      <w:r/>
      <w:bookmarkStart w:id="80" w:name="_Toc462564072"/>
      <w:r/>
      <w:bookmarkStart w:id="81" w:name="_Toc20823285"/>
      <w:r/>
      <w:bookmarkStart w:id="82" w:name="_Toc16938529"/>
      <w:r/>
      <w:bookmarkStart w:id="83" w:name="_Toc513029213"/>
      <w:r>
        <w:rPr>
          <w:rFonts w:hint="eastAsia"/>
        </w:rPr>
        <w:t xml:space="preserve">三、投标文件的编制</w:t>
      </w:r>
      <w:bookmarkEnd w:id="79"/>
      <w:r/>
      <w:bookmarkEnd w:id="80"/>
      <w:r/>
      <w:bookmarkEnd w:id="81"/>
      <w:r/>
      <w:bookmarkEnd w:id="82"/>
      <w:r/>
      <w:bookmarkEnd w:id="83"/>
      <w:r>
        <w:rPr>
          <w:rFonts w:hint="eastAsia"/>
        </w:rPr>
      </w:r>
      <w:r/>
    </w:p>
    <w:p>
      <w:pPr>
        <w:pStyle w:val="899"/>
        <w:ind w:firstLine="560"/>
        <w:spacing w:before="0" w:after="0" w:line="400" w:lineRule="exact"/>
        <w:rPr>
          <w:rFonts w:hint="eastAsia"/>
          <w:bCs w:val="0"/>
        </w:rPr>
      </w:pPr>
      <w:r/>
      <w:bookmarkStart w:id="84" w:name="_Toc20823286"/>
      <w:r/>
      <w:bookmarkStart w:id="85" w:name="_Toc462564073"/>
      <w:r/>
      <w:bookmarkStart w:id="86" w:name="_Toc16938530"/>
      <w:r/>
      <w:bookmarkStart w:id="87" w:name="_Toc513029214"/>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895"/>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99"/>
        <w:ind w:firstLine="420"/>
        <w:spacing w:before="0" w:after="0" w:line="400" w:lineRule="exact"/>
        <w:rPr>
          <w:rFonts w:hint="eastAsia"/>
          <w:b w:val="0"/>
          <w:bCs w:val="0"/>
        </w:rPr>
      </w:pPr>
      <w:r/>
      <w:bookmarkStart w:id="88" w:name="_Toc513029215"/>
      <w:r/>
      <w:bookmarkStart w:id="89" w:name="_Toc462564074"/>
      <w:r/>
      <w:bookmarkStart w:id="90" w:name="_Toc16938531"/>
      <w:r/>
      <w:bookmarkStart w:id="91" w:name="_Toc20823287"/>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895"/>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899"/>
        <w:ind w:firstLine="420"/>
        <w:spacing w:before="0" w:after="0" w:line="400" w:lineRule="exact"/>
        <w:rPr>
          <w:rFonts w:hint="eastAsia"/>
          <w:b w:val="0"/>
          <w:bCs w:val="0"/>
        </w:rPr>
      </w:pPr>
      <w:r/>
      <w:bookmarkStart w:id="92" w:name="_Hlt26670360"/>
      <w:r/>
      <w:bookmarkEnd w:id="92"/>
      <w:r/>
      <w:bookmarkStart w:id="93" w:name="_Hlt26954838"/>
      <w:r/>
      <w:bookmarkEnd w:id="93"/>
      <w:r/>
      <w:bookmarkStart w:id="94" w:name="_Hlt26668975"/>
      <w:r/>
      <w:bookmarkEnd w:id="94"/>
      <w:r/>
      <w:bookmarkStart w:id="95" w:name="_Toc14577357"/>
      <w:r/>
      <w:bookmarkStart w:id="96" w:name="_Toc513029219"/>
      <w:r/>
      <w:bookmarkStart w:id="97" w:name="_Toc49090509"/>
      <w:r/>
      <w:bookmarkStart w:id="98" w:name="_Toc14577354"/>
      <w:r/>
      <w:bookmarkStart w:id="99" w:name="_Toc49090507"/>
      <w:r/>
      <w:bookmarkStart w:id="100"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895"/>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899"/>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895"/>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9"/>
        <w:ind w:firstLine="420"/>
        <w:spacing w:before="0" w:after="0" w:line="400" w:lineRule="exact"/>
        <w:rPr>
          <w:rFonts w:hint="eastAsia"/>
          <w:b w:val="0"/>
          <w:bCs w:val="0"/>
        </w:rPr>
      </w:pPr>
      <w:r/>
      <w:bookmarkStart w:id="106" w:name="_Hlt26668983"/>
      <w:r/>
      <w:bookmarkEnd w:id="106"/>
      <w:r/>
      <w:bookmarkStart w:id="107" w:name="_Hlt26670425"/>
      <w:r/>
      <w:bookmarkEnd w:id="107"/>
      <w:r/>
      <w:bookmarkStart w:id="108" w:name="_Hlt26954848"/>
      <w:r/>
      <w:bookmarkEnd w:id="108"/>
      <w:r/>
      <w:bookmarkStart w:id="109" w:name="_Hlt26670482"/>
      <w:r/>
      <w:bookmarkEnd w:id="109"/>
      <w:r/>
      <w:bookmarkStart w:id="110" w:name="_Hlt26954846"/>
      <w:r/>
      <w:bookmarkEnd w:id="110"/>
      <w:r/>
      <w:bookmarkStart w:id="111" w:name="_Hlt26954842"/>
      <w:r/>
      <w:bookmarkEnd w:id="111"/>
      <w:r/>
      <w:bookmarkStart w:id="112" w:name="_Hlt26954731"/>
      <w:r/>
      <w:bookmarkEnd w:id="112"/>
      <w:r/>
      <w:bookmarkStart w:id="113" w:name="_Hlt26670403"/>
      <w:r/>
      <w:bookmarkEnd w:id="113"/>
      <w:r/>
      <w:bookmarkStart w:id="114" w:name="_Hlt26670486"/>
      <w:r/>
      <w:bookmarkEnd w:id="114"/>
      <w:r/>
      <w:bookmarkStart w:id="115" w:name="_Hlt26954844"/>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895"/>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95"/>
        <w:ind w:firstLine="480"/>
        <w:spacing w:line="400" w:lineRule="exact"/>
        <w:rPr>
          <w:rFonts w:hint="eastAsia" w:ascii="宋体" w:hAnsi="Arial" w:cs="宋体"/>
          <w:sz w:val="24"/>
          <w:lang w:val="zh-CN"/>
        </w:rPr>
      </w:pPr>
      <w:r/>
      <w:bookmarkStart w:id="116" w:name="_Toc49090510"/>
      <w:r/>
      <w:bookmarkStart w:id="117"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899"/>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895"/>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9"/>
        <w:ind w:firstLine="420"/>
        <w:spacing w:before="0" w:after="0" w:line="400" w:lineRule="exact"/>
        <w:rPr>
          <w:rFonts w:hint="eastAsia"/>
          <w:b w:val="0"/>
          <w:bCs w:val="0"/>
        </w:rPr>
      </w:pPr>
      <w:r/>
      <w:bookmarkEnd w:id="116"/>
      <w:r/>
      <w:bookmarkEnd w:id="117"/>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9"/>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8"/>
        <w:ind w:firstLine="482"/>
        <w:spacing w:before="145" w:after="145" w:line="400" w:lineRule="exact"/>
        <w:rPr>
          <w:rFonts w:hint="eastAsia"/>
        </w:rPr>
      </w:pPr>
      <w:r/>
      <w:bookmarkStart w:id="123" w:name="_Hlt26954852"/>
      <w:r/>
      <w:bookmarkEnd w:id="123"/>
      <w:r/>
      <w:bookmarkStart w:id="124" w:name="_Hlt26954739"/>
      <w:r/>
      <w:bookmarkEnd w:id="124"/>
      <w:r/>
      <w:bookmarkStart w:id="125" w:name="_Toc20823296"/>
      <w:r/>
      <w:bookmarkStart w:id="126" w:name="_Toc16938540"/>
      <w:r/>
      <w:bookmarkStart w:id="127" w:name="_Toc513029224"/>
      <w:r/>
      <w:bookmarkStart w:id="128" w:name="_Toc120614217"/>
      <w:r>
        <w:rPr>
          <w:rFonts w:hint="eastAsia"/>
        </w:rPr>
        <w:t xml:space="preserve">四、投标文件的递交</w:t>
      </w:r>
      <w:bookmarkEnd w:id="125"/>
      <w:r/>
      <w:bookmarkEnd w:id="126"/>
      <w:r/>
      <w:bookmarkEnd w:id="127"/>
      <w:r/>
      <w:bookmarkEnd w:id="128"/>
      <w:r>
        <w:rPr>
          <w:rFonts w:hint="eastAsia"/>
        </w:rPr>
      </w:r>
      <w:r/>
    </w:p>
    <w:p>
      <w:pPr>
        <w:pStyle w:val="899"/>
        <w:ind w:firstLine="560"/>
        <w:spacing w:before="0" w:after="0" w:line="400" w:lineRule="exact"/>
        <w:rPr>
          <w:rFonts w:hint="eastAsia" w:ascii="黑体"/>
          <w:b w:val="0"/>
          <w:bCs w:val="0"/>
        </w:rPr>
      </w:pPr>
      <w:r/>
      <w:bookmarkStart w:id="129" w:name="_Toc513029225"/>
      <w:r/>
      <w:bookmarkStart w:id="130" w:name="_Toc20823297"/>
      <w:r/>
      <w:bookmarkStart w:id="131" w:name="_Toc462564084"/>
      <w:r/>
      <w:bookmarkStart w:id="132"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rPr>
          <w:rFonts w:hint="eastAsia" w:ascii="黑体"/>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1006"/>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899"/>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rPr>
          <w:rFonts w:hint="eastAsia"/>
          <w:b w:val="0"/>
        </w:rPr>
      </w:r>
      <w:r/>
    </w:p>
    <w:p>
      <w:pPr>
        <w:pStyle w:val="895"/>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99"/>
        <w:ind w:firstLine="420"/>
        <w:spacing w:before="0" w:after="0" w:line="400" w:lineRule="exact"/>
        <w:rPr>
          <w:rFonts w:hint="eastAsia"/>
          <w:b w:val="0"/>
          <w:bCs w:val="0"/>
        </w:rPr>
      </w:pPr>
      <w:r/>
      <w:bookmarkStart w:id="136" w:name="_Toc513029227"/>
      <w:r/>
      <w:bookmarkStart w:id="137" w:name="_Toc16938543"/>
      <w:r/>
      <w:bookmarkStart w:id="138" w:name="_Toc20823299"/>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rPr>
          <w:rFonts w:hint="eastAsia"/>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99"/>
        <w:ind w:firstLine="420"/>
        <w:spacing w:before="0" w:after="0" w:line="400" w:lineRule="exact"/>
        <w:rPr>
          <w:rFonts w:hint="eastAsia"/>
          <w:b w:val="0"/>
          <w:bCs w:val="0"/>
        </w:rPr>
      </w:pPr>
      <w:r/>
      <w:bookmarkStart w:id="139" w:name="_Toc20823300"/>
      <w:r/>
      <w:bookmarkStart w:id="140" w:name="_Toc16938544"/>
      <w:r/>
      <w:bookmarkStart w:id="141" w:name="_Toc513029228"/>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895"/>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95"/>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895"/>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895"/>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98"/>
        <w:ind w:firstLine="482"/>
        <w:spacing w:before="145" w:after="145" w:line="400" w:lineRule="exact"/>
        <w:rPr>
          <w:rFonts w:hint="eastAsia"/>
        </w:rPr>
      </w:pPr>
      <w:r/>
      <w:bookmarkStart w:id="142" w:name="_Toc120614218"/>
      <w:r/>
      <w:bookmarkStart w:id="143" w:name="_Toc20823301"/>
      <w:r/>
      <w:bookmarkStart w:id="144" w:name="_Toc513029229"/>
      <w:r/>
      <w:bookmarkStart w:id="145" w:name="_Toc16938545"/>
      <w:r>
        <w:rPr>
          <w:rFonts w:hint="eastAsia"/>
        </w:rPr>
        <w:t xml:space="preserve">五、开标与评标</w:t>
      </w:r>
      <w:bookmarkEnd w:id="142"/>
      <w:r/>
      <w:bookmarkEnd w:id="143"/>
      <w:r/>
      <w:bookmarkEnd w:id="144"/>
      <w:r/>
      <w:bookmarkEnd w:id="145"/>
      <w:r>
        <w:rPr>
          <w:rFonts w:hint="eastAsia"/>
        </w:rPr>
      </w:r>
      <w:r/>
    </w:p>
    <w:p>
      <w:pPr>
        <w:pStyle w:val="899"/>
        <w:ind w:firstLine="420"/>
        <w:spacing w:before="0" w:after="0" w:line="400" w:lineRule="exact"/>
        <w:rPr>
          <w:rFonts w:hint="eastAsia"/>
          <w:b w:val="0"/>
          <w:bCs w:val="0"/>
        </w:rPr>
      </w:pPr>
      <w:r/>
      <w:bookmarkStart w:id="146" w:name="_Toc20823302"/>
      <w:r/>
      <w:bookmarkStart w:id="147" w:name="_Toc16938546"/>
      <w:r/>
      <w:bookmarkStart w:id="148" w:name="_Toc513029230"/>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895"/>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95"/>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99"/>
        <w:ind w:firstLine="420"/>
        <w:spacing w:before="0" w:after="0" w:line="400" w:lineRule="exact"/>
        <w:rPr>
          <w:rFonts w:hint="eastAsia"/>
          <w:b w:val="0"/>
          <w:bCs w:val="0"/>
        </w:rPr>
      </w:pPr>
      <w:r/>
      <w:bookmarkStart w:id="149" w:name="_Toc20823303"/>
      <w:r/>
      <w:bookmarkStart w:id="150" w:name="_Toc16938547"/>
      <w:r/>
      <w:bookmarkStart w:id="151" w:name="_Toc513029231"/>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895"/>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895"/>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rPr>
          <w:rFonts w:hint="eastAsia" w:ascii="宋体" w:hAnsi="宋体"/>
          <w:sz w:val="24"/>
          <w:szCs w:val="24"/>
        </w:rPr>
      </w:r>
      <w:r/>
    </w:p>
    <w:p>
      <w:pPr>
        <w:pStyle w:val="895"/>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rPr>
          <w:rFonts w:hint="eastAsia" w:ascii="宋体" w:hAnsi="宋体"/>
          <w:sz w:val="24"/>
          <w:szCs w:val="24"/>
        </w:rPr>
      </w:r>
      <w:r/>
    </w:p>
    <w:p>
      <w:pPr>
        <w:pStyle w:val="899"/>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895"/>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95"/>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99"/>
        <w:ind w:firstLine="420"/>
        <w:spacing w:before="0" w:after="0" w:line="400" w:lineRule="exact"/>
        <w:rPr>
          <w:rFonts w:hint="eastAsia"/>
          <w:b w:val="0"/>
          <w:bCs w:val="0"/>
        </w:rPr>
      </w:pPr>
      <w:r/>
      <w:bookmarkStart w:id="152" w:name="_Toc16938548"/>
      <w:r/>
      <w:bookmarkStart w:id="153" w:name="_Toc513029232"/>
      <w:r/>
      <w:bookmarkStart w:id="154" w:name="_Toc20823304"/>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895"/>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895"/>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rPr>
          <w:rFonts w:hint="eastAsia" w:ascii="宋体" w:hAnsi="宋体"/>
          <w:sz w:val="24"/>
          <w:szCs w:val="24"/>
        </w:rPr>
      </w:r>
      <w:r/>
    </w:p>
    <w:p>
      <w:pPr>
        <w:pStyle w:val="899"/>
        <w:ind w:firstLine="420"/>
        <w:spacing w:before="0" w:after="0" w:line="400" w:lineRule="exact"/>
        <w:rPr>
          <w:rFonts w:hint="eastAsia"/>
          <w:b w:val="0"/>
          <w:bCs w:val="0"/>
        </w:rPr>
      </w:pPr>
      <w:r/>
      <w:bookmarkStart w:id="155" w:name="_Toc16938549"/>
      <w:r/>
      <w:bookmarkStart w:id="156" w:name="_Toc513029233"/>
      <w:r/>
      <w:bookmarkStart w:id="157"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95"/>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sz w:val="24"/>
        </w:rPr>
      </w:r>
      <w:r/>
    </w:p>
    <w:p>
      <w:pPr>
        <w:pStyle w:val="895"/>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895"/>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rPr>
          <w:rFonts w:hint="eastAsia" w:ascii="宋体" w:hAnsi="宋体"/>
          <w:bCs/>
          <w:sz w:val="24"/>
        </w:rPr>
      </w:r>
      <w:r/>
    </w:p>
    <w:p>
      <w:pPr>
        <w:pStyle w:val="895"/>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95"/>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95"/>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95"/>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95"/>
        <w:ind w:firstLine="420"/>
        <w:spacing w:line="400" w:lineRule="exact"/>
        <w:rPr>
          <w:rFonts w:ascii="宋体" w:hAnsi="宋体"/>
          <w:sz w:val="24"/>
          <w:highlight w:val="none"/>
        </w:rPr>
      </w:pPr>
      <w:r/>
      <w:bookmarkStart w:id="158" w:name="_Toc16938550"/>
      <w:r/>
      <w:bookmarkStart w:id="159" w:name="_Toc513029234"/>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w:t>
      </w:r>
      <w:r>
        <w:rPr>
          <w:rFonts w:ascii="宋体" w:hAnsi="宋体"/>
          <w:sz w:val="24"/>
          <w:highlight w:val="none"/>
        </w:rPr>
        <w:t xml:space="preserve">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并安排专人与采购中心及评标委员会联系。</w:t>
      </w:r>
      <w:r>
        <w:rPr>
          <w:highlight w:val="none"/>
        </w:rPr>
      </w:r>
      <w:r/>
    </w:p>
    <w:p>
      <w:pPr>
        <w:pStyle w:val="89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24.7 异常低价投标审查</w:t>
      </w:r>
      <w:r>
        <w:rPr>
          <w:highlight w:val="none"/>
        </w:rPr>
      </w:r>
      <w:r/>
    </w:p>
    <w:p>
      <w:pPr>
        <w:pStyle w:val="89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24.7.1 评标过程中出现下列情形之一的，评标委员会应当启动异常低价投标审查程序：</w:t>
      </w:r>
      <w:r>
        <w:rPr>
          <w:highlight w:val="none"/>
        </w:rPr>
      </w:r>
      <w:r/>
    </w:p>
    <w:p>
      <w:pPr>
        <w:pStyle w:val="89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（1）投标报价低于全部通过符合性审查供应商投标报价平均值</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的，即投标报价&lt;全部通过符合性审查供应商投标报价平均值×</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w:t>
      </w:r>
      <w:r>
        <w:rPr>
          <w:highlight w:val="none"/>
        </w:rPr>
      </w:r>
      <w:r/>
    </w:p>
    <w:p>
      <w:pPr>
        <w:pStyle w:val="89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（2）投标报价低于通过符合性审查的次低报价供应商投标报价</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的，即投标报价&lt;通过符合性审查的次低报价供应商投标报价×</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w:t>
      </w:r>
      <w:r>
        <w:rPr>
          <w:highlight w:val="none"/>
        </w:rPr>
      </w:r>
      <w:r/>
    </w:p>
    <w:p>
      <w:pPr>
        <w:pStyle w:val="89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（3）投标报价低于采购项目最高限价</w:t>
      </w:r>
      <w:r>
        <w:rPr>
          <w:rFonts w:hint="eastAsia" w:ascii="方正魏碑_GBK" w:hAnsi="方正魏碑_GBK" w:eastAsia="方正魏碑_GBK" w:cs="方正魏碑_GBK"/>
          <w:color w:val="000000"/>
          <w:sz w:val="24"/>
          <w:highlight w:val="none"/>
          <w:u w:val="single"/>
        </w:rPr>
        <w:t xml:space="preserve">45%</w:t>
      </w:r>
      <w:r>
        <w:rPr>
          <w:rFonts w:hint="eastAsia" w:ascii="方正魏碑_GBK" w:hAnsi="方正魏碑_GBK" w:eastAsia="方正魏碑_GBK" w:cs="方正魏碑_GBK"/>
          <w:color w:val="000000"/>
          <w:sz w:val="24"/>
          <w:highlight w:val="none"/>
        </w:rPr>
        <w:t xml:space="preserve">的，即投标报价&lt;采购项目最高限价×</w:t>
      </w:r>
      <w:r>
        <w:rPr>
          <w:rFonts w:hint="eastAsia" w:ascii="方正魏碑_GBK" w:hAnsi="方正魏碑_GBK" w:eastAsia="方正魏碑_GBK" w:cs="方正魏碑_GBK"/>
          <w:color w:val="000000"/>
          <w:sz w:val="24"/>
          <w:highlight w:val="none"/>
          <w:u w:val="single"/>
        </w:rPr>
        <w:t xml:space="preserve">45%</w:t>
      </w:r>
      <w:r>
        <w:rPr>
          <w:rFonts w:hint="eastAsia" w:ascii="方正魏碑_GBK" w:hAnsi="方正魏碑_GBK" w:eastAsia="方正魏碑_GBK" w:cs="方正魏碑_GBK"/>
          <w:color w:val="000000"/>
          <w:sz w:val="24"/>
          <w:highlight w:val="none"/>
        </w:rPr>
        <w:t xml:space="preserve">；</w:t>
      </w:r>
      <w:r>
        <w:rPr>
          <w:highlight w:val="none"/>
        </w:rPr>
      </w:r>
      <w:r/>
    </w:p>
    <w:p>
      <w:pPr>
        <w:pStyle w:val="89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（4）评标委员会基于专业判断，认为供应商报价过低，有可能影响产品质量或者不能诚信履约的其他情形。</w:t>
      </w:r>
      <w:r>
        <w:rPr>
          <w:highlight w:val="none"/>
        </w:rPr>
      </w:r>
      <w:r/>
    </w:p>
    <w:p>
      <w:pPr>
        <w:pStyle w:val="895"/>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highlight w:val="none"/>
        </w:rPr>
        <w:t xml:space="preserve">24.7.2 评标委员会启动异常低价投标审查后，属于前述第</w:t>
      </w:r>
      <w:r>
        <w:rPr>
          <w:rFonts w:hint="eastAsia" w:ascii="方正魏碑_GBK" w:hAnsi="方正魏碑_GBK" w:eastAsia="方正魏碑_GBK" w:cs="方正魏碑_GBK"/>
          <w:color w:val="000000"/>
          <w:sz w:val="24"/>
        </w:rPr>
        <w:t xml:space="preserve">（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color w:val="000000"/>
          <w:sz w:val="24"/>
        </w:rPr>
      </w:r>
      <w:r/>
    </w:p>
    <w:p>
      <w:pPr>
        <w:pStyle w:val="895"/>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000000"/>
          <w:sz w:val="24"/>
        </w:rPr>
      </w:r>
      <w:r/>
    </w:p>
    <w:p>
      <w:pPr>
        <w:pStyle w:val="899"/>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rPr>
          <w:rFonts w:hint="eastAsia"/>
          <w:b w:val="0"/>
          <w:bCs w:val="0"/>
        </w:rPr>
      </w:r>
      <w:r/>
    </w:p>
    <w:p>
      <w:pPr>
        <w:pStyle w:val="895"/>
        <w:ind w:left="479"/>
        <w:spacing w:line="4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25.1无效投标条款</w:t>
      </w:r>
      <w:r>
        <w:rPr>
          <w:rFonts w:hint="eastAsia" w:ascii="宋体" w:hAnsi="宋体"/>
          <w:bCs/>
          <w:sz w:val="24"/>
        </w:rPr>
      </w:r>
      <w:r/>
    </w:p>
    <w:p>
      <w:pPr>
        <w:pStyle w:val="895"/>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895"/>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895"/>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95"/>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95"/>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895"/>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rPr>
          <w:rFonts w:hint="eastAsia" w:ascii="宋体" w:hAnsi="宋体" w:cs="宋体"/>
          <w:bCs/>
          <w:sz w:val="24"/>
          <w:szCs w:val="24"/>
        </w:rPr>
      </w:r>
      <w:r/>
    </w:p>
    <w:p>
      <w:pPr>
        <w:pStyle w:val="895"/>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25.1.14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895"/>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8"/>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899"/>
        <w:ind w:firstLine="600"/>
        <w:spacing w:before="0" w:after="0" w:line="400" w:lineRule="exact"/>
        <w:rPr>
          <w:rFonts w:hint="eastAsia" w:ascii="黑体" w:hAnsi="宋体"/>
          <w:b w:val="0"/>
          <w:sz w:val="30"/>
          <w:szCs w:val="30"/>
        </w:rPr>
      </w:pPr>
      <w:r/>
      <w:bookmarkStart w:id="165" w:name="_Toc513029238"/>
      <w:r/>
      <w:bookmarkStart w:id="166" w:name="_Toc20823310"/>
      <w:r/>
      <w:bookmarkStart w:id="167" w:name="_Toc16938554"/>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5"/>
      <w:r>
        <w:rPr>
          <w:rFonts w:hint="eastAsia" w:ascii="黑体" w:hAnsi="宋体"/>
          <w:b w:val="0"/>
          <w:sz w:val="30"/>
          <w:szCs w:val="30"/>
        </w:rPr>
        <w:t xml:space="preserve">确定</w:t>
      </w:r>
      <w:bookmarkEnd w:id="166"/>
      <w:r/>
      <w:bookmarkEnd w:id="167"/>
      <w:r>
        <w:rPr>
          <w:rFonts w:hint="eastAsia" w:ascii="黑体" w:hAnsi="宋体"/>
          <w:b w:val="0"/>
          <w:sz w:val="30"/>
          <w:szCs w:val="30"/>
        </w:rPr>
        <w:t xml:space="preserve">中标单位</w:t>
      </w:r>
      <w:r>
        <w:rPr>
          <w:rFonts w:hint="eastAsia" w:ascii="黑体" w:hAnsi="宋体"/>
          <w:b w:val="0"/>
          <w:sz w:val="30"/>
          <w:szCs w:val="30"/>
        </w:rPr>
      </w:r>
      <w:r/>
    </w:p>
    <w:p>
      <w:pPr>
        <w:pStyle w:val="895"/>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rPr>
          <w:rFonts w:hint="eastAsia" w:ascii="宋体" w:hAnsi="宋体"/>
          <w:bCs/>
          <w:sz w:val="24"/>
        </w:rPr>
      </w:r>
      <w:r/>
    </w:p>
    <w:p>
      <w:pPr>
        <w:pStyle w:val="895"/>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895"/>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99"/>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68"/>
      <w:r>
        <w:rPr>
          <w:rFonts w:hint="eastAsia" w:ascii="黑体" w:hAnsi="宋体"/>
          <w:b w:val="0"/>
          <w:sz w:val="30"/>
          <w:szCs w:val="30"/>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95"/>
        <w:ind w:firstLine="480"/>
        <w:spacing w:line="560" w:lineRule="exact"/>
        <w:rPr>
          <w:rFonts w:hint="eastAsia" w:ascii="宋体" w:hAnsi="宋体" w:cs="宋体"/>
          <w:sz w:val="24"/>
          <w:szCs w:val="24"/>
        </w:rPr>
      </w:pPr>
      <w:r>
        <w:rPr>
          <w:rFonts w:hint="eastAsia" w:ascii="宋体" w:hAnsi="宋体" w:cs="宋体"/>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宋体" w:hAnsi="宋体" w:cs="宋体"/>
          <w:sz w:val="24"/>
          <w:szCs w:val="24"/>
        </w:rPr>
      </w:r>
      <w:r/>
    </w:p>
    <w:p>
      <w:pPr>
        <w:pStyle w:val="895"/>
        <w:ind w:firstLine="480"/>
        <w:spacing w:line="560" w:lineRule="exact"/>
        <w:rPr>
          <w:rFonts w:hint="eastAsia" w:ascii="宋体" w:hAnsi="宋体" w:cs="宋体"/>
          <w:sz w:val="24"/>
          <w:szCs w:val="24"/>
        </w:rPr>
      </w:pPr>
      <w:r>
        <w:rPr>
          <w:rFonts w:hint="eastAsia" w:ascii="宋体" w:hAnsi="宋体" w:cs="宋体"/>
          <w:sz w:val="24"/>
          <w:szCs w:val="24"/>
        </w:rPr>
        <w:t xml:space="preserve">采购人及采购中心只接收以纸质原件形式送达的质疑,建议供应商尽量通过邮寄方式提交质疑（采购人和采购中心不接受无快递运单号的快递）。</w:t>
      </w:r>
      <w:r>
        <w:rPr>
          <w:rFonts w:hint="eastAsia" w:ascii="宋体" w:hAnsi="宋体" w:cs="宋体"/>
          <w:sz w:val="24"/>
          <w:szCs w:val="24"/>
        </w:rPr>
      </w:r>
      <w:r/>
    </w:p>
    <w:p>
      <w:pPr>
        <w:pStyle w:val="895"/>
        <w:ind w:firstLine="480"/>
        <w:spacing w:line="560" w:lineRule="exact"/>
        <w:rPr>
          <w:rFonts w:hint="eastAsia" w:ascii="宋体" w:hAnsi="宋体" w:cs="宋体"/>
          <w:sz w:val="24"/>
          <w:szCs w:val="24"/>
        </w:rPr>
      </w:pPr>
      <w:r>
        <w:rPr>
          <w:rFonts w:hint="eastAsia" w:ascii="宋体" w:hAnsi="宋体" w:cs="宋体"/>
          <w:sz w:val="24"/>
          <w:szCs w:val="24"/>
        </w:rPr>
        <w:t xml:space="preserve">采购中心质疑接收部门为质疑处理科（快递运单上的收件人填写“质疑处理科”即可），联系地址：南京市汉中门大街145号省政务中心二期3楼南区3029室，联系电话：025-83668531。</w:t>
      </w:r>
      <w:r>
        <w:rPr>
          <w:rFonts w:hint="eastAsia" w:ascii="宋体" w:hAnsi="宋体" w:cs="宋体"/>
          <w:sz w:val="24"/>
          <w:szCs w:val="24"/>
        </w:rPr>
      </w:r>
      <w:r/>
    </w:p>
    <w:p>
      <w:pPr>
        <w:pStyle w:val="895"/>
        <w:ind w:firstLine="480"/>
        <w:spacing w:line="560" w:lineRule="exact"/>
        <w:rPr>
          <w:rFonts w:hint="eastAsia" w:ascii="宋体" w:hAnsi="宋体" w:cs="宋体"/>
          <w:b/>
          <w:sz w:val="24"/>
          <w:szCs w:val="24"/>
          <w:highlight w:val="yellow"/>
        </w:rPr>
      </w:pPr>
      <w:r>
        <w:rPr>
          <w:rFonts w:hint="eastAsia" w:ascii="宋体" w:hAnsi="宋体" w:cs="宋体"/>
          <w:sz w:val="24"/>
          <w:szCs w:val="24"/>
        </w:rPr>
        <w:t xml:space="preserve">采购人质疑接收人及联系方式见招标文件第一章。</w:t>
      </w:r>
      <w:r>
        <w:rPr>
          <w:rFonts w:hint="eastAsia" w:ascii="宋体" w:hAnsi="宋体" w:cs="宋体"/>
          <w:b/>
          <w:sz w:val="24"/>
          <w:szCs w:val="24"/>
          <w:highlight w:val="yellow"/>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 以下情形的质疑不予受理</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99"/>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rPr>
          <w:rFonts w:hint="eastAsia" w:ascii="黑体" w:hAnsi="宋体"/>
          <w:b w:val="0"/>
          <w:sz w:val="30"/>
          <w:szCs w:val="30"/>
        </w:rPr>
      </w:r>
      <w:r/>
    </w:p>
    <w:p>
      <w:pPr>
        <w:pStyle w:val="895"/>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895"/>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898"/>
        <w:spacing w:before="145" w:after="145" w:line="400" w:lineRule="exact"/>
        <w:rPr>
          <w:rFonts w:hint="eastAsia"/>
        </w:rPr>
      </w:pPr>
      <w:r/>
      <w:bookmarkStart w:id="169" w:name="_Toc120614220"/>
      <w:r/>
      <w:bookmarkStart w:id="170" w:name="_Toc20823308"/>
      <w:r/>
      <w:bookmarkStart w:id="171" w:name="_Toc16938552"/>
      <w:r/>
      <w:bookmarkStart w:id="172" w:name="_Toc513029236"/>
      <w:r>
        <w:rPr>
          <w:rFonts w:hint="eastAsia"/>
        </w:rPr>
        <w:t xml:space="preserve">七、授予合同</w:t>
      </w:r>
      <w:bookmarkEnd w:id="169"/>
      <w:r>
        <w:rPr>
          <w:rFonts w:hint="eastAsia"/>
        </w:rPr>
      </w:r>
      <w:r/>
    </w:p>
    <w:p>
      <w:pPr>
        <w:pStyle w:val="899"/>
        <w:ind w:firstLine="600"/>
        <w:spacing w:before="0" w:after="0" w:line="400" w:lineRule="exact"/>
        <w:rPr>
          <w:rFonts w:hint="eastAsia" w:ascii="黑体" w:hAnsi="宋体"/>
          <w:b w:val="0"/>
          <w:sz w:val="30"/>
          <w:szCs w:val="30"/>
        </w:rPr>
      </w:pPr>
      <w:r/>
      <w:bookmarkEnd w:id="170"/>
      <w:r/>
      <w:bookmarkEnd w:id="171"/>
      <w:r/>
      <w:bookmarkEnd w:id="172"/>
      <w:r/>
      <w:bookmarkStart w:id="173" w:name="_Toc16938553"/>
      <w:r/>
      <w:bookmarkStart w:id="174" w:name="_Toc20823309"/>
      <w:r/>
      <w:bookmarkStart w:id="175" w:name="_Toc513029237"/>
      <w:r>
        <w:rPr>
          <w:rFonts w:ascii="黑体" w:hAnsi="宋体"/>
          <w:b w:val="0"/>
          <w:sz w:val="30"/>
          <w:szCs w:val="30"/>
        </w:rPr>
        <w:t xml:space="preserve">29</w:t>
      </w:r>
      <w:r>
        <w:rPr>
          <w:rFonts w:hint="eastAsia" w:ascii="黑体" w:hAnsi="宋体"/>
          <w:b w:val="0"/>
          <w:sz w:val="30"/>
          <w:szCs w:val="30"/>
        </w:rPr>
        <w:t xml:space="preserve">、签订合同</w:t>
      </w:r>
      <w:r>
        <w:rPr>
          <w:rFonts w:hint="eastAsia" w:ascii="黑体" w:hAnsi="宋体"/>
          <w:b w:val="0"/>
          <w:sz w:val="30"/>
          <w:szCs w:val="30"/>
        </w:rPr>
      </w:r>
      <w:r/>
    </w:p>
    <w:p>
      <w:pPr>
        <w:pStyle w:val="895"/>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895"/>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895"/>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899"/>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rPr>
          <w:rFonts w:hint="eastAsia" w:ascii="黑体" w:hAnsi="宋体"/>
          <w:b w:val="0"/>
          <w:sz w:val="30"/>
          <w:szCs w:val="30"/>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899"/>
        <w:ind w:firstLine="600"/>
        <w:spacing w:before="0" w:after="0" w:line="400" w:lineRule="exact"/>
        <w:rPr>
          <w:rFonts w:ascii="黑体" w:hAnsi="宋体"/>
          <w:b w:val="0"/>
          <w:sz w:val="30"/>
          <w:szCs w:val="30"/>
        </w:rPr>
      </w:pPr>
      <w:r/>
      <w:bookmarkEnd w:id="173"/>
      <w:r/>
      <w:bookmarkEnd w:id="174"/>
      <w:r/>
      <w:bookmarkEnd w:id="175"/>
      <w:r/>
      <w:bookmarkStart w:id="176" w:name="_Toc120614221"/>
      <w:r/>
      <w:bookmarkStart w:id="177" w:name="_Toc479757207"/>
      <w:r/>
      <w:bookmarkStart w:id="178" w:name="_Toc16938558"/>
      <w:r/>
      <w:bookmarkStart w:id="179" w:name="_Toc20823314"/>
      <w:r/>
      <w:bookmarkStart w:id="180" w:name="_Toc513029242"/>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rPr>
          <w:rFonts w:ascii="黑体" w:hAnsi="宋体"/>
          <w:b w:val="0"/>
          <w:sz w:val="30"/>
          <w:szCs w:val="30"/>
        </w:rPr>
      </w:r>
      <w:r/>
    </w:p>
    <w:p>
      <w:pPr>
        <w:pStyle w:val="960"/>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896"/>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rPr>
          <w:rFonts w:hint="eastAsia" w:ascii="黑体" w:eastAsia="黑体"/>
          <w:bCs/>
          <w:sz w:val="44"/>
        </w:rPr>
      </w:r>
      <w:r/>
    </w:p>
    <w:p>
      <w:pPr>
        <w:pStyle w:val="895"/>
        <w:jc w:val="center"/>
        <w:spacing w:before="145" w:after="145"/>
        <w:rPr>
          <w:rFonts w:hint="eastAsia" w:ascii="宋体" w:hAnsi="宋体"/>
          <w:b/>
          <w:sz w:val="30"/>
        </w:rPr>
        <w:outlineLvl w:val="0"/>
      </w:pPr>
      <w:r/>
      <w:bookmarkStart w:id="181" w:name="_Toc20823315"/>
      <w:r/>
      <w:bookmarkStart w:id="182" w:name="_Toc16938559"/>
      <w:r/>
      <w:bookmarkStart w:id="183" w:name="_Toc513029243"/>
      <w:r>
        <w:rPr>
          <w:rFonts w:hint="eastAsia" w:ascii="宋体" w:hAnsi="宋体"/>
          <w:b/>
          <w:sz w:val="30"/>
        </w:rPr>
      </w:r>
      <w:r/>
    </w:p>
    <w:p>
      <w:pPr>
        <w:pStyle w:val="895"/>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95"/>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895"/>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895"/>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965"/>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Ansi="宋体"/>
          <w:sz w:val="24"/>
          <w:szCs w:val="24"/>
        </w:rPr>
      </w:r>
      <w:r/>
    </w:p>
    <w:p>
      <w:pPr>
        <w:pStyle w:val="965"/>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65"/>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65"/>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65"/>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65"/>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65"/>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65"/>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65"/>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65"/>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65"/>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65"/>
        <w:ind w:left="410" w:hanging="410"/>
        <w:spacing w:before="120" w:after="120"/>
        <w:rPr>
          <w:rFonts w:hAnsi="宋体"/>
          <w:bCs w:val="0"/>
          <w:i w:val="0"/>
          <w:sz w:val="24"/>
          <w:szCs w:val="24"/>
          <w:u w:val="none"/>
        </w:rPr>
      </w:pPr>
      <w:r>
        <w:rPr>
          <w:rFonts w:hAnsi="宋体"/>
          <w:i w:val="0"/>
          <w:iCs w:val="0"/>
          <w:sz w:val="24"/>
          <w:szCs w:val="24"/>
          <w:u w:val="none"/>
        </w:rPr>
        <w:t xml:space="preserve">2.1 本合同金额为（大写）：________</w:t>
      </w:r>
      <w:r>
        <w:rPr>
          <w:rFonts w:hint="eastAsia" w:hAnsi="宋体"/>
          <w:i w:val="0"/>
          <w:iCs w:val="0"/>
          <w:sz w:val="24"/>
          <w:szCs w:val="24"/>
          <w:u w:val="none"/>
        </w:rPr>
        <w:t xml:space="preserve">圆</w:t>
      </w:r>
      <w:r>
        <w:rPr>
          <w:rFonts w:hAnsi="宋体"/>
          <w:i w:val="0"/>
          <w:iCs w:val="0"/>
          <w:sz w:val="24"/>
          <w:szCs w:val="24"/>
          <w:u w:val="none"/>
        </w:rPr>
        <w:t xml:space="preserve">（________元）人民币</w:t>
      </w:r>
      <w:r>
        <w:rPr>
          <w:rFonts w:hint="eastAsia" w:hAnsi="宋体"/>
          <w:i w:val="0"/>
          <w:iCs w:val="0"/>
          <w:sz w:val="24"/>
          <w:szCs w:val="24"/>
          <w:u w:val="none"/>
        </w:rPr>
        <w:t xml:space="preserve">或其他币种</w:t>
      </w:r>
      <w:r>
        <w:rPr>
          <w:rFonts w:hAnsi="宋体"/>
          <w:i w:val="0"/>
          <w:iCs w:val="0"/>
          <w:sz w:val="24"/>
          <w:szCs w:val="24"/>
          <w:u w:val="none"/>
        </w:rPr>
        <w:t xml:space="preserve">。</w:t>
      </w:r>
      <w:r>
        <w:rPr>
          <w:rFonts w:hint="eastAsia" w:hAnsi="宋体"/>
          <w:i w:val="0"/>
          <w:iCs w:val="0"/>
          <w:color w:val="ff0000"/>
          <w:sz w:val="24"/>
          <w:szCs w:val="24"/>
          <w:u w:val="none"/>
        </w:rPr>
        <w:t xml:space="preserve">本报价为一口价，</w:t>
      </w:r>
      <w:r>
        <w:rPr>
          <w:rFonts w:hAnsi="宋体" w:cs="宋体"/>
          <w:i w:val="0"/>
          <w:iCs w:val="0"/>
          <w:color w:val="ff0000"/>
          <w:sz w:val="24"/>
          <w:szCs w:val="24"/>
          <w:u w:val="none"/>
          <w:lang w:bidi="ar"/>
        </w:rPr>
        <w:t xml:space="preserve">合同期内，如果国家调整最低工资标准或社保公积金基数，费用</w:t>
      </w:r>
      <w:r>
        <w:rPr>
          <w:rFonts w:hAnsi="宋体" w:cs="宋体"/>
          <w:b/>
          <w:bCs/>
          <w:i w:val="0"/>
          <w:iCs w:val="0"/>
          <w:color w:val="ff0000"/>
          <w:sz w:val="24"/>
          <w:szCs w:val="24"/>
          <w:u w:val="none"/>
          <w:lang w:bidi="ar"/>
        </w:rPr>
        <w:t xml:space="preserve">不予调整</w:t>
      </w:r>
      <w:r>
        <w:rPr>
          <w:rFonts w:hAnsi="宋体" w:cs="宋体"/>
          <w:i w:val="0"/>
          <w:iCs w:val="0"/>
          <w:color w:val="ff0000"/>
          <w:sz w:val="24"/>
          <w:szCs w:val="24"/>
          <w:u w:val="none"/>
          <w:lang w:bidi="ar"/>
        </w:rPr>
        <w:t xml:space="preserve">。</w:t>
      </w:r>
      <w:r>
        <w:rPr>
          <w:i w:val="0"/>
          <w:iCs w:val="0"/>
          <w:u w:val="none"/>
        </w:rPr>
      </w:r>
      <w:r/>
    </w:p>
    <w:p>
      <w:pPr>
        <w:pStyle w:val="965"/>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65"/>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65"/>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65"/>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65"/>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65"/>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65"/>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65"/>
        <w:ind w:left="410" w:hanging="410"/>
        <w:spacing w:before="120" w:after="120"/>
        <w:rPr>
          <w:rFonts w:hAnsi="宋体"/>
          <w:b/>
          <w:sz w:val="24"/>
          <w:szCs w:val="24"/>
          <w:highlight w:val="none"/>
        </w:rPr>
      </w:pPr>
      <w:r>
        <w:rPr>
          <w:rFonts w:hAnsi="宋体"/>
          <w:b/>
          <w:sz w:val="24"/>
          <w:szCs w:val="24"/>
        </w:rPr>
        <w:t xml:space="preserve">六、履约保</w:t>
      </w:r>
      <w:r>
        <w:rPr>
          <w:rFonts w:hAnsi="宋体"/>
          <w:b/>
          <w:sz w:val="24"/>
          <w:szCs w:val="24"/>
          <w:highlight w:val="none"/>
        </w:rPr>
        <w:t xml:space="preserve">证金</w:t>
      </w:r>
      <w:r>
        <w:rPr>
          <w:highlight w:val="none"/>
        </w:rPr>
      </w:r>
      <w:r/>
    </w:p>
    <w:p>
      <w:pPr>
        <w:pStyle w:val="965"/>
        <w:ind w:left="408" w:hanging="408"/>
        <w:spacing w:before="120" w:after="120"/>
        <w:rPr>
          <w:rFonts w:hint="eastAsia" w:hAnsi="宋体"/>
          <w:sz w:val="24"/>
          <w:szCs w:val="24"/>
          <w:highlight w:val="none"/>
        </w:rPr>
      </w:pPr>
      <w:r>
        <w:rPr>
          <w:rFonts w:hAnsi="宋体"/>
          <w:sz w:val="24"/>
          <w:szCs w:val="24"/>
          <w:highlight w:val="none"/>
        </w:rPr>
        <w:t xml:space="preserve">6.1 乙方交纳</w:t>
      </w:r>
      <w:r>
        <w:rPr>
          <w:rFonts w:hint="eastAsia" w:hAnsi="宋体"/>
          <w:sz w:val="24"/>
          <w:szCs w:val="24"/>
          <w:highlight w:val="none"/>
        </w:rPr>
        <w:t xml:space="preserve">中标价的0.2%</w:t>
      </w:r>
      <w:r>
        <w:rPr>
          <w:rFonts w:hAnsi="宋体"/>
          <w:sz w:val="24"/>
          <w:szCs w:val="24"/>
          <w:highlight w:val="none"/>
        </w:rPr>
        <w:t xml:space="preserve">作为本合同的履约保证金。</w:t>
      </w:r>
      <w:r>
        <w:rPr>
          <w:rFonts w:hint="eastAsia" w:hAnsi="宋体"/>
          <w:sz w:val="24"/>
          <w:szCs w:val="24"/>
          <w:highlight w:val="none"/>
        </w:rPr>
        <w:t xml:space="preserve">（不得超过合同金额的10%）</w:t>
      </w:r>
      <w:r>
        <w:rPr>
          <w:highlight w:val="none"/>
        </w:rPr>
      </w:r>
      <w:r/>
    </w:p>
    <w:p>
      <w:pPr>
        <w:pStyle w:val="965"/>
        <w:ind w:left="408" w:hanging="408"/>
        <w:spacing w:before="120" w:after="120"/>
        <w:rPr>
          <w:rFonts w:hint="eastAsia" w:hAnsi="宋体"/>
          <w:sz w:val="24"/>
          <w:szCs w:val="24"/>
          <w:highlight w:val="none"/>
        </w:rPr>
      </w:pPr>
      <w:r>
        <w:rPr>
          <w:rFonts w:hint="eastAsia" w:hAnsi="宋体"/>
          <w:sz w:val="24"/>
          <w:szCs w:val="24"/>
          <w:highlight w:val="none"/>
        </w:rPr>
        <w:t xml:space="preserve">6.2合同履行结束后，甲方应及时退还交纳的履约保证金。</w:t>
      </w:r>
      <w:r>
        <w:rPr>
          <w:highlight w:val="none"/>
        </w:rPr>
      </w:r>
      <w:r/>
    </w:p>
    <w:p>
      <w:pPr>
        <w:pStyle w:val="965"/>
        <w:ind w:left="408" w:hanging="408"/>
        <w:spacing w:before="120" w:after="120"/>
        <w:rPr>
          <w:rFonts w:hint="eastAsia" w:hAnsi="宋体"/>
          <w:sz w:val="24"/>
          <w:szCs w:val="24"/>
          <w:highlight w:val="none"/>
        </w:rPr>
      </w:pPr>
      <w:r>
        <w:rPr>
          <w:rFonts w:hint="eastAsia" w:hAnsi="宋体"/>
          <w:sz w:val="24"/>
          <w:szCs w:val="24"/>
          <w:highlight w:val="none"/>
        </w:rPr>
        <w:t xml:space="preserve">6.2.1履约保证金退还方式：*</w:t>
      </w:r>
      <w:r>
        <w:rPr>
          <w:rFonts w:hAnsi="宋体"/>
          <w:sz w:val="24"/>
          <w:szCs w:val="24"/>
          <w:highlight w:val="none"/>
        </w:rPr>
        <w:t xml:space="preserve">**</w:t>
      </w:r>
      <w:r>
        <w:rPr>
          <w:highlight w:val="none"/>
        </w:rPr>
      </w:r>
      <w:r/>
    </w:p>
    <w:p>
      <w:pPr>
        <w:pStyle w:val="965"/>
        <w:ind w:left="408" w:hanging="408"/>
        <w:spacing w:before="120" w:after="120"/>
        <w:rPr>
          <w:rFonts w:hint="eastAsia" w:hAnsi="宋体"/>
          <w:sz w:val="24"/>
          <w:szCs w:val="24"/>
          <w:highlight w:val="none"/>
        </w:rPr>
      </w:pPr>
      <w:r>
        <w:rPr>
          <w:rFonts w:hint="eastAsia" w:hAnsi="宋体"/>
          <w:sz w:val="24"/>
          <w:szCs w:val="24"/>
          <w:highlight w:val="none"/>
        </w:rPr>
        <w:t xml:space="preserve">6.2.2履约保证金退还时间：</w:t>
      </w:r>
      <w:r>
        <w:rPr>
          <w:rFonts w:hint="eastAsia" w:hAnsi="宋体"/>
          <w:sz w:val="24"/>
          <w:szCs w:val="24"/>
          <w:highlight w:val="none"/>
        </w:rPr>
        <w:t xml:space="preserve">服务期满后3个月内退还。</w:t>
      </w:r>
      <w:r>
        <w:rPr>
          <w:highlight w:val="none"/>
        </w:rPr>
      </w:r>
      <w:r/>
    </w:p>
    <w:p>
      <w:pPr>
        <w:pStyle w:val="965"/>
        <w:ind w:left="408" w:hanging="408"/>
        <w:spacing w:before="120" w:after="120"/>
        <w:rPr>
          <w:rFonts w:hint="eastAsia" w:hAnsi="宋体"/>
          <w:sz w:val="24"/>
          <w:szCs w:val="24"/>
          <w:highlight w:val="none"/>
        </w:rPr>
      </w:pPr>
      <w:r>
        <w:rPr>
          <w:rFonts w:hint="eastAsia" w:hAnsi="宋体"/>
          <w:sz w:val="24"/>
          <w:szCs w:val="24"/>
          <w:highlight w:val="none"/>
        </w:rPr>
        <w:t xml:space="preserve">6.2.3履约保证金退还条件：</w:t>
      </w:r>
      <w:r>
        <w:rPr>
          <w:rFonts w:hint="eastAsia" w:hAnsi="宋体"/>
          <w:sz w:val="24"/>
          <w:szCs w:val="24"/>
          <w:highlight w:val="none"/>
        </w:rPr>
        <w:t xml:space="preserve">服务期满后，乙方无任何存量的违约行为。</w:t>
      </w:r>
      <w:r>
        <w:rPr>
          <w:highlight w:val="none"/>
        </w:rPr>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hint="eastAsia" w:hAnsi="宋体"/>
          <w:sz w:val="24"/>
          <w:szCs w:val="24"/>
          <w:highlight w:val="none"/>
        </w:rPr>
        <w:t xml:space="preserve">6.2.4履约保证金不予退还的情形：</w:t>
      </w:r>
      <w:r>
        <w:rPr>
          <w:rFonts w:hint="eastAsia" w:hAnsi="宋体"/>
          <w:sz w:val="24"/>
          <w:szCs w:val="24"/>
          <w:highlight w:val="none"/>
        </w:rPr>
        <w:t xml:space="preserve">（1）签订合同后，乙方不履行合同义务的，甲方有权全额扣除履约保证金，全额不予退还，同时甲方亦有权终止合同，乙方还须承担相应的法律责任。（2）乙方在履约过程中发生违约行为，给甲方造成损失的，甲方有权在缴纳的履约保证金中予以扣款，以弥补甲方经济损失，</w:t>
      </w:r>
      <w:r>
        <w:rPr>
          <w:rFonts w:ascii="SimSun" w:hAnsi="SimSun" w:eastAsia="SimSun" w:cs="SimSun"/>
          <w:color w:val="ff0000"/>
          <w:sz w:val="24"/>
        </w:rPr>
        <w:t xml:space="preserve">不足的部分乙方另外补齐。</w:t>
      </w:r>
      <w:r>
        <w:rPr>
          <w:rFonts w:ascii="SimSun" w:hAnsi="SimSun" w:eastAsia="SimSun" w:cs="SimSun"/>
          <w:sz w:val="20"/>
        </w:rPr>
      </w:r>
      <w:r/>
    </w:p>
    <w:p>
      <w:pPr>
        <w:pStyle w:val="895"/>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95"/>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95"/>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895"/>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65"/>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895"/>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hint="eastAsia" w:ascii="宋体" w:hAnsi="宋体"/>
          <w:sz w:val="24"/>
          <w:szCs w:val="24"/>
        </w:rPr>
      </w:r>
      <w:r/>
    </w:p>
    <w:p>
      <w:pPr>
        <w:pStyle w:val="895"/>
        <w:spacing w:before="145" w:after="145"/>
        <w:rPr>
          <w:rFonts w:hint="eastAsia" w:ascii="宋体" w:hAnsi="宋体"/>
          <w:sz w:val="24"/>
          <w:szCs w:val="24"/>
          <w:highlight w:val="none"/>
        </w:rPr>
      </w:pPr>
      <w:r>
        <w:rPr>
          <w:rFonts w:ascii="宋体" w:hAnsi="宋体"/>
          <w:sz w:val="24"/>
          <w:szCs w:val="24"/>
          <w:highlight w:val="none"/>
        </w:rPr>
        <w:t xml:space="preserve">8</w:t>
      </w:r>
      <w:r>
        <w:rPr>
          <w:rFonts w:hint="eastAsia" w:ascii="宋体" w:hAnsi="宋体"/>
          <w:sz w:val="24"/>
          <w:szCs w:val="24"/>
          <w:highlight w:val="none"/>
        </w:rPr>
        <w:t xml:space="preserve">.1.1 付款时间：1.甲方每月一次对物业服务进行考核，根据考核情况每两个月支付一次物业服务费用，每月综合考核平均得分达95分，物业费全额支付，低于95分的每少1分，扣1000元。</w:t>
      </w:r>
      <w:r>
        <w:rPr>
          <w:highlight w:val="none"/>
        </w:rPr>
      </w:r>
      <w:r/>
    </w:p>
    <w:p>
      <w:pPr>
        <w:pStyle w:val="895"/>
        <w:spacing w:before="145" w:after="145"/>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若乙方累计两次考核不合格（平均考核评分低于85分）或人员缺岗率大于等于4%或日常工作中因乙方工作失职的原因，发生重、特大安全责任事故，除赔偿损失外，甲方有权解除本合同。</w:t>
      </w:r>
      <w:r>
        <w:rPr>
          <w:highlight w:val="none"/>
        </w:rPr>
      </w:r>
      <w:r/>
    </w:p>
    <w:p>
      <w:pPr>
        <w:pStyle w:val="895"/>
        <w:spacing w:before="145" w:after="145"/>
        <w:rPr>
          <w:rFonts w:ascii="宋体" w:hAnsi="宋体"/>
          <w:sz w:val="24"/>
          <w:szCs w:val="24"/>
          <w:highlight w:val="none"/>
        </w:rPr>
      </w:pPr>
      <w:r>
        <w:rPr>
          <w:rFonts w:hint="eastAsia" w:ascii="宋体" w:hAnsi="宋体"/>
          <w:sz w:val="24"/>
          <w:szCs w:val="24"/>
          <w:highlight w:val="none"/>
        </w:rPr>
        <w:t xml:space="preserve">3.甲乙双方</w:t>
      </w:r>
      <w:r>
        <w:rPr>
          <w:rFonts w:ascii="宋体" w:hAnsi="宋体"/>
          <w:sz w:val="24"/>
          <w:szCs w:val="24"/>
          <w:highlight w:val="none"/>
        </w:rPr>
        <w:t xml:space="preserve">结算费用时按照投标文件中投标产品配置及工种分项报价表标准与实际派驻人员按实结算。如派驻管理人员少于投标文件中管理人员，需经甲方同意，否则甲方有权扣除当月管理人员费用。</w:t>
      </w:r>
      <w:r>
        <w:rPr>
          <w:highlight w:val="none"/>
        </w:rPr>
      </w:r>
      <w:r/>
    </w:p>
    <w:p>
      <w:pPr>
        <w:pStyle w:val="895"/>
        <w:spacing w:before="145" w:after="145"/>
        <w:rPr>
          <w:rFonts w:hint="eastAsia" w:ascii="宋体" w:hAnsi="宋体"/>
          <w:sz w:val="24"/>
          <w:szCs w:val="24"/>
          <w:highlight w:val="none"/>
        </w:rPr>
      </w:pPr>
      <w:r>
        <w:rPr>
          <w:rFonts w:ascii="宋体" w:hAnsi="宋体"/>
          <w:sz w:val="24"/>
          <w:szCs w:val="24"/>
          <w:highlight w:val="none"/>
        </w:rPr>
        <w:t xml:space="preserve">8</w:t>
      </w:r>
      <w:r>
        <w:rPr>
          <w:rFonts w:hint="eastAsia" w:ascii="宋体" w:hAnsi="宋体"/>
          <w:sz w:val="24"/>
          <w:szCs w:val="24"/>
          <w:highlight w:val="none"/>
        </w:rPr>
        <w:t xml:space="preserve">.1.2 尾款支付时间：合同到期时，乙方必须支持甲方工作，协助做好新旧两家服务</w:t>
      </w:r>
      <w:r>
        <w:rPr>
          <w:rFonts w:hint="eastAsia" w:ascii="宋体" w:hAnsi="宋体"/>
          <w:sz w:val="24"/>
          <w:szCs w:val="24"/>
          <w:highlight w:val="none"/>
        </w:rPr>
        <w:t xml:space="preserve">单位的平稳过渡和交接工作。合同结束交接顺利完成并获取发票后10个工作日内，甲方无息付清全部尾款（含风险担保金）。</w:t>
      </w:r>
      <w:r>
        <w:rPr>
          <w:highlight w:val="none"/>
        </w:rPr>
      </w:r>
      <w:r/>
    </w:p>
    <w:p>
      <w:pPr>
        <w:pStyle w:val="895"/>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95"/>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65"/>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65"/>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65"/>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65"/>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65"/>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65"/>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6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6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6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6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6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6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6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65"/>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6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6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96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65"/>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65"/>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65"/>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65"/>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65"/>
        <w:jc w:val="center"/>
        <w:spacing w:before="120" w:after="120" w:line="0" w:lineRule="atLeast"/>
      </w:pPr>
      <w:r>
        <w:rPr>
          <w:rFonts w:hint="eastAsia"/>
        </w:rPr>
        <w:t xml:space="preserve">                                         </w:t>
      </w:r>
      <w:r/>
    </w:p>
    <w:p>
      <w:pPr>
        <w:pStyle w:val="965"/>
        <w:jc w:val="right"/>
        <w:spacing w:before="120" w:after="120" w:line="0" w:lineRule="atLeast"/>
        <w:rPr>
          <w:sz w:val="24"/>
          <w:szCs w:val="24"/>
        </w:rPr>
      </w:pPr>
      <w:r>
        <w:rPr>
          <w:rFonts w:hint="eastAsia"/>
          <w:sz w:val="24"/>
          <w:szCs w:val="24"/>
        </w:rPr>
        <w:t xml:space="preserve"> </w:t>
      </w:r>
      <w:r>
        <w:rPr>
          <w:sz w:val="24"/>
          <w:szCs w:val="24"/>
        </w:rPr>
      </w:r>
      <w:r/>
    </w:p>
    <w:p>
      <w:pPr>
        <w:pStyle w:val="965"/>
        <w:jc w:val="center"/>
        <w:spacing w:before="120" w:after="120" w:line="0" w:lineRule="atLeast"/>
        <w:rPr>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sz w:val="24"/>
          <w:szCs w:val="24"/>
        </w:rPr>
      </w:r>
      <w:r/>
    </w:p>
    <w:p>
      <w:pPr>
        <w:jc w:val="center"/>
        <w:rPr>
          <w:rFonts w:hint="eastAsia" w:hAnsi="宋体"/>
          <w:sz w:val="24"/>
          <w:szCs w:val="24"/>
        </w:rPr>
      </w:pPr>
      <w:r>
        <w:rPr>
          <w:rFonts w:hint="eastAsia" w:hAnsi="宋体"/>
          <w:sz w:val="24"/>
          <w:szCs w:val="24"/>
          <w:highlight w:val="none"/>
        </w:rPr>
      </w:r>
      <w:r>
        <w:rPr>
          <w:rFonts w:hint="eastAsia" w:hAnsi="宋体"/>
          <w:sz w:val="24"/>
          <w:szCs w:val="24"/>
          <w:highlight w:val="none"/>
        </w:rPr>
      </w:r>
      <w:r/>
    </w:p>
    <w:p>
      <w:pPr>
        <w:jc w:val="left"/>
        <w:rPr>
          <w:rFonts w:hint="eastAsia" w:hAnsi="宋体"/>
          <w:sz w:val="24"/>
          <w:szCs w:val="24"/>
          <w:highlight w:val="none"/>
        </w:rPr>
      </w:pPr>
      <w:r>
        <w:rPr>
          <w:rFonts w:hint="eastAsia" w:hAnsi="宋体"/>
          <w:sz w:val="24"/>
          <w:szCs w:val="24"/>
          <w:highlight w:val="none"/>
        </w:rPr>
      </w:r>
      <w:r>
        <w:rPr>
          <w:rFonts w:hint="eastAsia" w:hAnsi="宋体"/>
          <w:sz w:val="24"/>
          <w:szCs w:val="24"/>
          <w:highlight w:val="none"/>
        </w:rPr>
      </w:r>
      <w:r/>
    </w:p>
    <w:p>
      <w:pPr>
        <w:ind w:left="0" w:right="0" w:firstLine="56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附件</w:t>
      </w:r>
      <w:r>
        <w:rPr>
          <w:color w:val="000000" w:themeColor="text1"/>
          <w:highlight w:val="none"/>
        </w:rPr>
      </w:r>
      <w:r/>
    </w:p>
    <w:p>
      <w:pPr>
        <w:pStyle w:val="719"/>
        <w:ind w:left="0" w:right="0" w:firstLine="0"/>
        <w:jc w:val="center"/>
        <w:spacing w:before="260" w:after="260" w:line="76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YouYuan" w:hAnsi="YouYuan" w:eastAsia="YouYuan" w:cs="YouYuan"/>
          <w:b/>
          <w:color w:val="000000" w:themeColor="text1"/>
          <w:sz w:val="44"/>
          <w:highlight w:val="none"/>
        </w:rPr>
        <w:t xml:space="preserve">江苏大学附属医院物业管理考核实施办法</w:t>
      </w:r>
      <w:r>
        <w:rPr>
          <w:color w:val="000000" w:themeColor="text1"/>
          <w:highlight w:val="none"/>
        </w:rPr>
      </w:r>
      <w:r/>
    </w:p>
    <w:p>
      <w:pPr>
        <w:ind w:left="0" w:right="0" w:firstLine="480"/>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为进一步规范我院物业管理服务行为，健全物业监督考核机制，细化服务标准、压实服务责任，持续提升保洁、运送、陪检、院感防控等全维度物业服务质量，保障医院诊疗工作有序开展，切实保障医护人员、患者及家属合法权益，结合我院后勤管理工作实际，借鉴“三甲”医院相关成熟经验，特修订完善本院物业管理考核实施办法。本办法适用于全院所有入驻的物业服务外包单位，所有考核结果直接与月度服务费结算、年度履约评价、合同续签、合作终止等挂钩。</w:t>
      </w:r>
      <w:r>
        <w:rPr>
          <w:color w:val="000000" w:themeColor="text1"/>
          <w:highlight w:val="none"/>
        </w:rPr>
      </w:r>
      <w:r/>
    </w:p>
    <w:p>
      <w:pPr>
        <w:ind w:left="0" w:right="0" w:firstLine="482"/>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一、考核机构及职责分工</w:t>
      </w:r>
      <w:r>
        <w:rPr>
          <w:color w:val="000000" w:themeColor="text1"/>
          <w:highlight w:val="none"/>
        </w:rPr>
      </w:r>
      <w:r/>
    </w:p>
    <w:p>
      <w:pPr>
        <w:ind w:left="0" w:right="0" w:firstLine="480"/>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为保障考核工作全面、客观、常态化开展，成立医院物业管理专项考核小组，明确各部门分工，形成多部门联合考核机制。</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总务处（牵头部门）：组建专项考核小组，统筹全院物业日常监督、月度考核、结果汇总、费用核算、奖惩落实、制度更新等全流程工作；负责物业人员考勤核查、岗位配置、能耗管控、日常巡查及问题整改督办。</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感染管理处、护理部（专项考核部门）：专职参与全院物业消毒隔离、院感防控、病区保洁规范等专项检查考核，负责院感相关违规问题认定、扣分及整改督导，考核结果纳入月度综合考评。</w:t>
      </w:r>
      <w:r>
        <w:rPr>
          <w:color w:val="000000" w:themeColor="text1"/>
          <w:highlight w:val="none"/>
        </w:rPr>
      </w:r>
      <w:r/>
    </w:p>
    <w:p>
      <w:pPr>
        <w:ind w:left="0" w:right="0" w:firstLine="480"/>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各临床、医技科室（日常监督部门）：负责日常物业服务监督、问题反馈、月度满意度评价，及时上报物业违规、失职、服务不到位等问题。</w:t>
      </w:r>
      <w:r>
        <w:rPr>
          <w:color w:val="000000" w:themeColor="text1"/>
          <w:highlight w:val="none"/>
        </w:rPr>
      </w:r>
      <w:r/>
    </w:p>
    <w:p>
      <w:pPr>
        <w:ind w:left="0" w:right="0" w:firstLine="482"/>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二、考核对象与考核范围</w:t>
      </w:r>
      <w:r>
        <w:rPr>
          <w:color w:val="000000" w:themeColor="text1"/>
          <w:highlight w:val="none"/>
        </w:rPr>
      </w:r>
      <w:r/>
    </w:p>
    <w:p>
      <w:pPr>
        <w:ind w:left="0" w:right="0" w:firstLine="480"/>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考核对象：为我院提供专业化物业服务的所有外包物业公司及全体在岗物业工作人员、项目主管、项目经理。</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考核范围：覆盖全院物业服务全板块，包含病区及公共区域保洁、患者转运陪检、标本药品配送转运、电梯运行服务、院区环境治理、生活及医疗垃圾分类处置、消毒隔离、后勤辅助服务、现场服务规范、人员管理等全部服务内容。</w:t>
      </w:r>
      <w:r>
        <w:rPr>
          <w:color w:val="000000" w:themeColor="text1"/>
          <w:highlight w:val="none"/>
        </w:rPr>
      </w:r>
      <w:r/>
    </w:p>
    <w:p>
      <w:pPr>
        <w:ind w:left="0" w:right="0" w:firstLine="482"/>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三、考核形式与考核体系</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医院根据《保洁工作质量考核表》、《配送陪检工作质量考核表》及合同要求对物业公司实行日常动态考核、每周综合考核、半年度专项评议相结合的立体化考核模式，考核总分100分，月度综合得分由多维度分值加权构成（具体权重分配：</w:t>
      </w:r>
      <w:r>
        <w:rPr>
          <w:rFonts w:ascii="SimSun" w:hAnsi="SimSun" w:eastAsia="SimSun" w:cs="SimSun"/>
          <w:color w:val="000000" w:themeColor="text1"/>
          <w:sz w:val="24"/>
          <w:highlight w:val="none"/>
        </w:rPr>
        <w:t xml:space="preserve">考核小组现场考核占40%、专项考核占30%、临床医技科室满意度考核占30%</w:t>
      </w:r>
      <w:r>
        <w:rPr>
          <w:rFonts w:ascii="SimSun" w:hAnsi="SimSun" w:eastAsia="SimSun" w:cs="SimSun"/>
          <w:color w:val="000000" w:themeColor="text1"/>
          <w:sz w:val="24"/>
          <w:highlight w:val="none"/>
        </w:rPr>
        <w:t xml:space="preserve">），所有考核记录存档备查。</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日常动态考核：考核小组、总务处、感染管理处、护理部实行不定时随机抽查、网格化日常巡查，实时记录物业服务违规、失职、整改情况，即时扣分、即时登记，作为月度考核基础依据。</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每周现场考核：每周由考核小组成员、物业项目主管、各临床医技科室代表联合开展现场抽查考核，对照标准化考核表逐项打分，现场签字确认考核结果。</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月度满意度调查：每月常态化开展科室满意度调研，全覆盖各病区及医技科室。原则上每个病区有效调查表不少于1份，每个物业托管区域月度有效调查表不少于20份，科室满意度达标线≥95%，调查结果实时录入考核台账。</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 半年度座谈评议：每半年组织临床医护、后勤管理、物业负责人召开专项座谈会，收集服务意见、梳理问题短板、优化服务流程，意见整改落实情况纳入下期考核。</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 专项联合考核：每月由感染管理处、护理部联合考核小组开展消毒隔离、医疗废物处置、院感防控专项考核，结果纳入月度综合考评。</w:t>
      </w:r>
      <w:r>
        <w:rPr>
          <w:color w:val="000000" w:themeColor="text1"/>
          <w:highlight w:val="none"/>
        </w:rPr>
      </w:r>
      <w:r/>
    </w:p>
    <w:p>
      <w:pPr>
        <w:ind w:left="0" w:right="0" w:firstLine="482"/>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四、详细考核实施步骤</w:t>
      </w:r>
      <w:r>
        <w:rPr>
          <w:color w:val="000000" w:themeColor="text1"/>
          <w:highlight w:val="none"/>
        </w:rPr>
      </w:r>
      <w:r/>
    </w:p>
    <w:p>
      <w:pPr>
        <w:ind w:left="0" w:right="0" w:firstLine="480"/>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（一）人员配置专项考核</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每月由总务处专项核查物业在岗人员配置情况，通过调取考勤台账、现场清点在岗人数、核对社保参保人数、核查实名制台账等方式，核对实际在岗人数与合同、投标承诺配置人数一致性，严格落实一人一岗实名制管理，同步核查人员年龄结构、岗位稳定性。</w:t>
      </w:r>
      <w:r>
        <w:rPr>
          <w:rFonts w:ascii="SimSun" w:hAnsi="SimSun" w:eastAsia="SimSun" w:cs="SimSun"/>
          <w:color w:val="000000" w:themeColor="text1"/>
          <w:sz w:val="24"/>
          <w:highlight w:val="none"/>
        </w:rPr>
        <w:t xml:space="preserve">院方有权根据考核结果要求物业公司承担相应违约责任。</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（二）日常现场动态考核</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聚焦物业服务细节、服务规范、应急处置、院感安全、纪律作风等，实行即时检查、即时扣分、即时追责，所有扣款从当月服务费中扣除，同类问题每日单项扣款上限10000元。</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投诉整改时效考核：接到院内有效投诉后，10分钟内未启动整改扣100元；30分钟内未启动整改扣200元；超过30分钟未整改，每延迟10分钟在200元基础上叠加扣款200元/10分钟，扣款累计计算。</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仪容仪表上岗规范考核：所有物业员工必须统一着装、着装整洁、佩戴制式胸牌（含姓名、岗位、工号），上岗前完成岗前培训并备案。发现未达标人员，按50元/人/次扣款；未培训上岗、未实名制上岗的，按200-500元/人次扣款。</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服务行为规范考核：严禁物业员工与医护人员、患者及家属、来访人员发生争执、冲突，经核实为物业人员全责的，扣款500元/次，承担全部衍生损失；因物业操作不当、履职失职造成院内人/机/物意外的，扣款1000元/次，并承担全部赔偿责任。经核实的有效服务投诉，扣款1000元/次。物业人员存在不符合招标文件、合同约定行为的，由物业公司按照公司《员工行为准则》进行处罚。</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 院区纪律考核：严禁物业员工在工作时间、工作场所内吸烟、脱岗、玩手机、静坐睡眠等违规行为。发现院内吸烟，首次违规扣款50元，第二次扣款100元，第三次及以上扣款200元/次，屡教不改者直接清退涉事人员。</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 转运服务安全考核：因标本转运操作不当、防护不当、处置不规范造成标本打破、外溢、污染并引发医疗纠纷或造成院感风险的，扣款1000元，扣除月度考评10分，物业公司承担全部损失赔偿及后续处置费用；因患者、标本、物资运送不及时造成诊疗延误的，扣款1000元，扣除月度考评10分，承担全部损失赔偿。</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6. 医疗废物管理考核：转运医疗废物未按规范防护、未采用鹅颈法扎紧、私自拆包的，扣款2000元/次，扣除月度考评2分；贩卖、偷盗医疗废弃物的，立即开除涉事人员，同步移交公安机关处理，扣款5000元，扣除月度考评10分，承担全部损失（贩卖、偷盗医院各类物资的其它类似行为，参照执行）。</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7. 物资与环境管理考核：在管道井、设备间等区域违规堆放杂物的，扣款500元/处/次；未按垃圾分类规范处置垃圾的，扣款100元/次。</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8. 廉洁服务考核：严禁物业员工私自为患者提供有偿服务、索要或收受患者及家属礼品、钱款，一经查实，立即开除涉事人员，扣款2000元/次，扣除月度考评10分。</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9. 管理人员专项考核：物业项目主管、经理履职不到位，引发有效投诉的，主管扣款200元/次，经理扣款500元/次；未完成日常巡查、履职缺位的按有效投诉同等标准处理。合同期内主管、经理累计有效投诉超3次，院方有权要求无条件更换人员。合同期内物业公司不得随意更换在岗项目经理，如需更换必须经院方管理部门审核同意；项目经理年度在岗考勤工作日不足80%、擅自离岗、擅自更换的，物业公司需一次性支付违约金10万元。</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10.突发事件处置考核：因物业人员人为失误引发火灾、基础设施损坏、设备故障等重大非常规事件，由考核小组评估情节轻重，予以专项追责、经济处罚，情节严重的终止合同。</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以上所有行为处罚兑现均在物业公司月度服务费中体现。</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（三）台账与报备管理考核</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每月上旬完成上月满意度统计考核。物业公司需在每月15日前向总务处报备次月值班排班表、人员变动台账、培训记录等资料，未按时报备、台账不全、信息不实的，按失职问题予以扣款整改。</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（四）月度综合考核评分与奖惩标准</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每月综合考核平均得分</w:t>
      </w:r>
      <w:r>
        <w:rPr>
          <w:rFonts w:ascii="Arial" w:hAnsi="Arial" w:eastAsia="Arial" w:cs="Arial"/>
          <w:color w:val="000000" w:themeColor="text1"/>
          <w:sz w:val="24"/>
          <w:highlight w:val="none"/>
        </w:rPr>
        <w:t xml:space="preserve">≥</w:t>
      </w:r>
      <w:r>
        <w:rPr>
          <w:rFonts w:ascii="SimSun" w:hAnsi="SimSun" w:eastAsia="SimSun" w:cs="SimSun"/>
          <w:color w:val="000000" w:themeColor="text1"/>
          <w:sz w:val="24"/>
          <w:highlight w:val="none"/>
        </w:rPr>
        <w:t xml:space="preserve">95分，物业费全额支付，低于95分的，每少1分，扣1000元，累计叠加。</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每月根据全院水、电、空调等能源消耗数据考核物业节能履职情况。及时上报设备故障、夜间及时关闭无人区域灯光、电脑、空调等设备的予以专项奖励；发现设备故障隐瞒不报、浪费能源、履职不到位的，予以经济处罚。</w:t>
      </w:r>
      <w:r>
        <w:rPr>
          <w:color w:val="000000" w:themeColor="text1"/>
          <w:highlight w:val="none"/>
        </w:rPr>
      </w:r>
      <w:r/>
    </w:p>
    <w:p>
      <w:pPr>
        <w:ind w:left="0" w:right="0" w:firstLine="482"/>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五、合同终止条款</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物业公司年度内两次月度综合考核得分低于90分；</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人员整体缺岗率≥4%；</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因物业履职失职、操作不当引发重、特大安全责任事故、院感事故、医疗纠纷的；</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 因物业公司原因导致拖欠员工薪资引发群体事件给医院造成被动的。</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出现以上任意一种情况，物业公司需承担全部损失，院方有权单方解除物业服务合同，不予续签。</w:t>
      </w:r>
      <w:r>
        <w:rPr>
          <w:color w:val="000000" w:themeColor="text1"/>
          <w:highlight w:val="none"/>
        </w:rPr>
      </w:r>
      <w:r/>
    </w:p>
    <w:p>
      <w:pPr>
        <w:ind w:left="0" w:right="0" w:firstLine="482"/>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六、服务团队建设与培训管理</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物业公司必须建立完善的岗前培训、在岗培训、月度考核体系，所有新入职员工需完成岗位技能、院感防控、服务规范、安全制度等岗前培训，考核合格并向总务处、感染管理处备案后方可上岗，严禁无证、无培训上岗。</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制定年度、月度常态化培训计划，定期开展服务礼仪、院感防控、应急处置、垃圾分类、节能降耗、安全操作等专项培训，留存培训台账、考核记录，院方定期抽查核验。</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全体物业员工着装样式、颜色需经院方审核认可，统一购置、定期清洗更换，保持整洁规范，着装费用纳入物业承包报价，不得额外向院方及科室收取费用。</w:t>
      </w:r>
      <w:r>
        <w:rPr>
          <w:color w:val="000000" w:themeColor="text1"/>
          <w:highlight w:val="none"/>
        </w:rPr>
      </w:r>
      <w:r/>
    </w:p>
    <w:p>
      <w:pPr>
        <w:ind w:left="0" w:right="0" w:firstLine="482"/>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七、考核结果公示与异议复核</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每月考核结束后3个工作日内，由总务处汇总考核得分、扣款明细、问题清单，在院内后勤工作群公示，公示期3个工作日。</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物业公司对考核结果有异议的，可在公示期内提交书面复核申请及佐证材料，由考核小组5个工作日内完成复核并出具最终结论，复核结果为最终考核依据。</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所有考核台账、打分表、满意度问卷、整改记录、奖惩凭证统一存档，作为年度履约评价、合同续签、评优追责的核心依据。</w:t>
      </w:r>
      <w:r>
        <w:rPr>
          <w:color w:val="000000" w:themeColor="text1"/>
          <w:highlight w:val="none"/>
        </w:rPr>
      </w:r>
      <w:r/>
    </w:p>
    <w:p>
      <w:pPr>
        <w:ind w:left="0" w:right="0" w:firstLine="482"/>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八、制度更新与附则</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院方根据医院发展、后勤管理升级、行业标准更新等实际情况，每年对本考核办法进行修订完善，修订后正式告知物业公司执行。</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本办法未尽事宜，参照物业服务合同、医院后勤管理制度、院感防控规范及相关行业标准执行。</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本办法由江苏大学附属医院总务处负责解释，自发布之日起正式施行。</w:t>
      </w:r>
      <w:r>
        <w:rPr>
          <w:color w:val="000000" w:themeColor="text1"/>
          <w:highlight w:val="none"/>
        </w:rPr>
      </w:r>
      <w:r/>
    </w:p>
    <w:p>
      <w:pPr>
        <w:ind w:left="0" w:right="0" w:firstLine="44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附：江大附院保洁工作质量考核表（周）</w:t>
      </w:r>
      <w:r>
        <w:rPr>
          <w:color w:val="000000" w:themeColor="text1"/>
          <w:highlight w:val="none"/>
        </w:rPr>
      </w: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附：江大附院配送工作质量考核表（周）</w:t>
      </w:r>
      <w:r>
        <w:rPr>
          <w:color w:val="000000" w:themeColor="text1"/>
          <w:highlight w:val="none"/>
        </w:rPr>
      </w: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附：江大附院陪检工作质量考核表（周）</w:t>
      </w:r>
      <w:r>
        <w:rPr>
          <w:color w:val="000000" w:themeColor="text1"/>
          <w:highlight w:val="none"/>
        </w:rPr>
      </w: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附：江大附院医废处置专项质量考核表（周）</w:t>
      </w:r>
      <w:r>
        <w:rPr>
          <w:color w:val="000000" w:themeColor="text1"/>
          <w:highlight w:val="none"/>
        </w:rPr>
      </w: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附：物业服务满意度调查表（月）</w:t>
      </w:r>
      <w:r>
        <w:rPr>
          <w:color w:val="000000" w:themeColor="text1"/>
          <w:highlight w:val="none"/>
        </w:rPr>
      </w: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附：江大附院物业专项考核表（院感）</w:t>
      </w:r>
      <w:r>
        <w:rPr>
          <w:color w:val="000000" w:themeColor="text1"/>
          <w:highlight w:val="none"/>
        </w:rPr>
      </w: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附：江大附院物业专项考核表（护理部）</w:t>
      </w:r>
      <w:r>
        <w:rPr>
          <w:color w:val="000000" w:themeColor="text1"/>
          <w:highlight w:val="none"/>
        </w:rPr>
      </w:r>
      <w:r/>
    </w:p>
    <w:p>
      <w:pPr>
        <w:ind w:left="0" w:right="0" w:firstLine="44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r/>
    </w:p>
    <w:p>
      <w:pPr>
        <w:ind w:left="0" w:right="0" w:firstLine="0"/>
        <w:jc w:val="center"/>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u w:val="single"/>
        </w:rPr>
        <w:t xml:space="preserve"> </w:t>
      </w:r>
      <w:r>
        <w:rPr>
          <w:color w:val="000000" w:themeColor="text1"/>
          <w:highlight w:val="none"/>
        </w:rPr>
      </w:r>
      <w:r/>
    </w:p>
    <w:p>
      <w:pPr>
        <w:ind w:left="0" w:right="0" w:firstLine="0"/>
        <w:jc w:val="center"/>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u w:val="single"/>
        </w:rPr>
        <w:t xml:space="preserve">   </w:t>
      </w:r>
      <w:r>
        <w:rPr>
          <w:rFonts w:ascii="SimSun" w:hAnsi="SimSun" w:eastAsia="SimSun" w:cs="SimSun"/>
          <w:b/>
          <w:color w:val="000000" w:themeColor="text1"/>
          <w:sz w:val="32"/>
          <w:highlight w:val="none"/>
        </w:rPr>
        <w:t xml:space="preserve">年</w:t>
      </w:r>
      <w:r>
        <w:rPr>
          <w:rFonts w:ascii="SimSun" w:hAnsi="SimSun" w:eastAsia="SimSun" w:cs="SimSun"/>
          <w:b/>
          <w:color w:val="000000" w:themeColor="text1"/>
          <w:sz w:val="32"/>
          <w:highlight w:val="none"/>
          <w:u w:val="single"/>
        </w:rPr>
        <w:t xml:space="preserve">  </w:t>
      </w:r>
      <w:r>
        <w:rPr>
          <w:rFonts w:ascii="SimSun" w:hAnsi="SimSun" w:eastAsia="SimSun" w:cs="SimSun"/>
          <w:b/>
          <w:color w:val="000000" w:themeColor="text1"/>
          <w:sz w:val="32"/>
          <w:highlight w:val="none"/>
        </w:rPr>
        <w:t xml:space="preserve">月江大附院保洁工作质量考核表（周）</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9"/>
        <w:gridCol w:w="551"/>
        <w:gridCol w:w="3652"/>
        <w:gridCol w:w="553"/>
        <w:gridCol w:w="3668"/>
        <w:gridCol w:w="466"/>
      </w:tblGrid>
      <w:tr>
        <w:trPr>
          <w:trHeight w:val="38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序号</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1"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类别</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652"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考核项目</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分值</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668"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质量标准/分值</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得分</w:t>
            </w:r>
            <w:r>
              <w:rPr>
                <w:color w:val="000000" w:themeColor="text1"/>
                <w:highlight w:val="none"/>
              </w:rPr>
            </w:r>
            <w:r/>
          </w:p>
        </w:tc>
      </w:tr>
      <w:tr>
        <w:trPr>
          <w:trHeight w:val="36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1" w:type="dxa"/>
            <w:vAlign w:val="center"/>
            <w:vMerge w:val="restart"/>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基本项目</w:t>
            </w:r>
            <w:r>
              <w:rPr>
                <w:color w:val="000000" w:themeColor="text1"/>
                <w:highlight w:val="none"/>
              </w:rPr>
            </w: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8分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遵守劳动纪律，无迟到早退，每周进行一次员工培训，有员工培训记录。</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不得做与工作无关的事；休息及提前离岗与病区护士长请假，无迟到早退，发现一次扣1分。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工作时间穿工作装，着装干净、整齐，不得穿背心、拖鞋。</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未着工作装、不整洁，穿背心、拖鞋者，发现一次扣1分。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服务认真、热情、有礼貌，不得与患者、家属及工作人员发生争执。</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工作认真，发生争执，患者或家属合理投诉一次扣3分。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58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1" w:type="dxa"/>
            <w:vAlign w:val="center"/>
            <w:vMerge w:val="restart"/>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公共区域</w:t>
            </w:r>
            <w:r>
              <w:rPr>
                <w:color w:val="000000" w:themeColor="text1"/>
                <w:highlight w:val="none"/>
              </w:rPr>
            </w: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26分</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楼梯、大厅、走廊、墙面、窗户、茶水间、墙角线、扶手、栏杆、灯饰、消防器材、消防管道干净，无灰尘，地面湿拖、干拖</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无污迹、无水迹、无积尘、无铁锈、无张贴物、无蜘蛛网、无口香糖胶迹、无烟头等杂物，有防滑标识，发现一次扣1分;不锈钢栏杆未维护，扣3分。 </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病区外门、住院部外门</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无尘、无污迹、玻璃光洁，无锈迹、发现一次扣1分。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6</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垃圾桶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垃圾桶未清洁、数量不足，未套垃圾袋，垃圾不超出四分之三，发现一次扣1分。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7</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电梯人员在岗在位，定时巡查，及时报修，轿厢整洁光亮，定期保洁消毒，有防护措施。</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在岗在位，清洁无杂物，防护措施齐全，发现一次扣1分。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1" w:type="dxa"/>
            <w:vAlign w:val="center"/>
            <w:vMerge w:val="restart"/>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病房</w:t>
            </w:r>
            <w:r>
              <w:rPr>
                <w:color w:val="000000" w:themeColor="text1"/>
                <w:highlight w:val="none"/>
              </w:rPr>
            </w: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48分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病房地面</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无污迹、水迹、杂物等，无蚊虫蟑螂，发现一次扣1分。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6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9</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天花板、墙面、墙角线、空调、衣橱、</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开关、电视、机顶盒、茶几、门等</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无尘、无污渍、无蜘蛛网、无广告，发</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按消毒标准湿擦病床、床头柜、输液架、</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氧气带及呼叫器</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床、床头柜等无尘，进行消毒处理，发</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现一次扣2分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11</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病人出院后对床单元进行彻底终末处理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未进行彻底清洁，发现一次扣1分。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12</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vMerge w:val="restart"/>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卫生间墙面、地面清洁，蹲便、扶手、</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隔板洗手盆、镜子、洗手台面、门</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vMerge w:val="restart"/>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8</w:t>
            </w:r>
            <w:r>
              <w:rPr>
                <w:color w:val="000000" w:themeColor="text1"/>
                <w:highlight w:val="none"/>
              </w:rPr>
            </w:r>
            <w:r/>
          </w:p>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vMerge w:val="restart"/>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无污渍、无尘，无广告、光洁、无水迹</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，发现一次扣1分。 </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vMerge w:val="restart"/>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13</w:t>
            </w:r>
            <w:r>
              <w:rPr>
                <w:color w:val="000000" w:themeColor="text1"/>
                <w:highlight w:val="none"/>
              </w:rPr>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14</w:t>
            </w:r>
            <w:r>
              <w:rPr>
                <w:color w:val="000000" w:themeColor="text1"/>
                <w:highlight w:val="none"/>
              </w:rPr>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15</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卫生间、病房垃圾桶、垃圾袋</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垃圾桶未清洁、未套垃圾袋，垃圾不超</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出四分之三，发现一次扣1分。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2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16</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卫生间高处角落除尘</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无蛛网、无尘，发现一次扣1分。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2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17</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卫生间无异味</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有异味，患者投诉，发现一次扣1分。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2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18</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消毒隔离规范，保洁工具标识，拖布、消毒液等清扫工具，家具清洁一桌一巾</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放置不规范，发现一次扣2分。标识不</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清或无，发现一次扣2分。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19</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1" w:type="dxa"/>
            <w:vAlign w:val="center"/>
            <w:vMerge w:val="restart"/>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病区公共卫生间</w:t>
            </w:r>
            <w:r>
              <w:rPr>
                <w:color w:val="000000" w:themeColor="text1"/>
                <w:highlight w:val="none"/>
              </w:rPr>
            </w: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18分</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地面湿拖、干拖</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无污迹、水迹、杂物等，发现一次扣1分。 </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8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20</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墙面、天花板、洗手盆、台面、镜面、拖把池、厕门、便池、地漏、扶手</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无污迹、无积尘，无蜘蛛网，无水迹、无乱张贴物，无杂物，无异味，随时保洁，发现一次扣1分。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62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21</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垃圾桶（大、小）、清洁车</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桶身、车身光洁无污迹、痰迹，垃圾桶</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未清洁、数量不足，未套垃圾袋，垃圾</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不超出四分之三，发现一次扣1分。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33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22</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厕所无异味</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有异味，发现一次扣1分。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266"/>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得分</w:t>
            </w:r>
            <w:r>
              <w:rPr>
                <w:color w:val="000000" w:themeColor="text1"/>
                <w:highlight w:val="none"/>
              </w:rPr>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3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bl>
    <w:p>
      <w:pPr>
        <w:ind w:left="0" w:right="0" w:firstLine="0"/>
        <w:jc w:val="center"/>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 </w:t>
      </w:r>
      <w:r>
        <w:rPr>
          <w:color w:val="000000" w:themeColor="text1"/>
          <w:highlight w:val="none"/>
        </w:rPr>
      </w: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考核科室：</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考核人： </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考核日期：</w:t>
      </w:r>
      <w:r>
        <w:rPr>
          <w:rFonts w:ascii="SimSun" w:hAnsi="SimSun" w:eastAsia="SimSun" w:cs="SimSun"/>
          <w:b/>
          <w:color w:val="000000" w:themeColor="text1"/>
          <w:sz w:val="21"/>
          <w:highlight w:val="none"/>
          <w:u w:val="single"/>
        </w:rPr>
        <w:t xml:space="preserve">             </w:t>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u w:val="single"/>
        </w:rPr>
        <w:t xml:space="preserve">   </w:t>
      </w:r>
      <w:r>
        <w:rPr>
          <w:rFonts w:ascii="SimSun" w:hAnsi="SimSun" w:eastAsia="SimSun" w:cs="SimSun"/>
          <w:b/>
          <w:color w:val="000000" w:themeColor="text1"/>
          <w:sz w:val="36"/>
          <w:highlight w:val="none"/>
        </w:rPr>
        <w:t xml:space="preserve">年</w:t>
      </w:r>
      <w:r>
        <w:rPr>
          <w:rFonts w:ascii="SimSun" w:hAnsi="SimSun" w:eastAsia="SimSun" w:cs="SimSun"/>
          <w:b/>
          <w:color w:val="000000" w:themeColor="text1"/>
          <w:sz w:val="36"/>
          <w:highlight w:val="none"/>
          <w:u w:val="single"/>
        </w:rPr>
        <w:t xml:space="preserve">  </w:t>
      </w:r>
      <w:r>
        <w:rPr>
          <w:rFonts w:ascii="SimSun" w:hAnsi="SimSun" w:eastAsia="SimSun" w:cs="SimSun"/>
          <w:b/>
          <w:color w:val="000000" w:themeColor="text1"/>
          <w:sz w:val="36"/>
          <w:highlight w:val="none"/>
        </w:rPr>
        <w:t xml:space="preserve">月江大附院配送工作质量考核表（周）</w:t>
      </w:r>
      <w:r>
        <w:rPr>
          <w:color w:val="000000" w:themeColor="text1"/>
          <w:highlight w:val="none"/>
        </w:rPr>
      </w:r>
      <w:r/>
    </w:p>
    <w:p>
      <w:pPr>
        <w:ind w:left="0" w:right="0" w:firstLine="0"/>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 </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7"/>
        <w:gridCol w:w="3852"/>
        <w:gridCol w:w="554"/>
        <w:gridCol w:w="3754"/>
        <w:gridCol w:w="587"/>
      </w:tblGrid>
      <w:tr>
        <w:trPr>
          <w:trHeight w:val="38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序号</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852"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考核项目</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分值</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7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质量标准/分值</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得分</w:t>
            </w:r>
            <w:r>
              <w:rPr>
                <w:color w:val="000000" w:themeColor="text1"/>
                <w:highlight w:val="none"/>
              </w:rPr>
            </w:r>
            <w:r/>
          </w:p>
        </w:tc>
      </w:tr>
      <w:tr>
        <w:trPr>
          <w:trHeight w:val="36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遵守劳动纪律，无迟到早退</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不得做与工作无关的事；提前离岗需请假，无迟到早退，发现一次扣1分。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5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工作时间穿工作装，着装干净、整齐，不得穿背心、拖鞋。</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未着工作装、不整洁，穿背心、拖鞋者，发现一次扣1分。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62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服务认真、热情、有礼貌，不得与患者、家属及工作人员发生争执。</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工作不认真，发生争执，患者或家属合理投诉，一次扣5分。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5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调度接听电话语言规范，做好工作统计并及时跟踪。</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语言规范，态度良好，无统计，无跟踪记录。发现一次扣5分。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38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员工对配送流程清楚，规范操作。</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流程不清楚，操作不规范，发现一次扣5分。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2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标本配送实行专人直送，不得转手或二次转送。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发现标本配送转手或二次转送，发现一次扣5分。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收送标本报告等及时，双签名交接确认。</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收送不及时规范，发现一次扣5分。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1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取送药品及时准确，安全无差错。</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不及时准确，发生差错，发现一次扣5分。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9</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急诊或应急送药15分钟内送达，双签名交接确认。</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延时，科室有有效投诉，一次扣5分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领物及时，配送过程中有防护安全措施。</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领物不及时，配送过程中防护安全措施不到位，发现一次扣5分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50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晚间值班定点定人。</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人员不在岗，发现一次扣5分。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消毒隔离规范，运送工具定期维护，并登</w:t>
            </w:r>
            <w:r>
              <w:rPr>
                <w:color w:val="000000" w:themeColor="text1"/>
                <w:highlight w:val="none"/>
              </w:rPr>
            </w:r>
            <w:r/>
          </w:p>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记。</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规范不操作，未定期维护消毒，无登记，发现一次扣5分。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服务有反馈有巡查，无投诉。</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无反馈、巡查，有投诉，发现一次扣5分。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4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每周一次员工培训，有员工培训记录。</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无人员培训和培训记录，发现一次扣5</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应急措施齐全</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措施不齐全，发现一次扣5分。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2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得分</w:t>
            </w:r>
            <w:r>
              <w:rPr>
                <w:color w:val="000000" w:themeColor="text1"/>
                <w:highlight w:val="none"/>
              </w:rPr>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48" w:type="dxa"/>
            <w:vAlign w:val="top"/>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1533"/>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考核意见：</w:t>
            </w:r>
            <w:r>
              <w:rPr>
                <w:color w:val="000000" w:themeColor="text1"/>
                <w:highlight w:val="none"/>
              </w:rPr>
            </w:r>
            <w:r/>
          </w:p>
        </w:tc>
      </w:tr>
    </w:tbl>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 </w:t>
      </w:r>
      <w:r>
        <w:rPr>
          <w:color w:val="000000" w:themeColor="text1"/>
          <w:highlight w:val="none"/>
        </w:rPr>
      </w: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考核科室：</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考核人：</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考核日期：</w:t>
      </w:r>
      <w:r>
        <w:rPr>
          <w:rFonts w:ascii="SimSun" w:hAnsi="SimSun" w:eastAsia="SimSun" w:cs="SimSun"/>
          <w:b/>
          <w:color w:val="000000" w:themeColor="text1"/>
          <w:sz w:val="21"/>
          <w:highlight w:val="none"/>
          <w:u w:val="single"/>
        </w:rPr>
        <w:t xml:space="preserve">          </w:t>
      </w:r>
      <w:r>
        <w:rPr>
          <w:color w:val="000000" w:themeColor="text1"/>
          <w:highlight w:val="none"/>
        </w:rPr>
      </w:r>
      <w:r/>
    </w:p>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u w:val="single"/>
        </w:rPr>
        <w:t xml:space="preserve">   </w:t>
      </w:r>
      <w:r>
        <w:rPr>
          <w:rFonts w:ascii="SimSun" w:hAnsi="SimSun" w:eastAsia="SimSun" w:cs="SimSun"/>
          <w:b/>
          <w:color w:val="000000" w:themeColor="text1"/>
          <w:sz w:val="36"/>
          <w:highlight w:val="none"/>
        </w:rPr>
        <w:t xml:space="preserve">年</w:t>
      </w:r>
      <w:r>
        <w:rPr>
          <w:rFonts w:ascii="SimSun" w:hAnsi="SimSun" w:eastAsia="SimSun" w:cs="SimSun"/>
          <w:b/>
          <w:color w:val="000000" w:themeColor="text1"/>
          <w:sz w:val="36"/>
          <w:highlight w:val="none"/>
          <w:u w:val="single"/>
        </w:rPr>
        <w:t xml:space="preserve">  </w:t>
      </w:r>
      <w:r>
        <w:rPr>
          <w:rFonts w:ascii="SimSun" w:hAnsi="SimSun" w:eastAsia="SimSun" w:cs="SimSun"/>
          <w:b/>
          <w:color w:val="000000" w:themeColor="text1"/>
          <w:sz w:val="36"/>
          <w:highlight w:val="none"/>
        </w:rPr>
        <w:t xml:space="preserve">月江大附院陪检工作质量考核表（周）</w:t>
      </w:r>
      <w:r>
        <w:rPr>
          <w:color w:val="000000" w:themeColor="text1"/>
          <w:highlight w:val="none"/>
        </w:rPr>
      </w:r>
      <w:r/>
    </w:p>
    <w:p>
      <w:pPr>
        <w:ind w:left="0" w:right="0" w:firstLine="0"/>
        <w:jc w:val="center"/>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 </w:t>
      </w:r>
      <w:r>
        <w:rPr>
          <w:color w:val="000000" w:themeColor="text1"/>
          <w:highlight w:val="none"/>
        </w:rPr>
      </w:r>
      <w:r/>
    </w:p>
    <w:p>
      <w:pPr>
        <w:ind w:left="0" w:right="0" w:firstLine="0"/>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 </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7"/>
        <w:gridCol w:w="3576"/>
        <w:gridCol w:w="836"/>
        <w:gridCol w:w="3748"/>
        <w:gridCol w:w="588"/>
      </w:tblGrid>
      <w:tr>
        <w:trPr>
          <w:trHeight w:val="38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序号</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57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考核项目</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分值</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748"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质量标准/分值</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得分</w:t>
            </w:r>
            <w:r>
              <w:rPr>
                <w:color w:val="000000" w:themeColor="text1"/>
                <w:highlight w:val="none"/>
              </w:rPr>
            </w:r>
            <w:r/>
          </w:p>
        </w:tc>
      </w:tr>
      <w:tr>
        <w:trPr>
          <w:trHeight w:val="9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运送工具是否完好（</w:t>
            </w:r>
            <w:r>
              <w:rPr>
                <w:rFonts w:ascii="SimSun" w:hAnsi="SimSun" w:eastAsia="SimSun" w:cs="SimSun"/>
                <w:color w:val="000000" w:themeColor="text1"/>
                <w:sz w:val="24"/>
                <w:highlight w:val="none"/>
              </w:rPr>
              <w:t xml:space="preserve">平车、轮椅的护栏、轮子安全装置等是否安全牢固，无损坏</w:t>
            </w:r>
            <w:r>
              <w:rPr>
                <w:rFonts w:ascii="SimSun" w:hAnsi="SimSun" w:eastAsia="SimSun" w:cs="SimSun"/>
                <w:color w:val="000000" w:themeColor="text1"/>
                <w:sz w:val="21"/>
                <w:highlight w:val="none"/>
              </w:rPr>
              <w:t xml:space="preserve">）。</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有故障发现一次扣5分。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7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陪检服务态度良好，做好病人沟通解释工作，关注病患感受。</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病区医护人员投诉或病员及家属投诉，有效投诉一次扣5分，不封顶。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陪检过程操作规范（做到</w:t>
            </w:r>
            <w:r>
              <w:rPr>
                <w:rFonts w:ascii="SimSun" w:hAnsi="SimSun" w:eastAsia="SimSun" w:cs="SimSun"/>
                <w:color w:val="000000" w:themeColor="text1"/>
                <w:sz w:val="24"/>
                <w:highlight w:val="none"/>
              </w:rPr>
              <w:t xml:space="preserve">接单确认科室、床号、姓名、检查项目等信息，接人核对床头卡、腕带，平稳过床，系好安全带，上下坡道减速</w:t>
            </w:r>
            <w:r>
              <w:rPr>
                <w:rFonts w:ascii="SimSun" w:hAnsi="SimSun" w:eastAsia="SimSun" w:cs="SimSun"/>
                <w:color w:val="000000" w:themeColor="text1"/>
                <w:sz w:val="21"/>
                <w:highlight w:val="none"/>
              </w:rPr>
              <w:t xml:space="preserve">，上下坡病员头部处于平车上位</w:t>
            </w:r>
            <w:r>
              <w:rPr>
                <w:rFonts w:ascii="SimSun" w:hAnsi="SimSun" w:eastAsia="SimSun" w:cs="SimSun"/>
                <w:color w:val="000000" w:themeColor="text1"/>
                <w:sz w:val="24"/>
                <w:highlight w:val="none"/>
              </w:rPr>
              <w:t xml:space="preserve">，道路不平尽量避颠</w:t>
            </w:r>
            <w:r>
              <w:rPr>
                <w:rFonts w:ascii="SimSun" w:hAnsi="SimSun" w:eastAsia="SimSun" w:cs="SimSun"/>
                <w:color w:val="000000" w:themeColor="text1"/>
                <w:sz w:val="21"/>
                <w:highlight w:val="none"/>
              </w:rPr>
              <w:t xml:space="preserve">）</w:t>
            </w:r>
            <w:r>
              <w:rPr>
                <w:rFonts w:ascii="SimSun" w:hAnsi="SimSun" w:eastAsia="SimSun" w:cs="SimSun"/>
                <w:color w:val="000000" w:themeColor="text1"/>
                <w:sz w:val="24"/>
                <w:highlight w:val="none"/>
              </w:rPr>
              <w:t xml:space="preserve">。</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违规操作发现一次扣2分，不封顶。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7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搬运病人安全操作，保持动作轻柔。</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病人或家属投诉一次扣5分，不封顶。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80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陪检及时准确，安全无差错。</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不及时准确，发生差错，发现一次或有效投诉一次扣5分。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服务有反馈有巡查，无投诉。</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无反馈巡查，有投诉，发现一次扣5分，不封顶。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7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定期有培训。</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无人员培训和培训记录，发现一次扣5分，不封顶。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5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应急措施齐全。</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措施不齐全，发现一次扣5分。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2002"/>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考核意见：</w:t>
            </w:r>
            <w:r>
              <w:rPr>
                <w:color w:val="000000" w:themeColor="text1"/>
                <w:highlight w:val="none"/>
              </w:rPr>
            </w:r>
            <w:r/>
          </w:p>
        </w:tc>
      </w:tr>
    </w:tbl>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 被考核人：</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考核人：</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考核日期：</w:t>
      </w:r>
      <w:r>
        <w:rPr>
          <w:rFonts w:ascii="SimSun" w:hAnsi="SimSun" w:eastAsia="SimSun" w:cs="SimSun"/>
          <w:b/>
          <w:color w:val="000000" w:themeColor="text1"/>
          <w:sz w:val="21"/>
          <w:highlight w:val="none"/>
          <w:u w:val="single"/>
        </w:rPr>
        <w:t xml:space="preserve">               </w:t>
      </w:r>
      <w:r>
        <w:rPr>
          <w:color w:val="000000" w:themeColor="text1"/>
          <w:highlight w:val="none"/>
        </w:rPr>
      </w:r>
      <w:r/>
    </w:p>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u w:val="single"/>
        </w:rPr>
        <w:t xml:space="preserve">   </w:t>
      </w:r>
      <w:r>
        <w:rPr>
          <w:rFonts w:ascii="SimSun" w:hAnsi="SimSun" w:eastAsia="SimSun" w:cs="SimSun"/>
          <w:b/>
          <w:color w:val="000000" w:themeColor="text1"/>
          <w:sz w:val="36"/>
          <w:highlight w:val="none"/>
        </w:rPr>
        <w:t xml:space="preserve">年</w:t>
      </w:r>
      <w:r>
        <w:rPr>
          <w:rFonts w:ascii="SimSun" w:hAnsi="SimSun" w:eastAsia="SimSun" w:cs="SimSun"/>
          <w:b/>
          <w:color w:val="000000" w:themeColor="text1"/>
          <w:sz w:val="36"/>
          <w:highlight w:val="none"/>
          <w:u w:val="single"/>
        </w:rPr>
        <w:t xml:space="preserve">  </w:t>
      </w:r>
      <w:r>
        <w:rPr>
          <w:rFonts w:ascii="SimSun" w:hAnsi="SimSun" w:eastAsia="SimSun" w:cs="SimSun"/>
          <w:b/>
          <w:color w:val="000000" w:themeColor="text1"/>
          <w:sz w:val="36"/>
          <w:highlight w:val="none"/>
        </w:rPr>
        <w:t xml:space="preserve">月江大附院医废处置专项质量考核表（周）</w:t>
      </w:r>
      <w:r>
        <w:rPr>
          <w:color w:val="000000" w:themeColor="text1"/>
          <w:highlight w:val="none"/>
        </w:rPr>
      </w: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none"/>
        </w:rPr>
        <w:t xml:space="preserve"> </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60"/>
        <w:gridCol w:w="2700"/>
        <w:gridCol w:w="396"/>
        <w:gridCol w:w="5496"/>
        <w:gridCol w:w="403"/>
      </w:tblGrid>
      <w:tr>
        <w:trPr>
          <w:trHeight w:val="7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none"/>
              </w:rPr>
              <w:t xml:space="preserve">序号</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none"/>
              </w:rPr>
              <w:t xml:space="preserve">考核项目</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none"/>
              </w:rPr>
              <w:t xml:space="preserve">分值</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none"/>
              </w:rPr>
              <w:t xml:space="preserve">考核标准及扣分规则</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none"/>
              </w:rPr>
              <w:t xml:space="preserve">得分</w:t>
            </w:r>
            <w:r>
              <w:rPr>
                <w:color w:val="000000" w:themeColor="text1"/>
                <w:highlight w:val="none"/>
              </w:rPr>
            </w:r>
            <w:r/>
          </w:p>
        </w:tc>
      </w:tr>
      <w:tr>
        <w:trPr>
          <w:trHeight w:val="12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医废分类投放规范</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20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感染性、损伤性、病理性废物分类错误，单次扣 2分；生活垃圾混入医疗废物单次扣 10 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r/>
          </w:p>
        </w:tc>
      </w:tr>
      <w:tr>
        <w:trPr>
          <w:trHeight w:val="1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包装物规范          （双层袋、鹅颈封扎）</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20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未使用专用黄色医废袋扣 2分；未鹅颈扎口、袋口敞开单次扣 2 分；利器盒未密封，满 3/4 未更换单次扣 2 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r/>
          </w:p>
        </w:tc>
      </w:tr>
      <w:tr>
        <w:trPr>
          <w:trHeight w:val="9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转运人员防护穿戴</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15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转运未穿戴手套、防护服、口罩，缺一项扣 2分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r/>
          </w:p>
        </w:tc>
      </w:tr>
      <w:tr>
        <w:trPr>
          <w:trHeight w:val="10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医废转运流程、交接登记</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15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无双人交接签字、转运台账漏记、信息不全单次扣 2分；转运超时、堆积存放扣 2 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r/>
          </w:p>
        </w:tc>
      </w:tr>
      <w:tr>
        <w:trPr>
          <w:trHeight w:val="1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医废暂存点管理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15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暂存间脏乱、有渗漏、异味、无警示标识单次扣 2 分；生活垃圾混放医废暂存点扣 2 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r/>
          </w:p>
        </w:tc>
      </w:tr>
      <w:tr>
        <w:trPr>
          <w:trHeight w:val="9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医废转运培训、台账留存</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15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无月度医废专项培训、无培训记录单次扣 5 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r/>
          </w:p>
        </w:tc>
      </w:tr>
    </w:tbl>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 </w:t>
      </w:r>
      <w:r>
        <w:rPr>
          <w:color w:val="000000" w:themeColor="text1"/>
          <w:highlight w:val="none"/>
        </w:rPr>
      </w: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 考核人（总务处）：</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陪同物业负责人：</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考核日期：</w:t>
      </w:r>
      <w:r>
        <w:rPr>
          <w:rFonts w:ascii="SimSun" w:hAnsi="SimSun" w:eastAsia="SimSun" w:cs="SimSun"/>
          <w:b/>
          <w:color w:val="000000" w:themeColor="text1"/>
          <w:sz w:val="21"/>
          <w:highlight w:val="none"/>
          <w:u w:val="single"/>
        </w:rPr>
        <w:t xml:space="preserve">         </w:t>
      </w:r>
      <w:r>
        <w:rPr>
          <w:color w:val="000000" w:themeColor="text1"/>
          <w:highlight w:val="none"/>
        </w:rPr>
      </w:r>
      <w:r/>
    </w:p>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物业服务满意度调查表（月）</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1"/>
        <w:gridCol w:w="2973"/>
        <w:gridCol w:w="645"/>
        <w:gridCol w:w="645"/>
        <w:gridCol w:w="645"/>
        <w:gridCol w:w="546"/>
        <w:gridCol w:w="1582"/>
      </w:tblGrid>
      <w:tr>
        <w:trPr>
          <w:trHeight w:val="9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服务类别</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测评项目</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满满意</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较较满意</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一一般</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 </w:t>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不满意</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备注/意见</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vMerge w:val="restart"/>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保洁服务</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1.病区及公共区域环境整洁（地面、墙面无污渍）</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2.卫生间清洁及时、无异味、清洁用品充足</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3.生活垃圾及医疗废物分类清运规范、及时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4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4.清洁消毒符合医院感染管理要求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42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5.保洁人员服务态度良好、配合度高</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vMerge w:val="restart"/>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电梯服务</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1.电梯运行平稳，无异常晃动、异响</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2.电梯呼叫响应及时，候梯时间短（高峰时段不拥堵）</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3.电梯轿厢内整洁无杂物、无异味，按键无污渍</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4.电梯安全标识清晰（如载重提示、应急按钮），故障应急处置快</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5.电梯日常维保到位，无频繁故障停运情况</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vMerge w:val="restart"/>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配送服务</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1.药品、耗材、物品等物资配送无错漏</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2.配送响应及时，紧急需求（如急诊物资）处置快</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43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3.配送物资完好，无破损、无丢失</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43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4.配送人员言行文明、操作规范</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39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5.物资交接手续清晰，实现闭环管理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vMerge w:val="restart"/>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陪检服务</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1.接到陪检任务后响应及到岗及时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2.患者信息核对准确，护送过程安全有序</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3.服务态度耐心，注重对患者的人文关怀</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4.熟悉检查流程与路线，陪检效率高</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4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5.患者送返及交接规范，任务闭环完整</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bl>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none"/>
        </w:rPr>
        <w:t xml:space="preserve">科室: </w:t>
      </w:r>
      <w:r>
        <w:rPr>
          <w:rFonts w:ascii="SimSun" w:hAnsi="SimSun" w:eastAsia="SimSun" w:cs="SimSun"/>
          <w:b/>
          <w:color w:val="000000" w:themeColor="text1"/>
          <w:sz w:val="28"/>
          <w:highlight w:val="none"/>
          <w:u w:val="single"/>
        </w:rPr>
        <w:t xml:space="preserve">                      </w:t>
      </w:r>
      <w:r>
        <w:rPr>
          <w:rFonts w:ascii="SimSun" w:hAnsi="SimSun" w:eastAsia="SimSun" w:cs="SimSun"/>
          <w:b/>
          <w:color w:val="000000" w:themeColor="text1"/>
          <w:sz w:val="28"/>
          <w:highlight w:val="none"/>
        </w:rPr>
        <w:t xml:space="preserve">         日期:</w:t>
      </w:r>
      <w:r>
        <w:rPr>
          <w:rFonts w:ascii="SimSun" w:hAnsi="SimSun" w:eastAsia="SimSun" w:cs="SimSun"/>
          <w:b/>
          <w:color w:val="000000" w:themeColor="text1"/>
          <w:sz w:val="28"/>
          <w:highlight w:val="none"/>
          <w:u w:val="single"/>
        </w:rPr>
        <w:t xml:space="preserve">                     </w:t>
      </w:r>
      <w:r>
        <w:rPr>
          <w:color w:val="000000" w:themeColor="text1"/>
          <w:highlight w:val="none"/>
        </w:rPr>
      </w: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p>
      <w:pPr>
        <w:ind w:left="0" w:right="0" w:firstLine="600"/>
        <w:jc w:val="both"/>
        <w:spacing w:before="0" w:after="0" w:line="45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30"/>
          <w:highlight w:val="none"/>
        </w:rPr>
        <w:t xml:space="preserve"> </w:t>
      </w:r>
      <w:r>
        <w:rPr>
          <w:color w:val="000000" w:themeColor="text1"/>
          <w:highlight w:val="none"/>
        </w:rPr>
      </w:r>
      <w:r/>
    </w:p>
    <w:p>
      <w:pPr>
        <w:ind w:left="0" w:right="0" w:firstLine="600"/>
        <w:jc w:val="both"/>
        <w:spacing w:before="0" w:after="0" w:line="45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30"/>
          <w:highlight w:val="none"/>
        </w:rPr>
        <w:t xml:space="preserve"> </w:t>
      </w:r>
      <w:r>
        <w:rPr>
          <w:color w:val="000000" w:themeColor="text1"/>
          <w:highlight w:val="none"/>
        </w:rPr>
      </w:r>
      <w:r/>
    </w:p>
    <w:p>
      <w:pPr>
        <w:ind w:left="0" w:right="0" w:firstLine="600"/>
        <w:jc w:val="both"/>
        <w:spacing w:before="0" w:after="0" w:line="45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30"/>
          <w:highlight w:val="none"/>
        </w:rPr>
        <w:t xml:space="preserve"> </w:t>
      </w:r>
      <w:r>
        <w:rPr>
          <w:color w:val="000000" w:themeColor="text1"/>
          <w:highlight w:val="none"/>
        </w:rPr>
      </w:r>
      <w:r/>
    </w:p>
    <w:p>
      <w:pPr>
        <w:ind w:left="0" w:right="0" w:firstLine="0"/>
        <w:jc w:val="center"/>
        <w:spacing w:before="380" w:after="14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江大附院物业专项考核表（</w:t>
      </w:r>
      <w:r>
        <w:rPr>
          <w:rFonts w:ascii="KaiTi" w:hAnsi="KaiTi" w:eastAsia="KaiTi" w:cs="KaiTi"/>
          <w:color w:val="000000" w:themeColor="text1"/>
          <w:sz w:val="32"/>
          <w:highlight w:val="none"/>
        </w:rPr>
        <w:t xml:space="preserve">院感</w:t>
      </w:r>
      <w:r>
        <w:rPr>
          <w:rFonts w:ascii="SimSun" w:hAnsi="SimSun" w:eastAsia="SimSun" w:cs="SimSun"/>
          <w:b/>
          <w:color w:val="000000" w:themeColor="text1"/>
          <w:sz w:val="36"/>
          <w:highlight w:val="none"/>
        </w:rPr>
        <w:t xml:space="preserve">）</w:t>
      </w:r>
      <w:r>
        <w:rPr>
          <w:color w:val="000000" w:themeColor="text1"/>
          <w:highlight w:val="none"/>
        </w:rPr>
      </w:r>
      <w:r/>
    </w:p>
    <w:p>
      <w:pPr>
        <w:ind w:left="0" w:right="0" w:firstLine="0"/>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themeColor="text1"/>
          <w:sz w:val="22"/>
          <w:highlight w:val="none"/>
        </w:rPr>
        <w:t xml:space="preserve">考核说明</w:t>
      </w:r>
      <w:r>
        <w:rPr>
          <w:rFonts w:ascii="DengXian" w:hAnsi="DengXian" w:eastAsia="DengXian" w:cs="DengXian"/>
          <w:color w:val="000000" w:themeColor="text1"/>
          <w:sz w:val="22"/>
          <w:highlight w:val="none"/>
        </w:rPr>
        <w:t xml:space="preserve">：</w:t>
      </w:r>
      <w:r>
        <w:rPr>
          <w:rFonts w:ascii="SimSun" w:hAnsi="SimSun" w:eastAsia="SimSun" w:cs="SimSun"/>
          <w:color w:val="000000" w:themeColor="text1"/>
          <w:sz w:val="21"/>
          <w:highlight w:val="none"/>
        </w:rPr>
        <w:t xml:space="preserve">本专项考核为月度物业综合考评专属依据，总分50分，按20%权重纳入月度综合考核得分；考核结果同步用于服务费结算、问题整改督办、年度履约评价，违规严重触发一票否决及合同追责。</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57"/>
        <w:gridCol w:w="1271"/>
        <w:gridCol w:w="4297"/>
        <w:gridCol w:w="992"/>
        <w:gridCol w:w="709"/>
        <w:gridCol w:w="850"/>
      </w:tblGrid>
      <w:tr>
        <w:trPr/>
        <w:tc>
          <w:tcPr>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序号</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考核项目</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center"/>
            <w:textDirection w:val="lrTb"/>
            <w:noWrap w:val="false"/>
          </w:tcPr>
          <w:p>
            <w:pPr>
              <w:ind w:left="0" w:right="0" w:firstLine="0"/>
              <w:jc w:val="center"/>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考核内容及评分标准</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分值</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得分</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扣分原因</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消毒隔离规范执行</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严格按照院感规范开展环境物表、高频触点、治疗室、处置室、卫生间清洁消毒；消毒物品齐全，消毒配比正确、消毒频次合规、记录完整。发现一次消毒不规范、配比错误、漏消毒、无记录扣2分；布巾、地巾未分区域，分颜色使用每次扣1分；在消毒液里反复涮洗污染布巾、地巾的每次扣1分；污点处置错误的扣2分；造成院感隐患的本项不得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医疗废物规范处置</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医疗废物分类准确、专用容器规范、袋体完好、标识清晰；严格执行鹅颈结封口、专人转运、定点存放、交接登记。出现混放、错放、未扎口、私自拆包、转运不规范每次扣2分；私自捡拾、倒卖、偷盗医疗废弃物本项0分并移交追责。</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生活垃圾分类与清运</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生活垃圾、可回收物分类准确，垃圾桶加盖、无满溢、无散落、无异味；按时清运、场地干净。发现混投、满溢、堆放脏乱每次扣2分，整改不到位加倍扣分。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标本、污物转运规范</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标本转运使用专用密闭转运箱，分区转运、杜绝倒置、杜绝洒落；污物、被服转运专用工具、分区使用。转运不规范、无密闭、混运每次扣2分；造成标本外泄、污染环境本项0分并追责扣款。</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个人防护、职业防护与手卫生</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进入病区按要求佩戴口罩、手套，接触污染物规范防护，戴手套需在指定的区域工作；工作服干净整洁、不混穿。防护不到位、着装不规范等问题每次扣1分；打扫卫生前后做好手卫生，手上有污渍用流动水洗手，无明显污渍用手快消消毒，不得用戴手套取代手卫生，每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院感台账与培训落实</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对新来或转科工人未培训就上岗每次扣1分；消毒记录、医废交接记录、培训记录、整改记录完整真实、按时报备。台账缺失、补填、造假每次扣1分。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问题整改闭环</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院感督查问题按时整改、闭环反馈、不反弹。逾期未改、整改不到位、反复反弹每次扣1分。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themeColor="text1"/>
                <w:sz w:val="22"/>
                <w:highlight w:val="none"/>
              </w:rPr>
              <w:t xml:space="preserve">备注</w:t>
            </w:r>
            <w:r>
              <w:rPr>
                <w:color w:val="000000" w:themeColor="text1"/>
                <w:highlight w:val="none"/>
              </w:rPr>
            </w:r>
            <w:r/>
          </w:p>
        </w:tc>
        <w:tc>
          <w:tcPr>
            <w:gridSpan w:val="5"/>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119" w:type="dxa"/>
            <w:vAlign w:val="center"/>
            <w:textDirection w:val="lrTb"/>
            <w:noWrap w:val="false"/>
          </w:tcPr>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一票否决项</w:t>
            </w:r>
            <w:r>
              <w:rPr>
                <w:rFonts w:ascii="SimSun" w:hAnsi="SimSun" w:eastAsia="SimSun" w:cs="SimSun"/>
                <w:color w:val="000000" w:themeColor="text1"/>
                <w:sz w:val="21"/>
                <w:highlight w:val="none"/>
              </w:rPr>
              <w:t xml:space="preserve">：发生倒卖、偷盗医疗废弃物，或因物业履职严重失职引发院感暴发、重大医疗纠纷、重大院感隐患的，本月专项考核直接计0分，按制度启动违约追责及合同处置。</w:t>
            </w:r>
            <w:r>
              <w:rPr>
                <w:color w:val="000000" w:themeColor="text1"/>
                <w:highlight w:val="none"/>
              </w:rPr>
            </w:r>
            <w:r/>
          </w:p>
        </w:tc>
      </w:tr>
    </w:tbl>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themeColor="text1"/>
          <w:sz w:val="22"/>
          <w:highlight w:val="none"/>
        </w:rPr>
        <w:t xml:space="preserve">感染管理处签字：                                考核日期：     年    月    日</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江大附院物业专项考核表（</w:t>
      </w:r>
      <w:r>
        <w:rPr>
          <w:rFonts w:ascii="KaiTi" w:hAnsi="KaiTi" w:eastAsia="KaiTi" w:cs="KaiTi"/>
          <w:color w:val="000000" w:themeColor="text1"/>
          <w:sz w:val="32"/>
          <w:highlight w:val="none"/>
        </w:rPr>
        <w:t xml:space="preserve">护理部－1</w:t>
      </w:r>
      <w:r>
        <w:rPr>
          <w:rFonts w:ascii="SimSun" w:hAnsi="SimSun" w:eastAsia="SimSun" w:cs="SimSun"/>
          <w:b/>
          <w:color w:val="000000" w:themeColor="text1"/>
          <w:sz w:val="36"/>
          <w:highlight w:val="none"/>
        </w:rPr>
        <w:t xml:space="preserve">）</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7"/>
        <w:gridCol w:w="2371"/>
        <w:gridCol w:w="5678"/>
      </w:tblGrid>
      <w:tr>
        <w:trPr>
          <w:trHeight w:val="4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项目</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考核内容</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考核细则</w:t>
            </w:r>
            <w:r>
              <w:rPr>
                <w:color w:val="000000" w:themeColor="text1"/>
                <w:highlight w:val="none"/>
              </w:rPr>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服务仪表</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着装整洁、符合要求</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工作人员上岗穿工作服、工作裤，佩戴工号牌，长发挽起不披肩</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不得与患者、家属及工作人员发生争执，无投诉</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工作期间不得以任何理由与患者、家属、工作人员或物业人员发生争执，做到无投诉</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主动服务</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积极主动服务患者</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文明用语</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使用“你好”、“请”等礼貌用语，不得使用不文明用语</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接听电话语言规范、不推诿</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语言规范，态度良好，并做好接听记录</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说话轻、走路轻、关门轻</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行为举止符合医院服务规范，如有违反，先警告，后惩处</w:t>
            </w:r>
            <w:r>
              <w:rPr>
                <w:color w:val="000000" w:themeColor="text1"/>
                <w:highlight w:val="none"/>
              </w:rPr>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服务质量</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流程清楚</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工作人员对各种配送流程悉知</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操作规范</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工作人员操作过程符合医院操作规范</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签收规范</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工作人员签收时必须核对无误后，双签名</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陪检规范</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工作人员态度良好，陪检过程中保证患者安全</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每小时巡视1次</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7:15-9:00前收完晨空腹血并送相关检验科室。9:00-10:00发报纸并巡视病房，10:00之后按常规巡视病房，并做好巡视记录。急诊标本15分钟内响应并做好签收记录。</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夜间及时响应</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夜间工作人员对全院配送及时合理安排，符合服务安全规范</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取药及时</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工作人员严格按取药流程操作，做到及时准确</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领物及时</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工作人员严格按领物流程操作，做到及时准确</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药品安全送达无破损或丢失</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工作人员严格遵守操作规范，并做好与病区工作人员交接工作</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下收下送及时包括空血袋</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工作人员按规定时间及时下收下送</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普通标本2小时内送达</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工作人员按规定时间完成普通标本运送工作</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急诊用药及器材15-30分钟内送达</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急诊用药及器材15-30分钟内送达，如有投诉核实后扣除个人奖金50元</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血气分析等特殊标本15分钟内到达科室领取</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血气分析等特殊标本15分钟内到达科室领取，如有投诉核实后扣除个人奖金50元</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其他急送标本10-15分钟到达科室领取</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其他急送标本10-15分钟到达科室领取，如有投诉核实后扣除个人奖金50元</w:t>
            </w:r>
            <w:r>
              <w:rPr>
                <w:color w:val="000000" w:themeColor="text1"/>
                <w:highlight w:val="none"/>
              </w:rPr>
            </w:r>
            <w:r/>
          </w:p>
        </w:tc>
      </w:tr>
      <w:tr>
        <w:trPr>
          <w:trHeight w:val="45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收送标本及报告等及时</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收送标本及报告等及时</w:t>
            </w:r>
            <w:r>
              <w:rPr>
                <w:color w:val="000000" w:themeColor="text1"/>
                <w:highlight w:val="none"/>
              </w:rPr>
            </w:r>
            <w:r/>
          </w:p>
        </w:tc>
      </w:tr>
      <w:tr>
        <w:trPr>
          <w:trHeight w:val="45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标本和报告不丢失</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工作人员工作仔细，并与临床做好交接</w:t>
            </w:r>
            <w:r>
              <w:rPr>
                <w:color w:val="000000" w:themeColor="text1"/>
                <w:highlight w:val="none"/>
              </w:rPr>
            </w:r>
            <w:r/>
          </w:p>
        </w:tc>
      </w:tr>
      <w:tr>
        <w:trPr>
          <w:trHeight w:val="471"/>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消毒隔离符合要求</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标本箱每天浸泡消毒，运送工具每天用消毒溶液擦拭，做好记录</w:t>
            </w:r>
            <w:r>
              <w:rPr>
                <w:color w:val="000000" w:themeColor="text1"/>
                <w:highlight w:val="none"/>
              </w:rPr>
            </w:r>
            <w:r/>
          </w:p>
        </w:tc>
      </w:tr>
      <w:tr>
        <w:trPr>
          <w:trHeight w:val="471"/>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出院病例等资料送达及时</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出院病例等资料送达及时</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运送病人安全</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工作人员定期进行安全教育培训，运送过程中防护安全措施到位</w:t>
            </w:r>
            <w:r>
              <w:rPr>
                <w:color w:val="000000" w:themeColor="text1"/>
                <w:highlight w:val="none"/>
              </w:rPr>
            </w:r>
            <w:r/>
          </w:p>
        </w:tc>
      </w:tr>
      <w:tr>
        <w:trPr>
          <w:trHeight w:val="486"/>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运送工具定期维护、备用状态</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工作人员每天对运送工具进行消毒、维护并做好登记</w:t>
            </w:r>
            <w:r>
              <w:rPr>
                <w:color w:val="000000" w:themeColor="text1"/>
                <w:highlight w:val="none"/>
              </w:rPr>
            </w:r>
            <w:r/>
          </w:p>
        </w:tc>
      </w:tr>
    </w:tbl>
    <w:p>
      <w:pPr>
        <w:ind w:left="0" w:right="0" w:firstLine="2048"/>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     </w:t>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none"/>
        </w:rPr>
        <w:t xml:space="preserve">物业配送质量考核表（</w:t>
      </w:r>
      <w:r>
        <w:rPr>
          <w:rFonts w:ascii="KaiTi" w:hAnsi="KaiTi" w:eastAsia="KaiTi" w:cs="KaiTi"/>
          <w:color w:val="000000" w:themeColor="text1"/>
          <w:sz w:val="28"/>
          <w:highlight w:val="none"/>
        </w:rPr>
        <w:t xml:space="preserve">护理部－2</w:t>
      </w:r>
      <w:r>
        <w:rPr>
          <w:rFonts w:ascii="KaiTi" w:hAnsi="KaiTi" w:eastAsia="KaiTi" w:cs="KaiTi"/>
          <w:b/>
          <w:color w:val="000000" w:themeColor="text1"/>
          <w:sz w:val="28"/>
          <w:highlight w:val="none"/>
        </w:rPr>
        <w:t xml:space="preserve">/</w:t>
      </w:r>
      <w:r>
        <w:rPr>
          <w:rFonts w:ascii="KaiTi" w:hAnsi="KaiTi" w:eastAsia="KaiTi" w:cs="KaiTi"/>
          <w:color w:val="000000" w:themeColor="text1"/>
          <w:sz w:val="28"/>
          <w:highlight w:val="none"/>
        </w:rPr>
        <w:t xml:space="preserve">病区</w:t>
      </w:r>
      <w:r>
        <w:rPr>
          <w:rFonts w:ascii="SimSun" w:hAnsi="SimSun" w:eastAsia="SimSun" w:cs="SimSun"/>
          <w:b/>
          <w:color w:val="000000" w:themeColor="text1"/>
          <w:sz w:val="28"/>
          <w:highlight w:val="none"/>
        </w:rPr>
        <w:t xml:space="preserve">）</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0"/>
        <w:gridCol w:w="2226"/>
        <w:gridCol w:w="893"/>
        <w:gridCol w:w="941"/>
        <w:gridCol w:w="997"/>
        <w:gridCol w:w="826"/>
        <w:gridCol w:w="1209"/>
      </w:tblGrid>
      <w:tr>
        <w:trPr>
          <w:trHeight w:val="4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项目</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考核内容</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第一周</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105"/>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第二周</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第三周</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第四周</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合计（次）</w:t>
            </w:r>
            <w:r>
              <w:rPr>
                <w:color w:val="000000" w:themeColor="text1"/>
                <w:highlight w:val="none"/>
              </w:rPr>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服务仪表</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着装整洁、符合要求</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不得与患者、家属及工作人员发生争执，无投诉</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主动服务</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文明用语</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接听电话语言规范、不推诿</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说话轻、走路轻、关门轻</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服务质量</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流程清楚</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操作规范</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签收规范</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陪检规范</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每小时巡视1次</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夜间及时响应</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取药及时</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领物及时</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药品安全送达无破损或丢失</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下收下送及时包括空血袋</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普通标本2小时内送达</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急诊用药及器材15-30分钟内送达</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血气等特殊标本15分钟内到达科室领取</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其他急送标本10-15分钟到达科室领取</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45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收送标本及报告等及时</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45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标本和报告不丢失</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471"/>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消毒隔离符合要求</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471"/>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出院病例等资料送达及时</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运送病人安全</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4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运送工具定期维护、备用状态</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bl>
    <w:p>
      <w:pPr>
        <w:ind w:left="0" w:right="0" w:firstLine="6746"/>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1"/>
          <w:highlight w:val="none"/>
        </w:rPr>
        <w:t xml:space="preserve"> </w:t>
      </w:r>
      <w:r>
        <w:rPr>
          <w:color w:val="000000" w:themeColor="text1"/>
          <w:highlight w:val="none"/>
        </w:rPr>
      </w:r>
      <w:r/>
    </w:p>
    <w:p>
      <w:pPr>
        <w:ind w:left="878" w:right="0" w:hanging="878"/>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备注</w:t>
      </w:r>
      <w:r>
        <w:rPr>
          <w:rFonts w:ascii="SimSun" w:hAnsi="SimSun" w:eastAsia="SimSun" w:cs="SimSun"/>
          <w:color w:val="000000" w:themeColor="text1"/>
          <w:sz w:val="18"/>
          <w:highlight w:val="none"/>
        </w:rPr>
        <w:t xml:space="preserve">：1.一周内重复出现的问题，有一次登记一次，每月10号前交护理部。</w:t>
      </w:r>
      <w:r>
        <w:rPr>
          <w:color w:val="000000" w:themeColor="text1"/>
          <w:highlight w:val="none"/>
        </w:rPr>
      </w:r>
      <w:r/>
    </w:p>
    <w:p>
      <w:pPr>
        <w:ind w:left="0" w:right="0" w:firstLine="63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1"/>
          <w:highlight w:val="none"/>
        </w:rPr>
        <w:t xml:space="preserve"> </w:t>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病区</w:t>
      </w:r>
      <w:r>
        <w:rPr>
          <w:rFonts w:ascii="Times New Roman" w:hAnsi="Times New Roman" w:eastAsia="Times New Roman" w:cs="Times New Roman"/>
          <w:color w:val="000000" w:themeColor="text1"/>
          <w:sz w:val="21"/>
          <w:highlight w:val="none"/>
          <w:u w:val="single"/>
        </w:rPr>
        <w:t xml:space="preserve">        </w:t>
      </w:r>
      <w:r>
        <w:rPr>
          <w:rFonts w:ascii="SimSun" w:hAnsi="SimSun" w:eastAsia="SimSun" w:cs="SimSun"/>
          <w:color w:val="000000" w:themeColor="text1"/>
          <w:sz w:val="21"/>
          <w:highlight w:val="none"/>
          <w:u w:val="single"/>
        </w:rPr>
        <w:t xml:space="preserve">     </w:t>
      </w:r>
      <w:r>
        <w:rPr>
          <w:rFonts w:ascii="Times New Roman" w:hAnsi="Times New Roman" w:eastAsia="Times New Roman" w:cs="Times New Roman"/>
          <w:color w:val="000000" w:themeColor="text1"/>
          <w:sz w:val="21"/>
          <w:highlight w:val="none"/>
        </w:rPr>
        <w:t xml:space="preserve">       </w:t>
      </w:r>
      <w:r>
        <w:rPr>
          <w:rFonts w:ascii="SimSun" w:hAnsi="SimSun" w:eastAsia="SimSun" w:cs="SimSun"/>
          <w:color w:val="000000" w:themeColor="text1"/>
          <w:sz w:val="21"/>
          <w:highlight w:val="none"/>
        </w:rPr>
        <w:t xml:space="preserve">   日期</w:t>
      </w:r>
      <w:r>
        <w:rPr>
          <w:rFonts w:ascii="Times New Roman" w:hAnsi="Times New Roman" w:eastAsia="Times New Roman" w:cs="Times New Roman"/>
          <w:color w:val="000000" w:themeColor="text1"/>
          <w:sz w:val="21"/>
          <w:highlight w:val="none"/>
          <w:u w:val="single"/>
        </w:rPr>
        <w:t xml:space="preserve">        </w:t>
      </w:r>
      <w:r>
        <w:rPr>
          <w:rFonts w:ascii="SimSun" w:hAnsi="SimSun" w:eastAsia="SimSun" w:cs="SimSun"/>
          <w:color w:val="000000" w:themeColor="text1"/>
          <w:sz w:val="21"/>
          <w:highlight w:val="none"/>
          <w:u w:val="single"/>
        </w:rPr>
        <w:t xml:space="preserve">   </w:t>
      </w:r>
      <w:r>
        <w:rPr>
          <w:rFonts w:ascii="Times New Roman" w:hAnsi="Times New Roman" w:eastAsia="Times New Roman" w:cs="Times New Roman"/>
          <w:color w:val="000000" w:themeColor="text1"/>
          <w:sz w:val="21"/>
          <w:highlight w:val="none"/>
          <w:u w:val="single"/>
        </w:rPr>
        <w:t xml:space="preserve"> </w:t>
      </w:r>
      <w:r>
        <w:rPr>
          <w:rFonts w:ascii="Times New Roman" w:hAnsi="Times New Roman" w:eastAsia="Times New Roman" w:cs="Times New Roman"/>
          <w:color w:val="000000" w:themeColor="text1"/>
          <w:sz w:val="21"/>
          <w:highlight w:val="none"/>
        </w:rPr>
        <w:t xml:space="preserve">  </w:t>
      </w:r>
      <w:r>
        <w:rPr>
          <w:rFonts w:ascii="SimSun" w:hAnsi="SimSun" w:eastAsia="SimSun" w:cs="SimSun"/>
          <w:color w:val="000000" w:themeColor="text1"/>
          <w:sz w:val="21"/>
          <w:highlight w:val="none"/>
        </w:rPr>
        <w:t xml:space="preserve">  </w:t>
      </w:r>
      <w:r>
        <w:rPr>
          <w:rFonts w:ascii="Times New Roman" w:hAnsi="Times New Roman" w:eastAsia="Times New Roman" w:cs="Times New Roman"/>
          <w:color w:val="000000" w:themeColor="text1"/>
          <w:sz w:val="21"/>
          <w:highlight w:val="none"/>
        </w:rPr>
        <w:t xml:space="preserve"> </w:t>
      </w:r>
      <w:r>
        <w:rPr>
          <w:rFonts w:ascii="SimSun" w:hAnsi="SimSun" w:eastAsia="SimSun" w:cs="SimSun"/>
          <w:color w:val="000000" w:themeColor="text1"/>
          <w:sz w:val="21"/>
          <w:highlight w:val="none"/>
        </w:rPr>
        <w:t xml:space="preserve">      考核者：</w:t>
      </w:r>
      <w:r>
        <w:rPr>
          <w:rFonts w:ascii="SimSun" w:hAnsi="SimSun" w:eastAsia="SimSun" w:cs="SimSun"/>
          <w:color w:val="000000" w:themeColor="text1"/>
          <w:sz w:val="21"/>
          <w:highlight w:val="none"/>
          <w:u w:val="single"/>
        </w:rPr>
        <w:t xml:space="preserve">                 </w:t>
      </w:r>
      <w:r>
        <w:rPr>
          <w:rFonts w:ascii="SimSun" w:hAnsi="SimSun" w:eastAsia="SimSun" w:cs="SimSun"/>
          <w:b/>
          <w:color w:val="000000" w:themeColor="text1"/>
          <w:sz w:val="28"/>
          <w:highlight w:val="none"/>
        </w:rPr>
        <w:t xml:space="preserve">物业保洁质量考核表（</w:t>
      </w:r>
      <w:r>
        <w:rPr>
          <w:rFonts w:ascii="KaiTi" w:hAnsi="KaiTi" w:eastAsia="KaiTi" w:cs="KaiTi"/>
          <w:color w:val="000000" w:themeColor="text1"/>
          <w:sz w:val="28"/>
          <w:highlight w:val="none"/>
        </w:rPr>
        <w:t xml:space="preserve">护理部－3</w:t>
      </w:r>
      <w:r>
        <w:rPr>
          <w:rFonts w:ascii="KaiTi" w:hAnsi="KaiTi" w:eastAsia="KaiTi" w:cs="KaiTi"/>
          <w:b/>
          <w:color w:val="000000" w:themeColor="text1"/>
          <w:sz w:val="28"/>
          <w:highlight w:val="none"/>
        </w:rPr>
        <w:t xml:space="preserve">/</w:t>
      </w:r>
      <w:r>
        <w:rPr>
          <w:rFonts w:ascii="KaiTi" w:hAnsi="KaiTi" w:eastAsia="KaiTi" w:cs="KaiTi"/>
          <w:color w:val="000000" w:themeColor="text1"/>
          <w:sz w:val="28"/>
          <w:highlight w:val="none"/>
        </w:rPr>
        <w:t xml:space="preserve">病区</w:t>
      </w:r>
      <w:r>
        <w:rPr>
          <w:rFonts w:ascii="SimSun" w:hAnsi="SimSun" w:eastAsia="SimSun" w:cs="SimSun"/>
          <w:b/>
          <w:color w:val="000000" w:themeColor="text1"/>
          <w:sz w:val="28"/>
          <w:highlight w:val="none"/>
        </w:rPr>
        <w:t xml:space="preserve">）</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7"/>
        <w:gridCol w:w="2241"/>
        <w:gridCol w:w="945"/>
        <w:gridCol w:w="1095"/>
        <w:gridCol w:w="904"/>
        <w:gridCol w:w="887"/>
        <w:gridCol w:w="964"/>
      </w:tblGrid>
      <w:tr>
        <w:trPr>
          <w:trHeight w:val="1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项目</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考核内容</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第一周</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第二周</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271"/>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第三周</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第四周</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合计（次）</w:t>
            </w:r>
            <w:r>
              <w:rPr>
                <w:color w:val="000000" w:themeColor="text1"/>
                <w:highlight w:val="none"/>
              </w:rPr>
            </w:r>
            <w:r/>
          </w:p>
        </w:tc>
      </w:tr>
      <w:tr>
        <w:trPr>
          <w:trHeight w:val="332"/>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87"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劳动纪律</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迟到、早退</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5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脱岗、旷工</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病假无人顶岗</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74"/>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干私活</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私人物品不放在病区</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服从管理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服务质量</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主动微笑服务</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28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不得与患者、家属及工作人员发生争执，无投诉</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28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环境卫生无投诉</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0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文明礼貌用语</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26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着装整洁、佩戴工号牌</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24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三轻服务</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6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爱护公物</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保洁质量</w:t>
            </w:r>
            <w:r>
              <w:rPr>
                <w:color w:val="000000" w:themeColor="text1"/>
                <w:highlight w:val="none"/>
              </w:rPr>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护士站及医生办公室整洁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治疗室整洁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换药室整洁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处置室整洁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电梯口整洁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配餐间整洁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配餐间地面无积水</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34"/>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地面、墙面清洁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268"/>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无卫生死角</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257"/>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卫生间整洁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洗手池清洁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镜面光亮</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229"/>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便器清洁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9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无浮灰</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家具清洁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38"/>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一桌一巾</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38"/>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毛巾数目符合</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38"/>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毛巾处置规范</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床及床头柜清洁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18"/>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门窗清洁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拖把标记、分区域用</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出院患者床单元终末处置规范</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不收集废物</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消毒隔离符合要求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垃圾桶清洁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79"/>
        </w:trPr>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垃圾清理及时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bl>
    <w:p>
      <w:pPr>
        <w:ind w:left="0" w:right="0" w:firstLine="1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rFonts w:ascii="SimSun" w:hAnsi="SimSun" w:eastAsia="SimSun" w:cs="SimSun"/>
          <w:b/>
          <w:color w:val="000000" w:themeColor="text1"/>
          <w:sz w:val="18"/>
          <w:highlight w:val="none"/>
        </w:rPr>
        <w:t xml:space="preserve">备注：</w:t>
      </w:r>
      <w:r>
        <w:rPr>
          <w:rFonts w:ascii="SimSun" w:hAnsi="SimSun" w:eastAsia="SimSun" w:cs="SimSun"/>
          <w:color w:val="000000" w:themeColor="text1"/>
          <w:sz w:val="18"/>
          <w:highlight w:val="none"/>
        </w:rPr>
        <w:t xml:space="preserve">1.一周内重复出现的问题，有一次登记一次，每月10号前交护理部。</w:t>
      </w:r>
      <w:r>
        <w:rPr>
          <w:color w:val="000000" w:themeColor="text1"/>
          <w:highlight w:val="none"/>
        </w:rPr>
      </w: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病区</w:t>
      </w:r>
      <w:r>
        <w:rPr>
          <w:rFonts w:ascii="Times New Roman" w:hAnsi="Times New Roman" w:eastAsia="Times New Roman" w:cs="Times New Roman"/>
          <w:color w:val="000000" w:themeColor="text1"/>
          <w:sz w:val="18"/>
          <w:highlight w:val="none"/>
          <w:u w:val="single"/>
        </w:rPr>
        <w:t xml:space="preserve">        </w:t>
      </w:r>
      <w:r>
        <w:rPr>
          <w:rFonts w:ascii="SimSun" w:hAnsi="SimSun" w:eastAsia="SimSun" w:cs="SimSun"/>
          <w:color w:val="000000" w:themeColor="text1"/>
          <w:sz w:val="18"/>
          <w:highlight w:val="none"/>
          <w:u w:val="single"/>
        </w:rPr>
        <w:t xml:space="preserve">     </w:t>
      </w:r>
      <w:r>
        <w:rPr>
          <w:rFonts w:ascii="Times New Roman" w:hAnsi="Times New Roman" w:eastAsia="Times New Roman" w:cs="Times New Roman"/>
          <w:color w:val="000000" w:themeColor="text1"/>
          <w:sz w:val="18"/>
          <w:highlight w:val="none"/>
        </w:rPr>
        <w:t xml:space="preserve">       </w:t>
      </w:r>
      <w:r>
        <w:rPr>
          <w:rFonts w:ascii="SimSun" w:hAnsi="SimSun" w:eastAsia="SimSun" w:cs="SimSun"/>
          <w:color w:val="000000" w:themeColor="text1"/>
          <w:sz w:val="18"/>
          <w:highlight w:val="none"/>
        </w:rPr>
        <w:t xml:space="preserve">   日期</w:t>
      </w:r>
      <w:r>
        <w:rPr>
          <w:rFonts w:ascii="Times New Roman" w:hAnsi="Times New Roman" w:eastAsia="Times New Roman" w:cs="Times New Roman"/>
          <w:color w:val="000000" w:themeColor="text1"/>
          <w:sz w:val="18"/>
          <w:highlight w:val="none"/>
          <w:u w:val="single"/>
        </w:rPr>
        <w:t xml:space="preserve">        </w:t>
      </w:r>
      <w:r>
        <w:rPr>
          <w:rFonts w:ascii="SimSun" w:hAnsi="SimSun" w:eastAsia="SimSun" w:cs="SimSun"/>
          <w:color w:val="000000" w:themeColor="text1"/>
          <w:sz w:val="18"/>
          <w:highlight w:val="none"/>
          <w:u w:val="single"/>
        </w:rPr>
        <w:t xml:space="preserve">   </w:t>
      </w:r>
      <w:r>
        <w:rPr>
          <w:rFonts w:ascii="Times New Roman" w:hAnsi="Times New Roman" w:eastAsia="Times New Roman" w:cs="Times New Roman"/>
          <w:color w:val="000000" w:themeColor="text1"/>
          <w:sz w:val="18"/>
          <w:highlight w:val="none"/>
          <w:u w:val="single"/>
        </w:rPr>
        <w:t xml:space="preserve"> </w:t>
      </w:r>
      <w:r>
        <w:rPr>
          <w:rFonts w:ascii="Times New Roman" w:hAnsi="Times New Roman" w:eastAsia="Times New Roman" w:cs="Times New Roman"/>
          <w:color w:val="000000" w:themeColor="text1"/>
          <w:sz w:val="18"/>
          <w:highlight w:val="none"/>
        </w:rPr>
        <w:t xml:space="preserve"> </w:t>
      </w:r>
      <w:r>
        <w:rPr>
          <w:rFonts w:ascii="SimSun" w:hAnsi="SimSun" w:eastAsia="SimSun" w:cs="SimSun"/>
          <w:color w:val="000000" w:themeColor="text1"/>
          <w:sz w:val="18"/>
          <w:highlight w:val="none"/>
        </w:rPr>
        <w:t xml:space="preserve">  考核者：</w:t>
      </w:r>
      <w:r>
        <w:rPr>
          <w:rFonts w:ascii="SimSun" w:hAnsi="SimSun" w:eastAsia="SimSun" w:cs="SimSun"/>
          <w:color w:val="000000" w:themeColor="text1"/>
          <w:sz w:val="18"/>
          <w:highlight w:val="none"/>
          <w:u w:val="single"/>
        </w:rPr>
        <w:t xml:space="preserve">               </w:t>
      </w:r>
      <w:r>
        <w:rPr>
          <w:color w:val="000000" w:themeColor="text1"/>
          <w:highlight w:val="none"/>
        </w:rPr>
      </w:r>
      <w:r/>
    </w:p>
    <w:p>
      <w:pPr>
        <w:pStyle w:val="895"/>
        <w:jc w:val="left"/>
        <w:rPr>
          <w:rFonts w:hint="eastAsia" w:hAnsi="宋体"/>
          <w:sz w:val="24"/>
          <w:szCs w:val="24"/>
          <w:highlight w:val="none"/>
        </w:rPr>
      </w:pPr>
      <w:r>
        <w:rPr>
          <w:rFonts w:hint="eastAsia" w:hAnsi="宋体"/>
          <w:b/>
          <w:sz w:val="2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965"/>
        <w:ind w:firstLine="562"/>
        <w:spacing w:before="120" w:after="120" w:line="560" w:lineRule="exact"/>
        <w:rPr>
          <w:rFonts w:hint="eastAsia" w:hAnsi="宋体" w:cs="宋体"/>
          <w:bCs/>
          <w:sz w:val="24"/>
          <w:szCs w:val="24"/>
          <w:highlight w:val="none"/>
        </w:rPr>
      </w:pPr>
      <w:r>
        <w:rPr>
          <w:highlight w:val="none"/>
        </w:rPr>
      </w:r>
      <w:bookmarkStart w:id="191" w:name="_Toc49090575"/>
      <w:r>
        <w:rPr>
          <w:highlight w:val="none"/>
        </w:rPr>
      </w:r>
      <w:bookmarkStart w:id="192" w:name="_Toc26554093"/>
      <w:r>
        <w:rPr>
          <w:rFonts w:hint="eastAsia" w:hAnsi="宋体" w:cs="宋体"/>
          <w:b/>
          <w:sz w:val="28"/>
          <w:szCs w:val="28"/>
          <w:highlight w:val="none"/>
        </w:rPr>
        <w:t xml:space="preserve">一、采购标的清单</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196"/>
        <w:gridCol w:w="3293"/>
        <w:gridCol w:w="2438"/>
      </w:tblGrid>
      <w:tr>
        <w:trPr>
          <w:cantSplit/>
          <w:trHeight w:val="701"/>
        </w:trPr>
        <w:tc>
          <w:tcPr>
            <w:tcW w:w="790" w:type="dxa"/>
            <w:vAlign w:val="top"/>
            <w:textDirection w:val="lrTb"/>
            <w:noWrap w:val="false"/>
          </w:tcPr>
          <w:p>
            <w:pPr>
              <w:pStyle w:val="895"/>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采购</w:t>
            </w:r>
            <w:r>
              <w:rPr>
                <w:highlight w:val="none"/>
              </w:rPr>
            </w:r>
            <w:r/>
          </w:p>
          <w:p>
            <w:pPr>
              <w:pStyle w:val="895"/>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包号</w:t>
            </w:r>
            <w:r>
              <w:rPr>
                <w:highlight w:val="none"/>
              </w:rPr>
            </w:r>
            <w:r/>
          </w:p>
        </w:tc>
        <w:tc>
          <w:tcPr>
            <w:tcW w:w="1196" w:type="dxa"/>
            <w:vAlign w:val="center"/>
            <w:textDirection w:val="lrTb"/>
            <w:noWrap w:val="false"/>
          </w:tcPr>
          <w:p>
            <w:pPr>
              <w:pStyle w:val="895"/>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序号</w:t>
            </w:r>
            <w:r>
              <w:rPr>
                <w:highlight w:val="none"/>
              </w:rPr>
            </w:r>
            <w:r/>
          </w:p>
        </w:tc>
        <w:tc>
          <w:tcPr>
            <w:tcW w:w="3293" w:type="dxa"/>
            <w:vAlign w:val="center"/>
            <w:textDirection w:val="lrTb"/>
            <w:noWrap w:val="false"/>
          </w:tcPr>
          <w:p>
            <w:pPr>
              <w:pStyle w:val="895"/>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采购标的</w:t>
            </w:r>
            <w:r>
              <w:rPr>
                <w:highlight w:val="none"/>
              </w:rPr>
            </w:r>
            <w:r/>
          </w:p>
        </w:tc>
        <w:tc>
          <w:tcPr>
            <w:tcW w:w="2438" w:type="dxa"/>
            <w:vAlign w:val="center"/>
            <w:textDirection w:val="lrTb"/>
            <w:noWrap w:val="false"/>
          </w:tcPr>
          <w:p>
            <w:pPr>
              <w:pStyle w:val="895"/>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对应中小企业划分标准所属行业</w:t>
            </w:r>
            <w:r>
              <w:rPr>
                <w:highlight w:val="none"/>
              </w:rPr>
            </w:r>
            <w:r/>
          </w:p>
        </w:tc>
      </w:tr>
      <w:tr>
        <w:trPr>
          <w:cantSplit/>
          <w:trHeight w:val="752"/>
        </w:trPr>
        <w:tc>
          <w:tcPr>
            <w:tcW w:w="790" w:type="dxa"/>
            <w:vAlign w:val="top"/>
            <w:vMerge w:val="restart"/>
            <w:textDirection w:val="lrTb"/>
            <w:noWrap w:val="false"/>
          </w:tcPr>
          <w:p>
            <w:pPr>
              <w:pStyle w:val="895"/>
              <w:jc w:val="center"/>
              <w:spacing w:line="0" w:lineRule="atLeast"/>
              <w:rPr>
                <w:rFonts w:hint="eastAsia" w:ascii="宋体" w:hAnsi="宋体" w:cs="宋体"/>
                <w:sz w:val="24"/>
                <w:szCs w:val="24"/>
                <w:highlight w:val="none"/>
              </w:rPr>
            </w:pPr>
            <w:r>
              <w:rPr>
                <w:rFonts w:hint="eastAsia" w:ascii="宋体" w:hAnsi="宋体" w:cs="宋体"/>
                <w:color w:val="000000"/>
                <w:sz w:val="24"/>
                <w:szCs w:val="24"/>
                <w:highlight w:val="none"/>
              </w:rPr>
              <w:t xml:space="preserve">一</w:t>
            </w:r>
            <w:r>
              <w:rPr>
                <w:highlight w:val="none"/>
              </w:rPr>
            </w:r>
            <w:r/>
          </w:p>
        </w:tc>
        <w:tc>
          <w:tcPr>
            <w:tcW w:w="1196" w:type="dxa"/>
            <w:vAlign w:val="top"/>
            <w:textDirection w:val="lrTb"/>
            <w:noWrap w:val="false"/>
          </w:tcPr>
          <w:p>
            <w:pPr>
              <w:pStyle w:val="895"/>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tcW w:w="3293" w:type="dxa"/>
            <w:vAlign w:val="top"/>
            <w:textDirection w:val="lrTb"/>
            <w:noWrap w:val="false"/>
          </w:tcPr>
          <w:p>
            <w:pPr>
              <w:pStyle w:val="895"/>
              <w:jc w:val="center"/>
              <w:spacing w:line="0" w:lineRule="atLeast"/>
              <w:tabs>
                <w:tab w:val="left" w:pos="2020" w:leader="none"/>
              </w:tabs>
              <w:rPr>
                <w:rFonts w:hint="eastAsia" w:ascii="宋体" w:hAnsi="宋体" w:cs="宋体"/>
                <w:sz w:val="24"/>
                <w:szCs w:val="24"/>
                <w:highlight w:val="none"/>
              </w:rPr>
            </w:pPr>
            <w:r>
              <w:rPr>
                <w:rFonts w:hint="eastAsia" w:ascii="宋体" w:hAnsi="宋体" w:cs="宋体"/>
                <w:color w:val="000000"/>
                <w:sz w:val="24"/>
                <w:szCs w:val="24"/>
                <w:highlight w:val="none"/>
              </w:rPr>
              <w:t xml:space="preserve">物业服务（内科楼、肿瘤楼）</w:t>
            </w:r>
            <w:r>
              <w:rPr>
                <w:highlight w:val="none"/>
              </w:rPr>
            </w:r>
            <w:r/>
          </w:p>
        </w:tc>
        <w:tc>
          <w:tcPr>
            <w:tcW w:w="2438" w:type="dxa"/>
            <w:vAlign w:val="top"/>
            <w:textDirection w:val="lrTb"/>
            <w:noWrap w:val="false"/>
          </w:tcPr>
          <w:p>
            <w:pPr>
              <w:pStyle w:val="895"/>
              <w:jc w:val="center"/>
              <w:spacing w:line="0" w:lineRule="atLeast"/>
              <w:tabs>
                <w:tab w:val="left" w:pos="202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物业管理</w:t>
            </w:r>
            <w:r>
              <w:rPr>
                <w:highlight w:val="none"/>
              </w:rPr>
            </w:r>
            <w:r/>
          </w:p>
        </w:tc>
      </w:tr>
    </w:tbl>
    <w:p>
      <w:pPr>
        <w:pStyle w:val="895"/>
        <w:spacing w:line="560" w:lineRule="exact"/>
        <w:rPr>
          <w:rFonts w:hint="eastAsia" w:ascii="宋体" w:hAnsi="宋体" w:cs="宋体"/>
          <w:b/>
          <w:sz w:val="28"/>
          <w:szCs w:val="28"/>
        </w:rPr>
      </w:pPr>
      <w:r>
        <w:rPr>
          <w:rFonts w:hint="eastAsia" w:ascii="宋体" w:hAnsi="宋体" w:cs="宋体"/>
          <w:b/>
          <w:sz w:val="28"/>
          <w:szCs w:val="28"/>
        </w:rPr>
        <w:t xml:space="preserve">二、政府采购中实施本国产品标准及相关政策</w:t>
      </w:r>
      <w:r>
        <w:rPr>
          <w:rFonts w:hint="eastAsia" w:ascii="宋体" w:hAnsi="宋体" w:cs="宋体"/>
          <w:b/>
          <w:sz w:val="28"/>
          <w:szCs w:val="28"/>
        </w:rPr>
      </w:r>
      <w:r/>
    </w:p>
    <w:p>
      <w:pPr>
        <w:pStyle w:val="895"/>
        <w:ind w:firstLine="480"/>
        <w:spacing w:line="560" w:lineRule="exact"/>
        <w:rPr>
          <w:rFonts w:hint="eastAsia" w:ascii="宋体" w:hAnsi="宋体" w:cs="宋体"/>
          <w:bCs/>
          <w:sz w:val="24"/>
          <w:szCs w:val="24"/>
        </w:rPr>
      </w:pPr>
      <w:r>
        <w:rPr>
          <w:rFonts w:hint="eastAsia" w:ascii="宋体" w:hAnsi="宋体" w:cs="宋体"/>
          <w:bCs/>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宋体" w:hAnsi="宋体" w:cs="宋体"/>
          <w:bCs/>
          <w:sz w:val="24"/>
          <w:szCs w:val="24"/>
        </w:rPr>
      </w:r>
      <w:r/>
    </w:p>
    <w:p>
      <w:pPr>
        <w:pStyle w:val="895"/>
        <w:ind w:firstLine="482"/>
        <w:spacing w:line="560" w:lineRule="exact"/>
        <w:rPr>
          <w:rFonts w:hint="eastAsia" w:ascii="宋体" w:hAnsi="宋体" w:cs="宋体"/>
          <w:bCs/>
          <w:sz w:val="24"/>
          <w:szCs w:val="24"/>
        </w:rPr>
      </w:pPr>
      <w:r>
        <w:rPr>
          <w:rFonts w:hint="eastAsia" w:ascii="宋体" w:hAnsi="宋体" w:cs="宋体"/>
          <w:b/>
          <w:sz w:val="24"/>
          <w:szCs w:val="24"/>
        </w:rPr>
        <w:t xml:space="preserve">2.本国产品标准适用于服务项目中涉及的货物。</w:t>
      </w:r>
      <w:r>
        <w:rPr>
          <w:rFonts w:hint="eastAsia" w:ascii="宋体" w:hAnsi="宋体" w:cs="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sz w:val="24"/>
          <w:szCs w:val="24"/>
        </w:rPr>
      </w:r>
      <w:r/>
    </w:p>
    <w:p>
      <w:pPr>
        <w:pStyle w:val="895"/>
        <w:ind w:firstLine="480"/>
        <w:spacing w:line="560" w:lineRule="exact"/>
        <w:rPr>
          <w:rFonts w:hint="eastAsia" w:ascii="宋体" w:hAnsi="宋体" w:cs="宋体"/>
          <w:bCs/>
          <w:sz w:val="24"/>
          <w:szCs w:val="24"/>
        </w:rPr>
      </w:pPr>
      <w:r>
        <w:rPr>
          <w:rFonts w:hint="eastAsia" w:ascii="宋体" w:hAnsi="宋体" w:cs="宋体"/>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Cs/>
          <w:sz w:val="24"/>
          <w:szCs w:val="24"/>
        </w:rPr>
      </w:r>
      <w:r/>
    </w:p>
    <w:p>
      <w:pPr>
        <w:pStyle w:val="895"/>
        <w:spacing w:line="0" w:lineRule="atLeast"/>
        <w:rPr>
          <w:rFonts w:hint="eastAsia" w:ascii="宋体" w:hAnsi="宋体" w:cs="宋体"/>
          <w:b/>
          <w:color w:val="000000"/>
          <w:sz w:val="24"/>
          <w:szCs w:val="24"/>
        </w:rPr>
      </w:pPr>
      <w:r>
        <w:rPr>
          <w:rFonts w:hint="eastAsia" w:ascii="宋体" w:hAnsi="宋体" w:cs="宋体"/>
          <w:b/>
          <w:color w:val="000000"/>
          <w:sz w:val="24"/>
          <w:szCs w:val="24"/>
        </w:rPr>
      </w:r>
      <w:r/>
    </w:p>
    <w:p>
      <w:pPr>
        <w:pStyle w:val="965"/>
        <w:ind w:firstLine="562"/>
        <w:spacing w:before="120" w:after="120" w:line="560" w:lineRule="exact"/>
        <w:rPr>
          <w:rFonts w:hint="eastAsia" w:hAnsi="宋体" w:cs="宋体"/>
          <w:b/>
          <w:sz w:val="28"/>
          <w:szCs w:val="28"/>
        </w:rPr>
      </w:pPr>
      <w:r>
        <w:rPr>
          <w:rFonts w:hint="eastAsia" w:hAnsi="宋体" w:cs="宋体"/>
          <w:b/>
          <w:sz w:val="28"/>
          <w:szCs w:val="28"/>
        </w:rPr>
        <w:t xml:space="preserve">三、技术要求</w:t>
      </w:r>
      <w:r>
        <w:rPr>
          <w:rFonts w:hint="eastAsia" w:hAnsi="宋体" w:cs="宋体"/>
          <w:b/>
          <w:sz w:val="28"/>
          <w:szCs w:val="28"/>
        </w:rPr>
      </w:r>
      <w:r/>
    </w:p>
    <w:p>
      <w:pPr>
        <w:pStyle w:val="895"/>
        <w:ind w:firstLine="480"/>
        <w:spacing w:line="560" w:lineRule="exact"/>
        <w:rPr>
          <w:rFonts w:hint="eastAsia" w:ascii="宋体" w:hAnsi="宋体" w:cs="宋体"/>
          <w:b/>
          <w:bCs/>
          <w:sz w:val="24"/>
          <w:szCs w:val="24"/>
        </w:rPr>
      </w:pPr>
      <w:r>
        <w:rPr>
          <w:rFonts w:hint="eastAsia" w:ascii="宋体" w:hAnsi="宋体" w:cs="宋体"/>
          <w:bCs/>
          <w:color w:val="000000"/>
          <w:sz w:val="24"/>
          <w:szCs w:val="24"/>
        </w:rPr>
        <w:t xml:space="preserve">技术要求是指对采购</w:t>
      </w:r>
      <w:r>
        <w:rPr>
          <w:rFonts w:hint="eastAsia" w:ascii="宋体" w:hAnsi="宋体" w:cs="宋体"/>
          <w:bCs/>
          <w:sz w:val="24"/>
          <w:szCs w:val="24"/>
        </w:rPr>
        <w:t xml:space="preserve">标的功能和质量要求，包括性能、材料、结构、外观、安全，或者服务内容和标准等。其中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rPr>
          <w:rFonts w:hint="eastAsia" w:ascii="宋体" w:hAnsi="宋体" w:cs="宋体"/>
          <w:b/>
          <w:bCs/>
          <w:sz w:val="24"/>
          <w:szCs w:val="24"/>
        </w:rPr>
      </w:r>
      <w:r/>
    </w:p>
    <w:p>
      <w:pPr>
        <w:pStyle w:val="895"/>
        <w:ind w:firstLine="482"/>
        <w:jc w:val="left"/>
        <w:spacing w:line="480" w:lineRule="exact"/>
        <w:rPr>
          <w:rFonts w:hint="eastAsia" w:ascii="宋体" w:hAnsi="宋体" w:cs="宋体"/>
          <w:b/>
          <w:color w:val="000000"/>
          <w:sz w:val="24"/>
        </w:rPr>
      </w:pPr>
      <w:r>
        <w:rPr>
          <w:rFonts w:hint="eastAsia" w:ascii="宋体" w:hAnsi="宋体" w:cs="宋体"/>
          <w:b/>
          <w:color w:val="000000"/>
          <w:sz w:val="24"/>
        </w:rPr>
        <w:t xml:space="preserve">一、项目概况及总体要求</w:t>
      </w:r>
      <w:r>
        <w:rPr>
          <w:rFonts w:hint="eastAsia" w:ascii="宋体" w:hAnsi="宋体" w:cs="宋体"/>
          <w:b/>
          <w:color w:val="000000"/>
          <w:sz w:val="24"/>
        </w:rPr>
      </w:r>
      <w:r/>
    </w:p>
    <w:p>
      <w:pPr>
        <w:pStyle w:val="895"/>
        <w:ind w:firstLine="420"/>
        <w:jc w:val="left"/>
        <w:spacing w:line="480" w:lineRule="exact"/>
        <w:rPr>
          <w:rFonts w:hint="eastAsia" w:ascii="宋体" w:hAnsi="宋体" w:cs="宋体"/>
          <w:b/>
          <w:bCs/>
          <w:color w:val="000000"/>
        </w:rPr>
      </w:pPr>
      <w:r>
        <w:rPr>
          <w:rFonts w:hint="eastAsia" w:ascii="宋体" w:hAnsi="宋体" w:cs="宋体"/>
          <w:color w:val="000000"/>
        </w:rPr>
        <w:t xml:space="preserve">江苏大学附属医院是一座规模较大、功能较全、环境优美、技术水平一流的卫生部首批命名的三级甲等综合性医院。本次采购需求项目涉及2号楼（内科楼）、3号楼（办公区）、5号楼（肿瘤楼）、8号楼（高压氧）、13号楼（图书馆）、19号楼（行政2号楼）</w:t>
      </w:r>
      <w:bookmarkStart w:id="193" w:name="OLE_LINK1"/>
      <w:r>
        <w:rPr>
          <w:rFonts w:hint="eastAsia" w:ascii="宋体" w:hAnsi="宋体" w:cs="宋体"/>
          <w:color w:val="000000"/>
        </w:rPr>
        <w:t xml:space="preserve">、15号楼（</w:t>
      </w:r>
      <w:r>
        <w:rPr>
          <w:rFonts w:hint="eastAsia" w:ascii="宋体" w:hAnsi="宋体" w:cs="宋体"/>
        </w:rPr>
        <w:t xml:space="preserve">行政办公3号楼</w:t>
      </w:r>
      <w:r>
        <w:rPr>
          <w:rFonts w:ascii="宋体" w:hAnsi="宋体" w:cs="宋体"/>
        </w:rPr>
        <w:t xml:space="preserve">）</w:t>
      </w:r>
      <w:r>
        <w:rPr>
          <w:rFonts w:hint="eastAsia" w:ascii="宋体" w:hAnsi="宋体" w:cs="宋体"/>
        </w:rPr>
        <w:t xml:space="preserve">、16号楼(</w:t>
      </w:r>
      <w:r>
        <w:rPr>
          <w:rFonts w:hint="eastAsia" w:ascii="宋体" w:hAnsi="宋体" w:cs="宋体"/>
          <w:color w:val="000000"/>
        </w:rPr>
        <w:t xml:space="preserve">行政办公4号楼</w:t>
      </w:r>
      <w:r>
        <w:rPr>
          <w:rFonts w:hint="eastAsia" w:ascii="宋体" w:hAnsi="宋体" w:cs="宋体"/>
        </w:rPr>
        <w:t xml:space="preserve">)</w:t>
      </w:r>
      <w:bookmarkEnd w:id="193"/>
      <w:r>
        <w:rPr>
          <w:rFonts w:hint="eastAsia" w:ascii="宋体" w:hAnsi="宋体" w:cs="宋体"/>
        </w:rPr>
        <w:t xml:space="preserve">以及东路路2号宿舍楼等</w:t>
      </w:r>
      <w:r>
        <w:rPr>
          <w:rFonts w:hint="eastAsia" w:ascii="宋体" w:hAnsi="宋体" w:cs="宋体"/>
        </w:rPr>
        <w:t xml:space="preserve">共约31700平方米</w:t>
      </w:r>
      <w:r>
        <w:rPr>
          <w:rFonts w:hint="eastAsia" w:ascii="宋体" w:hAnsi="宋体" w:cs="宋体"/>
          <w:color w:val="000000"/>
        </w:rPr>
        <w:t xml:space="preserve">卫生保洁，以及全院范围内的配送、运送（含小型搬家）、陪检、全院医疗垃圾及该区域生活垃圾</w:t>
      </w:r>
      <w:r>
        <w:rPr>
          <w:rFonts w:hint="eastAsia" w:ascii="宋体" w:hAnsi="宋体" w:cs="宋体"/>
        </w:rPr>
        <w:t xml:space="preserve">收集等。</w:t>
      </w:r>
      <w:r>
        <w:rPr>
          <w:rFonts w:hint="eastAsia" w:ascii="宋体" w:hAnsi="宋体" w:cs="宋体"/>
          <w:color w:val="000000"/>
        </w:rPr>
        <w:t xml:space="preserve">具体见下表：</w:t>
      </w:r>
      <w:r>
        <w:rPr>
          <w:rFonts w:hint="eastAsia" w:ascii="宋体" w:hAnsi="宋体" w:cs="宋体"/>
          <w:b/>
          <w:bCs/>
          <w:color w:val="000000"/>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8"/>
        <w:gridCol w:w="4170"/>
        <w:gridCol w:w="2693"/>
      </w:tblGrid>
      <w:tr>
        <w:trPr>
          <w:trHeight w:val="311"/>
        </w:trPr>
        <w:tc>
          <w:tcPr>
            <w:tcW w:w="1358" w:type="dxa"/>
            <w:vAlign w:val="top"/>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楼宇号</w:t>
            </w:r>
            <w:r>
              <w:rPr>
                <w:rFonts w:hint="eastAsia" w:ascii="宋体" w:hAnsi="宋体" w:cs="宋体"/>
                <w:color w:val="000000"/>
              </w:rPr>
            </w:r>
            <w:r/>
          </w:p>
        </w:tc>
        <w:tc>
          <w:tcPr>
            <w:tcW w:w="4170" w:type="dxa"/>
            <w:vAlign w:val="top"/>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区域 / 部门名称</w:t>
            </w:r>
            <w:r>
              <w:rPr>
                <w:rFonts w:hint="eastAsia" w:ascii="宋体" w:hAnsi="宋体" w:cs="宋体"/>
                <w:color w:val="000000"/>
              </w:rPr>
            </w:r>
            <w:r/>
          </w:p>
        </w:tc>
        <w:tc>
          <w:tcPr>
            <w:tcW w:w="2693" w:type="dxa"/>
            <w:vAlign w:val="top"/>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建筑面积（平方米）</w:t>
            </w:r>
            <w:r>
              <w:rPr>
                <w:rFonts w:hint="eastAsia" w:ascii="宋体" w:hAnsi="宋体" w:cs="宋体"/>
                <w:color w:val="000000"/>
              </w:rPr>
            </w:r>
            <w:r/>
          </w:p>
        </w:tc>
      </w:tr>
      <w:tr>
        <w:trPr>
          <w:trHeight w:val="31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内科楼</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11320.91</w:t>
            </w:r>
            <w:r>
              <w:rPr>
                <w:rFonts w:hint="eastAsia" w:ascii="宋体" w:hAnsi="宋体" w:cs="宋体"/>
                <w:color w:val="000000"/>
              </w:rPr>
            </w:r>
            <w:r/>
          </w:p>
        </w:tc>
      </w:tr>
      <w:tr>
        <w:trPr>
          <w:trHeight w:val="279"/>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公共卫生处、感染管理处及120办公室</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300</w:t>
            </w:r>
            <w:r>
              <w:rPr>
                <w:rFonts w:hint="eastAsia" w:ascii="宋体" w:hAnsi="宋体" w:cs="宋体"/>
                <w:color w:val="000000"/>
              </w:rPr>
            </w:r>
            <w:r/>
          </w:p>
        </w:tc>
      </w:tr>
      <w:tr>
        <w:trPr>
          <w:trHeight w:val="31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肿瘤楼</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7785</w:t>
            </w:r>
            <w:r>
              <w:rPr>
                <w:rFonts w:hint="eastAsia" w:ascii="宋体" w:hAnsi="宋体" w:cs="宋体"/>
                <w:color w:val="000000"/>
              </w:rPr>
            </w:r>
            <w:r/>
          </w:p>
        </w:tc>
      </w:tr>
      <w:tr>
        <w:trPr>
          <w:trHeight w:val="31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高压氧</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586</w:t>
            </w:r>
            <w:r>
              <w:rPr>
                <w:rFonts w:hint="eastAsia" w:ascii="宋体" w:hAnsi="宋体" w:cs="宋体"/>
                <w:color w:val="000000"/>
              </w:rPr>
            </w:r>
            <w:r/>
          </w:p>
        </w:tc>
      </w:tr>
      <w:tr>
        <w:trPr>
          <w:trHeight w:val="31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13</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图书馆</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6450</w:t>
            </w:r>
            <w:r>
              <w:rPr>
                <w:rFonts w:hint="eastAsia" w:ascii="宋体" w:hAnsi="宋体" w:cs="宋体"/>
                <w:color w:val="000000"/>
              </w:rPr>
            </w:r>
            <w:r/>
          </w:p>
        </w:tc>
      </w:tr>
      <w:tr>
        <w:trPr>
          <w:trHeight w:val="32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19</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行政办公2号楼</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1022</w:t>
            </w:r>
            <w:r>
              <w:rPr>
                <w:rFonts w:hint="eastAsia" w:ascii="宋体" w:hAnsi="宋体" w:cs="宋体"/>
                <w:color w:val="000000"/>
              </w:rPr>
            </w:r>
            <w:r/>
          </w:p>
        </w:tc>
      </w:tr>
      <w:tr>
        <w:trPr>
          <w:trHeight w:val="32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15</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rPr>
              <w:t xml:space="preserve">行政办公3号楼</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1295</w:t>
            </w:r>
            <w:r>
              <w:rPr>
                <w:rFonts w:hint="eastAsia" w:ascii="宋体" w:hAnsi="宋体" w:cs="宋体"/>
                <w:color w:val="000000"/>
              </w:rPr>
            </w:r>
            <w:r/>
          </w:p>
        </w:tc>
      </w:tr>
      <w:tr>
        <w:trPr>
          <w:trHeight w:val="32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16</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行政办公4号楼</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490</w:t>
            </w:r>
            <w:r>
              <w:rPr>
                <w:rFonts w:hint="eastAsia" w:ascii="宋体" w:hAnsi="宋体" w:cs="宋体"/>
                <w:color w:val="000000"/>
              </w:rPr>
            </w:r>
            <w:r/>
          </w:p>
        </w:tc>
      </w:tr>
      <w:tr>
        <w:trPr>
          <w:trHeight w:val="321"/>
        </w:trPr>
        <w:tc>
          <w:tcPr>
            <w:tcW w:w="1358" w:type="dxa"/>
            <w:vAlign w:val="center"/>
            <w:textDirection w:val="lrTb"/>
            <w:noWrap w:val="false"/>
          </w:tcPr>
          <w:p>
            <w:pPr>
              <w:pStyle w:val="895"/>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417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东吴2号宿舍楼</w:t>
            </w:r>
            <w:r>
              <w:rPr>
                <w:rFonts w:hint="eastAsia" w:ascii="宋体" w:hAnsi="宋体" w:cs="宋体"/>
              </w:rPr>
            </w:r>
            <w:r/>
          </w:p>
        </w:tc>
        <w:tc>
          <w:tcPr>
            <w:tcW w:w="2693" w:type="dxa"/>
            <w:vAlign w:val="center"/>
            <w:textDirection w:val="lrTb"/>
            <w:noWrap w:val="false"/>
          </w:tcPr>
          <w:p>
            <w:pPr>
              <w:pStyle w:val="895"/>
              <w:jc w:val="center"/>
              <w:rPr>
                <w:rFonts w:hint="eastAsia" w:ascii="宋体" w:hAnsi="宋体" w:cs="宋体"/>
              </w:rPr>
            </w:pPr>
            <w:r>
              <w:rPr>
                <w:rFonts w:hint="eastAsia" w:ascii="宋体" w:hAnsi="宋体" w:cs="宋体"/>
              </w:rPr>
              <w:t xml:space="preserve">2441</w:t>
            </w:r>
            <w:r>
              <w:rPr>
                <w:rFonts w:hint="eastAsia" w:ascii="宋体" w:hAnsi="宋体" w:cs="宋体"/>
              </w:rPr>
            </w:r>
            <w:r/>
          </w:p>
        </w:tc>
      </w:tr>
    </w:tbl>
    <w:p>
      <w:pPr>
        <w:pStyle w:val="895"/>
        <w:jc w:val="left"/>
        <w:spacing w:line="480" w:lineRule="exact"/>
        <w:rPr>
          <w:rFonts w:hint="eastAsia" w:ascii="宋体" w:hAnsi="宋体" w:cs="宋体"/>
          <w:color w:val="000000"/>
          <w:highlight w:val="black"/>
        </w:rPr>
      </w:pPr>
      <w:r>
        <w:rPr>
          <w:rFonts w:hint="eastAsia" w:ascii="宋体" w:hAnsi="宋体" w:cs="宋体"/>
          <w:color w:val="000000"/>
          <w:highlight w:val="black"/>
        </w:rPr>
      </w:r>
      <w:r/>
    </w:p>
    <w:p>
      <w:pPr>
        <w:pStyle w:val="895"/>
        <w:ind w:firstLine="482"/>
        <w:jc w:val="left"/>
        <w:spacing w:line="480" w:lineRule="exact"/>
        <w:rPr>
          <w:rFonts w:hint="eastAsia" w:ascii="宋体" w:hAnsi="宋体" w:cs="宋体"/>
          <w:b/>
          <w:color w:val="000000"/>
          <w:sz w:val="24"/>
        </w:rPr>
      </w:pPr>
      <w:r>
        <w:rPr>
          <w:rFonts w:hint="eastAsia" w:ascii="宋体" w:hAnsi="宋体" w:cs="宋体"/>
          <w:b/>
          <w:color w:val="000000"/>
          <w:sz w:val="24"/>
        </w:rPr>
        <w:t xml:space="preserve">二、采购用途</w:t>
      </w:r>
      <w:r>
        <w:rPr>
          <w:rFonts w:hint="eastAsia" w:ascii="宋体" w:hAnsi="宋体" w:cs="宋体"/>
          <w:b/>
          <w:color w:val="000000"/>
          <w:sz w:val="24"/>
        </w:rPr>
      </w:r>
      <w:r/>
    </w:p>
    <w:p>
      <w:pPr>
        <w:pStyle w:val="895"/>
        <w:ind w:firstLine="420"/>
        <w:jc w:val="left"/>
        <w:spacing w:line="480" w:lineRule="exact"/>
        <w:rPr>
          <w:rFonts w:hint="eastAsia" w:ascii="宋体" w:hAnsi="宋体" w:cs="宋体"/>
          <w:color w:val="000000"/>
        </w:rPr>
      </w:pPr>
      <w:r>
        <w:rPr>
          <w:rFonts w:hint="eastAsia" w:ascii="宋体" w:hAnsi="宋体" w:cs="宋体"/>
          <w:color w:val="000000"/>
        </w:rPr>
        <w:t xml:space="preserve">采购用途：□科研  □教学  □医疗  □管理  ☑后勤  □其他 </w:t>
      </w:r>
      <w:r>
        <w:rPr>
          <w:rFonts w:hint="eastAsia" w:ascii="宋体" w:hAnsi="宋体" w:cs="宋体"/>
          <w:color w:val="000000"/>
        </w:rPr>
      </w:r>
      <w:r/>
    </w:p>
    <w:p>
      <w:pPr>
        <w:pStyle w:val="895"/>
        <w:ind w:firstLine="420"/>
        <w:jc w:val="left"/>
        <w:spacing w:line="480" w:lineRule="exact"/>
        <w:rPr>
          <w:rFonts w:hint="eastAsia" w:ascii="宋体" w:hAnsi="宋体" w:cs="宋体"/>
          <w:color w:val="000000"/>
        </w:rPr>
      </w:pPr>
      <w:r>
        <w:rPr>
          <w:rFonts w:hint="eastAsia" w:ascii="宋体" w:hAnsi="宋体" w:cs="宋体"/>
          <w:color w:val="000000"/>
        </w:rPr>
        <w:t xml:space="preserve">用途说明：物业管理服务</w:t>
      </w:r>
      <w:r>
        <w:rPr>
          <w:rFonts w:hint="eastAsia" w:ascii="宋体" w:hAnsi="宋体" w:cs="宋体"/>
          <w:color w:val="000000"/>
        </w:rPr>
      </w:r>
      <w:r/>
    </w:p>
    <w:p>
      <w:pPr>
        <w:pStyle w:val="895"/>
        <w:ind w:firstLine="482"/>
        <w:jc w:val="left"/>
        <w:spacing w:line="480" w:lineRule="exact"/>
        <w:rPr>
          <w:rFonts w:hint="eastAsia" w:ascii="宋体" w:hAnsi="宋体" w:cs="宋体"/>
          <w:b/>
          <w:color w:val="000000"/>
          <w:sz w:val="24"/>
        </w:rPr>
      </w:pPr>
      <w:r>
        <w:rPr>
          <w:rFonts w:hint="eastAsia" w:ascii="宋体" w:hAnsi="宋体" w:cs="宋体"/>
          <w:b/>
          <w:color w:val="000000"/>
          <w:sz w:val="24"/>
        </w:rPr>
        <w:t xml:space="preserve">三、服务内容：</w:t>
      </w:r>
      <w:r>
        <w:rPr>
          <w:rFonts w:hint="eastAsia" w:ascii="宋体" w:hAnsi="宋体" w:cs="宋体"/>
          <w:b/>
          <w:color w:val="000000"/>
          <w:sz w:val="24"/>
        </w:rPr>
      </w:r>
      <w:r/>
    </w:p>
    <w:p>
      <w:pPr>
        <w:pStyle w:val="895"/>
        <w:ind w:firstLine="420"/>
        <w:jc w:val="left"/>
        <w:spacing w:line="480" w:lineRule="exact"/>
        <w:rPr>
          <w:rFonts w:hint="eastAsia" w:ascii="宋体" w:hAnsi="宋体" w:cs="宋体"/>
          <w:color w:val="000000"/>
        </w:rPr>
      </w:pPr>
      <w:r>
        <w:rPr>
          <w:rFonts w:hint="eastAsia" w:ascii="宋体" w:hAnsi="宋体" w:cs="宋体"/>
          <w:color w:val="000000"/>
        </w:rPr>
        <w:t xml:space="preserve">医院拟将项目涉及楼宇区域的卫生保洁、电梯运行及全院的配送、陪检等服务委托投标单位进行管理。</w:t>
      </w:r>
      <w:r>
        <w:rPr>
          <w:rFonts w:hint="eastAsia" w:ascii="宋体" w:hAnsi="宋体" w:cs="宋体"/>
          <w:color w:val="000000"/>
        </w:rPr>
      </w:r>
      <w:r/>
    </w:p>
    <w:p>
      <w:pPr>
        <w:pStyle w:val="895"/>
        <w:numPr>
          <w:ilvl w:val="0"/>
          <w:numId w:val="5"/>
        </w:numPr>
        <w:ind w:left="0" w:firstLine="420"/>
        <w:jc w:val="left"/>
        <w:spacing w:line="480" w:lineRule="exact"/>
        <w:rPr>
          <w:rFonts w:hint="eastAsia" w:ascii="宋体" w:hAnsi="宋体" w:cs="宋体"/>
        </w:rPr>
      </w:pPr>
      <w:r>
        <w:rPr>
          <w:rFonts w:hint="eastAsia" w:ascii="宋体" w:hAnsi="宋体" w:cs="宋体"/>
          <w:color w:val="000000"/>
        </w:rPr>
        <w:t xml:space="preserve">保洁服务：2号楼（内科楼）、3号楼（办公区）、5号楼（肿瘤楼）、8号楼（高压氧）、13号楼（图书馆）、19号楼（行政办公2号楼</w:t>
      </w:r>
      <w:r>
        <w:rPr>
          <w:rFonts w:hint="eastAsia" w:ascii="宋体" w:hAnsi="宋体" w:cs="宋体"/>
        </w:rPr>
        <w:t xml:space="preserve">）、15号楼（行政办公3号楼）、16号楼(行政办公4号楼)相应区域的卫生保洁，顶楼屋面平台及地下室公共区域的卫生保洁，以及东吴路2号宿舍楼的管理、保洁。</w:t>
      </w:r>
      <w:r>
        <w:rPr>
          <w:rFonts w:hint="eastAsia" w:ascii="宋体" w:hAnsi="宋体" w:cs="宋体"/>
        </w:rPr>
      </w:r>
      <w:r/>
    </w:p>
    <w:p>
      <w:pPr>
        <w:pStyle w:val="895"/>
        <w:numPr>
          <w:ilvl w:val="0"/>
          <w:numId w:val="5"/>
        </w:numPr>
        <w:ind w:left="0" w:firstLine="420"/>
        <w:jc w:val="left"/>
        <w:spacing w:line="480" w:lineRule="exact"/>
        <w:rPr>
          <w:rFonts w:hint="eastAsia" w:ascii="宋体" w:hAnsi="宋体" w:cs="宋体"/>
          <w:color w:val="ff0000"/>
        </w:rPr>
      </w:pPr>
      <w:r>
        <w:rPr>
          <w:rFonts w:hint="eastAsia" w:ascii="宋体" w:hAnsi="宋体" w:cs="宋体"/>
          <w:color w:val="000000"/>
        </w:rPr>
        <w:t xml:space="preserve">电梯服务：2号楼（内科楼）、5号楼（肿瘤楼）、13号楼（图书馆）电梯提供12小时梯外服务及日巡查，确保各区域电梯正常运行。其中电梯司机必须具有相关工作经验及电梯管理员证，</w:t>
      </w:r>
      <w:r>
        <w:rPr>
          <w:rFonts w:hint="eastAsia" w:ascii="宋体" w:hAnsi="宋体" w:cs="宋体"/>
        </w:rPr>
        <w:t xml:space="preserve">持证上岗。</w:t>
      </w:r>
      <w:r>
        <w:rPr>
          <w:rFonts w:hint="eastAsia" w:ascii="宋体" w:hAnsi="宋体" w:cs="宋体"/>
          <w:color w:val="ff0000"/>
        </w:rPr>
      </w:r>
      <w:r/>
    </w:p>
    <w:p>
      <w:pPr>
        <w:pStyle w:val="895"/>
        <w:ind w:firstLine="411"/>
        <w:jc w:val="left"/>
        <w:spacing w:line="480" w:lineRule="exact"/>
        <w:rPr>
          <w:rFonts w:hint="eastAsia" w:ascii="宋体" w:hAnsi="宋体" w:cs="宋体"/>
          <w:color w:val="000000"/>
        </w:rPr>
      </w:pPr>
      <w:r>
        <w:rPr>
          <w:rFonts w:hint="eastAsia" w:ascii="宋体" w:hAnsi="宋体" w:cs="宋体"/>
          <w:color w:val="000000"/>
        </w:rPr>
        <w:fldChar w:fldCharType="begin"/>
      </w:r>
      <w:r>
        <w:rPr>
          <w:rFonts w:hint="eastAsia" w:ascii="宋体" w:hAnsi="宋体" w:cs="宋体"/>
          <w:color w:val="000000"/>
        </w:rPr>
        <w:instrText xml:space="preserve"> = 3 \* GB4 \* MERGEFORMAT </w:instrText>
      </w:r>
      <w:r>
        <w:rPr>
          <w:rFonts w:hint="eastAsia" w:ascii="宋体" w:hAnsi="宋体" w:cs="宋体"/>
          <w:color w:val="000000"/>
        </w:rPr>
        <w:fldChar w:fldCharType="separate"/>
      </w:r>
      <w:r>
        <w:rPr>
          <w:rFonts w:hint="eastAsia" w:ascii="宋体" w:hAnsi="宋体" w:cs="宋体"/>
          <w:color w:val="000000"/>
        </w:rPr>
        <w:t xml:space="preserve">㈢</w:t>
      </w:r>
      <w:r>
        <w:rPr>
          <w:rFonts w:hint="eastAsia" w:ascii="宋体" w:hAnsi="宋体" w:cs="宋体"/>
          <w:color w:val="000000"/>
        </w:rPr>
        <w:fldChar w:fldCharType="end"/>
      </w:r>
      <w:r>
        <w:rPr>
          <w:rFonts w:hint="eastAsia" w:ascii="宋体" w:hAnsi="宋体" w:cs="宋体"/>
          <w:color w:val="000000"/>
        </w:rPr>
        <w:t xml:space="preserve">全院区域内的配送（包括但不限于标本、药品、文书等），全院医疗垃圾及该区域生活垃圾收集及全院陪检服务，同时承担项目区域内的零星用工以及该区域内的小型搬家。</w:t>
      </w:r>
      <w:r>
        <w:rPr>
          <w:rFonts w:hint="eastAsia" w:ascii="宋体" w:hAnsi="宋体" w:cs="宋体"/>
          <w:color w:val="000000"/>
        </w:rPr>
      </w:r>
      <w:r/>
    </w:p>
    <w:p>
      <w:pPr>
        <w:pStyle w:val="895"/>
        <w:ind w:firstLine="482"/>
        <w:jc w:val="left"/>
        <w:spacing w:line="480" w:lineRule="exact"/>
        <w:rPr>
          <w:rFonts w:hint="eastAsia" w:ascii="宋体" w:hAnsi="宋体" w:cs="宋体"/>
          <w:b/>
          <w:color w:val="000000"/>
          <w:sz w:val="24"/>
        </w:rPr>
      </w:pPr>
      <w:r>
        <w:rPr>
          <w:rFonts w:hint="eastAsia" w:ascii="宋体" w:hAnsi="宋体" w:cs="宋体"/>
          <w:b/>
          <w:color w:val="000000"/>
          <w:sz w:val="24"/>
        </w:rPr>
        <w:t xml:space="preserve">四、采购需求与服务要求： </w:t>
      </w:r>
      <w:r>
        <w:rPr>
          <w:rFonts w:hint="eastAsia" w:ascii="宋体" w:hAnsi="宋体" w:cs="宋体"/>
          <w:b/>
          <w:color w:val="000000"/>
          <w:sz w:val="24"/>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（一）服务标准与总体要求：</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1.应树立采购人（医院）和服务受益人（医患）至上理念，牢固树立服务第一的思想，为医院创造一个安全、宁静、舒适、整洁、优美的环境。</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2.应提供礼貌、热情、周到的服务，最大限度地满足采购人（医院）和服务受益人（医患）的服务要求。尤其要重视员工的岗位培训、安全教育以及与临床规范有关的专业知识培训等，对违规违纪行为及时纠正、整改。</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3.应主动、积极地加强与采购人的联系，多途径、多渠道征询和听取意见，不断改进工作。</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4.应大力推行争先创优服务，提升管理质效，使采购人的服务质量满意率达到95%以上，并负责使管理的物业保值、增值。</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5.应加强保密教育，严格遵守保密规定。</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6.应积极为采购人提供其他特殊项目的服务，包括但不限于下列服务：</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6.1投标人有责任全力无偿配合采购人的工作需要，尤其是面临重大接待任务或上级检查任务、突发事件（如台风、突发公共卫生事件及医疗纠纷）等，中标方须按工作预案立即做好安排。</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6.2根据服务区域自行考虑人员配置，提供全年全天候服务，服务人员不得缺岗，如采购人有需要，无论是否正常上班时间，中标方无条件服从并及时提供人员安排。综合考虑员工病事假因素自行解决法定假日加班费。</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6.3如采购人有需要提供相关资料的，应无偿提供。需按月向采购方汇报人员流动情况、各部门详细工作量及持续改善服务的措施等相关信息。确保员工队伍稳定，加强人员的动态管理</w:t>
      </w:r>
      <w:r>
        <w:rPr>
          <w:rFonts w:hint="eastAsia" w:ascii="宋体" w:hAnsi="宋体" w:cs="宋体"/>
        </w:rPr>
        <w:t xml:space="preserve">，</w:t>
      </w:r>
      <w:r>
        <w:rPr>
          <w:rFonts w:hint="eastAsia" w:ascii="宋体" w:hAnsi="宋体" w:cs="宋体"/>
          <w:b w:val="0"/>
          <w:bCs w:val="0"/>
          <w:i/>
          <w:iCs/>
          <w:u w:val="single"/>
        </w:rPr>
        <w:t xml:space="preserve">提升队伍素质，人员招录向年轻化倾斜，交保人数必须达50%以上</w:t>
      </w:r>
      <w:r>
        <w:rPr>
          <w:rFonts w:hint="eastAsia" w:ascii="宋体" w:hAnsi="宋体" w:cs="宋体"/>
          <w:b w:val="0"/>
          <w:bCs w:val="0"/>
          <w:i/>
          <w:iCs/>
          <w:color w:val="000000"/>
          <w:u w:val="single"/>
        </w:rPr>
        <w:t xml:space="preserve">。</w:t>
      </w:r>
      <w:r>
        <w:rPr>
          <w:rFonts w:hint="eastAsia" w:ascii="宋体" w:hAnsi="宋体" w:cs="宋体"/>
          <w:color w:val="000000"/>
        </w:rPr>
        <w:t xml:space="preserve">服务期间采购人有权依照工作量按分项报价表增加或者减少人员。</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6.4协助采购人搞好节能降耗工作，负责所管辖区域内公共场所水、电、空调开关的日常管理，负责区域内的公共设施的安全隐患检查、排除及上报。凡因中标方人员造成水电流失或医院设备、设施等财产损失的，均由中标方负责赔偿。</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6.5 为提升服务管理的智能化、信息化与运行效率，投标人须提供后勤服务一体化管理软件系统，实现物资配送、患者陪检等服务的</w:t>
      </w:r>
      <w:r>
        <w:rPr>
          <w:rFonts w:hint="eastAsia" w:ascii="宋体" w:hAnsi="宋体" w:cs="宋体"/>
          <w:b/>
          <w:bCs/>
          <w:color w:val="000000"/>
        </w:rPr>
        <w:t xml:space="preserve">全流程信息化管控</w:t>
      </w:r>
      <w:r>
        <w:rPr>
          <w:rFonts w:hint="eastAsia" w:ascii="宋体" w:hAnsi="宋体" w:cs="宋体"/>
          <w:color w:val="000000"/>
        </w:rPr>
        <w:t xml:space="preserve">。系统应具备任务派发、实时调度、过程追溯、质量监督、数据统计分析及服务评价等功能，其中配送、陪检服务</w:t>
      </w:r>
      <w:r>
        <w:rPr>
          <w:rFonts w:hint="eastAsia" w:ascii="宋体" w:hAnsi="宋体" w:cs="宋体"/>
          <w:b/>
          <w:bCs/>
          <w:color w:val="000000"/>
        </w:rPr>
        <w:t xml:space="preserve">须配备线上抢单 / 接单模块</w:t>
      </w:r>
      <w:r>
        <w:rPr>
          <w:rFonts w:hint="eastAsia" w:ascii="宋体" w:hAnsi="宋体" w:cs="宋体"/>
          <w:color w:val="000000"/>
        </w:rPr>
        <w:t xml:space="preserve">，支持任务快速响应与闭环管理，并配套提供满足系统运行所需的终端设备、管理平台、手持终端等硬件设施，确保服务规范化、高效化运行。</w:t>
      </w:r>
      <w:r>
        <w:rPr>
          <w:rFonts w:hint="eastAsia" w:ascii="宋体" w:hAnsi="宋体" w:cs="宋体"/>
          <w:color w:val="000000"/>
        </w:rPr>
      </w:r>
      <w:r/>
    </w:p>
    <w:p>
      <w:pPr>
        <w:pStyle w:val="895"/>
        <w:ind w:firstLine="420"/>
        <w:spacing w:line="480" w:lineRule="exact"/>
        <w:rPr>
          <w:rFonts w:hint="eastAsia" w:ascii="宋体" w:hAnsi="宋体" w:cs="宋体"/>
          <w:color w:val="ff0000"/>
        </w:rPr>
      </w:pPr>
      <w:r>
        <w:rPr>
          <w:rFonts w:hint="eastAsia" w:ascii="宋体" w:hAnsi="宋体" w:cs="宋体"/>
        </w:rPr>
        <w:t xml:space="preserve">6.6负责全院废旧纸品的回收，中标单位享有回收后再处置的权利。同时中标单位按年向采购人支付收益，预计每年5万元，三年合计15万元。该收益由中标单位另行支付至采购人账户，不纳入招标控制价抵扣范围。</w:t>
      </w:r>
      <w:r>
        <w:rPr>
          <w:rFonts w:hint="eastAsia" w:ascii="宋体" w:hAnsi="宋体" w:cs="宋体"/>
          <w:color w:val="ff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7.涉及到的服务材料（如水桶、抹布、拖把、黑垃圾袋等清洁耗材）、服务设备，均由投标方承担。</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以上工作标准与服务要求将作为采购方对投标人工作进行考核的基本依据。采购方根据医院《物业管理考核实施办法》定期组织相关人员进行检查，并结合人员配置、服务质量、被投诉情况等每月进行考核汇总。考核结果作为付款重要依据。</w:t>
      </w:r>
      <w:r>
        <w:rPr>
          <w:rFonts w:hint="eastAsia" w:ascii="宋体" w:hAnsi="宋体" w:cs="宋体"/>
          <w:color w:val="000000"/>
        </w:rPr>
      </w:r>
      <w:r/>
    </w:p>
    <w:p>
      <w:pPr>
        <w:pStyle w:val="960"/>
        <w:numPr>
          <w:ilvl w:val="0"/>
          <w:numId w:val="6"/>
        </w:numPr>
        <w:ind w:firstLine="600"/>
        <w:spacing w:line="480" w:lineRule="exact"/>
        <w:rPr>
          <w:rFonts w:hint="eastAsia" w:ascii="宋体" w:hAnsi="宋体" w:cs="宋体"/>
          <w:color w:val="000000"/>
        </w:rPr>
      </w:pPr>
      <w:r>
        <w:rPr>
          <w:rFonts w:hint="eastAsia" w:ascii="宋体" w:hAnsi="宋体" w:cs="宋体"/>
          <w:color w:val="000000"/>
        </w:rPr>
        <w:t xml:space="preserve">保洁服务    </w:t>
      </w:r>
      <w:r>
        <w:rPr>
          <w:rFonts w:hint="eastAsia" w:ascii="宋体" w:hAnsi="宋体" w:cs="宋体"/>
          <w:color w:val="00000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7885"/>
      </w:tblGrid>
      <w:tr>
        <w:trPr/>
        <w:tc>
          <w:tcPr>
            <w:tcW w:w="904" w:type="dxa"/>
            <w:vAlign w:val="top"/>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项目</w:t>
            </w:r>
            <w:r>
              <w:rPr>
                <w:rFonts w:hint="eastAsia" w:ascii="宋体" w:hAnsi="宋体" w:cs="宋体"/>
                <w:color w:val="000000"/>
              </w:rPr>
            </w:r>
            <w:r/>
          </w:p>
        </w:tc>
        <w:tc>
          <w:tcPr>
            <w:tcW w:w="7885" w:type="dxa"/>
            <w:vAlign w:val="top"/>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服务要求</w:t>
            </w:r>
            <w:r>
              <w:rPr>
                <w:rFonts w:hint="eastAsia" w:ascii="宋体" w:hAnsi="宋体" w:cs="宋体"/>
                <w:color w:val="000000"/>
              </w:rPr>
            </w:r>
            <w:r/>
          </w:p>
        </w:tc>
      </w:tr>
      <w:tr>
        <w:trPr/>
        <w:tc>
          <w:tcPr>
            <w:tcW w:w="904" w:type="dxa"/>
            <w:vAlign w:val="center"/>
            <w:vMerge w:val="restart"/>
            <w:textDirection w:val="lrTb"/>
            <w:noWrap w:val="false"/>
          </w:tcPr>
          <w:p>
            <w:pPr>
              <w:pStyle w:val="895"/>
              <w:rPr>
                <w:rFonts w:hint="eastAsia" w:ascii="宋体" w:hAnsi="宋体" w:cs="宋体"/>
                <w:color w:val="000000"/>
              </w:rPr>
            </w:pPr>
            <w:r>
              <w:rPr>
                <w:rFonts w:hint="eastAsia" w:ascii="宋体" w:hAnsi="宋体" w:cs="宋体"/>
                <w:color w:val="000000"/>
              </w:rPr>
              <w:t xml:space="preserve">1.总体管理要求</w:t>
            </w: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1.1在现有基础上营造一个安全、宁静、舒适、整洁、优美的环境。</w:t>
            </w:r>
            <w:r>
              <w:rPr>
                <w:rFonts w:hint="eastAsia" w:ascii="宋体" w:hAnsi="宋体" w:cs="宋体"/>
                <w:color w:val="000000"/>
              </w:rPr>
            </w:r>
            <w:r/>
          </w:p>
        </w:tc>
      </w:tr>
      <w:tr>
        <w:trPr/>
        <w:tc>
          <w:tcPr>
            <w:tcW w:w="904" w:type="dxa"/>
            <w:vAlign w:val="center"/>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1.2确保环境卫生符合行业检查标准，以及上级相应检查要求（如国家卫生城市、文明城市等）。</w:t>
            </w:r>
            <w:r>
              <w:rPr>
                <w:rFonts w:hint="eastAsia" w:ascii="宋体" w:hAnsi="宋体" w:cs="宋体"/>
                <w:color w:val="000000"/>
              </w:rPr>
            </w:r>
            <w:r/>
          </w:p>
        </w:tc>
      </w:tr>
      <w:tr>
        <w:trPr/>
        <w:tc>
          <w:tcPr>
            <w:tcW w:w="904" w:type="dxa"/>
            <w:vAlign w:val="center"/>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ff0000"/>
              </w:rPr>
            </w:pPr>
            <w:r>
              <w:rPr>
                <w:rFonts w:hint="eastAsia" w:ascii="宋体" w:hAnsi="宋体" w:cs="宋体"/>
                <w:color w:val="000000"/>
              </w:rPr>
              <w:t xml:space="preserve">1.3病房保洁时间06：30－17：30，其余时间段配有值班人员，确保17:30-06:30时间段能及时处理呕吐物、血迹、死亡病人床单元终末处置等，全年无休。</w:t>
            </w:r>
            <w:r>
              <w:rPr>
                <w:rFonts w:hint="eastAsia" w:ascii="宋体" w:hAnsi="宋体" w:cs="宋体"/>
              </w:rPr>
              <w:t xml:space="preserve">夜间</w:t>
            </w:r>
            <w:r>
              <w:rPr>
                <w:rFonts w:hint="eastAsia" w:ascii="宋体" w:hAnsi="宋体" w:cs="宋体"/>
                <w:color w:val="000000"/>
              </w:rPr>
              <w:t xml:space="preserve">值班保</w:t>
            </w:r>
            <w:r>
              <w:rPr>
                <w:rFonts w:hint="eastAsia" w:ascii="宋体" w:hAnsi="宋体" w:cs="宋体"/>
              </w:rPr>
              <w:t xml:space="preserve">洁必须在岗在位，随叫随到。宿舍楼负责白天保洁兼宿舍管理。</w:t>
            </w:r>
            <w:r>
              <w:rPr>
                <w:rFonts w:hint="eastAsia" w:ascii="宋体" w:hAnsi="宋体" w:cs="宋体"/>
                <w:color w:val="ff0000"/>
              </w:rPr>
            </w:r>
            <w:r/>
          </w:p>
        </w:tc>
      </w:tr>
      <w:tr>
        <w:trPr/>
        <w:tc>
          <w:tcPr>
            <w:tcW w:w="904" w:type="dxa"/>
            <w:vAlign w:val="center"/>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1.4对环境保洁进行科学统筹安排，制定具体各项保洁标准，强调计划性，做到周有重点、日有安排。制订培训、考核计划，做好督查工作，对问题提出改进措施。</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1.5垃圾按规范要求分类收集、包装、储存、运输，确保不发生污染事件。</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1.6保持雨天排水畅通，地面不积水。</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1.7根据院感要求，做好各种清洁消毒、垃圾处理等工作，确保医疗场所、病房、卫生间达到专业保洁与消毒，不发生交叉作业：</w:t>
            </w: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t xml:space="preserve">1.7.1提供微细纤维材料的擦拭布巾和地巾，分区使用，颜色标记；</w:t>
            </w: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t xml:space="preserve">1.7.2满足全院复用清洁工具的每日集中清洗与院感要求，根据各病区或科室规模的需要提供足够使用周转量；</w:t>
            </w: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t xml:space="preserve">1.7.3自备专业拖把，工服洗涤自行负责或按照工服洗涤中标价格与洗涤公司商议自行结算。</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1.8做好环境保洁区域内的所有电梯、橡胶地板、大理石柱/面等的日常保洁和每年不少于2次上油、打蜡维护保养。</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1.9对医院项目管理配置专用的洗地机、自动洗地吸水机、抛光机、吸水洗尘机、真空吸尘机、符合垃圾分类要求垃圾车等（包括但不限于这些）。</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1.10自行提供保洁用品，保洁剂、洗涤剂、消毒剂和地面保护材料等消耗品必须是优质产品，且须通过国家卫健委审批予以使用的，均须符合医院院感要求。感染性织物封口标签、医疗废物封口标签由医院提供。</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1.11自行提供生活垃圾袋，所使用的工具以及保洁车辆必须是先进合理环保的。各种医疗废物垃圾袋由医院提供。</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1.12自行提供符合本区域使用规模洗消设备，医院提供放置该设备的空间及相关设施保障条件（水、电、气、排水设施空间条件）</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1.13自行提供手套、医院提供口罩、帽子、鞋套等防护用品。</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1.14认真做好管理台账，保留书面文件形式，便于执行监管。</w:t>
            </w:r>
            <w:r>
              <w:rPr>
                <w:rFonts w:hint="eastAsia" w:ascii="宋体" w:hAnsi="宋体" w:cs="宋体"/>
                <w:color w:val="000000"/>
              </w:rPr>
            </w:r>
            <w:r/>
          </w:p>
        </w:tc>
      </w:tr>
      <w:tr>
        <w:trPr/>
        <w:tc>
          <w:tcPr>
            <w:tcW w:w="904" w:type="dxa"/>
            <w:vAlign w:val="center"/>
            <w:vMerge w:val="restart"/>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2.具体工作标准</w:t>
            </w: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2.1地面、楼梯、厅柱踢脚线清洁光亮显本色，消灭卫生死角。</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2.2瓷砖墙面、柱牌、指示牌洁净无灰尘。</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2.3</w:t>
            </w:r>
            <w:r>
              <w:rPr>
                <w:rFonts w:hint="eastAsia" w:ascii="宋体" w:hAnsi="宋体" w:cs="宋体"/>
                <w:color w:val="000000"/>
                <w:u w:val="single"/>
              </w:rPr>
              <w:t xml:space="preserve">高度4米以内</w:t>
            </w:r>
            <w:r>
              <w:rPr>
                <w:rFonts w:hint="eastAsia" w:ascii="宋体" w:hAnsi="宋体" w:cs="宋体"/>
                <w:color w:val="000000"/>
              </w:rPr>
              <w:t xml:space="preserve">的玻璃、门、窗框、纱窗、纱门，干净明亮、无灰、无污迹。</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2.4窗台、分诊台、护士站台、各类大厅、候诊椅洁净无尘，无小广告，诊疗区及一切陈列设施不得有灰尘、灰迹，诊室内要求做到诊桌、诊椅、诊床干净无尘。</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2.5病房内、病床、床头柜、手池干净，做到一桌一巾，病人出院或死亡后应及时对床位进行终末处理。</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2.6污物间、污衣间、洗漱间、卫生间、洗澡间干净光亮，无异味、无杂物。</w:t>
            </w:r>
            <w:r>
              <w:rPr>
                <w:rFonts w:hint="eastAsia" w:ascii="宋体" w:hAnsi="宋体" w:cs="宋体"/>
                <w:color w:val="000000"/>
              </w:rPr>
            </w:r>
            <w:r/>
          </w:p>
        </w:tc>
      </w:tr>
      <w:tr>
        <w:trPr>
          <w:trHeight w:val="90"/>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2.7污物桶及所在角落干净、无杂物，手池及手池地面清洁无异味。</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2.8阳台、天井及楼梯间清理日常生活垃圾，干净整洁。</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2.9厕所地面干燥、洁净，墙面光亮，手池镜面无污迹露本色，大小便池无便垢、便迹、无味、无蝇，厕所设施损坏立即报修。</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2.10楼宇门厅、连廊及坡道的保洁以及地下室公共区域的地面清洁，目视无明显灰尘、油渍、污渍，杂物等。</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2.11各类墩布、尘推套专用，墩布有明显使用标记并有文字提示，各类用品、用具分类摆放，整齐有序。</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2.12配备集中分类清洗、消毒的设备设施，统一提供清洗消毒烘干后的拖把头、抹布等。</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2.13大楼内凡铺贴PVC地面、橡胶地面和石材的，每年至少进行两次打蜡清洗维护。包括全面起蜡、喷磨抛光、重新打蜡等工序，维护保养主要耗材的品牌需经采购方认可。</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2.14加强部分重点区域如内科楼大厅（含卫生间）、肿瘤楼大厅（含卫生间）的巡查，保持常态化,卫生状况的良好。</w:t>
            </w:r>
            <w:r>
              <w:rPr>
                <w:rFonts w:hint="eastAsia" w:ascii="宋体" w:hAnsi="宋体" w:cs="宋体"/>
                <w:color w:val="000000"/>
              </w:rPr>
            </w:r>
            <w:r/>
          </w:p>
        </w:tc>
      </w:tr>
      <w:tr>
        <w:trPr>
          <w:trHeight w:val="90"/>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2.15生活垃圾的定时收集与清运。</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2.16每年至少两次除四害配合工作等。</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2.17发现院区内有张贴小广告以及乱涂乱画的，应及时清除。</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2.18软门帘、棉门帘每日清洁和消毒，保持干净无污物。</w:t>
            </w:r>
            <w:r>
              <w:rPr>
                <w:rFonts w:hint="eastAsia" w:ascii="宋体" w:hAnsi="宋体" w:cs="宋体"/>
                <w:color w:val="000000"/>
              </w:rPr>
            </w:r>
            <w:r/>
          </w:p>
        </w:tc>
      </w:tr>
    </w:tbl>
    <w:p>
      <w:pPr>
        <w:pStyle w:val="960"/>
        <w:ind w:left="600" w:firstLine="0"/>
        <w:rPr>
          <w:rFonts w:hint="eastAsia" w:ascii="宋体" w:hAnsi="宋体" w:cs="宋体"/>
          <w:color w:val="000000"/>
        </w:rPr>
      </w:pPr>
      <w:r>
        <w:rPr>
          <w:rFonts w:hint="eastAsia" w:ascii="宋体" w:hAnsi="宋体" w:cs="宋体"/>
          <w:color w:val="000000"/>
        </w:rPr>
      </w:r>
      <w:r/>
    </w:p>
    <w:p>
      <w:pPr>
        <w:pStyle w:val="960"/>
        <w:ind w:left="600" w:firstLine="0"/>
        <w:rPr>
          <w:rFonts w:hint="eastAsia" w:ascii="宋体" w:hAnsi="宋体" w:cs="宋体"/>
          <w:color w:val="000000"/>
        </w:rPr>
      </w:pPr>
      <w:r>
        <w:rPr>
          <w:rFonts w:hint="eastAsia" w:ascii="宋体" w:hAnsi="宋体" w:cs="宋体"/>
          <w:color w:val="000000"/>
        </w:rPr>
        <w:t xml:space="preserve">（三）电梯服务</w:t>
      </w:r>
      <w:r>
        <w:rPr>
          <w:rFonts w:hint="eastAsia" w:ascii="宋体" w:hAnsi="宋体" w:cs="宋体"/>
          <w:color w:val="00000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7796"/>
      </w:tblGrid>
      <w:tr>
        <w:trPr/>
        <w:tc>
          <w:tcPr>
            <w:tcW w:w="993" w:type="dxa"/>
            <w:vAlign w:val="center"/>
            <w:vMerge w:val="restart"/>
            <w:textDirection w:val="lrTb"/>
            <w:noWrap w:val="false"/>
          </w:tcPr>
          <w:p>
            <w:pPr>
              <w:pStyle w:val="895"/>
              <w:rPr>
                <w:rFonts w:hint="eastAsia" w:ascii="宋体" w:hAnsi="宋体" w:cs="宋体"/>
                <w:color w:val="000000"/>
              </w:rPr>
            </w:pPr>
            <w:r>
              <w:rPr>
                <w:rFonts w:hint="eastAsia" w:ascii="宋体" w:hAnsi="宋体" w:cs="宋体"/>
                <w:color w:val="000000"/>
              </w:rPr>
              <w:t xml:space="preserve">1.电梯服务要求</w:t>
            </w: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1.1建立健全各项制度及职责，如：电梯运行制度，管理制度，安全运行规定及操作流程、应急预案、司机的职责及服务规范。相关人员熟悉并能遵照执行。 </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1.2电梯司机要求初中以上学历，相貌端庄，，需要持证上岗。</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1.3随时保证电梯轿厢、门、框的整洁，要求在上岗前做好保洁，电梯正常运行时不得停运保洁。</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1.4内科楼货梯正常运行时间(6:30-21:00),其余时间因特殊需要联系24小时服务电话，接到电话后10分钟内到现场。</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1.5内科楼、肿瘤科、图书馆客梯提供12小时梯外服务及日常巡查。</w:t>
            </w:r>
            <w:r>
              <w:rPr>
                <w:rFonts w:hint="eastAsia" w:ascii="宋体" w:hAnsi="宋体" w:cs="宋体"/>
                <w:color w:val="000000"/>
              </w:rPr>
            </w:r>
            <w:r/>
          </w:p>
        </w:tc>
      </w:tr>
      <w:tr>
        <w:trPr/>
        <w:tc>
          <w:tcPr>
            <w:tcW w:w="993" w:type="dxa"/>
            <w:vAlign w:val="center"/>
            <w:vMerge w:val="restart"/>
            <w:textDirection w:val="lrTb"/>
            <w:noWrap w:val="false"/>
          </w:tcPr>
          <w:p>
            <w:pPr>
              <w:pStyle w:val="895"/>
              <w:rPr>
                <w:rFonts w:hint="eastAsia" w:ascii="宋体" w:hAnsi="宋体" w:cs="宋体"/>
                <w:color w:val="000000"/>
              </w:rPr>
            </w:pPr>
            <w:r>
              <w:rPr>
                <w:rFonts w:hint="eastAsia" w:ascii="宋体" w:hAnsi="宋体" w:cs="宋体"/>
                <w:color w:val="000000"/>
              </w:rPr>
              <w:t xml:space="preserve">2.电梯司机岗位职责</w:t>
            </w: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2.1认真学习电梯运行知识，不断提高操作水平，熟练掌握电梯运行过程中的安全操作规程。 </w:t>
            </w:r>
            <w:r>
              <w:rPr>
                <w:rFonts w:hint="eastAsia" w:ascii="宋体" w:hAnsi="宋体" w:cs="宋体"/>
                <w:color w:val="000000"/>
              </w:rPr>
            </w:r>
            <w:r/>
          </w:p>
        </w:tc>
      </w:tr>
      <w:tr>
        <w:trPr/>
        <w:tc>
          <w:tcPr>
            <w:tcW w:w="993" w:type="dxa"/>
            <w:vAlign w:val="center"/>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2.2严格遵守操作规程，在操作电梯时，不准看手机等与工作无关的事情，严禁误操作运行。电梯出现故障要做到：“发呼救、报险情、保现场”。 </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2.3 按医院要求跟梯或梯外值守并负责电梯清洁及客梯\货梯\餐梯的巡查和故障报修工作。及时向电梯保养人员汇报电梯运行情况；电梯出现故障时，及时通知维修人员进行维修。</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2.4文明用语、着装统一；遵守劳动纪律，按时上下班；做好电梯运行记录，不准隔日或相互填写，严禁在记录本上乱写乱画。</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2.5认真听取乘梯人意见，及时满足乘梯者的正当需求，对乘梯者的不合理需求要做到：“一劝阻、二制止”。</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2.6保持电梯的卫生,下班时要将电梯卫生清洁完毕。</w:t>
            </w:r>
            <w:r>
              <w:rPr>
                <w:rFonts w:hint="eastAsia" w:ascii="宋体" w:hAnsi="宋体" w:cs="宋体"/>
                <w:color w:val="000000"/>
              </w:rPr>
            </w:r>
            <w:r/>
          </w:p>
        </w:tc>
      </w:tr>
    </w:tbl>
    <w:p>
      <w:pPr>
        <w:pStyle w:val="895"/>
        <w:ind w:firstLine="420"/>
        <w:jc w:val="left"/>
        <w:spacing w:line="480" w:lineRule="exact"/>
        <w:rPr>
          <w:rFonts w:hint="eastAsia" w:ascii="宋体" w:hAnsi="宋体" w:cs="宋体"/>
          <w:color w:val="000000"/>
        </w:rPr>
      </w:pPr>
      <w:r>
        <w:rPr>
          <w:rFonts w:hint="eastAsia" w:ascii="宋体" w:hAnsi="宋体" w:cs="宋体"/>
          <w:color w:val="000000"/>
        </w:rPr>
        <w:t xml:space="preserve">（四）配送陪检                                                     </w:t>
      </w:r>
      <w:r>
        <w:rPr>
          <w:rFonts w:hint="eastAsia" w:ascii="宋体" w:hAnsi="宋体" w:cs="宋体"/>
          <w:color w:val="000000"/>
        </w:rPr>
      </w:r>
      <w:r/>
    </w:p>
    <w:tbl>
      <w:tblPr>
        <w:tblW w:w="0" w:type="auto"/>
        <w:jc w:val="center"/>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1"/>
        <w:gridCol w:w="7513"/>
      </w:tblGrid>
      <w:tr>
        <w:trPr/>
        <w:tc>
          <w:tcPr>
            <w:tcW w:w="1241" w:type="dxa"/>
            <w:vAlign w:val="top"/>
            <w:vMerge w:val="restart"/>
            <w:textDirection w:val="lrTb"/>
            <w:noWrap w:val="false"/>
          </w:tcPr>
          <w:p>
            <w:pPr>
              <w:pStyle w:val="895"/>
              <w:rPr>
                <w:rFonts w:hint="eastAsia" w:ascii="宋体" w:hAnsi="宋体" w:cs="宋体"/>
                <w:color w:val="000000"/>
              </w:rPr>
            </w:pP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r>
            <w:r/>
          </w:p>
          <w:p>
            <w:pPr>
              <w:pStyle w:val="895"/>
              <w:jc w:val="left"/>
              <w:rPr>
                <w:rFonts w:hint="eastAsia" w:ascii="宋体" w:hAnsi="宋体" w:cs="宋体"/>
                <w:color w:val="000000"/>
              </w:rPr>
            </w:pPr>
            <w:r>
              <w:rPr>
                <w:rFonts w:hint="eastAsia" w:ascii="宋体" w:hAnsi="宋体" w:cs="宋体"/>
                <w:color w:val="000000"/>
              </w:rPr>
              <w:t xml:space="preserve">1.配送陪检服务内容</w:t>
            </w: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1.1收送各种化验标本。</w:t>
            </w:r>
            <w:r>
              <w:rPr>
                <w:rFonts w:hint="eastAsia" w:ascii="宋体" w:hAnsi="宋体" w:cs="宋体"/>
                <w:color w:val="000000"/>
              </w:rPr>
            </w:r>
            <w:r/>
          </w:p>
        </w:tc>
      </w:tr>
      <w:tr>
        <w:trPr>
          <w:trHeight w:val="310"/>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1.2收送各种医疗相关文书、报纸。</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1.3病历运送。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ff0000"/>
              </w:rPr>
            </w:pPr>
            <w:r>
              <w:rPr>
                <w:rFonts w:hint="eastAsia" w:ascii="宋体" w:hAnsi="宋体" w:cs="宋体"/>
                <w:color w:val="000000"/>
              </w:rPr>
              <w:t xml:space="preserve">1.4负责院内血库当日18：00－次日7：00的取血。</w:t>
            </w:r>
            <w:r>
              <w:rPr>
                <w:rFonts w:hint="eastAsia" w:ascii="宋体" w:hAnsi="宋体" w:cs="宋体"/>
                <w:color w:val="ff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1.5领送行政库房用品。每周三各科室集中领物(除SPD以外的物品)。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1.6领送各种药品。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ff0000"/>
              </w:rPr>
            </w:pPr>
            <w:r>
              <w:rPr>
                <w:rFonts w:hint="eastAsia" w:ascii="宋体" w:hAnsi="宋体" w:cs="宋体"/>
                <w:color w:val="000000"/>
              </w:rPr>
              <w:t xml:space="preserve">1.7</w:t>
            </w:r>
            <w:r>
              <w:rPr>
                <w:rFonts w:hint="eastAsia" w:ascii="宋体" w:hAnsi="宋体" w:cs="宋体"/>
                <w:color w:val="000000"/>
                <w:u w:val="single"/>
              </w:rPr>
              <w:t xml:space="preserve">项目区域内</w:t>
            </w:r>
            <w:r>
              <w:rPr>
                <w:rFonts w:hint="eastAsia" w:ascii="宋体" w:hAnsi="宋体" w:cs="宋体"/>
                <w:color w:val="000000"/>
              </w:rPr>
              <w:t xml:space="preserve">小型物资搬运等，含设备运送/报修/借用。 </w:t>
            </w:r>
            <w:r>
              <w:rPr>
                <w:rFonts w:hint="eastAsia" w:ascii="宋体" w:hAnsi="宋体" w:cs="宋体"/>
                <w:color w:val="ff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1.8病区加床的搬迁。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1.9病区及科室办公家具的新领搬运。</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1.10全院医疗气体的领用及运送。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1.11中药房及病区药房药品上架。</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1.12大型液体转运（大输液、腹透液）。</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1.13为有陪护病人、危重病人及病区内急诊抢救病人提供陪检、转运服务。</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1.14全院医疗垃圾以及所辖区域内生活垃圾的收集、转运。</w:t>
            </w:r>
            <w:r>
              <w:rPr>
                <w:rFonts w:hint="eastAsia" w:ascii="宋体" w:hAnsi="宋体" w:cs="宋体"/>
                <w:color w:val="000000"/>
              </w:rPr>
            </w:r>
            <w:r/>
          </w:p>
        </w:tc>
      </w:tr>
      <w:tr>
        <w:trPr/>
        <w:tc>
          <w:tcPr>
            <w:tcW w:w="1241" w:type="dxa"/>
            <w:vAlign w:val="center"/>
            <w:vMerge w:val="restart"/>
            <w:textDirection w:val="lrTb"/>
            <w:noWrap w:val="false"/>
          </w:tcPr>
          <w:p>
            <w:pPr>
              <w:pStyle w:val="895"/>
              <w:rPr>
                <w:rFonts w:hint="eastAsia" w:ascii="宋体" w:hAnsi="宋体" w:cs="宋体"/>
                <w:color w:val="000000"/>
              </w:rPr>
            </w:pPr>
            <w:r>
              <w:rPr>
                <w:rFonts w:hint="eastAsia" w:ascii="宋体" w:hAnsi="宋体" w:cs="宋体"/>
                <w:color w:val="000000"/>
              </w:rPr>
              <w:t xml:space="preserve">2.配送陪检工作标准</w:t>
            </w: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2.1遵守医院工作要求，工作认真负责，及时周到，服务热情。</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2.2配送、运送相关工具做到每日开工、收工时均擦拭一次；轮椅每周清洁消毒一次，接送传染病人的工具每次均要擦洗消毒；定期检查维修，保证完好状态。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2.3每天8:00前完成所有晨血标本的运送，逐一扫码责任到人。标本无溅洒、无遗漏，容器完好，分区。做到无丢单、失单现象。严格执行“一科室一送”、“一标本一送”原则，严禁</w:t>
            </w:r>
            <w:r>
              <w:rPr>
                <w:rFonts w:hint="eastAsia" w:ascii="宋体" w:hAnsi="宋体" w:cs="宋体"/>
                <w:color w:val="000000"/>
                <w:u w:val="single"/>
              </w:rPr>
              <w:t xml:space="preserve">中途分拣标本</w:t>
            </w:r>
            <w:r>
              <w:rPr>
                <w:rFonts w:hint="eastAsia" w:ascii="宋体" w:hAnsi="宋体" w:cs="宋体"/>
                <w:color w:val="000000"/>
              </w:rPr>
              <w:t xml:space="preserve">、私自拼送多个科室或不同化验室的标本，防止标本混淆、丢失或送错。因工作失误给医院及病友造成的损失，由投标人承担。</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2.4包干到人，每小时到包干科室巡查，及时运送各种标本、文书。</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2.5急诊标本、文书等、急诊检查接到电话15分钟内完成运送。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2.6根据医院各部门科室需求及时完成配送陪检工作内容。</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2.7强化人性化服务意识，做到态度热情，动作轻柔、体贴，保证患者安全。</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2.6配送过程完全符合院感要求。</w:t>
            </w:r>
            <w:r>
              <w:rPr>
                <w:rFonts w:hint="eastAsia" w:ascii="宋体" w:hAnsi="宋体" w:cs="宋体"/>
                <w:color w:val="000000"/>
              </w:rPr>
            </w:r>
            <w:r/>
          </w:p>
        </w:tc>
      </w:tr>
    </w:tbl>
    <w:p>
      <w:pPr>
        <w:pStyle w:val="960"/>
        <w:ind w:firstLine="0"/>
        <w:rPr>
          <w:rFonts w:hint="eastAsia" w:ascii="宋体" w:hAnsi="宋体" w:cs="宋体"/>
          <w:color w:val="000000"/>
        </w:rPr>
      </w:pPr>
      <w:r>
        <w:rPr>
          <w:rFonts w:hint="eastAsia" w:ascii="宋体" w:hAnsi="宋体" w:cs="宋体"/>
          <w:color w:val="000000"/>
        </w:rPr>
      </w:r>
      <w:r/>
    </w:p>
    <w:p>
      <w:pPr>
        <w:pStyle w:val="984"/>
        <w:ind w:left="0"/>
        <w:rPr>
          <w:rFonts w:hint="eastAsia"/>
        </w:rPr>
      </w:pPr>
      <w:r>
        <w:rPr>
          <w:rFonts w:hint="eastAsia"/>
        </w:rPr>
      </w:r>
      <w:r/>
    </w:p>
    <w:p>
      <w:pPr>
        <w:pStyle w:val="965"/>
        <w:ind w:firstLine="562"/>
        <w:spacing w:before="120" w:after="120" w:line="560" w:lineRule="exact"/>
        <w:rPr>
          <w:rFonts w:hint="eastAsia" w:hAnsi="宋体" w:cs="宋体"/>
          <w:b/>
          <w:sz w:val="28"/>
          <w:szCs w:val="28"/>
        </w:rPr>
      </w:pPr>
      <w:r>
        <w:rPr>
          <w:rFonts w:hint="eastAsia" w:hAnsi="宋体" w:cs="宋体"/>
          <w:b/>
          <w:sz w:val="28"/>
          <w:szCs w:val="28"/>
        </w:rPr>
        <w:t xml:space="preserve">四、商务要求</w:t>
      </w:r>
      <w:r>
        <w:rPr>
          <w:rFonts w:hint="eastAsia" w:hAnsi="宋体" w:cs="宋体"/>
          <w:b/>
          <w:sz w:val="28"/>
          <w:szCs w:val="28"/>
        </w:rPr>
      </w:r>
      <w:r/>
    </w:p>
    <w:p>
      <w:pPr>
        <w:pStyle w:val="895"/>
        <w:ind w:firstLine="480"/>
        <w:spacing w:line="560" w:lineRule="exact"/>
        <w:rPr>
          <w:rFonts w:hint="eastAsia" w:ascii="宋体" w:hAnsi="宋体" w:cs="宋体"/>
          <w:b/>
          <w:bCs/>
          <w:sz w:val="24"/>
          <w:szCs w:val="24"/>
        </w:rPr>
      </w:pPr>
      <w:r>
        <w:rPr>
          <w:rFonts w:hint="eastAsia" w:ascii="宋体" w:hAnsi="宋体" w:cs="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rPr>
          <w:rFonts w:hint="eastAsia" w:ascii="宋体" w:hAnsi="宋体" w:cs="宋体"/>
          <w:b/>
          <w:bCs/>
          <w:sz w:val="24"/>
          <w:szCs w:val="24"/>
        </w:rPr>
      </w:r>
      <w:r/>
    </w:p>
    <w:p>
      <w:pPr>
        <w:pStyle w:val="895"/>
        <w:spacing w:line="0" w:lineRule="atLeast"/>
        <w:rPr>
          <w:rFonts w:hint="eastAsia" w:ascii="宋体" w:hAnsi="宋体" w:cs="宋体"/>
          <w:b/>
          <w:bCs/>
          <w:sz w:val="24"/>
          <w:szCs w:val="24"/>
        </w:rPr>
      </w:pPr>
      <w:r>
        <w:rPr>
          <w:rFonts w:hint="eastAsia" w:ascii="宋体" w:hAnsi="宋体" w:cs="宋体"/>
          <w:b/>
          <w:bCs/>
          <w:sz w:val="24"/>
          <w:szCs w:val="24"/>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㈠方案要求：</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投标人应根据采购需求和本项目实际，制订相应的服务方案。</w:t>
      </w:r>
      <w:r>
        <w:rPr>
          <w:rFonts w:hint="eastAsia" w:ascii="宋体" w:hAnsi="宋体" w:cs="宋体"/>
          <w:color w:val="000000"/>
        </w:rPr>
      </w:r>
      <w:r/>
    </w:p>
    <w:p>
      <w:pPr>
        <w:pStyle w:val="895"/>
        <w:numPr>
          <w:ilvl w:val="0"/>
          <w:numId w:val="7"/>
        </w:numPr>
        <w:ind w:firstLine="420"/>
        <w:spacing w:line="480" w:lineRule="exact"/>
        <w:tabs>
          <w:tab w:val="left" w:pos="0" w:leader="none"/>
          <w:tab w:val="left" w:pos="312" w:leader="none"/>
        </w:tabs>
        <w:rPr>
          <w:rFonts w:hint="eastAsia" w:ascii="宋体" w:hAnsi="宋体" w:cs="宋体"/>
          <w:color w:val="000000"/>
        </w:rPr>
      </w:pPr>
      <w:r>
        <w:rPr>
          <w:rFonts w:hint="eastAsia" w:ascii="宋体" w:hAnsi="宋体" w:cs="宋体"/>
          <w:color w:val="000000"/>
        </w:rPr>
        <w:t xml:space="preserve">投标人应根据采购需求和本项目实际，提供本项目</w:t>
      </w:r>
      <w:r>
        <w:rPr>
          <w:rFonts w:hint="eastAsia" w:ascii="宋体" w:hAnsi="宋体" w:cs="宋体"/>
          <w:b/>
          <w:bCs/>
          <w:color w:val="000000"/>
        </w:rPr>
        <w:t xml:space="preserve">人员配置方案</w:t>
      </w:r>
      <w:r>
        <w:rPr>
          <w:rFonts w:hint="eastAsia" w:ascii="宋体" w:hAnsi="宋体" w:cs="宋体"/>
          <w:color w:val="000000"/>
        </w:rPr>
        <w:t xml:space="preserve">，方案应包括但不限于以下内容：</w:t>
      </w:r>
      <w:r>
        <w:rPr>
          <w:rFonts w:hint="eastAsia" w:ascii="宋体" w:hAnsi="宋体" w:cs="宋体"/>
          <w:color w:val="000000"/>
        </w:rPr>
      </w:r>
      <w:r/>
    </w:p>
    <w:p>
      <w:pPr>
        <w:pStyle w:val="895"/>
        <w:ind w:firstLine="420"/>
        <w:spacing w:line="480" w:lineRule="exact"/>
        <w:rPr>
          <w:rFonts w:hint="eastAsia" w:ascii="宋体" w:hAnsi="宋体" w:cs="宋体"/>
          <w:color w:val="ff0000"/>
          <w:spacing w:val="2"/>
        </w:rPr>
      </w:pPr>
      <w:r>
        <w:rPr>
          <w:rFonts w:hint="eastAsia" w:ascii="宋体" w:hAnsi="宋体" w:cs="宋体"/>
          <w:color w:val="000000"/>
        </w:rPr>
        <w:t xml:space="preserve">1.1</w:t>
      </w:r>
      <w:r>
        <w:rPr>
          <w:rFonts w:hint="eastAsia" w:ascii="宋体" w:hAnsi="宋体" w:cs="宋体"/>
          <w:color w:val="000000"/>
          <w:spacing w:val="2"/>
        </w:rPr>
        <w:t xml:space="preserve">人员部门设置。其中</w:t>
      </w:r>
      <w:r>
        <w:rPr>
          <w:rFonts w:hint="eastAsia" w:ascii="宋体" w:hAnsi="宋体" w:cs="宋体"/>
          <w:color w:val="000000"/>
        </w:rPr>
        <w:t xml:space="preserve">管理人员均需具备较强的分析、解决问题能力，思路清晰，考虑问题细致，严谨敏锐的法律意识；熟悉医院气、水、电报修及相关流程，具备较强的人际沟通、协调、组织、配合能力，责任心强；具有成熟的职业心态及心理抗压能力，能快速融入新环境。此外，投标人所投保洁、运送（含司梯）服务人员以及管理人员必须专职为采购人服务，不得兼职；特殊科室以及特殊岗位配置要符合采购方工作要求，并注意合理性、科学性和可行性。</w:t>
      </w:r>
      <w:r>
        <w:rPr>
          <w:rFonts w:hint="eastAsia" w:ascii="宋体" w:hAnsi="宋体" w:cs="宋体"/>
          <w:color w:val="ff0000"/>
          <w:spacing w:val="2"/>
        </w:rPr>
      </w:r>
      <w:r/>
    </w:p>
    <w:p>
      <w:pPr>
        <w:pStyle w:val="895"/>
        <w:ind w:firstLine="428"/>
        <w:spacing w:line="480" w:lineRule="exact"/>
        <w:rPr>
          <w:rFonts w:hint="eastAsia" w:ascii="宋体" w:hAnsi="宋体" w:cs="宋体"/>
          <w:color w:val="000000"/>
        </w:rPr>
      </w:pPr>
      <w:r>
        <w:rPr>
          <w:rFonts w:hint="eastAsia" w:ascii="宋体" w:hAnsi="宋体" w:cs="宋体"/>
          <w:color w:val="000000"/>
          <w:spacing w:val="2"/>
        </w:rPr>
        <w:t xml:space="preserve">1.2岗位</w:t>
      </w:r>
      <w:r>
        <w:rPr>
          <w:rFonts w:hint="eastAsia" w:ascii="宋体" w:hAnsi="宋体" w:cs="宋体"/>
          <w:color w:val="000000"/>
          <w:spacing w:val="4"/>
        </w:rPr>
        <w:t xml:space="preserve">人员</w:t>
      </w:r>
      <w:r>
        <w:rPr>
          <w:rFonts w:hint="eastAsia" w:ascii="宋体" w:hAnsi="宋体" w:cs="宋体"/>
          <w:color w:val="000000"/>
          <w:spacing w:val="3"/>
        </w:rPr>
        <w:t xml:space="preserve">配</w:t>
      </w:r>
      <w:r>
        <w:rPr>
          <w:rFonts w:hint="eastAsia" w:ascii="宋体" w:hAnsi="宋体" w:cs="宋体"/>
          <w:color w:val="000000"/>
          <w:spacing w:val="2"/>
        </w:rPr>
        <w:t xml:space="preserve">备。</w:t>
      </w:r>
      <w:r>
        <w:rPr>
          <w:rFonts w:hint="eastAsia" w:ascii="宋体" w:hAnsi="宋体" w:cs="宋体"/>
          <w:color w:val="000000"/>
          <w:shd w:val="clear" w:color="auto" w:fill="ffffff"/>
        </w:rPr>
        <w:t xml:space="preserve">结合采购方岗位用工需求，综合公司管理机制</w:t>
      </w:r>
      <w:r>
        <w:rPr>
          <w:rFonts w:hint="eastAsia" w:ascii="宋体" w:hAnsi="宋体" w:cs="宋体"/>
          <w:color w:val="000000"/>
        </w:rPr>
        <w:t xml:space="preserve">填写人员配备情况，见附件1。</w:t>
      </w:r>
      <w:r>
        <w:rPr>
          <w:rFonts w:hint="eastAsia" w:ascii="宋体" w:hAnsi="宋体" w:cs="宋体"/>
          <w:color w:val="000000"/>
        </w:rPr>
      </w:r>
      <w:r/>
    </w:p>
    <w:p>
      <w:pPr>
        <w:pStyle w:val="895"/>
        <w:ind w:firstLine="428"/>
        <w:spacing w:line="480" w:lineRule="exact"/>
        <w:rPr>
          <w:rFonts w:hint="eastAsia" w:ascii="宋体" w:hAnsi="宋体" w:cs="宋体"/>
          <w:color w:val="000000"/>
          <w:spacing w:val="2"/>
        </w:rPr>
      </w:pPr>
      <w:r>
        <w:rPr>
          <w:rFonts w:hint="eastAsia" w:ascii="宋体" w:hAnsi="宋体" w:cs="宋体"/>
          <w:color w:val="000000"/>
          <w:spacing w:val="2"/>
        </w:rPr>
        <w:t xml:space="preserve">1.3岗位设置及职责等（详见</w:t>
      </w:r>
      <w:r>
        <w:rPr>
          <w:rFonts w:hint="eastAsia" w:ascii="宋体" w:hAnsi="宋体" w:cs="宋体"/>
          <w:color w:val="000000"/>
        </w:rPr>
        <w:t xml:space="preserve">采购需求</w:t>
      </w:r>
      <w:r>
        <w:rPr>
          <w:rFonts w:hint="eastAsia" w:ascii="宋体" w:hAnsi="宋体" w:cs="宋体"/>
          <w:color w:val="000000"/>
          <w:spacing w:val="2"/>
        </w:rPr>
        <w:t xml:space="preserve">)。</w:t>
      </w:r>
      <w:r>
        <w:rPr>
          <w:rFonts w:hint="eastAsia" w:ascii="宋体" w:hAnsi="宋体" w:cs="宋体"/>
          <w:color w:val="000000"/>
        </w:rPr>
        <w:t xml:space="preserve">本项目中凡要求按照国家相关规定持证（包括但不限于上岗资格证等）上岗的人员，投标人相关人员均须按文件要求100%持有效证件上岗，并由投标人承担证书及其相关费用。</w:t>
      </w:r>
      <w:r>
        <w:rPr>
          <w:rFonts w:hint="eastAsia" w:ascii="宋体" w:hAnsi="宋体" w:cs="宋体"/>
          <w:color w:val="000000"/>
          <w:spacing w:val="2"/>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2.投标人应根据采购需求和本项目实际，提供本项目</w:t>
      </w:r>
      <w:r>
        <w:rPr>
          <w:rFonts w:hint="eastAsia" w:ascii="宋体" w:hAnsi="宋体" w:cs="宋体"/>
          <w:b/>
          <w:bCs/>
          <w:color w:val="000000"/>
        </w:rPr>
        <w:t xml:space="preserve">服务质量方案</w:t>
      </w:r>
      <w:r>
        <w:rPr>
          <w:rFonts w:hint="eastAsia" w:ascii="宋体" w:hAnsi="宋体" w:cs="宋体"/>
          <w:color w:val="000000"/>
        </w:rPr>
        <w:t xml:space="preserve">，方案应包括但不限于以下内容：</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2.1</w:t>
      </w:r>
      <w:r>
        <w:rPr>
          <w:rFonts w:hint="eastAsia" w:ascii="宋体" w:hAnsi="宋体" w:cs="宋体"/>
          <w:color w:val="000000"/>
          <w:spacing w:val="-2"/>
        </w:rPr>
        <w:t xml:space="preserve">各岗位用工等方面的</w:t>
      </w:r>
      <w:r>
        <w:rPr>
          <w:rFonts w:hint="eastAsia" w:ascii="宋体" w:hAnsi="宋体" w:cs="宋体"/>
          <w:color w:val="000000"/>
        </w:rPr>
        <w:t xml:space="preserve">的总体服务设想。</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2.2制定具体的实施流程、实施方案及质量标准等，以及针对各工种的质量控制体系、质量考核体系、绩效评估体系等。</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3.投标人应根据采购需求和本项目实际，提供本项目</w:t>
      </w:r>
      <w:r>
        <w:rPr>
          <w:rFonts w:hint="eastAsia" w:ascii="宋体" w:hAnsi="宋体" w:cs="宋体"/>
          <w:bCs/>
          <w:color w:val="000000"/>
        </w:rPr>
        <w:t xml:space="preserve">员工队伍</w:t>
      </w:r>
      <w:r>
        <w:rPr>
          <w:rFonts w:hint="eastAsia" w:ascii="宋体" w:hAnsi="宋体" w:cs="宋体"/>
          <w:b/>
          <w:bCs/>
          <w:color w:val="000000"/>
        </w:rPr>
        <w:t xml:space="preserve">稳定措施方</w:t>
      </w:r>
      <w:r>
        <w:rPr>
          <w:rFonts w:hint="eastAsia" w:ascii="宋体" w:hAnsi="宋体" w:cs="宋体"/>
          <w:b/>
          <w:color w:val="000000"/>
        </w:rPr>
        <w:t xml:space="preserve">案</w:t>
      </w:r>
      <w:r>
        <w:rPr>
          <w:rFonts w:hint="eastAsia" w:ascii="宋体" w:hAnsi="宋体" w:cs="宋体"/>
          <w:color w:val="000000"/>
        </w:rPr>
        <w:t xml:space="preserve">，方案应包括但不限于以下内容：</w:t>
      </w:r>
      <w:r>
        <w:rPr>
          <w:rFonts w:hint="eastAsia" w:ascii="宋体" w:hAnsi="宋体" w:cs="宋体"/>
          <w:color w:val="000000"/>
        </w:rPr>
      </w:r>
      <w:r/>
    </w:p>
    <w:p>
      <w:pPr>
        <w:pStyle w:val="895"/>
        <w:ind w:firstLine="420"/>
        <w:spacing w:line="480" w:lineRule="exact"/>
      </w:pPr>
      <w:r>
        <w:rPr>
          <w:rFonts w:hint="eastAsia" w:ascii="宋体" w:hAnsi="宋体" w:cs="宋体"/>
          <w:color w:val="000000"/>
        </w:rPr>
        <w:t xml:space="preserve">3.1各部门、岗位人员的结构、交保率等。</w:t>
      </w:r>
      <w:r>
        <w:rPr>
          <w:rFonts w:hint="eastAsia"/>
        </w:rPr>
        <w:t xml:space="preserve">合理配置各部门、</w:t>
      </w:r>
      <w:r>
        <w:rPr>
          <w:rFonts w:hint="eastAsia"/>
        </w:rPr>
        <w:t xml:space="preserve">岗位人员结构，明确交保率，确保员工队伍稳定，加强人员动态管理，提升队伍素质，人员招录向年轻化倾斜，交保人数必须达50%以上；服务期间采购人有权根据工作量按分项报价表增加或减少人员。全员合规参保覆盖率须达100%：在岗在职未退休物业人员100%足额缴纳养老、医疗、失业、工伤、生育五险；退休返聘人员（已办理退休并领取养老金）豁免养老、医疗、失业、生育保险，但须100%参加工伤保险或购买等额足额商业意外伤害险（二选一），参保凭证纳入交保资料；退休返聘人员须纳入交保人员名单统一管理，其名单及保险凭证与交保资料一致。</w:t>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3.2各工种服务标准及培训机制、沟通机制、奖惩制度等。</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4.投标人应根据采购需求和本项目实际，提供本项目</w:t>
      </w:r>
      <w:r>
        <w:rPr>
          <w:rFonts w:hint="eastAsia" w:ascii="宋体" w:hAnsi="宋体" w:cs="宋体"/>
          <w:b/>
          <w:bCs/>
          <w:color w:val="000000"/>
        </w:rPr>
        <w:t xml:space="preserve">整体方案设想</w:t>
      </w:r>
      <w:r>
        <w:rPr>
          <w:rFonts w:hint="eastAsia" w:ascii="宋体" w:hAnsi="宋体" w:cs="宋体"/>
          <w:color w:val="000000"/>
        </w:rPr>
        <w:t xml:space="preserve">，方案应包括但不限于以下内容：本项目管理理念、工作目标、工作设想、工作定位、节能降耗的具体措施以及智能化管理举措等</w:t>
      </w:r>
      <w:r>
        <w:rPr>
          <w:rFonts w:hint="eastAsia" w:ascii="宋体" w:hAnsi="宋体" w:cs="宋体"/>
          <w:color w:val="000000"/>
          <w:spacing w:val="-2"/>
        </w:rPr>
        <w:t xml:space="preserve">，</w:t>
      </w:r>
      <w:r>
        <w:rPr>
          <w:rFonts w:hint="eastAsia" w:ascii="宋体" w:hAnsi="宋体" w:cs="宋体"/>
          <w:color w:val="000000"/>
        </w:rPr>
        <w:t xml:space="preserve">要求方案细致完整、针对性强、措施有力。</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5.投标人应根据采购需求和本项目实际，提供本项目</w:t>
      </w:r>
      <w:r>
        <w:rPr>
          <w:rFonts w:hint="eastAsia" w:ascii="宋体" w:hAnsi="宋体" w:cs="宋体"/>
          <w:b/>
          <w:bCs/>
          <w:color w:val="000000"/>
        </w:rPr>
        <w:t xml:space="preserve">安全管理方案</w:t>
      </w:r>
      <w:r>
        <w:rPr>
          <w:rFonts w:hint="eastAsia" w:ascii="宋体" w:hAnsi="宋体" w:cs="宋体"/>
          <w:color w:val="000000"/>
        </w:rPr>
        <w:t xml:space="preserve">，方案应包括但不限于以下内容：①安全生产要求、②培训方案、③结合医院防止交叉感染相关要求制定相应措施、④结合消毒隔离要求制定相应措施、⑤作业安全防范措施、⑥保洁类机械，运送类机械配套设施管理要求，方案须细致、针对性强、保障措施有力。</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6.投标人须免费提供满足本项目服务需求的</w:t>
      </w:r>
      <w:r>
        <w:rPr>
          <w:rFonts w:hint="eastAsia" w:ascii="宋体" w:hAnsi="宋体" w:cs="宋体"/>
          <w:b/>
          <w:bCs/>
          <w:color w:val="000000"/>
        </w:rPr>
        <w:t xml:space="preserve">后勤服务信息化管理系统</w:t>
      </w:r>
      <w:r>
        <w:rPr>
          <w:rFonts w:hint="eastAsia" w:ascii="宋体" w:hAnsi="宋体" w:cs="宋体"/>
          <w:color w:val="000000"/>
        </w:rPr>
        <w:t xml:space="preserve">及配套硬件设备，包含但不限于管理平台、移动终端、调度系统等，所有软硬件费用、安装调试费、维护费、升级费均包含在投标报价内，采购人不再另行支付。</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中标人须确保系统合法合规、数据安全可追溯，并承担系统使用期间的技术支持、故障处理及持续优化责任，保障系统稳定运行。</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7.投标人应根据采购需求和本项目实际，提供本项目</w:t>
      </w:r>
      <w:r>
        <w:rPr>
          <w:rFonts w:hint="eastAsia" w:ascii="宋体" w:hAnsi="宋体" w:cs="宋体"/>
          <w:b/>
          <w:bCs/>
          <w:color w:val="000000"/>
        </w:rPr>
        <w:t xml:space="preserve">管理制度和运作流程</w:t>
      </w:r>
      <w:r>
        <w:rPr>
          <w:rFonts w:hint="eastAsia" w:ascii="宋体" w:hAnsi="宋体" w:cs="宋体"/>
          <w:color w:val="000000"/>
        </w:rPr>
        <w:t xml:space="preserve">，方案应包括但不限于以下内容：服务规范标准、规章制度、各类岗位职责、应急和突发事件预案、运作流程图等，要求方案细致完整、针对性强、措施有力。</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8.投标人应根据采购需求和本项目实际，提供本项目</w:t>
      </w:r>
      <w:r>
        <w:rPr>
          <w:rFonts w:hint="eastAsia" w:ascii="宋体" w:hAnsi="宋体" w:cs="宋体"/>
          <w:b/>
          <w:bCs/>
          <w:color w:val="000000"/>
        </w:rPr>
        <w:t xml:space="preserve">进退场交接方案</w:t>
      </w:r>
      <w:r>
        <w:rPr>
          <w:rFonts w:hint="eastAsia" w:ascii="宋体" w:hAnsi="宋体" w:cs="宋体"/>
          <w:color w:val="000000"/>
        </w:rPr>
        <w:t xml:space="preserve">，方案应包括但不限于以下内容：</w:t>
      </w:r>
      <w:r>
        <w:rPr>
          <w:rFonts w:hint="eastAsia" w:ascii="宋体" w:hAnsi="宋体" w:cs="宋体"/>
          <w:color w:val="000000"/>
          <w:spacing w:val="-2"/>
        </w:rPr>
        <w:t xml:space="preserve">交接流程、交接措施及难点处理办法、</w:t>
      </w:r>
      <w:r>
        <w:rPr>
          <w:rFonts w:hint="eastAsia" w:ascii="宋体" w:hAnsi="宋体" w:cs="宋体"/>
          <w:color w:val="000000"/>
        </w:rPr>
        <w:t xml:space="preserve">交接时间进度安排</w:t>
      </w:r>
      <w:r>
        <w:rPr>
          <w:rFonts w:hint="eastAsia" w:ascii="宋体" w:hAnsi="宋体" w:cs="宋体"/>
          <w:color w:val="000000"/>
          <w:spacing w:val="-2"/>
        </w:rPr>
        <w:t xml:space="preserve">等内容，</w:t>
      </w:r>
      <w:r>
        <w:rPr>
          <w:rFonts w:hint="eastAsia" w:ascii="宋体" w:hAnsi="宋体" w:cs="宋体"/>
          <w:color w:val="000000"/>
        </w:rPr>
        <w:t xml:space="preserve">要求方案细致完整、针对性强、措施有力，可行性高且措施有力，确保平稳有序交接完成。</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9.投标人应根据采购需求和本项目实际，提供本项目</w:t>
      </w:r>
      <w:r>
        <w:rPr>
          <w:rFonts w:hint="eastAsia" w:ascii="宋体" w:hAnsi="宋体" w:cs="宋体"/>
          <w:b/>
          <w:bCs/>
          <w:color w:val="000000"/>
        </w:rPr>
        <w:t xml:space="preserve">临时突发事件应急措施方案</w:t>
      </w:r>
      <w:r>
        <w:rPr>
          <w:rFonts w:hint="eastAsia" w:ascii="宋体" w:hAnsi="宋体" w:cs="宋体"/>
          <w:color w:val="000000"/>
        </w:rPr>
        <w:t xml:space="preserve">，方案应包括但不限于以下内容：</w:t>
      </w:r>
      <w:bookmarkStart w:id="194" w:name="OLE_LINK2"/>
      <w:r>
        <w:rPr>
          <w:rFonts w:hint="eastAsia" w:ascii="宋体" w:hAnsi="宋体" w:cs="宋体"/>
          <w:color w:val="000000"/>
        </w:rPr>
        <w:t xml:space="preserve">①</w:t>
      </w:r>
      <w:bookmarkEnd w:id="194"/>
      <w:r>
        <w:rPr>
          <w:rFonts w:hint="eastAsia" w:ascii="宋体" w:hAnsi="宋体" w:cs="宋体"/>
          <w:color w:val="000000"/>
          <w:spacing w:val="-2"/>
        </w:rPr>
        <w:t xml:space="preserve">医疗垃圾泄露②电梯困人救援③恶劣天气、夜间及节假日突发事件④各类上级专项检查⑤</w:t>
      </w:r>
      <w:r>
        <w:rPr>
          <w:rFonts w:hint="eastAsia" w:ascii="宋体" w:hAnsi="宋体" w:cs="宋体"/>
          <w:color w:val="000000"/>
        </w:rPr>
        <w:t xml:space="preserve">医疗废物、标本洒落等应急预案等</w:t>
      </w:r>
      <w:r>
        <w:rPr>
          <w:rFonts w:hint="eastAsia" w:ascii="宋体" w:hAnsi="宋体" w:cs="宋体"/>
          <w:color w:val="000000"/>
          <w:spacing w:val="-2"/>
        </w:rPr>
        <w:t xml:space="preserve">，</w:t>
      </w:r>
      <w:r>
        <w:rPr>
          <w:rFonts w:hint="eastAsia" w:ascii="宋体" w:hAnsi="宋体" w:cs="宋体"/>
          <w:color w:val="000000"/>
        </w:rPr>
        <w:t xml:space="preserve">要求方案细致完整、针对性强、措施有力。</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10.投标人应根据采购需求和本项目实际，提供本项目</w:t>
      </w:r>
      <w:r>
        <w:rPr>
          <w:rFonts w:hint="eastAsia" w:ascii="宋体" w:hAnsi="宋体" w:cs="宋体"/>
          <w:b/>
          <w:bCs/>
          <w:color w:val="000000"/>
        </w:rPr>
        <w:t xml:space="preserve">院感防控实施方案</w:t>
      </w:r>
      <w:r>
        <w:rPr>
          <w:rFonts w:hint="eastAsia" w:ascii="宋体" w:hAnsi="宋体" w:cs="宋体"/>
          <w:color w:val="000000"/>
        </w:rPr>
        <w:t xml:space="preserve">，方案应包括但不限于以下内容：①</w:t>
      </w:r>
      <w:r>
        <w:rPr>
          <w:rFonts w:hint="eastAsia" w:ascii="宋体" w:hAnsi="宋体" w:cs="宋体"/>
          <w:color w:val="000000"/>
          <w:spacing w:val="-2"/>
        </w:rPr>
        <w:t xml:space="preserve">防止交叉感染的操作规程②人员培训计划③制度落实措施等，</w:t>
      </w:r>
      <w:r>
        <w:rPr>
          <w:rFonts w:hint="eastAsia" w:ascii="宋体" w:hAnsi="宋体" w:cs="宋体"/>
          <w:color w:val="000000"/>
        </w:rPr>
        <w:t xml:space="preserve">要求方案细致完整、针对性强、措施有力。</w:t>
      </w:r>
      <w:r>
        <w:rPr>
          <w:rFonts w:hint="eastAsia" w:ascii="宋体" w:hAnsi="宋体" w:cs="宋体"/>
          <w:color w:val="000000"/>
        </w:rPr>
      </w:r>
      <w:r/>
    </w:p>
    <w:p>
      <w:pPr>
        <w:pStyle w:val="895"/>
        <w:ind w:firstLine="420"/>
        <w:spacing w:line="480" w:lineRule="exact"/>
        <w:rPr>
          <w:rFonts w:hint="eastAsia" w:ascii="宋体" w:hAnsi="宋体" w:cs="宋体"/>
          <w:color w:val="000000"/>
          <w:spacing w:val="-2"/>
        </w:rPr>
      </w:pPr>
      <w:r>
        <w:rPr>
          <w:rFonts w:hint="eastAsia" w:ascii="宋体" w:hAnsi="宋体" w:cs="宋体"/>
          <w:color w:val="000000"/>
        </w:rPr>
        <w:t xml:space="preserve">11.</w:t>
      </w:r>
      <w:r>
        <w:rPr>
          <w:rFonts w:hint="eastAsia" w:ascii="宋体" w:hAnsi="宋体" w:cs="宋体"/>
          <w:color w:val="000000"/>
          <w:spacing w:val="-2"/>
        </w:rPr>
        <w:t xml:space="preserve">投标人应根据采购需求和本项目保洁、运送（含司梯）服务中所需的设备、工具及物料、耗材（采购人提供设备、物资除外）等制定相应的</w:t>
      </w:r>
      <w:r>
        <w:rPr>
          <w:rFonts w:hint="eastAsia" w:ascii="宋体" w:hAnsi="宋体" w:cs="宋体"/>
          <w:b/>
          <w:bCs/>
          <w:color w:val="000000"/>
          <w:spacing w:val="-2"/>
        </w:rPr>
        <w:t xml:space="preserve">设备设施配置方案</w:t>
      </w:r>
      <w:r>
        <w:rPr>
          <w:rFonts w:hint="eastAsia" w:ascii="宋体" w:hAnsi="宋体" w:cs="宋体"/>
          <w:color w:val="000000"/>
          <w:spacing w:val="-2"/>
        </w:rPr>
        <w:t xml:space="preserve">。包括但不限于：投标人投入本项目的设备、耗材、药剂、工具等品牌；数量配置（需附设备、耗材、药剂、工具等实物图片、产品型号、生产厂家）；配置的合理性、完整性以及设施的先进性；均需符合采购人院感要求，并书面承诺提供的设备型号、品牌、数量、工具及物料、耗材等产品的合格性。</w:t>
      </w:r>
      <w:r>
        <w:rPr>
          <w:rFonts w:hint="eastAsia" w:ascii="宋体" w:hAnsi="宋体" w:cs="宋体"/>
          <w:color w:val="000000"/>
        </w:rP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12.投标人应根据采购需求和本项目实际，提供本项目的</w:t>
      </w:r>
      <w:r>
        <w:rPr>
          <w:rFonts w:ascii="SimSun" w:hAnsi="SimSun" w:eastAsia="SimSun" w:cs="SimSun"/>
          <w:b/>
          <w:color w:val="000000" w:themeColor="text1"/>
          <w:spacing w:val="-2"/>
          <w:sz w:val="21"/>
        </w:rPr>
        <w:t xml:space="preserve">配套延伸服务方案</w:t>
      </w:r>
      <w:r>
        <w:rPr>
          <w:rFonts w:ascii="SimSun" w:hAnsi="SimSun" w:eastAsia="SimSun" w:cs="SimSun"/>
          <w:color w:val="000000" w:themeColor="text1"/>
          <w:spacing w:val="-2"/>
          <w:sz w:val="21"/>
        </w:rPr>
        <w:t xml:space="preserve">。包括但不限于：业务范围扩展、无偿提供便民延伸配套服务优化就医体验、助力人文医院建设等。</w:t>
      </w:r>
      <w:r/>
      <w:r>
        <w:rPr>
          <w:sz w:val="21"/>
        </w:rPr>
      </w:r>
    </w:p>
    <w:p>
      <w:pPr>
        <w:ind w:firstLine="420"/>
        <w:spacing w:line="480" w:lineRule="exact"/>
        <w:rPr>
          <w:rFonts w:hint="eastAsia" w:ascii="宋体" w:hAnsi="宋体" w:cs="宋体"/>
          <w:color w:val="000000"/>
        </w:rPr>
      </w:pPr>
      <w:r>
        <w:rPr>
          <w:rFonts w:hint="eastAsia" w:ascii="宋体" w:hAnsi="宋体" w:cs="宋体"/>
          <w:color w:val="000000"/>
          <w:spacing w:val="-2"/>
        </w:rPr>
      </w:r>
      <w:r>
        <w:rPr>
          <w:rFonts w:hint="eastAsia" w:ascii="宋体" w:hAnsi="宋体" w:cs="宋体"/>
          <w:color w:val="000000"/>
        </w:rPr>
        <w:t xml:space="preserve">㈡商务要求： </w:t>
      </w:r>
      <w:r/>
      <w:r/>
    </w:p>
    <w:p>
      <w:pPr>
        <w:pStyle w:val="895"/>
        <w:ind w:firstLine="420"/>
        <w:spacing w:line="480" w:lineRule="exact"/>
        <w:rPr>
          <w:color w:val="000000"/>
        </w:rPr>
      </w:pPr>
      <w:r>
        <w:rPr>
          <w:rFonts w:hint="eastAsia" w:ascii="宋体" w:hAnsi="宋体" w:cs="宋体"/>
          <w:color w:val="000000"/>
        </w:rPr>
        <w:t xml:space="preserve">1.拟派项目经理的要求。项目经理不得随意更换，更换项目经理必须以文档形式经过医院同意，且项目经理须具有本科及以上学历、</w:t>
      </w:r>
      <w:r>
        <w:rPr>
          <w:color w:val="000000"/>
        </w:rPr>
        <w:t xml:space="preserve">具有</w:t>
      </w:r>
      <w:r>
        <w:rPr>
          <w:rFonts w:ascii="Arial" w:hAnsi="Arial" w:cs="Arial"/>
          <w:b/>
          <w:bCs/>
          <w:color w:val="000000"/>
        </w:rPr>
        <w:t xml:space="preserve">3年及以上</w:t>
      </w:r>
      <w:r>
        <w:rPr>
          <w:color w:val="000000"/>
        </w:rPr>
        <w:t xml:space="preserve">类似医院物业服务项目经理任职经历，并提供相关证明</w:t>
      </w:r>
      <w:r>
        <w:rPr>
          <w:rFonts w:hint="eastAsia" w:ascii="宋体" w:hAnsi="宋体" w:cs="宋体"/>
          <w:color w:val="000000"/>
        </w:rPr>
        <w:t xml:space="preserve">，</w:t>
      </w:r>
      <w:r>
        <w:rPr>
          <w:color w:val="000000"/>
        </w:rPr>
        <w:t xml:space="preserve">须提供有效的物业管理相关岗位证书或职业资格证书。</w:t>
      </w:r>
      <w:r>
        <w:rPr>
          <w:color w:val="000000"/>
        </w:rPr>
      </w:r>
      <w:r/>
    </w:p>
    <w:p>
      <w:pPr>
        <w:pStyle w:val="895"/>
        <w:ind w:firstLine="420"/>
        <w:spacing w:line="480" w:lineRule="exact"/>
        <w:rPr>
          <w:rFonts w:hint="eastAsia" w:ascii="宋体" w:hAnsi="宋体" w:cs="宋体"/>
          <w:color w:val="000000"/>
          <w:sz w:val="24"/>
        </w:rPr>
      </w:pPr>
      <w:r>
        <w:rPr>
          <w:rFonts w:hint="eastAsia" w:ascii="宋体" w:hAnsi="宋体" w:cs="宋体"/>
          <w:color w:val="000000"/>
        </w:rPr>
        <w:t xml:space="preserve">2.</w:t>
      </w:r>
      <w:r>
        <w:rPr>
          <w:rFonts w:ascii="宋体" w:hAnsi="宋体" w:cs="宋体"/>
          <w:color w:val="000000"/>
        </w:rPr>
        <w:t xml:space="preserve">项目管理成员须具有大专及以上学历</w:t>
      </w:r>
      <w:r>
        <w:rPr>
          <w:rFonts w:hint="eastAsia" w:ascii="宋体" w:hAnsi="宋体" w:cs="宋体"/>
          <w:color w:val="000000"/>
        </w:rPr>
        <w:t xml:space="preserve">，且所有人员必须专职服务本项目，不得兼职；</w:t>
      </w:r>
      <w:r>
        <w:rPr>
          <w:rFonts w:ascii="宋体" w:hAnsi="宋体" w:cs="宋体"/>
          <w:color w:val="000000"/>
        </w:rPr>
        <w:t xml:space="preserve">从事玻璃顶面</w:t>
      </w:r>
      <w:r>
        <w:rPr>
          <w:rFonts w:hint="eastAsia" w:ascii="宋体" w:hAnsi="宋体" w:cs="宋体"/>
          <w:color w:val="000000"/>
        </w:rPr>
        <w:t xml:space="preserve">（4米以下）</w:t>
      </w:r>
      <w:r>
        <w:rPr>
          <w:rFonts w:ascii="宋体" w:hAnsi="宋体" w:cs="宋体"/>
          <w:color w:val="000000"/>
        </w:rPr>
        <w:t xml:space="preserve">保洁作业的人员，必须持有有效的《特种作业操作证（高处作业）》，无证人员不得上岗作业；</w:t>
      </w:r>
      <w:r>
        <w:rPr>
          <w:rFonts w:ascii="宋体" w:hAnsi="宋体" w:cs="宋体"/>
          <w:color w:val="000000"/>
        </w:rPr>
        <w:t xml:space="preserve">管理</w:t>
      </w:r>
      <w:r>
        <w:rPr>
          <w:rFonts w:ascii="宋体" w:hAnsi="宋体" w:cs="宋体"/>
          <w:color w:val="000000"/>
        </w:rPr>
        <w:t xml:space="preserve">成员</w:t>
      </w:r>
      <w:r>
        <w:rPr>
          <w:rFonts w:ascii="宋体" w:hAnsi="宋体" w:cs="宋体"/>
          <w:color w:val="000000"/>
        </w:rPr>
        <w:t xml:space="preserve">应</w:t>
      </w:r>
      <w:r>
        <w:rPr>
          <w:rFonts w:ascii="宋体" w:hAnsi="宋体" w:cs="宋体"/>
          <w:color w:val="000000"/>
        </w:rPr>
        <w:t xml:space="preserve">具有</w:t>
      </w:r>
      <w:r>
        <w:rPr>
          <w:rFonts w:ascii="宋体" w:hAnsi="宋体" w:cs="宋体"/>
          <w:color w:val="000000"/>
        </w:rPr>
        <w:t xml:space="preserve">类似</w:t>
      </w:r>
      <w:r>
        <w:rPr>
          <w:rFonts w:ascii="宋体" w:hAnsi="宋体" w:cs="宋体"/>
          <w:color w:val="000000"/>
        </w:rPr>
        <w:t xml:space="preserve">医院</w:t>
      </w:r>
      <w:r>
        <w:rPr>
          <w:rFonts w:ascii="宋体" w:hAnsi="宋体" w:cs="宋体"/>
          <w:color w:val="000000"/>
        </w:rPr>
        <w:t xml:space="preserve">物业服务</w:t>
      </w:r>
      <w:r>
        <w:rPr>
          <w:rFonts w:ascii="宋体" w:hAnsi="宋体" w:cs="宋体"/>
          <w:color w:val="000000"/>
        </w:rPr>
        <w:t xml:space="preserve">保洁</w:t>
      </w:r>
      <w:r>
        <w:rPr>
          <w:rFonts w:ascii="宋体" w:hAnsi="宋体" w:cs="宋体"/>
          <w:color w:val="000000"/>
        </w:rPr>
        <w:t xml:space="preserve">或</w:t>
      </w:r>
      <w:r>
        <w:rPr>
          <w:rFonts w:ascii="宋体" w:hAnsi="宋体" w:cs="宋体"/>
          <w:color w:val="000000"/>
        </w:rPr>
        <w:t xml:space="preserve">运送主管</w:t>
      </w:r>
      <w:r>
        <w:rPr>
          <w:rFonts w:ascii="宋体" w:hAnsi="宋体" w:cs="宋体"/>
          <w:color w:val="000000"/>
        </w:rPr>
        <w:t xml:space="preserve">三年</w:t>
      </w:r>
      <w:r>
        <w:rPr>
          <w:rFonts w:ascii="宋体" w:hAnsi="宋体" w:cs="宋体"/>
          <w:color w:val="000000"/>
        </w:rPr>
        <w:t xml:space="preserve">及</w:t>
      </w:r>
      <w:r>
        <w:rPr>
          <w:rFonts w:ascii="宋体" w:hAnsi="宋体" w:cs="宋体"/>
          <w:color w:val="000000"/>
        </w:rPr>
        <w:t xml:space="preserve">以上</w:t>
      </w:r>
      <w:r>
        <w:rPr>
          <w:rFonts w:ascii="宋体" w:hAnsi="宋体" w:cs="宋体"/>
          <w:color w:val="000000"/>
        </w:rPr>
        <w:t xml:space="preserve">的</w:t>
      </w:r>
      <w:r>
        <w:rPr>
          <w:rFonts w:ascii="宋体" w:hAnsi="宋体" w:cs="宋体"/>
          <w:color w:val="000000"/>
        </w:rPr>
        <w:t xml:space="preserve">经验资历</w:t>
      </w:r>
      <w:r>
        <w:rPr>
          <w:rFonts w:ascii="宋体" w:hAnsi="宋体" w:cs="宋体"/>
          <w:color w:val="000000"/>
        </w:rPr>
        <w:t xml:space="preserve">。</w:t>
      </w:r>
      <w:r>
        <w:rPr>
          <w:rFonts w:hint="eastAsia" w:ascii="宋体" w:hAnsi="宋体" w:cs="宋体"/>
          <w:color w:val="000000"/>
          <w:sz w:val="24"/>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3.经营业绩:</w:t>
      </w:r>
      <w:r>
        <w:rPr>
          <w:color w:val="000000"/>
        </w:rPr>
        <w:t xml:space="preserve"> 投</w:t>
      </w:r>
      <w:r>
        <w:rPr>
          <w:rFonts w:ascii="宋体" w:hAnsi="宋体" w:cs="宋体"/>
          <w:color w:val="000000"/>
        </w:rPr>
        <w:t xml:space="preserve">标人自202</w:t>
      </w:r>
      <w:r>
        <w:rPr>
          <w:rFonts w:hint="eastAsia" w:ascii="宋体" w:hAnsi="宋体" w:cs="宋体"/>
          <w:color w:val="000000"/>
        </w:rPr>
        <w:t xml:space="preserve">3</w:t>
      </w:r>
      <w:r>
        <w:rPr>
          <w:rFonts w:ascii="宋体" w:hAnsi="宋体" w:cs="宋体"/>
          <w:color w:val="000000"/>
        </w:rPr>
        <w:t xml:space="preserve">年1月1日以来，须具有至少1个类似医院物业服务项目业绩（服务内容须包含医院卫生保洁、医院陪检运送服务）。投标人须提供该业绩对应的合同复印件、客户良好评价证明材料（评价材料须加盖服务对象单位公章），业绩为投标人公司层面业绩，不要求该业绩与拟派本项目项目经理为同一任职人员。</w:t>
      </w:r>
      <w:r>
        <w:rPr>
          <w:rFonts w:hint="eastAsia" w:ascii="宋体" w:hAnsi="宋体" w:cs="宋体"/>
          <w:color w:val="000000"/>
        </w:rPr>
      </w:r>
      <w:r/>
    </w:p>
    <w:p>
      <w:pPr>
        <w:pStyle w:val="895"/>
        <w:ind w:firstLine="420"/>
        <w:spacing w:line="480" w:lineRule="exact"/>
        <w:rPr>
          <w:rFonts w:hint="eastAsia" w:ascii="宋体" w:hAnsi="宋体" w:cs="宋体"/>
          <w:color w:val="000000"/>
          <w:u w:val="single"/>
        </w:rPr>
      </w:pPr>
      <w:r>
        <w:rPr>
          <w:rFonts w:hint="eastAsia" w:ascii="宋体" w:hAnsi="宋体" w:cs="宋体"/>
          <w:color w:val="000000"/>
        </w:rPr>
        <w:t xml:space="preserve">4.信息化能力:提供陪检运送管理软件、保洁运行系统管理软件等，需提供物业服务信息化管理软件并在类似医院运行6个月或以上的数据截图。</w:t>
      </w:r>
      <w:r>
        <w:rPr>
          <w:rFonts w:hint="eastAsia" w:ascii="宋体" w:hAnsi="宋体" w:cs="宋体"/>
          <w:color w:val="000000"/>
        </w:rPr>
      </w:r>
      <w:r/>
    </w:p>
    <w:p>
      <w:pPr>
        <w:pStyle w:val="895"/>
        <w:ind w:firstLine="420"/>
        <w:jc w:val="left"/>
        <w:spacing w:line="480" w:lineRule="exact"/>
        <w:widowControl/>
        <w:rPr>
          <w:rFonts w:hint="eastAsia" w:ascii="宋体" w:hAnsi="宋体" w:cs="宋体"/>
          <w:color w:val="000000"/>
        </w:rPr>
      </w:pPr>
      <w:r>
        <w:rPr>
          <w:rFonts w:hint="eastAsia" w:ascii="宋体" w:hAnsi="宋体" w:cs="宋体"/>
          <w:color w:val="000000"/>
        </w:rPr>
        <w:t xml:space="preserve">5.</w:t>
      </w:r>
      <w:r>
        <w:rPr>
          <w:rFonts w:ascii="宋体" w:hAnsi="宋体" w:cs="宋体"/>
          <w:color w:val="000000"/>
        </w:rPr>
        <w:t xml:space="preserve">外带软件系统的数据安全保障措施：投标人须建立完善的数据安全管理制度及技术防护体系，严格遵循《中华人民共和国数据安全法》《中华人民共和国网络安全法》等相关法律法规要求，落实数据全生命周期安全防护，采取数据</w:t>
      </w:r>
      <w:r>
        <w:rPr>
          <w:rFonts w:ascii="宋体" w:hAnsi="宋体" w:cs="宋体"/>
          <w:color w:val="000000"/>
        </w:rPr>
        <w:t xml:space="preserve">加密、数据备份、数据脱敏等技术措施，防范数据篡改、泄露、丢失等风险；须在租赁或购买合同中明确约定软件提供方的数据安全责任，明确数据使用范围、保存期限及处置要求，禁止软件提供方擅自访问、复制、泄露项目相关数据，明确违约责任及应急处置方案；投标人须对软件运行进行日常监测，定期开展安全演练，建立数据安全应急处置机制，发生数据安全事件时，须第一时间采取补救措施，及时向采购人（医院）通报，并配合做好后续处置及备案工作，确保医院相关数据（含患者相关辅助信息、物业服务数据）安全合规，符合医疗卫生机构数据安全管理相关要求。</w:t>
      </w:r>
      <w:r>
        <w:rPr>
          <w:rFonts w:hint="eastAsia" w:ascii="宋体" w:hAnsi="宋体" w:cs="宋体"/>
          <w:color w:val="000000"/>
        </w:rPr>
      </w:r>
      <w:r/>
    </w:p>
    <w:p>
      <w:pPr>
        <w:pStyle w:val="895"/>
        <w:spacing w:line="480" w:lineRule="exact"/>
        <w:rPr>
          <w:rStyle w:val="909"/>
          <w:rFonts w:hint="eastAsia" w:ascii="宋体" w:hAnsi="宋体" w:cs="宋体"/>
          <w:b w:val="0"/>
          <w:bCs w:val="0"/>
          <w:color w:val="000000"/>
          <w:sz w:val="24"/>
        </w:rPr>
      </w:pPr>
      <w:r>
        <w:rPr>
          <w:rStyle w:val="909"/>
          <w:rFonts w:hint="eastAsia" w:ascii="宋体" w:hAnsi="宋体" w:cs="宋体"/>
          <w:b w:val="0"/>
          <w:bCs w:val="0"/>
          <w:color w:val="000000"/>
          <w:sz w:val="24"/>
        </w:rPr>
      </w:r>
      <w:r/>
    </w:p>
    <w:p>
      <w:pPr>
        <w:pStyle w:val="895"/>
        <w:ind w:firstLine="472"/>
        <w:jc w:val="left"/>
        <w:spacing w:line="480" w:lineRule="exact"/>
        <w:rPr>
          <w:rFonts w:hint="eastAsia" w:ascii="宋体" w:hAnsi="宋体" w:cs="宋体"/>
          <w:b/>
          <w:color w:val="ff0000"/>
          <w:sz w:val="24"/>
        </w:rPr>
      </w:pPr>
      <w:r>
        <w:rPr>
          <w:rFonts w:hint="eastAsia" w:ascii="宋体" w:hAnsi="宋体" w:cs="宋体"/>
          <w:b/>
          <w:color w:val="000000"/>
          <w:sz w:val="24"/>
        </w:rPr>
        <w:t xml:space="preserve">（二）商务和服务需求</w:t>
      </w:r>
      <w:r>
        <w:rPr>
          <w:rFonts w:hint="eastAsia" w:ascii="宋体" w:hAnsi="宋体" w:cs="宋体"/>
          <w:b/>
          <w:color w:val="ff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733"/>
        <w:gridCol w:w="1133"/>
        <w:gridCol w:w="5211"/>
      </w:tblGrid>
      <w:tr>
        <w:trPr>
          <w:trHeight w:val="520"/>
        </w:trPr>
        <w:tc>
          <w:tcPr>
            <w:tcW w:w="771" w:type="dxa"/>
            <w:vAlign w:val="center"/>
            <w:textDirection w:val="lrTb"/>
            <w:noWrap w:val="false"/>
          </w:tcPr>
          <w:p>
            <w:pPr>
              <w:pStyle w:val="895"/>
              <w:jc w:val="center"/>
              <w:spacing w:before="145" w:after="145"/>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1733" w:type="dxa"/>
            <w:vAlign w:val="center"/>
            <w:textDirection w:val="lrTb"/>
            <w:noWrap w:val="false"/>
          </w:tcPr>
          <w:p>
            <w:pPr>
              <w:pStyle w:val="895"/>
              <w:jc w:val="center"/>
              <w:spacing w:before="145" w:after="145"/>
              <w:rPr>
                <w:rFonts w:hint="eastAsia" w:ascii="宋体" w:hAnsi="宋体" w:cs="宋体"/>
                <w:b/>
                <w:color w:val="000000"/>
                <w:sz w:val="24"/>
              </w:rPr>
            </w:pPr>
            <w:r>
              <w:rPr>
                <w:rFonts w:hint="eastAsia" w:ascii="宋体" w:hAnsi="宋体" w:cs="宋体"/>
                <w:b/>
                <w:color w:val="000000"/>
                <w:sz w:val="24"/>
              </w:rPr>
              <w:t xml:space="preserve">商务和服务 项目</w:t>
            </w:r>
            <w:r>
              <w:rPr>
                <w:rFonts w:hint="eastAsia" w:ascii="宋体" w:hAnsi="宋体" w:cs="宋体"/>
                <w:b/>
                <w:color w:val="000000"/>
                <w:sz w:val="24"/>
              </w:rPr>
            </w:r>
            <w:r/>
          </w:p>
        </w:tc>
        <w:tc>
          <w:tcPr>
            <w:tcW w:w="1133" w:type="dxa"/>
            <w:vAlign w:val="center"/>
            <w:textDirection w:val="lrTb"/>
            <w:noWrap w:val="false"/>
          </w:tcPr>
          <w:p>
            <w:pPr>
              <w:pStyle w:val="895"/>
              <w:jc w:val="center"/>
              <w:spacing w:before="145" w:after="145"/>
              <w:rPr>
                <w:rFonts w:hint="eastAsia" w:ascii="宋体" w:hAnsi="宋体" w:cs="宋体"/>
                <w:b/>
                <w:color w:val="000000"/>
                <w:sz w:val="24"/>
              </w:rPr>
            </w:pPr>
            <w:r>
              <w:rPr>
                <w:rFonts w:hint="eastAsia" w:ascii="宋体" w:hAnsi="宋体" w:cs="宋体"/>
                <w:b/>
                <w:color w:val="000000"/>
                <w:sz w:val="24"/>
              </w:rPr>
              <w:t xml:space="preserve">重要性</w:t>
            </w:r>
            <w:r>
              <w:rPr>
                <w:rFonts w:hint="eastAsia" w:ascii="宋体" w:hAnsi="宋体" w:cs="宋体"/>
                <w:b/>
                <w:color w:val="000000"/>
                <w:sz w:val="24"/>
              </w:rPr>
            </w:r>
            <w:r/>
          </w:p>
        </w:tc>
        <w:tc>
          <w:tcPr>
            <w:tcW w:w="5211" w:type="dxa"/>
            <w:vAlign w:val="center"/>
            <w:textDirection w:val="lrTb"/>
            <w:noWrap w:val="false"/>
          </w:tcPr>
          <w:p>
            <w:pPr>
              <w:pStyle w:val="895"/>
              <w:jc w:val="center"/>
              <w:spacing w:before="145" w:after="145"/>
              <w:rPr>
                <w:rFonts w:hint="eastAsia" w:ascii="宋体" w:hAnsi="宋体" w:cs="宋体"/>
                <w:b/>
                <w:color w:val="000000"/>
                <w:sz w:val="24"/>
              </w:rPr>
            </w:pPr>
            <w:r>
              <w:rPr>
                <w:rFonts w:hint="eastAsia" w:ascii="宋体" w:hAnsi="宋体" w:cs="宋体"/>
                <w:b/>
                <w:color w:val="000000"/>
                <w:sz w:val="24"/>
              </w:rPr>
              <w:t xml:space="preserve">商务和服务要求</w:t>
            </w:r>
            <w:r>
              <w:rPr>
                <w:rFonts w:hint="eastAsia" w:ascii="宋体" w:hAnsi="宋体" w:cs="宋体"/>
                <w:b/>
                <w:color w:val="000000"/>
                <w:sz w:val="24"/>
              </w:rPr>
            </w:r>
            <w:r/>
          </w:p>
        </w:tc>
      </w:tr>
      <w:tr>
        <w:trPr>
          <w:trHeight w:val="501"/>
        </w:trPr>
        <w:tc>
          <w:tcPr>
            <w:tcW w:w="771"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173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服务期</w:t>
            </w:r>
            <w:r>
              <w:rPr>
                <w:rFonts w:hint="eastAsia" w:ascii="宋体" w:hAnsi="宋体" w:cs="宋体"/>
                <w:color w:val="000000"/>
              </w:rPr>
            </w:r>
            <w:r/>
          </w:p>
        </w:tc>
        <w:tc>
          <w:tcPr>
            <w:tcW w:w="1133" w:type="dxa"/>
            <w:vAlign w:val="top"/>
            <w:textDirection w:val="lrTb"/>
            <w:noWrap w:val="false"/>
          </w:tcPr>
          <w:p>
            <w:pPr>
              <w:pStyle w:val="895"/>
              <w:jc w:val="center"/>
              <w:rPr>
                <w:rFonts w:hint="eastAsia" w:ascii="宋体" w:hAnsi="宋体" w:cs="宋体"/>
                <w:color w:val="000000"/>
              </w:rPr>
            </w:pPr>
            <w:r>
              <w:rPr>
                <w:rFonts w:hint="eastAsia" w:ascii="宋体" w:hAnsi="宋体" w:cs="宋体"/>
                <w:color w:val="000000"/>
              </w:rPr>
            </w:r>
            <w:r/>
          </w:p>
        </w:tc>
        <w:tc>
          <w:tcPr>
            <w:tcW w:w="5211"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三年</w:t>
            </w:r>
            <w:r>
              <w:rPr>
                <w:rFonts w:hint="eastAsia" w:ascii="宋体" w:hAnsi="宋体" w:cs="宋体"/>
                <w:color w:val="000000"/>
              </w:rPr>
            </w:r>
            <w:r/>
          </w:p>
        </w:tc>
      </w:tr>
      <w:tr>
        <w:trPr>
          <w:trHeight w:val="3500"/>
        </w:trPr>
        <w:tc>
          <w:tcPr>
            <w:tcW w:w="771" w:type="dxa"/>
            <w:vAlign w:val="center"/>
            <w:textDirection w:val="lrTb"/>
            <w:noWrap w:val="false"/>
          </w:tcPr>
          <w:p>
            <w:pPr>
              <w:pStyle w:val="895"/>
              <w:jc w:val="center"/>
              <w:spacing w:before="145" w:after="145"/>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1733" w:type="dxa"/>
            <w:vAlign w:val="center"/>
            <w:textDirection w:val="lrTb"/>
            <w:noWrap w:val="false"/>
          </w:tcPr>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考核标准</w:t>
            </w:r>
            <w:r>
              <w:rPr>
                <w:rFonts w:hint="eastAsia" w:ascii="宋体" w:hAnsi="宋体" w:cs="宋体"/>
                <w:color w:val="000000"/>
              </w:rPr>
            </w:r>
            <w:r/>
          </w:p>
        </w:tc>
        <w:tc>
          <w:tcPr>
            <w:tcW w:w="1133" w:type="dxa"/>
            <w:vAlign w:val="top"/>
            <w:textDirection w:val="lrTb"/>
            <w:noWrap w:val="false"/>
          </w:tcPr>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c>
          <w:tcPr>
            <w:tcW w:w="5211" w:type="dxa"/>
            <w:vAlign w:val="top"/>
            <w:textDirection w:val="lrTb"/>
            <w:noWrap w:val="false"/>
          </w:tcPr>
          <w:p>
            <w:pPr>
              <w:pStyle w:val="895"/>
              <w:ind w:firstLine="420"/>
              <w:jc w:val="left"/>
              <w:widowControl/>
              <w:rPr>
                <w:rFonts w:hint="eastAsia" w:ascii="宋体" w:hAnsi="宋体" w:cs="宋体"/>
                <w:bCs/>
                <w:i/>
                <w:color w:val="000000"/>
                <w:u w:val="single"/>
              </w:rPr>
            </w:pPr>
            <w:r>
              <w:rPr>
                <w:rFonts w:hint="eastAsia" w:ascii="宋体" w:hAnsi="宋体" w:cs="宋体"/>
                <w:i/>
                <w:iCs/>
                <w:color w:val="000000"/>
                <w:u w:val="single"/>
              </w:rPr>
              <w:t xml:space="preserve">根据《江苏大学附属医院物业管理考核实施办法》，若中标人累计两次考核不合格（平均考核评分低于90分）或人员缺岗率≥4%，采购人有权取消合同。</w:t>
            </w:r>
            <w:r>
              <w:rPr>
                <w:rFonts w:hint="eastAsia" w:ascii="宋体" w:hAnsi="宋体" w:cs="宋体"/>
                <w:i/>
                <w:iCs/>
                <w:color w:val="000000"/>
                <w:u w:val="single"/>
              </w:rPr>
            </w:r>
            <w:r>
              <w:rPr>
                <w:i/>
                <w:iCs/>
                <w:u w:val="single"/>
              </w:rPr>
            </w:r>
          </w:p>
          <w:p>
            <w:pPr>
              <w:pStyle w:val="895"/>
              <w:ind w:firstLine="420"/>
              <w:jc w:val="left"/>
              <w:widowControl/>
              <w:rPr>
                <w:rFonts w:hint="eastAsia" w:ascii="宋体" w:hAnsi="宋体" w:cs="宋体"/>
                <w:bCs/>
                <w:i/>
                <w:color w:val="000000"/>
                <w:u w:val="single"/>
              </w:rPr>
            </w:pPr>
            <w:r>
              <w:rPr>
                <w:rFonts w:hint="eastAsia" w:ascii="宋体" w:hAnsi="宋体" w:cs="宋体"/>
                <w:i/>
                <w:iCs/>
                <w:color w:val="000000"/>
                <w:u w:val="single"/>
              </w:rPr>
              <w:t xml:space="preserve">因物业公司原因导致拖欠员工薪资引发群体事件给医院造成被动的，采购人有权单方面取消合同。</w:t>
            </w:r>
            <w:r>
              <w:rPr>
                <w:rFonts w:hint="eastAsia" w:ascii="宋体" w:hAnsi="宋体" w:cs="宋体"/>
                <w:i/>
                <w:iCs/>
                <w:color w:val="000000"/>
                <w:u w:val="single"/>
              </w:rPr>
            </w:r>
            <w:r>
              <w:rPr>
                <w:i/>
                <w:iCs/>
                <w:u w:val="single"/>
              </w:rPr>
            </w:r>
          </w:p>
          <w:p>
            <w:pPr>
              <w:pStyle w:val="895"/>
              <w:ind w:firstLine="420"/>
              <w:jc w:val="left"/>
              <w:widowControl/>
              <w:rPr>
                <w:rFonts w:ascii="宋体" w:hAnsi="宋体" w:cs="宋体"/>
                <w:bCs/>
                <w:i/>
                <w:color w:val="000000"/>
                <w:u w:val="single"/>
              </w:rPr>
            </w:pPr>
            <w:r>
              <w:rPr>
                <w:rFonts w:hint="eastAsia" w:ascii="宋体" w:hAnsi="宋体" w:cs="宋体"/>
                <w:i/>
                <w:iCs/>
                <w:color w:val="000000"/>
                <w:u w:val="single"/>
              </w:rPr>
              <w:t xml:space="preserve">日常工作中因中标方工作失职的原因，发生重、特大安全责任事故，除赔偿损失外，采购人有权单方面取消合同。</w:t>
            </w:r>
            <w:r>
              <w:rPr>
                <w:rFonts w:ascii="宋体" w:hAnsi="宋体" w:cs="宋体"/>
                <w:i/>
                <w:iCs/>
                <w:color w:val="000000"/>
                <w:u w:val="single"/>
              </w:rPr>
            </w:r>
            <w:r>
              <w:rPr>
                <w:i/>
                <w:iCs/>
                <w:u w:val="single"/>
              </w:rPr>
            </w:r>
          </w:p>
          <w:p>
            <w:pPr>
              <w:pStyle w:val="895"/>
              <w:ind w:firstLine="420"/>
              <w:jc w:val="left"/>
              <w:widowControl/>
              <w:rPr>
                <w:rFonts w:hint="eastAsia" w:ascii="宋体" w:hAnsi="宋体" w:cs="宋体"/>
                <w:bCs/>
                <w:i/>
                <w:color w:val="ff0000"/>
                <w:u w:val="single"/>
              </w:rPr>
            </w:pPr>
            <w:r>
              <w:rPr>
                <w:rFonts w:ascii="宋体" w:hAnsi="宋体" w:cs="宋体"/>
                <w:i/>
                <w:iCs/>
                <w:color w:val="000000"/>
                <w:u w:val="single"/>
              </w:rPr>
            </w:r>
            <w:r>
              <w:rPr>
                <w:i/>
                <w:iCs/>
                <w:u w:val="single"/>
              </w:rPr>
            </w:r>
          </w:p>
        </w:tc>
      </w:tr>
      <w:tr>
        <w:trPr>
          <w:trHeight w:val="3417"/>
        </w:trPr>
        <w:tc>
          <w:tcPr>
            <w:tcW w:w="771" w:type="dxa"/>
            <w:vAlign w:val="center"/>
            <w:textDirection w:val="lrTb"/>
            <w:noWrap w:val="false"/>
          </w:tcPr>
          <w:p>
            <w:pPr>
              <w:pStyle w:val="895"/>
              <w:jc w:val="center"/>
              <w:spacing w:before="145" w:after="145"/>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1733" w:type="dxa"/>
            <w:vAlign w:val="center"/>
            <w:textDirection w:val="lrTb"/>
            <w:noWrap w:val="false"/>
          </w:tcPr>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付款方式</w:t>
            </w:r>
            <w:r>
              <w:rPr>
                <w:rFonts w:hint="eastAsia" w:ascii="宋体" w:hAnsi="宋体" w:cs="宋体"/>
                <w:color w:val="000000"/>
              </w:rPr>
            </w:r>
            <w:r/>
          </w:p>
        </w:tc>
        <w:tc>
          <w:tcPr>
            <w:tcW w:w="1133" w:type="dxa"/>
            <w:vAlign w:val="top"/>
            <w:textDirection w:val="lrTb"/>
            <w:noWrap w:val="false"/>
          </w:tcPr>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c>
          <w:tcPr>
            <w:tcW w:w="5211" w:type="dxa"/>
            <w:vAlign w:val="top"/>
            <w:textDirection w:val="lrTb"/>
            <w:noWrap w:val="false"/>
          </w:tcPr>
          <w:p>
            <w:pPr>
              <w:pStyle w:val="895"/>
              <w:ind w:firstLine="420"/>
              <w:rPr>
                <w:rFonts w:hint="eastAsia" w:ascii="宋体" w:hAnsi="宋体" w:cs="宋体"/>
                <w:bCs/>
                <w:i/>
                <w:color w:val="000000"/>
                <w:u w:val="single"/>
              </w:rPr>
            </w:pPr>
            <w:r>
              <w:rPr>
                <w:rFonts w:hint="eastAsia" w:ascii="宋体" w:hAnsi="宋体" w:cs="宋体"/>
                <w:i/>
                <w:iCs/>
                <w:color w:val="000000"/>
                <w:u w:val="single"/>
              </w:rPr>
              <w:t xml:space="preserve">1.每月一次对物业服务进行考核，根据考核情况每两个月支付一次物业服务费用，每月综合考核平均得分达95分，物业费全额支付，低于95分的每少1分，扣1000元。</w:t>
            </w:r>
            <w:r>
              <w:rPr>
                <w:rFonts w:hint="eastAsia" w:ascii="宋体" w:hAnsi="宋体" w:cs="宋体"/>
                <w:i/>
                <w:iCs/>
                <w:color w:val="000000"/>
                <w:u w:val="single"/>
              </w:rPr>
            </w:r>
            <w:r>
              <w:rPr>
                <w:i/>
                <w:iCs/>
                <w:u w:val="single"/>
              </w:rPr>
            </w:r>
          </w:p>
          <w:p>
            <w:pPr>
              <w:pStyle w:val="895"/>
              <w:ind w:firstLine="420"/>
              <w:rPr>
                <w:rFonts w:hint="eastAsia" w:ascii="宋体" w:hAnsi="宋体" w:cs="宋体"/>
                <w:bCs/>
                <w:i/>
                <w:color w:val="000000"/>
                <w:u w:val="single"/>
              </w:rPr>
            </w:pPr>
            <w:r>
              <w:rPr>
                <w:rFonts w:hint="eastAsia" w:ascii="宋体" w:hAnsi="宋体" w:cs="宋体"/>
                <w:i/>
                <w:iCs/>
                <w:color w:val="000000"/>
                <w:u w:val="single"/>
              </w:rPr>
              <w:t xml:space="preserve">2.通过采购人考核后，</w:t>
            </w:r>
            <w:r>
              <w:rPr>
                <w:rFonts w:hint="eastAsia" w:ascii="宋体" w:hAnsi="宋体" w:cs="宋体"/>
                <w:i/>
                <w:iCs/>
                <w:color w:val="000000"/>
                <w:u w:val="single"/>
              </w:rPr>
              <w:t xml:space="preserve">中标人（合同签订主体）</w:t>
            </w:r>
            <w:r>
              <w:rPr>
                <w:rFonts w:hint="eastAsia" w:ascii="宋体" w:hAnsi="宋体" w:cs="宋体"/>
                <w:i/>
                <w:iCs/>
                <w:color w:val="000000"/>
                <w:u w:val="single"/>
              </w:rPr>
              <w:t xml:space="preserve">每两月开据一次发票，发票获取后20个工作日内结付。</w:t>
            </w:r>
            <w:r>
              <w:rPr>
                <w:rFonts w:hint="eastAsia" w:ascii="宋体" w:hAnsi="宋体" w:cs="宋体"/>
                <w:i/>
                <w:iCs/>
                <w:color w:val="000000"/>
                <w:u w:val="single"/>
              </w:rPr>
            </w:r>
            <w:r>
              <w:rPr>
                <w:i/>
                <w:iCs/>
                <w:u w:val="single"/>
              </w:rPr>
            </w:r>
          </w:p>
          <w:p>
            <w:pPr>
              <w:pStyle w:val="895"/>
              <w:ind w:firstLine="420"/>
              <w:rPr>
                <w:rFonts w:hint="eastAsia" w:ascii="宋体" w:hAnsi="宋体" w:cs="宋体"/>
                <w:bCs/>
                <w:i/>
                <w:color w:val="000000"/>
                <w:u w:val="single"/>
              </w:rPr>
            </w:pPr>
            <w:r>
              <w:rPr>
                <w:rFonts w:hint="eastAsia" w:ascii="宋体" w:hAnsi="宋体" w:cs="宋体"/>
                <w:i/>
                <w:iCs/>
                <w:color w:val="000000"/>
                <w:u w:val="single"/>
              </w:rPr>
              <w:t xml:space="preserve">3.合同到期时，中标人必须支持采购人工作，协助做好新旧两家服务单位的平稳过渡和交接工作。合同结束交接顺利完成并获取发票后10个工作日内，采购方</w:t>
            </w:r>
            <w:r>
              <w:rPr>
                <w:rFonts w:hint="eastAsia" w:ascii="宋体" w:hAnsi="宋体" w:cs="宋体"/>
                <w:i/>
                <w:iCs/>
                <w:color w:val="000000"/>
                <w:u w:val="single"/>
              </w:rPr>
              <w:t xml:space="preserve">无息</w:t>
            </w:r>
            <w:r>
              <w:rPr>
                <w:rFonts w:hint="eastAsia" w:ascii="宋体" w:hAnsi="宋体" w:cs="宋体"/>
                <w:i/>
                <w:iCs/>
                <w:color w:val="000000"/>
                <w:u w:val="single"/>
              </w:rPr>
              <w:t xml:space="preserve">付清全部尾款（含风险担保金）。</w:t>
            </w:r>
            <w:r>
              <w:rPr>
                <w:rFonts w:hint="eastAsia" w:ascii="宋体" w:hAnsi="宋体" w:cs="宋体"/>
                <w:i/>
                <w:iCs/>
                <w:color w:val="000000"/>
                <w:u w:val="single"/>
              </w:rPr>
            </w:r>
            <w:r>
              <w:rPr>
                <w:i/>
                <w:iCs/>
                <w:u w:val="single"/>
              </w:rPr>
            </w:r>
          </w:p>
          <w:p>
            <w:pPr>
              <w:pStyle w:val="895"/>
              <w:ind w:firstLine="420"/>
              <w:rPr>
                <w:rFonts w:hint="eastAsia" w:ascii="宋体" w:hAnsi="宋体" w:cs="宋体"/>
                <w:bCs/>
                <w:i/>
                <w:color w:val="000000"/>
                <w:u w:val="single"/>
              </w:rPr>
            </w:pPr>
            <w:r>
              <w:rPr>
                <w:rFonts w:hint="eastAsia" w:ascii="宋体" w:hAnsi="宋体" w:cs="宋体"/>
                <w:i/>
                <w:iCs/>
                <w:color w:val="000000"/>
                <w:u w:val="single"/>
              </w:rPr>
              <w:t xml:space="preserve">4.中标人在合同签订1月内交采购方中标价0.2%履约保证金，合同期满考核无扣款无息退还。</w:t>
            </w:r>
            <w:r>
              <w:rPr>
                <w:rFonts w:hint="eastAsia" w:ascii="宋体" w:hAnsi="宋体" w:cs="宋体"/>
                <w:i/>
                <w:iCs/>
                <w:color w:val="000000"/>
                <w:u w:val="single"/>
              </w:rPr>
            </w:r>
            <w:r>
              <w:rPr>
                <w:i/>
                <w:iCs/>
                <w:u w:val="single"/>
              </w:rPr>
            </w:r>
          </w:p>
        </w:tc>
      </w:tr>
      <w:tr>
        <w:trPr>
          <w:trHeight w:val="1055"/>
        </w:trPr>
        <w:tc>
          <w:tcPr>
            <w:tcW w:w="771" w:type="dxa"/>
            <w:vAlign w:val="center"/>
            <w:textDirection w:val="lrTb"/>
            <w:noWrap w:val="false"/>
          </w:tcPr>
          <w:p>
            <w:pPr>
              <w:pStyle w:val="895"/>
              <w:jc w:val="center"/>
              <w:spacing w:before="145" w:after="145"/>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1733" w:type="dxa"/>
            <w:vAlign w:val="center"/>
            <w:textDirection w:val="lrTb"/>
            <w:noWrap w:val="false"/>
          </w:tcPr>
          <w:p>
            <w:pPr>
              <w:pStyle w:val="895"/>
              <w:jc w:val="center"/>
              <w:spacing w:before="145" w:after="145"/>
              <w:widowControl/>
              <w:rPr>
                <w:color w:val="000000"/>
              </w:rPr>
            </w:pPr>
            <w:r>
              <w:rPr>
                <w:color w:val="000000"/>
              </w:rPr>
              <w:t xml:space="preserve">办公用房及</w:t>
            </w:r>
            <w:r>
              <w:rPr>
                <w:color w:val="000000"/>
              </w:rPr>
            </w:r>
            <w:r/>
          </w:p>
          <w:p>
            <w:pPr>
              <w:pStyle w:val="895"/>
              <w:jc w:val="center"/>
              <w:spacing w:before="145" w:after="145"/>
              <w:widowControl/>
              <w:rPr>
                <w:rFonts w:hint="eastAsia" w:ascii="宋体" w:hAnsi="宋体" w:cs="宋体"/>
                <w:color w:val="000000"/>
              </w:rPr>
            </w:pPr>
            <w:r>
              <w:rPr>
                <w:color w:val="000000"/>
              </w:rPr>
              <w:t xml:space="preserve">水电使用</w:t>
            </w:r>
            <w:r>
              <w:rPr>
                <w:rFonts w:hint="eastAsia" w:ascii="宋体" w:hAnsi="宋体" w:cs="宋体"/>
                <w:color w:val="000000"/>
              </w:rPr>
            </w:r>
            <w:r/>
          </w:p>
        </w:tc>
        <w:tc>
          <w:tcPr>
            <w:tcW w:w="1133" w:type="dxa"/>
            <w:vAlign w:val="top"/>
            <w:textDirection w:val="lrTb"/>
            <w:noWrap w:val="false"/>
          </w:tcPr>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c>
          <w:tcPr>
            <w:tcW w:w="5211" w:type="dxa"/>
            <w:vAlign w:val="center"/>
            <w:textDirection w:val="lrTb"/>
            <w:noWrap w:val="false"/>
          </w:tcPr>
          <w:p>
            <w:pPr>
              <w:pStyle w:val="895"/>
              <w:rPr>
                <w:rFonts w:hint="eastAsia" w:ascii="宋体" w:hAnsi="宋体" w:cs="宋体"/>
                <w:bCs/>
                <w:i/>
                <w:color w:val="ff0000"/>
                <w:u w:val="single"/>
              </w:rPr>
            </w:pPr>
            <w:r>
              <w:rPr>
                <w:i/>
                <w:iCs/>
                <w:color w:val="000000"/>
                <w:u w:val="single"/>
              </w:rPr>
            </w:r>
            <w:r>
              <w:rPr>
                <w:i/>
                <w:iCs/>
                <w:color w:val="000000"/>
                <w:u w:val="single"/>
              </w:rPr>
              <w:t xml:space="preserve">中标方如使用采购方办公用房每月按每平米18.75元缴纳资源占用费，水电费按实结算。</w:t>
            </w:r>
            <w:r>
              <w:rPr>
                <w:i/>
                <w:iCs/>
                <w:color w:val="000000"/>
                <w:u w:val="single"/>
              </w:rPr>
            </w:r>
            <w:r>
              <w:rPr>
                <w:i/>
                <w:iCs/>
                <w:u w:val="single"/>
              </w:rPr>
            </w:r>
          </w:p>
        </w:tc>
      </w:tr>
    </w:tbl>
    <w:p>
      <w:pPr>
        <w:pStyle w:val="895"/>
        <w:spacing w:line="0" w:lineRule="atLeast"/>
        <w:rPr>
          <w:rFonts w:hint="eastAsia" w:ascii="宋体" w:hAnsi="宋体" w:cs="宋体"/>
          <w:color w:val="000000"/>
          <w:sz w:val="24"/>
          <w:szCs w:val="24"/>
        </w:rPr>
      </w:pPr>
      <w:r>
        <w:rPr>
          <w:rFonts w:hint="eastAsia" w:ascii="宋体" w:hAnsi="宋体" w:cs="宋体"/>
          <w:color w:val="000000"/>
          <w:sz w:val="24"/>
          <w:szCs w:val="24"/>
        </w:rPr>
      </w:r>
      <w:r/>
    </w:p>
    <w:p>
      <w:pPr>
        <w:pStyle w:val="895"/>
        <w:rPr>
          <w:rFonts w:hint="eastAsia" w:ascii="宋体" w:hAnsi="宋体" w:cs="宋体"/>
          <w:b/>
          <w:bCs/>
          <w:color w:val="000000"/>
        </w:rPr>
      </w:pPr>
      <w:r>
        <w:rPr>
          <w:rFonts w:hint="eastAsia" w:ascii="宋体" w:hAnsi="宋体" w:cs="宋体"/>
          <w:color w:val="000000"/>
          <w:sz w:val="24"/>
        </w:rPr>
        <w:t xml:space="preserve">附件1.</w:t>
      </w:r>
      <w:r>
        <w:rPr>
          <w:rFonts w:hint="eastAsia" w:ascii="宋体" w:hAnsi="宋体" w:cs="宋体"/>
          <w:b/>
          <w:bCs/>
          <w:color w:val="000000"/>
        </w:rPr>
        <w:t xml:space="preserve">人员、设备基本配置</w:t>
      </w:r>
      <w:r>
        <w:rPr>
          <w:rFonts w:hint="eastAsia" w:ascii="宋体" w:hAnsi="宋体" w:cs="宋体"/>
          <w:b/>
          <w:bCs/>
          <w:color w:val="000000"/>
        </w:rPr>
      </w:r>
      <w:r/>
    </w:p>
    <w:p>
      <w:pPr>
        <w:pStyle w:val="895"/>
        <w:rPr>
          <w:rFonts w:hint="eastAsia" w:ascii="宋体" w:hAnsi="宋体" w:cs="宋体"/>
          <w:b/>
          <w:bCs/>
          <w:color w:val="ff0000"/>
        </w:rPr>
      </w:pPr>
      <w:r>
        <w:rPr>
          <w:rFonts w:hint="eastAsia" w:ascii="宋体" w:hAnsi="宋体" w:cs="宋体"/>
          <w:b/>
          <w:bCs/>
          <w:color w:val="ff0000"/>
        </w:rPr>
      </w:r>
      <w:r/>
    </w:p>
    <w:p>
      <w:pPr>
        <w:pStyle w:val="895"/>
        <w:numPr>
          <w:ilvl w:val="0"/>
          <w:numId w:val="8"/>
        </w:numPr>
        <w:rPr>
          <w:rFonts w:hint="eastAsia" w:ascii="宋体" w:hAnsi="宋体" w:cs="宋体"/>
          <w:b/>
          <w:bCs/>
          <w:color w:val="000000"/>
        </w:rPr>
      </w:pPr>
      <w:r>
        <w:rPr>
          <w:rFonts w:hint="eastAsia" w:ascii="宋体" w:hAnsi="宋体" w:cs="宋体"/>
          <w:b/>
          <w:bCs/>
          <w:color w:val="000000"/>
        </w:rPr>
        <w:t xml:space="preserve">保洁人员基本配置</w:t>
      </w:r>
      <w:r>
        <w:rPr>
          <w:rFonts w:hint="eastAsia" w:ascii="宋体" w:hAnsi="宋体" w:cs="宋体"/>
          <w:color w:val="000000"/>
        </w:rPr>
        <w:t xml:space="preserve">（最少人员配置数</w:t>
      </w:r>
      <w:r>
        <w:rPr>
          <w:rFonts w:hint="eastAsia" w:ascii="宋体" w:hAnsi="宋体" w:cs="宋体"/>
        </w:rPr>
        <w:t xml:space="preserve">67人</w:t>
      </w:r>
      <w:r>
        <w:rPr>
          <w:rFonts w:hint="eastAsia" w:ascii="宋体" w:hAnsi="宋体" w:cs="宋体"/>
          <w:color w:val="000000"/>
        </w:rPr>
        <w:t xml:space="preserve">）</w:t>
      </w:r>
      <w:r>
        <w:rPr>
          <w:rFonts w:hint="eastAsia" w:ascii="宋体" w:hAnsi="宋体" w:cs="宋体"/>
          <w:b/>
          <w:bCs/>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946"/>
        <w:gridCol w:w="2451"/>
        <w:gridCol w:w="1590"/>
        <w:gridCol w:w="1410"/>
        <w:gridCol w:w="1695"/>
      </w:tblGrid>
      <w:tr>
        <w:trPr>
          <w:trHeight w:val="943"/>
        </w:trPr>
        <w:tc>
          <w:tcPr>
            <w:tcW w:w="924"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区域</w:t>
            </w:r>
            <w:r>
              <w:rPr>
                <w:rFonts w:hint="eastAsia" w:ascii="宋体" w:hAnsi="宋体" w:cs="宋体"/>
                <w:b/>
                <w:bCs/>
                <w:color w:val="000000"/>
              </w:rPr>
            </w:r>
            <w:r/>
          </w:p>
        </w:tc>
        <w:tc>
          <w:tcPr>
            <w:tcW w:w="946"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楼层</w:t>
            </w:r>
            <w:r>
              <w:rPr>
                <w:rFonts w:hint="eastAsia" w:ascii="宋体" w:hAnsi="宋体" w:cs="宋体"/>
                <w:b/>
                <w:bCs/>
                <w:color w:val="000000"/>
              </w:rPr>
            </w:r>
            <w:r/>
          </w:p>
        </w:tc>
        <w:tc>
          <w:tcPr>
            <w:tcW w:w="2451"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科室</w:t>
            </w:r>
            <w:r>
              <w:rPr>
                <w:rFonts w:hint="eastAsia" w:ascii="宋体" w:hAnsi="宋体" w:cs="宋体"/>
                <w:b/>
                <w:bCs/>
                <w:color w:val="000000"/>
              </w:rPr>
            </w:r>
            <w:r/>
          </w:p>
        </w:tc>
        <w:tc>
          <w:tcPr>
            <w:tcW w:w="1590"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工作内容</w:t>
            </w:r>
            <w:r>
              <w:rPr>
                <w:rFonts w:hint="eastAsia" w:ascii="宋体" w:hAnsi="宋体" w:cs="宋体"/>
                <w:b/>
                <w:bCs/>
                <w:color w:val="000000"/>
              </w:rPr>
            </w:r>
            <w:r/>
          </w:p>
        </w:tc>
        <w:tc>
          <w:tcPr>
            <w:tcW w:w="1410"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最少人员配置数量</w:t>
            </w:r>
            <w:r>
              <w:rPr>
                <w:rFonts w:hint="eastAsia" w:ascii="宋体" w:hAnsi="宋体" w:cs="宋体"/>
                <w:b/>
                <w:bCs/>
                <w:color w:val="000000"/>
              </w:rPr>
            </w:r>
            <w:r/>
          </w:p>
        </w:tc>
        <w:tc>
          <w:tcPr>
            <w:tcW w:w="1695"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投标单位配备人员数量</w:t>
            </w:r>
            <w:r>
              <w:rPr>
                <w:rFonts w:hint="eastAsia" w:ascii="宋体" w:hAnsi="宋体" w:cs="宋体"/>
                <w:b/>
                <w:bCs/>
                <w:color w:val="000000"/>
              </w:rPr>
            </w:r>
            <w:r/>
          </w:p>
        </w:tc>
      </w:tr>
      <w:tr>
        <w:trPr>
          <w:trHeight w:val="321"/>
        </w:trPr>
        <w:tc>
          <w:tcPr>
            <w:tcW w:w="924" w:type="dxa"/>
            <w:vAlign w:val="center"/>
            <w:vMerge w:val="restart"/>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2号楼</w:t>
            </w:r>
            <w:r>
              <w:rPr>
                <w:rFonts w:hint="eastAsia" w:ascii="宋体" w:hAnsi="宋体" w:cs="宋体"/>
                <w:color w:val="000000"/>
              </w:rPr>
            </w:r>
            <w:r/>
          </w:p>
          <w:p>
            <w:pPr>
              <w:pStyle w:val="895"/>
              <w:jc w:val="center"/>
              <w:rPr>
                <w:rFonts w:hint="eastAsia" w:ascii="宋体" w:hAnsi="宋体" w:cs="宋体"/>
                <w:color w:val="000000"/>
              </w:rPr>
            </w:pPr>
            <w:r>
              <w:rPr>
                <w:rFonts w:hint="eastAsia" w:ascii="宋体" w:hAnsi="宋体" w:cs="宋体"/>
                <w:color w:val="000000"/>
              </w:rPr>
              <w:t xml:space="preserve">内</w:t>
            </w:r>
            <w:r>
              <w:rPr>
                <w:rFonts w:hint="eastAsia" w:ascii="宋体" w:hAnsi="宋体" w:cs="宋体"/>
                <w:color w:val="000000"/>
              </w:rPr>
            </w:r>
            <w:r/>
          </w:p>
          <w:p>
            <w:pPr>
              <w:pStyle w:val="895"/>
              <w:jc w:val="center"/>
              <w:rPr>
                <w:rFonts w:hint="eastAsia" w:ascii="宋体" w:hAnsi="宋体" w:cs="宋体"/>
                <w:color w:val="000000"/>
              </w:rPr>
            </w:pPr>
            <w:r>
              <w:rPr>
                <w:rFonts w:hint="eastAsia" w:ascii="宋体" w:hAnsi="宋体" w:cs="宋体"/>
                <w:color w:val="000000"/>
              </w:rPr>
              <w:t xml:space="preserve">科</w:t>
            </w:r>
            <w:r>
              <w:rPr>
                <w:rFonts w:hint="eastAsia" w:ascii="宋体" w:hAnsi="宋体" w:cs="宋体"/>
                <w:color w:val="000000"/>
              </w:rPr>
            </w:r>
            <w:r/>
          </w:p>
          <w:p>
            <w:pPr>
              <w:pStyle w:val="895"/>
              <w:jc w:val="center"/>
              <w:rPr>
                <w:rFonts w:hint="eastAsia" w:ascii="宋体" w:hAnsi="宋体" w:cs="宋体"/>
                <w:color w:val="000000"/>
              </w:rPr>
            </w:pPr>
            <w:r>
              <w:rPr>
                <w:rFonts w:hint="eastAsia" w:ascii="宋体" w:hAnsi="宋体" w:cs="宋体"/>
                <w:color w:val="000000"/>
              </w:rPr>
              <w:t xml:space="preserve">楼</w:t>
            </w: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全科医学科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rPr>
                <w:rFonts w:ascii="宋体" w:hAnsi="宋体" w:cs="宋体"/>
              </w:rPr>
            </w:pPr>
            <w:r>
              <w:rPr>
                <w:rFonts w:hint="eastAsia" w:ascii="宋体" w:hAnsi="宋体" w:cs="宋体"/>
              </w:rPr>
              <w:t xml:space="preserve">1</w:t>
            </w:r>
            <w:r>
              <w:rPr>
                <w:rFonts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2楼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神经内科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3楼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神经内科、NICU</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72"/>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4楼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消化内科、中医内科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5楼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消化内科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6楼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血液净化中心   </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7楼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肾脏内科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8楼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内分泌科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9楼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老年病科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10楼</w:t>
            </w:r>
            <w:r>
              <w:rPr>
                <w:rFonts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呼吸内科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11楼</w:t>
            </w:r>
            <w:r>
              <w:rPr>
                <w:rFonts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呼吸内科、感染科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12楼</w:t>
            </w:r>
            <w:r>
              <w:rPr>
                <w:rFonts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血液内科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13楼</w:t>
            </w:r>
            <w:r>
              <w:rPr>
                <w:rFonts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血液净化层流病房   </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406"/>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rPr>
                <w:rFonts w:hint="eastAsia" w:ascii="宋体" w:hAnsi="宋体" w:cs="宋体"/>
                <w:color w:val="000000"/>
              </w:rPr>
            </w:pPr>
            <w:r>
              <w:rPr>
                <w:rFonts w:hint="eastAsia" w:ascii="宋体" w:hAnsi="宋体" w:cs="宋体"/>
                <w:color w:val="000000"/>
              </w:rPr>
              <w:t xml:space="preserve">地下室</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洗消中心</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47"/>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ascii="宋体" w:hAnsi="宋体" w:cs="宋体"/>
              </w:rPr>
            </w:pPr>
            <w:r>
              <w:rPr>
                <w:rFonts w:hint="eastAsia" w:ascii="宋体" w:hAnsi="宋体" w:cs="宋体"/>
              </w:rPr>
              <w:t xml:space="preserve">机动</w:t>
            </w:r>
            <w:r>
              <w:rPr>
                <w:rFonts w:ascii="宋体" w:hAnsi="宋体" w:cs="宋体"/>
              </w:rPr>
            </w:r>
            <w:r/>
          </w:p>
        </w:tc>
        <w:tc>
          <w:tcPr>
            <w:tcW w:w="2451" w:type="dxa"/>
            <w:vAlign w:val="center"/>
            <w:textDirection w:val="lrTb"/>
            <w:noWrap w:val="false"/>
          </w:tcPr>
          <w:p>
            <w:pPr>
              <w:pStyle w:val="895"/>
              <w:jc w:val="center"/>
              <w:widowControl/>
              <w:rPr>
                <w:rFonts w:hint="eastAsia" w:ascii="宋体" w:hAnsi="宋体" w:cs="宋体"/>
              </w:rPr>
            </w:pPr>
            <w:r>
              <w:rPr>
                <w:rFonts w:hint="eastAsia" w:ascii="宋体" w:hAnsi="宋体" w:cs="宋体"/>
              </w:rPr>
            </w:r>
            <w:r/>
          </w:p>
        </w:tc>
        <w:tc>
          <w:tcPr>
            <w:tcW w:w="159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保洁</w:t>
            </w:r>
            <w:r>
              <w:rPr>
                <w:rFonts w:hint="eastAsia" w:ascii="宋体" w:hAnsi="宋体" w:cs="宋体"/>
              </w:rPr>
            </w:r>
            <w:r/>
          </w:p>
        </w:tc>
        <w:tc>
          <w:tcPr>
            <w:tcW w:w="1410" w:type="dxa"/>
            <w:vAlign w:val="center"/>
            <w:textDirection w:val="lrTb"/>
            <w:noWrap w:val="false"/>
          </w:tcPr>
          <w:p>
            <w:pPr>
              <w:pStyle w:val="895"/>
              <w:jc w:val="center"/>
              <w:widowControl/>
              <w:rPr>
                <w:rFonts w:ascii="宋体" w:hAnsi="宋体" w:cs="宋体"/>
              </w:rPr>
            </w:pPr>
            <w:r>
              <w:rPr>
                <w:rFonts w:hint="eastAsia" w:ascii="宋体" w:hAnsi="宋体" w:cs="宋体"/>
              </w:rPr>
              <w:t xml:space="preserve">2</w:t>
            </w:r>
            <w:r>
              <w:rPr>
                <w:rFonts w:ascii="宋体" w:hAnsi="宋体" w:cs="宋体"/>
              </w:rPr>
            </w:r>
            <w:r/>
          </w:p>
        </w:tc>
        <w:tc>
          <w:tcPr>
            <w:tcW w:w="1695" w:type="dxa"/>
            <w:vAlign w:val="center"/>
            <w:textDirection w:val="lrTb"/>
            <w:noWrap w:val="false"/>
          </w:tcPr>
          <w:p>
            <w:pPr>
              <w:pStyle w:val="895"/>
              <w:jc w:val="center"/>
              <w:rPr>
                <w:rFonts w:hint="eastAsia" w:ascii="宋体" w:hAnsi="宋体" w:cs="宋体"/>
                <w:b/>
                <w:bCs/>
              </w:rPr>
            </w:pPr>
            <w:r>
              <w:rPr>
                <w:rFonts w:hint="eastAsia" w:ascii="宋体" w:hAnsi="宋体" w:cs="宋体"/>
                <w:b/>
                <w:bCs/>
              </w:rPr>
            </w:r>
            <w:r/>
          </w:p>
        </w:tc>
      </w:tr>
      <w:tr>
        <w:trPr>
          <w:trHeight w:val="321"/>
        </w:trPr>
        <w:tc>
          <w:tcPr>
            <w:tcW w:w="924" w:type="dxa"/>
            <w:vAlign w:val="center"/>
            <w:vMerge w:val="restart"/>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5号楼</w:t>
            </w:r>
            <w:r>
              <w:rPr>
                <w:rFonts w:hint="eastAsia" w:ascii="宋体" w:hAnsi="宋体" w:cs="宋体"/>
                <w:color w:val="000000"/>
              </w:rPr>
            </w:r>
            <w:r/>
          </w:p>
          <w:p>
            <w:pPr>
              <w:pStyle w:val="895"/>
              <w:jc w:val="center"/>
              <w:rPr>
                <w:rFonts w:hint="eastAsia" w:ascii="宋体" w:hAnsi="宋体" w:cs="宋体"/>
                <w:color w:val="000000"/>
              </w:rPr>
            </w:pPr>
            <w:r>
              <w:rPr>
                <w:rFonts w:hint="eastAsia" w:ascii="宋体" w:hAnsi="宋体" w:cs="宋体"/>
                <w:color w:val="000000"/>
              </w:rPr>
              <w:t xml:space="preserve">肿</w:t>
            </w:r>
            <w:r>
              <w:rPr>
                <w:rFonts w:hint="eastAsia" w:ascii="宋体" w:hAnsi="宋体" w:cs="宋体"/>
                <w:color w:val="000000"/>
              </w:rPr>
            </w:r>
            <w:r/>
          </w:p>
          <w:p>
            <w:pPr>
              <w:pStyle w:val="895"/>
              <w:jc w:val="center"/>
              <w:rPr>
                <w:rFonts w:hint="eastAsia" w:ascii="宋体" w:hAnsi="宋体" w:cs="宋体"/>
                <w:color w:val="000000"/>
              </w:rPr>
            </w:pPr>
            <w:r>
              <w:rPr>
                <w:rFonts w:hint="eastAsia" w:ascii="宋体" w:hAnsi="宋体" w:cs="宋体"/>
                <w:color w:val="000000"/>
              </w:rPr>
              <w:t xml:space="preserve">瘤</w:t>
            </w:r>
            <w:r>
              <w:rPr>
                <w:rFonts w:hint="eastAsia" w:ascii="宋体" w:hAnsi="宋体" w:cs="宋体"/>
                <w:color w:val="000000"/>
              </w:rPr>
            </w:r>
            <w:r/>
          </w:p>
          <w:p>
            <w:pPr>
              <w:pStyle w:val="895"/>
              <w:jc w:val="center"/>
              <w:rPr>
                <w:rFonts w:hint="eastAsia" w:ascii="宋体" w:hAnsi="宋体" w:cs="宋体"/>
                <w:color w:val="000000"/>
              </w:rPr>
            </w:pPr>
            <w:r>
              <w:rPr>
                <w:rFonts w:hint="eastAsia" w:ascii="宋体" w:hAnsi="宋体" w:cs="宋体"/>
                <w:color w:val="000000"/>
              </w:rPr>
              <w:t xml:space="preserve">楼</w:t>
            </w: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直线加速器   </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center"/>
            <w:vMerge w:val="continue"/>
            <w:textDirection w:val="lrTb"/>
            <w:noWrap w:val="false"/>
          </w:tcPr>
          <w:p>
            <w:pPr>
              <w:pStyle w:val="895"/>
              <w:jc w:val="center"/>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rPr>
            </w:pPr>
            <w:r>
              <w:rPr>
                <w:rFonts w:hint="eastAsia" w:ascii="宋体" w:hAnsi="宋体" w:cs="宋体"/>
              </w:rPr>
              <w:t xml:space="preserve">ECT机房   </w:t>
            </w:r>
            <w:r>
              <w:rPr>
                <w:rFonts w:hint="eastAsia" w:ascii="宋体" w:hAnsi="宋体" w:cs="宋体"/>
              </w:rPr>
            </w:r>
            <w:r/>
          </w:p>
        </w:tc>
        <w:tc>
          <w:tcPr>
            <w:tcW w:w="1590" w:type="dxa"/>
            <w:vAlign w:val="center"/>
            <w:textDirection w:val="lrTb"/>
            <w:noWrap w:val="false"/>
          </w:tcPr>
          <w:p>
            <w:pPr>
              <w:pStyle w:val="895"/>
              <w:jc w:val="center"/>
              <w:widowControl/>
              <w:rPr>
                <w:rFonts w:hint="eastAsia" w:ascii="宋体" w:hAnsi="宋体" w:cs="宋体"/>
                <w:b/>
                <w:bCs/>
              </w:rPr>
            </w:pPr>
            <w:r>
              <w:rPr>
                <w:rFonts w:hint="eastAsia" w:ascii="宋体" w:hAnsi="宋体" w:cs="宋体"/>
              </w:rPr>
              <w:t xml:space="preserve">保洁</w:t>
            </w:r>
            <w:r>
              <w:rPr>
                <w:rFonts w:hint="eastAsia" w:ascii="宋体" w:hAnsi="宋体" w:cs="宋体"/>
                <w:b/>
                <w:bCs/>
              </w:rPr>
              <w:t xml:space="preserve">/</w:t>
            </w:r>
            <w:r>
              <w:rPr>
                <w:rFonts w:hint="eastAsia" w:ascii="宋体" w:hAnsi="宋体" w:cs="宋体"/>
              </w:rPr>
              <w:t xml:space="preserve">领物</w:t>
            </w:r>
            <w:r>
              <w:rPr>
                <w:rFonts w:hint="eastAsia" w:ascii="宋体" w:hAnsi="宋体" w:cs="宋体"/>
                <w:b/>
                <w:bCs/>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67"/>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1－2楼</w:t>
            </w:r>
            <w:r>
              <w:rPr>
                <w:rFonts w:ascii="宋体" w:hAnsi="宋体" w:cs="宋体"/>
                <w:color w:val="000000"/>
              </w:rPr>
            </w:r>
            <w:r/>
          </w:p>
        </w:tc>
        <w:tc>
          <w:tcPr>
            <w:tcW w:w="2451" w:type="dxa"/>
            <w:vAlign w:val="center"/>
            <w:textDirection w:val="lrTb"/>
            <w:noWrap w:val="false"/>
          </w:tcPr>
          <w:p>
            <w:pPr>
              <w:pStyle w:val="895"/>
              <w:widowControl/>
              <w:rPr>
                <w:rFonts w:hint="eastAsia" w:ascii="宋体" w:hAnsi="宋体" w:cs="宋体"/>
              </w:rPr>
            </w:pPr>
            <w:r>
              <w:rPr>
                <w:rFonts w:hint="eastAsia" w:ascii="宋体" w:hAnsi="宋体" w:cs="宋体"/>
              </w:rPr>
              <w:t xml:space="preserve">PET-CT   </w:t>
            </w:r>
            <w:r>
              <w:rPr>
                <w:rFonts w:hint="eastAsia" w:ascii="宋体" w:hAnsi="宋体" w:cs="宋体"/>
              </w:rPr>
            </w:r>
            <w:r/>
          </w:p>
        </w:tc>
        <w:tc>
          <w:tcPr>
            <w:tcW w:w="159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保洁</w:t>
            </w:r>
            <w:r>
              <w:rPr>
                <w:rFonts w:hint="eastAsia" w:ascii="宋体" w:hAnsi="宋体" w:cs="宋体"/>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3楼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lang w:bidi="ar"/>
              </w:rPr>
              <w:t xml:space="preserve">头颈及综合肿瘤科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ascii="宋体" w:hAnsi="宋体" w:cs="宋体"/>
              </w:rPr>
            </w:pPr>
            <w:r>
              <w:rPr>
                <w:rFonts w:hint="eastAsia" w:ascii="宋体" w:hAnsi="宋体" w:cs="宋体"/>
              </w:rPr>
              <w:t xml:space="preserve">2</w:t>
            </w:r>
            <w:r>
              <w:rPr>
                <w:rFonts w:ascii="宋体" w:hAnsi="宋体" w:cs="宋体"/>
              </w:rPr>
            </w:r>
            <w:r/>
          </w:p>
        </w:tc>
        <w:tc>
          <w:tcPr>
            <w:tcW w:w="1695" w:type="dxa"/>
            <w:vAlign w:val="top"/>
            <w:vMerge w:val="restart"/>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4楼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腹部肿瘤科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ascii="宋体" w:hAnsi="宋体" w:cs="宋体"/>
              </w:rPr>
            </w:pPr>
            <w:r>
              <w:rPr>
                <w:rFonts w:hint="eastAsia" w:ascii="宋体" w:hAnsi="宋体" w:cs="宋体"/>
              </w:rPr>
              <w:t xml:space="preserve">2</w:t>
            </w:r>
            <w:r>
              <w:rPr>
                <w:rFonts w:ascii="宋体" w:hAnsi="宋体" w:cs="宋体"/>
              </w:rPr>
            </w:r>
            <w:r/>
          </w:p>
        </w:tc>
        <w:tc>
          <w:tcPr>
            <w:tcW w:w="1695"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5楼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胸部肿瘤科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ascii="宋体" w:hAnsi="宋体" w:cs="宋体"/>
              </w:rPr>
            </w:pPr>
            <w:r>
              <w:rPr>
                <w:rFonts w:hint="eastAsia" w:ascii="宋体" w:hAnsi="宋体" w:cs="宋体"/>
              </w:rPr>
              <w:t xml:space="preserve">2</w:t>
            </w:r>
            <w:r>
              <w:rPr>
                <w:rFonts w:ascii="宋体" w:hAnsi="宋体" w:cs="宋体"/>
              </w:rPr>
            </w:r>
            <w:r/>
          </w:p>
        </w:tc>
        <w:tc>
          <w:tcPr>
            <w:tcW w:w="1695"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87"/>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6楼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胸部肿瘤科、同位素</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6楼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核医学科（转门诊检验科）  </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12"/>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rPr>
            </w:pPr>
            <w:r>
              <w:rPr>
                <w:rFonts w:hint="eastAsia" w:ascii="宋体" w:hAnsi="宋体" w:cs="宋体"/>
              </w:rPr>
              <w:t xml:space="preserve">机动</w:t>
            </w:r>
            <w:r>
              <w:rPr>
                <w:rFonts w:hint="eastAsia" w:ascii="宋体" w:hAnsi="宋体" w:cs="宋体"/>
              </w:rPr>
            </w:r>
            <w:r/>
          </w:p>
        </w:tc>
        <w:tc>
          <w:tcPr>
            <w:tcW w:w="2451" w:type="dxa"/>
            <w:vAlign w:val="center"/>
            <w:textDirection w:val="lrTb"/>
            <w:noWrap w:val="false"/>
          </w:tcPr>
          <w:p>
            <w:pPr>
              <w:pStyle w:val="895"/>
              <w:jc w:val="left"/>
              <w:widowControl/>
              <w:rPr>
                <w:rFonts w:hint="eastAsia" w:ascii="宋体" w:hAnsi="宋体" w:cs="宋体"/>
              </w:rPr>
            </w:pPr>
            <w:r>
              <w:rPr>
                <w:rFonts w:hint="eastAsia" w:ascii="宋体" w:hAnsi="宋体" w:cs="宋体"/>
              </w:rPr>
            </w:r>
            <w:r/>
          </w:p>
        </w:tc>
        <w:tc>
          <w:tcPr>
            <w:tcW w:w="159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保洁</w:t>
            </w:r>
            <w:r>
              <w:rPr>
                <w:rFonts w:hint="eastAsia" w:ascii="宋体" w:hAnsi="宋体" w:cs="宋体"/>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center"/>
            <w:textDirection w:val="lrTb"/>
            <w:noWrap w:val="false"/>
          </w:tcPr>
          <w:p>
            <w:pPr>
              <w:pStyle w:val="895"/>
              <w:jc w:val="center"/>
              <w:rPr>
                <w:rFonts w:hint="eastAsia" w:ascii="宋体" w:hAnsi="宋体" w:cs="宋体"/>
                <w:b/>
                <w:bCs/>
                <w:color w:val="000000"/>
              </w:rPr>
            </w:pPr>
            <w:r>
              <w:rPr>
                <w:rFonts w:hint="eastAsia" w:ascii="宋体" w:hAnsi="宋体" w:cs="宋体"/>
                <w:b/>
                <w:bCs/>
                <w:color w:val="000000"/>
              </w:rPr>
            </w:r>
            <w:r/>
          </w:p>
        </w:tc>
      </w:tr>
      <w:tr>
        <w:trPr>
          <w:trHeight w:val="372"/>
        </w:trPr>
        <w:tc>
          <w:tcPr>
            <w:tcW w:w="924" w:type="dxa"/>
            <w:vAlign w:val="center"/>
            <w:vMerge w:val="restart"/>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2号楼/5号楼</w:t>
            </w:r>
            <w:r>
              <w:rPr>
                <w:rFonts w:hint="eastAsia" w:ascii="宋体" w:hAnsi="宋体" w:cs="宋体"/>
                <w:color w:val="000000"/>
              </w:rPr>
            </w:r>
            <w:r/>
          </w:p>
        </w:tc>
        <w:tc>
          <w:tcPr>
            <w:gridSpan w:val="2"/>
            <w:tcW w:w="3397" w:type="dxa"/>
            <w:vAlign w:val="center"/>
            <w:textDirection w:val="lrTb"/>
            <w:noWrap w:val="false"/>
          </w:tcPr>
          <w:p>
            <w:pPr>
              <w:pStyle w:val="895"/>
              <w:rPr>
                <w:rFonts w:hint="eastAsia" w:ascii="宋体" w:hAnsi="宋体" w:cs="宋体"/>
                <w:color w:val="000000"/>
              </w:rPr>
            </w:pPr>
            <w:r>
              <w:rPr>
                <w:rFonts w:hint="eastAsia" w:ascii="宋体" w:hAnsi="宋体" w:cs="宋体"/>
                <w:color w:val="000000"/>
              </w:rPr>
              <w:t xml:space="preserve">夜间岗</w:t>
            </w:r>
            <w:r>
              <w:rPr>
                <w:rFonts w:hint="eastAsia" w:ascii="宋体" w:hAnsi="宋体" w:cs="宋体"/>
                <w:color w:val="000000"/>
              </w:rPr>
            </w:r>
            <w:r/>
          </w:p>
        </w:tc>
        <w:tc>
          <w:tcPr>
            <w:tcW w:w="1590"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color w:val="000000"/>
              </w:rPr>
              <w:t xml:space="preserve">保洁</w:t>
            </w:r>
            <w:r>
              <w:rPr>
                <w:rFonts w:hint="eastAsia" w:ascii="宋体" w:hAnsi="宋体" w:cs="宋体"/>
                <w:b/>
                <w:bCs/>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282"/>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gridSpan w:val="2"/>
            <w:tcW w:w="3397" w:type="dxa"/>
            <w:vAlign w:val="center"/>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电梯</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ff0000"/>
              </w:rPr>
            </w:pPr>
            <w:r>
              <w:rPr>
                <w:rFonts w:hint="eastAsia" w:ascii="宋体" w:hAnsi="宋体" w:cs="宋体"/>
                <w:color w:val="000000"/>
              </w:rPr>
              <w:t xml:space="preserve">电梯司机</w:t>
            </w:r>
            <w:r>
              <w:rPr>
                <w:rFonts w:hint="eastAsia" w:ascii="宋体" w:hAnsi="宋体" w:cs="宋体"/>
                <w:color w:val="ff0000"/>
              </w:rPr>
            </w:r>
            <w:r/>
          </w:p>
        </w:tc>
        <w:tc>
          <w:tcPr>
            <w:tcW w:w="141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ff0000"/>
              </w:rPr>
            </w:pPr>
            <w:r>
              <w:rPr>
                <w:rFonts w:hint="eastAsia" w:ascii="宋体" w:hAnsi="宋体" w:cs="宋体"/>
                <w:color w:val="ff0000"/>
              </w:rPr>
            </w:r>
            <w:r/>
          </w:p>
        </w:tc>
      </w:tr>
      <w:tr>
        <w:trPr>
          <w:trHeight w:val="338"/>
        </w:trPr>
        <w:tc>
          <w:tcPr>
            <w:tcW w:w="924"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8号楼</w:t>
            </w:r>
            <w:r>
              <w:rPr>
                <w:rFonts w:hint="eastAsia" w:ascii="宋体" w:hAnsi="宋体" w:cs="宋体"/>
                <w:color w:val="000000"/>
              </w:rPr>
            </w:r>
            <w:r/>
          </w:p>
        </w:tc>
        <w:tc>
          <w:tcPr>
            <w:gridSpan w:val="2"/>
            <w:tcW w:w="3397" w:type="dxa"/>
            <w:vAlign w:val="center"/>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高压氧</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保洁兼协助</w:t>
            </w:r>
            <w:r>
              <w:rPr>
                <w:rFonts w:hint="eastAsia" w:ascii="宋体" w:hAnsi="宋体" w:cs="宋体"/>
                <w:color w:val="000000"/>
              </w:rPr>
            </w:r>
            <w:r/>
          </w:p>
        </w:tc>
        <w:tc>
          <w:tcPr>
            <w:tcW w:w="141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ff0000"/>
              </w:rPr>
            </w:pPr>
            <w:r>
              <w:rPr>
                <w:rFonts w:hint="eastAsia" w:ascii="宋体" w:hAnsi="宋体" w:cs="宋体"/>
                <w:color w:val="ff0000"/>
              </w:rPr>
            </w:r>
            <w:r/>
          </w:p>
        </w:tc>
      </w:tr>
      <w:tr>
        <w:trPr>
          <w:trHeight w:val="412"/>
        </w:trPr>
        <w:tc>
          <w:tcPr>
            <w:tcW w:w="924"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15号楼</w:t>
            </w:r>
            <w:r>
              <w:rPr>
                <w:rFonts w:ascii="宋体" w:hAnsi="宋体" w:cs="宋体"/>
                <w:color w:val="000000"/>
              </w:rPr>
            </w:r>
            <w:r/>
          </w:p>
        </w:tc>
        <w:tc>
          <w:tcPr>
            <w:gridSpan w:val="2"/>
            <w:tcW w:w="3397" w:type="dxa"/>
            <w:vAlign w:val="center"/>
            <w:textDirection w:val="lrTb"/>
            <w:noWrap w:val="false"/>
          </w:tcPr>
          <w:p>
            <w:pPr>
              <w:pStyle w:val="895"/>
              <w:jc w:val="left"/>
              <w:rPr>
                <w:rFonts w:ascii="宋体" w:hAnsi="宋体" w:cs="宋体"/>
                <w:color w:val="000000"/>
              </w:rPr>
            </w:pPr>
            <w:r>
              <w:rPr>
                <w:rFonts w:hint="eastAsia" w:ascii="宋体" w:hAnsi="宋体" w:cs="宋体"/>
                <w:color w:val="000000"/>
              </w:rPr>
              <w:t xml:space="preserve">行政办公3号楼</w:t>
            </w:r>
            <w:r>
              <w:rPr>
                <w:rFonts w:ascii="宋体" w:hAnsi="宋体" w:cs="宋体"/>
                <w:color w:val="000000"/>
              </w:rPr>
            </w:r>
            <w:r/>
          </w:p>
        </w:tc>
        <w:tc>
          <w:tcPr>
            <w:tcW w:w="1590" w:type="dxa"/>
            <w:vAlign w:val="center"/>
            <w:vMerge w:val="restart"/>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vMerge w:val="restart"/>
            <w:textDirection w:val="lrTb"/>
            <w:noWrap w:val="false"/>
          </w:tcPr>
          <w:p>
            <w:pPr>
              <w:pStyle w:val="895"/>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vMerge w:val="restart"/>
            <w:textDirection w:val="lrTb"/>
            <w:noWrap w:val="false"/>
          </w:tcPr>
          <w:p>
            <w:pPr>
              <w:pStyle w:val="895"/>
              <w:rPr>
                <w:rFonts w:ascii="宋体" w:hAnsi="宋体" w:cs="宋体"/>
                <w:color w:val="000000"/>
              </w:rPr>
            </w:pPr>
            <w:r>
              <w:rPr>
                <w:rFonts w:ascii="宋体" w:hAnsi="宋体" w:cs="宋体"/>
                <w:color w:val="000000"/>
              </w:rPr>
            </w:r>
            <w:r/>
          </w:p>
        </w:tc>
      </w:tr>
      <w:tr>
        <w:trPr>
          <w:trHeight w:val="90"/>
        </w:trPr>
        <w:tc>
          <w:tcPr>
            <w:tcW w:w="924"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16号楼</w:t>
            </w:r>
            <w:r>
              <w:rPr>
                <w:rFonts w:ascii="宋体" w:hAnsi="宋体" w:cs="宋体"/>
                <w:color w:val="000000"/>
              </w:rPr>
            </w:r>
            <w:r/>
          </w:p>
        </w:tc>
        <w:tc>
          <w:tcPr>
            <w:gridSpan w:val="2"/>
            <w:tcW w:w="3397" w:type="dxa"/>
            <w:vAlign w:val="center"/>
            <w:textDirection w:val="lrTb"/>
            <w:noWrap w:val="false"/>
          </w:tcPr>
          <w:p>
            <w:pPr>
              <w:pStyle w:val="895"/>
              <w:jc w:val="left"/>
              <w:rPr>
                <w:rFonts w:ascii="宋体" w:hAnsi="宋体" w:cs="宋体"/>
                <w:color w:val="000000"/>
              </w:rPr>
            </w:pPr>
            <w:r>
              <w:rPr>
                <w:rFonts w:hint="eastAsia" w:ascii="宋体" w:hAnsi="宋体" w:cs="宋体"/>
                <w:color w:val="000000"/>
              </w:rPr>
              <w:t xml:space="preserve">行政办公4号楼</w:t>
            </w:r>
            <w:r>
              <w:rPr>
                <w:rFonts w:ascii="宋体" w:hAnsi="宋体" w:cs="宋体"/>
                <w:color w:val="000000"/>
              </w:rPr>
            </w:r>
            <w:r/>
          </w:p>
        </w:tc>
        <w:tc>
          <w:tcPr>
            <w:tcW w:w="1590"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1410" w:type="dxa"/>
            <w:vAlign w:val="top"/>
            <w:vMerge w:val="continue"/>
            <w:textDirection w:val="lrTb"/>
            <w:noWrap w:val="false"/>
          </w:tcPr>
          <w:p>
            <w:pPr>
              <w:pStyle w:val="895"/>
              <w:rPr>
                <w:rFonts w:hint="eastAsia" w:ascii="宋体" w:hAnsi="宋体" w:cs="宋体"/>
              </w:rPr>
            </w:pPr>
            <w:r>
              <w:rPr>
                <w:rFonts w:hint="eastAsia" w:ascii="宋体" w:hAnsi="宋体" w:cs="宋体"/>
              </w:rPr>
            </w:r>
            <w:r/>
          </w:p>
        </w:tc>
        <w:tc>
          <w:tcPr>
            <w:tcW w:w="1695"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07"/>
        </w:trPr>
        <w:tc>
          <w:tcPr>
            <w:tcW w:w="924" w:type="dxa"/>
            <w:vAlign w:val="top"/>
            <w:textDirection w:val="lrTb"/>
            <w:noWrap w:val="false"/>
          </w:tcPr>
          <w:p>
            <w:pPr>
              <w:pStyle w:val="895"/>
              <w:rPr>
                <w:rFonts w:ascii="宋体" w:hAnsi="宋体" w:cs="宋体"/>
                <w:color w:val="000000"/>
              </w:rPr>
            </w:pPr>
            <w:r>
              <w:rPr>
                <w:rFonts w:hint="eastAsia" w:ascii="宋体" w:hAnsi="宋体" w:cs="宋体"/>
                <w:color w:val="000000"/>
              </w:rPr>
              <w:t xml:space="preserve">19号楼</w:t>
            </w:r>
            <w:r>
              <w:rPr>
                <w:rFonts w:ascii="宋体" w:hAnsi="宋体" w:cs="宋体"/>
                <w:color w:val="000000"/>
              </w:rPr>
            </w:r>
            <w:r/>
          </w:p>
        </w:tc>
        <w:tc>
          <w:tcPr>
            <w:gridSpan w:val="2"/>
            <w:tcW w:w="3397" w:type="dxa"/>
            <w:vAlign w:val="top"/>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行政2号楼</w:t>
            </w:r>
            <w:r>
              <w:rPr>
                <w:rFonts w:hint="eastAsia" w:ascii="宋体" w:hAnsi="宋体" w:cs="宋体"/>
                <w:color w:val="000000"/>
              </w:rPr>
            </w:r>
            <w:r/>
          </w:p>
        </w:tc>
        <w:tc>
          <w:tcPr>
            <w:tcW w:w="1590" w:type="dxa"/>
            <w:vAlign w:val="center"/>
            <w:vMerge w:val="restart"/>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vMerge w:val="restart"/>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center"/>
            <w:vMerge w:val="restart"/>
            <w:textDirection w:val="lrTb"/>
            <w:noWrap w:val="false"/>
          </w:tcPr>
          <w:p>
            <w:pPr>
              <w:pStyle w:val="895"/>
              <w:jc w:val="center"/>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307"/>
        </w:trPr>
        <w:tc>
          <w:tcPr>
            <w:tcW w:w="924"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3号楼</w:t>
            </w:r>
            <w:r>
              <w:rPr>
                <w:rFonts w:hint="eastAsia" w:ascii="宋体" w:hAnsi="宋体" w:cs="宋体"/>
                <w:color w:val="000000"/>
              </w:rPr>
            </w:r>
            <w:r/>
          </w:p>
        </w:tc>
        <w:tc>
          <w:tcPr>
            <w:gridSpan w:val="2"/>
            <w:tcW w:w="3397" w:type="dxa"/>
            <w:vAlign w:val="top"/>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院感处、公卫处、120办公室</w:t>
            </w:r>
            <w:r>
              <w:rPr>
                <w:rFonts w:hint="eastAsia" w:ascii="宋体" w:hAnsi="宋体" w:cs="宋体"/>
                <w:color w:val="000000"/>
              </w:rPr>
            </w:r>
            <w:r/>
          </w:p>
        </w:tc>
        <w:tc>
          <w:tcPr>
            <w:tcW w:w="1590" w:type="dxa"/>
            <w:vAlign w:val="center"/>
            <w:vMerge w:val="continue"/>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r>
            <w:r/>
          </w:p>
        </w:tc>
        <w:tc>
          <w:tcPr>
            <w:tcW w:w="1410" w:type="dxa"/>
            <w:vAlign w:val="center"/>
            <w:vMerge w:val="continue"/>
            <w:textDirection w:val="lrTb"/>
            <w:noWrap w:val="false"/>
          </w:tcPr>
          <w:p>
            <w:pPr>
              <w:pStyle w:val="895"/>
              <w:jc w:val="center"/>
              <w:widowControl/>
              <w:rPr>
                <w:rFonts w:hint="eastAsia" w:ascii="宋体" w:hAnsi="宋体" w:cs="宋体"/>
              </w:rPr>
            </w:pPr>
            <w:r>
              <w:rPr>
                <w:rFonts w:hint="eastAsia" w:ascii="宋体" w:hAnsi="宋体" w:cs="宋体"/>
              </w:rPr>
            </w:r>
            <w:r/>
          </w:p>
        </w:tc>
        <w:tc>
          <w:tcPr>
            <w:tcW w:w="1695" w:type="dxa"/>
            <w:vAlign w:val="center"/>
            <w:textDirection w:val="lrTb"/>
            <w:noWrap w:val="false"/>
          </w:tcPr>
          <w:p>
            <w:pPr>
              <w:pStyle w:val="895"/>
              <w:jc w:val="center"/>
              <w:rPr>
                <w:rFonts w:ascii="宋体" w:hAnsi="宋体" w:cs="宋体"/>
                <w:b/>
                <w:bCs/>
                <w:color w:val="000000"/>
                <w:sz w:val="18"/>
                <w:szCs w:val="18"/>
              </w:rPr>
            </w:pPr>
            <w:r>
              <w:rPr>
                <w:rFonts w:ascii="宋体" w:hAnsi="宋体" w:cs="宋体"/>
                <w:b/>
                <w:bCs/>
                <w:color w:val="000000"/>
                <w:sz w:val="18"/>
                <w:szCs w:val="18"/>
              </w:rPr>
            </w:r>
            <w:r/>
          </w:p>
        </w:tc>
      </w:tr>
      <w:tr>
        <w:trPr>
          <w:trHeight w:val="327"/>
        </w:trPr>
        <w:tc>
          <w:tcPr>
            <w:tcW w:w="924" w:type="dxa"/>
            <w:vAlign w:val="top"/>
            <w:vMerge w:val="restart"/>
            <w:textDirection w:val="lrTb"/>
            <w:noWrap w:val="false"/>
          </w:tcPr>
          <w:p>
            <w:pPr>
              <w:pStyle w:val="895"/>
              <w:rPr>
                <w:rFonts w:hint="eastAsia" w:ascii="宋体" w:hAnsi="宋体" w:cs="宋体"/>
                <w:color w:val="000000"/>
              </w:rPr>
            </w:pPr>
            <w:r>
              <w:rPr>
                <w:rFonts w:hint="eastAsia" w:ascii="宋体" w:hAnsi="宋体" w:cs="宋体"/>
                <w:color w:val="000000"/>
              </w:rPr>
              <w:t xml:space="preserve">13号楼</w:t>
            </w:r>
            <w:r>
              <w:rPr>
                <w:rFonts w:hint="eastAsia" w:ascii="宋体" w:hAnsi="宋体" w:cs="宋体"/>
                <w:color w:val="000000"/>
              </w:rPr>
            </w:r>
            <w:r/>
          </w:p>
        </w:tc>
        <w:tc>
          <w:tcPr>
            <w:gridSpan w:val="2"/>
            <w:tcW w:w="3397" w:type="dxa"/>
            <w:vAlign w:val="top"/>
            <w:textDirection w:val="lrTb"/>
            <w:noWrap w:val="false"/>
          </w:tcPr>
          <w:p>
            <w:pPr>
              <w:pStyle w:val="895"/>
              <w:rPr>
                <w:rFonts w:ascii="宋体" w:hAnsi="宋体" w:cs="宋体"/>
              </w:rPr>
            </w:pPr>
            <w:r>
              <w:rPr>
                <w:rFonts w:hint="eastAsia" w:ascii="宋体" w:hAnsi="宋体" w:cs="宋体"/>
              </w:rPr>
              <w:t xml:space="preserve">图书馆4楼药物论证（GCP病房）</w:t>
            </w:r>
            <w:r>
              <w:rPr>
                <w:rFonts w:ascii="宋体" w:hAnsi="宋体" w:cs="宋体"/>
              </w:rPr>
            </w:r>
            <w:r/>
          </w:p>
        </w:tc>
        <w:tc>
          <w:tcPr>
            <w:tcW w:w="159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保洁</w:t>
            </w:r>
            <w:r>
              <w:rPr>
                <w:rFonts w:hint="eastAsia" w:ascii="宋体" w:hAnsi="宋体" w:cs="宋体"/>
              </w:rPr>
            </w:r>
            <w:r/>
          </w:p>
        </w:tc>
        <w:tc>
          <w:tcPr>
            <w:tcW w:w="141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1.5</w:t>
            </w:r>
            <w:r>
              <w:rPr>
                <w:rFonts w:hint="eastAsia" w:ascii="宋体" w:hAnsi="宋体" w:cs="宋体"/>
              </w:rPr>
            </w:r>
            <w:r/>
          </w:p>
        </w:tc>
        <w:tc>
          <w:tcPr>
            <w:tcW w:w="1695" w:type="dxa"/>
            <w:vAlign w:val="top"/>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r>
      <w:tr>
        <w:trPr>
          <w:trHeight w:val="607"/>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gridSpan w:val="2"/>
            <w:tcW w:w="3397" w:type="dxa"/>
            <w:vAlign w:val="top"/>
            <w:textDirection w:val="lrTb"/>
            <w:noWrap w:val="false"/>
          </w:tcPr>
          <w:p>
            <w:pPr>
              <w:pStyle w:val="895"/>
              <w:jc w:val="left"/>
              <w:widowControl/>
              <w:rPr>
                <w:rFonts w:ascii="宋体" w:hAnsi="宋体" w:cs="宋体"/>
              </w:rPr>
            </w:pPr>
            <w:r>
              <w:rPr>
                <w:rFonts w:hint="eastAsia" w:ascii="宋体" w:hAnsi="宋体" w:cs="宋体"/>
              </w:rPr>
              <w:t xml:space="preserve">图书馆5－6楼（信息处、会议室、报告厅）</w:t>
            </w:r>
            <w:r>
              <w:rPr>
                <w:rFonts w:ascii="宋体" w:hAnsi="宋体" w:cs="宋体"/>
              </w:rPr>
            </w:r>
            <w:r/>
          </w:p>
        </w:tc>
        <w:tc>
          <w:tcPr>
            <w:tcW w:w="159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保洁</w:t>
            </w:r>
            <w:r>
              <w:rPr>
                <w:rFonts w:hint="eastAsia" w:ascii="宋体" w:hAnsi="宋体" w:cs="宋体"/>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r>
      <w:tr>
        <w:trPr>
          <w:trHeight w:val="632"/>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gridSpan w:val="2"/>
            <w:tcW w:w="3397"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其他（外场保洁、顶层平台、专项等）</w:t>
            </w:r>
            <w:r>
              <w:rPr>
                <w:rFonts w:hint="eastAsia" w:ascii="宋体" w:hAnsi="宋体" w:cs="宋体"/>
                <w:color w:val="000000"/>
              </w:rPr>
            </w:r>
            <w:r/>
          </w:p>
        </w:tc>
        <w:tc>
          <w:tcPr>
            <w:tcW w:w="1590"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color w:val="000000"/>
              </w:rPr>
              <w:t xml:space="preserve">专项/保洁</w:t>
            </w:r>
            <w:r>
              <w:rPr>
                <w:rFonts w:hint="eastAsia" w:ascii="宋体" w:hAnsi="宋体" w:cs="宋体"/>
                <w:b/>
                <w:bCs/>
                <w:color w:val="000000"/>
              </w:rPr>
            </w:r>
            <w:r/>
          </w:p>
        </w:tc>
        <w:tc>
          <w:tcPr>
            <w:tcW w:w="1410" w:type="dxa"/>
            <w:vAlign w:val="center"/>
            <w:textDirection w:val="lrTb"/>
            <w:noWrap w:val="false"/>
          </w:tcPr>
          <w:p>
            <w:pPr>
              <w:pStyle w:val="895"/>
              <w:jc w:val="center"/>
              <w:rPr>
                <w:rFonts w:ascii="宋体" w:hAnsi="宋体" w:cs="宋体"/>
              </w:rPr>
            </w:pPr>
            <w:r>
              <w:rPr>
                <w:rFonts w:hint="eastAsia" w:ascii="宋体" w:hAnsi="宋体" w:cs="宋体"/>
              </w:rPr>
              <w:t xml:space="preserve">1</w:t>
            </w:r>
            <w:r>
              <w:rPr>
                <w:rFonts w:ascii="宋体" w:hAnsi="宋体" w:cs="宋体"/>
              </w:rPr>
            </w:r>
            <w:r/>
          </w:p>
        </w:tc>
        <w:tc>
          <w:tcPr>
            <w:tcW w:w="1695" w:type="dxa"/>
            <w:vAlign w:val="top"/>
            <w:textDirection w:val="lrTb"/>
            <w:noWrap w:val="false"/>
          </w:tcPr>
          <w:p>
            <w:pPr>
              <w:pStyle w:val="895"/>
              <w:rPr>
                <w:rFonts w:ascii="宋体" w:hAnsi="宋体" w:cs="宋体"/>
                <w:color w:val="ff0000"/>
              </w:rPr>
            </w:pPr>
            <w:r>
              <w:rPr>
                <w:rFonts w:ascii="宋体" w:hAnsi="宋体" w:cs="宋体"/>
                <w:color w:val="ff0000"/>
              </w:rPr>
            </w:r>
            <w:r/>
          </w:p>
        </w:tc>
      </w:tr>
      <w:tr>
        <w:trPr>
          <w:trHeight w:val="632"/>
        </w:trPr>
        <w:tc>
          <w:tcPr>
            <w:tcW w:w="924"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c>
          <w:tcPr>
            <w:gridSpan w:val="2"/>
            <w:tcW w:w="3397" w:type="dxa"/>
            <w:vAlign w:val="center"/>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合剂室（中药房）</w:t>
            </w:r>
            <w:r>
              <w:rPr>
                <w:rFonts w:hint="eastAsia" w:ascii="宋体" w:hAnsi="宋体" w:cs="宋体"/>
                <w:color w:val="000000"/>
              </w:rPr>
            </w:r>
            <w:r/>
          </w:p>
        </w:tc>
        <w:tc>
          <w:tcPr>
            <w:tcW w:w="1590"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保洁、运送药品并上架</w:t>
            </w:r>
            <w:r>
              <w:rPr>
                <w:rFonts w:hint="eastAsia" w:ascii="宋体" w:hAnsi="宋体" w:cs="宋体"/>
                <w:color w:val="000000"/>
              </w:rPr>
            </w:r>
            <w:r/>
          </w:p>
        </w:tc>
        <w:tc>
          <w:tcPr>
            <w:tcW w:w="141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ff0000"/>
              </w:rPr>
            </w:pPr>
            <w:r>
              <w:rPr>
                <w:rFonts w:hint="eastAsia" w:ascii="宋体" w:hAnsi="宋体" w:cs="宋体"/>
                <w:color w:val="ff0000"/>
              </w:rPr>
            </w:r>
            <w:r/>
          </w:p>
        </w:tc>
      </w:tr>
      <w:tr>
        <w:trPr>
          <w:trHeight w:val="472"/>
        </w:trPr>
        <w:tc>
          <w:tcPr>
            <w:tcW w:w="924"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c>
          <w:tcPr>
            <w:gridSpan w:val="2"/>
            <w:tcW w:w="3397"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停车场   </w:t>
            </w:r>
            <w:r>
              <w:rPr>
                <w:rFonts w:hint="eastAsia" w:ascii="宋体" w:hAnsi="宋体" w:cs="宋体"/>
                <w:color w:val="000000"/>
              </w:rPr>
            </w:r>
            <w:r/>
          </w:p>
        </w:tc>
        <w:tc>
          <w:tcPr>
            <w:tcW w:w="1590"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color w:val="000000"/>
              </w:rPr>
              <w:t xml:space="preserve">保洁/车辆核查</w:t>
            </w:r>
            <w:r>
              <w:rPr>
                <w:rFonts w:hint="eastAsia" w:ascii="宋体" w:hAnsi="宋体" w:cs="宋体"/>
                <w:b/>
                <w:bCs/>
                <w:color w:val="000000"/>
              </w:rPr>
            </w:r>
            <w:r/>
          </w:p>
        </w:tc>
        <w:tc>
          <w:tcPr>
            <w:tcW w:w="141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ff0000"/>
              </w:rPr>
            </w:pPr>
            <w:r>
              <w:rPr>
                <w:rFonts w:hint="eastAsia" w:ascii="宋体" w:hAnsi="宋体" w:cs="宋体"/>
                <w:color w:val="ff0000"/>
              </w:rPr>
            </w:r>
            <w:r/>
          </w:p>
        </w:tc>
      </w:tr>
      <w:tr>
        <w:trPr>
          <w:trHeight w:val="632"/>
        </w:trPr>
        <w:tc>
          <w:tcPr>
            <w:gridSpan w:val="3"/>
            <w:tcW w:w="432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外科楼、内科楼、门急诊、肿瘤楼、母婴楼、医技楼、图书馆医疗垃圾工   </w:t>
            </w:r>
            <w:r>
              <w:rPr>
                <w:rFonts w:hint="eastAsia" w:ascii="宋体" w:hAnsi="宋体" w:cs="宋体"/>
                <w:color w:val="000000"/>
              </w:rPr>
            </w:r>
            <w:r/>
          </w:p>
        </w:tc>
        <w:tc>
          <w:tcPr>
            <w:tcW w:w="1590" w:type="dxa"/>
            <w:vAlign w:val="center"/>
            <w:textDirection w:val="lrTb"/>
            <w:noWrap w:val="false"/>
          </w:tcPr>
          <w:p>
            <w:pPr>
              <w:pStyle w:val="895"/>
              <w:jc w:val="center"/>
              <w:widowControl/>
              <w:rPr>
                <w:rFonts w:hint="eastAsia" w:ascii="宋体" w:hAnsi="宋体" w:cs="宋体"/>
                <w:color w:val="000000"/>
                <w:highlight w:val="yellow"/>
              </w:rPr>
            </w:pPr>
            <w:r>
              <w:rPr>
                <w:rFonts w:hint="eastAsia" w:ascii="宋体" w:hAnsi="宋体" w:cs="宋体"/>
                <w:color w:val="000000"/>
              </w:rPr>
              <w:t xml:space="preserve">收集医疗垃圾</w:t>
            </w:r>
            <w:r>
              <w:rPr>
                <w:rFonts w:hint="eastAsia" w:ascii="宋体" w:hAnsi="宋体" w:cs="宋体"/>
                <w:color w:val="000000"/>
                <w:highlight w:val="yellow"/>
              </w:rPr>
            </w:r>
            <w:r/>
          </w:p>
        </w:tc>
        <w:tc>
          <w:tcPr>
            <w:tcW w:w="1410" w:type="dxa"/>
            <w:vAlign w:val="center"/>
            <w:textDirection w:val="lrTb"/>
            <w:noWrap w:val="false"/>
          </w:tcPr>
          <w:p>
            <w:pPr>
              <w:pStyle w:val="895"/>
              <w:jc w:val="center"/>
              <w:widowControl/>
              <w:rPr>
                <w:rFonts w:hint="eastAsia" w:ascii="宋体" w:hAnsi="宋体" w:cs="宋体"/>
                <w:highlight w:val="yellow"/>
              </w:rPr>
            </w:pPr>
            <w:r>
              <w:rPr>
                <w:rFonts w:hint="eastAsia" w:ascii="宋体" w:hAnsi="宋体" w:cs="宋体"/>
              </w:rPr>
              <w:t xml:space="preserve">5</w:t>
            </w:r>
            <w:r>
              <w:rPr>
                <w:rFonts w:hint="eastAsia" w:ascii="宋体" w:hAnsi="宋体" w:cs="宋体"/>
                <w:highlight w:val="yellow"/>
              </w:rPr>
            </w:r>
            <w:r/>
          </w:p>
        </w:tc>
        <w:tc>
          <w:tcPr>
            <w:tcW w:w="1695" w:type="dxa"/>
            <w:vAlign w:val="top"/>
            <w:textDirection w:val="lrTb"/>
            <w:noWrap w:val="false"/>
          </w:tcPr>
          <w:p>
            <w:pPr>
              <w:pStyle w:val="895"/>
              <w:rPr>
                <w:rFonts w:hint="eastAsia" w:ascii="宋体" w:hAnsi="宋体" w:cs="宋体"/>
                <w:color w:val="000000"/>
                <w:sz w:val="15"/>
                <w:szCs w:val="15"/>
              </w:rPr>
            </w:pPr>
            <w:r>
              <w:rPr>
                <w:rFonts w:hint="eastAsia" w:ascii="宋体" w:hAnsi="宋体" w:cs="宋体"/>
                <w:color w:val="000000"/>
                <w:sz w:val="15"/>
                <w:szCs w:val="15"/>
              </w:rPr>
            </w:r>
            <w:r/>
          </w:p>
        </w:tc>
      </w:tr>
      <w:tr>
        <w:trPr>
          <w:trHeight w:val="632"/>
        </w:trPr>
        <w:tc>
          <w:tcPr>
            <w:gridSpan w:val="3"/>
            <w:tcW w:w="432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内科楼、肿瘤楼、图书馆生活垃圾工   </w:t>
            </w:r>
            <w:r>
              <w:rPr>
                <w:rFonts w:hint="eastAsia" w:ascii="宋体" w:hAnsi="宋体" w:cs="宋体"/>
                <w:color w:val="000000"/>
              </w:rPr>
            </w:r>
            <w:r/>
          </w:p>
        </w:tc>
        <w:tc>
          <w:tcPr>
            <w:tcW w:w="1590" w:type="dxa"/>
            <w:vAlign w:val="center"/>
            <w:textDirection w:val="lrTb"/>
            <w:noWrap w:val="false"/>
          </w:tcPr>
          <w:p>
            <w:pPr>
              <w:pStyle w:val="895"/>
              <w:jc w:val="center"/>
              <w:widowControl/>
              <w:rPr>
                <w:rFonts w:hint="eastAsia" w:ascii="宋体" w:hAnsi="宋体" w:cs="宋体"/>
                <w:color w:val="000000"/>
                <w:highlight w:val="yellow"/>
              </w:rPr>
            </w:pPr>
            <w:r/>
            <w:bookmarkStart w:id="196" w:name="OLE_LINK13"/>
            <w:r/>
            <w:bookmarkStart w:id="197" w:name="OLE_LINK15"/>
            <w:r>
              <w:rPr>
                <w:rFonts w:hint="eastAsia" w:ascii="宋体" w:hAnsi="宋体" w:cs="宋体"/>
                <w:color w:val="000000"/>
              </w:rPr>
              <w:t xml:space="preserve">收集生活垃圾</w:t>
            </w:r>
            <w:bookmarkEnd w:id="196"/>
            <w:r/>
            <w:bookmarkEnd w:id="197"/>
            <w:r>
              <w:rPr>
                <w:rFonts w:hint="eastAsia" w:ascii="宋体" w:hAnsi="宋体" w:cs="宋体"/>
                <w:color w:val="000000"/>
                <w:highlight w:val="yellow"/>
              </w:rPr>
            </w:r>
            <w:r/>
          </w:p>
        </w:tc>
        <w:tc>
          <w:tcPr>
            <w:tcW w:w="1410" w:type="dxa"/>
            <w:vAlign w:val="center"/>
            <w:textDirection w:val="lrTb"/>
            <w:noWrap w:val="false"/>
          </w:tcPr>
          <w:p>
            <w:pPr>
              <w:pStyle w:val="895"/>
              <w:jc w:val="center"/>
              <w:widowControl/>
              <w:rPr>
                <w:rFonts w:ascii="宋体" w:hAnsi="宋体" w:cs="宋体"/>
                <w:highlight w:val="yellow"/>
              </w:rPr>
            </w:pPr>
            <w:r>
              <w:rPr>
                <w:rFonts w:hint="eastAsia" w:ascii="宋体" w:hAnsi="宋体" w:cs="宋体"/>
              </w:rPr>
              <w:t xml:space="preserve">1.5</w:t>
            </w:r>
            <w:r>
              <w:rPr>
                <w:rFonts w:ascii="宋体" w:hAnsi="宋体" w:cs="宋体"/>
                <w:highlight w:val="yellow"/>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31"/>
        </w:trPr>
        <w:tc>
          <w:tcPr>
            <w:gridSpan w:val="4"/>
            <w:tcW w:w="5911" w:type="dxa"/>
            <w:vAlign w:val="top"/>
            <w:textDirection w:val="lrTb"/>
            <w:noWrap w:val="false"/>
          </w:tcPr>
          <w:p>
            <w:pPr>
              <w:pStyle w:val="895"/>
              <w:widowControl/>
              <w:rPr>
                <w:rFonts w:hint="eastAsia" w:ascii="宋体" w:hAnsi="宋体" w:cs="宋体"/>
                <w:b/>
                <w:bCs/>
                <w:color w:val="000000"/>
              </w:rPr>
            </w:pPr>
            <w:r>
              <w:rPr>
                <w:rFonts w:hint="eastAsia" w:ascii="宋体" w:hAnsi="宋体" w:cs="宋体"/>
                <w:b/>
                <w:bCs/>
                <w:color w:val="000000"/>
              </w:rPr>
              <w:t xml:space="preserve">合计</w:t>
            </w:r>
            <w:r>
              <w:rPr>
                <w:rFonts w:hint="eastAsia" w:ascii="宋体" w:hAnsi="宋体" w:cs="宋体"/>
                <w:b/>
                <w:bCs/>
                <w:color w:val="000000"/>
              </w:rPr>
            </w:r>
            <w:r/>
          </w:p>
        </w:tc>
        <w:tc>
          <w:tcPr>
            <w:tcW w:w="1410" w:type="dxa"/>
            <w:vAlign w:val="center"/>
            <w:textDirection w:val="lrTb"/>
            <w:noWrap w:val="false"/>
          </w:tcPr>
          <w:p>
            <w:pPr>
              <w:pStyle w:val="895"/>
              <w:jc w:val="center"/>
              <w:widowControl/>
              <w:rPr>
                <w:rFonts w:ascii="宋体" w:hAnsi="宋体" w:cs="宋体"/>
                <w:color w:val="000000"/>
              </w:rPr>
            </w:pPr>
            <w:r>
              <w:rPr>
                <w:rFonts w:hint="eastAsia" w:ascii="宋体" w:hAnsi="宋体" w:cs="宋体"/>
                <w:b/>
                <w:bCs/>
                <w:color w:val="000000"/>
              </w:rPr>
              <w:t xml:space="preserve">67</w:t>
            </w:r>
            <w:r>
              <w:rPr>
                <w:rFonts w:ascii="宋体" w:hAnsi="宋体" w:cs="宋体"/>
                <w:color w:val="000000"/>
              </w:rPr>
            </w:r>
            <w:r/>
          </w:p>
        </w:tc>
        <w:tc>
          <w:tcPr>
            <w:tcW w:w="1695" w:type="dxa"/>
            <w:vAlign w:val="center"/>
            <w:textDirection w:val="lrTb"/>
            <w:noWrap w:val="false"/>
          </w:tcPr>
          <w:p>
            <w:pPr>
              <w:pStyle w:val="895"/>
              <w:jc w:val="center"/>
              <w:widowControl/>
              <w:rPr>
                <w:rFonts w:hint="eastAsia" w:ascii="宋体" w:hAnsi="宋体" w:cs="宋体"/>
                <w:color w:val="000000"/>
                <w:highlight w:val="green"/>
              </w:rPr>
            </w:pPr>
            <w:r>
              <w:rPr>
                <w:rFonts w:hint="eastAsia" w:ascii="宋体" w:hAnsi="宋体" w:cs="宋体"/>
                <w:color w:val="000000"/>
                <w:highlight w:val="green"/>
              </w:rPr>
            </w:r>
            <w:r/>
          </w:p>
        </w:tc>
      </w:tr>
    </w:tbl>
    <w:p>
      <w:pPr>
        <w:pStyle w:val="895"/>
        <w:rPr>
          <w:rFonts w:hint="eastAsia" w:ascii="宋体" w:hAnsi="宋体" w:cs="宋体"/>
          <w:b/>
          <w:bCs/>
          <w:color w:val="000000"/>
        </w:rPr>
      </w:pPr>
      <w:r>
        <w:rPr>
          <w:rFonts w:hint="eastAsia" w:ascii="宋体" w:hAnsi="宋体" w:cs="宋体"/>
          <w:b/>
          <w:bCs/>
          <w:color w:val="000000"/>
        </w:rPr>
      </w:r>
      <w:r/>
    </w:p>
    <w:p>
      <w:pPr>
        <w:pStyle w:val="895"/>
        <w:rPr>
          <w:rFonts w:hint="eastAsia" w:ascii="宋体" w:hAnsi="宋体" w:cs="宋体"/>
          <w:b/>
          <w:bCs/>
          <w:color w:val="000000"/>
        </w:rPr>
      </w:pPr>
      <w:r>
        <w:rPr>
          <w:rFonts w:hint="eastAsia" w:ascii="宋体" w:hAnsi="宋体" w:cs="宋体"/>
          <w:b/>
          <w:bCs/>
          <w:color w:val="000000"/>
        </w:rPr>
        <w:t xml:space="preserve">二、运送人员基本配置</w:t>
      </w:r>
      <w:r>
        <w:rPr>
          <w:rFonts w:hint="eastAsia" w:ascii="宋体" w:hAnsi="宋体" w:cs="宋体"/>
          <w:color w:val="000000"/>
        </w:rPr>
        <w:t xml:space="preserve">（</w:t>
      </w:r>
      <w:r>
        <w:rPr>
          <w:rFonts w:hint="eastAsia" w:ascii="宋体" w:hAnsi="宋体" w:cs="宋体"/>
        </w:rPr>
        <w:t xml:space="preserve">建议人员配置数16人）</w:t>
      </w:r>
      <w:r>
        <w:rPr>
          <w:rFonts w:hint="eastAsia" w:ascii="宋体" w:hAnsi="宋体" w:cs="宋体"/>
          <w:b/>
          <w:bCs/>
          <w:color w:val="000000"/>
        </w:rPr>
      </w:r>
      <w:r/>
    </w:p>
    <w:tbl>
      <w:tblPr>
        <w:tblW w:w="0" w:type="auto"/>
        <w:tblInd w:w="-141" w:type="dxa"/>
        <w:tblLayout w:type="fixed"/>
        <w:tblCellMar>
          <w:left w:w="108" w:type="dxa"/>
          <w:top w:w="0" w:type="dxa"/>
          <w:right w:w="108" w:type="dxa"/>
          <w:bottom w:w="0" w:type="dxa"/>
        </w:tblCellMar>
        <w:tblLook w:val="04A0" w:firstRow="1" w:lastRow="0" w:firstColumn="1" w:lastColumn="0" w:noHBand="0" w:noVBand="1"/>
      </w:tblPr>
      <w:tblGrid>
        <w:gridCol w:w="645"/>
        <w:gridCol w:w="787"/>
        <w:gridCol w:w="1426"/>
        <w:gridCol w:w="759"/>
        <w:gridCol w:w="2336"/>
        <w:gridCol w:w="1418"/>
        <w:gridCol w:w="1701"/>
      </w:tblGrid>
      <w:tr>
        <w:trPr>
          <w:trHeight w:val="792"/>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区域</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楼层</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科室</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工作内容</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其他工作内容</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rPr>
              <w:t xml:space="preserve">建议</w:t>
            </w:r>
            <w:r>
              <w:rPr>
                <w:rFonts w:hint="eastAsia" w:ascii="宋体" w:hAnsi="宋体" w:cs="宋体"/>
                <w:b/>
                <w:bCs/>
                <w:color w:val="000000"/>
              </w:rPr>
              <w:t xml:space="preserve">人员配置数量</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投标单位配备人员数量</w:t>
            </w:r>
            <w:r>
              <w:rPr>
                <w:rFonts w:hint="eastAsia" w:ascii="宋体" w:hAnsi="宋体" w:cs="宋体"/>
                <w:b/>
                <w:bCs/>
                <w:color w:val="000000"/>
              </w:rPr>
            </w:r>
            <w:r/>
          </w:p>
        </w:tc>
      </w:tr>
      <w:tr>
        <w:trPr>
          <w:trHeight w:val="322"/>
        </w:trPr>
        <w:tc>
          <w:tcPr>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外科楼</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87" w:type="dxa"/>
            <w:vAlign w:val="center"/>
            <w:vMerge w:val="restart"/>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南1F</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426"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心导室</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9" w:type="dxa"/>
            <w:vAlign w:val="center"/>
            <w:vMerge w:val="restart"/>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配送</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33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病员接送</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711"/>
        </w:trPr>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787" w:type="dxa"/>
            <w:vAlign w:val="center"/>
            <w:vMerge w:val="continue"/>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病区药房及外科病区</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759" w:type="dxa"/>
            <w:vAlign w:val="center"/>
            <w:vMerge w:val="continue"/>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336"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协助机器人</w:t>
            </w:r>
            <w:r>
              <w:rPr>
                <w:rFonts w:hint="eastAsia" w:ascii="宋体" w:hAnsi="宋体" w:cs="宋体"/>
              </w:rPr>
            </w:r>
            <w:r/>
          </w:p>
          <w:p>
            <w:pPr>
              <w:pStyle w:val="895"/>
              <w:jc w:val="center"/>
              <w:widowControl/>
              <w:rPr>
                <w:rFonts w:hint="eastAsia" w:ascii="宋体" w:hAnsi="宋体" w:cs="宋体"/>
              </w:rPr>
            </w:pPr>
            <w:r>
              <w:rPr>
                <w:rFonts w:hint="eastAsia" w:ascii="宋体" w:hAnsi="宋体" w:cs="宋体"/>
              </w:rPr>
              <w:t xml:space="preserve">外科病区送药</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rPr>
            </w:pPr>
            <w:r>
              <w:rPr>
                <w:rFonts w:hint="eastAsia" w:ascii="宋体" w:hAnsi="宋体" w:cs="宋体"/>
              </w:rPr>
              <w:t xml:space="preserve">－</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322"/>
        </w:trPr>
        <w:tc>
          <w:tcPr>
            <w:tcBorders>
              <w:top w:val="non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内科楼肿瘤楼</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787" w:type="dxa"/>
            <w:vAlign w:val="center"/>
            <w:vMerge w:val="restart"/>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　</w:t>
            </w:r>
            <w:r>
              <w:rPr>
                <w:rFonts w:hint="eastAsia" w:ascii="宋体" w:hAnsi="宋体" w:cs="宋体"/>
                <w:b/>
                <w:bCs/>
                <w:color w:val="000000"/>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内科、肿瘤、急诊</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配送</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33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内科、肿瘤、急诊病区送药</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ff0000"/>
                <w:sz w:val="18"/>
                <w:szCs w:val="18"/>
              </w:rPr>
            </w:pPr>
            <w:r>
              <w:rPr>
                <w:rFonts w:hint="eastAsia" w:ascii="宋体" w:hAnsi="宋体" w:cs="宋体"/>
                <w:color w:val="ff0000"/>
                <w:sz w:val="18"/>
                <w:szCs w:val="18"/>
              </w:rPr>
            </w:r>
            <w:r/>
          </w:p>
        </w:tc>
      </w:tr>
      <w:tr>
        <w:trPr>
          <w:trHeight w:val="634"/>
        </w:trPr>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tcBorders>
              <w:top w:val="none" w:color="000000" w:sz="4" w:space="0"/>
              <w:left w:val="single" w:color="000000" w:sz="4" w:space="0"/>
              <w:bottom w:val="single" w:color="000000" w:sz="4" w:space="0"/>
              <w:right w:val="single" w:color="000000" w:sz="4" w:space="0"/>
            </w:tcBorders>
            <w:tcW w:w="787" w:type="dxa"/>
            <w:vAlign w:val="center"/>
            <w:vMerge w:val="continue"/>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药材科</w:t>
            </w:r>
            <w:r>
              <w:rPr>
                <w:rFonts w:hint="eastAsia" w:ascii="宋体" w:hAnsi="宋体" w:cs="宋体"/>
                <w:color w:val="000000"/>
              </w:rPr>
            </w:r>
            <w:r/>
          </w:p>
        </w:tc>
        <w:tc>
          <w:tcPr>
            <w:tcBorders>
              <w:top w:val="none" w:color="000000" w:sz="4" w:space="0"/>
              <w:left w:val="single" w:color="000000" w:sz="4" w:space="0"/>
              <w:bottom w:val="none" w:color="000000" w:sz="0" w:space="0"/>
              <w:right w:val="single" w:color="000000" w:sz="4" w:space="0"/>
            </w:tcBorders>
            <w:tcW w:w="759" w:type="dxa"/>
            <w:vAlign w:val="center"/>
            <w:vMerge w:val="restart"/>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233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全院各药房集中配送整箱大药</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634"/>
        </w:trPr>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tcBorders>
              <w:top w:val="none" w:color="000000" w:sz="4" w:space="0"/>
              <w:left w:val="single" w:color="000000" w:sz="4" w:space="0"/>
              <w:bottom w:val="single" w:color="000000" w:sz="4" w:space="0"/>
              <w:right w:val="single" w:color="000000" w:sz="4" w:space="0"/>
            </w:tcBorders>
            <w:tcW w:w="787" w:type="dxa"/>
            <w:vAlign w:val="center"/>
            <w:vMerge w:val="continue"/>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大输液室</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759" w:type="dxa"/>
            <w:vAlign w:val="center"/>
            <w:vMerge w:val="continue"/>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233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全院各科室常规用水及零星借水</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ff0000"/>
              </w:rPr>
            </w:pPr>
            <w:r>
              <w:rPr>
                <w:rFonts w:hint="eastAsia" w:ascii="宋体" w:hAnsi="宋体" w:cs="宋体"/>
                <w:color w:val="000000"/>
              </w:rPr>
              <w:t xml:space="preserve">　</w:t>
            </w:r>
            <w:r>
              <w:rPr>
                <w:rFonts w:hint="eastAsia" w:ascii="宋体" w:hAnsi="宋体" w:cs="宋体"/>
                <w:color w:val="ff0000"/>
              </w:rPr>
            </w:r>
            <w:r/>
          </w:p>
        </w:tc>
      </w:tr>
      <w:tr>
        <w:trPr>
          <w:trHeight w:val="800"/>
        </w:trPr>
        <w:tc>
          <w:tcPr>
            <w:tcBorders>
              <w:top w:val="none" w:color="000000" w:sz="4" w:space="0"/>
              <w:left w:val="single" w:color="000000" w:sz="4" w:space="0"/>
              <w:bottom w:val="none" w:color="000000" w:sz="0" w:space="0"/>
              <w:right w:val="single" w:color="000000" w:sz="4" w:space="0"/>
            </w:tcBorders>
            <w:tcW w:w="645" w:type="dxa"/>
            <w:vAlign w:val="center"/>
            <w:vMerge w:val="restart"/>
            <w:textDirection w:val="lrTb"/>
            <w:noWrap w:val="false"/>
          </w:tcPr>
          <w:p>
            <w:pPr>
              <w:pStyle w:val="895"/>
              <w:jc w:val="left"/>
              <w:widowControl/>
              <w:rPr>
                <w:rFonts w:hint="eastAsia" w:ascii="宋体" w:hAnsi="宋体" w:cs="宋体"/>
                <w:b/>
                <w:bCs/>
                <w:color w:val="000000"/>
              </w:rPr>
            </w:pPr>
            <w:r>
              <w:rPr>
                <w:rFonts w:hint="eastAsia" w:ascii="宋体" w:hAnsi="宋体" w:cs="宋体"/>
                <w:color w:val="000000"/>
              </w:rPr>
              <w:t xml:space="preserve">其它</w:t>
            </w:r>
            <w:r>
              <w:rPr>
                <w:rFonts w:hint="eastAsia" w:ascii="宋体" w:hAnsi="宋体" w:cs="宋体"/>
                <w:b/>
                <w:bCs/>
                <w:color w:val="000000"/>
              </w:rPr>
            </w:r>
            <w:r/>
          </w:p>
        </w:tc>
        <w:tc>
          <w:tcPr>
            <w:gridSpan w:val="2"/>
            <w:tcBorders>
              <w:top w:val="none" w:color="000000" w:sz="4" w:space="0"/>
              <w:left w:val="none" w:color="000000" w:sz="4" w:space="0"/>
              <w:bottom w:val="single" w:color="000000" w:sz="4" w:space="0"/>
              <w:right w:val="single" w:color="000000" w:sz="4" w:space="0"/>
            </w:tcBorders>
            <w:tcW w:w="2213"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输液瓶输液袋分拣称重</w:t>
            </w:r>
            <w:r>
              <w:rPr>
                <w:rFonts w:hint="eastAsia" w:ascii="宋体" w:hAnsi="宋体" w:cs="宋体"/>
                <w:color w:val="000000"/>
              </w:rPr>
            </w:r>
            <w:r/>
          </w:p>
        </w:tc>
        <w:tc>
          <w:tcPr>
            <w:gridSpan w:val="2"/>
            <w:tcBorders>
              <w:top w:val="single" w:color="000000" w:sz="4" w:space="0"/>
              <w:left w:val="none" w:color="000000" w:sz="4" w:space="0"/>
              <w:bottom w:val="single" w:color="000000" w:sz="4" w:space="0"/>
              <w:right w:val="single" w:color="000000" w:sz="4" w:space="0"/>
            </w:tcBorders>
            <w:tcW w:w="3095"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输液瓶、输液袋分离，分拣医疗垃圾</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795"/>
        </w:trPr>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gridSpan w:val="2"/>
            <w:tcBorders>
              <w:top w:val="none" w:color="000000" w:sz="4" w:space="0"/>
              <w:left w:val="none" w:color="000000" w:sz="4" w:space="0"/>
              <w:bottom w:val="single" w:color="000000" w:sz="4" w:space="0"/>
              <w:right w:val="single" w:color="000000" w:sz="4" w:space="0"/>
            </w:tcBorders>
            <w:tcW w:w="2213"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洗衣房</w:t>
            </w:r>
            <w:r>
              <w:rPr>
                <w:rFonts w:hint="eastAsia" w:ascii="宋体" w:hAnsi="宋体" w:cs="宋体"/>
                <w:color w:val="000000"/>
              </w:rPr>
            </w:r>
            <w:r/>
          </w:p>
        </w:tc>
        <w:tc>
          <w:tcPr>
            <w:gridSpan w:val="2"/>
            <w:tcBorders>
              <w:top w:val="single" w:color="000000" w:sz="4" w:space="0"/>
              <w:left w:val="none" w:color="000000" w:sz="4" w:space="0"/>
              <w:bottom w:val="single" w:color="000000" w:sz="4" w:space="0"/>
              <w:right w:val="single" w:color="000000" w:sz="4" w:space="0"/>
            </w:tcBorders>
            <w:tcW w:w="3095"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管理、小科室工作服更换、工作量汇总、</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494"/>
        </w:trPr>
        <w:tc>
          <w:tcPr>
            <w:gridSpan w:val="5"/>
            <w:tcBorders>
              <w:top w:val="single" w:color="000000" w:sz="4" w:space="0"/>
              <w:left w:val="single" w:color="000000" w:sz="4" w:space="0"/>
              <w:bottom w:val="single" w:color="000000" w:sz="4" w:space="0"/>
              <w:right w:val="single" w:color="000000" w:sz="4" w:space="0"/>
            </w:tcBorders>
            <w:tcW w:w="5953" w:type="dxa"/>
            <w:vAlign w:val="center"/>
            <w:textDirection w:val="lrTb"/>
            <w:noWrap/>
          </w:tcPr>
          <w:p>
            <w:pPr>
              <w:pStyle w:val="895"/>
              <w:jc w:val="center"/>
              <w:widowControl/>
              <w:rPr>
                <w:rFonts w:hint="eastAsia" w:ascii="宋体" w:hAnsi="宋体" w:cs="宋体"/>
                <w:b/>
                <w:bCs/>
                <w:color w:val="000000"/>
              </w:rPr>
            </w:pPr>
            <w:r>
              <w:rPr>
                <w:rFonts w:hint="eastAsia" w:ascii="宋体" w:hAnsi="宋体" w:cs="宋体"/>
                <w:b/>
                <w:bCs/>
                <w:color w:val="000000"/>
              </w:rPr>
              <w:t xml:space="preserve">合计</w:t>
            </w:r>
            <w:r>
              <w:rPr>
                <w:rFonts w:hint="eastAsia" w:ascii="宋体" w:hAnsi="宋体" w:cs="宋体"/>
                <w:b/>
                <w:bCs/>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b/>
                <w:color w:val="000000"/>
              </w:rPr>
            </w:pPr>
            <w:r>
              <w:rPr>
                <w:rFonts w:hint="eastAsia" w:ascii="宋体" w:hAnsi="宋体" w:cs="宋体"/>
                <w:b/>
                <w:color w:val="000000"/>
              </w:rPr>
              <w:t xml:space="preserve">16</w:t>
            </w:r>
            <w:r>
              <w:rPr>
                <w:rFonts w:hint="eastAsia" w:ascii="宋体" w:hAnsi="宋体" w:cs="宋体"/>
                <w:b/>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bl>
    <w:p>
      <w:pPr>
        <w:pStyle w:val="895"/>
        <w:rPr>
          <w:rFonts w:hint="eastAsia" w:ascii="宋体" w:hAnsi="宋体" w:cs="宋体"/>
          <w:b/>
          <w:bCs/>
          <w:color w:val="000000"/>
        </w:rPr>
      </w:pPr>
      <w:r>
        <w:rPr>
          <w:rFonts w:hint="eastAsia" w:ascii="宋体" w:hAnsi="宋体" w:cs="宋体"/>
          <w:b/>
          <w:bCs/>
          <w:color w:val="000000"/>
        </w:rPr>
      </w:r>
      <w:r/>
    </w:p>
    <w:p>
      <w:pPr>
        <w:pStyle w:val="895"/>
        <w:rPr>
          <w:rFonts w:hint="eastAsia" w:ascii="宋体" w:hAnsi="宋体" w:cs="宋体"/>
          <w:color w:val="ff0000"/>
        </w:rPr>
      </w:pPr>
      <w:r>
        <w:rPr>
          <w:rFonts w:hint="eastAsia" w:ascii="宋体" w:hAnsi="宋体" w:cs="宋体"/>
          <w:b/>
          <w:bCs/>
          <w:color w:val="000000"/>
        </w:rPr>
        <w:t xml:space="preserve">三、配送陪检人员基本配置</w:t>
      </w:r>
      <w:r>
        <w:rPr>
          <w:rFonts w:hint="eastAsia" w:ascii="宋体" w:hAnsi="宋体" w:cs="宋体"/>
          <w:color w:val="000000"/>
        </w:rPr>
        <w:t xml:space="preserve">（</w:t>
      </w:r>
      <w:r>
        <w:rPr>
          <w:rFonts w:hint="eastAsia" w:ascii="宋体" w:hAnsi="宋体" w:cs="宋体"/>
        </w:rPr>
        <w:t xml:space="preserve">建议人员配置数 53 人）</w:t>
      </w:r>
      <w:r>
        <w:rPr>
          <w:rFonts w:hint="eastAsia" w:ascii="宋体" w:hAnsi="宋体" w:cs="宋体"/>
          <w:color w:val="ff0000"/>
        </w:rPr>
      </w:r>
      <w:r/>
    </w:p>
    <w:tbl>
      <w:tblPr>
        <w:tblW w:w="0" w:type="auto"/>
        <w:tblInd w:w="-141" w:type="dxa"/>
        <w:tblLayout w:type="fixed"/>
        <w:tblCellMar>
          <w:left w:w="108" w:type="dxa"/>
          <w:top w:w="0" w:type="dxa"/>
          <w:right w:w="108" w:type="dxa"/>
          <w:bottom w:w="0" w:type="dxa"/>
        </w:tblCellMar>
        <w:tblLook w:val="04A0" w:firstRow="1" w:lastRow="0" w:firstColumn="1" w:lastColumn="0" w:noHBand="0" w:noVBand="1"/>
      </w:tblPr>
      <w:tblGrid>
        <w:gridCol w:w="1625"/>
        <w:gridCol w:w="2185"/>
        <w:gridCol w:w="2143"/>
        <w:gridCol w:w="1418"/>
        <w:gridCol w:w="1701"/>
      </w:tblGrid>
      <w:tr>
        <w:trPr>
          <w:trHeight w:val="859"/>
        </w:trPr>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区域</w:t>
            </w:r>
            <w:r>
              <w:rPr>
                <w:rFonts w:hint="eastAsia"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2185"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工作内容</w:t>
            </w:r>
            <w:r>
              <w:rPr>
                <w:rFonts w:hint="eastAsia"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2143"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其他工作内容</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rPr>
              <w:t xml:space="preserve">建议</w:t>
            </w:r>
            <w:r>
              <w:rPr>
                <w:rFonts w:hint="eastAsia" w:ascii="宋体" w:hAnsi="宋体" w:cs="宋体"/>
                <w:b/>
                <w:bCs/>
                <w:color w:val="000000"/>
              </w:rPr>
              <w:t xml:space="preserve">人员配置数量</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投标单位配备人员数量</w:t>
            </w:r>
            <w:r>
              <w:rPr>
                <w:rFonts w:hint="eastAsia" w:ascii="宋体" w:hAnsi="宋体" w:cs="宋体"/>
                <w:b/>
                <w:bCs/>
                <w:color w:val="000000"/>
              </w:rPr>
            </w:r>
            <w:r/>
          </w:p>
        </w:tc>
      </w:tr>
      <w:tr>
        <w:trPr>
          <w:trHeight w:val="322"/>
        </w:trPr>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外科楼、门诊楼、母婴楼（陪检）</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85" w:type="dxa"/>
            <w:vAlign w:val="center"/>
            <w:vMerge w:val="restart"/>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详见工作标准和服务要求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负责全院陪检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18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895"/>
              <w:jc w:val="center"/>
              <w:widowControl/>
              <w:rPr>
                <w:rFonts w:hint="eastAsia" w:ascii="宋体" w:hAnsi="宋体" w:cs="宋体"/>
                <w:color w:val="ff0000"/>
              </w:rPr>
            </w:pPr>
            <w:r>
              <w:rPr>
                <w:rFonts w:hint="eastAsia" w:ascii="宋体" w:hAnsi="宋体" w:cs="宋体"/>
                <w:color w:val="ff0000"/>
              </w:rPr>
            </w:r>
            <w:r/>
          </w:p>
        </w:tc>
      </w:tr>
      <w:tr>
        <w:trPr>
          <w:trHeight w:val="322"/>
        </w:trPr>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内科、肿瘤楼（陪检）</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85" w:type="dxa"/>
            <w:vAlign w:val="center"/>
            <w:vMerge w:val="continue"/>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负责全院陪检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12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r>
            <w:r/>
          </w:p>
        </w:tc>
      </w:tr>
      <w:tr>
        <w:trPr>
          <w:trHeight w:val="322"/>
        </w:trPr>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调度A</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85" w:type="dxa"/>
            <w:vAlign w:val="center"/>
            <w:vMerge w:val="restart"/>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接听各科室来电，合理派工</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143"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7:00-14:00</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634"/>
        </w:trPr>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调度B</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85" w:type="dxa"/>
            <w:vAlign w:val="center"/>
            <w:vMerge w:val="continue"/>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143"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9:00-11:00  14:00-19:00    </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634"/>
        </w:trPr>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配送岗B（标本）</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18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包干到人，标本送检、文书传递</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143"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7:00－17:30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21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382"/>
        </w:trPr>
        <w:tc>
          <w:tcPr>
            <w:gridSpan w:val="2"/>
            <w:tcBorders>
              <w:top w:val="single" w:color="000000" w:sz="4" w:space="0"/>
              <w:left w:val="single" w:color="000000" w:sz="4" w:space="0"/>
              <w:bottom w:val="single" w:color="000000" w:sz="4" w:space="0"/>
              <w:right w:val="single" w:color="000000" w:sz="4" w:space="0"/>
            </w:tcBorders>
            <w:tcW w:w="3810" w:type="dxa"/>
            <w:vAlign w:val="center"/>
            <w:textDirection w:val="lrTb"/>
            <w:noWrap/>
          </w:tcPr>
          <w:p>
            <w:pPr>
              <w:pStyle w:val="895"/>
              <w:jc w:val="center"/>
              <w:widowControl/>
              <w:rPr>
                <w:rFonts w:hint="eastAsia" w:ascii="宋体" w:hAnsi="宋体" w:cs="宋体"/>
                <w:b/>
                <w:bCs/>
                <w:color w:val="000000"/>
              </w:rPr>
            </w:pPr>
            <w:r>
              <w:rPr>
                <w:rFonts w:hint="eastAsia" w:ascii="宋体" w:hAnsi="宋体" w:cs="宋体"/>
                <w:b/>
                <w:bCs/>
                <w:color w:val="000000"/>
              </w:rPr>
              <w:t xml:space="preserve">合计</w:t>
            </w:r>
            <w:r>
              <w:rPr>
                <w:rFonts w:hint="eastAsia"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2143"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b/>
                <w:color w:val="000000"/>
              </w:rPr>
            </w:pPr>
            <w:r>
              <w:rPr>
                <w:rFonts w:hint="eastAsia" w:ascii="宋体" w:hAnsi="宋体" w:cs="宋体"/>
                <w:b/>
                <w:color w:val="000000"/>
              </w:rPr>
              <w:t xml:space="preserve">53</w:t>
            </w:r>
            <w:r>
              <w:rPr>
                <w:rFonts w:hint="eastAsia" w:ascii="宋体" w:hAnsi="宋体" w:cs="宋体"/>
                <w:b/>
                <w:color w:val="000000"/>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bl>
    <w:p>
      <w:pPr>
        <w:pStyle w:val="895"/>
        <w:rPr>
          <w:rFonts w:hint="eastAsia" w:ascii="宋体" w:hAnsi="宋体" w:cs="宋体"/>
          <w:color w:val="ff0000"/>
        </w:rPr>
      </w:pPr>
      <w:r>
        <w:rPr>
          <w:rFonts w:hint="eastAsia" w:ascii="宋体" w:hAnsi="宋体" w:cs="宋体"/>
          <w:color w:val="ff0000"/>
        </w:rPr>
      </w:r>
      <w:r/>
    </w:p>
    <w:p>
      <w:pPr>
        <w:pStyle w:val="895"/>
        <w:rPr>
          <w:rFonts w:hint="eastAsia" w:ascii="宋体" w:hAnsi="宋体" w:cs="宋体"/>
          <w:b/>
          <w:bCs/>
          <w:color w:val="000000"/>
        </w:rPr>
      </w:pPr>
      <w:r>
        <w:rPr>
          <w:rFonts w:hint="eastAsia" w:ascii="宋体" w:hAnsi="宋体" w:cs="宋体"/>
          <w:b/>
          <w:bCs/>
          <w:color w:val="000000"/>
        </w:rPr>
        <w:t xml:space="preserve">四、其他人员基本配置</w:t>
      </w:r>
      <w:r>
        <w:rPr>
          <w:rFonts w:hint="eastAsia" w:ascii="宋体" w:hAnsi="宋体" w:cs="宋体"/>
          <w:color w:val="000000"/>
        </w:rPr>
        <w:t xml:space="preserve">（</w:t>
      </w:r>
      <w:r>
        <w:rPr>
          <w:rFonts w:hint="eastAsia" w:ascii="宋体" w:hAnsi="宋体" w:cs="宋体"/>
        </w:rPr>
        <w:t xml:space="preserve">建议人员配置数 8人）</w:t>
      </w:r>
      <w:r>
        <w:rPr>
          <w:rFonts w:hint="eastAsia" w:ascii="宋体" w:hAnsi="宋体" w:cs="宋体"/>
          <w:b/>
          <w:bCs/>
          <w:color w:val="000000"/>
        </w:rPr>
      </w:r>
      <w:r/>
    </w:p>
    <w:tbl>
      <w:tblPr>
        <w:tblW w:w="0" w:type="auto"/>
        <w:tblInd w:w="-141" w:type="dxa"/>
        <w:tblLayout w:type="fixed"/>
        <w:tblCellMar>
          <w:left w:w="108" w:type="dxa"/>
          <w:top w:w="0" w:type="dxa"/>
          <w:right w:w="108" w:type="dxa"/>
          <w:bottom w:w="0" w:type="dxa"/>
        </w:tblCellMar>
        <w:tblLook w:val="04A0" w:firstRow="1" w:lastRow="0" w:firstColumn="1" w:lastColumn="0" w:noHBand="0" w:noVBand="1"/>
      </w:tblPr>
      <w:tblGrid>
        <w:gridCol w:w="2976"/>
        <w:gridCol w:w="2977"/>
        <w:gridCol w:w="3119"/>
      </w:tblGrid>
      <w:tr>
        <w:trPr>
          <w:trHeight w:val="766"/>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工作内容</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rPr>
              <w:t xml:space="preserve">建议</w:t>
            </w:r>
            <w:r>
              <w:rPr>
                <w:rFonts w:hint="eastAsia" w:ascii="宋体" w:hAnsi="宋体" w:cs="宋体"/>
                <w:b/>
                <w:bCs/>
                <w:color w:val="000000"/>
              </w:rPr>
              <w:t xml:space="preserve">人员配置数量</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投标单位配备人员数量</w:t>
            </w:r>
            <w:r>
              <w:rPr>
                <w:rFonts w:hint="eastAsia" w:ascii="宋体" w:hAnsi="宋体" w:cs="宋体"/>
                <w:b/>
                <w:bCs/>
                <w:color w:val="000000"/>
              </w:rPr>
            </w:r>
            <w:r/>
          </w:p>
        </w:tc>
      </w:tr>
      <w:tr>
        <w:trPr>
          <w:trHeight w:val="429"/>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管理人员</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rPr>
              <w:t xml:space="preserve">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pStyle w:val="895"/>
              <w:jc w:val="center"/>
              <w:widowControl/>
              <w:rPr>
                <w:rFonts w:hint="eastAsia" w:ascii="宋体" w:hAnsi="宋体" w:cs="宋体"/>
                <w:b/>
                <w:bCs/>
                <w:color w:val="000000"/>
              </w:rPr>
            </w:pPr>
            <w:r>
              <w:rPr>
                <w:rFonts w:hint="eastAsia" w:ascii="宋体" w:hAnsi="宋体" w:cs="宋体"/>
                <w:b/>
                <w:bCs/>
                <w:color w:val="000000"/>
              </w:rPr>
            </w:r>
            <w:r/>
          </w:p>
        </w:tc>
      </w:tr>
      <w:tr>
        <w:trPr>
          <w:trHeight w:val="431"/>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专项/</w:t>
            </w:r>
            <w:r>
              <w:rPr>
                <w:rFonts w:hint="eastAsia" w:ascii="宋体" w:hAnsi="宋体" w:cs="宋体"/>
              </w:rPr>
              <w:t xml:space="preserve">宿管</w:t>
            </w:r>
            <w:r>
              <w:rPr>
                <w:rFonts w:hint="eastAsia" w:ascii="宋体" w:hAnsi="宋体" w:cs="宋体"/>
                <w:color w:val="000000"/>
              </w:rPr>
              <w:t xml:space="preserve">人员</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pStyle w:val="895"/>
              <w:jc w:val="center"/>
              <w:widowControl/>
              <w:rPr>
                <w:rFonts w:hint="eastAsia" w:ascii="宋体" w:hAnsi="宋体" w:cs="宋体"/>
                <w:b/>
                <w:bCs/>
                <w:color w:val="000000"/>
              </w:rPr>
            </w:pPr>
            <w:r>
              <w:rPr>
                <w:rFonts w:hint="eastAsia" w:ascii="宋体" w:hAnsi="宋体" w:cs="宋体"/>
                <w:b/>
                <w:bCs/>
                <w:color w:val="000000"/>
              </w:rPr>
            </w:r>
            <w:r/>
          </w:p>
        </w:tc>
      </w:tr>
    </w:tbl>
    <w:p>
      <w:pPr>
        <w:pStyle w:val="895"/>
        <w:rPr>
          <w:vanish/>
        </w:rPr>
      </w:pPr>
      <w:r>
        <w:rPr>
          <w:vanish/>
        </w:rPr>
      </w:r>
      <w:r/>
    </w:p>
    <w:p>
      <w:pPr>
        <w:pStyle w:val="895"/>
        <w:ind w:firstLine="420"/>
        <w:jc w:val="left"/>
        <w:rPr>
          <w:rFonts w:hint="eastAsia" w:ascii="宋体" w:hAnsi="宋体" w:cs="宋体"/>
          <w:color w:val="000000"/>
        </w:rPr>
      </w:pPr>
      <w:r>
        <w:rPr>
          <w:rFonts w:hint="eastAsia" w:ascii="宋体" w:hAnsi="宋体" w:cs="宋体"/>
          <w:color w:val="000000"/>
        </w:rPr>
        <w:t xml:space="preserve">注：1.以上人员是满足现场基本要求最少人员配置，投标单位配备人员数量不能少于最少人员配置要求</w:t>
      </w:r>
      <w:r>
        <w:rPr>
          <w:rFonts w:hint="eastAsia" w:ascii="宋体" w:hAnsi="宋体" w:cs="宋体"/>
          <w:color w:val="000000"/>
        </w:rPr>
        <w:t xml:space="preserve">，即总人数</w:t>
      </w:r>
      <w:r>
        <w:rPr>
          <w:rFonts w:hint="eastAsia" w:ascii="宋体" w:hAnsi="宋体" w:cs="宋体"/>
          <w:b/>
          <w:bCs/>
          <w:u w:val="single"/>
        </w:rPr>
        <w:t xml:space="preserve">144</w:t>
      </w:r>
      <w:r>
        <w:rPr>
          <w:rFonts w:hint="eastAsia" w:ascii="宋体" w:hAnsi="宋体" w:cs="宋体"/>
          <w:color w:val="000000"/>
        </w:rPr>
        <w:t xml:space="preserve">人</w:t>
      </w:r>
      <w:r>
        <w:rPr>
          <w:rFonts w:hint="eastAsia" w:ascii="宋体" w:hAnsi="宋体" w:cs="宋体"/>
          <w:color w:val="000000"/>
        </w:rPr>
        <w:t xml:space="preserve">。</w:t>
      </w:r>
      <w:r>
        <w:rPr>
          <w:rFonts w:hint="eastAsia" w:ascii="宋体" w:hAnsi="宋体" w:cs="宋体"/>
          <w:color w:val="000000"/>
        </w:rPr>
        <w:t xml:space="preserve">病区保洁在满足最少人员配置的前提下，还需考虑中午、晚上下班后到第二天正常上班时间内满足现场保洁要求人员。</w:t>
      </w:r>
      <w:r>
        <w:rPr>
          <w:rFonts w:hint="eastAsia" w:ascii="宋体" w:hAnsi="宋体" w:cs="宋体"/>
          <w:color w:val="000000"/>
        </w:rPr>
      </w:r>
      <w:r/>
    </w:p>
    <w:p>
      <w:pPr>
        <w:pStyle w:val="895"/>
        <w:ind w:firstLine="420"/>
        <w:jc w:val="left"/>
        <w:rPr>
          <w:rFonts w:hint="eastAsia" w:ascii="宋体" w:hAnsi="宋体" w:cs="宋体"/>
          <w:color w:val="000000"/>
        </w:rPr>
      </w:pPr>
      <w:r>
        <w:rPr>
          <w:rFonts w:hint="eastAsia" w:ascii="宋体" w:hAnsi="宋体" w:cs="宋体"/>
          <w:color w:val="000000"/>
        </w:rPr>
        <w:t xml:space="preserve">2.大厅、连廊、各楼层电梯厅、消防通道、屋顶请根据现场情况配备相应人员。</w:t>
      </w:r>
      <w:r>
        <w:rPr>
          <w:rFonts w:hint="eastAsia" w:ascii="宋体" w:hAnsi="宋体" w:cs="宋体"/>
          <w:color w:val="000000"/>
        </w:rPr>
      </w:r>
      <w:r/>
    </w:p>
    <w:p>
      <w:pPr>
        <w:pStyle w:val="895"/>
        <w:ind w:firstLine="420"/>
        <w:jc w:val="left"/>
        <w:rPr>
          <w:rFonts w:hint="eastAsia" w:ascii="宋体" w:hAnsi="宋体" w:cs="宋体"/>
          <w:color w:val="000000"/>
        </w:rPr>
      </w:pPr>
      <w:r>
        <w:rPr>
          <w:rFonts w:hint="eastAsia" w:ascii="宋体" w:hAnsi="宋体" w:cs="宋体"/>
          <w:color w:val="000000"/>
        </w:rPr>
        <w:t xml:space="preserve">3.管理、专项及代班自行考虑人员配置。</w:t>
      </w:r>
      <w:r>
        <w:rPr>
          <w:rFonts w:hint="eastAsia" w:ascii="宋体" w:hAnsi="宋体" w:cs="宋体"/>
          <w:color w:val="000000"/>
        </w:rPr>
      </w:r>
      <w:r/>
    </w:p>
    <w:p>
      <w:pPr>
        <w:pStyle w:val="895"/>
        <w:ind w:firstLine="420"/>
        <w:jc w:val="left"/>
        <w:rPr>
          <w:rFonts w:hint="eastAsia" w:ascii="宋体" w:hAnsi="宋体" w:cs="宋体"/>
          <w:color w:val="000000"/>
        </w:rPr>
      </w:pPr>
      <w:r>
        <w:rPr>
          <w:rFonts w:hint="eastAsia" w:ascii="宋体" w:hAnsi="宋体" w:cs="宋体"/>
          <w:color w:val="000000"/>
        </w:rPr>
        <w:t xml:space="preserve">4.请综合考虑员工病事假因素。</w:t>
      </w:r>
      <w:r>
        <w:rPr>
          <w:rFonts w:hint="eastAsia" w:ascii="宋体" w:hAnsi="宋体" w:cs="宋体"/>
          <w:color w:val="000000"/>
        </w:rPr>
      </w:r>
      <w:r/>
    </w:p>
    <w:p>
      <w:pPr>
        <w:pStyle w:val="895"/>
        <w:ind w:firstLine="420"/>
        <w:jc w:val="left"/>
        <w:rPr>
          <w:rFonts w:hint="eastAsia" w:ascii="宋体" w:hAnsi="宋体" w:cs="宋体"/>
          <w:color w:val="000000"/>
        </w:rPr>
      </w:pPr>
      <w:r>
        <w:rPr>
          <w:rFonts w:hint="eastAsia" w:ascii="宋体" w:hAnsi="宋体" w:cs="宋体"/>
          <w:color w:val="000000"/>
        </w:rPr>
        <w:t xml:space="preserve">5.特殊需求的岗位（专项保洁、电梯司机、配送陪检）人员需相对稳定，具备初中以上文化，工资薪酬高于保洁人员水平。</w:t>
      </w:r>
      <w:r>
        <w:rPr>
          <w:rFonts w:hint="eastAsia"/>
          <w:color w:val="000000"/>
        </w:rPr>
        <w:t xml:space="preserve">岗位工资标准：保洁宿管岗（1级）</w:t>
      </w:r>
      <w:r>
        <w:rPr>
          <w:rFonts w:hint="eastAsia" w:ascii="宋体" w:hAnsi="宋体" w:cs="宋体"/>
          <w:color w:val="000000"/>
        </w:rPr>
        <w:t xml:space="preserve">﹤</w:t>
      </w:r>
      <w:r>
        <w:rPr>
          <w:rFonts w:hint="eastAsia"/>
          <w:color w:val="000000"/>
        </w:rPr>
        <w:t xml:space="preserve">运送陪检梯司（2级）</w:t>
      </w:r>
      <w:r>
        <w:rPr>
          <w:rFonts w:hint="eastAsia" w:ascii="宋体" w:hAnsi="宋体" w:cs="宋体"/>
          <w:color w:val="000000"/>
        </w:rPr>
        <w:t xml:space="preserve">﹤</w:t>
      </w:r>
      <w:r>
        <w:rPr>
          <w:rFonts w:hint="eastAsia"/>
          <w:color w:val="000000"/>
        </w:rPr>
        <w:t xml:space="preserve">专项（3级）</w:t>
      </w:r>
      <w:r>
        <w:rPr>
          <w:rFonts w:hint="eastAsia" w:ascii="宋体" w:hAnsi="宋体" w:cs="宋体"/>
          <w:color w:val="000000"/>
        </w:rPr>
      </w:r>
      <w:r/>
    </w:p>
    <w:p>
      <w:pPr>
        <w:pStyle w:val="895"/>
        <w:ind w:firstLine="420"/>
        <w:rPr>
          <w:rFonts w:hint="eastAsia" w:ascii="宋体" w:hAnsi="宋体" w:cs="宋体"/>
          <w:color w:val="000000"/>
        </w:rPr>
      </w:pPr>
      <w:r>
        <w:rPr>
          <w:rFonts w:hint="eastAsia" w:ascii="宋体" w:hAnsi="宋体" w:cs="宋体"/>
          <w:color w:val="000000"/>
        </w:rPr>
        <w:t xml:space="preserve">6.实际工作内容以现场安排为准。</w:t>
      </w:r>
      <w:r>
        <w:rPr>
          <w:rFonts w:hint="eastAsia" w:ascii="宋体" w:hAnsi="宋体" w:cs="宋体"/>
          <w:color w:val="000000"/>
        </w:rPr>
      </w:r>
      <w:r/>
    </w:p>
    <w:p>
      <w:pPr>
        <w:pStyle w:val="895"/>
        <w:ind w:firstLine="420"/>
        <w:rPr>
          <w:rFonts w:hint="eastAsia" w:ascii="宋体" w:hAnsi="宋体" w:cs="宋体"/>
          <w:color w:val="000000"/>
          <w:highlight w:val="none"/>
        </w:rPr>
      </w:pPr>
      <w:r>
        <w:rPr>
          <w:rFonts w:hint="eastAsia" w:ascii="宋体" w:hAnsi="宋体" w:cs="宋体"/>
          <w:color w:val="000000"/>
          <w:highlight w:val="none"/>
        </w:rPr>
      </w:r>
      <w:r>
        <w:rPr>
          <w:highlight w:val="none"/>
        </w:rPr>
      </w:r>
      <w:r/>
    </w:p>
    <w:p>
      <w:pPr>
        <w:pStyle w:val="895"/>
        <w:ind w:firstLine="442"/>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五、岗位工时</w:t>
      </w:r>
      <w:r>
        <w:rPr>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268"/>
        <w:gridCol w:w="2693"/>
        <w:gridCol w:w="3261"/>
      </w:tblGrid>
      <w:tr>
        <w:trPr>
          <w:trHeight w:val="576"/>
        </w:trPr>
        <w:tc>
          <w:tcPr>
            <w:tcW w:w="709"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序号</w:t>
            </w:r>
            <w:r>
              <w:rPr>
                <w:highlight w:val="none"/>
              </w:rPr>
            </w:r>
            <w:r/>
          </w:p>
        </w:tc>
        <w:tc>
          <w:tcPr>
            <w:tcW w:w="2268"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名称</w:t>
            </w:r>
            <w:r>
              <w:rPr>
                <w:highlight w:val="none"/>
              </w:rPr>
            </w:r>
            <w:r/>
          </w:p>
        </w:tc>
        <w:tc>
          <w:tcPr>
            <w:tcW w:w="2693"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参考自然人数（人）</w:t>
            </w:r>
            <w:r>
              <w:rPr>
                <w:highlight w:val="none"/>
              </w:rPr>
            </w:r>
            <w:r/>
          </w:p>
        </w:tc>
        <w:tc>
          <w:tcPr>
            <w:tcW w:w="3261"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拟定工时</w:t>
            </w:r>
            <w:r>
              <w:rPr>
                <w:rFonts w:hint="eastAsia" w:ascii="宋体" w:hAnsi="宋体" w:cs="宋体"/>
                <w:color w:val="000000"/>
                <w:highlight w:val="none"/>
              </w:rPr>
              <w:br w:type="textWrapping" w:clear="all"/>
            </w:r>
            <w:r>
              <w:rPr>
                <w:rFonts w:hint="eastAsia" w:ascii="宋体" w:hAnsi="宋体" w:cs="宋体"/>
                <w:color w:val="000000"/>
                <w:highlight w:val="none"/>
              </w:rPr>
              <w:t xml:space="preserve">（小时/三年）</w:t>
            </w:r>
            <w:r>
              <w:rPr>
                <w:highlight w:val="none"/>
              </w:rPr>
            </w:r>
            <w:r/>
          </w:p>
        </w:tc>
      </w:tr>
      <w:tr>
        <w:trPr>
          <w:trHeight w:val="288"/>
        </w:trPr>
        <w:tc>
          <w:tcPr>
            <w:tcW w:w="709"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1</w:t>
            </w:r>
            <w:r>
              <w:rPr>
                <w:highlight w:val="none"/>
              </w:rPr>
            </w:r>
            <w:r/>
          </w:p>
        </w:tc>
        <w:tc>
          <w:tcPr>
            <w:tcW w:w="2268"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管理人员</w:t>
            </w:r>
            <w:r>
              <w:rPr>
                <w:highlight w:val="none"/>
              </w:rPr>
            </w:r>
            <w:r/>
          </w:p>
        </w:tc>
        <w:tc>
          <w:tcPr>
            <w:tcW w:w="2693"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3</w:t>
            </w:r>
            <w:r>
              <w:rPr>
                <w:highlight w:val="none"/>
              </w:rPr>
            </w:r>
            <w:r/>
          </w:p>
        </w:tc>
        <w:tc>
          <w:tcPr>
            <w:tcW w:w="3261"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6552</w:t>
            </w:r>
            <w:r>
              <w:rPr>
                <w:highlight w:val="none"/>
              </w:rPr>
            </w:r>
            <w:r/>
          </w:p>
        </w:tc>
      </w:tr>
      <w:tr>
        <w:trPr>
          <w:cantSplit/>
          <w:trHeight w:val="288"/>
        </w:trPr>
        <w:tc>
          <w:tcPr>
            <w:tcW w:w="709"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2</w:t>
            </w:r>
            <w:r>
              <w:rPr>
                <w:highlight w:val="none"/>
              </w:rPr>
            </w:r>
            <w:r/>
          </w:p>
        </w:tc>
        <w:tc>
          <w:tcPr>
            <w:tcW w:w="2268"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岗位1级</w:t>
            </w:r>
            <w:r>
              <w:rPr>
                <w:highlight w:val="none"/>
              </w:rPr>
            </w:r>
            <w:r/>
          </w:p>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（保洁宿管岗）</w:t>
            </w:r>
            <w:r>
              <w:rPr>
                <w:highlight w:val="none"/>
              </w:rPr>
            </w:r>
            <w:r/>
          </w:p>
        </w:tc>
        <w:tc>
          <w:tcPr>
            <w:tcW w:w="2693"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63</w:t>
            </w:r>
            <w:r>
              <w:rPr>
                <w:highlight w:val="none"/>
              </w:rPr>
            </w:r>
            <w:r/>
          </w:p>
        </w:tc>
        <w:tc>
          <w:tcPr>
            <w:tcW w:w="3261"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125428</w:t>
            </w:r>
            <w:r>
              <w:rPr>
                <w:highlight w:val="none"/>
              </w:rPr>
            </w:r>
            <w:r/>
          </w:p>
        </w:tc>
      </w:tr>
      <w:tr>
        <w:trPr>
          <w:cantSplit/>
          <w:trHeight w:val="288"/>
        </w:trPr>
        <w:tc>
          <w:tcPr>
            <w:tcW w:w="709"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3</w:t>
            </w:r>
            <w:r>
              <w:rPr>
                <w:highlight w:val="none"/>
              </w:rPr>
            </w:r>
            <w:r/>
          </w:p>
        </w:tc>
        <w:tc>
          <w:tcPr>
            <w:tcW w:w="2268"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岗位2级</w:t>
            </w:r>
            <w:r>
              <w:rPr>
                <w:highlight w:val="none"/>
              </w:rPr>
            </w:r>
            <w:r/>
          </w:p>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（运送陪检梯司）</w:t>
            </w:r>
            <w:r>
              <w:rPr>
                <w:highlight w:val="none"/>
              </w:rPr>
            </w:r>
            <w:r/>
          </w:p>
        </w:tc>
        <w:tc>
          <w:tcPr>
            <w:tcW w:w="2693"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73</w:t>
            </w:r>
            <w:r>
              <w:rPr>
                <w:highlight w:val="none"/>
              </w:rPr>
            </w:r>
            <w:r/>
          </w:p>
        </w:tc>
        <w:tc>
          <w:tcPr>
            <w:tcW w:w="3261"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158103</w:t>
            </w:r>
            <w:r>
              <w:rPr>
                <w:highlight w:val="none"/>
              </w:rPr>
            </w:r>
            <w:r/>
          </w:p>
        </w:tc>
      </w:tr>
      <w:tr>
        <w:trPr>
          <w:cantSplit/>
          <w:trHeight w:val="288"/>
        </w:trPr>
        <w:tc>
          <w:tcPr>
            <w:tcW w:w="709"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4</w:t>
            </w:r>
            <w:r>
              <w:rPr>
                <w:highlight w:val="none"/>
              </w:rPr>
            </w:r>
            <w:r/>
          </w:p>
        </w:tc>
        <w:tc>
          <w:tcPr>
            <w:tcW w:w="2268"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岗位3级</w:t>
            </w:r>
            <w:r>
              <w:rPr>
                <w:highlight w:val="none"/>
              </w:rPr>
            </w:r>
            <w:r/>
          </w:p>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（专项）</w:t>
            </w:r>
            <w:r>
              <w:rPr>
                <w:highlight w:val="none"/>
              </w:rPr>
            </w:r>
            <w:r/>
          </w:p>
        </w:tc>
        <w:tc>
          <w:tcPr>
            <w:tcW w:w="2693"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5</w:t>
            </w:r>
            <w:r>
              <w:rPr>
                <w:highlight w:val="none"/>
              </w:rPr>
            </w:r>
            <w:r/>
          </w:p>
        </w:tc>
        <w:tc>
          <w:tcPr>
            <w:tcW w:w="3261"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14490</w:t>
            </w:r>
            <w:r>
              <w:rPr>
                <w:highlight w:val="none"/>
              </w:rPr>
            </w:r>
            <w:r/>
          </w:p>
        </w:tc>
      </w:tr>
      <w:tr>
        <w:trPr>
          <w:trHeight w:val="288"/>
        </w:trPr>
        <w:tc>
          <w:tcPr>
            <w:gridSpan w:val="2"/>
            <w:tcW w:w="2977"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合计</w:t>
            </w:r>
            <w:r>
              <w:rPr>
                <w:highlight w:val="none"/>
              </w:rPr>
            </w:r>
            <w:r/>
          </w:p>
        </w:tc>
        <w:tc>
          <w:tcPr>
            <w:tcW w:w="2693"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144</w:t>
            </w:r>
            <w:r>
              <w:rPr>
                <w:highlight w:val="none"/>
              </w:rPr>
            </w:r>
            <w:r/>
          </w:p>
        </w:tc>
        <w:tc>
          <w:tcPr>
            <w:tcW w:w="3261"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r>
    </w:tbl>
    <w:p>
      <w:pPr>
        <w:pStyle w:val="895"/>
        <w:ind w:firstLine="442"/>
        <w:rPr>
          <w:rFonts w:ascii="宋体" w:hAnsi="宋体" w:cs="宋体"/>
          <w:b/>
          <w:bCs/>
          <w:color w:val="000000"/>
          <w:sz w:val="22"/>
          <w:szCs w:val="22"/>
        </w:rPr>
      </w:pPr>
      <w:r>
        <w:rPr>
          <w:rFonts w:ascii="宋体" w:hAnsi="宋体" w:cs="宋体"/>
          <w:b/>
          <w:bCs/>
          <w:color w:val="000000"/>
          <w:sz w:val="22"/>
          <w:szCs w:val="22"/>
        </w:rPr>
      </w:r>
      <w:r/>
    </w:p>
    <w:p>
      <w:pPr>
        <w:pStyle w:val="895"/>
        <w:ind w:firstLine="442"/>
        <w:rPr>
          <w:rFonts w:hint="eastAsia" w:ascii="宋体" w:hAnsi="宋体" w:cs="宋体"/>
          <w:b/>
          <w:bCs/>
          <w:color w:val="000000"/>
          <w:sz w:val="22"/>
          <w:szCs w:val="22"/>
        </w:rPr>
      </w:pPr>
      <w:r>
        <w:rPr>
          <w:rFonts w:hint="eastAsia" w:ascii="宋体" w:hAnsi="宋体" w:cs="宋体"/>
          <w:b/>
          <w:bCs/>
          <w:color w:val="000000"/>
          <w:sz w:val="22"/>
          <w:szCs w:val="22"/>
        </w:rPr>
        <w:t xml:space="preserve">六、保洁设备最低配置清单</w:t>
      </w:r>
      <w:r>
        <w:rPr>
          <w:rFonts w:hint="eastAsia" w:ascii="宋体" w:hAnsi="宋体" w:cs="宋体"/>
          <w:b/>
          <w:bCs/>
          <w:color w:val="000000"/>
          <w:sz w:val="22"/>
          <w:szCs w:val="22"/>
        </w:rPr>
      </w:r>
      <w:r/>
    </w:p>
    <w:tbl>
      <w:tblPr>
        <w:tblW w:w="0" w:type="auto"/>
        <w:jc w:val="center"/>
        <w:tblInd w:w="-409" w:type="dxa"/>
        <w:tblLayout w:type="fixed"/>
        <w:tblCellMar>
          <w:left w:w="15" w:type="dxa"/>
          <w:top w:w="15" w:type="dxa"/>
          <w:right w:w="15" w:type="dxa"/>
          <w:bottom w:w="0" w:type="dxa"/>
        </w:tblCellMar>
        <w:tblLook w:val="04A0" w:firstRow="1" w:lastRow="0" w:firstColumn="1" w:lastColumn="0" w:noHBand="0" w:noVBand="1"/>
      </w:tblPr>
      <w:tblGrid>
        <w:gridCol w:w="949"/>
        <w:gridCol w:w="4154"/>
        <w:gridCol w:w="1418"/>
        <w:gridCol w:w="1276"/>
        <w:gridCol w:w="1068"/>
      </w:tblGrid>
      <w:tr>
        <w:trPr>
          <w:tblHeader/>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b/>
                <w:color w:val="000000"/>
                <w:sz w:val="22"/>
              </w:rPr>
            </w:pPr>
            <w:r>
              <w:rPr>
                <w:rFonts w:hint="eastAsia" w:ascii="宋体" w:hAnsi="宋体" w:cs="宋体"/>
                <w:b/>
                <w:color w:val="000000"/>
                <w:sz w:val="22"/>
              </w:rPr>
              <w:t xml:space="preserve">序号</w:t>
            </w:r>
            <w:r>
              <w:rPr>
                <w:rFonts w:hint="eastAsia" w:ascii="宋体" w:hAnsi="宋体" w:cs="宋体"/>
                <w:b/>
                <w:color w:val="000000"/>
                <w:sz w:val="22"/>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4154" w:type="dxa"/>
            <w:vAlign w:val="center"/>
            <w:textDirection w:val="lrTb"/>
            <w:noWrap/>
          </w:tcPr>
          <w:p>
            <w:pPr>
              <w:pStyle w:val="895"/>
              <w:jc w:val="center"/>
              <w:widowControl/>
              <w:rPr>
                <w:rFonts w:hint="eastAsia" w:ascii="宋体" w:hAnsi="宋体" w:cs="宋体"/>
                <w:b/>
                <w:color w:val="000000"/>
                <w:sz w:val="22"/>
              </w:rPr>
            </w:pPr>
            <w:r>
              <w:rPr>
                <w:rFonts w:hint="eastAsia" w:ascii="宋体" w:hAnsi="宋体" w:cs="宋体"/>
                <w:b/>
                <w:color w:val="000000"/>
                <w:sz w:val="22"/>
              </w:rPr>
              <w:t xml:space="preserve">名称</w:t>
            </w:r>
            <w:r>
              <w:rPr>
                <w:rFonts w:hint="eastAsia" w:ascii="宋体" w:hAnsi="宋体" w:cs="宋体"/>
                <w:b/>
                <w:color w:val="000000"/>
                <w:sz w:val="22"/>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b/>
                <w:color w:val="000000"/>
                <w:sz w:val="22"/>
              </w:rPr>
            </w:pPr>
            <w:r>
              <w:rPr>
                <w:rFonts w:hint="eastAsia" w:ascii="宋体" w:hAnsi="宋体" w:cs="宋体"/>
                <w:b/>
                <w:color w:val="000000"/>
                <w:sz w:val="22"/>
              </w:rPr>
              <w:t xml:space="preserve">品牌型号</w:t>
            </w:r>
            <w:r>
              <w:rPr>
                <w:rFonts w:hint="eastAsia" w:ascii="宋体" w:hAnsi="宋体" w:cs="宋体"/>
                <w:b/>
                <w:color w:val="000000"/>
                <w:sz w:val="22"/>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b/>
                <w:color w:val="000000"/>
                <w:sz w:val="22"/>
              </w:rPr>
            </w:pPr>
            <w:r>
              <w:rPr>
                <w:rFonts w:hint="eastAsia" w:ascii="宋体" w:hAnsi="宋体" w:cs="宋体"/>
                <w:b/>
                <w:color w:val="000000"/>
                <w:sz w:val="22"/>
              </w:rPr>
              <w:t xml:space="preserve">数量</w:t>
            </w:r>
            <w:r>
              <w:rPr>
                <w:rFonts w:hint="eastAsia" w:ascii="宋体" w:hAnsi="宋体" w:cs="宋体"/>
                <w:b/>
                <w:color w:val="000000"/>
                <w:sz w:val="22"/>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b/>
                <w:color w:val="000000"/>
                <w:sz w:val="22"/>
              </w:rPr>
            </w:pPr>
            <w:r>
              <w:rPr>
                <w:rFonts w:hint="eastAsia" w:ascii="宋体" w:hAnsi="宋体" w:cs="宋体"/>
                <w:b/>
                <w:color w:val="000000"/>
                <w:sz w:val="22"/>
              </w:rPr>
              <w:t xml:space="preserve">单位</w:t>
            </w:r>
            <w:r>
              <w:rPr>
                <w:rFonts w:hint="eastAsia" w:ascii="宋体" w:hAnsi="宋体" w:cs="宋体"/>
                <w:b/>
                <w:color w:val="000000"/>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color w:val="000000"/>
                <w:sz w:val="22"/>
              </w:rPr>
            </w:pPr>
            <w:r>
              <w:rPr>
                <w:rFonts w:hint="eastAsia" w:ascii="宋体" w:hAnsi="宋体" w:cs="宋体"/>
                <w:color w:val="000000"/>
                <w:sz w:val="22"/>
              </w:rPr>
              <w:t xml:space="preserve">洗地机40L</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台</w:t>
            </w:r>
            <w:r>
              <w:rPr>
                <w:rFonts w:hint="eastAsia" w:ascii="宋体" w:hAnsi="宋体" w:cs="宋体"/>
                <w:color w:val="000000"/>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color w:val="000000"/>
                <w:sz w:val="22"/>
              </w:rPr>
            </w:pPr>
            <w:r>
              <w:rPr>
                <w:rFonts w:hint="eastAsia" w:ascii="宋体" w:hAnsi="宋体" w:cs="宋体"/>
                <w:color w:val="000000"/>
                <w:sz w:val="22"/>
              </w:rPr>
              <w:t xml:space="preserve">晶面机</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台</w:t>
            </w:r>
            <w:r>
              <w:rPr>
                <w:rFonts w:hint="eastAsia" w:ascii="宋体" w:hAnsi="宋体" w:cs="宋体"/>
                <w:color w:val="000000"/>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color w:val="000000"/>
                <w:sz w:val="22"/>
              </w:rPr>
            </w:pPr>
            <w:r>
              <w:rPr>
                <w:rFonts w:hint="eastAsia" w:ascii="宋体" w:hAnsi="宋体" w:cs="宋体"/>
                <w:color w:val="000000"/>
                <w:sz w:val="22"/>
              </w:rPr>
              <w:t xml:space="preserve">抛光机</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台</w:t>
            </w:r>
            <w:r>
              <w:rPr>
                <w:rFonts w:hint="eastAsia" w:ascii="宋体" w:hAnsi="宋体" w:cs="宋体"/>
                <w:color w:val="000000"/>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4</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color w:val="000000"/>
                <w:sz w:val="22"/>
              </w:rPr>
            </w:pPr>
            <w:r>
              <w:rPr>
                <w:rFonts w:hint="eastAsia" w:ascii="宋体" w:hAnsi="宋体" w:cs="宋体"/>
                <w:b/>
                <w:bCs/>
                <w:color w:val="000000"/>
                <w:sz w:val="22"/>
              </w:rPr>
              <w:t xml:space="preserve">吸水洗尘机30L</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b/>
                <w:bCs/>
                <w:color w:val="000000"/>
                <w:sz w:val="22"/>
              </w:rPr>
            </w:pPr>
            <w:r>
              <w:rPr>
                <w:rFonts w:hint="eastAsia" w:ascii="宋体" w:hAnsi="宋体" w:cs="宋体"/>
                <w:b/>
                <w:bCs/>
                <w:color w:val="000000"/>
                <w:sz w:val="22"/>
                <w:u w:val="single"/>
              </w:rPr>
              <w:t xml:space="preserve">3</w:t>
            </w:r>
            <w:r>
              <w:rPr>
                <w:rFonts w:hint="eastAsia" w:ascii="宋体" w:hAnsi="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b/>
                <w:bCs/>
                <w:color w:val="000000"/>
                <w:sz w:val="22"/>
              </w:rPr>
            </w:pPr>
            <w:r>
              <w:rPr>
                <w:rFonts w:hint="eastAsia" w:ascii="宋体" w:hAnsi="宋体" w:cs="宋体"/>
                <w:b/>
                <w:bCs/>
                <w:color w:val="000000"/>
                <w:sz w:val="22"/>
              </w:rPr>
              <w:t xml:space="preserve">台</w:t>
            </w:r>
            <w:r>
              <w:rPr>
                <w:rFonts w:hint="eastAsia" w:ascii="宋体" w:hAnsi="宋体" w:cs="宋体"/>
                <w:b/>
                <w:bCs/>
                <w:color w:val="000000"/>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5</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color w:val="000000"/>
                <w:sz w:val="22"/>
              </w:rPr>
            </w:pPr>
            <w:r>
              <w:rPr>
                <w:rFonts w:hint="eastAsia" w:ascii="宋体" w:hAnsi="宋体" w:cs="宋体"/>
                <w:color w:val="000000"/>
                <w:sz w:val="22"/>
              </w:rPr>
              <w:t xml:space="preserve">地坪/地毯吹干机3500W</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val="false"/>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台</w:t>
            </w:r>
            <w:r>
              <w:rPr>
                <w:rFonts w:hint="eastAsia" w:ascii="宋体" w:hAnsi="宋体" w:cs="宋体"/>
                <w:color w:val="000000"/>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单檫机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台</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7</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真空吸尘机3000W</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台</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8</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封闭式垃圾车</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辆</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9</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全方位清洁手推车</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辆</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10</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4154" w:type="dxa"/>
            <w:vAlign w:val="center"/>
            <w:textDirection w:val="lrTb"/>
            <w:noWrap w:val="false"/>
          </w:tcPr>
          <w:p>
            <w:pPr>
              <w:pStyle w:val="895"/>
              <w:jc w:val="left"/>
              <w:widowControl/>
              <w:rPr>
                <w:rFonts w:hint="eastAsia" w:ascii="宋体" w:hAnsi="宋体" w:cs="宋体"/>
                <w:sz w:val="22"/>
              </w:rPr>
            </w:pPr>
            <w:r>
              <w:rPr>
                <w:rFonts w:hint="eastAsia" w:ascii="宋体" w:hAnsi="宋体" w:cs="宋体"/>
                <w:sz w:val="22"/>
              </w:rPr>
              <w:t xml:space="preserve">高压水枪</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部</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11</w:t>
            </w:r>
            <w:r>
              <w:rPr>
                <w:rFonts w:hint="eastAsia" w:ascii="宋体" w:hAnsi="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榨水器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台</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清洗消毒烘干一体机（抹布、拖把）</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台</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保洁工具箱</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红桶</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15</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量体桶</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地巾片盒</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80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17</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地巾拖</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60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18</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红蓝绿拖把公共卫生间</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70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19</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病房卫生间拖把</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海绵拖把</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25</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地巾片</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1750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条</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大白毛巾</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600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条</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小白毛巾</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1300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条</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5色毛巾</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条</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25</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马桶刷</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玻璃挂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27</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收纳盒</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80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28</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大层推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bl>
    <w:p>
      <w:pPr>
        <w:pStyle w:val="895"/>
        <w:ind w:firstLine="495"/>
        <w:spacing w:line="360" w:lineRule="auto"/>
        <w:rPr>
          <w:b/>
          <w:bCs/>
          <w:color w:val="000000"/>
          <w:sz w:val="22"/>
          <w:szCs w:val="28"/>
        </w:rPr>
      </w:pPr>
      <w:r>
        <w:rPr>
          <w:rFonts w:hint="eastAsia" w:ascii="宋体" w:hAnsi="宋体" w:cs="宋体"/>
          <w:sz w:val="22"/>
          <w:szCs w:val="28"/>
        </w:rPr>
        <w:t xml:space="preserve">备注：以上设备为最低配置要求，投标单位根据本项目情况配备合理的保洁设备。</w:t>
      </w:r>
      <w:r>
        <w:rPr>
          <w:b/>
          <w:bCs/>
          <w:color w:val="000000"/>
          <w:sz w:val="22"/>
          <w:szCs w:val="28"/>
        </w:rPr>
      </w:r>
      <w:r/>
    </w:p>
    <w:p>
      <w:pPr>
        <w:pStyle w:val="895"/>
        <w:ind w:firstLine="495"/>
        <w:jc w:val="center"/>
        <w:spacing w:line="360" w:lineRule="auto"/>
        <w:rPr>
          <w:rFonts w:hint="eastAsia" w:ascii="宋体" w:hAnsi="宋体" w:cs="宋体"/>
          <w:b/>
          <w:bCs/>
          <w:sz w:val="24"/>
          <w:szCs w:val="32"/>
        </w:rPr>
      </w:pPr>
      <w:r>
        <w:rPr>
          <w:rFonts w:hint="eastAsia" w:ascii="宋体" w:hAnsi="宋体" w:cs="宋体"/>
          <w:b/>
          <w:bCs/>
          <w:sz w:val="24"/>
          <w:szCs w:val="32"/>
        </w:rPr>
      </w:r>
      <w:r/>
    </w:p>
    <w:p>
      <w:pPr>
        <w:pStyle w:val="895"/>
        <w:ind w:firstLine="495"/>
        <w:jc w:val="center"/>
        <w:spacing w:line="360" w:lineRule="auto"/>
        <w:rPr>
          <w:rFonts w:hint="eastAsia" w:ascii="宋体" w:hAnsi="宋体" w:cs="宋体"/>
          <w:b/>
          <w:bCs/>
          <w:sz w:val="22"/>
          <w:szCs w:val="22"/>
        </w:rPr>
      </w:pPr>
      <w:r>
        <w:rPr>
          <w:rFonts w:hint="eastAsia" w:ascii="宋体" w:hAnsi="宋体" w:cs="宋体"/>
          <w:b/>
          <w:bCs/>
          <w:sz w:val="22"/>
          <w:szCs w:val="22"/>
        </w:rPr>
        <w:t xml:space="preserve">清洁剂、蜡等其他用品品牌要求：</w:t>
      </w:r>
      <w:r>
        <w:rPr>
          <w:rFonts w:hint="eastAsia" w:ascii="宋体" w:hAnsi="宋体" w:cs="宋体"/>
          <w:b/>
          <w:bCs/>
          <w:sz w:val="22"/>
          <w:szCs w:val="22"/>
        </w:rPr>
      </w:r>
      <w:r/>
    </w:p>
    <w:tbl>
      <w:tblPr>
        <w:tblW w:w="0" w:type="auto"/>
        <w:jc w:val="center"/>
        <w:tblInd w:w="-312" w:type="dxa"/>
        <w:tblLayout w:type="fixed"/>
        <w:tblCellMar>
          <w:left w:w="0" w:type="dxa"/>
          <w:top w:w="0" w:type="dxa"/>
          <w:right w:w="0" w:type="dxa"/>
          <w:bottom w:w="0" w:type="dxa"/>
        </w:tblCellMar>
        <w:tblLook w:val="04A0" w:firstRow="1" w:lastRow="0" w:firstColumn="1" w:lastColumn="0" w:noHBand="0" w:noVBand="1"/>
      </w:tblPr>
      <w:tblGrid>
        <w:gridCol w:w="3015"/>
        <w:gridCol w:w="3906"/>
        <w:gridCol w:w="1857"/>
      </w:tblGrid>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b/>
                <w:bCs/>
                <w:color w:val="000000"/>
              </w:rPr>
              <w:t xml:space="preserve">名称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　建议品牌或参数</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备注</w:t>
            </w:r>
            <w:r>
              <w:rPr>
                <w:rFonts w:hint="eastAsia" w:ascii="宋体" w:hAnsi="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快活全能保洁清洁剂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不锈钢光亮剂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浓缩波璃清洁剂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洁厕剂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光洁地拖牵尘剂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起蜡水</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除油剂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低气味快干面蜡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地面保养蜡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除杀虫剂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自选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熏香机(熏香剂)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自选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卫生间必配</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消毒片/粉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自选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center"/>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洗衣粉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自选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center"/>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生活垃圾袋（分色）</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自选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医疗垃圾袋</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符合国家环保要求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“小心地滑”告示牌</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乐柏美、超宝、马力士、施达</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r>
            <w:r/>
          </w:p>
        </w:tc>
      </w:tr>
    </w:tbl>
    <w:p>
      <w:pPr>
        <w:pStyle w:val="895"/>
        <w:ind w:firstLine="0"/>
        <w:jc w:val="left"/>
        <w:rPr>
          <w:rFonts w:hint="eastAsia" w:ascii="宋体" w:hAnsi="宋体" w:cs="宋体"/>
          <w:color w:val="ff0000"/>
          <w:sz w:val="28"/>
          <w:szCs w:val="28"/>
        </w:rPr>
      </w:pPr>
      <w:r>
        <w:rPr>
          <w:rFonts w:hint="eastAsia" w:ascii="宋体" w:hAnsi="宋体" w:cs="宋体"/>
          <w:color w:val="ff0000"/>
          <w:sz w:val="28"/>
          <w:szCs w:val="28"/>
        </w:rPr>
      </w:r>
      <w:r/>
    </w:p>
    <w:p>
      <w:pPr>
        <w:pStyle w:val="965"/>
        <w:ind w:firstLine="562"/>
        <w:spacing w:before="120" w:after="120" w:line="560" w:lineRule="exact"/>
        <w:rPr>
          <w:rFonts w:hint="eastAsia" w:hAnsi="宋体" w:cs="宋体"/>
          <w:b/>
          <w:sz w:val="28"/>
          <w:szCs w:val="28"/>
        </w:rPr>
      </w:pPr>
      <w:r>
        <w:rPr>
          <w:rFonts w:hint="eastAsia" w:hAnsi="宋体" w:cs="宋体"/>
          <w:b/>
          <w:sz w:val="28"/>
          <w:szCs w:val="28"/>
        </w:rPr>
        <w:t xml:space="preserve">五、其他要求</w:t>
      </w:r>
      <w:r>
        <w:rPr>
          <w:rFonts w:hint="eastAsia" w:hAnsi="宋体" w:cs="宋体"/>
          <w:b/>
          <w:sz w:val="28"/>
          <w:szCs w:val="28"/>
        </w:rPr>
      </w:r>
      <w:r/>
    </w:p>
    <w:p>
      <w:pPr>
        <w:pStyle w:val="895"/>
        <w:ind w:firstLine="480"/>
        <w:spacing w:line="560" w:lineRule="exact"/>
        <w:rPr>
          <w:rFonts w:hint="eastAsia" w:ascii="宋体" w:hAnsi="宋体" w:cs="宋体"/>
          <w:bCs/>
          <w:color w:val="000000"/>
          <w:sz w:val="24"/>
          <w:szCs w:val="24"/>
        </w:rPr>
      </w:pPr>
      <w:r>
        <w:rPr>
          <w:rFonts w:hint="eastAsia" w:ascii="宋体" w:hAnsi="宋体" w:cs="宋体"/>
          <w:bCs/>
          <w:color w:val="000000"/>
          <w:sz w:val="24"/>
          <w:szCs w:val="24"/>
        </w:rPr>
        <w:t xml:space="preserve">1.项目属性:服务类项目。</w:t>
      </w:r>
      <w:r>
        <w:rPr>
          <w:rFonts w:hint="eastAsia" w:ascii="宋体" w:hAnsi="宋体" w:cs="宋体"/>
          <w:bCs/>
          <w:color w:val="000000"/>
          <w:sz w:val="24"/>
          <w:szCs w:val="24"/>
        </w:rPr>
      </w:r>
      <w:r/>
    </w:p>
    <w:p>
      <w:pPr>
        <w:pStyle w:val="896"/>
        <w:rPr>
          <w:rFonts w:hint="eastAsia" w:ascii="宋体" w:hAnsi="宋体" w:eastAsia="宋体" w:cs="宋体"/>
          <w:bCs/>
          <w:sz w:val="24"/>
          <w:szCs w:val="24"/>
        </w:rPr>
      </w:pPr>
      <w:r>
        <w:rPr>
          <w:rFonts w:hint="eastAsia" w:ascii="宋体" w:hAnsi="宋体" w:eastAsia="宋体" w:cs="宋体"/>
          <w:bCs/>
          <w:sz w:val="24"/>
          <w:szCs w:val="24"/>
        </w:rPr>
      </w:r>
      <w:r/>
    </w:p>
    <w:p>
      <w:pPr>
        <w:pStyle w:val="895"/>
        <w:rPr>
          <w:rFonts w:hint="eastAsia" w:ascii="宋体" w:hAnsi="宋体"/>
          <w:sz w:val="24"/>
          <w:szCs w:val="24"/>
        </w:rPr>
      </w:pPr>
      <w:r>
        <w:rPr>
          <w:rFonts w:hint="eastAsia" w:ascii="宋体" w:hAnsi="宋体"/>
          <w:sz w:val="24"/>
          <w:szCs w:val="24"/>
        </w:rPr>
      </w:r>
      <w:r/>
    </w:p>
    <w:p>
      <w:pPr>
        <w:pStyle w:val="895"/>
        <w:ind w:firstLine="480"/>
        <w:spacing w:line="560" w:lineRule="exact"/>
        <w:rPr>
          <w:rFonts w:hint="eastAsia" w:ascii="宋体" w:hAnsi="宋体"/>
          <w:sz w:val="24"/>
        </w:rPr>
      </w:pPr>
      <w:r>
        <w:rPr>
          <w:rFonts w:hint="eastAsia" w:ascii="宋体" w:hAnsi="宋体"/>
          <w:sz w:val="24"/>
        </w:rPr>
      </w:r>
      <w:r/>
    </w:p>
    <w:p>
      <w:pPr>
        <w:pStyle w:val="895"/>
        <w:ind w:firstLine="602"/>
        <w:rPr>
          <w:rFonts w:hint="eastAsia"/>
          <w:b/>
          <w:i/>
          <w:sz w:val="30"/>
          <w:szCs w:val="32"/>
          <w:u w:val="single"/>
        </w:rPr>
      </w:pPr>
      <w:r>
        <w:rPr>
          <w:rFonts w:hint="eastAsia"/>
          <w:b/>
          <w:i/>
          <w:sz w:val="30"/>
          <w:szCs w:val="32"/>
          <w:u w:val="single"/>
        </w:rPr>
      </w:r>
      <w:r/>
    </w:p>
    <w:p>
      <w:pPr>
        <w:pStyle w:val="895"/>
        <w:rPr>
          <w:rFonts w:hint="eastAsia"/>
        </w:rPr>
      </w:pPr>
      <w:r/>
      <w:bookmarkStart w:id="227" w:name="_Toc120614281"/>
      <w:r>
        <w:rPr>
          <w:rFonts w:hint="eastAsia"/>
        </w:rPr>
      </w:r>
      <w:r/>
    </w:p>
    <w:p>
      <w:pPr>
        <w:pStyle w:val="896"/>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1002"/>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95"/>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895"/>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895"/>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rHeight w:val="905"/>
        </w:trPr>
        <w:tc>
          <w:tcPr>
            <w:tcW w:w="1148" w:type="dxa"/>
            <w:vAlign w:val="top"/>
            <w:textDirection w:val="lrTb"/>
            <w:noWrap w:val="false"/>
          </w:tcPr>
          <w:p>
            <w:pPr>
              <w:pStyle w:val="895"/>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895"/>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895"/>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1002"/>
        <w:ind w:firstLine="439"/>
        <w:spacing w:line="0" w:lineRule="atLeast"/>
        <w:rPr>
          <w:rFonts w:hint="eastAsia" w:cs="Arial"/>
        </w:rPr>
      </w:pPr>
      <w:r>
        <w:rPr>
          <w:rFonts w:hint="eastAsia" w:cs="Arial"/>
        </w:rPr>
      </w:r>
      <w:r/>
    </w:p>
    <w:p>
      <w:pPr>
        <w:pStyle w:val="1002"/>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02"/>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1002"/>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1002"/>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rPr>
          <w:rFonts w:hint="eastAsia" w:ascii="宋体" w:hAnsi="宋体"/>
        </w:rPr>
      </w:r>
      <w:r/>
    </w:p>
    <w:p>
      <w:pPr>
        <w:pStyle w:val="1002"/>
        <w:rPr>
          <w:rFonts w:hint="eastAsia" w:ascii="宋体" w:hAnsi="宋体"/>
        </w:rPr>
      </w:pPr>
      <w:r>
        <w:rPr>
          <w:rFonts w:hint="eastAsia" w:ascii="宋体" w:hAnsi="宋体"/>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rPr>
          <w:rFonts w:hint="eastAsia" w:ascii="宋体" w:hAnsi="宋体"/>
        </w:rPr>
      </w:r>
      <w:r/>
    </w:p>
    <w:p>
      <w:pPr>
        <w:pStyle w:val="1002"/>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1002"/>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02"/>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1002"/>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1002"/>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1002"/>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02"/>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1002"/>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1002"/>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1002"/>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1002"/>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895"/>
        <w:ind w:firstLine="480"/>
        <w:jc w:val="left"/>
        <w:spacing w:line="560" w:lineRule="exact"/>
        <w:rPr>
          <w:rFonts w:hint="eastAsia" w:ascii="宋体" w:hAnsi="宋体"/>
          <w:sz w:val="24"/>
          <w:szCs w:val="24"/>
        </w:rPr>
      </w:pPr>
      <w:r>
        <w:rPr>
          <w:rFonts w:hint="eastAsia" w:ascii="宋体" w:hAnsi="宋体"/>
          <w:sz w:val="24"/>
          <w:szCs w:val="24"/>
        </w:rPr>
        <w:t xml:space="preserve">7.采购本国产品的支持政策</w:t>
      </w:r>
      <w:r>
        <w:rPr>
          <w:rFonts w:hint="eastAsia" w:ascii="宋体" w:hAnsi="宋体"/>
          <w:sz w:val="24"/>
          <w:szCs w:val="24"/>
        </w:rPr>
      </w:r>
      <w:r/>
    </w:p>
    <w:p>
      <w:pPr>
        <w:pStyle w:val="895"/>
        <w:ind w:firstLine="480"/>
        <w:jc w:val="left"/>
        <w:spacing w:line="560" w:lineRule="exact"/>
        <w:rPr>
          <w:rFonts w:hint="eastAsia" w:ascii="宋体" w:hAnsi="宋体"/>
          <w:sz w:val="24"/>
          <w:szCs w:val="24"/>
        </w:rPr>
      </w:pPr>
      <w:r>
        <w:rPr>
          <w:rFonts w:hint="eastAsia" w:ascii="宋体" w:hAnsi="宋体"/>
          <w:sz w:val="24"/>
          <w:szCs w:val="24"/>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宋体" w:hAnsi="宋体"/>
          <w:sz w:val="24"/>
          <w:szCs w:val="24"/>
        </w:rPr>
      </w:r>
      <w:r/>
    </w:p>
    <w:p>
      <w:pPr>
        <w:pStyle w:val="895"/>
        <w:ind w:firstLine="480"/>
        <w:jc w:val="left"/>
        <w:spacing w:line="560" w:lineRule="exact"/>
        <w:rPr>
          <w:rFonts w:hint="eastAsia" w:ascii="宋体" w:hAnsi="宋体"/>
          <w:sz w:val="24"/>
          <w:szCs w:val="24"/>
        </w:rPr>
      </w:pPr>
      <w:r>
        <w:rPr>
          <w:rFonts w:hint="eastAsia" w:ascii="宋体" w:hAnsi="宋体"/>
          <w:sz w:val="24"/>
          <w:szCs w:val="24"/>
        </w:rPr>
        <w:t xml:space="preserve">7.2 供应商需按照招标文件的要求提供《关于符合本国产品标准的声明函》（以下简称《声明函》），如不提供将不享受本国产品价格评审优惠。</w:t>
      </w:r>
      <w:r>
        <w:rPr>
          <w:rFonts w:hint="eastAsia" w:ascii="宋体" w:hAnsi="宋体"/>
          <w:sz w:val="24"/>
          <w:szCs w:val="24"/>
        </w:rPr>
      </w:r>
      <w:r/>
    </w:p>
    <w:p>
      <w:pPr>
        <w:pStyle w:val="895"/>
        <w:ind w:firstLine="480"/>
        <w:jc w:val="left"/>
        <w:spacing w:line="560" w:lineRule="exact"/>
        <w:rPr>
          <w:rFonts w:hint="eastAsia" w:ascii="宋体" w:hAnsi="宋体"/>
          <w:sz w:val="24"/>
          <w:szCs w:val="24"/>
        </w:rPr>
      </w:pPr>
      <w:r>
        <w:rPr>
          <w:rFonts w:hint="eastAsia" w:ascii="宋体" w:hAnsi="宋体"/>
          <w:sz w:val="24"/>
          <w:szCs w:val="24"/>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rPr>
          <w:rFonts w:hint="eastAsia" w:ascii="宋体" w:hAnsi="宋体"/>
          <w:sz w:val="24"/>
          <w:szCs w:val="24"/>
        </w:rPr>
      </w:r>
      <w:r/>
    </w:p>
    <w:p>
      <w:pPr>
        <w:pStyle w:val="895"/>
        <w:ind w:firstLine="480"/>
        <w:jc w:val="left"/>
        <w:spacing w:line="560" w:lineRule="exact"/>
        <w:rPr>
          <w:rFonts w:hint="eastAsia" w:ascii="宋体" w:hAnsi="宋体"/>
          <w:sz w:val="24"/>
          <w:szCs w:val="24"/>
        </w:rPr>
      </w:pPr>
      <w:r>
        <w:rPr>
          <w:rFonts w:hint="eastAsia" w:ascii="宋体" w:hAnsi="宋体"/>
          <w:sz w:val="24"/>
          <w:szCs w:val="24"/>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sz w:val="24"/>
          <w:szCs w:val="24"/>
        </w:rPr>
      </w:r>
      <w:r/>
    </w:p>
    <w:p>
      <w:pPr>
        <w:pStyle w:val="1002"/>
        <w:spacing w:line="400" w:lineRule="exact"/>
        <w:rPr>
          <w:rFonts w:hint="eastAsia" w:ascii="宋体" w:hAnsi="宋体"/>
        </w:rPr>
      </w:pPr>
      <w:r>
        <w:rPr>
          <w:rFonts w:hint="eastAsia" w:ascii="宋体" w:hAnsi="宋体"/>
        </w:rPr>
      </w:r>
      <w:r/>
    </w:p>
    <w:p>
      <w:pPr>
        <w:pStyle w:val="1002"/>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tblInd w:w="-13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37"/>
        <w:gridCol w:w="807"/>
        <w:gridCol w:w="1073"/>
        <w:gridCol w:w="774"/>
        <w:gridCol w:w="5953"/>
      </w:tblGrid>
      <w:tr>
        <w:trPr>
          <w:trHeight w:val="634"/>
        </w:trPr>
        <w:tc>
          <w:tcPr>
            <w:tcW w:w="737" w:type="dxa"/>
            <w:vAlign w:val="center"/>
            <w:textDirection w:val="tbRlV"/>
            <w:noWrap w:val="false"/>
          </w:tcPr>
          <w:p>
            <w:pPr>
              <w:pStyle w:val="895"/>
              <w:ind w:left="52"/>
              <w:jc w:val="center"/>
              <w:spacing w:before="137" w:line="360" w:lineRule="auto"/>
              <w:widowControl/>
              <w:rPr>
                <w:rFonts w:hint="eastAsia" w:ascii="宋体" w:hAnsi="宋体" w:cs="宋体"/>
                <w:b/>
                <w:bCs/>
                <w:sz w:val="24"/>
              </w:rPr>
            </w:pPr>
            <w:r>
              <w:rPr>
                <w:rFonts w:hint="eastAsia" w:ascii="宋体" w:hAnsi="宋体" w:cs="宋体"/>
                <w:b/>
                <w:bCs/>
                <w:spacing w:val="-8"/>
                <w:sz w:val="24"/>
              </w:rPr>
              <w:t xml:space="preserve">序</w:t>
            </w:r>
            <w:r>
              <w:rPr>
                <w:rFonts w:hint="eastAsia" w:ascii="宋体" w:hAnsi="宋体" w:cs="宋体"/>
                <w:b/>
                <w:bCs/>
                <w:spacing w:val="-5"/>
                <w:sz w:val="24"/>
              </w:rPr>
              <w:t xml:space="preserve">号</w:t>
            </w:r>
            <w:r>
              <w:rPr>
                <w:rFonts w:hint="eastAsia" w:ascii="宋体" w:hAnsi="宋体" w:cs="宋体"/>
                <w:b/>
                <w:bCs/>
                <w:sz w:val="24"/>
              </w:rPr>
            </w:r>
            <w:r/>
          </w:p>
        </w:tc>
        <w:tc>
          <w:tcPr>
            <w:gridSpan w:val="2"/>
            <w:tcW w:w="1880" w:type="dxa"/>
            <w:vAlign w:val="center"/>
            <w:textDirection w:val="lrTb"/>
            <w:noWrap w:val="false"/>
          </w:tcPr>
          <w:p>
            <w:pPr>
              <w:pStyle w:val="895"/>
              <w:jc w:val="center"/>
              <w:spacing w:before="208" w:line="360" w:lineRule="auto"/>
              <w:widowControl/>
              <w:rPr>
                <w:rFonts w:hint="eastAsia" w:ascii="宋体" w:hAnsi="宋体" w:cs="宋体"/>
                <w:b/>
                <w:bCs/>
                <w:sz w:val="24"/>
              </w:rPr>
            </w:pPr>
            <w:r>
              <w:rPr>
                <w:rFonts w:hint="eastAsia" w:ascii="宋体" w:hAnsi="宋体" w:cs="宋体"/>
                <w:b/>
                <w:bCs/>
                <w:spacing w:val="-2"/>
                <w:sz w:val="24"/>
              </w:rPr>
              <w:t xml:space="preserve">评</w:t>
            </w:r>
            <w:r>
              <w:rPr>
                <w:rFonts w:hint="eastAsia" w:ascii="宋体" w:hAnsi="宋体" w:cs="宋体"/>
                <w:b/>
                <w:bCs/>
                <w:spacing w:val="-1"/>
                <w:sz w:val="24"/>
              </w:rPr>
              <w:t xml:space="preserve">审因素</w:t>
            </w:r>
            <w:r>
              <w:rPr>
                <w:rFonts w:hint="eastAsia" w:ascii="宋体" w:hAnsi="宋体" w:cs="宋体"/>
                <w:b/>
                <w:bCs/>
                <w:sz w:val="24"/>
              </w:rPr>
            </w:r>
            <w:r/>
          </w:p>
        </w:tc>
        <w:tc>
          <w:tcPr>
            <w:tcW w:w="774" w:type="dxa"/>
            <w:vAlign w:val="center"/>
            <w:textDirection w:val="tbRlV"/>
            <w:noWrap w:val="false"/>
          </w:tcPr>
          <w:p>
            <w:pPr>
              <w:pStyle w:val="895"/>
              <w:ind w:left="52"/>
              <w:jc w:val="center"/>
              <w:spacing w:before="175" w:line="360" w:lineRule="auto"/>
              <w:widowControl/>
              <w:rPr>
                <w:rFonts w:hint="eastAsia" w:ascii="宋体" w:hAnsi="宋体" w:cs="宋体"/>
                <w:b/>
                <w:bCs/>
                <w:sz w:val="24"/>
              </w:rPr>
            </w:pPr>
            <w:r>
              <w:rPr>
                <w:rFonts w:hint="eastAsia" w:ascii="宋体" w:hAnsi="宋体" w:cs="宋体"/>
                <w:b/>
                <w:bCs/>
                <w:spacing w:val="-8"/>
                <w:sz w:val="24"/>
              </w:rPr>
              <w:t xml:space="preserve">分</w:t>
            </w:r>
            <w:r>
              <w:rPr>
                <w:rFonts w:hint="eastAsia" w:ascii="宋体" w:hAnsi="宋体" w:cs="宋体"/>
                <w:b/>
                <w:bCs/>
                <w:spacing w:val="-5"/>
                <w:sz w:val="24"/>
              </w:rPr>
              <w:t xml:space="preserve">值</w:t>
            </w:r>
            <w:r>
              <w:rPr>
                <w:rFonts w:hint="eastAsia" w:ascii="宋体" w:hAnsi="宋体" w:cs="宋体"/>
                <w:b/>
                <w:bCs/>
                <w:sz w:val="24"/>
              </w:rPr>
            </w:r>
            <w:r/>
          </w:p>
        </w:tc>
        <w:tc>
          <w:tcPr>
            <w:tcW w:w="5953" w:type="dxa"/>
            <w:vAlign w:val="center"/>
            <w:textDirection w:val="lrTb"/>
            <w:noWrap w:val="false"/>
          </w:tcPr>
          <w:p>
            <w:pPr>
              <w:pStyle w:val="895"/>
              <w:jc w:val="center"/>
              <w:spacing w:before="208" w:line="360" w:lineRule="auto"/>
              <w:widowControl/>
              <w:rPr>
                <w:rFonts w:hint="eastAsia" w:ascii="宋体" w:hAnsi="宋体" w:cs="宋体"/>
                <w:b/>
                <w:bCs/>
                <w:spacing w:val="-2"/>
                <w:sz w:val="24"/>
              </w:rPr>
            </w:pPr>
            <w:r>
              <w:rPr>
                <w:rFonts w:hint="eastAsia" w:ascii="宋体" w:hAnsi="宋体" w:cs="宋体"/>
                <w:b/>
                <w:bCs/>
                <w:spacing w:val="-2"/>
                <w:sz w:val="24"/>
              </w:rPr>
              <w:t xml:space="preserve">评分标准</w:t>
            </w:r>
            <w:r>
              <w:rPr>
                <w:rFonts w:hint="eastAsia" w:ascii="宋体" w:hAnsi="宋体" w:cs="宋体"/>
                <w:b/>
                <w:bCs/>
                <w:spacing w:val="-2"/>
                <w:sz w:val="24"/>
              </w:rPr>
            </w:r>
            <w:r/>
          </w:p>
        </w:tc>
      </w:tr>
      <w:tr>
        <w:trPr>
          <w:trHeight w:val="1439"/>
        </w:trPr>
        <w:tc>
          <w:tcPr>
            <w:tcW w:w="737" w:type="dxa"/>
            <w:vAlign w:val="center"/>
            <w:textDirection w:val="lrTb"/>
            <w:noWrap w:val="false"/>
          </w:tcPr>
          <w:p>
            <w:pPr>
              <w:pStyle w:val="895"/>
              <w:jc w:val="center"/>
              <w:widowControl/>
              <w:rPr>
                <w:rFonts w:hint="eastAsia" w:ascii="宋体" w:hAnsi="宋体" w:cs="宋体"/>
                <w:b/>
                <w:bCs/>
                <w:spacing w:val="1"/>
                <w:sz w:val="24"/>
              </w:rPr>
            </w:pPr>
            <w:r>
              <w:rPr>
                <w:rFonts w:hint="eastAsia" w:ascii="宋体" w:hAnsi="宋体" w:cs="宋体"/>
                <w:b/>
                <w:bCs/>
                <w:spacing w:val="1"/>
                <w:sz w:val="24"/>
              </w:rPr>
              <w:t xml:space="preserve">1</w:t>
            </w:r>
            <w:r>
              <w:rPr>
                <w:rFonts w:hint="eastAsia" w:ascii="宋体" w:hAnsi="宋体" w:cs="宋体"/>
                <w:b/>
                <w:bCs/>
                <w:spacing w:val="1"/>
                <w:sz w:val="24"/>
              </w:rPr>
            </w:r>
            <w:r/>
          </w:p>
        </w:tc>
        <w:tc>
          <w:tcPr>
            <w:gridSpan w:val="2"/>
            <w:tcW w:w="1880" w:type="dxa"/>
            <w:vAlign w:val="center"/>
            <w:textDirection w:val="lrTb"/>
            <w:noWrap w:val="false"/>
          </w:tcPr>
          <w:p>
            <w:pPr>
              <w:pStyle w:val="895"/>
              <w:jc w:val="center"/>
              <w:widowControl/>
              <w:rPr>
                <w:rFonts w:hint="eastAsia" w:ascii="宋体" w:hAnsi="宋体" w:cs="宋体"/>
                <w:b/>
                <w:bCs/>
                <w:spacing w:val="1"/>
                <w:sz w:val="24"/>
              </w:rPr>
            </w:pPr>
            <w:r>
              <w:rPr>
                <w:rFonts w:hint="eastAsia" w:ascii="宋体" w:hAnsi="宋体" w:cs="宋体"/>
                <w:b/>
                <w:bCs/>
                <w:spacing w:val="1"/>
                <w:sz w:val="24"/>
              </w:rPr>
              <w:t xml:space="preserve">投标报价</w:t>
            </w:r>
            <w:r>
              <w:rPr>
                <w:rFonts w:hint="eastAsia" w:ascii="宋体" w:hAnsi="宋体" w:cs="宋体"/>
                <w:b/>
                <w:bCs/>
                <w:spacing w:val="1"/>
                <w:sz w:val="24"/>
              </w:rPr>
            </w:r>
            <w:r/>
          </w:p>
        </w:tc>
        <w:tc>
          <w:tcPr>
            <w:tcW w:w="774"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19</w:t>
            </w:r>
            <w:r>
              <w:rPr>
                <w:rFonts w:hint="eastAsia" w:ascii="宋体" w:hAnsi="宋体" w:cs="宋体"/>
                <w:spacing w:val="1"/>
                <w:sz w:val="24"/>
              </w:rPr>
            </w:r>
            <w:r/>
          </w:p>
        </w:tc>
        <w:tc>
          <w:tcPr>
            <w:tcW w:w="5953" w:type="dxa"/>
            <w:vAlign w:val="center"/>
            <w:textDirection w:val="lrTb"/>
            <w:noWrap w:val="false"/>
          </w:tcPr>
          <w:p>
            <w:pPr>
              <w:pStyle w:val="895"/>
              <w:widowControl/>
              <w:rPr>
                <w:rFonts w:hint="eastAsia" w:ascii="宋体" w:hAnsi="宋体" w:cs="宋体"/>
                <w:sz w:val="24"/>
              </w:rPr>
            </w:pPr>
            <w:r>
              <w:rPr>
                <w:rFonts w:hint="eastAsia" w:ascii="宋体" w:hAnsi="宋体" w:cs="宋体"/>
                <w:spacing w:val="-1"/>
                <w:sz w:val="24"/>
              </w:rPr>
              <w:t xml:space="preserve">以经评委员会一致认定满足招标文件要求且投</w:t>
            </w:r>
            <w:r>
              <w:rPr>
                <w:rFonts w:hint="eastAsia" w:ascii="宋体" w:hAnsi="宋体" w:cs="宋体"/>
                <w:sz w:val="24"/>
              </w:rPr>
              <w:t xml:space="preserve">标价格</w:t>
            </w:r>
            <w:r>
              <w:rPr>
                <w:rFonts w:hint="eastAsia" w:ascii="宋体" w:hAnsi="宋体" w:cs="宋体"/>
                <w:spacing w:val="-10"/>
                <w:sz w:val="24"/>
              </w:rPr>
              <w:t xml:space="preserve">最低的</w:t>
            </w:r>
            <w:r>
              <w:rPr>
                <w:rFonts w:hint="eastAsia" w:ascii="宋体" w:hAnsi="宋体" w:cs="宋体"/>
                <w:spacing w:val="-9"/>
                <w:sz w:val="24"/>
              </w:rPr>
              <w:t xml:space="preserve">投</w:t>
            </w:r>
            <w:r>
              <w:rPr>
                <w:rFonts w:hint="eastAsia" w:ascii="宋体" w:hAnsi="宋体" w:cs="宋体"/>
                <w:spacing w:val="-5"/>
                <w:sz w:val="24"/>
              </w:rPr>
              <w:t xml:space="preserve">标报价为评标基准价，其价格得分计19分。</w:t>
            </w:r>
            <w:r>
              <w:rPr>
                <w:rFonts w:hint="eastAsia" w:ascii="宋体" w:hAnsi="宋体" w:cs="宋体"/>
                <w:spacing w:val="8"/>
                <w:sz w:val="24"/>
              </w:rPr>
              <w:t xml:space="preserve">其</w:t>
            </w:r>
            <w:r>
              <w:rPr>
                <w:rFonts w:hint="eastAsia" w:ascii="宋体" w:hAnsi="宋体" w:cs="宋体"/>
                <w:spacing w:val="5"/>
                <w:sz w:val="24"/>
              </w:rPr>
              <w:t xml:space="preserve">他投标人的价格得分统一按公式计算：报价得分=</w:t>
            </w:r>
            <w:r>
              <w:rPr>
                <w:rFonts w:hint="eastAsia" w:ascii="宋体" w:hAnsi="宋体" w:cs="宋体"/>
                <w:spacing w:val="-1"/>
                <w:sz w:val="24"/>
              </w:rPr>
              <w:t xml:space="preserve">评标基准价÷投标</w:t>
            </w:r>
            <w:r>
              <w:rPr>
                <w:rFonts w:hint="eastAsia" w:ascii="宋体" w:hAnsi="宋体" w:cs="宋体"/>
                <w:sz w:val="24"/>
              </w:rPr>
              <w:t xml:space="preserve">报价×19。</w:t>
            </w:r>
            <w:r>
              <w:rPr>
                <w:rFonts w:hint="eastAsia" w:ascii="宋体" w:hAnsi="宋体" w:cs="宋体"/>
                <w:sz w:val="24"/>
              </w:rPr>
            </w:r>
            <w:r/>
          </w:p>
        </w:tc>
      </w:tr>
      <w:tr>
        <w:trPr>
          <w:trHeight w:val="704"/>
        </w:trPr>
        <w:tc>
          <w:tcPr>
            <w:tcW w:w="737" w:type="dxa"/>
            <w:vAlign w:val="center"/>
            <w:vMerge w:val="restart"/>
            <w:textDirection w:val="lrTb"/>
            <w:noWrap w:val="false"/>
          </w:tcPr>
          <w:p>
            <w:pPr>
              <w:pStyle w:val="895"/>
              <w:jc w:val="center"/>
              <w:widowControl/>
              <w:rPr>
                <w:rFonts w:hint="eastAsia" w:ascii="宋体" w:hAnsi="宋体" w:cs="宋体"/>
                <w:b/>
                <w:bCs/>
                <w:spacing w:val="1"/>
                <w:sz w:val="24"/>
              </w:rPr>
            </w:pPr>
            <w:r>
              <w:rPr>
                <w:rFonts w:hint="eastAsia" w:ascii="宋体" w:hAnsi="宋体" w:cs="宋体"/>
                <w:b/>
                <w:bCs/>
                <w:spacing w:val="1"/>
                <w:sz w:val="24"/>
              </w:rPr>
              <w:t xml:space="preserve">2</w:t>
            </w:r>
            <w:r>
              <w:rPr>
                <w:rFonts w:hint="eastAsia" w:ascii="宋体" w:hAnsi="宋体" w:cs="宋体"/>
                <w:b/>
                <w:bCs/>
                <w:spacing w:val="1"/>
                <w:sz w:val="24"/>
              </w:rPr>
            </w:r>
            <w:r/>
          </w:p>
        </w:tc>
        <w:tc>
          <w:tcPr>
            <w:tcW w:w="807" w:type="dxa"/>
            <w:vAlign w:val="center"/>
            <w:vMerge w:val="restart"/>
            <w:textDirection w:val="lrTb"/>
            <w:noWrap w:val="false"/>
          </w:tcPr>
          <w:p>
            <w:pPr>
              <w:pStyle w:val="895"/>
              <w:jc w:val="center"/>
              <w:widowControl/>
              <w:rPr>
                <w:rFonts w:hint="eastAsia" w:ascii="宋体" w:hAnsi="宋体" w:cs="宋体"/>
                <w:b/>
                <w:bCs/>
                <w:spacing w:val="1"/>
                <w:sz w:val="24"/>
              </w:rPr>
            </w:pPr>
            <w:r>
              <w:rPr>
                <w:rFonts w:hint="eastAsia" w:ascii="宋体" w:hAnsi="宋体" w:cs="宋体"/>
                <w:b/>
                <w:bCs/>
                <w:spacing w:val="1"/>
                <w:sz w:val="24"/>
              </w:rPr>
              <w:t xml:space="preserve">技术</w:t>
            </w:r>
            <w:r>
              <w:rPr>
                <w:rFonts w:hint="eastAsia" w:ascii="宋体" w:hAnsi="宋体" w:cs="宋体"/>
                <w:b/>
                <w:bCs/>
                <w:spacing w:val="1"/>
                <w:sz w:val="24"/>
              </w:rPr>
            </w:r>
            <w:r/>
          </w:p>
          <w:p>
            <w:pPr>
              <w:pStyle w:val="895"/>
              <w:jc w:val="center"/>
              <w:widowControl/>
              <w:rPr>
                <w:rFonts w:hint="eastAsia" w:ascii="宋体" w:hAnsi="宋体" w:cs="宋体"/>
                <w:b/>
                <w:bCs/>
                <w:spacing w:val="1"/>
                <w:sz w:val="24"/>
              </w:rPr>
            </w:pPr>
            <w:r>
              <w:rPr>
                <w:rFonts w:hint="eastAsia" w:ascii="宋体" w:hAnsi="宋体" w:cs="宋体"/>
                <w:b/>
                <w:bCs/>
                <w:spacing w:val="1"/>
                <w:sz w:val="24"/>
              </w:rPr>
              <w:t xml:space="preserve">58分</w:t>
            </w:r>
            <w:r>
              <w:rPr>
                <w:rFonts w:hint="eastAsia" w:ascii="宋体" w:hAnsi="宋体" w:cs="宋体"/>
                <w:b/>
                <w:bCs/>
                <w:spacing w:val="1"/>
                <w:sz w:val="24"/>
              </w:rPr>
            </w:r>
            <w:r/>
          </w:p>
        </w:tc>
        <w:tc>
          <w:tcPr>
            <w:tcW w:w="1073"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2.1人员配置方案</w:t>
            </w:r>
            <w:r>
              <w:rPr>
                <w:rFonts w:hint="eastAsia" w:ascii="宋体" w:hAnsi="宋体" w:cs="宋体"/>
                <w:spacing w:val="1"/>
                <w:sz w:val="24"/>
              </w:rPr>
            </w:r>
            <w:r/>
          </w:p>
        </w:tc>
        <w:tc>
          <w:tcPr>
            <w:tcW w:w="774"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5</w:t>
            </w:r>
            <w:r>
              <w:rPr>
                <w:rFonts w:hint="eastAsia" w:ascii="宋体" w:hAnsi="宋体" w:cs="宋体"/>
                <w:spacing w:val="1"/>
                <w:sz w:val="24"/>
              </w:rPr>
            </w:r>
            <w:r/>
          </w:p>
        </w:tc>
        <w:tc>
          <w:tcPr>
            <w:tcW w:w="5953" w:type="dxa"/>
            <w:vAlign w:val="center"/>
            <w:textDirection w:val="lrTb"/>
            <w:noWrap w:val="false"/>
          </w:tcPr>
          <w:p>
            <w:pPr>
              <w:pStyle w:val="895"/>
              <w:widowControl/>
              <w:rPr>
                <w:rFonts w:hint="eastAsia" w:ascii="宋体" w:hAnsi="宋体" w:cs="宋体"/>
                <w:spacing w:val="1"/>
                <w:sz w:val="24"/>
              </w:rPr>
            </w:pPr>
            <w:r>
              <w:rPr>
                <w:rFonts w:hint="eastAsia" w:ascii="宋体" w:hAnsi="宋体" w:cs="宋体"/>
                <w:spacing w:val="1"/>
                <w:sz w:val="24"/>
              </w:rPr>
              <w:t xml:space="preserve">评委根据投标文件对招标文件第四章“方案要求及商务要求”中“人员配置方案”要求的响应情况进行评审</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（1）投标文件未符合“人员配置方案”中全部条款要求的，视为不符合招标文件，本项得0分。</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（2）投标文件符合“人员配置方案”中全部条款要求的，视为符合招标文件，本项得3分。</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（3）经评委认定，投标文件对“人员配置方案”中“</w:t>
            </w:r>
            <w:r>
              <w:rPr>
                <w:rFonts w:hint="eastAsia" w:ascii="宋体" w:hAnsi="宋体" w:cs="宋体"/>
                <w:spacing w:val="-7"/>
                <w:sz w:val="24"/>
              </w:rPr>
              <w:t xml:space="preserve">人员部门设置</w:t>
            </w:r>
            <w:r>
              <w:rPr>
                <w:rFonts w:hint="eastAsia" w:ascii="宋体" w:hAnsi="宋体" w:cs="宋体"/>
                <w:spacing w:val="1"/>
                <w:sz w:val="24"/>
              </w:rPr>
              <w:t xml:space="preserve">"“</w:t>
            </w:r>
            <w:r>
              <w:rPr>
                <w:rFonts w:hint="eastAsia" w:ascii="宋体" w:hAnsi="宋体" w:cs="宋体"/>
                <w:spacing w:val="-7"/>
                <w:sz w:val="24"/>
              </w:rPr>
              <w:t xml:space="preserve">岗位人员配备</w:t>
            </w:r>
            <w:r>
              <w:rPr>
                <w:rFonts w:hint="eastAsia" w:ascii="宋体" w:hAnsi="宋体" w:cs="宋体"/>
                <w:spacing w:val="1"/>
                <w:sz w:val="24"/>
              </w:rPr>
              <w:t xml:space="preserve">"“</w:t>
            </w:r>
            <w:r>
              <w:rPr>
                <w:rFonts w:hint="eastAsia" w:ascii="宋体" w:hAnsi="宋体" w:cs="宋体"/>
                <w:spacing w:val="-7"/>
                <w:sz w:val="24"/>
              </w:rPr>
              <w:t xml:space="preserve">岗位设置及职责</w:t>
            </w:r>
            <w:r>
              <w:rPr>
                <w:rFonts w:hint="eastAsia" w:ascii="宋体" w:hAnsi="宋体" w:cs="宋体"/>
                <w:spacing w:val="1"/>
                <w:sz w:val="24"/>
              </w:rPr>
              <w:t xml:space="preserve">”三项要求的响应内容全部优于招标文件要求的(前提是投标文件对“人员配置方案”中除“</w:t>
            </w:r>
            <w:r>
              <w:rPr>
                <w:rFonts w:hint="eastAsia" w:ascii="宋体" w:hAnsi="宋体" w:cs="宋体"/>
                <w:spacing w:val="-7"/>
                <w:sz w:val="24"/>
              </w:rPr>
              <w:t xml:space="preserve">人员部门设置</w:t>
            </w:r>
            <w:r>
              <w:rPr>
                <w:rFonts w:hint="eastAsia" w:ascii="宋体" w:hAnsi="宋体" w:cs="宋体"/>
                <w:spacing w:val="1"/>
                <w:sz w:val="24"/>
              </w:rPr>
              <w:t xml:space="preserve">"“</w:t>
            </w:r>
            <w:r>
              <w:rPr>
                <w:rFonts w:hint="eastAsia" w:ascii="宋体" w:hAnsi="宋体" w:cs="宋体"/>
                <w:spacing w:val="-7"/>
                <w:sz w:val="24"/>
              </w:rPr>
              <w:t xml:space="preserve">岗位人员配备</w:t>
            </w:r>
            <w:r>
              <w:rPr>
                <w:rFonts w:hint="eastAsia" w:ascii="宋体" w:hAnsi="宋体" w:cs="宋体"/>
                <w:spacing w:val="1"/>
                <w:sz w:val="24"/>
              </w:rPr>
              <w:t xml:space="preserve">"“</w:t>
            </w:r>
            <w:r>
              <w:rPr>
                <w:rFonts w:hint="eastAsia" w:ascii="宋体" w:hAnsi="宋体" w:cs="宋体"/>
                <w:spacing w:val="-7"/>
                <w:sz w:val="24"/>
              </w:rPr>
              <w:t xml:space="preserve">岗位设置及职责</w:t>
            </w:r>
            <w:r>
              <w:rPr>
                <w:rFonts w:hint="eastAsia" w:ascii="宋体" w:hAnsi="宋体" w:cs="宋体"/>
                <w:spacing w:val="1"/>
                <w:sz w:val="24"/>
              </w:rPr>
              <w:t xml:space="preserve">”外其他要求响应内容将合招标文件要求)，本项得5分。</w:t>
            </w:r>
            <w:r>
              <w:rPr>
                <w:rFonts w:hint="eastAsia" w:ascii="宋体" w:hAnsi="宋体" w:cs="宋体"/>
                <w:spacing w:val="1"/>
                <w:sz w:val="24"/>
              </w:rPr>
            </w:r>
            <w:r/>
          </w:p>
          <w:p>
            <w:pPr>
              <w:pStyle w:val="895"/>
              <w:widowControl/>
              <w:rPr>
                <w:rFonts w:hint="eastAsia" w:ascii="宋体" w:hAnsi="宋体" w:cs="宋体"/>
                <w:sz w:val="24"/>
              </w:rPr>
            </w:pPr>
            <w:r>
              <w:rPr>
                <w:rFonts w:hint="eastAsia" w:ascii="宋体" w:hAnsi="宋体" w:cs="宋体"/>
                <w:sz w:val="24"/>
              </w:rPr>
            </w:r>
            <w:r/>
          </w:p>
        </w:tc>
      </w:tr>
      <w:tr>
        <w:trPr>
          <w:trHeight w:val="2300"/>
        </w:trPr>
        <w:tc>
          <w:tcPr>
            <w:tcW w:w="737" w:type="dxa"/>
            <w:vAlign w:val="center"/>
            <w:vMerge w:val="continue"/>
            <w:textDirection w:val="lrTb"/>
            <w:noWrap w:val="false"/>
          </w:tcPr>
          <w:p>
            <w:pPr>
              <w:pStyle w:val="895"/>
              <w:jc w:val="center"/>
              <w:widowControl/>
              <w:rPr>
                <w:rFonts w:hint="eastAsia" w:ascii="宋体" w:hAnsi="宋体" w:cs="宋体"/>
                <w:b/>
                <w:bCs/>
                <w:spacing w:val="1"/>
                <w:sz w:val="24"/>
              </w:rPr>
            </w:pPr>
            <w:r>
              <w:rPr>
                <w:rFonts w:hint="eastAsia" w:ascii="宋体" w:hAnsi="宋体" w:cs="宋体"/>
                <w:b/>
                <w:bCs/>
                <w:spacing w:val="1"/>
                <w:sz w:val="24"/>
              </w:rPr>
            </w:r>
            <w:r/>
          </w:p>
        </w:tc>
        <w:tc>
          <w:tcPr>
            <w:tcW w:w="807" w:type="dxa"/>
            <w:vAlign w:val="center"/>
            <w:vMerge w:val="continue"/>
            <w:textDirection w:val="lrTb"/>
            <w:noWrap w:val="false"/>
          </w:tcPr>
          <w:p>
            <w:pPr>
              <w:pStyle w:val="895"/>
              <w:jc w:val="center"/>
              <w:widowControl/>
              <w:rPr>
                <w:rFonts w:hint="eastAsia" w:ascii="宋体" w:hAnsi="宋体" w:cs="宋体"/>
                <w:b/>
                <w:bCs/>
                <w:spacing w:val="1"/>
                <w:sz w:val="24"/>
              </w:rPr>
            </w:pPr>
            <w:r>
              <w:rPr>
                <w:rFonts w:hint="eastAsia" w:ascii="宋体" w:hAnsi="宋体" w:cs="宋体"/>
                <w:b/>
                <w:bCs/>
                <w:spacing w:val="1"/>
                <w:sz w:val="24"/>
              </w:rPr>
            </w:r>
            <w:r/>
          </w:p>
        </w:tc>
        <w:tc>
          <w:tcPr>
            <w:tcW w:w="1073"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2.2服务质量方案</w:t>
            </w:r>
            <w:r>
              <w:rPr>
                <w:rFonts w:hint="eastAsia" w:ascii="宋体" w:hAnsi="宋体" w:cs="宋体"/>
                <w:spacing w:val="1"/>
                <w:sz w:val="24"/>
              </w:rPr>
            </w:r>
            <w:r/>
          </w:p>
        </w:tc>
        <w:tc>
          <w:tcPr>
            <w:tcW w:w="774"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5</w:t>
            </w:r>
            <w:r>
              <w:rPr>
                <w:rFonts w:hint="eastAsia" w:ascii="宋体" w:hAnsi="宋体" w:cs="宋体"/>
                <w:spacing w:val="1"/>
                <w:sz w:val="24"/>
              </w:rPr>
            </w:r>
            <w:r/>
          </w:p>
        </w:tc>
        <w:tc>
          <w:tcPr>
            <w:tcW w:w="5953" w:type="dxa"/>
            <w:vAlign w:val="center"/>
            <w:textDirection w:val="lrTb"/>
            <w:noWrap w:val="false"/>
          </w:tcPr>
          <w:p>
            <w:pPr>
              <w:pStyle w:val="895"/>
              <w:widowControl/>
              <w:rPr>
                <w:rFonts w:hint="eastAsia" w:ascii="宋体" w:hAnsi="宋体" w:cs="宋体"/>
                <w:spacing w:val="1"/>
                <w:sz w:val="24"/>
              </w:rPr>
            </w:pPr>
            <w:r>
              <w:rPr>
                <w:rFonts w:hint="eastAsia" w:ascii="宋体" w:hAnsi="宋体" w:cs="宋体"/>
                <w:spacing w:val="1"/>
                <w:sz w:val="24"/>
              </w:rPr>
              <w:t xml:space="preserve">评委根据投标文件对招标文件第四章“方案要求及商务要求”中“服务质量方案”要求的响应情况进行评审</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（1）投标文件未符合“服务质量方案”中全部条款要求的，视为不符合招标文件，本项得0分。</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（2）投标文件符合“服务质量方案”中全部条款要求的，视为符合招标文件，本项得3分。</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（3）经评委认定，投标文件对“服务质量方案”中“</w:t>
            </w:r>
            <w:r>
              <w:rPr>
                <w:rFonts w:hint="eastAsia" w:ascii="宋体" w:hAnsi="宋体" w:cs="宋体"/>
                <w:spacing w:val="-7"/>
                <w:sz w:val="24"/>
              </w:rPr>
              <w:t xml:space="preserve">总体服务设想</w:t>
            </w:r>
            <w:r>
              <w:rPr>
                <w:rFonts w:hint="eastAsia" w:ascii="宋体" w:hAnsi="宋体" w:cs="宋体"/>
                <w:spacing w:val="1"/>
                <w:sz w:val="24"/>
              </w:rPr>
              <w:t xml:space="preserve">"“</w:t>
            </w:r>
            <w:r>
              <w:rPr>
                <w:rFonts w:hint="eastAsia" w:ascii="宋体" w:hAnsi="宋体" w:cs="宋体"/>
                <w:spacing w:val="-7"/>
                <w:sz w:val="24"/>
              </w:rPr>
              <w:t xml:space="preserve">实施流程及体系</w:t>
            </w:r>
            <w:r>
              <w:rPr>
                <w:rFonts w:hint="eastAsia" w:ascii="宋体" w:hAnsi="宋体" w:cs="宋体"/>
                <w:spacing w:val="1"/>
                <w:sz w:val="24"/>
              </w:rPr>
              <w:t xml:space="preserve">"两项要求的响应内容全部优于招标文件要求的(前提是投标文件对“服务质量方案”中除 “</w:t>
            </w:r>
            <w:r>
              <w:rPr>
                <w:rFonts w:hint="eastAsia" w:ascii="宋体" w:hAnsi="宋体" w:cs="宋体"/>
                <w:spacing w:val="-7"/>
                <w:sz w:val="24"/>
              </w:rPr>
              <w:t xml:space="preserve">总体服务设想</w:t>
            </w:r>
            <w:r>
              <w:rPr>
                <w:rFonts w:hint="eastAsia" w:ascii="宋体" w:hAnsi="宋体" w:cs="宋体"/>
                <w:spacing w:val="1"/>
                <w:sz w:val="24"/>
              </w:rPr>
              <w:t xml:space="preserve">"“</w:t>
            </w:r>
            <w:r>
              <w:rPr>
                <w:rFonts w:hint="eastAsia" w:ascii="宋体" w:hAnsi="宋体" w:cs="宋体"/>
                <w:spacing w:val="-7"/>
                <w:sz w:val="24"/>
              </w:rPr>
              <w:t xml:space="preserve">实施流程及体系</w:t>
            </w:r>
            <w:r>
              <w:rPr>
                <w:rFonts w:hint="eastAsia" w:ascii="宋体" w:hAnsi="宋体" w:cs="宋体"/>
                <w:spacing w:val="1"/>
                <w:sz w:val="24"/>
              </w:rPr>
              <w:t xml:space="preserve">"外其他要求响应内容将合招标文件要求)，本项得5分。</w:t>
            </w:r>
            <w:r>
              <w:rPr>
                <w:rFonts w:hint="eastAsia" w:ascii="宋体" w:hAnsi="宋体" w:cs="宋体"/>
                <w:spacing w:val="1"/>
                <w:sz w:val="24"/>
              </w:rPr>
            </w:r>
            <w:r/>
          </w:p>
        </w:tc>
      </w:tr>
      <w:tr>
        <w:trPr>
          <w:trHeight w:val="1476"/>
        </w:trPr>
        <w:tc>
          <w:tcPr>
            <w:tcW w:w="73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80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1073"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2.3稳定措施方案</w:t>
            </w:r>
            <w:r>
              <w:rPr>
                <w:rFonts w:hint="eastAsia" w:ascii="宋体" w:hAnsi="宋体" w:cs="宋体"/>
                <w:spacing w:val="1"/>
                <w:sz w:val="24"/>
              </w:rPr>
            </w:r>
            <w:r/>
          </w:p>
        </w:tc>
        <w:tc>
          <w:tcPr>
            <w:tcW w:w="774"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5</w:t>
            </w:r>
            <w:r>
              <w:rPr>
                <w:rFonts w:hint="eastAsia" w:ascii="宋体" w:hAnsi="宋体" w:cs="宋体"/>
                <w:spacing w:val="1"/>
                <w:sz w:val="24"/>
              </w:rPr>
            </w:r>
            <w:r/>
          </w:p>
        </w:tc>
        <w:tc>
          <w:tcPr>
            <w:tcW w:w="5953" w:type="dxa"/>
            <w:vAlign w:val="center"/>
            <w:textDirection w:val="lrTb"/>
            <w:noWrap w:val="false"/>
          </w:tcPr>
          <w:p>
            <w:pPr>
              <w:pStyle w:val="895"/>
              <w:widowControl/>
              <w:rPr>
                <w:rFonts w:hint="eastAsia" w:ascii="宋体" w:hAnsi="宋体" w:cs="宋体"/>
                <w:spacing w:val="1"/>
                <w:sz w:val="24"/>
              </w:rPr>
            </w:pPr>
            <w:r>
              <w:rPr>
                <w:rFonts w:hint="eastAsia" w:ascii="宋体" w:hAnsi="宋体" w:cs="宋体"/>
                <w:spacing w:val="1"/>
                <w:sz w:val="24"/>
              </w:rPr>
              <w:t xml:space="preserve">评委根据投标文件对招标文件第四章“方案要求及商务要求”中“稳定措施方案”要求的响应情况进行评审</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（1）投标文件未符合“稳定措施方案”中全部条款要求的，视为不符合招标文件，本项得0分。</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（2）投标文件符合“稳定措施方案”中全部条款要求的，视为符合招标文件，本项得3分。</w:t>
            </w:r>
            <w:r>
              <w:rPr>
                <w:rFonts w:hint="eastAsia" w:ascii="宋体" w:hAnsi="宋体" w:cs="宋体"/>
                <w:spacing w:val="1"/>
                <w:sz w:val="24"/>
              </w:rPr>
            </w:r>
            <w:r/>
          </w:p>
          <w:p>
            <w:pPr>
              <w:pStyle w:val="895"/>
              <w:widowControl/>
              <w:rPr>
                <w:rFonts w:hint="eastAsia" w:ascii="宋体" w:hAnsi="宋体" w:cs="宋体"/>
                <w:sz w:val="24"/>
              </w:rPr>
            </w:pPr>
            <w:r>
              <w:rPr>
                <w:rFonts w:hint="eastAsia" w:ascii="宋体" w:hAnsi="宋体" w:cs="宋体"/>
                <w:spacing w:val="1"/>
                <w:sz w:val="24"/>
              </w:rPr>
              <w:t xml:space="preserve">（3）经评委认定，投标文件对“稳定措施方案”中“</w:t>
            </w:r>
            <w:r>
              <w:rPr>
                <w:rFonts w:hint="eastAsia" w:ascii="宋体" w:hAnsi="宋体" w:cs="宋体"/>
                <w:spacing w:val="-7"/>
                <w:sz w:val="24"/>
              </w:rPr>
              <w:t xml:space="preserve">各部门、岗位人员结构、交保率等</w:t>
            </w:r>
            <w:r>
              <w:rPr>
                <w:rFonts w:hint="eastAsia" w:ascii="宋体" w:hAnsi="宋体" w:cs="宋体"/>
                <w:spacing w:val="1"/>
                <w:sz w:val="24"/>
              </w:rPr>
              <w:t xml:space="preserve">"“</w:t>
            </w:r>
            <w:r>
              <w:rPr>
                <w:rFonts w:hint="eastAsia" w:ascii="宋体" w:hAnsi="宋体" w:cs="宋体"/>
                <w:spacing w:val="-7"/>
                <w:sz w:val="24"/>
              </w:rPr>
              <w:t xml:space="preserve">各工种服务标准及培训机制、沟通机制、奖惩制度等</w:t>
            </w:r>
            <w:r>
              <w:rPr>
                <w:rFonts w:hint="eastAsia" w:ascii="宋体" w:hAnsi="宋体" w:cs="宋体"/>
                <w:spacing w:val="1"/>
                <w:sz w:val="24"/>
              </w:rPr>
              <w:t xml:space="preserve">"两项要求的响应内容全部优于招标文件要求的(前提是投标文件对“稳定措施方案”中除“</w:t>
            </w:r>
            <w:r>
              <w:rPr>
                <w:rFonts w:hint="eastAsia" w:ascii="宋体" w:hAnsi="宋体" w:cs="宋体"/>
                <w:spacing w:val="-7"/>
                <w:sz w:val="24"/>
              </w:rPr>
              <w:t xml:space="preserve">各部门、岗位人员结构、交保率等</w:t>
            </w:r>
            <w:r>
              <w:rPr>
                <w:rFonts w:hint="eastAsia" w:ascii="宋体" w:hAnsi="宋体" w:cs="宋体"/>
                <w:spacing w:val="1"/>
                <w:sz w:val="24"/>
              </w:rPr>
              <w:t xml:space="preserve">"“</w:t>
            </w:r>
            <w:r>
              <w:rPr>
                <w:rFonts w:hint="eastAsia" w:ascii="宋体" w:hAnsi="宋体" w:cs="宋体"/>
                <w:spacing w:val="-7"/>
                <w:sz w:val="24"/>
              </w:rPr>
              <w:t xml:space="preserve">各工种服务标准及培训机制、沟通机制、奖惩制度等</w:t>
            </w:r>
            <w:r>
              <w:rPr>
                <w:rFonts w:hint="eastAsia" w:ascii="宋体" w:hAnsi="宋体" w:cs="宋体"/>
                <w:spacing w:val="1"/>
                <w:sz w:val="24"/>
              </w:rPr>
              <w:t xml:space="preserve">"外其他要求响应内容将合招标文件要求)，本项得5分。</w:t>
            </w:r>
            <w:r>
              <w:rPr>
                <w:rFonts w:hint="eastAsia" w:ascii="宋体" w:hAnsi="宋体" w:cs="宋体"/>
                <w:sz w:val="24"/>
              </w:rPr>
            </w:r>
            <w:r/>
          </w:p>
        </w:tc>
      </w:tr>
      <w:tr>
        <w:trPr>
          <w:trHeight w:val="1476"/>
        </w:trPr>
        <w:tc>
          <w:tcPr>
            <w:tcW w:w="73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80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1073"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2.4整体方案设想</w:t>
            </w:r>
            <w:r>
              <w:rPr>
                <w:rFonts w:hint="eastAsia" w:ascii="宋体" w:hAnsi="宋体" w:cs="宋体"/>
                <w:spacing w:val="1"/>
                <w:sz w:val="24"/>
              </w:rPr>
            </w:r>
            <w:r/>
          </w:p>
        </w:tc>
        <w:tc>
          <w:tcPr>
            <w:tcW w:w="774"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5</w:t>
            </w:r>
            <w:r>
              <w:rPr>
                <w:rFonts w:hint="eastAsia" w:ascii="宋体" w:hAnsi="宋体" w:cs="宋体"/>
                <w:spacing w:val="1"/>
                <w:sz w:val="24"/>
              </w:rPr>
            </w:r>
            <w:r/>
          </w:p>
        </w:tc>
        <w:tc>
          <w:tcPr>
            <w:tcW w:w="5953" w:type="dxa"/>
            <w:vAlign w:val="center"/>
            <w:textDirection w:val="lrTb"/>
            <w:noWrap w:val="false"/>
          </w:tcPr>
          <w:p>
            <w:pPr>
              <w:pStyle w:val="895"/>
              <w:widowControl/>
              <w:rPr>
                <w:rFonts w:hint="eastAsia" w:ascii="宋体" w:hAnsi="宋体" w:cs="宋体"/>
                <w:spacing w:val="1"/>
                <w:sz w:val="24"/>
              </w:rPr>
            </w:pPr>
            <w:r>
              <w:rPr>
                <w:rFonts w:hint="eastAsia" w:ascii="宋体" w:hAnsi="宋体" w:cs="宋体"/>
                <w:spacing w:val="1"/>
                <w:sz w:val="24"/>
              </w:rPr>
              <w:t xml:space="preserve">评委根据投标文件对招标文件第四章“方案要求及商务要求”中“整体方案设想”要求的响应情况进行评审</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（1）投标文件未符合“整体方案设想”中全部条款要求的，视为不符合招标文件，本项得0分。</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（2）投标文件符合“整体方案设想”中全部条款要求的，视为符合招标文件，本项得3分。</w:t>
            </w:r>
            <w:r>
              <w:rPr>
                <w:rFonts w:hint="eastAsia" w:ascii="宋体" w:hAnsi="宋体" w:cs="宋体"/>
                <w:spacing w:val="1"/>
                <w:sz w:val="24"/>
              </w:rPr>
            </w:r>
            <w:r/>
          </w:p>
          <w:p>
            <w:pPr>
              <w:pStyle w:val="895"/>
              <w:widowControl/>
              <w:rPr>
                <w:rFonts w:hint="eastAsia" w:ascii="宋体" w:hAnsi="宋体" w:cs="宋体"/>
                <w:sz w:val="24"/>
              </w:rPr>
            </w:pPr>
            <w:r>
              <w:rPr>
                <w:rFonts w:hint="eastAsia" w:ascii="宋体" w:hAnsi="宋体" w:cs="宋体"/>
                <w:spacing w:val="1"/>
                <w:sz w:val="24"/>
              </w:rPr>
              <w:t xml:space="preserve">（3）经评委认定，投标文件对“整体方案设想”中要求的响应内容全部优于招标文件要求的，本项得5分。</w:t>
            </w:r>
            <w:r>
              <w:rPr>
                <w:rFonts w:hint="eastAsia" w:ascii="宋体" w:hAnsi="宋体" w:cs="宋体"/>
                <w:sz w:val="24"/>
              </w:rPr>
            </w:r>
            <w:r/>
          </w:p>
        </w:tc>
      </w:tr>
      <w:tr>
        <w:trPr>
          <w:trHeight w:val="1476"/>
        </w:trPr>
        <w:tc>
          <w:tcPr>
            <w:tcW w:w="73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80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1073"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2.5安全管理方案</w:t>
            </w:r>
            <w:r>
              <w:rPr>
                <w:rFonts w:hint="eastAsia" w:ascii="宋体" w:hAnsi="宋体" w:cs="宋体"/>
                <w:spacing w:val="1"/>
                <w:sz w:val="24"/>
              </w:rPr>
            </w:r>
            <w:r/>
          </w:p>
        </w:tc>
        <w:tc>
          <w:tcPr>
            <w:tcW w:w="774"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5</w:t>
            </w:r>
            <w:r>
              <w:rPr>
                <w:rFonts w:hint="eastAsia" w:ascii="宋体" w:hAnsi="宋体" w:cs="宋体"/>
                <w:spacing w:val="1"/>
                <w:sz w:val="24"/>
              </w:rPr>
            </w:r>
            <w:r/>
          </w:p>
        </w:tc>
        <w:tc>
          <w:tcPr>
            <w:tcW w:w="5953" w:type="dxa"/>
            <w:vAlign w:val="center"/>
            <w:textDirection w:val="lrTb"/>
            <w:noWrap w:val="false"/>
          </w:tcPr>
          <w:p>
            <w:pPr>
              <w:pStyle w:val="895"/>
              <w:widowControl/>
              <w:rPr>
                <w:rFonts w:hint="eastAsia" w:ascii="宋体" w:hAnsi="宋体" w:cs="宋体"/>
                <w:spacing w:val="1"/>
                <w:sz w:val="24"/>
              </w:rPr>
            </w:pPr>
            <w:r>
              <w:rPr>
                <w:rFonts w:hint="eastAsia" w:ascii="宋体" w:hAnsi="宋体" w:cs="宋体"/>
                <w:spacing w:val="1"/>
                <w:sz w:val="24"/>
              </w:rPr>
              <w:t xml:space="preserve">评委根据投标文件对招标文件第四章“方案要求及商务要求”中“安全管理方案”要求的响应情况进行评审</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（1）投标文件未符合“安全管理方案”中全部条款要求的，视为不符合招标文件，本项得0分。</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（2）投标文件符合“安全管理方案”中全部条款要求的，视为符合招标文件，本项得3分。</w:t>
            </w:r>
            <w:r>
              <w:rPr>
                <w:rFonts w:hint="eastAsia" w:ascii="宋体" w:hAnsi="宋体" w:cs="宋体"/>
                <w:spacing w:val="1"/>
                <w:sz w:val="24"/>
              </w:rPr>
            </w:r>
            <w:r/>
          </w:p>
          <w:p>
            <w:pPr>
              <w:pStyle w:val="895"/>
              <w:widowControl/>
              <w:rPr>
                <w:rFonts w:hint="eastAsia" w:ascii="宋体" w:hAnsi="宋体" w:cs="宋体"/>
                <w:sz w:val="24"/>
              </w:rPr>
            </w:pPr>
            <w:r>
              <w:rPr>
                <w:rFonts w:hint="eastAsia" w:ascii="宋体" w:hAnsi="宋体" w:cs="宋体"/>
                <w:spacing w:val="1"/>
                <w:sz w:val="24"/>
              </w:rPr>
              <w:t xml:space="preserve">（3）经评委认定，投标文件对“安全管理方案”中“</w:t>
            </w:r>
            <w:r>
              <w:rPr>
                <w:rFonts w:hint="eastAsia" w:ascii="宋体" w:hAnsi="宋体" w:cs="宋体"/>
                <w:spacing w:val="-7"/>
                <w:sz w:val="24"/>
              </w:rPr>
              <w:t xml:space="preserve">安全生产要求</w:t>
            </w:r>
            <w:r>
              <w:rPr>
                <w:rFonts w:hint="eastAsia" w:ascii="宋体" w:hAnsi="宋体" w:cs="宋体"/>
                <w:spacing w:val="1"/>
                <w:sz w:val="24"/>
              </w:rPr>
              <w:t xml:space="preserve">"“</w:t>
            </w:r>
            <w:r>
              <w:rPr>
                <w:rFonts w:hint="eastAsia" w:ascii="宋体" w:hAnsi="宋体" w:cs="宋体"/>
                <w:spacing w:val="-7"/>
                <w:sz w:val="24"/>
              </w:rPr>
              <w:t xml:space="preserve">培训方案</w:t>
            </w:r>
            <w:r>
              <w:rPr>
                <w:rFonts w:hint="eastAsia" w:ascii="宋体" w:hAnsi="宋体" w:cs="宋体"/>
                <w:spacing w:val="1"/>
                <w:sz w:val="24"/>
              </w:rPr>
              <w:t xml:space="preserve">"“各类措施”三项要求的响应内容全部优于招标文件要求的(前提是投标文件对“安全管理方案”中除“</w:t>
            </w:r>
            <w:r>
              <w:rPr>
                <w:rFonts w:hint="eastAsia" w:ascii="宋体" w:hAnsi="宋体" w:cs="宋体"/>
                <w:spacing w:val="-7"/>
                <w:sz w:val="24"/>
              </w:rPr>
              <w:t xml:space="preserve">安全生产要求</w:t>
            </w:r>
            <w:r>
              <w:rPr>
                <w:rFonts w:hint="eastAsia" w:ascii="宋体" w:hAnsi="宋体" w:cs="宋体"/>
                <w:spacing w:val="1"/>
                <w:sz w:val="24"/>
              </w:rPr>
              <w:t xml:space="preserve">"“</w:t>
            </w:r>
            <w:r>
              <w:rPr>
                <w:rFonts w:hint="eastAsia" w:ascii="宋体" w:hAnsi="宋体" w:cs="宋体"/>
                <w:spacing w:val="-7"/>
                <w:sz w:val="24"/>
              </w:rPr>
              <w:t xml:space="preserve">培训方案</w:t>
            </w:r>
            <w:r>
              <w:rPr>
                <w:rFonts w:hint="eastAsia" w:ascii="宋体" w:hAnsi="宋体" w:cs="宋体"/>
                <w:spacing w:val="1"/>
                <w:sz w:val="24"/>
              </w:rPr>
              <w:t xml:space="preserve">"“各类措施”外其他要求响应内容将合招标文件要求)，本项得5分。</w:t>
            </w:r>
            <w:r>
              <w:rPr>
                <w:rFonts w:hint="eastAsia" w:ascii="宋体" w:hAnsi="宋体" w:cs="宋体"/>
                <w:sz w:val="24"/>
              </w:rPr>
            </w:r>
            <w:r/>
          </w:p>
        </w:tc>
      </w:tr>
      <w:tr>
        <w:trPr>
          <w:trHeight w:val="1468"/>
        </w:trPr>
        <w:tc>
          <w:tcPr>
            <w:tcW w:w="73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80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1073"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2.6后勤服务信息化管理方案</w:t>
            </w:r>
            <w:r>
              <w:rPr>
                <w:rFonts w:hint="eastAsia" w:ascii="宋体" w:hAnsi="宋体" w:cs="宋体"/>
                <w:spacing w:val="1"/>
                <w:sz w:val="24"/>
              </w:rPr>
            </w:r>
            <w:r/>
          </w:p>
        </w:tc>
        <w:tc>
          <w:tcPr>
            <w:tcW w:w="774"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5</w:t>
            </w:r>
            <w:r>
              <w:rPr>
                <w:rFonts w:hint="eastAsia" w:ascii="宋体" w:hAnsi="宋体" w:cs="宋体"/>
                <w:spacing w:val="1"/>
                <w:sz w:val="24"/>
              </w:rPr>
            </w:r>
            <w:r/>
          </w:p>
        </w:tc>
        <w:tc>
          <w:tcPr>
            <w:tcW w:w="5953" w:type="dxa"/>
            <w:vAlign w:val="center"/>
            <w:textDirection w:val="lrTb"/>
            <w:noWrap w:val="false"/>
          </w:tcPr>
          <w:p>
            <w:pPr>
              <w:pStyle w:val="895"/>
              <w:widowControl/>
              <w:rPr>
                <w:rFonts w:hint="eastAsia" w:ascii="宋体" w:hAnsi="宋体" w:cs="宋体"/>
                <w:spacing w:val="1"/>
                <w:sz w:val="24"/>
              </w:rPr>
            </w:pPr>
            <w:r>
              <w:rPr>
                <w:rFonts w:hint="eastAsia" w:ascii="宋体" w:hAnsi="宋体" w:cs="宋体"/>
                <w:spacing w:val="1"/>
                <w:sz w:val="24"/>
              </w:rPr>
              <w:t xml:space="preserve">评委根据投标文件对招标文件第四章“方案要求及商务要求”中“后勤服务信息化管理方案”要求的响应情况进行评审</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（1）投标文件未符合“后勤服务信息化管理方案”中全部条款要求的，视为不符合招标文件，本项得0分。</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（2）投标文件符合“后勤服务信息化管理方案”中全部条款要求的，视为符合招标文件，本项得3分。</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（3）经评委认定，投标文件对“后勤服务信息化管理方案”中“</w:t>
            </w:r>
            <w:r>
              <w:rPr>
                <w:rFonts w:hint="eastAsia" w:ascii="宋体" w:hAnsi="宋体" w:cs="宋体"/>
                <w:spacing w:val="-7"/>
                <w:sz w:val="24"/>
              </w:rPr>
              <w:t xml:space="preserve">技术支持</w:t>
            </w:r>
            <w:r>
              <w:rPr>
                <w:rFonts w:hint="eastAsia" w:ascii="宋体" w:hAnsi="宋体" w:cs="宋体"/>
                <w:spacing w:val="1"/>
                <w:sz w:val="24"/>
              </w:rPr>
              <w:t xml:space="preserve">"“</w:t>
            </w:r>
            <w:r>
              <w:rPr>
                <w:rFonts w:hint="eastAsia" w:ascii="宋体" w:hAnsi="宋体" w:cs="宋体"/>
                <w:spacing w:val="-7"/>
                <w:sz w:val="24"/>
              </w:rPr>
              <w:t xml:space="preserve">应急方案</w:t>
            </w:r>
            <w:r>
              <w:rPr>
                <w:rFonts w:hint="eastAsia" w:ascii="宋体" w:hAnsi="宋体" w:cs="宋体"/>
                <w:spacing w:val="1"/>
                <w:sz w:val="24"/>
              </w:rPr>
              <w:t xml:space="preserve">"“持续优化方案”三项要求的响应内容全部优于招标文件要求的(前提是投标文件对“后勤服务信息化管理方案”中除“</w:t>
            </w:r>
            <w:r>
              <w:rPr>
                <w:rFonts w:hint="eastAsia" w:ascii="宋体" w:hAnsi="宋体" w:cs="宋体"/>
                <w:spacing w:val="-7"/>
                <w:sz w:val="24"/>
              </w:rPr>
              <w:t xml:space="preserve">技术支持</w:t>
            </w:r>
            <w:r>
              <w:rPr>
                <w:rFonts w:hint="eastAsia" w:ascii="宋体" w:hAnsi="宋体" w:cs="宋体"/>
                <w:spacing w:val="1"/>
                <w:sz w:val="24"/>
              </w:rPr>
              <w:t xml:space="preserve">"“</w:t>
            </w:r>
            <w:r>
              <w:rPr>
                <w:rFonts w:hint="eastAsia" w:ascii="宋体" w:hAnsi="宋体" w:cs="宋体"/>
                <w:spacing w:val="-7"/>
                <w:sz w:val="24"/>
              </w:rPr>
              <w:t xml:space="preserve">应急方案</w:t>
            </w:r>
            <w:r>
              <w:rPr>
                <w:rFonts w:hint="eastAsia" w:ascii="宋体" w:hAnsi="宋体" w:cs="宋体"/>
                <w:spacing w:val="1"/>
                <w:sz w:val="24"/>
              </w:rPr>
              <w:t xml:space="preserve">"“持续优化方案”外其他要求响应内容将合招标文件要求)，本项得5分。</w:t>
            </w:r>
            <w:r>
              <w:rPr>
                <w:rFonts w:hint="eastAsia" w:ascii="宋体" w:hAnsi="宋体" w:cs="宋体"/>
                <w:spacing w:val="1"/>
                <w:sz w:val="24"/>
              </w:rPr>
            </w:r>
            <w:r/>
          </w:p>
        </w:tc>
      </w:tr>
      <w:tr>
        <w:trPr>
          <w:trHeight w:val="1468"/>
        </w:trPr>
        <w:tc>
          <w:tcPr>
            <w:tcW w:w="73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80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1073"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2.7管理制度和运作流程</w:t>
            </w:r>
            <w:r>
              <w:rPr>
                <w:rFonts w:hint="eastAsia" w:ascii="宋体" w:hAnsi="宋体" w:cs="宋体"/>
                <w:spacing w:val="1"/>
                <w:sz w:val="24"/>
              </w:rPr>
            </w:r>
            <w:r/>
          </w:p>
        </w:tc>
        <w:tc>
          <w:tcPr>
            <w:tcW w:w="774"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5</w:t>
            </w:r>
            <w:r>
              <w:rPr>
                <w:rFonts w:hint="eastAsia" w:ascii="宋体" w:hAnsi="宋体" w:cs="宋体"/>
                <w:spacing w:val="1"/>
                <w:sz w:val="24"/>
              </w:rPr>
            </w:r>
            <w:r/>
          </w:p>
        </w:tc>
        <w:tc>
          <w:tcPr>
            <w:tcW w:w="5953" w:type="dxa"/>
            <w:vAlign w:val="center"/>
            <w:textDirection w:val="lrTb"/>
            <w:noWrap w:val="false"/>
          </w:tcPr>
          <w:p>
            <w:pPr>
              <w:pStyle w:val="895"/>
              <w:widowControl/>
              <w:rPr>
                <w:rFonts w:hint="eastAsia" w:ascii="宋体" w:hAnsi="宋体" w:cs="宋体"/>
                <w:spacing w:val="1"/>
                <w:sz w:val="24"/>
              </w:rPr>
            </w:pPr>
            <w:r>
              <w:rPr>
                <w:rFonts w:hint="eastAsia" w:ascii="宋体" w:hAnsi="宋体" w:cs="宋体"/>
                <w:spacing w:val="1"/>
                <w:sz w:val="24"/>
              </w:rPr>
              <w:t xml:space="preserve">评委根据投标文件对招标文件第四章“方案要求及商务要求”中“管理制度和运作流程”要求的响应情况进行评审</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（1）投标文件未符合“管理制度和运作流程”中全部条款要求的，视为不符合招标文件，本项得0分。</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（2）投标文件符合“管理制度和运作流程”中全部条款要求的，视为符合招标文件，本项得3分。</w:t>
            </w:r>
            <w:r>
              <w:rPr>
                <w:rFonts w:hint="eastAsia" w:ascii="宋体" w:hAnsi="宋体" w:cs="宋体"/>
                <w:spacing w:val="1"/>
                <w:sz w:val="24"/>
              </w:rPr>
            </w:r>
            <w:r/>
          </w:p>
          <w:p>
            <w:pPr>
              <w:pStyle w:val="895"/>
              <w:widowControl/>
              <w:rPr>
                <w:rFonts w:hint="eastAsia" w:ascii="宋体" w:hAnsi="宋体" w:cs="宋体"/>
                <w:sz w:val="24"/>
              </w:rPr>
            </w:pPr>
            <w:r>
              <w:rPr>
                <w:rFonts w:hint="eastAsia" w:ascii="宋体" w:hAnsi="宋体" w:cs="宋体"/>
                <w:spacing w:val="1"/>
                <w:sz w:val="24"/>
              </w:rPr>
              <w:t xml:space="preserve">（3）经评委认定，投标文件对“管理制度和运作流程”中“</w:t>
            </w:r>
            <w:r>
              <w:rPr>
                <w:rFonts w:hint="eastAsia" w:ascii="宋体" w:hAnsi="宋体" w:cs="宋体"/>
                <w:spacing w:val="-7"/>
                <w:sz w:val="24"/>
              </w:rPr>
              <w:t xml:space="preserve">各类岗位职责</w:t>
            </w:r>
            <w:r>
              <w:rPr>
                <w:rFonts w:hint="eastAsia" w:ascii="宋体" w:hAnsi="宋体" w:cs="宋体"/>
                <w:spacing w:val="1"/>
                <w:sz w:val="24"/>
              </w:rPr>
              <w:t xml:space="preserve">"“</w:t>
            </w:r>
            <w:r>
              <w:rPr>
                <w:rFonts w:hint="eastAsia" w:ascii="宋体" w:hAnsi="宋体" w:cs="宋体"/>
                <w:spacing w:val="-7"/>
                <w:sz w:val="24"/>
              </w:rPr>
              <w:t xml:space="preserve">应急和突发事件预案</w:t>
            </w:r>
            <w:r>
              <w:rPr>
                <w:rFonts w:hint="eastAsia" w:ascii="宋体" w:hAnsi="宋体" w:cs="宋体"/>
                <w:spacing w:val="1"/>
                <w:sz w:val="24"/>
              </w:rPr>
              <w:t xml:space="preserve">"“规章制度”三项要求的响应内容全部优于招标文件要求的(前提是投标文件对“管理制度和运作流程”中除“</w:t>
            </w:r>
            <w:r>
              <w:rPr>
                <w:rFonts w:hint="eastAsia" w:ascii="宋体" w:hAnsi="宋体" w:cs="宋体"/>
                <w:spacing w:val="-7"/>
                <w:sz w:val="24"/>
              </w:rPr>
              <w:t xml:space="preserve">各类岗位职责</w:t>
            </w:r>
            <w:r>
              <w:rPr>
                <w:rFonts w:hint="eastAsia" w:ascii="宋体" w:hAnsi="宋体" w:cs="宋体"/>
                <w:spacing w:val="1"/>
                <w:sz w:val="24"/>
              </w:rPr>
              <w:t xml:space="preserve">"“</w:t>
            </w:r>
            <w:r>
              <w:rPr>
                <w:rFonts w:hint="eastAsia" w:ascii="宋体" w:hAnsi="宋体" w:cs="宋体"/>
                <w:spacing w:val="-7"/>
                <w:sz w:val="24"/>
              </w:rPr>
              <w:t xml:space="preserve">应急和突发事件预案</w:t>
            </w:r>
            <w:r>
              <w:rPr>
                <w:rFonts w:hint="eastAsia" w:ascii="宋体" w:hAnsi="宋体" w:cs="宋体"/>
                <w:spacing w:val="1"/>
                <w:sz w:val="24"/>
              </w:rPr>
              <w:t xml:space="preserve">"“规章制度”外其他要求响应内容将合招标文件要求)，本项得5分。</w:t>
            </w:r>
            <w:r>
              <w:rPr>
                <w:rFonts w:hint="eastAsia" w:ascii="宋体" w:hAnsi="宋体" w:cs="宋体"/>
                <w:sz w:val="24"/>
              </w:rPr>
            </w:r>
            <w:r/>
          </w:p>
        </w:tc>
      </w:tr>
      <w:tr>
        <w:trPr>
          <w:trHeight w:val="1427"/>
        </w:trPr>
        <w:tc>
          <w:tcPr>
            <w:tcW w:w="73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80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1073" w:type="dxa"/>
            <w:vAlign w:val="center"/>
            <w:textDirection w:val="lrTb"/>
            <w:noWrap w:val="false"/>
          </w:tcPr>
          <w:p>
            <w:pPr>
              <w:pStyle w:val="895"/>
              <w:jc w:val="center"/>
              <w:widowControl/>
              <w:rPr>
                <w:rFonts w:hint="eastAsia" w:ascii="宋体" w:hAnsi="宋体" w:cs="宋体"/>
                <w:sz w:val="24"/>
              </w:rPr>
            </w:pPr>
            <w:r>
              <w:rPr>
                <w:rFonts w:hint="eastAsia" w:ascii="宋体" w:hAnsi="宋体" w:cs="宋体"/>
                <w:sz w:val="24"/>
              </w:rPr>
              <w:t xml:space="preserve">2.8进退场交接方案</w:t>
            </w:r>
            <w:r>
              <w:rPr>
                <w:rFonts w:hint="eastAsia" w:ascii="宋体" w:hAnsi="宋体" w:cs="宋体"/>
                <w:sz w:val="24"/>
              </w:rPr>
            </w:r>
            <w:r/>
          </w:p>
        </w:tc>
        <w:tc>
          <w:tcPr>
            <w:tcW w:w="774"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5</w:t>
            </w:r>
            <w:r>
              <w:rPr>
                <w:rFonts w:hint="eastAsia" w:ascii="宋体" w:hAnsi="宋体" w:cs="宋体"/>
                <w:spacing w:val="1"/>
                <w:sz w:val="24"/>
              </w:rPr>
            </w:r>
            <w:r/>
          </w:p>
        </w:tc>
        <w:tc>
          <w:tcPr>
            <w:tcW w:w="5953" w:type="dxa"/>
            <w:vAlign w:val="center"/>
            <w:textDirection w:val="lrTb"/>
            <w:noWrap w:val="false"/>
          </w:tcPr>
          <w:p>
            <w:pPr>
              <w:pStyle w:val="895"/>
              <w:widowControl/>
              <w:rPr>
                <w:rFonts w:hint="eastAsia" w:ascii="宋体" w:hAnsi="宋体" w:cs="宋体"/>
                <w:spacing w:val="1"/>
                <w:sz w:val="24"/>
              </w:rPr>
            </w:pPr>
            <w:r>
              <w:rPr>
                <w:rFonts w:hint="eastAsia" w:ascii="宋体" w:hAnsi="宋体" w:cs="宋体"/>
                <w:spacing w:val="1"/>
                <w:sz w:val="24"/>
              </w:rPr>
              <w:t xml:space="preserve">评委根据投标文件对招标文件第四章“方案要求及商务要求”中“</w:t>
            </w:r>
            <w:r>
              <w:rPr>
                <w:rFonts w:hint="eastAsia" w:ascii="宋体" w:hAnsi="宋体" w:cs="宋体"/>
                <w:sz w:val="24"/>
              </w:rPr>
              <w:t xml:space="preserve">进退场交接方案</w:t>
            </w:r>
            <w:r>
              <w:rPr>
                <w:rFonts w:hint="eastAsia" w:ascii="宋体" w:hAnsi="宋体" w:cs="宋体"/>
                <w:spacing w:val="1"/>
                <w:sz w:val="24"/>
              </w:rPr>
              <w:t xml:space="preserve">”要求的响应情况进行评审</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（1）投标文件未符合“</w:t>
            </w:r>
            <w:r>
              <w:rPr>
                <w:rFonts w:hint="eastAsia" w:ascii="宋体" w:hAnsi="宋体" w:cs="宋体"/>
                <w:sz w:val="24"/>
              </w:rPr>
              <w:t xml:space="preserve">进退场交接方案</w:t>
            </w:r>
            <w:r>
              <w:rPr>
                <w:rFonts w:hint="eastAsia" w:ascii="宋体" w:hAnsi="宋体" w:cs="宋体"/>
                <w:spacing w:val="1"/>
                <w:sz w:val="24"/>
              </w:rPr>
              <w:t xml:space="preserve">”中全部条款要求的，视为不符合招标文件，本项得0分。</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（2）投标文件符合“</w:t>
            </w:r>
            <w:r>
              <w:rPr>
                <w:rFonts w:hint="eastAsia" w:ascii="宋体" w:hAnsi="宋体" w:cs="宋体"/>
                <w:sz w:val="24"/>
              </w:rPr>
              <w:t xml:space="preserve">进退场交接方案</w:t>
            </w:r>
            <w:r>
              <w:rPr>
                <w:rFonts w:hint="eastAsia" w:ascii="宋体" w:hAnsi="宋体" w:cs="宋体"/>
                <w:spacing w:val="1"/>
                <w:sz w:val="24"/>
              </w:rPr>
              <w:t xml:space="preserve">”中全部条款要求的，视为符合招标文件，本项得3分。</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（3）经评委认定，投标文件对“</w:t>
            </w:r>
            <w:r>
              <w:rPr>
                <w:rFonts w:hint="eastAsia" w:ascii="宋体" w:hAnsi="宋体" w:cs="宋体"/>
                <w:sz w:val="24"/>
              </w:rPr>
              <w:t xml:space="preserve">进退场交接方案</w:t>
            </w:r>
            <w:r>
              <w:rPr>
                <w:rFonts w:hint="eastAsia" w:ascii="宋体" w:hAnsi="宋体" w:cs="宋体"/>
                <w:spacing w:val="1"/>
                <w:sz w:val="24"/>
              </w:rPr>
              <w:t xml:space="preserve">”中“</w:t>
            </w:r>
            <w:r>
              <w:rPr>
                <w:rFonts w:hint="eastAsia" w:ascii="宋体" w:hAnsi="宋体" w:cs="宋体"/>
                <w:spacing w:val="-7"/>
                <w:sz w:val="24"/>
              </w:rPr>
              <w:t xml:space="preserve">交接流程</w:t>
            </w:r>
            <w:r>
              <w:rPr>
                <w:rFonts w:hint="eastAsia" w:ascii="宋体" w:hAnsi="宋体" w:cs="宋体"/>
                <w:spacing w:val="1"/>
                <w:sz w:val="24"/>
              </w:rPr>
              <w:t xml:space="preserve">"“</w:t>
            </w:r>
            <w:r>
              <w:rPr>
                <w:rFonts w:hint="eastAsia" w:ascii="宋体" w:hAnsi="宋体" w:cs="宋体"/>
                <w:spacing w:val="-7"/>
                <w:sz w:val="24"/>
              </w:rPr>
              <w:t xml:space="preserve">交接措施及难点处理办法</w:t>
            </w:r>
            <w:r>
              <w:rPr>
                <w:rFonts w:hint="eastAsia" w:ascii="宋体" w:hAnsi="宋体" w:cs="宋体"/>
                <w:spacing w:val="1"/>
                <w:sz w:val="24"/>
              </w:rPr>
              <w:t xml:space="preserve">"“交接时间进度安排”三项要求的响应内容全部优于招标文件要求的(前提是投标文件对“</w:t>
            </w:r>
            <w:r>
              <w:rPr>
                <w:rFonts w:hint="eastAsia" w:ascii="宋体" w:hAnsi="宋体" w:cs="宋体"/>
                <w:sz w:val="24"/>
              </w:rPr>
              <w:t xml:space="preserve">进退场交接方案</w:t>
            </w:r>
            <w:r>
              <w:rPr>
                <w:rFonts w:hint="eastAsia" w:ascii="宋体" w:hAnsi="宋体" w:cs="宋体"/>
                <w:spacing w:val="1"/>
                <w:sz w:val="24"/>
              </w:rPr>
              <w:t xml:space="preserve">”中除“</w:t>
            </w:r>
            <w:r>
              <w:rPr>
                <w:rFonts w:hint="eastAsia" w:ascii="宋体" w:hAnsi="宋体" w:cs="宋体"/>
                <w:spacing w:val="-7"/>
                <w:sz w:val="24"/>
              </w:rPr>
              <w:t xml:space="preserve">交接流程</w:t>
            </w:r>
            <w:r>
              <w:rPr>
                <w:rFonts w:hint="eastAsia" w:ascii="宋体" w:hAnsi="宋体" w:cs="宋体"/>
                <w:spacing w:val="1"/>
                <w:sz w:val="24"/>
              </w:rPr>
              <w:t xml:space="preserve">"“</w:t>
            </w:r>
            <w:r>
              <w:rPr>
                <w:rFonts w:hint="eastAsia" w:ascii="宋体" w:hAnsi="宋体" w:cs="宋体"/>
                <w:spacing w:val="-7"/>
                <w:sz w:val="24"/>
              </w:rPr>
              <w:t xml:space="preserve">交接措施及难点处理办法</w:t>
            </w:r>
            <w:r>
              <w:rPr>
                <w:rFonts w:hint="eastAsia" w:ascii="宋体" w:hAnsi="宋体" w:cs="宋体"/>
                <w:spacing w:val="1"/>
                <w:sz w:val="24"/>
              </w:rPr>
              <w:t xml:space="preserve">"“交接时间进度安排”外其他要求响应内容将合招标文件要求)，本项得5分。</w:t>
            </w:r>
            <w:r>
              <w:rPr>
                <w:rFonts w:hint="eastAsia" w:ascii="宋体" w:hAnsi="宋体" w:cs="宋体"/>
                <w:spacing w:val="1"/>
                <w:sz w:val="24"/>
              </w:rPr>
            </w:r>
            <w:r/>
          </w:p>
        </w:tc>
      </w:tr>
      <w:tr>
        <w:trPr>
          <w:trHeight w:val="1427"/>
        </w:trPr>
        <w:tc>
          <w:tcPr>
            <w:tcW w:w="73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80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1073"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z w:val="24"/>
              </w:rPr>
              <w:t xml:space="preserve">2.9临时突发事件应急措施方案</w:t>
            </w:r>
            <w:r>
              <w:rPr>
                <w:rFonts w:hint="eastAsia" w:ascii="宋体" w:hAnsi="宋体" w:cs="宋体"/>
                <w:spacing w:val="1"/>
                <w:sz w:val="24"/>
              </w:rPr>
            </w:r>
            <w:r/>
          </w:p>
        </w:tc>
        <w:tc>
          <w:tcPr>
            <w:tcW w:w="774"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5</w:t>
            </w:r>
            <w:r>
              <w:rPr>
                <w:rFonts w:hint="eastAsia" w:ascii="宋体" w:hAnsi="宋体" w:cs="宋体"/>
                <w:spacing w:val="1"/>
                <w:sz w:val="24"/>
              </w:rPr>
            </w:r>
            <w:r/>
          </w:p>
        </w:tc>
        <w:tc>
          <w:tcPr>
            <w:tcW w:w="5953" w:type="dxa"/>
            <w:vAlign w:val="center"/>
            <w:textDirection w:val="lrTb"/>
            <w:noWrap w:val="false"/>
          </w:tcPr>
          <w:p>
            <w:pPr>
              <w:pStyle w:val="895"/>
              <w:widowControl/>
              <w:rPr>
                <w:rFonts w:hint="eastAsia" w:ascii="宋体" w:hAnsi="宋体" w:cs="宋体"/>
                <w:spacing w:val="1"/>
                <w:sz w:val="24"/>
              </w:rPr>
            </w:pPr>
            <w:r>
              <w:rPr>
                <w:rFonts w:hint="eastAsia" w:ascii="宋体" w:hAnsi="宋体" w:cs="宋体"/>
                <w:spacing w:val="1"/>
                <w:sz w:val="24"/>
              </w:rPr>
              <w:t xml:space="preserve">评委根据投标文件对招标文件第四章“方案要求及商务要求”中“</w:t>
            </w:r>
            <w:r>
              <w:rPr>
                <w:rFonts w:hint="eastAsia" w:ascii="宋体" w:hAnsi="宋体" w:cs="宋体"/>
                <w:sz w:val="24"/>
              </w:rPr>
              <w:t xml:space="preserve">临时突发事件应急措施方案</w:t>
            </w:r>
            <w:r>
              <w:rPr>
                <w:rFonts w:hint="eastAsia" w:ascii="宋体" w:hAnsi="宋体" w:cs="宋体"/>
                <w:spacing w:val="1"/>
                <w:sz w:val="24"/>
              </w:rPr>
              <w:t xml:space="preserve">”要求的响应情况进行评审</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（1）投标文件未符合“</w:t>
            </w:r>
            <w:r>
              <w:rPr>
                <w:rFonts w:hint="eastAsia" w:ascii="宋体" w:hAnsi="宋体" w:cs="宋体"/>
                <w:sz w:val="24"/>
              </w:rPr>
              <w:t xml:space="preserve">临时突发事件应急措施方案</w:t>
            </w:r>
            <w:r>
              <w:rPr>
                <w:rFonts w:hint="eastAsia" w:ascii="宋体" w:hAnsi="宋体" w:cs="宋体"/>
                <w:spacing w:val="1"/>
                <w:sz w:val="24"/>
              </w:rPr>
              <w:t xml:space="preserve">”中全部条款要求的，视为不符合招标文件，本项得0分。</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（2）投标文件符合“</w:t>
            </w:r>
            <w:r>
              <w:rPr>
                <w:rFonts w:hint="eastAsia" w:ascii="宋体" w:hAnsi="宋体" w:cs="宋体"/>
                <w:sz w:val="24"/>
              </w:rPr>
              <w:t xml:space="preserve">临时突发事件应急措施方案</w:t>
            </w:r>
            <w:r>
              <w:rPr>
                <w:rFonts w:hint="eastAsia" w:ascii="宋体" w:hAnsi="宋体" w:cs="宋体"/>
                <w:spacing w:val="1"/>
                <w:sz w:val="24"/>
              </w:rPr>
              <w:t xml:space="preserve">”中全部条款要求的，视为符合招标文件，本项得3分。</w:t>
            </w:r>
            <w:r>
              <w:rPr>
                <w:rFonts w:hint="eastAsia" w:ascii="宋体" w:hAnsi="宋体" w:cs="宋体"/>
                <w:spacing w:val="1"/>
                <w:sz w:val="24"/>
              </w:rPr>
            </w:r>
            <w:r/>
          </w:p>
          <w:p>
            <w:pPr>
              <w:pStyle w:val="895"/>
              <w:widowControl/>
              <w:rPr>
                <w:rFonts w:hint="eastAsia" w:ascii="宋体" w:hAnsi="宋体" w:cs="宋体"/>
                <w:sz w:val="24"/>
              </w:rPr>
            </w:pPr>
            <w:r>
              <w:rPr>
                <w:rFonts w:hint="eastAsia" w:ascii="宋体" w:hAnsi="宋体" w:cs="宋体"/>
                <w:spacing w:val="1"/>
                <w:sz w:val="24"/>
              </w:rPr>
              <w:t xml:space="preserve">（3）经评委认定，投标文件对“</w:t>
            </w:r>
            <w:r>
              <w:rPr>
                <w:rFonts w:hint="eastAsia" w:ascii="宋体" w:hAnsi="宋体" w:cs="宋体"/>
                <w:sz w:val="24"/>
              </w:rPr>
              <w:t xml:space="preserve">临时突发事件应急措施方案</w:t>
            </w:r>
            <w:r>
              <w:rPr>
                <w:rFonts w:hint="eastAsia" w:ascii="宋体" w:hAnsi="宋体" w:cs="宋体"/>
                <w:spacing w:val="1"/>
                <w:sz w:val="24"/>
              </w:rPr>
              <w:t xml:space="preserve">”中“</w:t>
            </w:r>
            <w:r>
              <w:rPr>
                <w:rFonts w:hint="eastAsia" w:ascii="宋体" w:hAnsi="宋体" w:cs="宋体"/>
                <w:spacing w:val="-7"/>
                <w:sz w:val="24"/>
              </w:rPr>
              <w:t xml:space="preserve">电梯困人救援</w:t>
            </w:r>
            <w:r>
              <w:rPr>
                <w:rFonts w:hint="eastAsia" w:ascii="宋体" w:hAnsi="宋体" w:cs="宋体"/>
                <w:spacing w:val="1"/>
                <w:sz w:val="24"/>
              </w:rPr>
              <w:t xml:space="preserve">"“</w:t>
            </w:r>
            <w:r>
              <w:rPr>
                <w:rFonts w:hint="eastAsia" w:ascii="宋体" w:hAnsi="宋体" w:cs="宋体"/>
                <w:spacing w:val="-7"/>
                <w:sz w:val="24"/>
              </w:rPr>
              <w:t xml:space="preserve">恶劣天气、夜间及节假日突发事件</w:t>
            </w:r>
            <w:r>
              <w:rPr>
                <w:rFonts w:hint="eastAsia" w:ascii="宋体" w:hAnsi="宋体" w:cs="宋体"/>
                <w:spacing w:val="1"/>
                <w:sz w:val="24"/>
              </w:rPr>
              <w:t xml:space="preserve">"“各类上级专项检查”三项要求的响应内容全部优于招标文件要求的(前提是投标文件对“</w:t>
            </w:r>
            <w:r>
              <w:rPr>
                <w:rFonts w:hint="eastAsia" w:ascii="宋体" w:hAnsi="宋体" w:cs="宋体"/>
                <w:sz w:val="24"/>
              </w:rPr>
              <w:t xml:space="preserve">临时突发事件应急措施方案</w:t>
            </w:r>
            <w:r>
              <w:rPr>
                <w:rFonts w:hint="eastAsia" w:ascii="宋体" w:hAnsi="宋体" w:cs="宋体"/>
                <w:spacing w:val="1"/>
                <w:sz w:val="24"/>
              </w:rPr>
              <w:t xml:space="preserve">”中除“</w:t>
            </w:r>
            <w:r>
              <w:rPr>
                <w:rFonts w:hint="eastAsia" w:ascii="宋体" w:hAnsi="宋体" w:cs="宋体"/>
                <w:spacing w:val="-7"/>
                <w:sz w:val="24"/>
              </w:rPr>
              <w:t xml:space="preserve">电梯困人救援</w:t>
            </w:r>
            <w:r>
              <w:rPr>
                <w:rFonts w:hint="eastAsia" w:ascii="宋体" w:hAnsi="宋体" w:cs="宋体"/>
                <w:spacing w:val="1"/>
                <w:sz w:val="24"/>
              </w:rPr>
              <w:t xml:space="preserve">"“</w:t>
            </w:r>
            <w:r>
              <w:rPr>
                <w:rFonts w:hint="eastAsia" w:ascii="宋体" w:hAnsi="宋体" w:cs="宋体"/>
                <w:spacing w:val="-7"/>
                <w:sz w:val="24"/>
              </w:rPr>
              <w:t xml:space="preserve">恶劣天气、夜间及节假日突发事件</w:t>
            </w:r>
            <w:r>
              <w:rPr>
                <w:rFonts w:hint="eastAsia" w:ascii="宋体" w:hAnsi="宋体" w:cs="宋体"/>
                <w:spacing w:val="1"/>
                <w:sz w:val="24"/>
              </w:rPr>
              <w:t xml:space="preserve">"“各类上级专项检查”外其他要求响应内容将合招标文件要求)，本项得5分。</w:t>
            </w:r>
            <w:r>
              <w:rPr>
                <w:rFonts w:hint="eastAsia" w:ascii="宋体" w:hAnsi="宋体" w:cs="宋体"/>
                <w:sz w:val="24"/>
              </w:rPr>
            </w:r>
            <w:r/>
          </w:p>
        </w:tc>
      </w:tr>
      <w:tr>
        <w:trPr>
          <w:trHeight w:val="1427"/>
        </w:trPr>
        <w:tc>
          <w:tcPr>
            <w:tcW w:w="73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80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1073"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2.10院感防控实施方案</w:t>
            </w:r>
            <w:r>
              <w:rPr>
                <w:rFonts w:hint="eastAsia" w:ascii="宋体" w:hAnsi="宋体" w:cs="宋体"/>
                <w:spacing w:val="1"/>
                <w:sz w:val="24"/>
              </w:rPr>
            </w:r>
            <w:r/>
          </w:p>
        </w:tc>
        <w:tc>
          <w:tcPr>
            <w:tcW w:w="774"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5</w:t>
            </w:r>
            <w:r>
              <w:rPr>
                <w:rFonts w:hint="eastAsia" w:ascii="宋体" w:hAnsi="宋体" w:cs="宋体"/>
                <w:spacing w:val="1"/>
                <w:sz w:val="24"/>
              </w:rPr>
            </w:r>
            <w:r/>
          </w:p>
        </w:tc>
        <w:tc>
          <w:tcPr>
            <w:tcW w:w="5953" w:type="dxa"/>
            <w:vAlign w:val="center"/>
            <w:textDirection w:val="lrTb"/>
            <w:noWrap w:val="false"/>
          </w:tcPr>
          <w:p>
            <w:pPr>
              <w:pStyle w:val="895"/>
              <w:widowControl/>
              <w:rPr>
                <w:rFonts w:hint="eastAsia" w:ascii="宋体" w:hAnsi="宋体" w:cs="宋体"/>
                <w:spacing w:val="1"/>
                <w:sz w:val="24"/>
              </w:rPr>
            </w:pPr>
            <w:r>
              <w:rPr>
                <w:rFonts w:hint="eastAsia" w:ascii="宋体" w:hAnsi="宋体" w:cs="宋体"/>
                <w:spacing w:val="1"/>
                <w:sz w:val="24"/>
              </w:rPr>
              <w:t xml:space="preserve">评委根据投标文件对招标文件第四章“方案要求及商务要求”中“院感防控实施方案”要求的响应情况进行评审</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（1）投标文件未符合“院感防控实施方案”中全部条款要求的，视为不符合招标文件，本项得0分。</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（2）投标文件符合“院感防控实施方案”中全部条款要求的，视为符合招标文件，本项得3分。</w:t>
            </w:r>
            <w:r>
              <w:rPr>
                <w:rFonts w:hint="eastAsia" w:ascii="宋体" w:hAnsi="宋体" w:cs="宋体"/>
                <w:spacing w:val="1"/>
                <w:sz w:val="24"/>
              </w:rPr>
            </w:r>
            <w:r/>
          </w:p>
          <w:p>
            <w:pPr>
              <w:pStyle w:val="895"/>
              <w:widowControl/>
              <w:rPr>
                <w:rFonts w:hint="eastAsia" w:ascii="宋体" w:hAnsi="宋体" w:cs="宋体"/>
                <w:sz w:val="24"/>
              </w:rPr>
            </w:pPr>
            <w:r>
              <w:rPr>
                <w:rFonts w:hint="eastAsia" w:ascii="宋体" w:hAnsi="宋体" w:cs="宋体"/>
                <w:spacing w:val="1"/>
                <w:sz w:val="24"/>
              </w:rPr>
              <w:t xml:space="preserve">（3）经评委认定，投标文件对“院感防控实施方案”中“</w:t>
            </w:r>
            <w:r>
              <w:rPr>
                <w:rFonts w:hint="eastAsia" w:ascii="宋体" w:hAnsi="宋体" w:cs="宋体"/>
                <w:spacing w:val="-7"/>
                <w:sz w:val="24"/>
              </w:rPr>
              <w:t xml:space="preserve">防止交叉感染的操作</w:t>
            </w:r>
            <w:r>
              <w:rPr>
                <w:rFonts w:hint="eastAsia" w:ascii="宋体" w:hAnsi="宋体" w:cs="宋体"/>
                <w:spacing w:val="1"/>
                <w:sz w:val="24"/>
              </w:rPr>
              <w:t xml:space="preserve">"“</w:t>
            </w:r>
            <w:r>
              <w:rPr>
                <w:rFonts w:hint="eastAsia" w:ascii="宋体" w:hAnsi="宋体" w:cs="宋体"/>
                <w:spacing w:val="-7"/>
                <w:sz w:val="24"/>
              </w:rPr>
              <w:t xml:space="preserve">人员培训计划</w:t>
            </w:r>
            <w:r>
              <w:rPr>
                <w:rFonts w:hint="eastAsia" w:ascii="宋体" w:hAnsi="宋体" w:cs="宋体"/>
                <w:spacing w:val="1"/>
                <w:sz w:val="24"/>
              </w:rPr>
              <w:t xml:space="preserve">"“制度落实措施”三项要求的响应内容全部优于招标文件要求的(前提是投标文件对“院感防控实施方案”中除“</w:t>
            </w:r>
            <w:r>
              <w:rPr>
                <w:rFonts w:hint="eastAsia" w:ascii="宋体" w:hAnsi="宋体" w:cs="宋体"/>
                <w:spacing w:val="-7"/>
                <w:sz w:val="24"/>
              </w:rPr>
              <w:t xml:space="preserve">防止交叉感染的操作</w:t>
            </w:r>
            <w:r>
              <w:rPr>
                <w:rFonts w:hint="eastAsia" w:ascii="宋体" w:hAnsi="宋体" w:cs="宋体"/>
                <w:spacing w:val="1"/>
                <w:sz w:val="24"/>
              </w:rPr>
              <w:t xml:space="preserve">"“</w:t>
            </w:r>
            <w:r>
              <w:rPr>
                <w:rFonts w:hint="eastAsia" w:ascii="宋体" w:hAnsi="宋体" w:cs="宋体"/>
                <w:spacing w:val="-7"/>
                <w:sz w:val="24"/>
              </w:rPr>
              <w:t xml:space="preserve">人员培训计划</w:t>
            </w:r>
            <w:r>
              <w:rPr>
                <w:rFonts w:hint="eastAsia" w:ascii="宋体" w:hAnsi="宋体" w:cs="宋体"/>
                <w:spacing w:val="1"/>
                <w:sz w:val="24"/>
              </w:rPr>
              <w:t xml:space="preserve">"“制度落实措施”外其他要求响应内容将合招标文件要求)，本项得5分。</w:t>
            </w:r>
            <w:r>
              <w:rPr>
                <w:rFonts w:hint="eastAsia" w:ascii="宋体" w:hAnsi="宋体" w:cs="宋体"/>
                <w:sz w:val="24"/>
              </w:rPr>
            </w:r>
            <w:r/>
          </w:p>
        </w:tc>
      </w:tr>
      <w:tr>
        <w:trPr>
          <w:trHeight w:val="1429"/>
        </w:trPr>
        <w:tc>
          <w:tcPr>
            <w:tcW w:w="73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80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1073"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2.11设备工具物资方案</w:t>
            </w:r>
            <w:r>
              <w:rPr>
                <w:rFonts w:hint="eastAsia" w:ascii="宋体" w:hAnsi="宋体" w:cs="宋体"/>
                <w:spacing w:val="1"/>
                <w:sz w:val="24"/>
              </w:rPr>
            </w:r>
            <w:r/>
          </w:p>
        </w:tc>
        <w:tc>
          <w:tcPr>
            <w:tcW w:w="774"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5</w:t>
            </w:r>
            <w:r>
              <w:rPr>
                <w:rFonts w:hint="eastAsia" w:ascii="宋体" w:hAnsi="宋体" w:cs="宋体"/>
                <w:spacing w:val="1"/>
                <w:sz w:val="24"/>
              </w:rPr>
            </w:r>
            <w:r/>
          </w:p>
        </w:tc>
        <w:tc>
          <w:tcPr>
            <w:tcW w:w="5953" w:type="dxa"/>
            <w:vAlign w:val="center"/>
            <w:textDirection w:val="lrTb"/>
            <w:noWrap w:val="false"/>
          </w:tcPr>
          <w:p>
            <w:pPr>
              <w:pStyle w:val="895"/>
              <w:widowControl/>
              <w:rPr>
                <w:rFonts w:hint="eastAsia" w:ascii="宋体" w:hAnsi="宋体" w:cs="宋体"/>
                <w:spacing w:val="1"/>
                <w:sz w:val="24"/>
              </w:rPr>
            </w:pPr>
            <w:r>
              <w:rPr>
                <w:rFonts w:hint="eastAsia" w:ascii="宋体" w:hAnsi="宋体" w:cs="宋体"/>
                <w:spacing w:val="1"/>
                <w:sz w:val="24"/>
              </w:rPr>
              <w:t xml:space="preserve">评委根据投标文件对招标文件第四章“方案要求及商务要求”中“设备工具物资方案”要求的响应情况进行评审</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（1）投标文件未符合“设备工具物资方案”中全部条款要求的，视为不符合招标文件，本项得0分。</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（2）投标文件符合“设备工具物资方案”中全部条款要求的，视为符合招标文件，本项得3分。</w:t>
            </w:r>
            <w:r>
              <w:rPr>
                <w:rFonts w:hint="eastAsia" w:ascii="宋体" w:hAnsi="宋体" w:cs="宋体"/>
                <w:spacing w:val="1"/>
                <w:sz w:val="24"/>
              </w:rPr>
            </w:r>
            <w:r/>
          </w:p>
          <w:p>
            <w:pPr>
              <w:pStyle w:val="895"/>
              <w:widowControl/>
              <w:rPr>
                <w:rFonts w:hint="eastAsia" w:ascii="宋体" w:hAnsi="宋体" w:cs="宋体"/>
                <w:sz w:val="24"/>
              </w:rPr>
            </w:pPr>
            <w:r>
              <w:rPr>
                <w:rFonts w:hint="eastAsia" w:ascii="宋体" w:hAnsi="宋体" w:cs="宋体"/>
                <w:spacing w:val="1"/>
                <w:sz w:val="24"/>
              </w:rPr>
              <w:t xml:space="preserve">（3）经评委认定，投标文件对“设备工具物资方案”中“配置的合理性、完整性及设施的先进性"“</w:t>
            </w:r>
            <w:r>
              <w:rPr>
                <w:rFonts w:hint="eastAsia" w:ascii="宋体" w:hAnsi="宋体" w:cs="宋体"/>
                <w:spacing w:val="-7"/>
                <w:sz w:val="24"/>
              </w:rPr>
              <w:t xml:space="preserve">数量配置</w:t>
            </w:r>
            <w:r>
              <w:rPr>
                <w:rFonts w:hint="eastAsia" w:ascii="宋体" w:hAnsi="宋体" w:cs="宋体"/>
                <w:spacing w:val="1"/>
                <w:sz w:val="24"/>
              </w:rPr>
              <w:t xml:space="preserve">"两项要求的响应内容全部优于招标文件要求的(前提是投标文件对“设备工具物资方案”中除“配置的合理性、完整性及设施的先进性"“</w:t>
            </w:r>
            <w:r>
              <w:rPr>
                <w:rFonts w:hint="eastAsia" w:ascii="宋体" w:hAnsi="宋体" w:cs="宋体"/>
                <w:spacing w:val="-7"/>
                <w:sz w:val="24"/>
              </w:rPr>
              <w:t xml:space="preserve">数量配置</w:t>
            </w:r>
            <w:r>
              <w:rPr>
                <w:rFonts w:hint="eastAsia" w:ascii="宋体" w:hAnsi="宋体" w:cs="宋体"/>
                <w:spacing w:val="1"/>
                <w:sz w:val="24"/>
              </w:rPr>
              <w:t xml:space="preserve">"外其他要求响应内容将合招标文件要求)，本项得5分。</w:t>
            </w:r>
            <w:r>
              <w:rPr>
                <w:rFonts w:hint="eastAsia" w:ascii="宋体" w:hAnsi="宋体" w:cs="宋体"/>
                <w:sz w:val="24"/>
              </w:rPr>
            </w:r>
            <w:r/>
          </w:p>
        </w:tc>
      </w:tr>
      <w:tr>
        <w:trPr>
          <w:trHeight w:val="1429"/>
        </w:trPr>
        <w:tc>
          <w:tcPr>
            <w:tcW w:w="737" w:type="dxa"/>
            <w:vAlign w:val="center"/>
            <w:vMerge w:val="restart"/>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rPr>
                <w:rFonts w:hint="eastAsia" w:ascii="宋体" w:hAnsi="宋体" w:cs="宋体"/>
                <w:spacing w:val="1"/>
                <w:sz w:val="24"/>
              </w:rPr>
            </w:r>
          </w:p>
        </w:tc>
        <w:tc>
          <w:tcPr>
            <w:tcW w:w="807" w:type="dxa"/>
            <w:vAlign w:val="center"/>
            <w:vMerge w:val="restart"/>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rPr>
                <w:rFonts w:hint="eastAsia" w:ascii="宋体" w:hAnsi="宋体" w:cs="宋体"/>
                <w:spacing w:val="1"/>
                <w:sz w:val="24"/>
              </w:rPr>
            </w:r>
          </w:p>
        </w:tc>
        <w:tc>
          <w:tcPr>
            <w:tcW w:w="1073" w:type="dxa"/>
            <w:vAlign w:val="center"/>
            <w:vMerge w:val="restart"/>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rPr>
              <w:t xml:space="preserve">2.12配套延伸服务</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rPr>
              <w:t xml:space="preserve">方案</w:t>
            </w:r>
            <w:r>
              <w:rPr>
                <w:color w:val="000000" w:themeColor="text1"/>
              </w:rPr>
            </w:r>
          </w:p>
        </w:tc>
        <w:tc>
          <w:tcPr>
            <w:tcW w:w="774" w:type="dxa"/>
            <w:vAlign w:val="center"/>
            <w:vMerge w:val="restart"/>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rPr>
              <w:t xml:space="preserve">3</w:t>
            </w:r>
            <w:r>
              <w:rPr>
                <w:color w:val="000000" w:themeColor="text1"/>
              </w:rPr>
            </w:r>
          </w:p>
        </w:tc>
        <w:tc>
          <w:tcPr>
            <w:tcW w:w="5953" w:type="dxa"/>
            <w:vAlign w:val="center"/>
            <w:vMerge w:val="restart"/>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rPr>
              <w:t xml:space="preserve">评委根据投标文件对招标文件第四章“方案要求及商务要求”中“配套延伸服务方案”要求的响应情况进行评审</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rPr>
              <w:t xml:space="preserve">（1）投标文件未符合“配套延伸服务方案”中全部条款要求的，视为不符合招标文件，本项得0分。</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rPr>
              <w:t xml:space="preserve">（2）投标文件符合“配套延伸服务方案”中全部条款要求的，视为符合招标文件，本项得2分。</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rPr>
              <w:t xml:space="preserve">（3）经评委认定，投标文件对“配套延伸服务方案”中“业务范围扩展"“</w:t>
            </w:r>
            <w:r>
              <w:rPr>
                <w:rFonts w:ascii="Times New Roman" w:hAnsi="Times New Roman" w:eastAsia="Times New Roman" w:cs="Times New Roman"/>
                <w:color w:val="000000" w:themeColor="text1"/>
                <w:spacing w:val="1"/>
                <w:sz w:val="24"/>
              </w:rPr>
              <w:t xml:space="preserve">‌</w:t>
            </w:r>
            <w:r>
              <w:rPr>
                <w:rFonts w:ascii="SimSun" w:hAnsi="SimSun" w:eastAsia="SimSun" w:cs="SimSun"/>
                <w:color w:val="000000" w:themeColor="text1"/>
                <w:spacing w:val="1"/>
                <w:sz w:val="24"/>
              </w:rPr>
              <w:t xml:space="preserve">无偿提供便民延伸配套服务优化就医体验"“助力人文医院建设”三项要求的响应内容全部优于招标文件要求的(前提是投标文件对“</w:t>
            </w:r>
            <w:r>
              <w:rPr>
                <w:rFonts w:ascii="SimSun" w:hAnsi="SimSun" w:eastAsia="SimSun" w:cs="SimSun"/>
                <w:color w:val="000000" w:themeColor="text1"/>
                <w:spacing w:val="1"/>
                <w:sz w:val="24"/>
              </w:rPr>
              <w:t xml:space="preserve">配套延伸服务方案</w:t>
            </w:r>
            <w:r/>
            <w:r>
              <w:rPr>
                <w:rFonts w:ascii="SimSun" w:hAnsi="SimSun" w:eastAsia="SimSun" w:cs="SimSun"/>
                <w:color w:val="000000" w:themeColor="text1"/>
                <w:spacing w:val="1"/>
                <w:sz w:val="24"/>
              </w:rPr>
              <w:t xml:space="preserve">”中除“配置的合理性、完整性及设施的先进性"“</w:t>
            </w:r>
            <w:r>
              <w:rPr>
                <w:rFonts w:ascii="SimSun" w:hAnsi="SimSun" w:eastAsia="SimSun" w:cs="SimSun"/>
                <w:color w:val="000000" w:themeColor="text1"/>
                <w:spacing w:val="-7"/>
                <w:sz w:val="24"/>
              </w:rPr>
              <w:t xml:space="preserve">数量配置</w:t>
            </w:r>
            <w:r>
              <w:rPr>
                <w:rFonts w:ascii="SimSun" w:hAnsi="SimSun" w:eastAsia="SimSun" w:cs="SimSun"/>
                <w:color w:val="000000" w:themeColor="text1"/>
                <w:spacing w:val="1"/>
                <w:sz w:val="24"/>
              </w:rPr>
              <w:t xml:space="preserve">"外其他要求响应内容将合招标文件要求)，本项得3分。</w:t>
            </w:r>
            <w:r>
              <w:rPr>
                <w:color w:val="000000" w:themeColor="text1"/>
              </w:rPr>
            </w:r>
          </w:p>
        </w:tc>
      </w:tr>
      <w:tr>
        <w:trPr>
          <w:trHeight w:val="4168"/>
        </w:trPr>
        <w:tc>
          <w:tcPr>
            <w:tcW w:w="737" w:type="dxa"/>
            <w:vAlign w:val="center"/>
            <w:vMerge w:val="restart"/>
            <w:textDirection w:val="lrTb"/>
            <w:noWrap w:val="false"/>
          </w:tcPr>
          <w:p>
            <w:pPr>
              <w:pStyle w:val="895"/>
              <w:jc w:val="center"/>
              <w:widowControl/>
              <w:rPr>
                <w:rFonts w:hint="eastAsia" w:ascii="宋体" w:hAnsi="宋体" w:cs="宋体"/>
                <w:b/>
                <w:bCs/>
                <w:spacing w:val="1"/>
                <w:sz w:val="24"/>
              </w:rPr>
            </w:pPr>
            <w:r>
              <w:rPr>
                <w:rFonts w:hint="eastAsia" w:ascii="宋体" w:hAnsi="宋体" w:cs="宋体"/>
                <w:b/>
                <w:bCs/>
                <w:spacing w:val="1"/>
                <w:sz w:val="24"/>
              </w:rPr>
              <w:t xml:space="preserve">3</w:t>
            </w:r>
            <w:r>
              <w:rPr>
                <w:rFonts w:hint="eastAsia" w:ascii="宋体" w:hAnsi="宋体" w:cs="宋体"/>
                <w:b/>
                <w:bCs/>
                <w:spacing w:val="1"/>
                <w:sz w:val="24"/>
              </w:rPr>
            </w:r>
            <w:r/>
          </w:p>
        </w:tc>
        <w:tc>
          <w:tcPr>
            <w:tcW w:w="807" w:type="dxa"/>
            <w:vAlign w:val="center"/>
            <w:vMerge w:val="restart"/>
            <w:textDirection w:val="lrTb"/>
            <w:noWrap w:val="false"/>
          </w:tcPr>
          <w:p>
            <w:pPr>
              <w:pStyle w:val="895"/>
              <w:jc w:val="center"/>
              <w:widowControl/>
              <w:rPr>
                <w:rFonts w:hint="eastAsia" w:ascii="宋体" w:hAnsi="宋体" w:cs="宋体"/>
                <w:b/>
                <w:bCs/>
                <w:spacing w:val="1"/>
                <w:sz w:val="24"/>
              </w:rPr>
            </w:pPr>
            <w:r>
              <w:rPr>
                <w:rFonts w:hint="eastAsia" w:ascii="宋体" w:hAnsi="宋体" w:cs="宋体"/>
                <w:b/>
                <w:bCs/>
                <w:spacing w:val="1"/>
                <w:sz w:val="24"/>
              </w:rPr>
              <w:t xml:space="preserve">商务</w:t>
            </w:r>
            <w:r>
              <w:rPr>
                <w:rFonts w:hint="eastAsia" w:ascii="宋体" w:hAnsi="宋体" w:cs="宋体"/>
                <w:b/>
                <w:bCs/>
                <w:spacing w:val="1"/>
                <w:sz w:val="24"/>
              </w:rPr>
            </w:r>
            <w:r/>
          </w:p>
          <w:p>
            <w:pPr>
              <w:pStyle w:val="895"/>
              <w:jc w:val="center"/>
              <w:widowControl/>
              <w:rPr>
                <w:rFonts w:hint="eastAsia" w:ascii="宋体" w:hAnsi="宋体" w:cs="宋体"/>
                <w:b/>
                <w:bCs/>
                <w:spacing w:val="1"/>
                <w:sz w:val="24"/>
              </w:rPr>
            </w:pPr>
            <w:r>
              <w:rPr>
                <w:rFonts w:hint="eastAsia" w:ascii="宋体" w:hAnsi="宋体" w:cs="宋体"/>
                <w:b/>
                <w:bCs/>
                <w:spacing w:val="1"/>
                <w:sz w:val="24"/>
              </w:rPr>
              <w:t xml:space="preserve">23分</w:t>
            </w:r>
            <w:r>
              <w:rPr>
                <w:rFonts w:hint="eastAsia" w:ascii="宋体" w:hAnsi="宋体" w:cs="宋体"/>
                <w:b/>
                <w:bCs/>
                <w:spacing w:val="1"/>
                <w:sz w:val="24"/>
              </w:rPr>
            </w:r>
            <w:r/>
          </w:p>
        </w:tc>
        <w:tc>
          <w:tcPr>
            <w:tcW w:w="1073"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3.1项目负责人的资质和经验</w:t>
            </w:r>
            <w:r>
              <w:rPr>
                <w:rFonts w:hint="eastAsia" w:ascii="宋体" w:hAnsi="宋体" w:cs="宋体"/>
                <w:spacing w:val="1"/>
                <w:sz w:val="24"/>
              </w:rPr>
            </w:r>
            <w:r/>
          </w:p>
        </w:tc>
        <w:tc>
          <w:tcPr>
            <w:tcW w:w="774"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6</w:t>
            </w:r>
            <w:r>
              <w:rPr>
                <w:rFonts w:hint="eastAsia" w:ascii="宋体" w:hAnsi="宋体" w:cs="宋体"/>
                <w:spacing w:val="1"/>
                <w:sz w:val="24"/>
              </w:rPr>
            </w:r>
            <w:r/>
          </w:p>
        </w:tc>
        <w:tc>
          <w:tcPr>
            <w:tcW w:w="5953" w:type="dxa"/>
            <w:vAlign w:val="center"/>
            <w:textDirection w:val="lrTb"/>
            <w:noWrap w:val="false"/>
          </w:tcPr>
          <w:p>
            <w:pPr>
              <w:pStyle w:val="895"/>
              <w:widowControl/>
              <w:rPr>
                <w:rFonts w:hint="eastAsia" w:ascii="宋体" w:hAnsi="宋体" w:cs="宋体"/>
                <w:spacing w:val="-4"/>
                <w:sz w:val="24"/>
              </w:rPr>
            </w:pPr>
            <w:r>
              <w:rPr>
                <w:rFonts w:hint="eastAsia" w:ascii="宋体" w:hAnsi="宋体" w:cs="宋体"/>
                <w:spacing w:val="-4"/>
                <w:sz w:val="24"/>
              </w:rPr>
              <w:t xml:space="preserve">3.1.1项目</w:t>
            </w:r>
            <w:r>
              <w:rPr>
                <w:rFonts w:hint="eastAsia" w:ascii="宋体" w:hAnsi="宋体" w:cs="宋体"/>
                <w:spacing w:val="1"/>
                <w:sz w:val="24"/>
              </w:rPr>
              <w:t xml:space="preserve">负责人</w:t>
            </w:r>
            <w:r>
              <w:rPr>
                <w:rFonts w:hint="eastAsia" w:ascii="宋体" w:hAnsi="宋体" w:cs="宋体"/>
                <w:spacing w:val="1"/>
                <w:sz w:val="24"/>
              </w:rPr>
              <w:t xml:space="preserve">具有本</w:t>
            </w:r>
            <w:r>
              <w:rPr>
                <w:rFonts w:hint="eastAsia" w:ascii="宋体" w:hAnsi="宋体" w:cs="宋体"/>
                <w:sz w:val="24"/>
              </w:rPr>
              <w:t xml:space="preserve">科及以上学历、</w:t>
            </w:r>
            <w:r>
              <w:rPr>
                <w:rFonts w:hint="eastAsia" w:ascii="宋体" w:hAnsi="宋体" w:cs="宋体"/>
                <w:spacing w:val="1"/>
                <w:sz w:val="24"/>
              </w:rPr>
              <w:t xml:space="preserve">人力资源和社会保障部颁发的企业人力资源管理师二级及以上证书、市场监督管理局颁发的特种设备安全管理和操作人员</w:t>
            </w:r>
            <w:r>
              <w:rPr>
                <w:rFonts w:hint="eastAsia" w:ascii="宋体" w:hAnsi="宋体" w:cs="宋体"/>
                <w:sz w:val="24"/>
              </w:rPr>
              <w:t xml:space="preserve">证书，每有一个证书计1.5分，满分4.</w:t>
            </w:r>
            <w:r>
              <w:rPr>
                <w:rFonts w:hint="eastAsia" w:ascii="宋体" w:hAnsi="宋体" w:cs="宋体"/>
                <w:spacing w:val="-7"/>
                <w:sz w:val="24"/>
              </w:rPr>
              <w:t xml:space="preserve">5分。</w:t>
            </w:r>
            <w:r>
              <w:rPr>
                <w:rFonts w:hint="eastAsia" w:ascii="宋体" w:hAnsi="宋体" w:cs="宋体"/>
                <w:spacing w:val="-4"/>
                <w:sz w:val="24"/>
              </w:rPr>
            </w:r>
            <w:r/>
          </w:p>
          <w:p>
            <w:pPr>
              <w:pStyle w:val="895"/>
              <w:widowControl/>
              <w:rPr>
                <w:rFonts w:hint="eastAsia" w:ascii="宋体" w:hAnsi="宋体" w:cs="宋体"/>
                <w:spacing w:val="-4"/>
                <w:sz w:val="24"/>
              </w:rPr>
            </w:pPr>
            <w:r>
              <w:rPr>
                <w:rFonts w:hint="eastAsia" w:ascii="宋体" w:hAnsi="宋体" w:cs="宋体"/>
                <w:spacing w:val="-4"/>
                <w:sz w:val="24"/>
              </w:rPr>
              <w:t xml:space="preserve">3.1.2项目</w:t>
            </w:r>
            <w:r>
              <w:rPr>
                <w:rFonts w:hint="eastAsia" w:ascii="宋体" w:hAnsi="宋体" w:cs="宋体"/>
                <w:spacing w:val="-4"/>
                <w:sz w:val="24"/>
              </w:rPr>
              <w:t xml:space="preserve">负责人</w:t>
            </w:r>
            <w:r>
              <w:rPr>
                <w:rFonts w:hint="eastAsia" w:ascii="宋体" w:hAnsi="宋体" w:cs="宋体"/>
                <w:spacing w:val="-4"/>
                <w:sz w:val="24"/>
              </w:rPr>
              <w:t xml:space="preserve">应具有担任类似医院物业服务项目负责人三年及以上的经验资历，每提供一家类似医院物业服务项目且业主方认可其管理能力和经验的良好评价的计0.5分，最高得1.5分。</w:t>
            </w:r>
            <w:r>
              <w:rPr>
                <w:rFonts w:hint="eastAsia" w:ascii="宋体" w:hAnsi="宋体" w:cs="宋体"/>
                <w:spacing w:val="-4"/>
                <w:sz w:val="24"/>
              </w:rPr>
            </w:r>
            <w:r/>
          </w:p>
          <w:p>
            <w:pPr>
              <w:pStyle w:val="895"/>
              <w:widowControl/>
              <w:rPr>
                <w:rFonts w:hint="eastAsia" w:ascii="宋体" w:hAnsi="宋体" w:cs="宋体"/>
                <w:sz w:val="24"/>
              </w:rPr>
            </w:pPr>
            <w:r>
              <w:rPr>
                <w:rFonts w:hint="eastAsia" w:ascii="宋体" w:hAnsi="宋体" w:cs="宋体"/>
                <w:spacing w:val="-4"/>
                <w:sz w:val="24"/>
              </w:rPr>
              <w:t xml:space="preserve">注：须提供投标人为其缴纳的近六个月（不含投标当月）任意一个月的社保及公积金证明材料并加盖公司公章、曾经服务过或正在服务的业主单位出具的工作资历证明材料、曾经服务过或正在服务的业主单位出具的满意评价证明材料。未提供不计分。</w:t>
            </w:r>
            <w:r>
              <w:rPr>
                <w:rFonts w:hint="eastAsia" w:ascii="宋体" w:hAnsi="宋体" w:cs="宋体"/>
                <w:sz w:val="24"/>
              </w:rPr>
            </w:r>
            <w:r/>
          </w:p>
        </w:tc>
      </w:tr>
      <w:tr>
        <w:trPr>
          <w:trHeight w:val="386"/>
        </w:trPr>
        <w:tc>
          <w:tcPr>
            <w:tcW w:w="73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80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1073" w:type="dxa"/>
            <w:vAlign w:val="center"/>
            <w:textDirection w:val="lrTb"/>
            <w:noWrap w:val="false"/>
          </w:tcPr>
          <w:p>
            <w:pPr>
              <w:pStyle w:val="895"/>
              <w:widowControl/>
              <w:rPr>
                <w:rFonts w:hint="eastAsia" w:ascii="宋体" w:hAnsi="宋体" w:cs="宋体"/>
                <w:spacing w:val="1"/>
                <w:sz w:val="24"/>
              </w:rPr>
            </w:pPr>
            <w:r>
              <w:rPr>
                <w:rFonts w:hint="eastAsia" w:ascii="宋体" w:hAnsi="宋体" w:cs="宋体"/>
                <w:spacing w:val="1"/>
                <w:sz w:val="24"/>
              </w:rPr>
              <w:t xml:space="preserve">3.2项目成员要求</w:t>
            </w:r>
            <w:r>
              <w:rPr>
                <w:rFonts w:hint="eastAsia" w:ascii="宋体" w:hAnsi="宋体" w:cs="宋体"/>
                <w:spacing w:val="1"/>
                <w:sz w:val="24"/>
              </w:rPr>
            </w:r>
            <w:r/>
          </w:p>
        </w:tc>
        <w:tc>
          <w:tcPr>
            <w:tcW w:w="774"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3</w:t>
            </w:r>
            <w:r/>
          </w:p>
        </w:tc>
        <w:tc>
          <w:tcPr>
            <w:tcW w:w="5953" w:type="dxa"/>
            <w:vAlign w:val="center"/>
            <w:textDirection w:val="lrTb"/>
            <w:noWrap w:val="false"/>
          </w:tcPr>
          <w:p>
            <w:pPr>
              <w:pStyle w:val="895"/>
              <w:widowControl/>
              <w:rPr>
                <w:rFonts w:hint="eastAsia" w:ascii="宋体" w:hAnsi="宋体" w:cs="宋体"/>
                <w:spacing w:val="-4"/>
                <w:sz w:val="24"/>
              </w:rPr>
            </w:pPr>
            <w:r>
              <w:rPr>
                <w:rFonts w:hint="eastAsia" w:ascii="宋体" w:hAnsi="宋体" w:cs="宋体"/>
                <w:spacing w:val="18"/>
                <w:sz w:val="24"/>
              </w:rPr>
              <w:t xml:space="preserve">投</w:t>
            </w:r>
            <w:r>
              <w:rPr>
                <w:rFonts w:hint="eastAsia" w:ascii="宋体" w:hAnsi="宋体" w:cs="宋体"/>
                <w:sz w:val="24"/>
              </w:rPr>
              <w:t xml:space="preserve">标人拟派</w:t>
            </w:r>
            <w:r>
              <w:rPr>
                <w:rFonts w:hint="eastAsia" w:ascii="宋体" w:hAnsi="宋体" w:cs="宋体"/>
                <w:spacing w:val="9"/>
                <w:sz w:val="24"/>
              </w:rPr>
              <w:t xml:space="preserve">的项目成员(除项目负责人以外)：</w:t>
            </w:r>
            <w:r>
              <w:rPr>
                <w:rFonts w:hint="eastAsia" w:ascii="宋体" w:hAnsi="宋体" w:cs="宋体"/>
                <w:spacing w:val="-4"/>
                <w:sz w:val="24"/>
              </w:rPr>
            </w:r>
            <w:r/>
          </w:p>
          <w:p>
            <w:pPr>
              <w:pStyle w:val="895"/>
              <w:widowControl/>
              <w:rPr>
                <w:rFonts w:hint="eastAsia" w:ascii="宋体" w:hAnsi="宋体" w:cs="宋体"/>
                <w:spacing w:val="-4"/>
                <w:sz w:val="24"/>
              </w:rPr>
            </w:pPr>
            <w:r>
              <w:rPr>
                <w:rFonts w:hint="eastAsia" w:ascii="宋体" w:hAnsi="宋体" w:cs="宋体"/>
                <w:spacing w:val="-4"/>
                <w:sz w:val="24"/>
              </w:rPr>
              <w:t xml:space="preserve">3.2.1持有</w:t>
            </w:r>
            <w:r>
              <w:rPr>
                <w:rFonts w:hint="eastAsia" w:ascii="宋体" w:hAnsi="宋体" w:cs="宋体"/>
                <w:sz w:val="24"/>
              </w:rPr>
              <w:t xml:space="preserve">大专及以上学历</w:t>
            </w:r>
            <w:r>
              <w:rPr>
                <w:rFonts w:hint="eastAsia" w:ascii="宋体" w:hAnsi="宋体" w:cs="宋体"/>
                <w:spacing w:val="1"/>
                <w:sz w:val="24"/>
              </w:rPr>
              <w:t xml:space="preserve">，</w:t>
            </w:r>
            <w:r>
              <w:rPr>
                <w:rFonts w:hint="eastAsia" w:ascii="宋体" w:hAnsi="宋体" w:cs="宋体"/>
                <w:spacing w:val="-4"/>
                <w:sz w:val="24"/>
              </w:rPr>
              <w:t xml:space="preserve">每提供1人得0.5分，最高得1.5分，缺项不得分。</w:t>
            </w:r>
            <w:r>
              <w:rPr>
                <w:rFonts w:hint="eastAsia" w:ascii="宋体" w:hAnsi="宋体" w:cs="宋体"/>
                <w:spacing w:val="-4"/>
                <w:sz w:val="24"/>
              </w:rPr>
            </w:r>
            <w:r/>
          </w:p>
          <w:p>
            <w:pPr>
              <w:pStyle w:val="895"/>
              <w:widowControl/>
              <w:rPr>
                <w:rFonts w:hint="eastAsia" w:ascii="宋体" w:hAnsi="宋体" w:cs="宋体"/>
                <w:spacing w:val="-4"/>
                <w:sz w:val="24"/>
              </w:rPr>
            </w:pPr>
            <w:r>
              <w:rPr>
                <w:rFonts w:hint="eastAsia" w:ascii="宋体" w:hAnsi="宋体" w:cs="宋体"/>
                <w:spacing w:val="-4"/>
                <w:sz w:val="24"/>
              </w:rPr>
              <w:t xml:space="preserve">3.2.2</w:t>
            </w:r>
            <w:r>
              <w:rPr>
                <w:rFonts w:hint="eastAsia" w:ascii="宋体" w:hAnsi="宋体" w:cs="宋体"/>
                <w:spacing w:val="-4"/>
                <w:sz w:val="24"/>
              </w:rPr>
              <w:t xml:space="preserve">管理</w:t>
            </w:r>
            <w:r>
              <w:rPr>
                <w:rFonts w:hint="eastAsia" w:ascii="宋体" w:hAnsi="宋体" w:cs="宋体"/>
                <w:spacing w:val="-4"/>
                <w:sz w:val="24"/>
              </w:rPr>
              <w:t xml:space="preserve">成员应具有担任类似医院物业服务</w:t>
            </w:r>
            <w:r>
              <w:rPr>
                <w:rFonts w:hint="eastAsia" w:ascii="宋体" w:hAnsi="宋体" w:cs="宋体"/>
                <w:spacing w:val="-4"/>
                <w:sz w:val="24"/>
              </w:rPr>
              <w:t xml:space="preserve">中</w:t>
            </w:r>
            <w:r>
              <w:rPr>
                <w:rFonts w:hint="eastAsia" w:ascii="宋体" w:hAnsi="宋体" w:cs="宋体"/>
                <w:spacing w:val="-4"/>
                <w:sz w:val="24"/>
              </w:rPr>
              <w:t xml:space="preserve">保洁</w:t>
            </w:r>
            <w:r>
              <w:rPr>
                <w:rFonts w:hint="eastAsia" w:ascii="宋体" w:hAnsi="宋体" w:cs="宋体"/>
                <w:spacing w:val="-4"/>
                <w:sz w:val="24"/>
              </w:rPr>
              <w:t xml:space="preserve">或</w:t>
            </w:r>
            <w:r>
              <w:rPr>
                <w:rFonts w:hint="eastAsia" w:ascii="宋体" w:hAnsi="宋体" w:cs="宋体"/>
                <w:spacing w:val="-4"/>
                <w:sz w:val="24"/>
              </w:rPr>
              <w:t xml:space="preserve">运送主管</w:t>
            </w:r>
            <w:r>
              <w:rPr>
                <w:rFonts w:hint="eastAsia" w:ascii="宋体" w:hAnsi="宋体" w:cs="宋体"/>
                <w:spacing w:val="-4"/>
                <w:sz w:val="24"/>
              </w:rPr>
              <w:t xml:space="preserve">三年及以上的经验资历</w:t>
            </w:r>
            <w:r>
              <w:rPr>
                <w:rFonts w:hint="eastAsia" w:ascii="宋体" w:hAnsi="宋体" w:cs="宋体"/>
                <w:spacing w:val="-4"/>
                <w:sz w:val="24"/>
              </w:rPr>
              <w:t xml:space="preserve">。</w:t>
            </w:r>
            <w:r>
              <w:rPr>
                <w:rFonts w:hint="eastAsia" w:ascii="宋体" w:hAnsi="宋体" w:cs="宋体"/>
                <w:spacing w:val="-4"/>
                <w:sz w:val="24"/>
              </w:rPr>
              <w:t xml:space="preserve">每提供一个人在类似医院物业服务项目且业主方认可其管理能力和经验的良好评价的计0.5分，最高得1.5分。</w:t>
            </w:r>
            <w:r>
              <w:rPr>
                <w:rFonts w:hint="eastAsia" w:ascii="宋体" w:hAnsi="宋体" w:cs="宋体"/>
                <w:spacing w:val="-4"/>
                <w:sz w:val="24"/>
              </w:rPr>
            </w:r>
            <w:r/>
          </w:p>
          <w:p>
            <w:pPr>
              <w:pStyle w:val="984"/>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注：须提供投标人为其缴纳的近六个月（不含投标当月）任意一个月的社保证明材料并加盖公司公章、曾经服务过或正在服务的业主单位出具的工作资历证明材料、曾经服务过或正在服务的业主单位出具的满意评价证明材料。未提供不计分。</w:t>
            </w:r>
            <w:r/>
            <w:r>
              <w:rPr>
                <w:rFonts w:hint="eastAsia" w:ascii="宋体" w:hAnsi="宋体" w:cs="宋体"/>
                <w:sz w:val="24"/>
              </w:rPr>
            </w:r>
            <w:r/>
            <w:r>
              <w:rPr>
                <w:sz w:val="21"/>
              </w:rPr>
            </w:r>
          </w:p>
        </w:tc>
      </w:tr>
      <w:tr>
        <w:trPr>
          <w:trHeight w:val="2872"/>
        </w:trPr>
        <w:tc>
          <w:tcPr>
            <w:tcW w:w="73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80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1073"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3.3经营业绩</w:t>
            </w:r>
            <w:r>
              <w:rPr>
                <w:rFonts w:hint="eastAsia" w:ascii="宋体" w:hAnsi="宋体" w:cs="宋体"/>
                <w:spacing w:val="1"/>
                <w:sz w:val="24"/>
              </w:rPr>
            </w:r>
            <w:r/>
          </w:p>
        </w:tc>
        <w:tc>
          <w:tcPr>
            <w:tcW w:w="774"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10</w:t>
            </w:r>
            <w:r>
              <w:rPr>
                <w:rFonts w:hint="eastAsia" w:ascii="宋体" w:hAnsi="宋体" w:cs="宋体"/>
                <w:spacing w:val="1"/>
                <w:sz w:val="24"/>
              </w:rPr>
            </w:r>
            <w:r/>
          </w:p>
        </w:tc>
        <w:tc>
          <w:tcPr>
            <w:tcW w:w="5953" w:type="dxa"/>
            <w:vAlign w:val="center"/>
            <w:textDirection w:val="lrTb"/>
            <w:noWrap w:val="false"/>
          </w:tcPr>
          <w:p>
            <w:pPr>
              <w:pStyle w:val="895"/>
              <w:widowControl/>
              <w:tabs>
                <w:tab w:val="left" w:pos="335" w:leader="none"/>
              </w:tabs>
              <w:rPr>
                <w:rFonts w:hint="eastAsia" w:ascii="宋体" w:hAnsi="宋体" w:cs="宋体"/>
                <w:spacing w:val="-7"/>
                <w:sz w:val="24"/>
              </w:rPr>
            </w:pPr>
            <w:r>
              <w:rPr>
                <w:rFonts w:hint="eastAsia" w:ascii="宋体" w:hAnsi="宋体" w:cs="宋体"/>
                <w:spacing w:val="-8"/>
                <w:sz w:val="24"/>
              </w:rPr>
              <w:t xml:space="preserve">3.3.1投标人自2023年以来服务过的类似医院物业服务项目（服务内容包含保洁、运送服务的），有</w:t>
            </w:r>
            <w:r>
              <w:rPr>
                <w:rFonts w:hint="eastAsia" w:ascii="宋体" w:hAnsi="宋体" w:cs="宋体"/>
                <w:spacing w:val="-14"/>
                <w:sz w:val="24"/>
              </w:rPr>
              <w:t xml:space="preserve">一个</w:t>
            </w:r>
            <w:r>
              <w:rPr>
                <w:rFonts w:hint="eastAsia" w:ascii="宋体" w:hAnsi="宋体" w:cs="宋体"/>
                <w:spacing w:val="-10"/>
                <w:sz w:val="24"/>
              </w:rPr>
              <w:t xml:space="preserve">得</w:t>
            </w:r>
            <w:r>
              <w:rPr>
                <w:rFonts w:hint="eastAsia" w:ascii="宋体" w:hAnsi="宋体" w:cs="宋体"/>
                <w:spacing w:val="-7"/>
                <w:sz w:val="24"/>
              </w:rPr>
              <w:t xml:space="preserve">2分，最高得10分。</w:t>
            </w:r>
            <w:r>
              <w:rPr>
                <w:rFonts w:hint="eastAsia" w:ascii="宋体" w:hAnsi="宋体" w:cs="宋体"/>
                <w:spacing w:val="-7"/>
                <w:sz w:val="24"/>
              </w:rPr>
            </w:r>
            <w:r/>
          </w:p>
          <w:p>
            <w:pPr>
              <w:pStyle w:val="895"/>
              <w:widowControl/>
              <w:tabs>
                <w:tab w:val="left" w:pos="335" w:leader="none"/>
              </w:tabs>
              <w:rPr>
                <w:rFonts w:hint="eastAsia" w:ascii="宋体" w:hAnsi="宋体" w:cs="宋体"/>
                <w:sz w:val="24"/>
              </w:rPr>
            </w:pPr>
            <w:r>
              <w:rPr>
                <w:rFonts w:hint="eastAsia" w:ascii="宋体" w:hAnsi="宋体" w:cs="宋体"/>
                <w:spacing w:val="5"/>
                <w:sz w:val="24"/>
              </w:rPr>
              <w:t xml:space="preserve">注：需</w:t>
            </w:r>
            <w:r>
              <w:rPr>
                <w:rFonts w:hint="eastAsia" w:ascii="宋体" w:hAnsi="宋体" w:cs="宋体"/>
                <w:sz w:val="24"/>
              </w:rPr>
              <w:t xml:space="preserve">提供合同复印件及服务期内任意一个月服务费的进</w:t>
            </w:r>
            <w:r>
              <w:rPr>
                <w:rFonts w:hint="eastAsia" w:ascii="宋体" w:hAnsi="宋体" w:cs="宋体"/>
                <w:spacing w:val="-1"/>
                <w:sz w:val="24"/>
              </w:rPr>
              <w:t xml:space="preserve">账凭证及客户良</w:t>
            </w:r>
            <w:r>
              <w:rPr>
                <w:rFonts w:hint="eastAsia" w:ascii="宋体" w:hAnsi="宋体" w:cs="宋体"/>
                <w:sz w:val="24"/>
              </w:rPr>
              <w:t xml:space="preserve">好评价相关证明材料的复印件。</w:t>
            </w:r>
            <w:r>
              <w:rPr>
                <w:rFonts w:hint="eastAsia" w:ascii="宋体" w:hAnsi="宋体" w:cs="宋体"/>
                <w:sz w:val="24"/>
              </w:rPr>
            </w:r>
            <w:r/>
          </w:p>
          <w:p>
            <w:pPr>
              <w:pStyle w:val="895"/>
              <w:widowControl/>
              <w:tabs>
                <w:tab w:val="left" w:pos="335" w:leader="none"/>
              </w:tabs>
              <w:rPr>
                <w:rFonts w:hint="eastAsia" w:ascii="宋体" w:hAnsi="宋体" w:cs="宋体"/>
                <w:sz w:val="24"/>
              </w:rPr>
            </w:pPr>
            <w:r>
              <w:rPr>
                <w:rFonts w:hint="eastAsia" w:ascii="宋体" w:hAnsi="宋体" w:cs="宋体"/>
                <w:spacing w:val="2"/>
                <w:sz w:val="24"/>
              </w:rPr>
              <w:t xml:space="preserve">同一用户</w:t>
            </w:r>
            <w:r>
              <w:rPr>
                <w:rFonts w:ascii="宋体" w:hAnsi="宋体" w:cs="宋体"/>
                <w:spacing w:val="2"/>
                <w:sz w:val="24"/>
              </w:rPr>
              <w:t xml:space="preserve">单位</w:t>
            </w:r>
            <w:r>
              <w:rPr>
                <w:rFonts w:hint="eastAsia" w:ascii="宋体" w:hAnsi="宋体" w:cs="宋体"/>
                <w:spacing w:val="2"/>
                <w:sz w:val="24"/>
              </w:rPr>
              <w:t xml:space="preserve">业绩不得重复计分</w:t>
            </w:r>
            <w:r>
              <w:rPr>
                <w:rFonts w:hint="eastAsia" w:ascii="宋体" w:hAnsi="宋体" w:cs="宋体"/>
                <w:spacing w:val="2"/>
                <w:sz w:val="24"/>
              </w:rPr>
              <w:t xml:space="preserve">。</w:t>
            </w:r>
            <w:r>
              <w:rPr>
                <w:rFonts w:hint="eastAsia" w:ascii="宋体" w:hAnsi="宋体" w:cs="宋体"/>
                <w:sz w:val="24"/>
              </w:rPr>
            </w:r>
            <w:r/>
          </w:p>
        </w:tc>
      </w:tr>
      <w:tr>
        <w:trPr>
          <w:trHeight w:val="1271"/>
        </w:trPr>
        <w:tc>
          <w:tcPr>
            <w:tcW w:w="73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80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1073"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3.4信息化能力</w:t>
            </w:r>
            <w:r>
              <w:rPr>
                <w:rFonts w:hint="eastAsia" w:ascii="宋体" w:hAnsi="宋体" w:cs="宋体"/>
                <w:spacing w:val="1"/>
                <w:sz w:val="24"/>
              </w:rPr>
            </w:r>
            <w:r/>
          </w:p>
        </w:tc>
        <w:tc>
          <w:tcPr>
            <w:tcW w:w="774"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6</w:t>
            </w:r>
            <w:r>
              <w:rPr>
                <w:rFonts w:hint="eastAsia" w:ascii="宋体" w:hAnsi="宋体" w:cs="宋体"/>
                <w:spacing w:val="1"/>
                <w:sz w:val="24"/>
              </w:rPr>
            </w:r>
            <w:r/>
          </w:p>
        </w:tc>
        <w:tc>
          <w:tcPr>
            <w:tcW w:w="5953" w:type="dxa"/>
            <w:vAlign w:val="center"/>
            <w:textDirection w:val="lrTb"/>
            <w:noWrap w:val="false"/>
          </w:tcPr>
          <w:p>
            <w:pPr>
              <w:pStyle w:val="895"/>
              <w:widowControl/>
              <w:rPr>
                <w:rFonts w:hint="eastAsia" w:ascii="宋体" w:hAnsi="宋体" w:cs="宋体"/>
                <w:spacing w:val="-1"/>
                <w:sz w:val="24"/>
              </w:rPr>
            </w:pPr>
            <w:r>
              <w:rPr>
                <w:rFonts w:hint="eastAsia" w:ascii="宋体" w:hAnsi="宋体" w:cs="宋体"/>
                <w:spacing w:val="-1"/>
                <w:sz w:val="24"/>
              </w:rPr>
              <w:t xml:space="preserve">投标人具有：</w:t>
            </w:r>
            <w:r>
              <w:rPr>
                <w:rFonts w:hint="eastAsia" w:ascii="宋体" w:hAnsi="宋体" w:cs="宋体"/>
                <w:spacing w:val="-1"/>
                <w:sz w:val="24"/>
              </w:rPr>
            </w:r>
            <w:r/>
          </w:p>
          <w:p>
            <w:pPr>
              <w:pStyle w:val="895"/>
              <w:widowControl/>
              <w:rPr>
                <w:rFonts w:hint="eastAsia" w:ascii="宋体" w:hAnsi="宋体" w:cs="宋体"/>
                <w:sz w:val="24"/>
              </w:rPr>
            </w:pPr>
            <w:r>
              <w:rPr>
                <w:rFonts w:hint="eastAsia" w:ascii="宋体" w:hAnsi="宋体" w:cs="宋体"/>
                <w:sz w:val="24"/>
              </w:rPr>
              <w:t xml:space="preserve">3.4.1运送管理软件；</w:t>
            </w:r>
            <w:r>
              <w:rPr>
                <w:rFonts w:hint="eastAsia" w:ascii="宋体" w:hAnsi="宋体" w:cs="宋体"/>
                <w:sz w:val="24"/>
              </w:rPr>
            </w:r>
            <w:r/>
          </w:p>
          <w:p>
            <w:pPr>
              <w:pStyle w:val="895"/>
              <w:widowControl/>
              <w:rPr>
                <w:rFonts w:hint="eastAsia" w:ascii="宋体" w:hAnsi="宋体" w:cs="宋体"/>
                <w:spacing w:val="5"/>
                <w:sz w:val="24"/>
              </w:rPr>
            </w:pPr>
            <w:r>
              <w:rPr>
                <w:rFonts w:hint="eastAsia" w:ascii="宋体" w:hAnsi="宋体" w:cs="宋体"/>
                <w:sz w:val="24"/>
              </w:rPr>
              <w:t xml:space="preserve">3.4.2保洁运行系统管理</w:t>
            </w:r>
            <w:r>
              <w:rPr>
                <w:rFonts w:hint="eastAsia" w:ascii="宋体" w:hAnsi="宋体" w:cs="宋体"/>
                <w:spacing w:val="5"/>
                <w:sz w:val="24"/>
              </w:rPr>
              <w:t xml:space="preserve">软件；</w:t>
            </w:r>
            <w:r>
              <w:rPr>
                <w:rFonts w:hint="eastAsia" w:ascii="宋体" w:hAnsi="宋体" w:cs="宋体"/>
                <w:spacing w:val="5"/>
                <w:sz w:val="24"/>
              </w:rPr>
            </w:r>
            <w:r/>
          </w:p>
          <w:p>
            <w:pPr>
              <w:pStyle w:val="895"/>
              <w:widowControl/>
              <w:rPr>
                <w:rFonts w:hint="eastAsia" w:ascii="宋体" w:hAnsi="宋体" w:cs="宋体"/>
                <w:spacing w:val="-12"/>
                <w:sz w:val="24"/>
              </w:rPr>
            </w:pPr>
            <w:r>
              <w:rPr>
                <w:rFonts w:hint="eastAsia" w:ascii="宋体" w:hAnsi="宋体" w:cs="宋体"/>
                <w:spacing w:val="-12"/>
                <w:sz w:val="24"/>
              </w:rPr>
              <w:t xml:space="preserve">3.4.3生活垃圾分类管理软件</w:t>
            </w:r>
            <w:r>
              <w:rPr>
                <w:rFonts w:hint="eastAsia" w:ascii="宋体" w:hAnsi="宋体" w:cs="宋体"/>
                <w:spacing w:val="5"/>
                <w:sz w:val="24"/>
              </w:rPr>
              <w:t xml:space="preserve">；</w:t>
            </w:r>
            <w:r>
              <w:rPr>
                <w:rFonts w:hint="eastAsia" w:ascii="宋体" w:hAnsi="宋体" w:cs="宋体"/>
                <w:spacing w:val="-12"/>
                <w:sz w:val="24"/>
              </w:rPr>
            </w:r>
            <w:r/>
          </w:p>
          <w:p>
            <w:pPr>
              <w:pStyle w:val="895"/>
              <w:widowControl/>
              <w:rPr>
                <w:rFonts w:hint="eastAsia" w:ascii="宋体" w:hAnsi="宋体" w:cs="宋体"/>
                <w:spacing w:val="5"/>
                <w:sz w:val="24"/>
              </w:rPr>
            </w:pPr>
            <w:r>
              <w:rPr>
                <w:rFonts w:hint="eastAsia" w:ascii="宋体" w:hAnsi="宋体" w:cs="宋体"/>
                <w:spacing w:val="-12"/>
                <w:sz w:val="24"/>
              </w:rPr>
              <w:t xml:space="preserve">3.4.4陪检派单管理软件 </w:t>
            </w:r>
            <w:r>
              <w:rPr>
                <w:rFonts w:hint="eastAsia" w:ascii="宋体" w:hAnsi="宋体" w:cs="宋体"/>
                <w:spacing w:val="5"/>
                <w:sz w:val="24"/>
              </w:rPr>
              <w:t xml:space="preserve">等。</w:t>
            </w:r>
            <w:r>
              <w:rPr>
                <w:rFonts w:hint="eastAsia" w:ascii="宋体" w:hAnsi="宋体" w:cs="宋体"/>
                <w:spacing w:val="5"/>
                <w:sz w:val="24"/>
              </w:rPr>
            </w:r>
            <w:r/>
          </w:p>
          <w:p>
            <w:pPr>
              <w:pStyle w:val="895"/>
              <w:widowControl/>
              <w:rPr>
                <w:rFonts w:hint="eastAsia" w:ascii="宋体" w:hAnsi="宋体" w:cs="宋体"/>
                <w:sz w:val="24"/>
              </w:rPr>
            </w:pPr>
            <w:r>
              <w:rPr>
                <w:rFonts w:hint="eastAsia" w:ascii="宋体" w:hAnsi="宋体" w:cs="宋体"/>
                <w:spacing w:val="5"/>
                <w:sz w:val="24"/>
              </w:rPr>
              <w:t xml:space="preserve">投标人提供在医院运行的实</w:t>
            </w:r>
            <w:r>
              <w:rPr>
                <w:rFonts w:hint="eastAsia" w:ascii="宋体" w:hAnsi="宋体" w:cs="宋体"/>
                <w:spacing w:val="-15"/>
                <w:sz w:val="24"/>
              </w:rPr>
              <w:t xml:space="preserve">际</w:t>
            </w:r>
            <w:r>
              <w:rPr>
                <w:rFonts w:hint="eastAsia" w:ascii="宋体" w:hAnsi="宋体" w:cs="宋体"/>
                <w:spacing w:val="-12"/>
                <w:sz w:val="24"/>
              </w:rPr>
              <w:t xml:space="preserve">状况介绍</w:t>
            </w:r>
            <w:r>
              <w:rPr>
                <w:rFonts w:hint="eastAsia" w:ascii="宋体" w:hAnsi="宋体" w:cs="宋体"/>
                <w:spacing w:val="5"/>
                <w:sz w:val="24"/>
              </w:rPr>
              <w:t xml:space="preserve">（上述软件中任意一个软件）有一个得</w:t>
            </w:r>
            <w:r>
              <w:rPr>
                <w:rFonts w:hint="eastAsia" w:ascii="宋体" w:hAnsi="宋体" w:cs="宋体"/>
                <w:spacing w:val="-12"/>
                <w:sz w:val="24"/>
              </w:rPr>
              <w:t xml:space="preserve">1.5分，满分6分。</w:t>
            </w:r>
            <w:r>
              <w:rPr>
                <w:rFonts w:hint="eastAsia" w:ascii="宋体" w:hAnsi="宋体" w:cs="宋体"/>
                <w:sz w:val="24"/>
              </w:rPr>
            </w:r>
            <w:r/>
          </w:p>
          <w:p>
            <w:pPr>
              <w:pStyle w:val="895"/>
              <w:widowControl/>
              <w:rPr>
                <w:rFonts w:hint="eastAsia" w:ascii="宋体" w:hAnsi="宋体" w:cs="宋体"/>
                <w:sz w:val="24"/>
              </w:rPr>
            </w:pPr>
            <w:r>
              <w:rPr>
                <w:rFonts w:hint="eastAsia" w:ascii="宋体" w:hAnsi="宋体" w:cs="宋体"/>
                <w:spacing w:val="5"/>
                <w:sz w:val="24"/>
              </w:rPr>
              <w:t xml:space="preserve">注：需提供上述软件运营方案、在所服务的案例医院运行</w:t>
            </w:r>
            <w:r>
              <w:rPr>
                <w:rFonts w:hint="eastAsia" w:ascii="宋体" w:hAnsi="宋体" w:cs="宋体"/>
                <w:spacing w:val="2"/>
                <w:sz w:val="24"/>
              </w:rPr>
              <w:t xml:space="preserve">6</w:t>
            </w:r>
            <w:r>
              <w:rPr>
                <w:rFonts w:hint="eastAsia" w:ascii="宋体" w:hAnsi="宋体" w:cs="宋体"/>
                <w:spacing w:val="7"/>
                <w:sz w:val="24"/>
              </w:rPr>
              <w:t xml:space="preserve">个</w:t>
            </w:r>
            <w:r>
              <w:rPr>
                <w:rFonts w:hint="eastAsia" w:ascii="宋体" w:hAnsi="宋体" w:cs="宋体"/>
                <w:spacing w:val="5"/>
                <w:sz w:val="24"/>
              </w:rPr>
              <w:t xml:space="preserve">月及以上的软件功能的数据截图及所服务医院出具的使用</w:t>
            </w:r>
            <w:r>
              <w:rPr>
                <w:rFonts w:hint="eastAsia" w:ascii="宋体" w:hAnsi="宋体" w:cs="宋体"/>
                <w:spacing w:val="-1"/>
                <w:sz w:val="24"/>
              </w:rPr>
              <w:t xml:space="preserve">证明材料并加盖医院</w:t>
            </w:r>
            <w:r>
              <w:rPr>
                <w:rFonts w:hint="eastAsia" w:ascii="宋体" w:hAnsi="宋体" w:cs="宋体"/>
                <w:sz w:val="24"/>
              </w:rPr>
              <w:t xml:space="preserve">公章</w:t>
            </w:r>
            <w:r>
              <w:rPr>
                <w:rFonts w:hint="eastAsia" w:ascii="宋体" w:hAnsi="宋体" w:cs="宋体"/>
                <w:sz w:val="24"/>
              </w:rPr>
              <w:t xml:space="preserve">或</w:t>
            </w:r>
            <w:r>
              <w:rPr>
                <w:rFonts w:hint="eastAsia" w:ascii="宋体" w:hAnsi="宋体" w:cs="宋体"/>
                <w:sz w:val="24"/>
              </w:rPr>
              <w:t xml:space="preserve">使用部门</w:t>
            </w:r>
            <w:r>
              <w:rPr>
                <w:rFonts w:hint="eastAsia" w:ascii="宋体" w:hAnsi="宋体" w:cs="宋体"/>
                <w:sz w:val="24"/>
              </w:rPr>
              <w:t xml:space="preserve">公</w:t>
            </w:r>
            <w:r>
              <w:rPr>
                <w:rFonts w:hint="eastAsia" w:ascii="宋体" w:hAnsi="宋体" w:cs="宋体"/>
                <w:sz w:val="24"/>
              </w:rPr>
              <w:t xml:space="preserve">章</w:t>
            </w:r>
            <w:r>
              <w:rPr>
                <w:rFonts w:hint="eastAsia" w:ascii="宋体" w:hAnsi="宋体" w:cs="宋体"/>
                <w:sz w:val="24"/>
              </w:rPr>
              <w:t xml:space="preserve">，不提供不得分。</w:t>
            </w:r>
            <w:r>
              <w:rPr>
                <w:rFonts w:hint="eastAsia" w:ascii="宋体" w:hAnsi="宋体" w:cs="宋体"/>
                <w:sz w:val="24"/>
              </w:rPr>
            </w:r>
            <w:r/>
          </w:p>
          <w:p>
            <w:pPr>
              <w:pStyle w:val="895"/>
              <w:widowControl/>
              <w:rPr>
                <w:rFonts w:hint="eastAsia" w:ascii="宋体" w:hAnsi="宋体" w:cs="宋体"/>
                <w:sz w:val="24"/>
              </w:rPr>
            </w:pPr>
            <w:r>
              <w:rPr>
                <w:rFonts w:hint="eastAsia" w:ascii="宋体" w:hAnsi="宋体" w:cs="宋体"/>
                <w:sz w:val="24"/>
              </w:rPr>
            </w:r>
            <w:r/>
          </w:p>
        </w:tc>
      </w:tr>
      <w:tr>
        <w:trPr>
          <w:trHeight w:val="556"/>
        </w:trPr>
        <w:tc>
          <w:tcPr>
            <w:gridSpan w:val="3"/>
            <w:tcW w:w="2617" w:type="dxa"/>
            <w:vAlign w:val="center"/>
            <w:textDirection w:val="lrTb"/>
            <w:noWrap w:val="false"/>
          </w:tcPr>
          <w:p>
            <w:pPr>
              <w:pStyle w:val="895"/>
              <w:jc w:val="center"/>
              <w:widowControl/>
              <w:rPr>
                <w:rFonts w:hint="eastAsia" w:ascii="宋体" w:hAnsi="宋体" w:cs="宋体"/>
                <w:b/>
                <w:bCs/>
                <w:spacing w:val="1"/>
                <w:sz w:val="24"/>
              </w:rPr>
            </w:pPr>
            <w:r>
              <w:rPr>
                <w:rFonts w:hint="eastAsia" w:ascii="宋体" w:hAnsi="宋体" w:cs="宋体"/>
                <w:b/>
                <w:bCs/>
                <w:spacing w:val="1"/>
                <w:sz w:val="24"/>
              </w:rPr>
              <w:t xml:space="preserve">合计</w:t>
            </w:r>
            <w:r>
              <w:rPr>
                <w:rFonts w:hint="eastAsia" w:ascii="宋体" w:hAnsi="宋体" w:cs="宋体"/>
                <w:b/>
                <w:bCs/>
                <w:spacing w:val="1"/>
                <w:sz w:val="24"/>
              </w:rPr>
            </w:r>
            <w:r/>
          </w:p>
        </w:tc>
        <w:tc>
          <w:tcPr>
            <w:gridSpan w:val="2"/>
            <w:tcW w:w="6727" w:type="dxa"/>
            <w:vAlign w:val="center"/>
            <w:textDirection w:val="lrTb"/>
            <w:noWrap w:val="false"/>
          </w:tcPr>
          <w:p>
            <w:pPr>
              <w:pStyle w:val="895"/>
              <w:jc w:val="center"/>
              <w:widowControl/>
              <w:rPr>
                <w:rFonts w:hint="eastAsia" w:ascii="宋体" w:hAnsi="宋体" w:cs="宋体"/>
                <w:b/>
                <w:bCs/>
                <w:sz w:val="24"/>
              </w:rPr>
            </w:pPr>
            <w:r>
              <w:rPr>
                <w:rFonts w:hint="eastAsia" w:ascii="宋体" w:hAnsi="宋体" w:cs="宋体"/>
                <w:b/>
                <w:bCs/>
                <w:spacing w:val="1"/>
                <w:sz w:val="24"/>
              </w:rPr>
              <w:t xml:space="preserve">100</w:t>
            </w:r>
            <w:r>
              <w:rPr>
                <w:rFonts w:hint="eastAsia" w:ascii="宋体" w:hAnsi="宋体" w:cs="宋体"/>
                <w:b/>
                <w:bCs/>
                <w:sz w:val="24"/>
              </w:rPr>
            </w:r>
            <w:r/>
          </w:p>
        </w:tc>
      </w:tr>
    </w:tbl>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6"/>
        <w:rPr>
          <w:rFonts w:ascii="黑体" w:eastAsia="黑体"/>
          <w:bCs/>
          <w:sz w:val="44"/>
        </w:rPr>
      </w:pPr>
      <w:r>
        <w:rPr>
          <w:rFonts w:ascii="黑体" w:eastAsia="黑体"/>
          <w:bCs/>
          <w:sz w:val="44"/>
        </w:rPr>
      </w:r>
      <w:r/>
    </w:p>
    <w:p>
      <w:pPr>
        <w:pStyle w:val="896"/>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第六章  投标</w:t>
      </w:r>
      <w:bookmarkEnd w:id="191"/>
      <w:r/>
      <w:bookmarkEnd w:id="192"/>
      <w:r/>
      <w:bookmarkEnd w:id="227"/>
      <w:r>
        <w:rPr>
          <w:rFonts w:hint="eastAsia" w:ascii="黑体" w:eastAsia="黑体"/>
          <w:bCs/>
          <w:sz w:val="44"/>
        </w:rPr>
        <w:t xml:space="preserve">文件格式 </w:t>
      </w:r>
      <w:r>
        <w:rPr>
          <w:rFonts w:hint="eastAsia" w:ascii="黑体" w:eastAsia="黑体"/>
          <w:bCs/>
          <w:sz w:val="44"/>
        </w:rPr>
      </w:r>
      <w:r/>
    </w:p>
    <w:p>
      <w:pPr>
        <w:pStyle w:val="895"/>
        <w:jc w:val="center"/>
        <w:rPr>
          <w:rFonts w:hint="eastAsia" w:ascii="宋体" w:hAnsi="宋体"/>
          <w:b/>
          <w:sz w:val="72"/>
        </w:rPr>
      </w:pPr>
      <w:r/>
      <w:bookmarkStart w:id="228" w:name="_Hlt26955039"/>
      <w:r/>
      <w:bookmarkEnd w:id="228"/>
      <w:r/>
      <w:bookmarkStart w:id="229" w:name="_Hlt26671244"/>
      <w:r/>
      <w:bookmarkEnd w:id="229"/>
      <w:r/>
      <w:bookmarkStart w:id="230" w:name="_Toc49090576"/>
      <w:r/>
      <w:bookmarkStart w:id="231" w:name="_Toc120614282"/>
      <w:r/>
      <w:bookmarkStart w:id="232" w:name="_Toc26554094"/>
      <w:r>
        <w:rPr>
          <w:rFonts w:hint="eastAsia" w:ascii="宋体" w:hAnsi="宋体"/>
          <w:b/>
          <w:sz w:val="72"/>
        </w:rPr>
      </w:r>
      <w:r/>
    </w:p>
    <w:p>
      <w:pPr>
        <w:pStyle w:val="895"/>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95"/>
        <w:jc w:val="center"/>
        <w:rPr>
          <w:rFonts w:hint="eastAsia" w:ascii="宋体" w:hAnsi="宋体"/>
          <w:b/>
          <w:sz w:val="72"/>
        </w:rPr>
      </w:pPr>
      <w:r>
        <w:rPr>
          <w:rFonts w:hint="eastAsia" w:ascii="宋体" w:hAnsi="宋体"/>
          <w:b/>
          <w:sz w:val="72"/>
        </w:rPr>
      </w:r>
      <w:r/>
    </w:p>
    <w:p>
      <w:pPr>
        <w:pStyle w:val="895"/>
        <w:jc w:val="center"/>
        <w:rPr>
          <w:rFonts w:hint="eastAsia" w:ascii="宋体" w:hAnsi="宋体"/>
          <w:b/>
          <w:sz w:val="72"/>
        </w:rPr>
      </w:pPr>
      <w:r>
        <w:rPr>
          <w:rFonts w:hint="eastAsia" w:ascii="宋体" w:hAnsi="宋体"/>
          <w:b/>
          <w:sz w:val="72"/>
        </w:rPr>
      </w:r>
      <w:r/>
    </w:p>
    <w:p>
      <w:pPr>
        <w:pStyle w:val="895"/>
        <w:jc w:val="center"/>
        <w:rPr>
          <w:rFonts w:hint="eastAsia" w:ascii="宋体" w:hAnsi="宋体"/>
          <w:b/>
          <w:sz w:val="36"/>
        </w:rPr>
      </w:pPr>
      <w:r>
        <w:rPr>
          <w:rFonts w:hint="eastAsia" w:ascii="宋体" w:hAnsi="宋体"/>
          <w:b/>
          <w:sz w:val="36"/>
        </w:rPr>
      </w:r>
      <w:r/>
    </w:p>
    <w:p>
      <w:pPr>
        <w:pStyle w:val="895"/>
        <w:jc w:val="center"/>
        <w:rPr>
          <w:rFonts w:hint="eastAsia" w:ascii="宋体" w:hAnsi="宋体"/>
          <w:b/>
          <w:sz w:val="36"/>
        </w:rPr>
      </w:pPr>
      <w:r>
        <w:rPr>
          <w:rFonts w:hint="eastAsia" w:ascii="宋体" w:hAnsi="宋体"/>
          <w:b/>
          <w:sz w:val="36"/>
        </w:rPr>
      </w:r>
      <w:r/>
    </w:p>
    <w:p>
      <w:pPr>
        <w:pStyle w:val="895"/>
        <w:jc w:val="center"/>
        <w:rPr>
          <w:rFonts w:hint="eastAsia" w:ascii="宋体" w:hAnsi="宋体"/>
          <w:b/>
          <w:sz w:val="36"/>
        </w:rPr>
      </w:pPr>
      <w:r>
        <w:rPr>
          <w:rFonts w:hint="eastAsia" w:ascii="宋体" w:hAnsi="宋体"/>
          <w:b/>
          <w:sz w:val="36"/>
        </w:rPr>
      </w:r>
      <w:r/>
    </w:p>
    <w:p>
      <w:pPr>
        <w:pStyle w:val="895"/>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95"/>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rPr>
          <w:rFonts w:hint="eastAsia" w:ascii="宋体" w:hAnsi="宋体"/>
          <w:b/>
          <w:sz w:val="36"/>
          <w:u w:val="single"/>
        </w:rPr>
      </w:r>
      <w:r/>
    </w:p>
    <w:p>
      <w:pPr>
        <w:pStyle w:val="895"/>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95"/>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95"/>
        <w:jc w:val="center"/>
        <w:spacing w:line="440" w:lineRule="exact"/>
        <w:rPr>
          <w:rFonts w:hint="eastAsia" w:ascii="宋体" w:hAnsi="宋体"/>
          <w:b/>
          <w:bCs/>
          <w:sz w:val="32"/>
          <w:szCs w:val="32"/>
        </w:rPr>
      </w:pPr>
      <w:r>
        <w:rPr>
          <w:rFonts w:hint="eastAsia" w:ascii="宋体" w:hAnsi="宋体"/>
          <w:b/>
          <w:bCs/>
          <w:sz w:val="32"/>
          <w:szCs w:val="32"/>
        </w:rPr>
      </w:r>
      <w:r/>
    </w:p>
    <w:p>
      <w:pPr>
        <w:pStyle w:val="895"/>
        <w:spacing w:line="440" w:lineRule="exact"/>
        <w:rPr>
          <w:rFonts w:ascii="宋体" w:hAnsi="宋体"/>
        </w:rPr>
      </w:pPr>
      <w:r>
        <w:rPr>
          <w:rFonts w:ascii="宋体" w:hAnsi="宋体"/>
        </w:rPr>
      </w:r>
      <w:r/>
    </w:p>
    <w:p>
      <w:pPr>
        <w:pStyle w:val="895"/>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95"/>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95"/>
        <w:jc w:val="center"/>
        <w:spacing w:line="440" w:lineRule="exact"/>
        <w:rPr>
          <w:rFonts w:hint="eastAsia" w:ascii="宋体" w:hAnsi="宋体"/>
          <w:b/>
          <w:bCs/>
          <w:sz w:val="32"/>
          <w:szCs w:val="32"/>
        </w:rPr>
      </w:pPr>
      <w:r>
        <w:rPr>
          <w:rFonts w:hint="eastAsia" w:ascii="宋体" w:hAnsi="宋体"/>
          <w:b/>
          <w:bCs/>
          <w:sz w:val="32"/>
          <w:szCs w:val="32"/>
        </w:rPr>
      </w:r>
      <w:r/>
    </w:p>
    <w:p>
      <w:pPr>
        <w:pStyle w:val="895"/>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95"/>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895"/>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95"/>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95"/>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95"/>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95"/>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895"/>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hint="eastAsia" w:ascii="宋体" w:hAnsi="宋体"/>
          <w:sz w:val="24"/>
        </w:rPr>
      </w:r>
      <w:r/>
    </w:p>
    <w:p>
      <w:pPr>
        <w:pStyle w:val="895"/>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95"/>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895"/>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95"/>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95"/>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895"/>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95"/>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895"/>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供相关材料，否则作无效投标处理；6条如招标文件要求必须提供相关材料而未提供的，作无效投标处理。</w:t>
      </w:r>
      <w:r>
        <w:rPr>
          <w:rFonts w:ascii="宋体" w:hAnsi="宋体"/>
          <w:sz w:val="24"/>
          <w:szCs w:val="24"/>
        </w:rPr>
      </w:r>
      <w:r/>
    </w:p>
    <w:p>
      <w:pPr>
        <w:pStyle w:val="895"/>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95"/>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rPr>
          <w:rFonts w:hint="eastAsia" w:ascii="宋体" w:hAnsi="宋体"/>
          <w:sz w:val="24"/>
        </w:rPr>
      </w:r>
      <w:r/>
    </w:p>
    <w:p>
      <w:pPr>
        <w:pStyle w:val="895"/>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895"/>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t xml:space="preserve">3.关于符合本国产品标准的声明函（格式见附件13）</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r>
      <w:r/>
    </w:p>
    <w:p>
      <w:pPr>
        <w:pStyle w:val="895"/>
        <w:rPr>
          <w:rFonts w:ascii="宋体" w:hAnsi="宋体"/>
          <w:b/>
          <w:color w:val="ff0000"/>
          <w:sz w:val="24"/>
          <w:szCs w:val="24"/>
        </w:rPr>
      </w:pPr>
      <w:r>
        <w:rPr>
          <w:rFonts w:ascii="宋体" w:hAnsi="宋体"/>
          <w:b/>
          <w:color w:val="ff0000"/>
          <w:sz w:val="24"/>
          <w:szCs w:val="24"/>
        </w:rPr>
      </w:r>
      <w:r/>
    </w:p>
    <w:p>
      <w:pPr>
        <w:pStyle w:val="895"/>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95"/>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895"/>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95"/>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895"/>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5"/>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1002"/>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95"/>
        <w:ind w:firstLine="480"/>
        <w:rPr>
          <w:rFonts w:hint="eastAsia" w:ascii="宋体" w:hAnsi="宋体"/>
          <w:sz w:val="24"/>
          <w:szCs w:val="24"/>
        </w:rPr>
      </w:pPr>
      <w:r>
        <w:rPr>
          <w:rFonts w:hint="eastAsia" w:ascii="宋体" w:hAnsi="宋体"/>
          <w:sz w:val="24"/>
          <w:szCs w:val="24"/>
        </w:rPr>
      </w:r>
      <w:r/>
    </w:p>
    <w:p>
      <w:pPr>
        <w:pStyle w:val="895"/>
        <w:jc w:val="center"/>
        <w:rPr>
          <w:rFonts w:ascii="宋体" w:hAnsi="宋体"/>
          <w:b/>
          <w:sz w:val="24"/>
          <w:szCs w:val="24"/>
        </w:rPr>
      </w:pPr>
      <w:r>
        <w:rPr>
          <w:rFonts w:ascii="宋体" w:hAnsi="宋体"/>
          <w:b/>
          <w:sz w:val="24"/>
          <w:szCs w:val="24"/>
        </w:rPr>
      </w:r>
      <w:r/>
    </w:p>
    <w:p>
      <w:pPr>
        <w:pStyle w:val="895"/>
        <w:rPr>
          <w:rFonts w:hint="eastAsia" w:ascii="宋体" w:hAnsi="宋体"/>
          <w:b/>
          <w:sz w:val="24"/>
          <w:szCs w:val="24"/>
        </w:rPr>
      </w:pPr>
      <w:r>
        <w:rPr>
          <w:rFonts w:hint="eastAsia" w:ascii="宋体" w:hAnsi="宋体"/>
          <w:b/>
          <w:sz w:val="24"/>
          <w:szCs w:val="24"/>
        </w:rPr>
        <w:t xml:space="preserve">附件2 投标分项报价表（采购包号：XX）</w:t>
      </w:r>
      <w:r>
        <w:rPr>
          <w:rFonts w:hint="eastAsia" w:ascii="宋体" w:hAnsi="宋体"/>
          <w:b/>
          <w:sz w:val="24"/>
          <w:szCs w:val="24"/>
        </w:rPr>
      </w:r>
      <w:r/>
    </w:p>
    <w:tbl>
      <w:tblPr>
        <w:tblW w:w="0" w:type="auto"/>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24"/>
        <w:gridCol w:w="846"/>
        <w:gridCol w:w="1060"/>
        <w:gridCol w:w="980"/>
        <w:gridCol w:w="1040"/>
        <w:gridCol w:w="1250"/>
        <w:gridCol w:w="860"/>
        <w:gridCol w:w="920"/>
        <w:gridCol w:w="861"/>
      </w:tblGrid>
      <w:tr>
        <w:trPr>
          <w:cantSplit/>
          <w:trHeight w:val="544"/>
        </w:trPr>
        <w:tc>
          <w:tcPr>
            <w:tcW w:w="720" w:type="dxa"/>
            <w:vAlign w:val="top"/>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1324"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84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04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r>
            <w:r/>
          </w:p>
        </w:tc>
      </w:tr>
      <w:tr>
        <w:trPr>
          <w:cantSplit/>
          <w:trHeight w:val="294"/>
        </w:trPr>
        <w:tc>
          <w:tcPr>
            <w:tcW w:w="7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324" w:type="dxa"/>
            <w:vAlign w:val="center"/>
            <w:textDirection w:val="lrTb"/>
            <w:noWrap w:val="false"/>
          </w:tcPr>
          <w:p>
            <w:pPr>
              <w:pStyle w:val="895"/>
              <w:spacing w:line="0" w:lineRule="atLeast"/>
              <w:rPr>
                <w:rFonts w:hint="eastAsia" w:ascii="宋体" w:hAnsi="宋体" w:cs="宋体"/>
                <w:sz w:val="24"/>
                <w:szCs w:val="24"/>
              </w:rPr>
            </w:pPr>
            <w:r>
              <w:rPr>
                <w:rFonts w:hint="eastAsia" w:ascii="宋体" w:hAnsi="宋体" w:cs="宋体"/>
                <w:sz w:val="24"/>
                <w:szCs w:val="24"/>
              </w:rPr>
              <w:t xml:space="preserve">分项服务名称/货物名称</w:t>
            </w:r>
            <w:r>
              <w:rPr>
                <w:rFonts w:hint="eastAsia" w:ascii="宋体" w:hAnsi="宋体" w:cs="宋体"/>
                <w:sz w:val="24"/>
                <w:szCs w:val="24"/>
              </w:rPr>
            </w:r>
            <w:r/>
          </w:p>
        </w:tc>
        <w:tc>
          <w:tcPr>
            <w:tcW w:w="84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品牌</w:t>
            </w: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规格</w:t>
            </w:r>
            <w:r>
              <w:rPr>
                <w:rFonts w:hint="eastAsia" w:ascii="宋体" w:hAnsi="宋体" w:cs="宋体"/>
                <w:sz w:val="24"/>
                <w:szCs w:val="24"/>
              </w:rPr>
            </w:r>
            <w:r/>
          </w:p>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型号</w:t>
            </w: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制造商名称</w:t>
            </w:r>
            <w:r>
              <w:rPr>
                <w:rFonts w:hint="eastAsia" w:ascii="宋体" w:hAnsi="宋体" w:cs="宋体"/>
                <w:sz w:val="24"/>
                <w:szCs w:val="24"/>
              </w:rPr>
            </w:r>
            <w:r/>
          </w:p>
        </w:tc>
        <w:tc>
          <w:tcPr>
            <w:tcW w:w="104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产地</w:t>
            </w: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交付期/服务期</w:t>
            </w:r>
            <w:r>
              <w:rPr>
                <w:rFonts w:hint="eastAsia" w:ascii="宋体" w:hAnsi="宋体" w:cs="宋体"/>
                <w:sz w:val="24"/>
                <w:szCs w:val="24"/>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数量</w:t>
            </w: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分项</w:t>
            </w:r>
            <w:r>
              <w:rPr>
                <w:rFonts w:hint="eastAsia" w:ascii="宋体" w:hAnsi="宋体" w:cs="宋体"/>
                <w:sz w:val="24"/>
                <w:szCs w:val="24"/>
              </w:rPr>
            </w:r>
            <w:r/>
          </w:p>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单价</w:t>
            </w: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分项</w:t>
            </w:r>
            <w:r>
              <w:rPr>
                <w:rFonts w:hint="eastAsia" w:ascii="宋体" w:hAnsi="宋体" w:cs="宋体"/>
                <w:sz w:val="24"/>
                <w:szCs w:val="24"/>
              </w:rPr>
            </w:r>
            <w:r/>
          </w:p>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总价</w:t>
            </w:r>
            <w:r>
              <w:rPr>
                <w:rFonts w:hint="eastAsia" w:ascii="宋体" w:hAnsi="宋体" w:cs="宋体"/>
                <w:sz w:val="24"/>
                <w:szCs w:val="24"/>
              </w:rPr>
            </w:r>
            <w:r/>
          </w:p>
        </w:tc>
      </w:tr>
      <w:tr>
        <w:trPr>
          <w:cantSplit/>
          <w:trHeight w:val="696"/>
        </w:trPr>
        <w:tc>
          <w:tcPr>
            <w:tcW w:w="7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324"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4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highlight w:val="cyan"/>
              </w:rPr>
            </w:pPr>
            <w:r>
              <w:rPr>
                <w:rFonts w:hint="eastAsia" w:ascii="宋体" w:hAnsi="宋体" w:cs="宋体"/>
                <w:sz w:val="24"/>
                <w:szCs w:val="24"/>
                <w:highlight w:val="cyan"/>
              </w:rPr>
            </w:r>
            <w:r/>
          </w:p>
        </w:tc>
        <w:tc>
          <w:tcPr>
            <w:tcW w:w="1040" w:type="dxa"/>
            <w:vAlign w:val="top"/>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u w:val="single"/>
              </w:rPr>
            </w:pPr>
            <w:r>
              <w:rPr>
                <w:rFonts w:hint="eastAsia" w:ascii="宋体" w:hAnsi="宋体" w:cs="宋体"/>
                <w:sz w:val="24"/>
                <w:szCs w:val="24"/>
              </w:rPr>
              <w:t xml:space="preserve">合同签订后</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u w:val="single"/>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724"/>
        </w:trPr>
        <w:tc>
          <w:tcPr>
            <w:tcW w:w="7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324"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4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40" w:type="dxa"/>
            <w:vAlign w:val="top"/>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40"/>
        </w:trPr>
        <w:tc>
          <w:tcPr>
            <w:tcW w:w="7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324"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4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40" w:type="dxa"/>
            <w:vAlign w:val="top"/>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580"/>
        </w:trPr>
        <w:tc>
          <w:tcPr>
            <w:tcW w:w="7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1324"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84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40" w:type="dxa"/>
            <w:vAlign w:val="top"/>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434"/>
        </w:trPr>
        <w:tc>
          <w:tcPr>
            <w:gridSpan w:val="10"/>
            <w:tcW w:w="9861" w:type="dxa"/>
            <w:vAlign w:val="top"/>
            <w:textDirection w:val="lrTb"/>
            <w:noWrap w:val="false"/>
          </w:tcPr>
          <w:p>
            <w:pPr>
              <w:pStyle w:val="895"/>
              <w:spacing w:line="0" w:lineRule="atLeast"/>
              <w:rPr>
                <w:rFonts w:hint="eastAsia" w:ascii="宋体" w:hAnsi="宋体" w:cs="宋体"/>
                <w:sz w:val="24"/>
                <w:szCs w:val="24"/>
                <w:u w:val="single"/>
              </w:rPr>
            </w:pPr>
            <w:r>
              <w:rPr>
                <w:rFonts w:hint="eastAsia" w:ascii="宋体" w:hAnsi="宋体" w:cs="宋体"/>
                <w:sz w:val="24"/>
                <w:szCs w:val="24"/>
              </w:rPr>
              <w:t xml:space="preserve">投标总报价（人民币：元）</w:t>
            </w:r>
            <w:r>
              <w:rPr>
                <w:rFonts w:hint="eastAsia" w:ascii="宋体" w:hAnsi="宋体" w:cs="宋体"/>
                <w:sz w:val="24"/>
                <w:szCs w:val="24"/>
                <w:u w:val="single"/>
              </w:rPr>
              <w:t xml:space="preserve">                             </w:t>
            </w:r>
            <w:r>
              <w:rPr>
                <w:rFonts w:hint="eastAsia" w:ascii="宋体" w:hAnsi="宋体" w:cs="宋体"/>
                <w:sz w:val="24"/>
                <w:szCs w:val="24"/>
                <w:u w:val="single"/>
              </w:rPr>
            </w:r>
            <w:r/>
          </w:p>
        </w:tc>
      </w:tr>
      <w:tr>
        <w:trPr>
          <w:cantSplit/>
          <w:trHeight w:val="757"/>
        </w:trPr>
        <w:tc>
          <w:tcPr>
            <w:gridSpan w:val="10"/>
            <w:tcW w:w="9861" w:type="dxa"/>
            <w:vAlign w:val="top"/>
            <w:textDirection w:val="lrTb"/>
            <w:noWrap w:val="false"/>
          </w:tcPr>
          <w:p>
            <w:pPr>
              <w:pStyle w:val="982"/>
              <w:spacing w:before="0" w:beforeAutospacing="0" w:after="0" w:afterAutospacing="0" w:line="0" w:lineRule="atLeast"/>
              <w:rPr>
                <w:rFonts w:hint="eastAsia"/>
              </w:rPr>
            </w:pPr>
            <w:r>
              <w:rPr>
                <w:rFonts w:hint="eastAsia"/>
              </w:rPr>
              <w:t xml:space="preserve">本采购包中提供的符合本国产品标准的货物成本之和占该采购包全部成本之和的比例为</w:t>
            </w:r>
            <w:r>
              <w:rPr>
                <w:rFonts w:hint="eastAsia"/>
                <w:u w:val="single"/>
              </w:rPr>
              <w:t xml:space="preserve">XX</w:t>
            </w:r>
            <w:r>
              <w:rPr>
                <w:rFonts w:hint="eastAsia"/>
              </w:rPr>
              <w:t xml:space="preserve">%。</w:t>
            </w:r>
            <w:r>
              <w:rPr>
                <w:rFonts w:hint="eastAsia"/>
              </w:rPr>
            </w:r>
            <w:r/>
          </w:p>
        </w:tc>
      </w:tr>
    </w:tbl>
    <w:p>
      <w:pPr>
        <w:pStyle w:val="895"/>
        <w:ind w:firstLine="482"/>
        <w:spacing w:line="560" w:lineRule="exact"/>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p>
      <w:pPr>
        <w:pStyle w:val="895"/>
        <w:ind w:firstLine="482"/>
        <w:spacing w:line="560" w:lineRule="exact"/>
        <w:rPr>
          <w:rFonts w:hint="eastAsia" w:ascii="宋体" w:hAnsi="宋体" w:cs="宋体"/>
          <w:sz w:val="24"/>
          <w:szCs w:val="24"/>
        </w:rPr>
      </w:pPr>
      <w:r>
        <w:rPr>
          <w:rFonts w:hint="eastAsia" w:ascii="宋体" w:hAnsi="宋体" w:cs="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宋体" w:hAnsi="宋体" w:cs="宋体"/>
          <w:sz w:val="24"/>
          <w:szCs w:val="24"/>
        </w:rPr>
      </w:r>
      <w:r/>
    </w:p>
    <w:p>
      <w:pPr>
        <w:pStyle w:val="895"/>
        <w:ind w:firstLine="482"/>
        <w:spacing w:line="560" w:lineRule="exact"/>
        <w:rPr>
          <w:rFonts w:hint="eastAsia" w:ascii="宋体" w:hAnsi="宋体" w:cs="宋体"/>
          <w:sz w:val="24"/>
          <w:szCs w:val="24"/>
        </w:rPr>
      </w:pPr>
      <w:r>
        <w:rPr>
          <w:rFonts w:hint="eastAsia" w:ascii="宋体" w:hAnsi="宋体" w:cs="宋体"/>
          <w:sz w:val="24"/>
          <w:szCs w:val="24"/>
        </w:rPr>
        <w:t xml:space="preserve">2.“投标分项报价表”中“投标总报价”数额应当与“开标一览表”中“投标总报价”数额一致。</w:t>
      </w:r>
      <w:r>
        <w:rPr>
          <w:rFonts w:hint="eastAsia" w:ascii="宋体" w:hAnsi="宋体" w:cs="宋体"/>
          <w:sz w:val="24"/>
          <w:szCs w:val="24"/>
        </w:rPr>
      </w:r>
      <w:r/>
    </w:p>
    <w:p>
      <w:pPr>
        <w:pStyle w:val="895"/>
        <w:ind w:firstLine="482"/>
        <w:spacing w:line="560" w:lineRule="exact"/>
        <w:rPr>
          <w:rFonts w:hint="eastAsia" w:ascii="宋体" w:hAnsi="宋体" w:cs="宋体"/>
          <w:sz w:val="24"/>
          <w:szCs w:val="24"/>
        </w:rPr>
      </w:pPr>
      <w:r>
        <w:rPr>
          <w:rFonts w:hint="eastAsia" w:ascii="宋体" w:hAnsi="宋体" w:cs="宋体"/>
          <w:sz w:val="24"/>
          <w:szCs w:val="24"/>
        </w:rPr>
        <w:t xml:space="preserve">3.分项服务不需填写品牌、规格型号、制造商、产地。</w:t>
      </w:r>
      <w:r>
        <w:rPr>
          <w:rFonts w:hint="eastAsia" w:ascii="宋体" w:hAnsi="宋体" w:cs="宋体"/>
          <w:sz w:val="24"/>
          <w:szCs w:val="24"/>
        </w:rPr>
      </w:r>
      <w:r/>
    </w:p>
    <w:p>
      <w:pPr>
        <w:pStyle w:val="895"/>
        <w:ind w:firstLine="482"/>
        <w:spacing w:line="560" w:lineRule="exact"/>
        <w:rPr>
          <w:rFonts w:hint="eastAsia" w:ascii="宋体" w:hAnsi="宋体" w:cs="宋体"/>
          <w:sz w:val="24"/>
          <w:szCs w:val="24"/>
        </w:rPr>
      </w:pPr>
      <w:r>
        <w:rPr>
          <w:rFonts w:hint="eastAsia" w:ascii="宋体" w:hAnsi="宋体" w:cs="宋体"/>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rPr>
          <w:rFonts w:hint="eastAsia" w:ascii="宋体" w:hAnsi="宋体" w:cs="宋体"/>
          <w:sz w:val="24"/>
          <w:szCs w:val="24"/>
        </w:rPr>
      </w:r>
      <w:r/>
    </w:p>
    <w:p>
      <w:pPr>
        <w:pStyle w:val="895"/>
        <w:ind w:firstLine="482"/>
        <w:spacing w:line="560" w:lineRule="exact"/>
        <w:rPr>
          <w:rFonts w:hint="eastAsia" w:ascii="方正仿宋_GBK" w:hAnsi="方正仿宋_GBK" w:eastAsia="方正仿宋_GBK" w:cs="方正仿宋_GBK"/>
          <w:sz w:val="32"/>
          <w:szCs w:val="32"/>
          <w:highlight w:val="yellow"/>
        </w:rPr>
      </w:pPr>
      <w:r>
        <w:rPr>
          <w:rFonts w:hint="eastAsia" w:ascii="宋体" w:hAnsi="宋体" w:cs="宋体"/>
          <w:sz w:val="24"/>
          <w:szCs w:val="24"/>
        </w:rPr>
        <w:t xml:space="preserve">5.项目经办人可以根据项目实际需要对表格结构进行调整。</w:t>
      </w:r>
      <w:r>
        <w:rPr>
          <w:rFonts w:hint="eastAsia" w:ascii="方正仿宋_GBK" w:hAnsi="方正仿宋_GBK" w:eastAsia="方正仿宋_GBK" w:cs="方正仿宋_GBK"/>
          <w:sz w:val="32"/>
          <w:szCs w:val="32"/>
          <w:highlight w:val="yellow"/>
        </w:rPr>
      </w:r>
      <w:r/>
    </w:p>
    <w:p>
      <w:pPr>
        <w:pStyle w:val="895"/>
        <w:spacing w:line="0" w:lineRule="atLeast"/>
        <w:rPr>
          <w:rFonts w:ascii="宋体" w:hAnsi="宋体"/>
          <w:sz w:val="24"/>
          <w:szCs w:val="24"/>
        </w:rPr>
      </w:pPr>
      <w:r>
        <w:rPr>
          <w:rFonts w:ascii="宋体" w:hAnsi="宋体"/>
          <w:sz w:val="24"/>
          <w:szCs w:val="24"/>
        </w:rPr>
      </w:r>
      <w:r/>
    </w:p>
    <w:p>
      <w:pPr>
        <w:pStyle w:val="895"/>
        <w:spacing w:line="0" w:lineRule="atLeast"/>
        <w:rPr>
          <w:rFonts w:ascii="宋体" w:hAnsi="宋体"/>
          <w:sz w:val="24"/>
          <w:szCs w:val="24"/>
        </w:rPr>
      </w:pPr>
      <w:r>
        <w:rPr>
          <w:rFonts w:ascii="宋体" w:hAnsi="宋体"/>
          <w:sz w:val="24"/>
          <w:szCs w:val="24"/>
        </w:rPr>
      </w:r>
      <w:r/>
    </w:p>
    <w:p>
      <w:pPr>
        <w:pStyle w:val="895"/>
        <w:jc w:val="center"/>
        <w:spacing w:line="0" w:lineRule="atLeast"/>
        <w:rPr>
          <w:rFonts w:hint="eastAsia" w:ascii="宋体" w:hAnsi="宋体" w:cs="宋体"/>
          <w:b/>
          <w:sz w:val="24"/>
          <w:szCs w:val="24"/>
        </w:rPr>
      </w:pPr>
      <w:r>
        <w:rPr>
          <w:rFonts w:hint="eastAsia" w:ascii="宋体" w:hAnsi="宋体" w:cs="宋体"/>
          <w:b/>
          <w:sz w:val="24"/>
          <w:szCs w:val="24"/>
        </w:rPr>
        <w:t xml:space="preserve">人员工资、社会保险和公积金三项费用报价表（采购包号：**）</w:t>
      </w:r>
      <w:r>
        <w:rPr>
          <w:rFonts w:hint="eastAsia" w:ascii="宋体" w:hAnsi="宋体" w:cs="宋体"/>
          <w:b/>
          <w:sz w:val="24"/>
          <w:szCs w:val="24"/>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20"/>
        <w:gridCol w:w="723"/>
        <w:gridCol w:w="965"/>
        <w:gridCol w:w="1122"/>
        <w:gridCol w:w="1135"/>
        <w:gridCol w:w="2885"/>
      </w:tblGrid>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723"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122"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rPr>
                <w:rFonts w:hint="eastAsia" w:ascii="宋体" w:hAnsi="宋体" w:cs="宋体"/>
                <w:b/>
                <w:bCs/>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总价1</w:t>
            </w:r>
            <w:r>
              <w:rPr>
                <w:rFonts w:hint="eastAsia" w:ascii="宋体" w:hAnsi="宋体" w:cs="宋体"/>
                <w:b/>
                <w:bCs/>
                <w:sz w:val="24"/>
                <w:szCs w:val="24"/>
              </w:rPr>
            </w:r>
            <w:r/>
          </w:p>
        </w:tc>
        <w:tc>
          <w:tcPr>
            <w:tcW w:w="2885" w:type="dxa"/>
            <w:vAlign w:val="center"/>
            <w:vMerge w:val="restart"/>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人员工资</w:t>
            </w:r>
            <w:r>
              <w:rPr>
                <w:rFonts w:hint="eastAsia" w:ascii="宋体" w:hAnsi="宋体" w:cs="宋体"/>
                <w:b/>
                <w:bCs/>
                <w:sz w:val="24"/>
                <w:szCs w:val="24"/>
              </w:rPr>
            </w:r>
            <w:r/>
          </w:p>
        </w:tc>
        <w:tc>
          <w:tcPr>
            <w:tcW w:w="723"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1122"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2885" w:type="dxa"/>
            <w:vAlign w:val="center"/>
            <w:vMerge w:val="continue"/>
            <w:textDirection w:val="lrTb"/>
            <w:noWrap w:val="false"/>
          </w:tcPr>
          <w:p>
            <w:pPr>
              <w:pStyle w:val="895"/>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1.1</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岗位1（管理人员）</w:t>
            </w:r>
            <w:r>
              <w:rPr>
                <w:highlight w:val="none"/>
              </w:rPr>
            </w:r>
            <w:r/>
          </w:p>
        </w:tc>
        <w:tc>
          <w:tcPr>
            <w:tcW w:w="723" w:type="dxa"/>
            <w:vAlign w:val="center"/>
            <w:textDirection w:val="lrTb"/>
            <w:noWrap w:val="false"/>
          </w:tcPr>
          <w:p>
            <w:pPr>
              <w:pStyle w:val="895"/>
              <w:jc w:val="center"/>
              <w:spacing w:line="0" w:lineRule="atLeast"/>
              <w:rPr>
                <w:rFonts w:hint="eastAsia" w:ascii="宋体" w:hAnsi="宋体" w:cs="宋体"/>
                <w:bCs/>
                <w:sz w:val="24"/>
                <w:szCs w:val="24"/>
                <w:highlight w:val="none"/>
              </w:rPr>
            </w:pPr>
            <w:r>
              <w:rPr>
                <w:rFonts w:hint="eastAsia" w:ascii="宋体" w:hAnsi="宋体" w:cs="宋体"/>
                <w:bCs/>
                <w:sz w:val="24"/>
                <w:szCs w:val="24"/>
                <w:highlight w:val="none"/>
              </w:rPr>
            </w:r>
            <w:r>
              <w:rPr>
                <w:highlight w:val="none"/>
              </w:rPr>
            </w:r>
            <w:r/>
          </w:p>
        </w:tc>
        <w:tc>
          <w:tcPr>
            <w:tcW w:w="96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1122" w:type="dxa"/>
            <w:vAlign w:val="top"/>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113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2885" w:type="dxa"/>
            <w:vAlign w:val="center"/>
            <w:textDirection w:val="lrTb"/>
            <w:noWrap w:val="false"/>
          </w:tcPr>
          <w:p>
            <w:pPr>
              <w:pStyle w:val="895"/>
              <w:jc w:val="left"/>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1.2</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岗位2（保洁宿管岗）</w:t>
            </w:r>
            <w:r>
              <w:rPr>
                <w:highlight w:val="none"/>
              </w:rPr>
            </w:r>
            <w:r/>
          </w:p>
        </w:tc>
        <w:tc>
          <w:tcPr>
            <w:tcW w:w="723" w:type="dxa"/>
            <w:vAlign w:val="center"/>
            <w:textDirection w:val="lrTb"/>
            <w:noWrap w:val="false"/>
          </w:tcPr>
          <w:p>
            <w:pPr>
              <w:pStyle w:val="895"/>
              <w:jc w:val="center"/>
              <w:spacing w:line="0" w:lineRule="atLeast"/>
              <w:rPr>
                <w:rFonts w:hint="eastAsia" w:ascii="宋体" w:hAnsi="宋体" w:cs="宋体"/>
                <w:bCs/>
                <w:sz w:val="24"/>
                <w:szCs w:val="24"/>
                <w:highlight w:val="none"/>
              </w:rPr>
            </w:pPr>
            <w:r>
              <w:rPr>
                <w:rFonts w:hint="eastAsia" w:ascii="宋体" w:hAnsi="宋体" w:cs="宋体"/>
                <w:bCs/>
                <w:sz w:val="24"/>
                <w:szCs w:val="24"/>
                <w:highlight w:val="none"/>
              </w:rPr>
            </w:r>
            <w:r>
              <w:rPr>
                <w:highlight w:val="none"/>
              </w:rPr>
            </w:r>
            <w:r/>
          </w:p>
        </w:tc>
        <w:tc>
          <w:tcPr>
            <w:tcW w:w="96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1122" w:type="dxa"/>
            <w:vAlign w:val="top"/>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113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2885" w:type="dxa"/>
            <w:vAlign w:val="center"/>
            <w:textDirection w:val="lrTb"/>
            <w:noWrap w:val="false"/>
          </w:tcPr>
          <w:p>
            <w:pPr>
              <w:pStyle w:val="895"/>
              <w:jc w:val="left"/>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1.3</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岗位3（运送配件梯司）</w:t>
            </w:r>
            <w:r>
              <w:rPr>
                <w:highlight w:val="none"/>
              </w:rPr>
            </w:r>
            <w:r/>
          </w:p>
        </w:tc>
        <w:tc>
          <w:tcPr>
            <w:tcW w:w="723" w:type="dxa"/>
            <w:vAlign w:val="center"/>
            <w:textDirection w:val="lrTb"/>
            <w:noWrap w:val="false"/>
          </w:tcPr>
          <w:p>
            <w:pPr>
              <w:pStyle w:val="895"/>
              <w:jc w:val="center"/>
              <w:spacing w:line="0" w:lineRule="atLeast"/>
              <w:rPr>
                <w:rFonts w:hint="eastAsia" w:ascii="宋体" w:hAnsi="宋体" w:cs="宋体"/>
                <w:bCs/>
                <w:sz w:val="24"/>
                <w:szCs w:val="24"/>
                <w:highlight w:val="none"/>
              </w:rPr>
            </w:pPr>
            <w:r>
              <w:rPr>
                <w:rFonts w:hint="eastAsia" w:ascii="宋体" w:hAnsi="宋体" w:cs="宋体"/>
                <w:bCs/>
                <w:sz w:val="24"/>
                <w:szCs w:val="24"/>
                <w:highlight w:val="none"/>
              </w:rPr>
            </w:r>
            <w:r>
              <w:rPr>
                <w:highlight w:val="none"/>
              </w:rPr>
            </w:r>
            <w:r/>
          </w:p>
        </w:tc>
        <w:tc>
          <w:tcPr>
            <w:tcW w:w="96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1122" w:type="dxa"/>
            <w:vAlign w:val="top"/>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113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2885" w:type="dxa"/>
            <w:vAlign w:val="center"/>
            <w:textDirection w:val="lrTb"/>
            <w:noWrap w:val="false"/>
          </w:tcPr>
          <w:p>
            <w:pPr>
              <w:pStyle w:val="895"/>
              <w:jc w:val="left"/>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1.4</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岗位4（专项）</w:t>
            </w:r>
            <w:r>
              <w:rPr>
                <w:highlight w:val="none"/>
              </w:rPr>
            </w:r>
            <w:r/>
          </w:p>
        </w:tc>
        <w:tc>
          <w:tcPr>
            <w:tcW w:w="723" w:type="dxa"/>
            <w:vAlign w:val="center"/>
            <w:textDirection w:val="lrTb"/>
            <w:noWrap w:val="false"/>
          </w:tcPr>
          <w:p>
            <w:pPr>
              <w:pStyle w:val="895"/>
              <w:jc w:val="center"/>
              <w:spacing w:line="0" w:lineRule="atLeast"/>
              <w:rPr>
                <w:rFonts w:hint="eastAsia" w:ascii="宋体" w:hAnsi="宋体" w:cs="宋体"/>
                <w:bCs/>
                <w:sz w:val="24"/>
                <w:szCs w:val="24"/>
                <w:highlight w:val="none"/>
              </w:rPr>
            </w:pPr>
            <w:r>
              <w:rPr>
                <w:rFonts w:hint="eastAsia" w:ascii="宋体" w:hAnsi="宋体" w:cs="宋体"/>
                <w:bCs/>
                <w:sz w:val="24"/>
                <w:szCs w:val="24"/>
                <w:highlight w:val="none"/>
              </w:rPr>
            </w:r>
            <w:r>
              <w:rPr>
                <w:highlight w:val="none"/>
              </w:rPr>
            </w:r>
            <w:r/>
          </w:p>
        </w:tc>
        <w:tc>
          <w:tcPr>
            <w:tcW w:w="96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1122" w:type="dxa"/>
            <w:vAlign w:val="top"/>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113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2885" w:type="dxa"/>
            <w:vAlign w:val="center"/>
            <w:textDirection w:val="lrTb"/>
            <w:noWrap w:val="false"/>
          </w:tcPr>
          <w:p>
            <w:pPr>
              <w:pStyle w:val="895"/>
              <w:jc w:val="left"/>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r>
      <w:tr>
        <w:trPr>
          <w:trHeight w:val="369"/>
        </w:trPr>
        <w:tc>
          <w:tcPr>
            <w:gridSpan w:val="7"/>
            <w:tcW w:w="8965" w:type="dxa"/>
            <w:vAlign w:val="center"/>
            <w:textDirection w:val="lrTb"/>
            <w:noWrap w:val="false"/>
          </w:tcPr>
          <w:p>
            <w:pPr>
              <w:pStyle w:val="895"/>
              <w:jc w:val="left"/>
              <w:spacing w:line="0" w:lineRule="atLeast"/>
              <w:rPr>
                <w:rFonts w:hint="eastAsia" w:ascii="宋体" w:hAnsi="宋体" w:cs="宋体"/>
                <w:b/>
                <w:sz w:val="24"/>
                <w:szCs w:val="24"/>
                <w:highlight w:val="none"/>
              </w:rPr>
            </w:pPr>
            <w:r>
              <w:rPr>
                <w:rFonts w:hint="eastAsia" w:ascii="宋体" w:hAnsi="宋体" w:cs="宋体"/>
                <w:b/>
                <w:sz w:val="24"/>
                <w:szCs w:val="24"/>
                <w:highlight w:val="none"/>
              </w:rPr>
              <w:t xml:space="preserve">分项总价1 合计：</w:t>
            </w:r>
            <w:r>
              <w:rPr>
                <w:rFonts w:hint="eastAsia" w:ascii="宋体" w:hAnsi="宋体" w:cs="宋体"/>
                <w:b/>
                <w:sz w:val="24"/>
                <w:szCs w:val="24"/>
                <w:highlight w:val="none"/>
                <w:u w:val="single"/>
              </w:rPr>
              <w:t xml:space="preserve">         </w:t>
            </w:r>
            <w:r>
              <w:rPr>
                <w:rFonts w:hint="eastAsia" w:ascii="宋体" w:hAnsi="宋体" w:cs="宋体"/>
                <w:b/>
                <w:sz w:val="24"/>
                <w:szCs w:val="24"/>
                <w:highlight w:val="none"/>
              </w:rPr>
              <w:t xml:space="preserve">人民币（元）</w:t>
            </w:r>
            <w:r>
              <w:rPr>
                <w:highlight w:val="none"/>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序号</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分项名称</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数量</w:t>
            </w:r>
            <w:r>
              <w:rPr>
                <w:highlight w:val="none"/>
              </w:rPr>
            </w:r>
            <w:r/>
          </w:p>
        </w:tc>
        <w:tc>
          <w:tcPr>
            <w:tcW w:w="965"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分项</w:t>
            </w:r>
            <w:r>
              <w:rPr>
                <w:highlight w:val="none"/>
              </w:rPr>
            </w:r>
            <w:r/>
          </w:p>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单价</w:t>
            </w:r>
            <w:r>
              <w:rPr>
                <w:highlight w:val="none"/>
              </w:rPr>
            </w:r>
            <w:r/>
          </w:p>
        </w:tc>
        <w:tc>
          <w:tcPr>
            <w:tcW w:w="1122"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 期 限</w:t>
            </w:r>
            <w:r>
              <w:rPr>
                <w:highlight w:val="none"/>
              </w:rPr>
            </w:r>
            <w:r/>
          </w:p>
        </w:tc>
        <w:tc>
          <w:tcPr>
            <w:tcW w:w="1135"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分项</w:t>
            </w:r>
            <w:r>
              <w:rPr>
                <w:highlight w:val="none"/>
              </w:rPr>
            </w:r>
            <w:r/>
          </w:p>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总价2</w:t>
            </w:r>
            <w:r>
              <w:rPr>
                <w:highlight w:val="none"/>
              </w:rPr>
            </w:r>
            <w:r/>
          </w:p>
        </w:tc>
        <w:tc>
          <w:tcPr>
            <w:tcW w:w="2885" w:type="dxa"/>
            <w:vAlign w:val="center"/>
            <w:vMerge w:val="restart"/>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要求说明</w:t>
            </w:r>
            <w:r>
              <w:rPr>
                <w:highlight w:val="none"/>
              </w:rPr>
            </w:r>
            <w:r/>
          </w:p>
        </w:tc>
      </w:tr>
      <w:tr>
        <w:trPr>
          <w:trHeight w:val="628"/>
        </w:trPr>
        <w:tc>
          <w:tcPr>
            <w:tcW w:w="615"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2</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社会保险</w:t>
            </w:r>
            <w:r>
              <w:rPr>
                <w:highlight w:val="none"/>
              </w:rPr>
            </w:r>
            <w:r/>
          </w:p>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费用</w:t>
            </w:r>
            <w:r>
              <w:rPr>
                <w:highlight w:val="none"/>
              </w:rPr>
            </w:r>
            <w:r/>
          </w:p>
        </w:tc>
        <w:tc>
          <w:tcPr>
            <w:tcW w:w="723"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t xml:space="preserve">人数</w:t>
            </w:r>
            <w:r>
              <w:rPr>
                <w:highlight w:val="none"/>
              </w:rPr>
            </w:r>
            <w:r/>
          </w:p>
        </w:tc>
        <w:tc>
          <w:tcPr>
            <w:tcW w:w="96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t xml:space="preserve">元/月·人</w:t>
            </w:r>
            <w:r>
              <w:rPr>
                <w:highlight w:val="none"/>
              </w:rPr>
            </w:r>
            <w:r/>
          </w:p>
        </w:tc>
        <w:tc>
          <w:tcPr>
            <w:tcW w:w="1122"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月</w:t>
            </w:r>
            <w:r>
              <w:rPr>
                <w:highlight w:val="none"/>
              </w:rPr>
            </w:r>
            <w:r/>
          </w:p>
        </w:tc>
        <w:tc>
          <w:tcPr>
            <w:tcW w:w="1135"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元</w:t>
            </w:r>
            <w:r>
              <w:rPr>
                <w:highlight w:val="none"/>
              </w:rPr>
            </w:r>
            <w:r/>
          </w:p>
        </w:tc>
        <w:tc>
          <w:tcPr>
            <w:tcW w:w="2885" w:type="dxa"/>
            <w:vAlign w:val="center"/>
            <w:vMerge w:val="continue"/>
            <w:textDirection w:val="lrTb"/>
            <w:noWrap w:val="false"/>
          </w:tcPr>
          <w:p>
            <w:pPr>
              <w:pStyle w:val="895"/>
              <w:jc w:val="left"/>
              <w:spacing w:line="0" w:lineRule="atLeast"/>
              <w:rPr>
                <w:rFonts w:hint="eastAsia" w:ascii="宋体" w:hAnsi="宋体" w:cs="宋体"/>
                <w:i/>
                <w:sz w:val="24"/>
                <w:szCs w:val="24"/>
                <w:u w:val="single"/>
              </w:rPr>
            </w:pPr>
            <w:r>
              <w:rPr>
                <w:rFonts w:hint="eastAsia" w:ascii="宋体" w:hAnsi="宋体" w:cs="宋体"/>
                <w:i/>
                <w:sz w:val="24"/>
                <w:szCs w:val="24"/>
                <w:u w:val="single"/>
              </w:rPr>
            </w:r>
            <w:r/>
          </w:p>
        </w:tc>
      </w:tr>
      <w:tr>
        <w:trPr>
          <w:trHeight w:val="563"/>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2.1</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岗位1（管理人员）</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1122"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2885" w:type="dxa"/>
            <w:vAlign w:val="center"/>
            <w:vMerge w:val="restart"/>
            <w:textDirection w:val="lrTb"/>
            <w:noWrap w:val="false"/>
          </w:tcPr>
          <w:p>
            <w:pPr>
              <w:pStyle w:val="895"/>
              <w:jc w:val="center"/>
              <w:spacing w:line="0" w:lineRule="atLeast"/>
              <w:widowControl/>
              <w:rPr>
                <w:rFonts w:hint="eastAsia" w:ascii="宋体" w:hAnsi="宋体" w:cs="宋体"/>
                <w:highlight w:val="none"/>
              </w:rPr>
            </w:pPr>
            <w:r>
              <w:rPr>
                <w:rFonts w:hint="eastAsia" w:ascii="宋体" w:hAnsi="宋体" w:cs="宋体"/>
                <w:highlight w:val="none"/>
              </w:rPr>
              <w:t xml:space="preserve">该人员正常缴纳社会保险/</w:t>
            </w:r>
            <w:r>
              <w:rPr>
                <w:highlight w:val="none"/>
              </w:rPr>
            </w:r>
            <w:r/>
          </w:p>
          <w:p>
            <w:pPr>
              <w:pStyle w:val="895"/>
              <w:jc w:val="left"/>
              <w:spacing w:line="0" w:lineRule="atLeast"/>
              <w:rPr>
                <w:rFonts w:hint="eastAsia" w:ascii="宋体" w:hAnsi="宋体" w:cs="宋体"/>
                <w:highlight w:val="none"/>
              </w:rPr>
            </w:pPr>
            <w:r>
              <w:rPr>
                <w:rFonts w:hint="eastAsia" w:ascii="宋体" w:hAnsi="宋体" w:cs="宋体"/>
                <w:iCs/>
                <w:highlight w:val="none"/>
              </w:rPr>
              <w:t xml:space="preserve">如该人员依法享受社会保险费用缴纳减免政策，请在此框内进行说明</w:t>
            </w:r>
            <w:r>
              <w:rPr>
                <w:highlight w:val="none"/>
              </w:rPr>
            </w:r>
            <w:r/>
          </w:p>
        </w:tc>
      </w:tr>
      <w:tr>
        <w:trPr>
          <w:trHeight w:val="261"/>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2.2</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岗位2（保洁宿管岗）</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1122"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2885" w:type="dxa"/>
            <w:vAlign w:val="center"/>
            <w:vMerge w:val="continue"/>
            <w:textDirection w:val="lrTb"/>
            <w:noWrap w:val="false"/>
          </w:tcPr>
          <w:p>
            <w:pPr>
              <w:pStyle w:val="895"/>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261"/>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2.3</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岗位3（运送配件梯司）</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1122"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2885" w:type="dxa"/>
            <w:vAlign w:val="center"/>
            <w:textDirection w:val="lrTb"/>
            <w:noWrap w:val="false"/>
          </w:tcPr>
          <w:p>
            <w:pPr>
              <w:pStyle w:val="895"/>
              <w:jc w:val="left"/>
              <w:spacing w:line="0" w:lineRule="atLeast"/>
              <w:widowControl/>
              <w:rPr>
                <w:rFonts w:hint="eastAsia" w:ascii="宋体" w:hAnsi="宋体" w:cs="宋体"/>
                <w:i/>
                <w:sz w:val="24"/>
                <w:szCs w:val="24"/>
                <w:highlight w:val="none"/>
                <w:u w:val="single"/>
              </w:rPr>
            </w:pPr>
            <w:r>
              <w:rPr>
                <w:rFonts w:hint="eastAsia" w:ascii="宋体" w:hAnsi="宋体" w:cs="宋体"/>
                <w:i/>
                <w:sz w:val="24"/>
                <w:szCs w:val="24"/>
                <w:highlight w:val="none"/>
                <w:u w:val="single"/>
              </w:rPr>
            </w:r>
            <w:r>
              <w:rPr>
                <w:highlight w:val="none"/>
              </w:rPr>
            </w:r>
            <w:r/>
          </w:p>
        </w:tc>
      </w:tr>
      <w:tr>
        <w:trPr>
          <w:trHeight w:val="261"/>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2.4</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岗位4（专项）</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1122"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2885" w:type="dxa"/>
            <w:vAlign w:val="center"/>
            <w:textDirection w:val="lrTb"/>
            <w:noWrap w:val="false"/>
          </w:tcPr>
          <w:p>
            <w:pPr>
              <w:pStyle w:val="895"/>
              <w:jc w:val="left"/>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r>
      <w:tr>
        <w:trPr>
          <w:trHeight w:val="261"/>
        </w:trPr>
        <w:tc>
          <w:tcPr>
            <w:gridSpan w:val="7"/>
            <w:tcW w:w="8965" w:type="dxa"/>
            <w:vAlign w:val="center"/>
            <w:textDirection w:val="lrTb"/>
            <w:noWrap w:val="false"/>
          </w:tcPr>
          <w:p>
            <w:pPr>
              <w:pStyle w:val="895"/>
              <w:jc w:val="left"/>
              <w:spacing w:line="0" w:lineRule="atLeast"/>
              <w:rPr>
                <w:rFonts w:hint="eastAsia" w:ascii="宋体" w:hAnsi="宋体" w:cs="宋体"/>
                <w:b/>
                <w:sz w:val="24"/>
                <w:szCs w:val="24"/>
                <w:highlight w:val="none"/>
              </w:rPr>
            </w:pPr>
            <w:r>
              <w:rPr>
                <w:rFonts w:hint="eastAsia" w:ascii="宋体" w:hAnsi="宋体" w:cs="宋体"/>
                <w:b/>
                <w:sz w:val="24"/>
                <w:szCs w:val="24"/>
                <w:highlight w:val="none"/>
              </w:rPr>
              <w:t xml:space="preserve">分项总价2 合计：</w:t>
            </w:r>
            <w:r>
              <w:rPr>
                <w:rFonts w:hint="eastAsia" w:ascii="宋体" w:hAnsi="宋体" w:cs="宋体"/>
                <w:b/>
                <w:sz w:val="24"/>
                <w:szCs w:val="24"/>
                <w:highlight w:val="none"/>
                <w:u w:val="single"/>
              </w:rPr>
              <w:t xml:space="preserve">         </w:t>
            </w:r>
            <w:r>
              <w:rPr>
                <w:rFonts w:hint="eastAsia" w:ascii="宋体" w:hAnsi="宋体" w:cs="宋体"/>
                <w:b/>
                <w:sz w:val="24"/>
                <w:szCs w:val="24"/>
                <w:highlight w:val="none"/>
              </w:rPr>
              <w:t xml:space="preserve">人民币（元）</w:t>
            </w:r>
            <w:r>
              <w:rPr>
                <w:highlight w:val="none"/>
              </w:rPr>
            </w:r>
            <w:r/>
          </w:p>
        </w:tc>
      </w:tr>
      <w:tr>
        <w:trPr>
          <w:trHeight w:val="261"/>
        </w:trPr>
        <w:tc>
          <w:tcPr>
            <w:tcW w:w="61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723"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122"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rPr>
                <w:rFonts w:hint="eastAsia" w:ascii="宋体" w:hAnsi="宋体" w:cs="宋体"/>
                <w:b/>
                <w:bCs/>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总价3</w:t>
            </w:r>
            <w:r>
              <w:rPr>
                <w:rFonts w:hint="eastAsia" w:ascii="宋体" w:hAnsi="宋体" w:cs="宋体"/>
                <w:b/>
                <w:bCs/>
                <w:sz w:val="24"/>
                <w:szCs w:val="24"/>
              </w:rPr>
            </w:r>
            <w:r/>
          </w:p>
        </w:tc>
        <w:tc>
          <w:tcPr>
            <w:tcW w:w="2885" w:type="dxa"/>
            <w:vAlign w:val="center"/>
            <w:vMerge w:val="restart"/>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261"/>
        </w:trPr>
        <w:tc>
          <w:tcPr>
            <w:tcW w:w="615" w:type="dxa"/>
            <w:vAlign w:val="center"/>
            <w:textDirection w:val="lrTb"/>
            <w:noWrap w:val="false"/>
          </w:tcPr>
          <w:p>
            <w:pPr>
              <w:pStyle w:val="895"/>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3</w:t>
            </w:r>
            <w:r>
              <w:rPr>
                <w:rFonts w:hint="eastAsia" w:ascii="宋体" w:hAnsi="宋体" w:cs="宋体"/>
                <w:b/>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住房公积金</w:t>
            </w:r>
            <w:r>
              <w:rPr>
                <w:rFonts w:hint="eastAsia" w:ascii="宋体" w:hAnsi="宋体" w:cs="宋体"/>
                <w:b/>
                <w:sz w:val="24"/>
                <w:szCs w:val="24"/>
              </w:rPr>
            </w:r>
            <w:r/>
          </w:p>
        </w:tc>
        <w:tc>
          <w:tcPr>
            <w:tcW w:w="723" w:type="dxa"/>
            <w:vAlign w:val="center"/>
            <w:textDirection w:val="lrTb"/>
            <w:noWrap w:val="false"/>
          </w:tcPr>
          <w:p>
            <w:pPr>
              <w:pStyle w:val="895"/>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965" w:type="dxa"/>
            <w:vAlign w:val="center"/>
            <w:textDirection w:val="lrTb"/>
            <w:noWrap w:val="false"/>
          </w:tcPr>
          <w:p>
            <w:pPr>
              <w:pStyle w:val="895"/>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1122"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2885" w:type="dxa"/>
            <w:vAlign w:val="center"/>
            <w:vMerge w:val="continue"/>
            <w:textDirection w:val="lrTb"/>
            <w:noWrap w:val="false"/>
          </w:tcPr>
          <w:p>
            <w:pPr>
              <w:pStyle w:val="895"/>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t xml:space="preserve">3.1</w:t>
            </w:r>
            <w:r>
              <w:rPr>
                <w:rFonts w:hint="eastAsia" w:ascii="宋体" w:hAnsi="宋体" w:cs="宋体"/>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岗位1（管理人员）</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restart"/>
            <w:textDirection w:val="lrTb"/>
            <w:noWrap w:val="false"/>
          </w:tcPr>
          <w:p>
            <w:pPr>
              <w:pStyle w:val="895"/>
              <w:jc w:val="center"/>
              <w:spacing w:line="0" w:lineRule="atLeast"/>
              <w:widowControl/>
              <w:rPr>
                <w:rFonts w:hint="eastAsia" w:ascii="宋体" w:hAnsi="宋体" w:cs="宋体"/>
                <w:i/>
                <w:u w:val="single"/>
              </w:rPr>
            </w:pPr>
            <w:r>
              <w:rPr>
                <w:rFonts w:hint="eastAsia" w:ascii="宋体" w:hAnsi="宋体" w:cs="宋体"/>
              </w:rPr>
              <w:t xml:space="preserve">该人员正常缴存住房公积金/</w:t>
            </w:r>
            <w:r>
              <w:rPr>
                <w:rFonts w:hint="eastAsia" w:ascii="宋体" w:hAnsi="宋体" w:cs="宋体"/>
                <w:i/>
                <w:u w:val="single"/>
              </w:rPr>
            </w:r>
            <w:r/>
          </w:p>
          <w:p>
            <w:pPr>
              <w:pStyle w:val="895"/>
              <w:jc w:val="left"/>
              <w:spacing w:line="0" w:lineRule="atLeast"/>
              <w:rPr>
                <w:rFonts w:hint="eastAsia" w:ascii="宋体" w:hAnsi="宋体" w:cs="宋体"/>
                <w:i/>
                <w:u w:val="single"/>
              </w:rPr>
            </w:pPr>
            <w:r>
              <w:rPr>
                <w:rFonts w:hint="eastAsia" w:ascii="宋体" w:hAnsi="宋体" w:cs="宋体"/>
                <w:iCs/>
              </w:rPr>
              <w:t xml:space="preserve">如该人员依法享受住房公积金缴存减免政策，请在此框内进行说明</w:t>
            </w:r>
            <w:r>
              <w:rPr>
                <w:rFonts w:hint="eastAsia" w:ascii="宋体" w:hAnsi="宋体" w:cs="宋体"/>
                <w:i/>
                <w:u w:val="single"/>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岗位2（保洁宿管岗）</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continue"/>
            <w:textDirection w:val="lrTb"/>
            <w:noWrap w:val="false"/>
          </w:tcPr>
          <w:p>
            <w:pPr>
              <w:pStyle w:val="895"/>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t xml:space="preserve">3.3</w:t>
            </w:r>
            <w:r>
              <w:rPr>
                <w:rFonts w:hint="eastAsia" w:ascii="宋体" w:hAnsi="宋体" w:cs="宋体"/>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岗位3（运送配件梯司）</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textDirection w:val="lrTb"/>
            <w:noWrap w:val="false"/>
          </w:tcPr>
          <w:p>
            <w:pPr>
              <w:pStyle w:val="895"/>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t xml:space="preserve">3.4</w:t>
            </w:r>
            <w:r>
              <w:rPr>
                <w:rFonts w:hint="eastAsia" w:ascii="宋体" w:hAnsi="宋体" w:cs="宋体"/>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岗位4（专项）</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textDirection w:val="lrTb"/>
            <w:noWrap w:val="false"/>
          </w:tcPr>
          <w:p>
            <w:pPr>
              <w:pStyle w:val="895"/>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gridSpan w:val="7"/>
            <w:tcW w:w="8965" w:type="dxa"/>
            <w:vAlign w:val="center"/>
            <w:textDirection w:val="lrTb"/>
            <w:noWrap w:val="false"/>
          </w:tcPr>
          <w:p>
            <w:pPr>
              <w:pStyle w:val="895"/>
              <w:jc w:val="left"/>
              <w:spacing w:line="0" w:lineRule="atLeast"/>
              <w:widowControl/>
              <w:rPr>
                <w:rFonts w:hint="eastAsia" w:ascii="宋体" w:hAnsi="宋体" w:cs="宋体"/>
                <w:sz w:val="24"/>
                <w:szCs w:val="24"/>
              </w:rPr>
            </w:pPr>
            <w:r>
              <w:rPr>
                <w:rFonts w:hint="eastAsia" w:ascii="宋体" w:hAnsi="宋体" w:cs="宋体"/>
                <w:b/>
                <w:sz w:val="24"/>
                <w:szCs w:val="24"/>
              </w:rPr>
              <w:t xml:space="preserve">分项总价3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sz w:val="24"/>
                <w:szCs w:val="24"/>
              </w:rPr>
            </w:r>
            <w:r/>
          </w:p>
        </w:tc>
      </w:tr>
    </w:tbl>
    <w:p>
      <w:pPr>
        <w:pStyle w:val="895"/>
        <w:spacing w:line="0" w:lineRule="atLeast"/>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p>
      <w:pPr>
        <w:pStyle w:val="895"/>
        <w:spacing w:line="0" w:lineRule="atLeast"/>
        <w:rPr>
          <w:rFonts w:hint="eastAsia" w:ascii="宋体" w:hAnsi="宋体" w:cs="宋体"/>
          <w:iCs/>
          <w:sz w:val="24"/>
          <w:szCs w:val="24"/>
        </w:rPr>
      </w:pPr>
      <w:r>
        <w:rPr>
          <w:rFonts w:hint="eastAsia" w:ascii="宋体" w:hAnsi="宋体" w:cs="宋体"/>
          <w:iCs/>
          <w:sz w:val="24"/>
          <w:szCs w:val="24"/>
        </w:rPr>
        <w:t xml:space="preserve">1.本表仅适用物业管理服务品目政府采购项目，供应商需在投标（响应）文件中填报此表。</w:t>
      </w:r>
      <w:r>
        <w:rPr>
          <w:rFonts w:hint="eastAsia" w:ascii="宋体" w:hAnsi="宋体" w:cs="宋体"/>
          <w:iCs/>
          <w:sz w:val="24"/>
          <w:szCs w:val="24"/>
        </w:rPr>
      </w:r>
      <w:r/>
    </w:p>
    <w:p>
      <w:pPr>
        <w:pStyle w:val="895"/>
        <w:spacing w:line="0" w:lineRule="atLeast"/>
        <w:rPr>
          <w:rFonts w:hint="eastAsia" w:ascii="宋体" w:hAnsi="宋体" w:cs="宋体"/>
          <w:i/>
          <w:sz w:val="24"/>
          <w:szCs w:val="24"/>
          <w:u w:val="single"/>
        </w:rPr>
      </w:pPr>
      <w:r>
        <w:rPr>
          <w:rFonts w:hint="eastAsia" w:ascii="宋体" w:hAnsi="宋体" w:cs="宋体"/>
          <w:i/>
          <w:sz w:val="24"/>
          <w:szCs w:val="24"/>
          <w:u w:val="single"/>
        </w:rPr>
        <w:t xml:space="preserve">2.供应商在投标（响应）文件中响应的拟投入本项目的服务人员不得是全日制在校学生。</w:t>
      </w:r>
      <w:r>
        <w:rPr>
          <w:rFonts w:hint="eastAsia" w:ascii="宋体" w:hAnsi="宋体" w:cs="宋体"/>
          <w:i/>
          <w:sz w:val="24"/>
          <w:szCs w:val="24"/>
          <w:u w:val="single"/>
        </w:rPr>
      </w:r>
      <w:r/>
    </w:p>
    <w:p>
      <w:pPr>
        <w:pStyle w:val="895"/>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895"/>
      </w:pPr>
      <w:r/>
      <w:r/>
    </w:p>
    <w:p>
      <w:pPr>
        <w:pStyle w:val="895"/>
        <w:spacing w:line="0" w:lineRule="atLeast"/>
        <w:rPr>
          <w:rFonts w:hint="eastAsia" w:ascii="宋体" w:hAnsi="宋体"/>
          <w:sz w:val="24"/>
          <w:szCs w:val="24"/>
        </w:rPr>
      </w:pPr>
      <w:r>
        <w:rPr>
          <w:rFonts w:hint="eastAsia" w:ascii="宋体" w:hAnsi="宋体"/>
          <w:sz w:val="24"/>
          <w:szCs w:val="24"/>
        </w:rPr>
      </w:r>
      <w:r/>
    </w:p>
    <w:p>
      <w:pPr>
        <w:pStyle w:val="895"/>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9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bl>
    <w:p>
      <w:pPr>
        <w:pStyle w:val="89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5"/>
        <w:spacing w:line="400" w:lineRule="exact"/>
        <w:rPr>
          <w:rFonts w:ascii="宋体" w:hAnsi="宋体"/>
          <w:sz w:val="24"/>
          <w:szCs w:val="24"/>
        </w:rPr>
      </w:pP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95"/>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95"/>
        <w:spacing w:line="400" w:lineRule="exact"/>
        <w:rPr>
          <w:rFonts w:hint="eastAsia" w:ascii="宋体" w:hAnsi="宋体"/>
          <w:sz w:val="24"/>
          <w:szCs w:val="24"/>
        </w:rPr>
      </w:pPr>
      <w:r>
        <w:rPr>
          <w:rFonts w:hint="eastAsia" w:ascii="宋体" w:hAnsi="宋体"/>
          <w:sz w:val="24"/>
          <w:szCs w:val="24"/>
        </w:rPr>
      </w:r>
      <w:r/>
    </w:p>
    <w:p>
      <w:pPr>
        <w:pStyle w:val="895"/>
        <w:spacing w:line="400" w:lineRule="exact"/>
        <w:rPr>
          <w:rFonts w:hint="eastAsia" w:ascii="宋体" w:hAnsi="宋体"/>
          <w:sz w:val="24"/>
          <w:szCs w:val="24"/>
        </w:rPr>
      </w:pPr>
      <w:r>
        <w:rPr>
          <w:rFonts w:hint="eastAsia" w:ascii="宋体" w:hAnsi="宋体"/>
          <w:sz w:val="24"/>
          <w:szCs w:val="24"/>
        </w:rPr>
      </w:r>
      <w:r/>
    </w:p>
    <w:p>
      <w:pPr>
        <w:pStyle w:val="89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bl>
    <w:p>
      <w:pPr>
        <w:pStyle w:val="89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5"/>
        <w:spacing w:line="400" w:lineRule="exact"/>
        <w:rPr>
          <w:rFonts w:ascii="宋体" w:hAnsi="宋体"/>
          <w:sz w:val="24"/>
          <w:szCs w:val="24"/>
        </w:rPr>
      </w:pP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95"/>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rPr>
          <w:rFonts w:hint="eastAsia" w:ascii="宋体" w:hAnsi="宋体" w:cs="宋体"/>
          <w:sz w:val="24"/>
          <w:szCs w:val="24"/>
        </w:rPr>
      </w:r>
      <w:r/>
    </w:p>
    <w:p>
      <w:pPr>
        <w:pStyle w:val="895"/>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95"/>
        <w:rPr>
          <w:rFonts w:hint="eastAsia" w:ascii="宋体" w:hAnsi="宋体"/>
          <w:b/>
          <w:sz w:val="24"/>
        </w:rPr>
      </w:pPr>
      <w:r>
        <w:rPr>
          <w:rFonts w:hint="eastAsia" w:ascii="宋体" w:hAnsi="宋体"/>
          <w:b/>
          <w:sz w:val="24"/>
        </w:rPr>
      </w:r>
      <w:r/>
    </w:p>
    <w:p>
      <w:pPr>
        <w:pStyle w:val="895"/>
        <w:ind w:firstLine="480"/>
        <w:spacing w:line="440" w:lineRule="exact"/>
        <w:rPr>
          <w:rFonts w:ascii="宋体" w:hAnsi="宋体"/>
          <w:sz w:val="24"/>
        </w:rPr>
      </w:pPr>
      <w:r>
        <w:rPr>
          <w:rFonts w:ascii="宋体" w:hAnsi="宋体"/>
          <w:sz w:val="24"/>
        </w:rPr>
      </w:r>
      <w:r/>
    </w:p>
    <w:p>
      <w:pPr>
        <w:pStyle w:val="895"/>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895"/>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895"/>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95"/>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95"/>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895"/>
        <w:ind w:left="480"/>
        <w:rPr>
          <w:rFonts w:ascii="宋体" w:hAnsi="宋体"/>
          <w:b/>
          <w:color w:val="000000"/>
          <w:sz w:val="24"/>
        </w:rPr>
      </w:pPr>
      <w:r>
        <w:rPr>
          <w:rFonts w:ascii="宋体" w:hAnsi="宋体"/>
          <w:b/>
          <w:color w:val="000000"/>
          <w:sz w:val="24"/>
        </w:rPr>
      </w:r>
      <w:r/>
    </w:p>
    <w:p>
      <w:pPr>
        <w:pStyle w:val="895"/>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895"/>
        <w:jc w:val="center"/>
        <w:spacing w:line="460" w:lineRule="exact"/>
        <w:rPr>
          <w:rFonts w:ascii="宋体" w:hAnsi="宋体"/>
          <w:b/>
          <w:bCs/>
          <w:color w:val="000000"/>
          <w:sz w:val="24"/>
        </w:rPr>
      </w:pPr>
      <w:r>
        <w:rPr>
          <w:rFonts w:ascii="宋体" w:hAnsi="宋体"/>
          <w:b/>
          <w:bCs/>
          <w:color w:val="000000"/>
          <w:sz w:val="24"/>
        </w:rPr>
      </w:r>
      <w:r/>
    </w:p>
    <w:p>
      <w:pPr>
        <w:pStyle w:val="895"/>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95"/>
        <w:ind w:left="480"/>
        <w:rPr>
          <w:rFonts w:ascii="宋体" w:hAnsi="宋体"/>
          <w:b/>
          <w:color w:val="ff0000"/>
          <w:sz w:val="24"/>
        </w:rPr>
      </w:pPr>
      <w:r>
        <w:rPr>
          <w:rFonts w:ascii="宋体" w:hAnsi="宋体"/>
          <w:b/>
          <w:color w:val="ff0000"/>
          <w:sz w:val="24"/>
        </w:rPr>
      </w:r>
      <w:r/>
    </w:p>
    <w:p>
      <w:pPr>
        <w:pStyle w:val="895"/>
        <w:ind w:firstLine="480"/>
        <w:spacing w:line="460" w:lineRule="exact"/>
        <w:rPr>
          <w:rFonts w:ascii="宋体" w:hAnsi="宋体"/>
          <w:b/>
          <w:color w:val="000000"/>
          <w:sz w:val="24"/>
        </w:rPr>
      </w:pPr>
      <w:r>
        <w:rPr>
          <w:rFonts w:ascii="宋体" w:hAnsi="宋体"/>
          <w:b/>
          <w:color w:val="000000"/>
          <w:sz w:val="24"/>
        </w:rPr>
      </w:r>
      <w:r/>
    </w:p>
    <w:p>
      <w:pPr>
        <w:pStyle w:val="895"/>
        <w:ind w:firstLine="480"/>
        <w:spacing w:line="460" w:lineRule="exact"/>
        <w:rPr>
          <w:rFonts w:ascii="宋体" w:hAnsi="宋体"/>
          <w:b/>
          <w:color w:val="000000"/>
          <w:sz w:val="24"/>
        </w:rPr>
      </w:pPr>
      <w:r>
        <w:rPr>
          <w:rFonts w:ascii="宋体" w:hAnsi="宋体"/>
          <w:b/>
          <w:color w:val="000000"/>
          <w:sz w:val="24"/>
        </w:rPr>
      </w:r>
      <w:r/>
    </w:p>
    <w:p>
      <w:pPr>
        <w:pStyle w:val="895"/>
        <w:ind w:firstLine="480"/>
        <w:spacing w:line="460" w:lineRule="exact"/>
        <w:rPr>
          <w:rFonts w:hint="eastAsia" w:ascii="宋体" w:hAnsi="宋体"/>
          <w:b/>
          <w:color w:val="000000"/>
          <w:sz w:val="24"/>
        </w:rPr>
      </w:pPr>
      <w:r>
        <w:rPr>
          <w:rFonts w:hint="eastAsia" w:ascii="宋体" w:hAnsi="宋体"/>
          <w:b/>
          <w:color w:val="000000"/>
          <w:sz w:val="24"/>
        </w:rPr>
      </w:r>
      <w:r/>
    </w:p>
    <w:p>
      <w:pPr>
        <w:pStyle w:val="895"/>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95"/>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rPr>
          <w:rFonts w:hint="eastAsia"/>
          <w:color w:val="000000"/>
          <w:sz w:val="24"/>
          <w:szCs w:val="24"/>
        </w:rPr>
      </w:r>
      <w:r/>
    </w:p>
    <w:p>
      <w:pPr>
        <w:pStyle w:val="895"/>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895"/>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895"/>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95"/>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895"/>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95"/>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95"/>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95"/>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95"/>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1002"/>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rPr>
          <w:rFonts w:hint="eastAsia" w:ascii="宋体" w:hAnsi="宋体"/>
          <w:szCs w:val="21"/>
        </w:rPr>
      </w:r>
      <w:r/>
    </w:p>
    <w:p>
      <w:pPr>
        <w:pStyle w:val="1002"/>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1002"/>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0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0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rPr>
      </w:r>
      <w:r/>
    </w:p>
    <w:p>
      <w:pPr>
        <w:pStyle w:val="100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0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0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02"/>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02"/>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02"/>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02"/>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02"/>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02"/>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002"/>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95"/>
        <w:jc w:val="right"/>
        <w:spacing w:line="420" w:lineRule="exact"/>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ff0000"/>
          <w:sz w:val="32"/>
          <w:szCs w:val="32"/>
        </w:rPr>
      </w:r>
      <w:r/>
    </w:p>
    <w:p>
      <w:pPr>
        <w:pStyle w:val="1002"/>
        <w:ind w:left="420" w:firstLine="643"/>
        <w:jc w:val="right"/>
        <w:spacing w:before="0" w:after="0" w:line="420" w:lineRule="exact"/>
        <w:rPr>
          <w:rFonts w:hint="eastAsia" w:ascii="宋体" w:hAnsi="宋体"/>
          <w:b/>
          <w:sz w:val="32"/>
          <w:szCs w:val="32"/>
        </w:rPr>
      </w:pPr>
      <w:r>
        <w:rPr>
          <w:rFonts w:hint="eastAsia" w:ascii="宋体" w:hAnsi="宋体"/>
          <w:b/>
          <w:sz w:val="32"/>
          <w:szCs w:val="32"/>
        </w:rPr>
        <w:t xml:space="preserve">供应商全称（加盖CA电子公章）：</w:t>
      </w:r>
      <w:r>
        <w:rPr>
          <w:rFonts w:hint="eastAsia" w:ascii="宋体" w:hAnsi="宋体"/>
          <w:b/>
          <w:sz w:val="32"/>
          <w:szCs w:val="32"/>
        </w:rPr>
      </w:r>
      <w:r/>
    </w:p>
    <w:p>
      <w:pPr>
        <w:pStyle w:val="1002"/>
        <w:ind w:left="420" w:firstLine="0"/>
        <w:jc w:val="right"/>
        <w:spacing w:before="0" w:after="0" w:line="420" w:lineRule="exact"/>
        <w:rPr>
          <w:rFonts w:hint="eastAsia" w:ascii="宋体" w:hAnsi="宋体"/>
          <w:szCs w:val="21"/>
        </w:rPr>
      </w:pPr>
      <w:r>
        <w:rPr>
          <w:rFonts w:hint="eastAsia" w:ascii="宋体" w:hAnsi="宋体"/>
          <w:szCs w:val="21"/>
        </w:rPr>
        <w:t xml:space="preserve">日           期：___年____月____日</w:t>
      </w:r>
      <w:r>
        <w:rPr>
          <w:rFonts w:hint="eastAsia" w:ascii="宋体" w:hAnsi="宋体"/>
          <w:szCs w:val="21"/>
        </w:rPr>
      </w:r>
      <w:r/>
    </w:p>
    <w:p>
      <w:pPr>
        <w:pStyle w:val="895"/>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95"/>
        <w:ind w:firstLine="480"/>
        <w:spacing w:line="440" w:lineRule="exact"/>
        <w:rPr>
          <w:rFonts w:ascii="宋体" w:hAnsi="宋体"/>
          <w:sz w:val="24"/>
        </w:rPr>
      </w:pPr>
      <w:r>
        <w:rPr>
          <w:rFonts w:ascii="宋体" w:hAnsi="宋体"/>
          <w:sz w:val="24"/>
        </w:rPr>
      </w:r>
      <w:r/>
    </w:p>
    <w:p>
      <w:pPr>
        <w:pStyle w:val="895"/>
        <w:ind w:firstLine="480"/>
        <w:spacing w:line="440" w:lineRule="exact"/>
        <w:rPr>
          <w:rFonts w:ascii="宋体" w:hAnsi="宋体"/>
          <w:sz w:val="24"/>
        </w:rPr>
      </w:pPr>
      <w:r>
        <w:rPr>
          <w:rFonts w:ascii="宋体" w:hAnsi="宋体"/>
          <w:sz w:val="24"/>
        </w:rPr>
      </w:r>
      <w:r/>
    </w:p>
    <w:p>
      <w:pPr>
        <w:pStyle w:val="895"/>
        <w:ind w:firstLine="480"/>
        <w:spacing w:line="440" w:lineRule="exact"/>
        <w:rPr>
          <w:rFonts w:ascii="宋体" w:hAnsi="宋体"/>
          <w:sz w:val="24"/>
        </w:rPr>
      </w:pPr>
      <w:r>
        <w:rPr>
          <w:rFonts w:ascii="宋体" w:hAnsi="宋体"/>
          <w:sz w:val="24"/>
        </w:rPr>
      </w:r>
      <w:r/>
    </w:p>
    <w:p>
      <w:pPr>
        <w:pStyle w:val="895"/>
        <w:ind w:firstLine="480"/>
        <w:spacing w:line="440" w:lineRule="exact"/>
        <w:rPr>
          <w:rFonts w:ascii="宋体" w:hAnsi="宋体"/>
          <w:sz w:val="24"/>
        </w:rPr>
      </w:pPr>
      <w:r>
        <w:rPr>
          <w:rFonts w:ascii="宋体" w:hAnsi="宋体"/>
          <w:sz w:val="24"/>
        </w:rPr>
      </w:r>
      <w:r/>
    </w:p>
    <w:p>
      <w:pPr>
        <w:pStyle w:val="895"/>
        <w:ind w:firstLine="480"/>
        <w:spacing w:line="440" w:lineRule="exact"/>
        <w:rPr>
          <w:rFonts w:ascii="宋体" w:hAnsi="宋体"/>
          <w:sz w:val="24"/>
        </w:rPr>
      </w:pPr>
      <w:r>
        <w:rPr>
          <w:rFonts w:ascii="宋体" w:hAnsi="宋体"/>
          <w:sz w:val="24"/>
        </w:rPr>
      </w:r>
      <w:r/>
    </w:p>
    <w:p>
      <w:pPr>
        <w:pStyle w:val="895"/>
        <w:spacing w:line="460" w:lineRule="exact"/>
        <w:rPr>
          <w:rFonts w:hint="eastAsia" w:ascii="黑体" w:hAnsi="黑体" w:eastAsia="黑体"/>
          <w:b/>
          <w:sz w:val="32"/>
          <w:szCs w:val="32"/>
        </w:rPr>
      </w:pPr>
      <w:r/>
      <w:bookmarkEnd w:id="230"/>
      <w:r/>
      <w:bookmarkEnd w:id="231"/>
      <w:r/>
      <w:bookmarkEnd w:id="232"/>
      <w:r/>
      <w:bookmarkStart w:id="233" w:name="_Toc120614284"/>
      <w:r>
        <w:rPr>
          <w:rFonts w:hint="eastAsia" w:ascii="黑体" w:hAnsi="黑体" w:eastAsia="黑体"/>
          <w:b/>
          <w:sz w:val="32"/>
          <w:szCs w:val="32"/>
        </w:rPr>
      </w:r>
      <w:r/>
    </w:p>
    <w:p>
      <w:pPr>
        <w:pStyle w:val="895"/>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895"/>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5"/>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95"/>
        <w:ind w:right="720"/>
        <w:spacing w:line="400" w:lineRule="exact"/>
        <w:rPr>
          <w:rFonts w:hint="eastAsia" w:ascii="宋体" w:hAnsi="宋体"/>
          <w:sz w:val="24"/>
          <w:szCs w:val="24"/>
        </w:rPr>
      </w:pPr>
      <w:r>
        <w:rPr>
          <w:rFonts w:hint="eastAsia" w:ascii="宋体" w:hAnsi="宋体"/>
          <w:sz w:val="24"/>
          <w:szCs w:val="24"/>
        </w:rPr>
      </w:r>
      <w:r/>
    </w:p>
    <w:p>
      <w:pPr>
        <w:pStyle w:val="895"/>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rPr>
          <w:rFonts w:hint="eastAsia" w:ascii="宋体" w:hAnsi="宋体"/>
          <w:sz w:val="24"/>
          <w:szCs w:val="24"/>
        </w:rPr>
      </w:r>
      <w:r/>
    </w:p>
    <w:p>
      <w:pPr>
        <w:pStyle w:val="895"/>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95"/>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95"/>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895"/>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rPr>
          <w:rFonts w:hint="eastAsia" w:ascii="宋体" w:hAnsi="宋体"/>
          <w:sz w:val="24"/>
        </w:rPr>
      </w:r>
      <w:r/>
    </w:p>
    <w:p>
      <w:pPr>
        <w:pStyle w:val="895"/>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95"/>
        <w:ind w:firstLine="480"/>
        <w:spacing w:line="0" w:lineRule="atLeast"/>
        <w:rPr>
          <w:rFonts w:hint="eastAsia" w:ascii="宋体" w:hAnsi="宋体"/>
          <w:sz w:val="24"/>
        </w:rPr>
      </w:pPr>
      <w:r>
        <w:rPr>
          <w:rFonts w:hint="eastAsia" w:ascii="宋体" w:hAnsi="宋体"/>
          <w:sz w:val="24"/>
        </w:rPr>
      </w:r>
      <w:r/>
    </w:p>
    <w:p>
      <w:pPr>
        <w:pStyle w:val="895"/>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95"/>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95"/>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95"/>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9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95"/>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95"/>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5"/>
        <w:spacing w:line="560" w:lineRule="exact"/>
        <w:rPr>
          <w:rFonts w:hint="eastAsia" w:ascii="黑体" w:hAnsi="黑体" w:eastAsia="黑体"/>
          <w:b/>
          <w:sz w:val="32"/>
          <w:szCs w:val="32"/>
        </w:rPr>
      </w:pPr>
      <w:r>
        <w:rPr>
          <w:rFonts w:hint="eastAsia" w:ascii="黑体" w:hAnsi="黑体" w:eastAsia="黑体"/>
          <w:b/>
          <w:sz w:val="32"/>
          <w:szCs w:val="32"/>
        </w:rPr>
      </w:r>
      <w:r/>
    </w:p>
    <w:p>
      <w:pPr>
        <w:pStyle w:val="895"/>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895"/>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95"/>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95"/>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95"/>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895"/>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95"/>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895"/>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95"/>
        <w:ind w:firstLine="645"/>
        <w:spacing w:line="0" w:lineRule="atLeast"/>
        <w:rPr>
          <w:rFonts w:hint="eastAsia" w:ascii="宋体" w:hAnsi="宋体"/>
          <w:sz w:val="24"/>
        </w:rPr>
      </w:pPr>
      <w:r>
        <w:rPr>
          <w:rFonts w:hint="eastAsia" w:ascii="宋体" w:hAnsi="宋体"/>
          <w:sz w:val="24"/>
        </w:rPr>
      </w:r>
      <w:r/>
    </w:p>
    <w:p>
      <w:pPr>
        <w:pStyle w:val="895"/>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95"/>
        <w:ind w:firstLine="645"/>
        <w:spacing w:line="560" w:lineRule="exact"/>
        <w:rPr>
          <w:rFonts w:hint="eastAsia" w:ascii="宋体" w:hAnsi="宋体"/>
          <w:sz w:val="24"/>
        </w:rPr>
      </w:pPr>
      <w:r>
        <w:rPr>
          <w:rFonts w:hint="eastAsia" w:ascii="宋体" w:hAnsi="宋体"/>
          <w:sz w:val="24"/>
        </w:rPr>
      </w:r>
      <w:r/>
    </w:p>
    <w:p>
      <w:pPr>
        <w:pStyle w:val="89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9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bl>
    <w:p>
      <w:pPr>
        <w:pStyle w:val="895"/>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895"/>
        <w:spacing w:line="400" w:lineRule="exact"/>
        <w:rPr>
          <w:rFonts w:ascii="宋体" w:hAnsi="宋体"/>
          <w:sz w:val="24"/>
          <w:szCs w:val="24"/>
        </w:rPr>
      </w:pP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95"/>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895"/>
        <w:spacing w:line="400" w:lineRule="exact"/>
        <w:rPr>
          <w:rFonts w:hint="eastAsia" w:ascii="宋体" w:hAnsi="宋体"/>
          <w:color w:val="ff0000"/>
          <w:sz w:val="24"/>
          <w:szCs w:val="24"/>
        </w:rPr>
      </w:pPr>
      <w:r>
        <w:rPr>
          <w:rFonts w:hint="eastAsia" w:ascii="宋体" w:hAnsi="宋体"/>
          <w:color w:val="ff0000"/>
          <w:sz w:val="24"/>
          <w:szCs w:val="24"/>
        </w:rPr>
      </w:r>
      <w:r/>
    </w:p>
    <w:p>
      <w:pPr>
        <w:pStyle w:val="895"/>
        <w:spacing w:line="460" w:lineRule="exact"/>
        <w:rPr>
          <w:rFonts w:hint="eastAsia" w:ascii="宋体" w:hAnsi="宋体"/>
          <w:bCs/>
          <w:sz w:val="24"/>
        </w:rPr>
      </w:pPr>
      <w:r>
        <w:rPr>
          <w:rFonts w:hint="eastAsia" w:ascii="宋体" w:hAnsi="宋体"/>
          <w:bCs/>
          <w:sz w:val="24"/>
        </w:rPr>
      </w:r>
      <w:r/>
    </w:p>
    <w:p>
      <w:pPr>
        <w:pStyle w:val="895"/>
        <w:spacing w:line="460" w:lineRule="exact"/>
        <w:rPr>
          <w:rFonts w:hint="eastAsia" w:ascii="宋体" w:hAnsi="宋体"/>
          <w:bCs/>
          <w:sz w:val="24"/>
        </w:rPr>
      </w:pPr>
      <w:r>
        <w:rPr>
          <w:rFonts w:hint="eastAsia" w:ascii="宋体" w:hAnsi="宋体"/>
          <w:bCs/>
          <w:sz w:val="24"/>
        </w:rPr>
      </w:r>
      <w:r/>
    </w:p>
    <w:p>
      <w:pPr>
        <w:pStyle w:val="895"/>
        <w:spacing w:line="460" w:lineRule="exact"/>
        <w:rPr>
          <w:rFonts w:hint="eastAsia" w:ascii="宋体" w:hAnsi="宋体"/>
          <w:bCs/>
          <w:sz w:val="24"/>
        </w:rPr>
      </w:pPr>
      <w:r>
        <w:rPr>
          <w:rFonts w:hint="eastAsia" w:ascii="宋体" w:hAnsi="宋体"/>
          <w:bCs/>
          <w:sz w:val="24"/>
        </w:rPr>
      </w:r>
      <w:r/>
    </w:p>
    <w:p>
      <w:pPr>
        <w:pStyle w:val="895"/>
        <w:spacing w:line="460" w:lineRule="exact"/>
        <w:rPr>
          <w:rFonts w:hint="eastAsia" w:ascii="宋体" w:hAnsi="宋体"/>
          <w:bCs/>
          <w:sz w:val="24"/>
        </w:rPr>
      </w:pPr>
      <w:r>
        <w:rPr>
          <w:rFonts w:hint="eastAsia" w:ascii="宋体" w:hAnsi="宋体"/>
          <w:bCs/>
          <w:sz w:val="24"/>
        </w:rPr>
      </w:r>
      <w:r/>
    </w:p>
    <w:p>
      <w:pPr>
        <w:pStyle w:val="895"/>
        <w:spacing w:line="460" w:lineRule="exact"/>
        <w:rPr>
          <w:rFonts w:hint="eastAsia" w:ascii="宋体" w:hAnsi="宋体"/>
          <w:bCs/>
          <w:sz w:val="24"/>
        </w:rPr>
      </w:pPr>
      <w:r>
        <w:rPr>
          <w:rFonts w:hint="eastAsia" w:ascii="宋体" w:hAnsi="宋体"/>
          <w:bCs/>
          <w:sz w:val="24"/>
        </w:rPr>
      </w:r>
      <w:r/>
    </w:p>
    <w:p>
      <w:pPr>
        <w:pStyle w:val="895"/>
        <w:rPr>
          <w:rFonts w:hint="eastAsia"/>
        </w:rPr>
      </w:pPr>
      <w:r>
        <w:rPr>
          <w:rFonts w:hint="eastAsia"/>
        </w:rPr>
      </w:r>
      <w:r/>
    </w:p>
    <w:p>
      <w:pPr>
        <w:pStyle w:val="895"/>
        <w:jc w:val="center"/>
        <w:rPr>
          <w:rFonts w:hint="eastAsia" w:ascii="宋体" w:hAnsi="宋体"/>
          <w:b/>
          <w:sz w:val="24"/>
          <w:szCs w:val="24"/>
        </w:rPr>
      </w:pPr>
      <w:r>
        <w:rPr>
          <w:rFonts w:hint="eastAsia" w:ascii="宋体" w:hAnsi="宋体"/>
          <w:b/>
          <w:sz w:val="24"/>
          <w:szCs w:val="24"/>
        </w:rPr>
        <w:t xml:space="preserve">附件13  关于符合本国产品标准的声明函（采购包号：XX）</w:t>
      </w:r>
      <w:r>
        <w:rPr>
          <w:rFonts w:hint="eastAsia" w:ascii="宋体" w:hAnsi="宋体"/>
          <w:b/>
          <w:sz w:val="24"/>
          <w:szCs w:val="24"/>
        </w:rPr>
      </w:r>
      <w:r/>
    </w:p>
    <w:p>
      <w:pPr>
        <w:pStyle w:val="982"/>
        <w:ind w:firstLine="480"/>
        <w:spacing w:before="0" w:beforeAutospacing="0" w:after="0" w:afterAutospacing="0" w:line="56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82"/>
        <w:ind w:firstLine="480"/>
        <w:spacing w:before="30" w:beforeAutospacing="0" w:after="30" w:afterAutospacing="0" w:line="560" w:lineRule="exact"/>
        <w:rPr>
          <w:rFonts w:hint="eastAsia"/>
        </w:rPr>
      </w:pPr>
      <w:r>
        <w:rPr>
          <w:rFonts w:hint="eastAsia"/>
        </w:rPr>
        <w:t xml:space="preserve">1.</w:t>
      </w:r>
      <w:r>
        <w:rPr>
          <w:rStyle w:val="912"/>
          <w:rFonts w:hint="eastAsia"/>
        </w:rPr>
        <w:t xml:space="preserve">（产品名称1）</w:t>
      </w:r>
      <w:r>
        <w:rPr>
          <w:rStyle w:val="912"/>
          <w:rFonts w:hint="eastAsia"/>
          <w:vertAlign w:val="superscript"/>
        </w:rPr>
        <w:t xml:space="preserve">1</w:t>
      </w:r>
      <w:r>
        <w:rPr>
          <w:rFonts w:hint="eastAsia"/>
        </w:rPr>
        <w:t xml:space="preserve">，生产厂为</w:t>
      </w:r>
      <w:r>
        <w:rPr>
          <w:rStyle w:val="912"/>
          <w:rFonts w:hint="eastAsia"/>
        </w:rPr>
        <w:t xml:space="preserve">（厂名）</w:t>
      </w:r>
      <w:r>
        <w:rPr>
          <w:rStyle w:val="912"/>
          <w:rFonts w:hint="eastAsia"/>
          <w:vertAlign w:val="superscript"/>
        </w:rPr>
        <w:t xml:space="preserve">2</w:t>
      </w:r>
      <w:r>
        <w:rPr>
          <w:rFonts w:hint="eastAsia"/>
        </w:rPr>
        <w:t xml:space="preserve">，厂址为</w:t>
      </w:r>
      <w:r>
        <w:rPr>
          <w:rStyle w:val="912"/>
          <w:rFonts w:hint="eastAsia"/>
        </w:rPr>
        <w:t xml:space="preserve">（生产厂址）</w:t>
      </w:r>
      <w:r>
        <w:rPr>
          <w:rFonts w:hint="eastAsia"/>
        </w:rPr>
        <w:t xml:space="preserve">。</w:t>
      </w:r>
      <w:r>
        <w:rPr>
          <w:rFonts w:hint="eastAsia"/>
          <w:u w:val="single"/>
        </w:rPr>
        <w:t xml:space="preserve"> </w:t>
      </w:r>
      <w:r>
        <w:rPr>
          <w:rStyle w:val="912"/>
          <w:rFonts w:hint="eastAsia"/>
        </w:rPr>
        <w:t xml:space="preserve">/ </w:t>
      </w:r>
      <w:r>
        <w:rPr>
          <w:rFonts w:hint="eastAsia"/>
        </w:rPr>
        <w:t xml:space="preserve">的中国境内生产的组件成本占比≥</w:t>
      </w:r>
      <w:r>
        <w:rPr>
          <w:rFonts w:hint="eastAsia"/>
          <w:u w:val="single"/>
        </w:rPr>
        <w:t xml:space="preserve">  </w:t>
      </w:r>
      <w:r>
        <w:rPr>
          <w:rStyle w:val="912"/>
          <w:rFonts w:hint="eastAsia"/>
        </w:rPr>
        <w:t xml:space="preserve">/  </w:t>
      </w:r>
      <w:r>
        <w:rPr>
          <w:rStyle w:val="912"/>
          <w:rFonts w:hint="eastAsia"/>
          <w:vertAlign w:val="superscript"/>
        </w:rPr>
        <w:t xml:space="preserve">3</w:t>
      </w:r>
      <w:r>
        <w:rPr>
          <w:rFonts w:hint="eastAsia"/>
        </w:rPr>
        <w:t xml:space="preserve">。</w:t>
      </w:r>
      <w:r>
        <w:rPr>
          <w:rFonts w:hint="eastAsia"/>
          <w:u w:val="single"/>
        </w:rPr>
        <w:t xml:space="preserve">  </w:t>
      </w:r>
      <w:r>
        <w:rPr>
          <w:rStyle w:val="912"/>
          <w:rFonts w:hint="eastAsia"/>
        </w:rPr>
        <w:t xml:space="preserve">/  </w:t>
      </w:r>
      <w:r>
        <w:rPr>
          <w:rFonts w:hint="eastAsia"/>
        </w:rPr>
        <w:t xml:space="preserve">的</w:t>
      </w:r>
      <w:r>
        <w:rPr>
          <w:rFonts w:hint="eastAsia"/>
          <w:u w:val="single"/>
        </w:rPr>
        <w:t xml:space="preserve">  </w:t>
      </w:r>
      <w:r>
        <w:rPr>
          <w:rStyle w:val="912"/>
          <w:rFonts w:hint="eastAsia"/>
        </w:rPr>
        <w:t xml:space="preserve">/  </w:t>
      </w:r>
      <w:r>
        <w:rPr>
          <w:rStyle w:val="912"/>
          <w:rFonts w:hint="eastAsia"/>
          <w:vertAlign w:val="superscript"/>
        </w:rPr>
        <w:t xml:space="preserve">4</w:t>
      </w:r>
      <w:r>
        <w:rPr>
          <w:rFonts w:hint="eastAsia"/>
        </w:rPr>
        <w:t xml:space="preserve">在中国境内生产。</w:t>
      </w:r>
      <w:r>
        <w:rPr>
          <w:rFonts w:hint="eastAsia"/>
          <w:u w:val="single"/>
        </w:rPr>
        <w:t xml:space="preserve">  </w:t>
      </w:r>
      <w:r>
        <w:rPr>
          <w:rStyle w:val="912"/>
          <w:rFonts w:hint="eastAsia"/>
        </w:rPr>
        <w:t xml:space="preserve">/  </w:t>
      </w:r>
      <w:r>
        <w:rPr>
          <w:rFonts w:hint="eastAsia"/>
        </w:rPr>
        <w:t xml:space="preserve">的</w:t>
      </w:r>
      <w:r>
        <w:rPr>
          <w:rFonts w:hint="eastAsia"/>
          <w:u w:val="single"/>
        </w:rPr>
        <w:t xml:space="preserve">  </w:t>
      </w:r>
      <w:r>
        <w:rPr>
          <w:rStyle w:val="912"/>
          <w:rFonts w:hint="eastAsia"/>
        </w:rPr>
        <w:t xml:space="preserve">/  </w:t>
      </w:r>
      <w:r>
        <w:rPr>
          <w:rStyle w:val="912"/>
          <w:rFonts w:hint="eastAsia"/>
          <w:vertAlign w:val="superscript"/>
        </w:rPr>
        <w:t xml:space="preserve">5</w:t>
      </w:r>
      <w:r>
        <w:rPr>
          <w:rFonts w:hint="eastAsia"/>
        </w:rPr>
        <w:t xml:space="preserve">在中国境内完成。</w:t>
      </w:r>
      <w:r>
        <w:rPr>
          <w:rFonts w:hint="eastAsia"/>
        </w:rPr>
      </w:r>
      <w:r/>
    </w:p>
    <w:p>
      <w:pPr>
        <w:pStyle w:val="982"/>
        <w:ind w:firstLine="480"/>
        <w:spacing w:before="30" w:beforeAutospacing="0" w:after="30" w:afterAutospacing="0" w:line="560" w:lineRule="exact"/>
        <w:rPr>
          <w:rFonts w:hint="eastAsia"/>
        </w:rPr>
      </w:pPr>
      <w:r>
        <w:rPr>
          <w:rFonts w:hint="eastAsia"/>
        </w:rPr>
        <w:t xml:space="preserve">2.</w:t>
      </w:r>
      <w:r>
        <w:rPr>
          <w:rStyle w:val="912"/>
          <w:rFonts w:hint="eastAsia"/>
        </w:rPr>
        <w:t xml:space="preserve">（产品名称2）</w:t>
      </w:r>
      <w:r>
        <w:rPr>
          <w:rFonts w:hint="eastAsia"/>
        </w:rPr>
        <w:t xml:space="preserve">，生产厂为</w:t>
      </w:r>
      <w:r>
        <w:rPr>
          <w:rStyle w:val="912"/>
          <w:rFonts w:hint="eastAsia"/>
        </w:rPr>
        <w:t xml:space="preserve">（厂名）</w:t>
      </w:r>
      <w:r>
        <w:rPr>
          <w:rFonts w:hint="eastAsia"/>
        </w:rPr>
        <w:t xml:space="preserve">，厂址为</w:t>
      </w:r>
      <w:r>
        <w:rPr>
          <w:rStyle w:val="912"/>
          <w:rFonts w:hint="eastAsia"/>
        </w:rPr>
        <w:t xml:space="preserve">（生产厂址）</w:t>
      </w:r>
      <w:r>
        <w:rPr>
          <w:rFonts w:hint="eastAsia"/>
        </w:rPr>
        <w:t xml:space="preserve">。</w:t>
      </w:r>
      <w:r>
        <w:rPr>
          <w:rFonts w:hint="eastAsia"/>
          <w:u w:val="single"/>
        </w:rPr>
        <w:t xml:space="preserve"> </w:t>
      </w:r>
      <w:r>
        <w:rPr>
          <w:rStyle w:val="912"/>
          <w:rFonts w:hint="eastAsia"/>
        </w:rPr>
        <w:t xml:space="preserve">/  </w:t>
      </w:r>
      <w:r>
        <w:rPr>
          <w:rFonts w:hint="eastAsia"/>
        </w:rPr>
        <w:t xml:space="preserve">的中国境内生产的组件成本占比≥</w:t>
      </w:r>
      <w:r>
        <w:rPr>
          <w:rFonts w:hint="eastAsia"/>
          <w:u w:val="single"/>
        </w:rPr>
        <w:t xml:space="preserve">  </w:t>
      </w:r>
      <w:r>
        <w:rPr>
          <w:rStyle w:val="912"/>
          <w:rFonts w:hint="eastAsia"/>
        </w:rPr>
        <w:t xml:space="preserve">/  </w:t>
      </w:r>
      <w:r>
        <w:rPr>
          <w:rFonts w:hint="eastAsia"/>
        </w:rPr>
        <w:t xml:space="preserve">。</w:t>
      </w:r>
      <w:r>
        <w:rPr>
          <w:rFonts w:hint="eastAsia"/>
          <w:u w:val="single"/>
        </w:rPr>
        <w:t xml:space="preserve">  </w:t>
      </w:r>
      <w:r>
        <w:rPr>
          <w:rStyle w:val="912"/>
          <w:rFonts w:hint="eastAsia"/>
        </w:rPr>
        <w:t xml:space="preserve">/  </w:t>
      </w:r>
      <w:r>
        <w:rPr>
          <w:rFonts w:hint="eastAsia"/>
        </w:rPr>
        <w:t xml:space="preserve">的</w:t>
      </w:r>
      <w:r>
        <w:rPr>
          <w:rFonts w:hint="eastAsia"/>
          <w:u w:val="single"/>
        </w:rPr>
        <w:t xml:space="preserve">  </w:t>
      </w:r>
      <w:r>
        <w:rPr>
          <w:rStyle w:val="912"/>
          <w:rFonts w:hint="eastAsia"/>
        </w:rPr>
        <w:t xml:space="preserve">/  </w:t>
      </w:r>
      <w:r>
        <w:rPr>
          <w:rFonts w:hint="eastAsia"/>
        </w:rPr>
        <w:t xml:space="preserve">在中国境内生产。</w:t>
      </w:r>
      <w:r>
        <w:rPr>
          <w:rFonts w:hint="eastAsia"/>
          <w:u w:val="single"/>
        </w:rPr>
        <w:t xml:space="preserve">  </w:t>
      </w:r>
      <w:r>
        <w:rPr>
          <w:rStyle w:val="912"/>
          <w:rFonts w:hint="eastAsia"/>
        </w:rPr>
        <w:t xml:space="preserve">/  </w:t>
      </w:r>
      <w:r>
        <w:rPr>
          <w:rFonts w:hint="eastAsia"/>
        </w:rPr>
        <w:t xml:space="preserve">的</w:t>
      </w:r>
      <w:r>
        <w:rPr>
          <w:rFonts w:hint="eastAsia"/>
          <w:u w:val="single"/>
        </w:rPr>
        <w:t xml:space="preserve">  </w:t>
      </w:r>
      <w:r>
        <w:rPr>
          <w:rStyle w:val="912"/>
          <w:rFonts w:hint="eastAsia"/>
        </w:rPr>
        <w:t xml:space="preserve">/  </w:t>
      </w:r>
      <w:r>
        <w:rPr>
          <w:rFonts w:hint="eastAsia"/>
        </w:rPr>
        <w:t xml:space="preserve">在中国境内完成。</w:t>
      </w:r>
      <w:r>
        <w:rPr>
          <w:rFonts w:hint="eastAsia"/>
        </w:rPr>
      </w:r>
      <w:r/>
    </w:p>
    <w:p>
      <w:pPr>
        <w:pStyle w:val="982"/>
        <w:ind w:firstLine="480"/>
        <w:spacing w:before="30" w:beforeAutospacing="0" w:after="30" w:afterAutospacing="0" w:line="560" w:lineRule="exact"/>
        <w:rPr>
          <w:rFonts w:hint="eastAsia"/>
        </w:rPr>
      </w:pPr>
      <w:r>
        <w:rPr>
          <w:rFonts w:hint="eastAsia"/>
        </w:rPr>
        <w:t xml:space="preserve">……</w:t>
      </w:r>
      <w:r>
        <w:rPr>
          <w:rFonts w:hint="eastAsia"/>
        </w:rPr>
      </w:r>
      <w:r/>
    </w:p>
    <w:p>
      <w:pPr>
        <w:pStyle w:val="982"/>
        <w:ind w:firstLine="480"/>
        <w:spacing w:before="30" w:beforeAutospacing="0" w:after="30" w:afterAutospacing="0" w:line="560" w:lineRule="exact"/>
        <w:rPr>
          <w:rFonts w:hint="eastAsia"/>
        </w:rPr>
      </w:pPr>
      <w:r>
        <w:rPr>
          <w:rFonts w:hint="eastAsia"/>
        </w:rPr>
        <w:t xml:space="preserve">本公司（单位）对上述声明内容的真实性负责。如有虚假，愿承担相应法律责任。</w:t>
      </w:r>
      <w:r>
        <w:rPr>
          <w:rFonts w:hint="eastAsia"/>
        </w:rPr>
      </w:r>
      <w:r/>
    </w:p>
    <w:p>
      <w:pPr>
        <w:pStyle w:val="982"/>
        <w:ind w:firstLine="480"/>
        <w:spacing w:before="30" w:beforeAutospacing="0" w:after="30" w:afterAutospacing="0" w:line="560" w:lineRule="exact"/>
        <w:rPr>
          <w:rFonts w:hint="eastAsia"/>
        </w:rPr>
      </w:pPr>
      <w:r>
        <w:rPr>
          <w:rFonts w:hint="eastAsia"/>
        </w:rPr>
      </w:r>
      <w:r/>
    </w:p>
    <w:p>
      <w:pPr>
        <w:pStyle w:val="982"/>
        <w:ind w:firstLine="480"/>
        <w:jc w:val="right"/>
        <w:spacing w:before="30" w:beforeAutospacing="0" w:after="30" w:afterAutospacing="0" w:line="560" w:lineRule="exact"/>
        <w:rPr>
          <w:rFonts w:hint="eastAsia"/>
        </w:rPr>
      </w:pPr>
      <w:r>
        <w:rPr>
          <w:rFonts w:hint="eastAsia"/>
        </w:rPr>
        <w:t xml:space="preserve">    公司（单位）名称（加盖CA电子公章）：　        </w:t>
      </w:r>
      <w:r>
        <w:rPr>
          <w:rFonts w:hint="eastAsia"/>
        </w:rPr>
      </w:r>
      <w:r/>
    </w:p>
    <w:p>
      <w:pPr>
        <w:pStyle w:val="982"/>
        <w:ind w:firstLine="480"/>
        <w:jc w:val="center"/>
        <w:spacing w:before="30" w:beforeAutospacing="0" w:after="30" w:afterAutospacing="0" w:line="560" w:lineRule="exact"/>
        <w:rPr>
          <w:rFonts w:hint="eastAsia"/>
        </w:rPr>
      </w:pPr>
      <w:r>
        <w:rPr>
          <w:rFonts w:hint="eastAsia"/>
        </w:rPr>
        <w:t xml:space="preserve">          日期：___年____月____日        </w:t>
      </w:r>
      <w:r>
        <w:rPr>
          <w:rFonts w:hint="eastAsia"/>
        </w:rPr>
      </w:r>
      <w:r/>
    </w:p>
    <w:p>
      <w:pPr>
        <w:pStyle w:val="982"/>
        <w:ind w:firstLine="480"/>
        <w:spacing w:before="30" w:beforeAutospacing="0" w:after="30" w:afterAutospacing="0" w:line="560" w:lineRule="exact"/>
        <w:rPr>
          <w:rFonts w:hint="eastAsia"/>
        </w:rPr>
      </w:pPr>
      <w:r>
        <w:rPr>
          <w:rFonts w:hint="eastAsia"/>
        </w:rPr>
        <w:t xml:space="preserve">__________________</w:t>
      </w:r>
      <w:r>
        <w:rPr>
          <w:rFonts w:hint="eastAsia"/>
        </w:rPr>
      </w:r>
      <w:r/>
    </w:p>
    <w:p>
      <w:pPr>
        <w:pStyle w:val="982"/>
        <w:ind w:firstLine="480"/>
        <w:spacing w:before="30" w:beforeAutospacing="0" w:after="30" w:afterAutospacing="0" w:line="560" w:lineRule="exact"/>
        <w:rPr>
          <w:rFonts w:hint="eastAsia"/>
        </w:rPr>
      </w:pPr>
      <w:r>
        <w:rPr>
          <w:rFonts w:hint="eastAsia"/>
        </w:rPr>
        <w:t xml:space="preserve">1.产品如有型号，请在“产品名称”栏一并填写。</w:t>
      </w:r>
      <w:r>
        <w:rPr>
          <w:rFonts w:hint="eastAsia"/>
        </w:rPr>
      </w:r>
      <w:r/>
    </w:p>
    <w:p>
      <w:pPr>
        <w:pStyle w:val="982"/>
        <w:ind w:firstLine="480"/>
        <w:spacing w:before="30" w:beforeAutospacing="0" w:after="30" w:afterAutospacing="0" w:line="560" w:lineRule="exact"/>
        <w:rPr>
          <w:rFonts w:hint="eastAsia"/>
        </w:rPr>
      </w:pPr>
      <w:r>
        <w:rPr>
          <w:rFonts w:hint="eastAsia"/>
        </w:rPr>
        <w:t xml:space="preserve">2.生产厂名与厂址应与生产厂营业执照载明的相关信息保持一致。</w:t>
      </w:r>
      <w:r>
        <w:rPr>
          <w:rFonts w:hint="eastAsia"/>
        </w:rPr>
      </w:r>
      <w:r/>
    </w:p>
    <w:p>
      <w:pPr>
        <w:pStyle w:val="982"/>
        <w:ind w:firstLine="480"/>
        <w:spacing w:before="30" w:beforeAutospacing="0" w:after="30" w:afterAutospacing="0" w:line="560" w:lineRule="exact"/>
        <w:rPr>
          <w:rFonts w:hint="eastAsia"/>
        </w:rPr>
      </w:pPr>
      <w:r>
        <w:rPr>
          <w:rFonts w:hint="eastAsia"/>
        </w:rPr>
        <w:t xml:space="preserve">3.该产品的中国境内生产的组件成本占比相关要求实施前，“规定比例”栏可不填，下同。</w:t>
      </w:r>
      <w:r>
        <w:rPr>
          <w:rFonts w:hint="eastAsia"/>
        </w:rPr>
      </w:r>
      <w:r/>
    </w:p>
    <w:p>
      <w:pPr>
        <w:pStyle w:val="982"/>
        <w:ind w:firstLine="480"/>
        <w:spacing w:before="30" w:beforeAutospacing="0" w:after="30" w:afterAutospacing="0" w:line="560" w:lineRule="exact"/>
        <w:rPr>
          <w:rFonts w:hint="eastAsia"/>
        </w:rPr>
      </w:pPr>
      <w:r>
        <w:rPr>
          <w:rFonts w:hint="eastAsia"/>
        </w:rPr>
        <w:t xml:space="preserve">4.该产品的关键组件要求实施前，“关键组件”栏可不填，下同。</w:t>
      </w:r>
      <w:r>
        <w:rPr>
          <w:rFonts w:hint="eastAsia"/>
        </w:rPr>
      </w:r>
      <w:r/>
    </w:p>
    <w:p>
      <w:pPr>
        <w:pStyle w:val="982"/>
        <w:ind w:firstLine="480"/>
        <w:spacing w:before="30" w:beforeAutospacing="0" w:after="30" w:afterAutospacing="0" w:line="560" w:lineRule="exact"/>
        <w:rPr>
          <w:rFonts w:hint="eastAsia"/>
        </w:rPr>
      </w:pPr>
      <w:r>
        <w:rPr>
          <w:rFonts w:hint="eastAsia"/>
        </w:rPr>
        <w:t xml:space="preserve">5.该产品的关键工序要求实施前，“关键工序”栏可不填，下同。</w:t>
      </w:r>
      <w:r>
        <w:rPr>
          <w:rFonts w:hint="eastAsia"/>
        </w:rPr>
      </w:r>
      <w:r/>
    </w:p>
    <w:p>
      <w:pPr>
        <w:pStyle w:val="982"/>
        <w:ind w:firstLine="480"/>
        <w:spacing w:before="30" w:beforeAutospacing="0" w:after="30" w:afterAutospacing="0" w:line="560" w:lineRule="exact"/>
        <w:rPr>
          <w:rFonts w:hint="eastAsia"/>
        </w:rPr>
      </w:pPr>
      <w:r>
        <w:rPr>
          <w:rFonts w:hint="eastAsia"/>
        </w:rPr>
        <w:t xml:space="preserve">6.《声明函》中标注“</w:t>
      </w:r>
      <w:r>
        <w:rPr>
          <w:rFonts w:hint="eastAsia"/>
          <w:u w:val="single"/>
        </w:rPr>
        <w:t xml:space="preserve">  </w:t>
      </w:r>
      <w:r>
        <w:rPr>
          <w:rStyle w:val="912"/>
          <w:rFonts w:hint="eastAsia"/>
        </w:rPr>
        <w:t xml:space="preserve">/  </w:t>
      </w:r>
      <w:r>
        <w:rPr>
          <w:rFonts w:hint="eastAsia"/>
        </w:rPr>
        <w:t xml:space="preserve">”的地方无需填写。</w:t>
      </w:r>
      <w:r>
        <w:rPr>
          <w:rFonts w:hint="eastAsia"/>
        </w:rPr>
      </w:r>
      <w:r/>
    </w:p>
    <w:p>
      <w:pPr>
        <w:pStyle w:val="895"/>
        <w:spacing w:line="460" w:lineRule="exact"/>
        <w:rPr>
          <w:rFonts w:hint="eastAsia" w:ascii="方正魏碑_GBK" w:hAnsi="方正魏碑_GBK" w:eastAsia="方正魏碑_GBK" w:cs="方正魏碑_GBK"/>
          <w:bCs/>
          <w:color w:val="ff0000"/>
          <w:sz w:val="24"/>
        </w:rPr>
      </w:pPr>
      <w:r>
        <w:rPr>
          <w:rFonts w:hint="eastAsia" w:ascii="方正魏碑_GBK" w:hAnsi="方正魏碑_GBK" w:eastAsia="方正魏碑_GBK" w:cs="方正魏碑_GBK"/>
          <w:bCs/>
          <w:color w:val="ff0000"/>
          <w:sz w:val="24"/>
        </w:rPr>
      </w:r>
      <w:r/>
    </w:p>
    <w:p>
      <w:pPr>
        <w:pStyle w:val="895"/>
        <w:jc w:val="center"/>
        <w:rPr>
          <w:rFonts w:hint="eastAsia" w:ascii="黑体" w:hAnsi="黑体" w:eastAsia="黑体"/>
          <w:b/>
          <w:sz w:val="32"/>
          <w:szCs w:val="32"/>
        </w:rPr>
      </w:pPr>
      <w:r>
        <w:rPr>
          <w:rFonts w:hint="eastAsia" w:ascii="黑体" w:hAnsi="黑体" w:eastAsia="黑体"/>
          <w:b/>
          <w:sz w:val="32"/>
          <w:szCs w:val="32"/>
        </w:rPr>
      </w:r>
      <w:r/>
    </w:p>
    <w:p>
      <w:pPr>
        <w:pStyle w:val="895"/>
        <w:jc w:val="center"/>
        <w:rPr>
          <w:rFonts w:hint="eastAsia" w:ascii="宋体" w:hAnsi="宋体"/>
          <w:b/>
          <w:sz w:val="24"/>
          <w:szCs w:val="24"/>
        </w:rPr>
      </w:pPr>
      <w:r>
        <w:rPr>
          <w:rFonts w:hint="eastAsia" w:ascii="宋体" w:hAnsi="宋体"/>
          <w:b/>
          <w:sz w:val="24"/>
          <w:szCs w:val="24"/>
        </w:rPr>
        <w:t xml:space="preserve">附件14  提供服务的人员均为订立劳动合同的从业人员的书面声明</w:t>
      </w:r>
      <w:r>
        <w:rPr>
          <w:rFonts w:hint="eastAsia" w:ascii="宋体" w:hAnsi="宋体"/>
          <w:b/>
          <w:sz w:val="24"/>
          <w:szCs w:val="24"/>
        </w:rPr>
      </w:r>
      <w:r/>
    </w:p>
    <w:p>
      <w:pPr>
        <w:pStyle w:val="895"/>
        <w:jc w:val="center"/>
        <w:rPr>
          <w:rFonts w:hint="eastAsia" w:ascii="宋体" w:hAnsi="宋体"/>
          <w:b/>
          <w:sz w:val="24"/>
          <w:szCs w:val="24"/>
        </w:rPr>
      </w:pPr>
      <w:r>
        <w:rPr>
          <w:rFonts w:hint="eastAsia" w:ascii="宋体" w:hAnsi="宋体"/>
          <w:b/>
          <w:sz w:val="24"/>
          <w:szCs w:val="24"/>
        </w:rPr>
        <w:t xml:space="preserve">(采购包号:XX)</w:t>
      </w:r>
      <w:r>
        <w:rPr>
          <w:rFonts w:hint="eastAsia" w:ascii="宋体" w:hAnsi="宋体"/>
          <w:b/>
          <w:sz w:val="24"/>
          <w:szCs w:val="24"/>
        </w:rPr>
      </w:r>
      <w:r/>
    </w:p>
    <w:p>
      <w:pPr>
        <w:pStyle w:val="982"/>
        <w:ind w:firstLine="480"/>
        <w:spacing w:before="0" w:beforeAutospacing="0" w:after="0" w:afterAutospacing="0" w:line="560" w:lineRule="exact"/>
        <w:rPr>
          <w:rFonts w:hint="eastAsia"/>
        </w:rPr>
      </w:pPr>
      <w:r>
        <w:rPr>
          <w:rFonts w:hint="eastAsia"/>
        </w:rPr>
        <w:t xml:space="preserve">本企业(本联合体，如项目采购包接受联合体参加的)参加江苏省政府采购中心组织的项目编号为</w:t>
      </w:r>
      <w:r>
        <w:rPr>
          <w:rFonts w:ascii="Times New Roman" w:hAnsi="Times New Roman" w:cs="Times New Roman"/>
        </w:rPr>
        <w:t xml:space="preserve">JSZC-320000-SCZX-G(C、T、K)20XX-XXXX</w:t>
      </w:r>
      <w:r>
        <w:rPr>
          <w:rFonts w:hint="eastAsia"/>
        </w:rPr>
        <w:t xml:space="preserve">,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rPr>
          <w:rFonts w:hint="eastAsia"/>
        </w:rPr>
      </w:r>
      <w:r/>
    </w:p>
    <w:p>
      <w:pPr>
        <w:pStyle w:val="982"/>
        <w:ind w:firstLine="480"/>
        <w:spacing w:before="0" w:beforeAutospacing="0" w:after="0" w:afterAutospacing="0" w:line="560" w:lineRule="exact"/>
        <w:rPr>
          <w:rFonts w:hint="eastAsia"/>
        </w:rPr>
      </w:pPr>
      <w:r>
        <w:rPr>
          <w:rFonts w:hint="eastAsia"/>
        </w:rPr>
        <w:t xml:space="preserve">本企业(联合体)对上述声明的真实性负责。如有虚假，将依法承担相应责任。</w:t>
      </w:r>
      <w:r>
        <w:rPr>
          <w:rFonts w:hint="eastAsia"/>
        </w:rPr>
      </w:r>
      <w:r/>
    </w:p>
    <w:p>
      <w:pPr>
        <w:pStyle w:val="982"/>
        <w:ind w:firstLine="480"/>
        <w:spacing w:before="0" w:beforeAutospacing="0" w:after="0" w:afterAutospacing="0" w:line="560" w:lineRule="exact"/>
        <w:rPr>
          <w:rFonts w:hint="eastAsia"/>
        </w:rPr>
      </w:pPr>
      <w:r>
        <w:rPr>
          <w:rFonts w:hint="eastAsia"/>
        </w:rPr>
      </w:r>
      <w:r/>
    </w:p>
    <w:p>
      <w:pPr>
        <w:pStyle w:val="982"/>
        <w:ind w:firstLine="482"/>
        <w:spacing w:before="0" w:beforeAutospacing="0" w:after="0" w:afterAutospacing="0" w:line="560" w:lineRule="exact"/>
        <w:rPr>
          <w:rFonts w:hint="eastAsia"/>
          <w:b/>
          <w:bCs/>
        </w:rPr>
      </w:pPr>
      <w:r>
        <w:rPr>
          <w:rFonts w:hint="eastAsia"/>
          <w:b/>
          <w:bCs/>
        </w:rPr>
        <w:t xml:space="preserve">注:专门面向中小微型企业采购的采购项目采购包，投标人(供应商)未提供该书面声明的，投标(响应)无效。</w:t>
      </w:r>
      <w:r>
        <w:rPr>
          <w:rFonts w:hint="eastAsia"/>
          <w:b/>
          <w:bCs/>
        </w:rPr>
      </w:r>
      <w:r/>
    </w:p>
    <w:p>
      <w:pPr>
        <w:pStyle w:val="895"/>
        <w:jc w:val="center"/>
        <w:rPr>
          <w:rFonts w:hint="eastAsia" w:ascii="黑体" w:hAnsi="黑体" w:eastAsia="黑体"/>
          <w:b/>
          <w:sz w:val="32"/>
          <w:szCs w:val="32"/>
        </w:rPr>
      </w:pPr>
      <w:r>
        <w:rPr>
          <w:rFonts w:hint="eastAsia" w:ascii="黑体" w:hAnsi="黑体" w:eastAsia="黑体"/>
          <w:b/>
          <w:sz w:val="32"/>
          <w:szCs w:val="32"/>
        </w:rPr>
      </w:r>
      <w:r/>
    </w:p>
    <w:p>
      <w:pPr>
        <w:pStyle w:val="895"/>
        <w:jc w:val="center"/>
        <w:rPr>
          <w:rFonts w:hint="eastAsia" w:ascii="黑体" w:hAnsi="黑体" w:eastAsia="黑体"/>
          <w:b/>
          <w:sz w:val="32"/>
          <w:szCs w:val="32"/>
        </w:rPr>
      </w:pPr>
      <w:r>
        <w:rPr>
          <w:rFonts w:hint="eastAsia" w:ascii="黑体" w:hAnsi="黑体" w:eastAsia="黑体"/>
          <w:b/>
          <w:sz w:val="32"/>
          <w:szCs w:val="32"/>
        </w:rPr>
      </w:r>
      <w:r/>
    </w:p>
    <w:p>
      <w:pPr>
        <w:pStyle w:val="895"/>
        <w:jc w:val="center"/>
        <w:rPr>
          <w:rFonts w:hint="eastAsia" w:ascii="黑体" w:hAnsi="黑体" w:eastAsia="黑体"/>
          <w:b/>
          <w:sz w:val="32"/>
          <w:szCs w:val="32"/>
        </w:rPr>
      </w:pPr>
      <w:r>
        <w:rPr>
          <w:rFonts w:hint="eastAsia" w:ascii="黑体" w:hAnsi="黑体" w:eastAsia="黑体"/>
          <w:b/>
          <w:sz w:val="32"/>
          <w:szCs w:val="32"/>
        </w:rPr>
      </w:r>
      <w:r/>
    </w:p>
    <w:p>
      <w:pPr>
        <w:pStyle w:val="895"/>
        <w:rPr>
          <w:rFonts w:hint="eastAsia" w:ascii="黑体" w:hAnsi="黑体" w:eastAsia="黑体"/>
          <w:b/>
          <w:sz w:val="32"/>
          <w:szCs w:val="32"/>
        </w:rPr>
      </w:pPr>
      <w:r>
        <w:rPr>
          <w:rFonts w:hint="eastAsia" w:ascii="黑体" w:hAnsi="黑体" w:eastAsia="黑体"/>
          <w:b/>
          <w:sz w:val="32"/>
          <w:szCs w:val="32"/>
        </w:rPr>
      </w:r>
      <w:r/>
    </w:p>
    <w:p>
      <w:pPr>
        <w:pStyle w:val="895"/>
        <w:rPr>
          <w:rFonts w:hint="eastAsia" w:ascii="宋体" w:hAnsi="宋体" w:cs="仿宋"/>
          <w:b/>
          <w:bCs/>
          <w:sz w:val="32"/>
          <w:szCs w:val="32"/>
        </w:rPr>
      </w:pPr>
      <w:r/>
      <w:bookmarkEnd w:id="189"/>
      <w:r/>
      <w:bookmarkEnd w:id="190"/>
      <w:r/>
      <w:bookmarkEnd w:id="233"/>
      <w:r>
        <w:rPr>
          <w:rFonts w:hint="eastAsia" w:ascii="宋体" w:hAnsi="宋体" w:cs="仿宋"/>
          <w:b/>
          <w:bCs/>
          <w:sz w:val="32"/>
          <w:szCs w:val="32"/>
        </w:rPr>
      </w:r>
      <w:r/>
    </w:p>
    <w:p>
      <w:pPr>
        <w:pStyle w:val="895"/>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95"/>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95"/>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95"/>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95"/>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95"/>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95"/>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60"/>
        <w:rPr>
          <w:rFonts w:hint="eastAsia"/>
          <w:sz w:val="24"/>
          <w:szCs w:val="24"/>
        </w:rPr>
      </w:pPr>
      <w:r>
        <w:rPr>
          <w:rFonts w:hint="eastAsia"/>
          <w:sz w:val="24"/>
          <w:szCs w:val="24"/>
        </w:rPr>
      </w:r>
      <w:r/>
    </w:p>
    <w:p>
      <w:pPr>
        <w:pStyle w:val="960"/>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YouYuan">
    <w:panose1 w:val="02010509060101010101"/>
  </w:font>
  <w:font w:name="SimSun">
    <w:panose1 w:val="02010600030101010101"/>
  </w:font>
  <w:font w:name="仿宋">
    <w:panose1 w:val="02010609060101010101"/>
  </w:font>
  <w:font w:name="FangSong">
    <w:panose1 w:val="02010609060101010101"/>
  </w:font>
  <w:font w:name="华文新魏">
    <w:panose1 w:val="02010800040101010101"/>
  </w:font>
  <w:font w:name="方正魏碑_GBK">
    <w:panose1 w:val="020B0503020202020204"/>
  </w:font>
  <w:font w:name="Showcard Gothic">
    <w:panose1 w:val="04020904020102020604"/>
  </w:font>
  <w:font w:name="KaiTi">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DengXian">
    <w:panose1 w:val="02010600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rPr>
        <w:rStyle w:val="913"/>
        <w:rFonts w:ascii="宋体" w:hAnsi="宋体"/>
      </w:rPr>
      <w:framePr w:wrap="around" w:vAnchor="text" w:hAnchor="margin" w:xAlign="center" w:y="1"/>
    </w:pPr>
    <w:r>
      <w:rPr>
        <w:rFonts w:ascii="宋体" w:hAnsi="宋体"/>
      </w:rPr>
      <w:fldChar w:fldCharType="begin"/>
    </w:r>
    <w:r>
      <w:rPr>
        <w:rStyle w:val="913"/>
        <w:rFonts w:ascii="宋体" w:hAnsi="宋体"/>
      </w:rPr>
      <w:instrText xml:space="preserve">PAGE  </w:instrText>
    </w:r>
    <w:r>
      <w:rPr>
        <w:rFonts w:ascii="宋体" w:hAnsi="宋体"/>
      </w:rPr>
      <w:fldChar w:fldCharType="separate"/>
    </w:r>
    <w:r>
      <w:rPr>
        <w:rStyle w:val="913"/>
        <w:rFonts w:ascii="宋体" w:hAnsi="宋体"/>
      </w:rPr>
      <w:t xml:space="preserve">30</w:t>
    </w:r>
    <w:r>
      <w:rPr>
        <w:rFonts w:ascii="宋体" w:hAnsi="宋体"/>
      </w:rPr>
      <w:fldChar w:fldCharType="end"/>
    </w:r>
    <w:r>
      <w:rPr>
        <w:rStyle w:val="913"/>
        <w:rFonts w:ascii="宋体" w:hAnsi="宋体"/>
      </w:rPr>
    </w:r>
    <w:r/>
  </w:p>
  <w:p>
    <w:pPr>
      <w:pStyle w:val="95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rPr>
        <w:rStyle w:val="913"/>
      </w:rPr>
      <w:framePr w:wrap="around" w:vAnchor="text" w:hAnchor="margin" w:xAlign="center" w:y="1"/>
    </w:pPr>
    <w:r>
      <w:fldChar w:fldCharType="begin"/>
    </w:r>
    <w:r>
      <w:rPr>
        <w:rStyle w:val="913"/>
      </w:rPr>
      <w:instrText xml:space="preserve">PAGE  </w:instrText>
    </w:r>
    <w:r>
      <w:fldChar w:fldCharType="separate"/>
    </w:r>
    <w:r>
      <w:rPr>
        <w:rStyle w:val="913"/>
      </w:rPr>
      <w:t xml:space="preserve">1</w:t>
    </w:r>
    <w:r>
      <w:fldChar w:fldCharType="end"/>
    </w:r>
    <w:r>
      <w:rPr>
        <w:rStyle w:val="913"/>
      </w:rPr>
    </w:r>
    <w:r/>
  </w:p>
  <w:p>
    <w:pPr>
      <w:pStyle w:val="95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5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9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6"/>
      <w:isLgl w:val="false"/>
      <w:suff w:val="tab"/>
      <w:lvlText w:val="附录%1."/>
      <w:lvlJc w:val="left"/>
      <w:pPr>
        <w:pStyle w:val="89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9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89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87"/>
      <w:isLgl w:val="false"/>
      <w:suff w:val="tab"/>
      <w:lvlText w:val="%1."/>
      <w:lvlJc w:val="left"/>
      <w:pPr>
        <w:pStyle w:val="895"/>
        <w:ind w:left="709" w:hanging="709"/>
        <w:tabs>
          <w:tab w:val="num" w:pos="709" w:leader="none"/>
        </w:tabs>
      </w:pPr>
      <w:rPr>
        <w:rFonts w:hint="eastAsia"/>
      </w:rPr>
    </w:lvl>
    <w:lvl w:ilvl="1">
      <w:start w:val="1"/>
      <w:numFmt w:val="decimal"/>
      <w:isLgl w:val="false"/>
      <w:suff w:val="tab"/>
      <w:lvlText w:val="%1.%2"/>
      <w:lvlJc w:val="left"/>
      <w:pPr>
        <w:pStyle w:val="895"/>
        <w:ind w:left="709" w:hanging="709"/>
        <w:tabs>
          <w:tab w:val="num" w:pos="709" w:leader="none"/>
        </w:tabs>
      </w:pPr>
      <w:rPr>
        <w:rFonts w:hint="eastAsia"/>
      </w:rPr>
    </w:lvl>
    <w:lvl w:ilvl="2">
      <w:start w:val="1"/>
      <w:numFmt w:val="decimal"/>
      <w:isLgl w:val="false"/>
      <w:suff w:val="tab"/>
      <w:lvlText w:val="%1.%2.%3."/>
      <w:lvlJc w:val="left"/>
      <w:pPr>
        <w:pStyle w:val="895"/>
        <w:ind w:left="425" w:hanging="425"/>
        <w:tabs>
          <w:tab w:val="num" w:pos="425" w:leader="none"/>
        </w:tabs>
      </w:pPr>
      <w:rPr>
        <w:rFonts w:hint="eastAsia"/>
      </w:rPr>
    </w:lvl>
    <w:lvl w:ilvl="3">
      <w:start w:val="1"/>
      <w:numFmt w:val="decimal"/>
      <w:isLgl w:val="false"/>
      <w:suff w:val="tab"/>
      <w:lvlText w:val="%1.%2.%3.%4."/>
      <w:lvlJc w:val="left"/>
      <w:pPr>
        <w:pStyle w:val="895"/>
        <w:ind w:left="851" w:hanging="851"/>
        <w:tabs>
          <w:tab w:val="num" w:pos="851" w:leader="none"/>
        </w:tabs>
      </w:pPr>
      <w:rPr>
        <w:rFonts w:hint="eastAsia"/>
      </w:rPr>
    </w:lvl>
    <w:lvl w:ilvl="4">
      <w:start w:val="1"/>
      <w:numFmt w:val="decimal"/>
      <w:isLgl w:val="false"/>
      <w:suff w:val="tab"/>
      <w:lvlText w:val="%1.%2.%3.%4.%5."/>
      <w:lvlJc w:val="left"/>
      <w:pPr>
        <w:pStyle w:val="895"/>
        <w:ind w:left="992" w:hanging="992"/>
        <w:tabs>
          <w:tab w:val="num" w:pos="992" w:leader="none"/>
        </w:tabs>
      </w:pPr>
      <w:rPr>
        <w:rFonts w:hint="eastAsia"/>
      </w:rPr>
    </w:lvl>
    <w:lvl w:ilvl="5">
      <w:start w:val="1"/>
      <w:numFmt w:val="decimal"/>
      <w:isLgl w:val="false"/>
      <w:suff w:val="tab"/>
      <w:lvlText w:val="%1.%2.%3.%4.%5.%6."/>
      <w:lvlJc w:val="left"/>
      <w:pPr>
        <w:pStyle w:val="895"/>
        <w:ind w:left="1134" w:hanging="1134"/>
        <w:tabs>
          <w:tab w:val="num" w:pos="1134" w:leader="none"/>
        </w:tabs>
      </w:pPr>
      <w:rPr>
        <w:rFonts w:hint="eastAsia"/>
      </w:rPr>
    </w:lvl>
    <w:lvl w:ilvl="6">
      <w:start w:val="1"/>
      <w:numFmt w:val="decimal"/>
      <w:isLgl w:val="false"/>
      <w:suff w:val="tab"/>
      <w:lvlText w:val="%1.%2.%3.%4.%5.%6.%7."/>
      <w:lvlJc w:val="left"/>
      <w:pPr>
        <w:pStyle w:val="895"/>
        <w:ind w:left="1276" w:hanging="1276"/>
        <w:tabs>
          <w:tab w:val="num" w:pos="1276" w:leader="none"/>
        </w:tabs>
      </w:pPr>
      <w:rPr>
        <w:rFonts w:hint="eastAsia"/>
      </w:rPr>
    </w:lvl>
    <w:lvl w:ilvl="7">
      <w:start w:val="1"/>
      <w:numFmt w:val="decimal"/>
      <w:isLgl w:val="false"/>
      <w:suff w:val="tab"/>
      <w:lvlText w:val="%1.%2.%3.%4.%5.%6.%7.%8."/>
      <w:lvlJc w:val="left"/>
      <w:pPr>
        <w:pStyle w:val="895"/>
        <w:ind w:left="1418" w:hanging="1418"/>
        <w:tabs>
          <w:tab w:val="num" w:pos="1418" w:leader="none"/>
        </w:tabs>
      </w:pPr>
      <w:rPr>
        <w:rFonts w:hint="eastAsia"/>
      </w:rPr>
    </w:lvl>
    <w:lvl w:ilvl="8">
      <w:start w:val="1"/>
      <w:numFmt w:val="decimal"/>
      <w:isLgl w:val="false"/>
      <w:suff w:val="tab"/>
      <w:lvlText w:val="%1.%2.%3.%4.%5.%6.%7.%8.%9."/>
      <w:lvlJc w:val="left"/>
      <w:pPr>
        <w:pStyle w:val="895"/>
        <w:ind w:left="1559" w:hanging="1559"/>
        <w:tabs>
          <w:tab w:val="num" w:pos="1559" w:leader="none"/>
        </w:tabs>
      </w:pPr>
      <w:rPr>
        <w:rFonts w:hint="eastAsia"/>
      </w:rPr>
    </w:lvl>
  </w:abstractNum>
  <w:abstractNum w:abstractNumId="5">
    <w:multiLevelType w:val="hybridMultilevel"/>
    <w:lvl w:ilvl="0">
      <w:start w:val="1"/>
      <w:numFmt w:val="ideographEnclosedCircle"/>
      <w:isLgl w:val="false"/>
      <w:suff w:val="tab"/>
      <w:lvlText w:val="%1"/>
      <w:lvlJc w:val="left"/>
      <w:pPr>
        <w:pStyle w:val="895"/>
        <w:ind w:left="780" w:hanging="360"/>
      </w:pPr>
      <w:rPr>
        <w:color w:val="000000"/>
      </w:rPr>
    </w:lvl>
    <w:lvl w:ilvl="1">
      <w:start w:val="1"/>
      <w:numFmt w:val="lowerLetter"/>
      <w:isLgl w:val="false"/>
      <w:suff w:val="tab"/>
      <w:lvlText w:val="%2)"/>
      <w:lvlJc w:val="left"/>
      <w:pPr>
        <w:pStyle w:val="895"/>
        <w:ind w:left="1260" w:hanging="420"/>
      </w:pPr>
    </w:lvl>
    <w:lvl w:ilvl="2">
      <w:start w:val="1"/>
      <w:numFmt w:val="lowerRoman"/>
      <w:isLgl w:val="false"/>
      <w:suff w:val="tab"/>
      <w:lvlText w:val="%3."/>
      <w:lvlJc w:val="right"/>
      <w:pPr>
        <w:pStyle w:val="895"/>
        <w:ind w:left="1680" w:hanging="420"/>
      </w:pPr>
    </w:lvl>
    <w:lvl w:ilvl="3">
      <w:start w:val="1"/>
      <w:numFmt w:val="decimal"/>
      <w:isLgl w:val="false"/>
      <w:suff w:val="tab"/>
      <w:lvlText w:val="%4."/>
      <w:lvlJc w:val="left"/>
      <w:pPr>
        <w:pStyle w:val="895"/>
        <w:ind w:left="2100" w:hanging="420"/>
      </w:pPr>
    </w:lvl>
    <w:lvl w:ilvl="4">
      <w:start w:val="1"/>
      <w:numFmt w:val="lowerLetter"/>
      <w:isLgl w:val="false"/>
      <w:suff w:val="tab"/>
      <w:lvlText w:val="%5)"/>
      <w:lvlJc w:val="left"/>
      <w:pPr>
        <w:pStyle w:val="895"/>
        <w:ind w:left="2520" w:hanging="420"/>
      </w:pPr>
    </w:lvl>
    <w:lvl w:ilvl="5">
      <w:start w:val="1"/>
      <w:numFmt w:val="lowerRoman"/>
      <w:isLgl w:val="false"/>
      <w:suff w:val="tab"/>
      <w:lvlText w:val="%6."/>
      <w:lvlJc w:val="right"/>
      <w:pPr>
        <w:pStyle w:val="895"/>
        <w:ind w:left="2940" w:hanging="420"/>
      </w:pPr>
    </w:lvl>
    <w:lvl w:ilvl="6">
      <w:start w:val="1"/>
      <w:numFmt w:val="decimal"/>
      <w:isLgl w:val="false"/>
      <w:suff w:val="tab"/>
      <w:lvlText w:val="%7."/>
      <w:lvlJc w:val="left"/>
      <w:pPr>
        <w:pStyle w:val="895"/>
        <w:ind w:left="3360" w:hanging="420"/>
      </w:pPr>
    </w:lvl>
    <w:lvl w:ilvl="7">
      <w:start w:val="1"/>
      <w:numFmt w:val="lowerLetter"/>
      <w:isLgl w:val="false"/>
      <w:suff w:val="tab"/>
      <w:lvlText w:val="%8)"/>
      <w:lvlJc w:val="left"/>
      <w:pPr>
        <w:pStyle w:val="895"/>
        <w:ind w:left="3780" w:hanging="420"/>
      </w:pPr>
    </w:lvl>
    <w:lvl w:ilvl="8">
      <w:start w:val="1"/>
      <w:numFmt w:val="lowerRoman"/>
      <w:isLgl w:val="false"/>
      <w:suff w:val="tab"/>
      <w:lvlText w:val="%9."/>
      <w:lvlJc w:val="right"/>
      <w:pPr>
        <w:pStyle w:val="895"/>
        <w:ind w:left="4200" w:hanging="420"/>
      </w:pPr>
    </w:lvl>
  </w:abstractNum>
  <w:abstractNum w:abstractNumId="6">
    <w:multiLevelType w:val="hybridMultilevel"/>
    <w:lvl w:ilvl="0">
      <w:start w:val="1"/>
      <w:numFmt w:val="chineseCountingThousand"/>
      <w:isLgl w:val="false"/>
      <w:suff w:val="nothing"/>
      <w:lvlText w:val="第%1章 "/>
      <w:lvlJc w:val="left"/>
      <w:pPr>
        <w:pStyle w:val="895"/>
        <w:ind w:left="0" w:firstLine="0"/>
      </w:pPr>
      <w:rPr>
        <w:rFonts w:hint="eastAsia"/>
      </w:rPr>
    </w:lvl>
    <w:lvl w:ilvl="1">
      <w:start w:val="1"/>
      <w:numFmt w:val="decimal"/>
      <w:isLgl w:val="false"/>
      <w:suff w:val="nothing"/>
      <w:lvlText w:val="%2、"/>
      <w:lvlJc w:val="left"/>
      <w:pPr>
        <w:pStyle w:val="895"/>
        <w:ind w:left="0" w:firstLine="0"/>
      </w:pPr>
      <w:rPr>
        <w:rFonts w:hint="eastAsia"/>
      </w:rPr>
    </w:lvl>
    <w:lvl w:ilvl="2">
      <w:start w:val="1"/>
      <w:numFmt w:val="decimal"/>
      <w:isLgl w:val="false"/>
      <w:suff w:val="nothing"/>
      <w:lvlText w:val="%2.%3 "/>
      <w:lvlJc w:val="left"/>
      <w:pPr>
        <w:pStyle w:val="895"/>
        <w:ind w:left="0" w:firstLine="0"/>
      </w:pPr>
      <w:rPr>
        <w:rFonts w:hint="eastAsia"/>
      </w:rPr>
    </w:lvl>
    <w:lvl w:ilvl="3">
      <w:start w:val="1"/>
      <w:numFmt w:val="decimal"/>
      <w:isLgl w:val="false"/>
      <w:suff w:val="nothing"/>
      <w:lvlText w:val="%2.%3.%4 "/>
      <w:lvlJc w:val="left"/>
      <w:pPr>
        <w:pStyle w:val="895"/>
        <w:ind w:left="0" w:firstLine="0"/>
      </w:pPr>
      <w:rPr>
        <w:rFonts w:hint="eastAsia"/>
      </w:rPr>
    </w:lvl>
    <w:lvl w:ilvl="4">
      <w:start w:val="1"/>
      <w:numFmt w:val="decimal"/>
      <w:isLgl w:val="false"/>
      <w:suff w:val="nothing"/>
      <w:lvlText w:val="%2.%3.%4.%5 "/>
      <w:lvlJc w:val="left"/>
      <w:pPr>
        <w:pStyle w:val="895"/>
        <w:ind w:left="0" w:firstLine="0"/>
      </w:pPr>
      <w:rPr>
        <w:rFonts w:hint="eastAsia"/>
      </w:rPr>
    </w:lvl>
    <w:lvl w:ilvl="5">
      <w:start w:val="1"/>
      <w:numFmt w:val="decimal"/>
      <w:pStyle w:val="901"/>
      <w:isLgl w:val="false"/>
      <w:suff w:val="nothing"/>
      <w:lvlText w:val=""/>
      <w:lvlJc w:val="left"/>
      <w:pPr>
        <w:pStyle w:val="895"/>
        <w:ind w:left="0" w:firstLine="0"/>
      </w:pPr>
      <w:rPr>
        <w:rFonts w:hint="eastAsia"/>
      </w:rPr>
    </w:lvl>
    <w:lvl w:ilvl="6">
      <w:start w:val="1"/>
      <w:numFmt w:val="decimal"/>
      <w:pStyle w:val="902"/>
      <w:isLgl w:val="false"/>
      <w:suff w:val="nothing"/>
      <w:lvlText w:val=""/>
      <w:lvlJc w:val="left"/>
      <w:pPr>
        <w:pStyle w:val="895"/>
        <w:ind w:left="0" w:firstLine="0"/>
      </w:pPr>
      <w:rPr>
        <w:rFonts w:hint="eastAsia"/>
      </w:rPr>
    </w:lvl>
    <w:lvl w:ilvl="7">
      <w:start w:val="1"/>
      <w:numFmt w:val="decimal"/>
      <w:pStyle w:val="903"/>
      <w:isLgl w:val="false"/>
      <w:suff w:val="nothing"/>
      <w:lvlText w:val=""/>
      <w:lvlJc w:val="left"/>
      <w:pPr>
        <w:pStyle w:val="895"/>
        <w:ind w:left="0" w:firstLine="0"/>
      </w:pPr>
      <w:rPr>
        <w:rFonts w:hint="eastAsia"/>
      </w:rPr>
    </w:lvl>
    <w:lvl w:ilvl="8">
      <w:start w:val="1"/>
      <w:numFmt w:val="decimal"/>
      <w:pStyle w:val="904"/>
      <w:isLgl w:val="false"/>
      <w:suff w:val="nothing"/>
      <w:lvlText w:val=""/>
      <w:lvlJc w:val="left"/>
      <w:pPr>
        <w:pStyle w:val="895"/>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89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4"/>
  </w:num>
  <w:num w:numId="4">
    <w:abstractNumId w:val="7"/>
  </w:num>
  <w:num w:numId="5">
    <w:abstractNumId w:val="5"/>
  </w:num>
  <w:num w:numId="6">
    <w:abstractNumId w:val="3"/>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name w:val="Heading 1"/>
    <w:basedOn w:val="895"/>
    <w:next w:val="895"/>
    <w:link w:val="718"/>
    <w:uiPriority w:val="9"/>
    <w:qFormat/>
    <w:pPr>
      <w:keepLines/>
      <w:keepNext/>
      <w:spacing w:before="480" w:after="200"/>
      <w:outlineLvl w:val="0"/>
    </w:pPr>
    <w:rPr>
      <w:rFonts w:ascii="Arial" w:hAnsi="Arial" w:eastAsia="Arial" w:cs="Arial"/>
      <w:sz w:val="40"/>
      <w:szCs w:val="40"/>
    </w:rPr>
  </w:style>
  <w:style w:type="character" w:styleId="718">
    <w:name w:val="Heading 1 Char"/>
    <w:link w:val="717"/>
    <w:uiPriority w:val="9"/>
    <w:rPr>
      <w:rFonts w:ascii="Arial" w:hAnsi="Arial" w:eastAsia="Arial" w:cs="Arial"/>
      <w:sz w:val="40"/>
      <w:szCs w:val="40"/>
    </w:rPr>
  </w:style>
  <w:style w:type="paragraph" w:styleId="719">
    <w:name w:val="Heading 2"/>
    <w:basedOn w:val="895"/>
    <w:next w:val="895"/>
    <w:link w:val="720"/>
    <w:uiPriority w:val="9"/>
    <w:unhideWhenUsed/>
    <w:qFormat/>
    <w:pPr>
      <w:keepLines/>
      <w:keepNext/>
      <w:spacing w:before="360" w:after="200"/>
      <w:outlineLvl w:val="1"/>
    </w:pPr>
    <w:rPr>
      <w:rFonts w:ascii="Arial" w:hAnsi="Arial" w:eastAsia="Arial" w:cs="Arial"/>
      <w:sz w:val="34"/>
    </w:rPr>
  </w:style>
  <w:style w:type="character" w:styleId="720">
    <w:name w:val="Heading 2 Char"/>
    <w:link w:val="719"/>
    <w:uiPriority w:val="9"/>
    <w:rPr>
      <w:rFonts w:ascii="Arial" w:hAnsi="Arial" w:eastAsia="Arial" w:cs="Arial"/>
      <w:sz w:val="34"/>
    </w:rPr>
  </w:style>
  <w:style w:type="paragraph" w:styleId="721">
    <w:name w:val="Heading 3"/>
    <w:basedOn w:val="895"/>
    <w:next w:val="895"/>
    <w:link w:val="722"/>
    <w:uiPriority w:val="9"/>
    <w:unhideWhenUsed/>
    <w:qFormat/>
    <w:pPr>
      <w:keepLines/>
      <w:keepNext/>
      <w:spacing w:before="320" w:after="200"/>
      <w:outlineLvl w:val="2"/>
    </w:pPr>
    <w:rPr>
      <w:rFonts w:ascii="Arial" w:hAnsi="Arial" w:eastAsia="Arial" w:cs="Arial"/>
      <w:sz w:val="30"/>
      <w:szCs w:val="30"/>
    </w:rPr>
  </w:style>
  <w:style w:type="character" w:styleId="722">
    <w:name w:val="Heading 3 Char"/>
    <w:link w:val="721"/>
    <w:uiPriority w:val="9"/>
    <w:rPr>
      <w:rFonts w:ascii="Arial" w:hAnsi="Arial" w:eastAsia="Arial" w:cs="Arial"/>
      <w:sz w:val="30"/>
      <w:szCs w:val="30"/>
    </w:rPr>
  </w:style>
  <w:style w:type="paragraph" w:styleId="723">
    <w:name w:val="Heading 4"/>
    <w:basedOn w:val="895"/>
    <w:next w:val="895"/>
    <w:link w:val="724"/>
    <w:uiPriority w:val="9"/>
    <w:unhideWhenUsed/>
    <w:qFormat/>
    <w:pPr>
      <w:keepLines/>
      <w:keepNext/>
      <w:spacing w:before="320" w:after="200"/>
      <w:outlineLvl w:val="3"/>
    </w:pPr>
    <w:rPr>
      <w:rFonts w:ascii="Arial" w:hAnsi="Arial" w:eastAsia="Arial" w:cs="Arial"/>
      <w:b/>
      <w:bCs/>
      <w:sz w:val="26"/>
      <w:szCs w:val="26"/>
    </w:rPr>
  </w:style>
  <w:style w:type="character" w:styleId="724">
    <w:name w:val="Heading 4 Char"/>
    <w:link w:val="723"/>
    <w:uiPriority w:val="9"/>
    <w:rPr>
      <w:rFonts w:ascii="Arial" w:hAnsi="Arial" w:eastAsia="Arial" w:cs="Arial"/>
      <w:b/>
      <w:bCs/>
      <w:sz w:val="26"/>
      <w:szCs w:val="26"/>
    </w:rPr>
  </w:style>
  <w:style w:type="paragraph" w:styleId="725">
    <w:name w:val="Heading 5"/>
    <w:basedOn w:val="895"/>
    <w:next w:val="895"/>
    <w:link w:val="726"/>
    <w:uiPriority w:val="9"/>
    <w:unhideWhenUsed/>
    <w:qFormat/>
    <w:pPr>
      <w:keepLines/>
      <w:keepNext/>
      <w:spacing w:before="320" w:after="200"/>
      <w:outlineLvl w:val="4"/>
    </w:pPr>
    <w:rPr>
      <w:rFonts w:ascii="Arial" w:hAnsi="Arial" w:eastAsia="Arial" w:cs="Arial"/>
      <w:b/>
      <w:bCs/>
      <w:sz w:val="24"/>
      <w:szCs w:val="24"/>
    </w:rPr>
  </w:style>
  <w:style w:type="character" w:styleId="726">
    <w:name w:val="Heading 5 Char"/>
    <w:link w:val="725"/>
    <w:uiPriority w:val="9"/>
    <w:rPr>
      <w:rFonts w:ascii="Arial" w:hAnsi="Arial" w:eastAsia="Arial" w:cs="Arial"/>
      <w:b/>
      <w:bCs/>
      <w:sz w:val="24"/>
      <w:szCs w:val="24"/>
    </w:rPr>
  </w:style>
  <w:style w:type="paragraph" w:styleId="727">
    <w:name w:val="Heading 6"/>
    <w:basedOn w:val="895"/>
    <w:next w:val="895"/>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link w:val="727"/>
    <w:uiPriority w:val="9"/>
    <w:rPr>
      <w:rFonts w:ascii="Arial" w:hAnsi="Arial" w:eastAsia="Arial" w:cs="Arial"/>
      <w:b/>
      <w:bCs/>
      <w:sz w:val="22"/>
      <w:szCs w:val="22"/>
    </w:rPr>
  </w:style>
  <w:style w:type="paragraph" w:styleId="729">
    <w:name w:val="Heading 7"/>
    <w:basedOn w:val="895"/>
    <w:next w:val="895"/>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link w:val="729"/>
    <w:uiPriority w:val="9"/>
    <w:rPr>
      <w:rFonts w:ascii="Arial" w:hAnsi="Arial" w:eastAsia="Arial" w:cs="Arial"/>
      <w:b/>
      <w:bCs/>
      <w:i/>
      <w:iCs/>
      <w:sz w:val="22"/>
      <w:szCs w:val="22"/>
    </w:rPr>
  </w:style>
  <w:style w:type="paragraph" w:styleId="731">
    <w:name w:val="Heading 8"/>
    <w:basedOn w:val="895"/>
    <w:next w:val="895"/>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link w:val="731"/>
    <w:uiPriority w:val="9"/>
    <w:rPr>
      <w:rFonts w:ascii="Arial" w:hAnsi="Arial" w:eastAsia="Arial" w:cs="Arial"/>
      <w:i/>
      <w:iCs/>
      <w:sz w:val="22"/>
      <w:szCs w:val="22"/>
    </w:rPr>
  </w:style>
  <w:style w:type="paragraph" w:styleId="733">
    <w:name w:val="Heading 9"/>
    <w:basedOn w:val="895"/>
    <w:next w:val="895"/>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link w:val="733"/>
    <w:uiPriority w:val="9"/>
    <w:rPr>
      <w:rFonts w:ascii="Arial" w:hAnsi="Arial" w:eastAsia="Arial" w:cs="Arial"/>
      <w:i/>
      <w:iCs/>
      <w:sz w:val="21"/>
      <w:szCs w:val="21"/>
    </w:rPr>
  </w:style>
  <w:style w:type="paragraph" w:styleId="735">
    <w:name w:val="List Paragraph"/>
    <w:basedOn w:val="895"/>
    <w:uiPriority w:val="34"/>
    <w:qFormat/>
    <w:pPr>
      <w:contextualSpacing/>
      <w:ind w:left="720"/>
    </w:pPr>
  </w:style>
  <w:style w:type="paragraph" w:styleId="736">
    <w:name w:val="No Spacing"/>
    <w:uiPriority w:val="1"/>
    <w:qFormat/>
    <w:pPr>
      <w:spacing w:before="0" w:after="0" w:line="240" w:lineRule="auto"/>
    </w:pPr>
  </w:style>
  <w:style w:type="paragraph" w:styleId="737">
    <w:name w:val="Title"/>
    <w:basedOn w:val="895"/>
    <w:next w:val="895"/>
    <w:link w:val="738"/>
    <w:uiPriority w:val="10"/>
    <w:qFormat/>
    <w:pPr>
      <w:contextualSpacing/>
      <w:spacing w:before="300" w:after="200"/>
    </w:pPr>
    <w:rPr>
      <w:sz w:val="48"/>
      <w:szCs w:val="48"/>
    </w:rPr>
  </w:style>
  <w:style w:type="character" w:styleId="738">
    <w:name w:val="Title Char"/>
    <w:link w:val="737"/>
    <w:uiPriority w:val="10"/>
    <w:rPr>
      <w:sz w:val="48"/>
      <w:szCs w:val="48"/>
    </w:rPr>
  </w:style>
  <w:style w:type="paragraph" w:styleId="739">
    <w:name w:val="Subtitle"/>
    <w:basedOn w:val="895"/>
    <w:next w:val="895"/>
    <w:link w:val="740"/>
    <w:uiPriority w:val="11"/>
    <w:qFormat/>
    <w:pPr>
      <w:spacing w:before="200" w:after="200"/>
    </w:pPr>
    <w:rPr>
      <w:sz w:val="24"/>
      <w:szCs w:val="24"/>
    </w:rPr>
  </w:style>
  <w:style w:type="character" w:styleId="740">
    <w:name w:val="Subtitle Char"/>
    <w:link w:val="739"/>
    <w:uiPriority w:val="11"/>
    <w:rPr>
      <w:sz w:val="24"/>
      <w:szCs w:val="24"/>
    </w:rPr>
  </w:style>
  <w:style w:type="paragraph" w:styleId="741">
    <w:name w:val="Quote"/>
    <w:basedOn w:val="895"/>
    <w:next w:val="895"/>
    <w:link w:val="742"/>
    <w:uiPriority w:val="29"/>
    <w:qFormat/>
    <w:pPr>
      <w:ind w:left="720" w:right="720"/>
    </w:pPr>
    <w:rPr>
      <w:i/>
    </w:rPr>
  </w:style>
  <w:style w:type="character" w:styleId="742">
    <w:name w:val="Quote Char"/>
    <w:link w:val="741"/>
    <w:uiPriority w:val="29"/>
    <w:rPr>
      <w:i/>
    </w:rPr>
  </w:style>
  <w:style w:type="paragraph" w:styleId="743">
    <w:name w:val="Intense Quote"/>
    <w:basedOn w:val="895"/>
    <w:next w:val="895"/>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paragraph" w:styleId="745">
    <w:name w:val="Header"/>
    <w:basedOn w:val="895"/>
    <w:link w:val="746"/>
    <w:uiPriority w:val="99"/>
    <w:unhideWhenUsed/>
    <w:pPr>
      <w:spacing w:after="0" w:line="240" w:lineRule="auto"/>
      <w:tabs>
        <w:tab w:val="center" w:pos="7143" w:leader="none"/>
        <w:tab w:val="right" w:pos="14287" w:leader="none"/>
      </w:tabs>
    </w:pPr>
  </w:style>
  <w:style w:type="character" w:styleId="746">
    <w:name w:val="Header Char"/>
    <w:link w:val="745"/>
    <w:uiPriority w:val="99"/>
  </w:style>
  <w:style w:type="paragraph" w:styleId="747">
    <w:name w:val="Footer"/>
    <w:basedOn w:val="895"/>
    <w:link w:val="750"/>
    <w:uiPriority w:val="99"/>
    <w:unhideWhenUsed/>
    <w:pPr>
      <w:spacing w:after="0" w:line="240" w:lineRule="auto"/>
      <w:tabs>
        <w:tab w:val="center" w:pos="7143" w:leader="none"/>
        <w:tab w:val="right" w:pos="14287" w:leader="none"/>
      </w:tabs>
    </w:pPr>
  </w:style>
  <w:style w:type="character" w:styleId="748">
    <w:name w:val="Footer Char"/>
    <w:link w:val="747"/>
    <w:uiPriority w:val="99"/>
  </w:style>
  <w:style w:type="paragraph" w:styleId="749">
    <w:name w:val="Caption"/>
    <w:basedOn w:val="895"/>
    <w:next w:val="895"/>
    <w:uiPriority w:val="35"/>
    <w:semiHidden/>
    <w:unhideWhenUsed/>
    <w:qFormat/>
    <w:pPr>
      <w:spacing w:line="276" w:lineRule="auto"/>
    </w:pPr>
    <w:rPr>
      <w:b/>
      <w:bCs/>
      <w:color w:val="4f81bd" w:themeColor="accent1"/>
      <w:sz w:val="18"/>
      <w:szCs w:val="18"/>
    </w:rPr>
  </w:style>
  <w:style w:type="character" w:styleId="750">
    <w:name w:val="Caption Char"/>
    <w:basedOn w:val="749"/>
    <w:link w:val="747"/>
    <w:uiPriority w:val="99"/>
  </w:style>
  <w:style w:type="table" w:styleId="75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7">
    <w:name w:val="Hyperlink"/>
    <w:uiPriority w:val="99"/>
    <w:unhideWhenUsed/>
    <w:rPr>
      <w:color w:val="0000ff" w:themeColor="hyperlink"/>
      <w:u w:val="single"/>
    </w:rPr>
  </w:style>
  <w:style w:type="paragraph" w:styleId="878">
    <w:name w:val="footnote text"/>
    <w:basedOn w:val="895"/>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uiPriority w:val="99"/>
    <w:unhideWhenUsed/>
    <w:rPr>
      <w:vertAlign w:val="superscript"/>
    </w:rPr>
  </w:style>
  <w:style w:type="paragraph" w:styleId="881">
    <w:name w:val="endnote text"/>
    <w:basedOn w:val="895"/>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uiPriority w:val="99"/>
    <w:semiHidden/>
    <w:unhideWhenUsed/>
    <w:rPr>
      <w:vertAlign w:val="superscript"/>
    </w:rPr>
  </w:style>
  <w:style w:type="paragraph" w:styleId="884">
    <w:name w:val="toc 1"/>
    <w:basedOn w:val="895"/>
    <w:next w:val="895"/>
    <w:uiPriority w:val="39"/>
    <w:unhideWhenUsed/>
    <w:pPr>
      <w:ind w:left="0" w:right="0" w:firstLine="0"/>
      <w:spacing w:after="57"/>
    </w:pPr>
  </w:style>
  <w:style w:type="paragraph" w:styleId="885">
    <w:name w:val="toc 2"/>
    <w:basedOn w:val="895"/>
    <w:next w:val="895"/>
    <w:uiPriority w:val="39"/>
    <w:unhideWhenUsed/>
    <w:pPr>
      <w:ind w:left="283" w:right="0" w:firstLine="0"/>
      <w:spacing w:after="57"/>
    </w:pPr>
  </w:style>
  <w:style w:type="paragraph" w:styleId="886">
    <w:name w:val="toc 3"/>
    <w:basedOn w:val="895"/>
    <w:next w:val="895"/>
    <w:uiPriority w:val="39"/>
    <w:unhideWhenUsed/>
    <w:pPr>
      <w:ind w:left="567" w:right="0" w:firstLine="0"/>
      <w:spacing w:after="57"/>
    </w:pPr>
  </w:style>
  <w:style w:type="paragraph" w:styleId="887">
    <w:name w:val="toc 4"/>
    <w:basedOn w:val="895"/>
    <w:next w:val="895"/>
    <w:uiPriority w:val="39"/>
    <w:unhideWhenUsed/>
    <w:pPr>
      <w:ind w:left="850" w:right="0" w:firstLine="0"/>
      <w:spacing w:after="57"/>
    </w:pPr>
  </w:style>
  <w:style w:type="paragraph" w:styleId="888">
    <w:name w:val="toc 5"/>
    <w:basedOn w:val="895"/>
    <w:next w:val="895"/>
    <w:uiPriority w:val="39"/>
    <w:unhideWhenUsed/>
    <w:pPr>
      <w:ind w:left="1134" w:right="0" w:firstLine="0"/>
      <w:spacing w:after="57"/>
    </w:pPr>
  </w:style>
  <w:style w:type="paragraph" w:styleId="889">
    <w:name w:val="toc 6"/>
    <w:basedOn w:val="895"/>
    <w:next w:val="895"/>
    <w:uiPriority w:val="39"/>
    <w:unhideWhenUsed/>
    <w:pPr>
      <w:ind w:left="1417" w:right="0" w:firstLine="0"/>
      <w:spacing w:after="57"/>
    </w:pPr>
  </w:style>
  <w:style w:type="paragraph" w:styleId="890">
    <w:name w:val="toc 7"/>
    <w:basedOn w:val="895"/>
    <w:next w:val="895"/>
    <w:uiPriority w:val="39"/>
    <w:unhideWhenUsed/>
    <w:pPr>
      <w:ind w:left="1701" w:right="0" w:firstLine="0"/>
      <w:spacing w:after="57"/>
    </w:pPr>
  </w:style>
  <w:style w:type="paragraph" w:styleId="891">
    <w:name w:val="toc 8"/>
    <w:basedOn w:val="895"/>
    <w:next w:val="895"/>
    <w:uiPriority w:val="39"/>
    <w:unhideWhenUsed/>
    <w:pPr>
      <w:ind w:left="1984" w:right="0" w:firstLine="0"/>
      <w:spacing w:after="57"/>
    </w:pPr>
  </w:style>
  <w:style w:type="paragraph" w:styleId="892">
    <w:name w:val="toc 9"/>
    <w:basedOn w:val="895"/>
    <w:next w:val="895"/>
    <w:uiPriority w:val="39"/>
    <w:unhideWhenUsed/>
    <w:pPr>
      <w:ind w:left="2268" w:right="0" w:firstLine="0"/>
      <w:spacing w:after="57"/>
    </w:pPr>
  </w:style>
  <w:style w:type="paragraph" w:styleId="893">
    <w:name w:val="TOC Heading"/>
    <w:uiPriority w:val="39"/>
    <w:unhideWhenUsed/>
  </w:style>
  <w:style w:type="paragraph" w:styleId="894">
    <w:name w:val="table of figures"/>
    <w:basedOn w:val="895"/>
    <w:next w:val="895"/>
    <w:uiPriority w:val="99"/>
    <w:unhideWhenUsed/>
    <w:pPr>
      <w:spacing w:after="0" w:afterAutospacing="0"/>
    </w:pPr>
  </w:style>
  <w:style w:type="paragraph" w:styleId="895" w:default="1">
    <w:name w:val="Normal"/>
    <w:next w:val="984"/>
    <w:link w:val="895"/>
    <w:qFormat/>
    <w:pPr>
      <w:jc w:val="both"/>
      <w:widowControl w:val="off"/>
    </w:pPr>
    <w:rPr>
      <w:rFonts w:ascii="Times New Roman" w:hAnsi="Times New Roman"/>
      <w:sz w:val="21"/>
      <w:szCs w:val="21"/>
      <w:lang w:val="en-US" w:eastAsia="zh-CN" w:bidi="ar-SA"/>
    </w:rPr>
  </w:style>
  <w:style w:type="paragraph" w:styleId="896">
    <w:name w:val="标题 1"/>
    <w:basedOn w:val="895"/>
    <w:next w:val="895"/>
    <w:link w:val="941"/>
    <w:qFormat/>
    <w:pPr>
      <w:jc w:val="center"/>
      <w:keepNext/>
      <w:outlineLvl w:val="0"/>
    </w:pPr>
    <w:rPr>
      <w:rFonts w:ascii="楷体_GB2312" w:eastAsia="楷体_GB2312"/>
      <w:sz w:val="28"/>
      <w:szCs w:val="28"/>
    </w:rPr>
  </w:style>
  <w:style w:type="paragraph" w:styleId="897">
    <w:name w:val="标题 2"/>
    <w:basedOn w:val="895"/>
    <w:next w:val="895"/>
    <w:link w:val="920"/>
    <w:qFormat/>
    <w:pPr>
      <w:jc w:val="center"/>
      <w:keepLines/>
      <w:keepNext/>
      <w:spacing w:before="260" w:after="260" w:line="416" w:lineRule="auto"/>
      <w:outlineLvl w:val="1"/>
    </w:pPr>
    <w:rPr>
      <w:rFonts w:ascii="Arial" w:hAnsi="Arial" w:eastAsia="幼圆"/>
      <w:b/>
      <w:bCs/>
      <w:sz w:val="44"/>
      <w:szCs w:val="44"/>
    </w:rPr>
  </w:style>
  <w:style w:type="paragraph" w:styleId="898">
    <w:name w:val="标题 3"/>
    <w:basedOn w:val="895"/>
    <w:next w:val="960"/>
    <w:link w:val="919"/>
    <w:qFormat/>
    <w:pPr>
      <w:keepLines/>
      <w:keepNext/>
      <w:spacing w:before="260" w:after="260" w:line="416" w:lineRule="auto"/>
      <w:outlineLvl w:val="2"/>
    </w:pPr>
    <w:rPr>
      <w:b/>
      <w:bCs/>
      <w:sz w:val="32"/>
      <w:szCs w:val="32"/>
    </w:rPr>
  </w:style>
  <w:style w:type="paragraph" w:styleId="899">
    <w:name w:val="标题 4"/>
    <w:basedOn w:val="895"/>
    <w:next w:val="960"/>
    <w:link w:val="930"/>
    <w:qFormat/>
    <w:pPr>
      <w:keepLines/>
      <w:keepNext/>
      <w:spacing w:before="280" w:after="290" w:line="376" w:lineRule="auto"/>
      <w:outlineLvl w:val="3"/>
    </w:pPr>
    <w:rPr>
      <w:rFonts w:ascii="Arial" w:hAnsi="Arial" w:eastAsia="黑体"/>
      <w:b/>
      <w:bCs/>
      <w:sz w:val="28"/>
      <w:szCs w:val="28"/>
    </w:rPr>
  </w:style>
  <w:style w:type="paragraph" w:styleId="900">
    <w:name w:val="标题 5"/>
    <w:basedOn w:val="895"/>
    <w:next w:val="960"/>
    <w:link w:val="925"/>
    <w:qFormat/>
    <w:pPr>
      <w:keepNext/>
      <w:outlineLvl w:val="4"/>
    </w:pPr>
    <w:rPr>
      <w:rFonts w:ascii="宋体"/>
      <w:color w:val="000000"/>
      <w:sz w:val="28"/>
      <w:szCs w:val="28"/>
    </w:rPr>
  </w:style>
  <w:style w:type="paragraph" w:styleId="901">
    <w:name w:val="标题 6"/>
    <w:basedOn w:val="895"/>
    <w:next w:val="895"/>
    <w:link w:val="917"/>
    <w:qFormat/>
    <w:pPr>
      <w:numPr>
        <w:ilvl w:val="5"/>
        <w:numId w:val="1"/>
      </w:numPr>
      <w:keepLines/>
      <w:keepNext/>
      <w:spacing w:before="240" w:after="64" w:line="320" w:lineRule="auto"/>
      <w:outlineLvl w:val="5"/>
    </w:pPr>
    <w:rPr>
      <w:rFonts w:ascii="Arial" w:hAnsi="Arial" w:eastAsia="黑体"/>
      <w:b/>
      <w:bCs/>
      <w:sz w:val="24"/>
      <w:szCs w:val="24"/>
    </w:rPr>
  </w:style>
  <w:style w:type="paragraph" w:styleId="902">
    <w:name w:val="标题 7"/>
    <w:basedOn w:val="895"/>
    <w:next w:val="895"/>
    <w:link w:val="931"/>
    <w:qFormat/>
    <w:pPr>
      <w:numPr>
        <w:ilvl w:val="6"/>
        <w:numId w:val="1"/>
      </w:numPr>
      <w:keepLines/>
      <w:keepNext/>
      <w:spacing w:before="240" w:after="64" w:line="320" w:lineRule="auto"/>
      <w:outlineLvl w:val="6"/>
    </w:pPr>
    <w:rPr>
      <w:b/>
      <w:bCs/>
      <w:sz w:val="24"/>
      <w:szCs w:val="24"/>
    </w:rPr>
  </w:style>
  <w:style w:type="paragraph" w:styleId="903">
    <w:name w:val="标题 8"/>
    <w:basedOn w:val="895"/>
    <w:next w:val="895"/>
    <w:link w:val="939"/>
    <w:qFormat/>
    <w:pPr>
      <w:numPr>
        <w:ilvl w:val="7"/>
        <w:numId w:val="1"/>
      </w:numPr>
      <w:keepLines/>
      <w:keepNext/>
      <w:spacing w:before="240" w:after="64" w:line="320" w:lineRule="auto"/>
      <w:outlineLvl w:val="7"/>
    </w:pPr>
    <w:rPr>
      <w:rFonts w:ascii="Arial" w:hAnsi="Arial" w:eastAsia="黑体"/>
      <w:sz w:val="24"/>
      <w:szCs w:val="24"/>
    </w:rPr>
  </w:style>
  <w:style w:type="paragraph" w:styleId="904">
    <w:name w:val="标题 9"/>
    <w:basedOn w:val="895"/>
    <w:next w:val="895"/>
    <w:link w:val="932"/>
    <w:qFormat/>
    <w:pPr>
      <w:numPr>
        <w:ilvl w:val="8"/>
        <w:numId w:val="1"/>
      </w:numPr>
      <w:keepLines/>
      <w:keepNext/>
      <w:spacing w:before="240" w:after="64" w:line="320" w:lineRule="auto"/>
      <w:outlineLvl w:val="8"/>
    </w:pPr>
    <w:rPr>
      <w:rFonts w:ascii="Arial" w:hAnsi="Arial" w:eastAsia="黑体"/>
      <w:sz w:val="20"/>
    </w:rPr>
  </w:style>
  <w:style w:type="character" w:styleId="905">
    <w:name w:val="默认段落字体"/>
    <w:next w:val="905"/>
    <w:link w:val="895"/>
    <w:uiPriority w:val="1"/>
    <w:unhideWhenUsed/>
  </w:style>
  <w:style w:type="table" w:styleId="906">
    <w:name w:val="普通表格"/>
    <w:next w:val="906"/>
    <w:link w:val="895"/>
    <w:uiPriority w:val="99"/>
    <w:unhideWhenUsed/>
    <w:tblPr/>
  </w:style>
  <w:style w:type="character" w:styleId="907">
    <w:name w:val="超链接"/>
    <w:next w:val="907"/>
    <w:link w:val="895"/>
    <w:rPr>
      <w:color w:val="0000ff"/>
      <w:u w:val="single"/>
    </w:rPr>
  </w:style>
  <w:style w:type="character" w:styleId="908">
    <w:name w:val="已访问的超链接"/>
    <w:next w:val="908"/>
    <w:link w:val="895"/>
    <w:rPr>
      <w:color w:val="800080"/>
      <w:u w:val="single"/>
    </w:rPr>
  </w:style>
  <w:style w:type="character" w:styleId="909">
    <w:name w:val="要点"/>
    <w:next w:val="909"/>
    <w:link w:val="895"/>
    <w:qFormat/>
    <w:rPr>
      <w:b/>
      <w:bCs/>
    </w:rPr>
  </w:style>
  <w:style w:type="character" w:styleId="910">
    <w:name w:val="批注引用"/>
    <w:next w:val="910"/>
    <w:link w:val="895"/>
    <w:semiHidden/>
    <w:rPr>
      <w:sz w:val="21"/>
      <w:szCs w:val="21"/>
    </w:rPr>
  </w:style>
  <w:style w:type="character" w:styleId="911">
    <w:name w:val="正文文本 2 字符"/>
    <w:next w:val="911"/>
    <w:link w:val="973"/>
    <w:rPr>
      <w:rFonts w:ascii="楷体_GB2312" w:hAnsi="Times New Roman" w:eastAsia="楷体_GB2312" w:cs="Times New Roman"/>
      <w:sz w:val="28"/>
      <w:szCs w:val="28"/>
    </w:rPr>
  </w:style>
  <w:style w:type="character" w:styleId="912">
    <w:name w:val="强调"/>
    <w:next w:val="912"/>
    <w:link w:val="895"/>
    <w:qFormat/>
    <w:rPr>
      <w:i/>
    </w:rPr>
  </w:style>
  <w:style w:type="character" w:styleId="913">
    <w:name w:val="页码"/>
    <w:next w:val="913"/>
    <w:link w:val="895"/>
  </w:style>
  <w:style w:type="character" w:styleId="914">
    <w:name w:val="批注框文本 字符"/>
    <w:next w:val="914"/>
    <w:link w:val="970"/>
    <w:semiHidden/>
    <w:rPr>
      <w:rFonts w:ascii="Times New Roman" w:hAnsi="Times New Roman" w:eastAsia="宋体" w:cs="Times New Roman"/>
      <w:sz w:val="18"/>
      <w:szCs w:val="18"/>
    </w:rPr>
  </w:style>
  <w:style w:type="character" w:styleId="915">
    <w:name w:val="纯文本 字符"/>
    <w:next w:val="915"/>
    <w:link w:val="965"/>
    <w:rPr>
      <w:rFonts w:ascii="宋体" w:hAnsi="Courier New" w:eastAsia="宋体" w:cs="Courier New"/>
      <w:szCs w:val="21"/>
    </w:rPr>
  </w:style>
  <w:style w:type="character" w:styleId="916">
    <w:name w:val="正文文本 字符"/>
    <w:next w:val="916"/>
    <w:link w:val="988"/>
    <w:rPr>
      <w:rFonts w:ascii="楷体_GB2312" w:hAnsi="Arial" w:eastAsia="楷体_GB2312" w:cs="Times New Roman"/>
      <w:sz w:val="28"/>
      <w:szCs w:val="28"/>
    </w:rPr>
  </w:style>
  <w:style w:type="character" w:styleId="917">
    <w:name w:val="标题 6 字符"/>
    <w:next w:val="917"/>
    <w:link w:val="901"/>
    <w:rPr>
      <w:rFonts w:ascii="Arial" w:hAnsi="Arial" w:eastAsia="黑体" w:cs="Times New Roman"/>
      <w:b/>
      <w:bCs/>
      <w:sz w:val="24"/>
      <w:szCs w:val="24"/>
    </w:rPr>
  </w:style>
  <w:style w:type="character" w:styleId="918">
    <w:name w:val="页脚 字符"/>
    <w:next w:val="918"/>
    <w:link w:val="954"/>
    <w:uiPriority w:val="99"/>
    <w:rPr>
      <w:rFonts w:ascii="Times New Roman" w:hAnsi="Times New Roman" w:eastAsia="宋体" w:cs="Times New Roman"/>
      <w:sz w:val="18"/>
      <w:szCs w:val="18"/>
    </w:rPr>
  </w:style>
  <w:style w:type="character" w:styleId="919">
    <w:name w:val="标题 3 字符"/>
    <w:next w:val="919"/>
    <w:link w:val="898"/>
    <w:rPr>
      <w:rFonts w:ascii="Times New Roman" w:hAnsi="Times New Roman" w:eastAsia="宋体" w:cs="Times New Roman"/>
      <w:b/>
      <w:bCs/>
      <w:sz w:val="32"/>
      <w:szCs w:val="32"/>
    </w:rPr>
  </w:style>
  <w:style w:type="character" w:styleId="920">
    <w:name w:val="标题 2 字符"/>
    <w:next w:val="920"/>
    <w:link w:val="897"/>
    <w:rPr>
      <w:rFonts w:ascii="Arial" w:hAnsi="Arial" w:eastAsia="幼圆" w:cs="Arial"/>
      <w:b/>
      <w:bCs/>
      <w:sz w:val="44"/>
      <w:szCs w:val="44"/>
    </w:rPr>
  </w:style>
  <w:style w:type="character" w:styleId="921">
    <w:name w:val="日期 字符"/>
    <w:next w:val="921"/>
    <w:link w:val="949"/>
    <w:rPr>
      <w:rFonts w:ascii="Times New Roman" w:hAnsi="Times New Roman" w:eastAsia="宋体" w:cs="Times New Roman"/>
      <w:sz w:val="24"/>
      <w:szCs w:val="24"/>
    </w:rPr>
  </w:style>
  <w:style w:type="character" w:styleId="922">
    <w:name w:val="正文文本缩进 字符"/>
    <w:next w:val="922"/>
    <w:link w:val="979"/>
    <w:rPr>
      <w:rFonts w:ascii="楷体_GB2312" w:hAnsi="Times New Roman" w:eastAsia="楷体_GB2312" w:cs="Times New Roman"/>
      <w:sz w:val="32"/>
      <w:szCs w:val="32"/>
    </w:rPr>
  </w:style>
  <w:style w:type="character" w:styleId="923">
    <w:name w:val="列出段落 Char,Bullet List Char,numbered Char,FooterText Char,List Paragraph1 Char,Paragraphe de liste1 Char"/>
    <w:next w:val="923"/>
    <w:link w:val="944"/>
    <w:rPr>
      <w:rFonts w:ascii="Calibri" w:hAnsi="Calibri"/>
      <w:sz w:val="24"/>
      <w:szCs w:val="24"/>
      <w:lang w:eastAsia="en-US" w:bidi="en-US"/>
    </w:rPr>
  </w:style>
  <w:style w:type="character" w:styleId="924">
    <w:name w:val="正文文本缩进 2 字符"/>
    <w:next w:val="924"/>
    <w:link w:val="976"/>
    <w:rPr>
      <w:rFonts w:ascii="Arial" w:hAnsi="Arial" w:eastAsia="仿宋_GB2312" w:cs="Arial"/>
      <w:sz w:val="32"/>
      <w:szCs w:val="32"/>
    </w:rPr>
  </w:style>
  <w:style w:type="character" w:styleId="925">
    <w:name w:val="标题 5 字符"/>
    <w:next w:val="925"/>
    <w:link w:val="900"/>
    <w:rPr>
      <w:rFonts w:ascii="宋体" w:hAnsi="Times New Roman" w:eastAsia="宋体" w:cs="Times New Roman"/>
      <w:color w:val="000000"/>
      <w:sz w:val="28"/>
      <w:szCs w:val="28"/>
    </w:rPr>
  </w:style>
  <w:style w:type="character" w:styleId="926">
    <w:name w:val="页眉 字符"/>
    <w:next w:val="926"/>
    <w:link w:val="992"/>
    <w:rPr>
      <w:rFonts w:ascii="Times New Roman" w:hAnsi="Times New Roman" w:eastAsia="宋体" w:cs="Times New Roman"/>
      <w:sz w:val="18"/>
      <w:szCs w:val="18"/>
    </w:rPr>
  </w:style>
  <w:style w:type="character" w:styleId="927">
    <w:name w:val="批注主题 字符"/>
    <w:next w:val="927"/>
    <w:link w:val="980"/>
    <w:semiHidden/>
    <w:rPr>
      <w:rFonts w:ascii="Times New Roman" w:hAnsi="Times New Roman" w:eastAsia="宋体" w:cs="Times New Roman"/>
      <w:b/>
      <w:bCs/>
      <w:szCs w:val="21"/>
    </w:rPr>
  </w:style>
  <w:style w:type="character" w:styleId="928">
    <w:name w:val="正文文本首行缩进 2 字符"/>
    <w:next w:val="928"/>
    <w:link w:val="961"/>
    <w:rPr>
      <w:rFonts w:ascii="宋体" w:hAnsi="宋体" w:eastAsia="宋体" w:cs="Times New Roman"/>
      <w:sz w:val="32"/>
      <w:szCs w:val="20"/>
    </w:rPr>
  </w:style>
  <w:style w:type="character" w:styleId="929">
    <w:name w:val="二级目录 Char"/>
    <w:next w:val="929"/>
    <w:link w:val="956"/>
    <w:rPr>
      <w:b/>
      <w:sz w:val="30"/>
      <w:szCs w:val="28"/>
      <w:lang w:val="en-US" w:eastAsia="zh-CN" w:bidi="ar-SA"/>
    </w:rPr>
  </w:style>
  <w:style w:type="character" w:styleId="930">
    <w:name w:val="标题 4 字符"/>
    <w:next w:val="930"/>
    <w:link w:val="899"/>
    <w:rPr>
      <w:rFonts w:ascii="Arial" w:hAnsi="Arial" w:eastAsia="黑体" w:cs="Arial"/>
      <w:b/>
      <w:bCs/>
      <w:sz w:val="28"/>
      <w:szCs w:val="28"/>
    </w:rPr>
  </w:style>
  <w:style w:type="character" w:styleId="931">
    <w:name w:val="标题 7 字符"/>
    <w:next w:val="931"/>
    <w:link w:val="902"/>
    <w:rPr>
      <w:rFonts w:ascii="Times New Roman" w:hAnsi="Times New Roman" w:eastAsia="宋体" w:cs="Times New Roman"/>
      <w:b/>
      <w:bCs/>
      <w:sz w:val="24"/>
      <w:szCs w:val="24"/>
    </w:rPr>
  </w:style>
  <w:style w:type="character" w:styleId="932">
    <w:name w:val="标题 9 字符"/>
    <w:next w:val="932"/>
    <w:link w:val="904"/>
    <w:rPr>
      <w:rFonts w:ascii="Arial" w:hAnsi="Arial" w:eastAsia="黑体" w:cs="Times New Roman"/>
      <w:szCs w:val="21"/>
    </w:rPr>
  </w:style>
  <w:style w:type="character" w:styleId="933">
    <w:name w:val="正文文本首行缩进 字符"/>
    <w:next w:val="933"/>
    <w:link w:val="943"/>
    <w:rPr>
      <w:rFonts w:ascii="仿宋_GB2312" w:hAnsi="Times New Roman" w:eastAsia="仿宋_GB2312" w:cs="Times New Roman"/>
      <w:sz w:val="30"/>
      <w:szCs w:val="30"/>
    </w:rPr>
  </w:style>
  <w:style w:type="character" w:styleId="934">
    <w:name w:val="文档结构图 字符"/>
    <w:next w:val="934"/>
    <w:link w:val="958"/>
    <w:semiHidden/>
    <w:rPr>
      <w:rFonts w:ascii="Times New Roman" w:hAnsi="Times New Roman" w:eastAsia="宋体" w:cs="Times New Roman"/>
      <w:szCs w:val="21"/>
      <w:shd w:val="clear" w:color="auto" w:fill="000080"/>
    </w:rPr>
  </w:style>
  <w:style w:type="character" w:styleId="935">
    <w:name w:val="批注文字 字符"/>
    <w:next w:val="935"/>
    <w:link w:val="994"/>
    <w:semiHidden/>
    <w:rPr>
      <w:rFonts w:ascii="Times New Roman" w:hAnsi="Times New Roman" w:eastAsia="宋体" w:cs="Times New Roman"/>
      <w:szCs w:val="21"/>
    </w:rPr>
  </w:style>
  <w:style w:type="character" w:styleId="936">
    <w:name w:val="正文文本 3 字符"/>
    <w:next w:val="936"/>
    <w:link w:val="942"/>
    <w:rPr>
      <w:rFonts w:ascii="仿宋_GB2312" w:hAnsi="Arial" w:eastAsia="仿宋_GB2312" w:cs="Times New Roman"/>
      <w:sz w:val="32"/>
      <w:szCs w:val="32"/>
    </w:rPr>
  </w:style>
  <w:style w:type="character" w:styleId="937">
    <w:name w:val="font5 Char"/>
    <w:next w:val="937"/>
    <w:link w:val="895"/>
    <w:rPr>
      <w:rFonts w:ascii="宋体" w:hAnsi="宋体" w:eastAsia="宋体"/>
      <w:sz w:val="28"/>
      <w:szCs w:val="28"/>
      <w:lang w:val="en-US" w:eastAsia="zh-CN" w:bidi="ar-SA"/>
    </w:rPr>
  </w:style>
  <w:style w:type="character" w:styleId="938">
    <w:name w:val="正文缩进 字符"/>
    <w:next w:val="938"/>
    <w:link w:val="960"/>
    <w:rPr>
      <w:rFonts w:ascii="Times New Roman" w:hAnsi="Times New Roman" w:eastAsia="宋体" w:cs="Times New Roman"/>
      <w:szCs w:val="21"/>
    </w:rPr>
  </w:style>
  <w:style w:type="character" w:styleId="939">
    <w:name w:val="标题 8 字符"/>
    <w:next w:val="939"/>
    <w:link w:val="903"/>
    <w:rPr>
      <w:rFonts w:ascii="Arial" w:hAnsi="Arial" w:eastAsia="黑体" w:cs="Times New Roman"/>
      <w:sz w:val="24"/>
      <w:szCs w:val="24"/>
    </w:rPr>
  </w:style>
  <w:style w:type="character" w:styleId="940">
    <w:name w:val="正文文本缩进 3 字符"/>
    <w:next w:val="940"/>
    <w:link w:val="951"/>
    <w:rPr>
      <w:rFonts w:ascii="Arial" w:hAnsi="Arial" w:eastAsia="仿宋_GB2312" w:cs="Arial"/>
      <w:color w:val="ffff00"/>
      <w:sz w:val="32"/>
      <w:szCs w:val="32"/>
    </w:rPr>
  </w:style>
  <w:style w:type="character" w:styleId="941">
    <w:name w:val="标题 1 字符"/>
    <w:next w:val="941"/>
    <w:link w:val="896"/>
    <w:rPr>
      <w:rFonts w:ascii="楷体_GB2312" w:hAnsi="Times New Roman" w:eastAsia="楷体_GB2312" w:cs="Times New Roman"/>
      <w:sz w:val="28"/>
      <w:szCs w:val="28"/>
    </w:rPr>
  </w:style>
  <w:style w:type="paragraph" w:styleId="942">
    <w:name w:val="正文文本 3"/>
    <w:basedOn w:val="895"/>
    <w:next w:val="942"/>
    <w:link w:val="936"/>
    <w:rPr>
      <w:rFonts w:ascii="仿宋_GB2312" w:hAnsi="Arial" w:eastAsia="仿宋_GB2312"/>
      <w:sz w:val="32"/>
      <w:szCs w:val="32"/>
    </w:rPr>
  </w:style>
  <w:style w:type="paragraph" w:styleId="943">
    <w:name w:val="正文首行缩进"/>
    <w:basedOn w:val="895"/>
    <w:next w:val="943"/>
    <w:link w:val="933"/>
    <w:pPr>
      <w:ind w:firstLine="200"/>
      <w:spacing w:line="360" w:lineRule="auto"/>
    </w:pPr>
    <w:rPr>
      <w:rFonts w:ascii="仿宋_GB2312" w:eastAsia="仿宋_GB2312"/>
      <w:sz w:val="30"/>
      <w:szCs w:val="30"/>
    </w:rPr>
  </w:style>
  <w:style w:type="paragraph" w:styleId="944">
    <w:name w:val="列出段落1"/>
    <w:basedOn w:val="895"/>
    <w:next w:val="944"/>
    <w:link w:val="923"/>
    <w:qFormat/>
    <w:pPr>
      <w:contextualSpacing/>
      <w:ind w:left="720"/>
      <w:jc w:val="left"/>
      <w:widowControl/>
    </w:pPr>
    <w:rPr>
      <w:rFonts w:ascii="Calibri" w:hAnsi="Calibri"/>
      <w:sz w:val="24"/>
      <w:szCs w:val="24"/>
      <w:lang w:eastAsia="en-US" w:bidi="en-US"/>
    </w:rPr>
  </w:style>
  <w:style w:type="paragraph" w:styleId="945">
    <w:name w:val="索引 1"/>
    <w:basedOn w:val="895"/>
    <w:next w:val="895"/>
    <w:link w:val="895"/>
    <w:semiHidden/>
    <w:pPr>
      <w:spacing w:line="240" w:lineRule="atLeast"/>
    </w:pPr>
    <w:rPr>
      <w:b/>
      <w:bCs/>
    </w:rPr>
  </w:style>
  <w:style w:type="paragraph" w:styleId="946">
    <w:name w:val="xl29"/>
    <w:basedOn w:val="895"/>
    <w:next w:val="946"/>
    <w:link w:val="89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47">
    <w:name w:val="目录 3"/>
    <w:basedOn w:val="895"/>
    <w:next w:val="895"/>
    <w:link w:val="895"/>
    <w:semiHidden/>
    <w:pPr>
      <w:ind w:left="420"/>
      <w:jc w:val="left"/>
    </w:pPr>
    <w:rPr>
      <w:i/>
      <w:iCs/>
      <w:szCs w:val="24"/>
    </w:rPr>
  </w:style>
  <w:style w:type="paragraph" w:styleId="948">
    <w:name w:val="xl28"/>
    <w:basedOn w:val="895"/>
    <w:next w:val="948"/>
    <w:link w:val="89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49">
    <w:name w:val="日期"/>
    <w:basedOn w:val="895"/>
    <w:next w:val="895"/>
    <w:link w:val="921"/>
    <w:rPr>
      <w:sz w:val="24"/>
      <w:szCs w:val="24"/>
    </w:rPr>
  </w:style>
  <w:style w:type="paragraph" w:styleId="950">
    <w:name w:val="Body Text(ch)"/>
    <w:basedOn w:val="895"/>
    <w:next w:val="988"/>
    <w:link w:val="895"/>
    <w:pPr>
      <w:spacing w:after="120"/>
    </w:pPr>
    <w:rPr>
      <w:rFonts w:ascii="宋体" w:hAnsi="Arial"/>
      <w:bCs/>
      <w:iCs/>
      <w:szCs w:val="24"/>
    </w:rPr>
  </w:style>
  <w:style w:type="paragraph" w:styleId="951">
    <w:name w:val="正文文本缩进 3"/>
    <w:basedOn w:val="895"/>
    <w:next w:val="951"/>
    <w:link w:val="940"/>
    <w:pPr>
      <w:ind w:left="645" w:firstLine="645"/>
    </w:pPr>
    <w:rPr>
      <w:rFonts w:ascii="Arial" w:hAnsi="Arial" w:eastAsia="仿宋_GB2312"/>
      <w:color w:val="ffff00"/>
      <w:sz w:val="32"/>
      <w:szCs w:val="32"/>
    </w:rPr>
  </w:style>
  <w:style w:type="paragraph" w:styleId="952">
    <w:name w:val="列表段落"/>
    <w:basedOn w:val="895"/>
    <w:next w:val="952"/>
    <w:link w:val="895"/>
    <w:qFormat/>
    <w:pPr>
      <w:contextualSpacing/>
      <w:ind w:left="720"/>
      <w:jc w:val="left"/>
      <w:widowControl/>
    </w:pPr>
    <w:rPr>
      <w:rFonts w:ascii="Calibri" w:hAnsi="Calibri"/>
      <w:sz w:val="24"/>
      <w:szCs w:val="24"/>
      <w:lang w:eastAsia="en-US" w:bidi="en-US"/>
    </w:rPr>
  </w:style>
  <w:style w:type="paragraph" w:styleId="953">
    <w:name w:val="Char Char Char Char Char Char Char Char"/>
    <w:basedOn w:val="895"/>
    <w:next w:val="953"/>
    <w:link w:val="895"/>
    <w:pPr>
      <w:jc w:val="left"/>
      <w:spacing w:after="160" w:line="240" w:lineRule="exact"/>
      <w:widowControl/>
    </w:pPr>
    <w:rPr>
      <w:rFonts w:ascii="Verdana" w:hAnsi="Verdana"/>
      <w:sz w:val="20"/>
      <w:szCs w:val="20"/>
      <w:lang w:eastAsia="en-US"/>
    </w:rPr>
  </w:style>
  <w:style w:type="paragraph" w:styleId="954">
    <w:name w:val="页脚"/>
    <w:basedOn w:val="895"/>
    <w:next w:val="954"/>
    <w:link w:val="918"/>
    <w:uiPriority w:val="99"/>
    <w:pPr>
      <w:jc w:val="left"/>
      <w:tabs>
        <w:tab w:val="center" w:pos="4153" w:leader="none"/>
        <w:tab w:val="right" w:pos="8306" w:leader="none"/>
      </w:tabs>
    </w:pPr>
    <w:rPr>
      <w:sz w:val="18"/>
      <w:szCs w:val="18"/>
    </w:rPr>
  </w:style>
  <w:style w:type="paragraph" w:styleId="955">
    <w:name w:val="图表目录"/>
    <w:basedOn w:val="895"/>
    <w:next w:val="895"/>
    <w:link w:val="895"/>
    <w:semiHidden/>
    <w:pPr>
      <w:ind w:left="840" w:hanging="420"/>
    </w:pPr>
  </w:style>
  <w:style w:type="paragraph" w:styleId="956">
    <w:name w:val="二级目录"/>
    <w:next w:val="895"/>
    <w:link w:val="929"/>
    <w:pPr>
      <w:numPr>
        <w:ilvl w:val="0"/>
        <w:numId w:val="2"/>
      </w:numPr>
      <w:tabs>
        <w:tab w:val="left" w:pos="907" w:leader="none"/>
        <w:tab w:val="left" w:pos="1145" w:leader="none"/>
      </w:tabs>
      <w:outlineLvl w:val="1"/>
    </w:pPr>
    <w:rPr>
      <w:b/>
      <w:sz w:val="30"/>
      <w:szCs w:val="28"/>
      <w:lang w:val="en-US" w:eastAsia="zh-CN" w:bidi="ar-SA"/>
    </w:rPr>
  </w:style>
  <w:style w:type="paragraph" w:styleId="957">
    <w:name w:val="目录 6"/>
    <w:basedOn w:val="895"/>
    <w:next w:val="895"/>
    <w:link w:val="895"/>
    <w:semiHidden/>
    <w:pPr>
      <w:ind w:left="1050"/>
      <w:jc w:val="left"/>
    </w:pPr>
  </w:style>
  <w:style w:type="paragraph" w:styleId="958">
    <w:name w:val="文档结构图"/>
    <w:basedOn w:val="895"/>
    <w:next w:val="958"/>
    <w:link w:val="934"/>
    <w:semiHidden/>
    <w:pPr>
      <w:shd w:val="clear" w:color="auto" w:fill="000080"/>
    </w:pPr>
    <w:rPr>
      <w:sz w:val="20"/>
    </w:rPr>
  </w:style>
  <w:style w:type="paragraph" w:styleId="959">
    <w:name w:val="图标"/>
    <w:basedOn w:val="895"/>
    <w:next w:val="895"/>
    <w:link w:val="89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0">
    <w:name w:val="正文缩进"/>
    <w:basedOn w:val="895"/>
    <w:next w:val="960"/>
    <w:link w:val="938"/>
    <w:pPr>
      <w:ind w:firstLine="420"/>
    </w:pPr>
    <w:rPr>
      <w:sz w:val="20"/>
    </w:rPr>
  </w:style>
  <w:style w:type="paragraph" w:styleId="961">
    <w:name w:val="正文首行缩进 2"/>
    <w:basedOn w:val="979"/>
    <w:next w:val="961"/>
    <w:link w:val="928"/>
    <w:pPr>
      <w:ind w:firstLine="420"/>
      <w:spacing w:line="360" w:lineRule="auto"/>
    </w:pPr>
    <w:rPr>
      <w:rFonts w:ascii="宋体" w:hAnsi="宋体" w:eastAsia="宋体"/>
      <w:szCs w:val="20"/>
    </w:rPr>
  </w:style>
  <w:style w:type="paragraph" w:styleId="962">
    <w:name w:val="Char"/>
    <w:basedOn w:val="895"/>
    <w:next w:val="962"/>
    <w:link w:val="895"/>
    <w:pPr>
      <w:ind w:firstLine="200"/>
      <w:tabs>
        <w:tab w:val="left" w:pos="360" w:leader="none"/>
      </w:tabs>
    </w:pPr>
    <w:rPr>
      <w:sz w:val="28"/>
      <w:szCs w:val="30"/>
    </w:rPr>
  </w:style>
  <w:style w:type="paragraph" w:styleId="963">
    <w:name w:val="目录 9"/>
    <w:basedOn w:val="895"/>
    <w:next w:val="895"/>
    <w:link w:val="895"/>
    <w:semiHidden/>
    <w:pPr>
      <w:ind w:left="1680"/>
      <w:jc w:val="left"/>
    </w:pPr>
  </w:style>
  <w:style w:type="paragraph" w:styleId="964">
    <w:name w:val="列表"/>
    <w:basedOn w:val="895"/>
    <w:next w:val="964"/>
    <w:link w:val="895"/>
    <w:pPr>
      <w:ind w:left="200" w:hanging="200"/>
    </w:pPr>
  </w:style>
  <w:style w:type="paragraph" w:styleId="965">
    <w:name w:val="纯文本"/>
    <w:basedOn w:val="895"/>
    <w:next w:val="965"/>
    <w:link w:val="915"/>
    <w:rPr>
      <w:rFonts w:ascii="宋体" w:hAnsi="Courier New"/>
      <w:sz w:val="20"/>
    </w:rPr>
  </w:style>
  <w:style w:type="paragraph" w:styleId="966">
    <w:name w:val="xl24"/>
    <w:basedOn w:val="895"/>
    <w:next w:val="966"/>
    <w:link w:val="8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7">
    <w:name w:val="xl26"/>
    <w:basedOn w:val="895"/>
    <w:next w:val="967"/>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8">
    <w:name w:val="table_lines"/>
    <w:basedOn w:val="895"/>
    <w:next w:val="968"/>
    <w:link w:val="895"/>
    <w:pPr>
      <w:jc w:val="left"/>
      <w:widowControl/>
    </w:pPr>
    <w:rPr>
      <w:sz w:val="20"/>
      <w:szCs w:val="20"/>
      <w:lang w:val="de-DE" w:eastAsia="de-DE"/>
    </w:rPr>
  </w:style>
  <w:style w:type="paragraph" w:styleId="969">
    <w:name w:val=" Char Char Char Char Char Char Char Char Char Char"/>
    <w:basedOn w:val="895"/>
    <w:next w:val="969"/>
    <w:link w:val="895"/>
    <w:pPr>
      <w:spacing w:line="360" w:lineRule="auto"/>
    </w:pPr>
    <w:rPr>
      <w:sz w:val="24"/>
      <w:szCs w:val="20"/>
    </w:rPr>
  </w:style>
  <w:style w:type="paragraph" w:styleId="970">
    <w:name w:val="批注框文本"/>
    <w:basedOn w:val="895"/>
    <w:next w:val="970"/>
    <w:link w:val="914"/>
    <w:semiHidden/>
    <w:rPr>
      <w:sz w:val="18"/>
      <w:szCs w:val="18"/>
    </w:rPr>
  </w:style>
  <w:style w:type="paragraph" w:styleId="971">
    <w:name w:val="font5"/>
    <w:basedOn w:val="895"/>
    <w:next w:val="971"/>
    <w:link w:val="895"/>
    <w:pPr>
      <w:jc w:val="left"/>
      <w:spacing w:before="100" w:beforeAutospacing="1" w:after="100" w:afterAutospacing="1"/>
      <w:widowControl/>
    </w:pPr>
    <w:rPr>
      <w:rFonts w:hint="eastAsia" w:ascii="宋体" w:hAnsi="宋体"/>
      <w:sz w:val="28"/>
      <w:szCs w:val="28"/>
    </w:rPr>
  </w:style>
  <w:style w:type="paragraph" w:styleId="972">
    <w:name w:val="列表 3"/>
    <w:basedOn w:val="895"/>
    <w:next w:val="972"/>
    <w:link w:val="895"/>
    <w:pPr>
      <w:ind w:left="100" w:hanging="200"/>
    </w:pPr>
  </w:style>
  <w:style w:type="paragraph" w:styleId="973">
    <w:name w:val="正文文本 2"/>
    <w:basedOn w:val="895"/>
    <w:next w:val="973"/>
    <w:link w:val="911"/>
    <w:pPr>
      <w:jc w:val="center"/>
      <w:widowControl/>
    </w:pPr>
    <w:rPr>
      <w:rFonts w:ascii="楷体_GB2312" w:eastAsia="楷体_GB2312"/>
      <w:sz w:val="28"/>
      <w:szCs w:val="28"/>
    </w:rPr>
  </w:style>
  <w:style w:type="paragraph" w:styleId="974">
    <w:name w:val="目录 4"/>
    <w:basedOn w:val="895"/>
    <w:next w:val="895"/>
    <w:link w:val="895"/>
    <w:semiHidden/>
    <w:pPr>
      <w:ind w:left="630"/>
      <w:jc w:val="left"/>
    </w:pPr>
  </w:style>
  <w:style w:type="paragraph" w:styleId="975">
    <w:name w:val="目录 1"/>
    <w:basedOn w:val="895"/>
    <w:next w:val="895"/>
    <w:link w:val="895"/>
    <w:semiHidden/>
    <w:pPr>
      <w:jc w:val="left"/>
      <w:spacing w:before="120" w:after="120" w:line="400" w:lineRule="exact"/>
      <w:tabs>
        <w:tab w:val="right" w:pos="8720" w:leader="dot"/>
      </w:tabs>
    </w:pPr>
    <w:rPr>
      <w:rFonts w:ascii="宋体" w:hAnsi="宋体"/>
      <w:caps/>
      <w:sz w:val="24"/>
      <w:szCs w:val="24"/>
    </w:rPr>
  </w:style>
  <w:style w:type="paragraph" w:styleId="976">
    <w:name w:val="正文文本缩进 2"/>
    <w:basedOn w:val="895"/>
    <w:next w:val="976"/>
    <w:link w:val="924"/>
    <w:pPr>
      <w:ind w:left="630" w:firstLine="645"/>
    </w:pPr>
    <w:rPr>
      <w:rFonts w:ascii="Arial" w:hAnsi="Arial" w:eastAsia="仿宋_GB2312"/>
      <w:sz w:val="32"/>
      <w:szCs w:val="32"/>
    </w:rPr>
  </w:style>
  <w:style w:type="paragraph" w:styleId="977">
    <w:name w:val="列表 2"/>
    <w:basedOn w:val="895"/>
    <w:next w:val="977"/>
    <w:link w:val="895"/>
    <w:pPr>
      <w:ind w:left="100" w:hanging="200"/>
    </w:pPr>
  </w:style>
  <w:style w:type="paragraph" w:styleId="978">
    <w:name w:val=" Char"/>
    <w:basedOn w:val="958"/>
    <w:next w:val="978"/>
    <w:link w:val="895"/>
    <w:rPr>
      <w:rFonts w:ascii="Tahoma" w:hAnsi="Tahoma"/>
      <w:sz w:val="24"/>
      <w:szCs w:val="24"/>
    </w:rPr>
  </w:style>
  <w:style w:type="paragraph" w:styleId="979">
    <w:name w:val="正文文本缩进"/>
    <w:basedOn w:val="895"/>
    <w:next w:val="979"/>
    <w:link w:val="922"/>
    <w:pPr>
      <w:ind w:firstLine="645"/>
    </w:pPr>
    <w:rPr>
      <w:rFonts w:ascii="楷体_GB2312" w:eastAsia="楷体_GB2312"/>
      <w:sz w:val="32"/>
      <w:szCs w:val="32"/>
    </w:rPr>
  </w:style>
  <w:style w:type="paragraph" w:styleId="980">
    <w:name w:val="批注主题"/>
    <w:basedOn w:val="994"/>
    <w:next w:val="994"/>
    <w:link w:val="927"/>
    <w:semiHidden/>
    <w:rPr>
      <w:b/>
      <w:bCs/>
      <w:sz w:val="20"/>
    </w:rPr>
  </w:style>
  <w:style w:type="paragraph" w:styleId="981">
    <w:name w:val="目录 7"/>
    <w:basedOn w:val="895"/>
    <w:next w:val="895"/>
    <w:link w:val="895"/>
    <w:semiHidden/>
    <w:pPr>
      <w:ind w:left="1260"/>
      <w:jc w:val="left"/>
    </w:pPr>
  </w:style>
  <w:style w:type="paragraph" w:styleId="982">
    <w:name w:val="普通(网站)"/>
    <w:basedOn w:val="895"/>
    <w:next w:val="982"/>
    <w:link w:val="895"/>
    <w:uiPriority w:val="99"/>
    <w:pPr>
      <w:jc w:val="left"/>
      <w:spacing w:before="100" w:beforeAutospacing="1" w:after="100" w:afterAutospacing="1"/>
      <w:widowControl/>
    </w:pPr>
    <w:rPr>
      <w:rFonts w:ascii="宋体" w:hAnsi="宋体" w:cs="宋体"/>
      <w:sz w:val="24"/>
      <w:szCs w:val="24"/>
    </w:rPr>
  </w:style>
  <w:style w:type="paragraph" w:styleId="983">
    <w:name w:val="目录 8"/>
    <w:basedOn w:val="895"/>
    <w:next w:val="895"/>
    <w:link w:val="895"/>
    <w:semiHidden/>
    <w:pPr>
      <w:ind w:left="1470"/>
      <w:jc w:val="left"/>
    </w:pPr>
  </w:style>
  <w:style w:type="paragraph" w:styleId="984">
    <w:name w:val="索引 41"/>
    <w:basedOn w:val="895"/>
    <w:next w:val="895"/>
    <w:link w:val="895"/>
    <w:qFormat/>
    <w:pPr>
      <w:ind w:left="600"/>
      <w:jc w:val="both"/>
    </w:pPr>
    <w:rPr>
      <w:rFonts w:ascii="Calibri" w:hAnsi="Calibri" w:cs="Times New Roman"/>
      <w:sz w:val="21"/>
    </w:rPr>
  </w:style>
  <w:style w:type="paragraph" w:styleId="985">
    <w:name w:val="标题3"/>
    <w:basedOn w:val="895"/>
    <w:next w:val="895"/>
    <w:link w:val="895"/>
    <w:pPr>
      <w:ind w:firstLine="624"/>
      <w:spacing w:line="590" w:lineRule="atLeast"/>
    </w:pPr>
    <w:rPr>
      <w:rFonts w:ascii="方正黑体_GBK" w:eastAsia="方正黑体_GBK"/>
      <w:sz w:val="32"/>
      <w:szCs w:val="32"/>
    </w:rPr>
  </w:style>
  <w:style w:type="paragraph" w:styleId="986">
    <w:name w:val=" Char Char Char Char Char Char Char Char"/>
    <w:basedOn w:val="895"/>
    <w:next w:val="986"/>
    <w:link w:val="895"/>
    <w:pPr>
      <w:jc w:val="left"/>
      <w:spacing w:after="160" w:line="240" w:lineRule="exact"/>
      <w:widowControl/>
    </w:pPr>
    <w:rPr>
      <w:rFonts w:ascii="Verdana" w:hAnsi="Verdana"/>
      <w:sz w:val="20"/>
      <w:szCs w:val="20"/>
      <w:lang w:eastAsia="en-US"/>
    </w:rPr>
  </w:style>
  <w:style w:type="paragraph" w:styleId="987">
    <w:name w:val="样式1"/>
    <w:basedOn w:val="895"/>
    <w:next w:val="987"/>
    <w:link w:val="895"/>
    <w:pPr>
      <w:numPr>
        <w:ilvl w:val="0"/>
        <w:numId w:val="3"/>
      </w:numPr>
      <w:tabs>
        <w:tab w:val="left" w:pos="709" w:leader="none"/>
      </w:tabs>
    </w:pPr>
    <w:rPr>
      <w:rFonts w:ascii="宋体" w:hAnsi="宋体"/>
    </w:rPr>
  </w:style>
  <w:style w:type="paragraph" w:styleId="988">
    <w:name w:val="正文文本"/>
    <w:basedOn w:val="895"/>
    <w:next w:val="988"/>
    <w:link w:val="916"/>
    <w:rPr>
      <w:rFonts w:ascii="楷体_GB2312" w:hAnsi="Arial" w:eastAsia="楷体_GB2312"/>
      <w:sz w:val="28"/>
      <w:szCs w:val="28"/>
    </w:rPr>
  </w:style>
  <w:style w:type="paragraph" w:styleId="989">
    <w:name w:val="xl25"/>
    <w:basedOn w:val="895"/>
    <w:next w:val="989"/>
    <w:link w:val="89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0">
    <w:name w:val="目录 2"/>
    <w:basedOn w:val="895"/>
    <w:next w:val="895"/>
    <w:link w:val="895"/>
    <w:semiHidden/>
    <w:pPr>
      <w:ind w:left="210"/>
      <w:jc w:val="left"/>
    </w:pPr>
    <w:rPr>
      <w:smallCaps/>
      <w:szCs w:val="24"/>
    </w:rPr>
  </w:style>
  <w:style w:type="paragraph" w:styleId="991">
    <w:name w:val="修订"/>
    <w:next w:val="991"/>
    <w:link w:val="895"/>
    <w:uiPriority w:val="99"/>
    <w:semiHidden/>
    <w:rPr>
      <w:rFonts w:ascii="Times New Roman" w:hAnsi="Times New Roman"/>
      <w:sz w:val="21"/>
      <w:szCs w:val="21"/>
      <w:lang w:val="en-US" w:eastAsia="zh-CN" w:bidi="ar-SA"/>
    </w:rPr>
  </w:style>
  <w:style w:type="paragraph" w:styleId="992">
    <w:name w:val="页眉"/>
    <w:basedOn w:val="895"/>
    <w:next w:val="992"/>
    <w:link w:val="926"/>
    <w:pPr>
      <w:jc w:val="center"/>
      <w:tabs>
        <w:tab w:val="center" w:pos="4153" w:leader="none"/>
        <w:tab w:val="right" w:pos="8306" w:leader="none"/>
      </w:tabs>
      <w:pBdr>
        <w:bottom w:val="single" w:color="000000" w:sz="6" w:space="1"/>
      </w:pBdr>
    </w:pPr>
    <w:rPr>
      <w:sz w:val="18"/>
      <w:szCs w:val="18"/>
    </w:rPr>
  </w:style>
  <w:style w:type="paragraph" w:styleId="993">
    <w:name w:val="目录 5"/>
    <w:basedOn w:val="895"/>
    <w:next w:val="895"/>
    <w:link w:val="895"/>
    <w:semiHidden/>
    <w:pPr>
      <w:ind w:left="840"/>
      <w:jc w:val="left"/>
    </w:pPr>
  </w:style>
  <w:style w:type="paragraph" w:styleId="994">
    <w:name w:val="批注文字"/>
    <w:basedOn w:val="895"/>
    <w:next w:val="994"/>
    <w:link w:val="935"/>
    <w:semiHidden/>
    <w:pPr>
      <w:jc w:val="left"/>
    </w:pPr>
    <w:rPr>
      <w:sz w:val="20"/>
    </w:rPr>
  </w:style>
  <w:style w:type="paragraph" w:styleId="995">
    <w:name w:val="附录1"/>
    <w:next w:val="995"/>
    <w:link w:val="89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6">
    <w:name w:val="xl27"/>
    <w:basedOn w:val="895"/>
    <w:next w:val="996"/>
    <w:link w:val="8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7">
    <w:name w:val="xl30"/>
    <w:basedOn w:val="895"/>
    <w:next w:val="997"/>
    <w:link w:val="895"/>
    <w:pPr>
      <w:jc w:val="center"/>
      <w:spacing w:before="100" w:beforeAutospacing="1" w:after="100" w:afterAutospacing="1"/>
      <w:widowControl/>
    </w:pPr>
    <w:rPr>
      <w:rFonts w:ascii="宋体" w:hAnsi="宋体"/>
      <w:b/>
      <w:bCs/>
      <w:sz w:val="36"/>
      <w:szCs w:val="36"/>
    </w:rPr>
  </w:style>
  <w:style w:type="paragraph" w:styleId="998">
    <w:name w:val="font7"/>
    <w:basedOn w:val="895"/>
    <w:next w:val="998"/>
    <w:link w:val="895"/>
    <w:pPr>
      <w:jc w:val="left"/>
      <w:spacing w:before="100" w:beforeAutospacing="1" w:after="100" w:afterAutospacing="1"/>
      <w:widowControl/>
    </w:pPr>
    <w:rPr>
      <w:rFonts w:hint="eastAsia" w:ascii="宋体" w:hAnsi="宋体"/>
      <w:sz w:val="18"/>
      <w:szCs w:val="18"/>
    </w:rPr>
  </w:style>
  <w:style w:type="paragraph" w:styleId="999">
    <w:name w:val="table_1stline"/>
    <w:basedOn w:val="895"/>
    <w:next w:val="999"/>
    <w:link w:val="895"/>
    <w:pPr>
      <w:jc w:val="left"/>
      <w:spacing w:before="120"/>
      <w:widowControl/>
    </w:pPr>
    <w:rPr>
      <w:bCs/>
      <w:sz w:val="20"/>
      <w:szCs w:val="20"/>
      <w:lang w:val="de-DE" w:eastAsia="de-DE"/>
    </w:rPr>
  </w:style>
  <w:style w:type="paragraph" w:styleId="1000">
    <w:name w:val="Char Char Char Char"/>
    <w:basedOn w:val="958"/>
    <w:next w:val="1000"/>
    <w:link w:val="895"/>
    <w:pPr>
      <w:spacing w:line="360" w:lineRule="auto"/>
    </w:pPr>
    <w:rPr>
      <w:rFonts w:ascii="Tahoma" w:hAnsi="Tahoma"/>
      <w:sz w:val="24"/>
      <w:szCs w:val="24"/>
    </w:rPr>
  </w:style>
  <w:style w:type="paragraph" w:styleId="1001">
    <w:name w:val="标题1"/>
    <w:basedOn w:val="895"/>
    <w:next w:val="895"/>
    <w:link w:val="895"/>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2">
    <w:name w:val="普通正文"/>
    <w:basedOn w:val="895"/>
    <w:next w:val="1002"/>
    <w:link w:val="895"/>
    <w:pPr>
      <w:ind w:firstLine="480"/>
      <w:jc w:val="left"/>
      <w:spacing w:before="120" w:after="120" w:line="360" w:lineRule="auto"/>
    </w:pPr>
    <w:rPr>
      <w:rFonts w:ascii="Arial" w:hAnsi="Arial"/>
      <w:sz w:val="24"/>
      <w:szCs w:val="24"/>
    </w:rPr>
  </w:style>
  <w:style w:type="paragraph" w:styleId="1003">
    <w:name w:val="普通 (Web)"/>
    <w:basedOn w:val="895"/>
    <w:next w:val="1003"/>
    <w:link w:val="895"/>
    <w:pPr>
      <w:jc w:val="left"/>
      <w:spacing w:before="100" w:beforeAutospacing="1" w:after="100" w:afterAutospacing="1"/>
      <w:widowControl/>
    </w:pPr>
    <w:rPr>
      <w:rFonts w:ascii="宋体" w:hAnsi="宋体"/>
      <w:sz w:val="24"/>
      <w:szCs w:val="24"/>
    </w:rPr>
  </w:style>
  <w:style w:type="paragraph" w:styleId="1004">
    <w:name w:val="font6"/>
    <w:basedOn w:val="895"/>
    <w:next w:val="1004"/>
    <w:link w:val="895"/>
    <w:pPr>
      <w:jc w:val="left"/>
      <w:spacing w:before="100" w:beforeAutospacing="1" w:after="100" w:afterAutospacing="1"/>
      <w:widowControl/>
    </w:pPr>
    <w:rPr>
      <w:rFonts w:hint="eastAsia" w:ascii="宋体" w:hAnsi="宋体"/>
      <w:sz w:val="28"/>
      <w:szCs w:val="28"/>
      <w:u w:val="single"/>
    </w:rPr>
  </w:style>
  <w:style w:type="paragraph" w:styleId="1005">
    <w:name w:val="4"/>
    <w:basedOn w:val="895"/>
    <w:next w:val="951"/>
    <w:link w:val="895"/>
    <w:pPr>
      <w:ind w:firstLine="420"/>
      <w:spacing w:line="360" w:lineRule="auto"/>
    </w:pPr>
    <w:rPr>
      <w:color w:val="ff0000"/>
      <w:sz w:val="24"/>
      <w:szCs w:val="24"/>
    </w:rPr>
  </w:style>
  <w:style w:type="paragraph" w:styleId="1006">
    <w:name w:val="无间隔"/>
    <w:next w:val="1006"/>
    <w:link w:val="895"/>
    <w:uiPriority w:val="99"/>
    <w:qFormat/>
    <w:pPr>
      <w:jc w:val="both"/>
      <w:widowControl w:val="off"/>
    </w:pPr>
    <w:rPr>
      <w:rFonts w:ascii="Times New Roman" w:hAnsi="Times New Roman"/>
      <w:sz w:val="21"/>
      <w:szCs w:val="21"/>
      <w:lang w:val="en-US" w:eastAsia="zh-CN" w:bidi="ar-SA"/>
    </w:rPr>
  </w:style>
  <w:style w:type="paragraph" w:styleId="1007">
    <w:name w:val=" Char Char Char Char"/>
    <w:basedOn w:val="958"/>
    <w:next w:val="1007"/>
    <w:link w:val="895"/>
    <w:pPr>
      <w:spacing w:line="360" w:lineRule="auto"/>
    </w:pPr>
    <w:rPr>
      <w:rFonts w:ascii="Tahoma" w:hAnsi="Tahoma"/>
      <w:sz w:val="24"/>
      <w:szCs w:val="24"/>
    </w:rPr>
  </w:style>
  <w:style w:type="table" w:styleId="1008">
    <w:name w:val="网格型"/>
    <w:basedOn w:val="906"/>
    <w:next w:val="1008"/>
    <w:link w:val="895"/>
    <w:pPr>
      <w:jc w:val="both"/>
      <w:widowControl w:val="off"/>
    </w:pPr>
    <w:rPr>
      <w:rFonts w:ascii="Times New Roman" w:hAnsi="Times New Roman" w:eastAsia="宋体" w:cs="Times New Roman"/>
      <w:sz w:val="20"/>
      <w:szCs w:val="20"/>
    </w:rPr>
    <w:tblPr/>
  </w:style>
  <w:style w:type="table" w:styleId="1009">
    <w:name w:val="Table Normal"/>
    <w:next w:val="1009"/>
    <w:link w:val="895"/>
    <w:unhideWhenUsed/>
    <w:qFormat/>
    <w:rPr>
      <w:lang w:val="en-US" w:eastAsia="zh-CN" w:bidi="ar-SA"/>
    </w:rPr>
    <w:tblPr/>
  </w:style>
  <w:style w:type="character" w:styleId="1010" w:default="1">
    <w:name w:val="Default Paragraph Font"/>
    <w:uiPriority w:val="1"/>
    <w:semiHidden/>
    <w:unhideWhenUsed/>
  </w:style>
  <w:style w:type="numbering" w:styleId="1011" w:default="1">
    <w:name w:val="No List"/>
    <w:uiPriority w:val="99"/>
    <w:semiHidden/>
    <w:unhideWhenUsed/>
  </w:style>
  <w:style w:type="table" w:styleId="10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dc:creator>
  <cp:lastModifiedBy>程施雪</cp:lastModifiedBy>
  <cp:revision>12</cp:revision>
  <dcterms:created xsi:type="dcterms:W3CDTF">2023-03-16T02:16:00Z</dcterms:created>
  <dcterms:modified xsi:type="dcterms:W3CDTF">2026-10-10T06:32:23Z</dcterms:modified>
</cp:coreProperties>
</file>