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5"/>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5"/>
        <w:ind w:firstLine="1680"/>
        <w:jc w:val="both"/>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25"/>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5"/>
        <w:ind w:firstLine="723"/>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紫金山实验室SMIC 55nm CMOS工艺多项目晶圆流片服务项目</w:t>
      </w:r>
      <w:r/>
    </w:p>
    <w:p>
      <w:pPr>
        <w:pStyle w:val="925"/>
        <w:ind w:firstLine="723"/>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JSZC-320100-ZTZB-G2026-0059</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33</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25"/>
        <w:spacing w:before="0" w:after="0"/>
        <w:widowControl w:val="off"/>
        <w:tabs>
          <w:tab w:val="left" w:pos="2999" w:leader="none"/>
          <w:tab w:val="center" w:pos="4633" w:leader="none"/>
        </w:tabs>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5"/>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25"/>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25"/>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10</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第一章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14:textFill>
                <w14:solidFill>
                  <w14:schemeClr w14:val="tx1"/>
                </w14:solidFill>
              </w14:textFill>
            </w:rPr>
            <w:t xml:space="preserve">招标</w:t>
          </w:r>
          <w:r>
            <w:rPr>
              <w:rStyle w:val="909"/>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第二章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14:textFill>
                <w14:solidFill>
                  <w14:schemeClr w14:val="tx1"/>
                </w14:solidFill>
              </w14:textFill>
            </w:rPr>
            <w:t xml:space="preserve">投标人</w:t>
          </w:r>
          <w:r>
            <w:rPr>
              <w:rStyle w:val="909"/>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w:t>
          </w:r>
          <w:r>
            <w:rPr>
              <w:rStyle w:val="909"/>
              <w:rFonts w:hint="eastAsia" w:ascii="黑体" w:hAnsi="黑体" w:cs="黑体"/>
              <w:color w:val="000000" w:themeColor="text1"/>
              <w:lang w:val="zh-TW"/>
              <w14:textFill>
                <w14:solidFill>
                  <w14:schemeClr w14:val="tx1"/>
                </w14:solidFill>
              </w14:textFill>
            </w:rPr>
            <w:t xml:space="preserve">三</w:t>
          </w:r>
          <w:r>
            <w:rPr>
              <w:rStyle w:val="909"/>
              <w:rFonts w:hint="eastAsia" w:ascii="黑体" w:hAnsi="黑体" w:cs="黑体"/>
              <w:color w:val="000000" w:themeColor="text1"/>
              <w:lang w:val="zh-TW" w:eastAsia="zh-TW"/>
              <w14:textFill>
                <w14:solidFill>
                  <w14:schemeClr w14:val="tx1"/>
                </w14:solidFill>
              </w14:textFill>
            </w:rPr>
            <w:t xml:space="preserve">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w:t>
          </w:r>
          <w:r>
            <w:rPr>
              <w:rStyle w:val="909"/>
              <w:rFonts w:hint="eastAsia" w:ascii="黑体" w:hAnsi="黑体" w:cs="黑体"/>
              <w:color w:val="000000" w:themeColor="text1"/>
              <w:lang w:val="zh-TW"/>
              <w14:textFill>
                <w14:solidFill>
                  <w14:schemeClr w14:val="tx1"/>
                </w14:solidFill>
              </w14:textFill>
            </w:rPr>
            <w:t xml:space="preserve">四</w:t>
          </w:r>
          <w:r>
            <w:rPr>
              <w:rStyle w:val="909"/>
              <w:rFonts w:hint="eastAsia" w:ascii="黑体" w:hAnsi="黑体" w:cs="黑体"/>
              <w:color w:val="000000" w:themeColor="text1"/>
              <w:lang w:val="zh-TW" w:eastAsia="zh-TW"/>
              <w14:textFill>
                <w14:solidFill>
                  <w14:schemeClr w14:val="tx1"/>
                </w14:solidFill>
              </w14:textFill>
            </w:rPr>
            <w:t xml:space="preserve">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w:t>
          </w:r>
          <w:r>
            <w:rPr>
              <w:rStyle w:val="909"/>
              <w:rFonts w:hint="eastAsia" w:ascii="黑体" w:hAnsi="黑体" w:cs="黑体"/>
              <w:color w:val="000000" w:themeColor="text1"/>
              <w:lang w:val="zh-TW"/>
              <w14:textFill>
                <w14:solidFill>
                  <w14:schemeClr w14:val="tx1"/>
                </w14:solidFill>
              </w14:textFill>
            </w:rPr>
            <w:t xml:space="preserve">五</w:t>
          </w:r>
          <w:r>
            <w:rPr>
              <w:rStyle w:val="909"/>
              <w:rFonts w:hint="eastAsia" w:ascii="黑体" w:hAnsi="黑体" w:cs="黑体"/>
              <w:color w:val="000000" w:themeColor="text1"/>
              <w:lang w:val="zh-TW" w:eastAsia="zh-TW"/>
              <w14:textFill>
                <w14:solidFill>
                  <w14:schemeClr w14:val="tx1"/>
                </w14:solidFill>
              </w14:textFill>
            </w:rPr>
            <w:t xml:space="preserve">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09"/>
              <w:rFonts w:hint="eastAsia" w:ascii="黑体" w:hAnsi="黑体" w:cs="黑体"/>
              <w:color w:val="000000" w:themeColor="text1"/>
              <w:lang w:val="zh-TW" w:eastAsia="zh-TW"/>
              <w14:textFill>
                <w14:solidFill>
                  <w14:schemeClr w14:val="tx1"/>
                </w14:solidFill>
              </w14:textFill>
            </w:rPr>
            <w:t xml:space="preserve">第</w:t>
          </w:r>
          <w:r>
            <w:rPr>
              <w:rStyle w:val="909"/>
              <w:rFonts w:hint="eastAsia" w:ascii="黑体" w:hAnsi="黑体" w:cs="黑体"/>
              <w:color w:val="000000" w:themeColor="text1"/>
              <w:lang w:val="zh-TW"/>
              <w14:textFill>
                <w14:solidFill>
                  <w14:schemeClr w14:val="tx1"/>
                </w14:solidFill>
              </w14:textFill>
            </w:rPr>
            <w:t xml:space="preserve">六</w:t>
          </w:r>
          <w:r>
            <w:rPr>
              <w:rStyle w:val="909"/>
              <w:rFonts w:hint="eastAsia" w:ascii="黑体" w:hAnsi="黑体" w:cs="黑体"/>
              <w:color w:val="000000" w:themeColor="text1"/>
              <w:lang w:val="zh-TW" w:eastAsia="zh-TW"/>
              <w14:textFill>
                <w14:solidFill>
                  <w14:schemeClr w14:val="tx1"/>
                </w14:solidFill>
              </w14:textFill>
            </w:rPr>
            <w:t xml:space="preserve">章</w:t>
          </w:r>
          <w:r>
            <w:rPr>
              <w:rStyle w:val="909"/>
              <w:rFonts w:ascii="黑体" w:hAnsi="黑体" w:cs="黑体"/>
              <w:color w:val="000000" w:themeColor="text1"/>
              <w:lang w:val="zh-TW" w:eastAsia="zh-TW"/>
              <w14:textFill>
                <w14:solidFill>
                  <w14:schemeClr w14:val="tx1"/>
                </w14:solidFill>
              </w14:textFill>
            </w:rPr>
            <w:t xml:space="preserve">  </w:t>
          </w:r>
          <w:r>
            <w:rPr>
              <w:rStyle w:val="909"/>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09"/>
              <w:rFonts w:eastAsia="黑体"/>
              <w:color w:val="000000" w:themeColor="text1"/>
              <w14:textFill>
                <w14:solidFill>
                  <w14:schemeClr w14:val="tx1"/>
                </w14:solidFill>
              </w14:textFill>
            </w:rPr>
            <w:t xml:space="preserve">6.1 </w:t>
          </w:r>
          <w:r>
            <w:rPr>
              <w:rStyle w:val="909"/>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09"/>
              <w:rFonts w:eastAsia="黑体"/>
              <w:color w:val="000000" w:themeColor="text1"/>
              <w14:textFill>
                <w14:solidFill>
                  <w14:schemeClr w14:val="tx1"/>
                </w14:solidFill>
              </w14:textFill>
            </w:rPr>
            <w:t xml:space="preserve">6.2 </w:t>
          </w:r>
          <w:r>
            <w:rPr>
              <w:rStyle w:val="909"/>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09"/>
              <w:rFonts w:eastAsia="黑体"/>
              <w:color w:val="000000" w:themeColor="text1"/>
              <w14:textFill>
                <w14:solidFill>
                  <w14:schemeClr w14:val="tx1"/>
                </w14:solidFill>
              </w14:textFill>
            </w:rPr>
            <w:t xml:space="preserve">6.3 </w:t>
          </w:r>
          <w:r>
            <w:rPr>
              <w:rStyle w:val="909"/>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09"/>
              <w:rFonts w:eastAsia="黑体"/>
              <w:color w:val="000000" w:themeColor="text1"/>
              <w14:textFill>
                <w14:solidFill>
                  <w14:schemeClr w14:val="tx1"/>
                </w14:solidFill>
              </w14:textFill>
            </w:rPr>
            <w:t xml:space="preserve">6.4 </w:t>
          </w:r>
          <w:r>
            <w:rPr>
              <w:rStyle w:val="909"/>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09"/>
              <w:rFonts w:eastAsia="黑体"/>
              <w:color w:val="000000" w:themeColor="text1"/>
              <w14:textFill>
                <w14:solidFill>
                  <w14:schemeClr w14:val="tx1"/>
                </w14:solidFill>
              </w14:textFill>
            </w:rPr>
            <w:t xml:space="preserve">6.5 </w:t>
          </w:r>
          <w:r>
            <w:rPr>
              <w:rStyle w:val="909"/>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09"/>
              <w:rFonts w:eastAsia="黑体"/>
              <w:color w:val="000000" w:themeColor="text1"/>
              <w14:textFill>
                <w14:solidFill>
                  <w14:schemeClr w14:val="tx1"/>
                </w14:solidFill>
              </w14:textFill>
            </w:rPr>
            <w:t xml:space="preserve">6.6 </w:t>
          </w:r>
          <w:r>
            <w:rPr>
              <w:rStyle w:val="909"/>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09"/>
              <w:rFonts w:eastAsia="黑体"/>
              <w:color w:val="000000" w:themeColor="text1"/>
              <w14:textFill>
                <w14:solidFill>
                  <w14:schemeClr w14:val="tx1"/>
                </w14:solidFill>
              </w14:textFill>
            </w:rPr>
            <w:t xml:space="preserve">6.7 </w:t>
          </w:r>
          <w:r>
            <w:rPr>
              <w:rStyle w:val="909"/>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09"/>
              <w:rFonts w:eastAsia="黑体"/>
              <w:color w:val="000000" w:themeColor="text1"/>
              <w14:textFill>
                <w14:solidFill>
                  <w14:schemeClr w14:val="tx1"/>
                </w14:solidFill>
              </w14:textFill>
            </w:rPr>
            <w:t xml:space="preserve">6.8 </w:t>
          </w:r>
          <w:r>
            <w:rPr>
              <w:rStyle w:val="909"/>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09"/>
              <w:rFonts w:eastAsia="黑体"/>
              <w:color w:val="000000" w:themeColor="text1"/>
              <w14:textFill>
                <w14:solidFill>
                  <w14:schemeClr w14:val="tx1"/>
                </w14:solidFill>
              </w14:textFill>
            </w:rPr>
            <w:t xml:space="preserve">6.9 </w:t>
          </w:r>
          <w:r>
            <w:rPr>
              <w:rStyle w:val="909"/>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7"/>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415494523"/>
      <w:r/>
      <w:bookmarkStart w:id="2" w:name="_Toc"/>
      <w:r/>
      <w:bookmarkStart w:id="3" w:name="_Toc11859485"/>
      <w:r/>
      <w:bookmarkStart w:id="4" w:name="_Toc448069940"/>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76"/>
        <w:ind w:firstLine="560"/>
        <w:spacing w:line="360" w:lineRule="exact"/>
        <w:rPr>
          <w:rFonts w:ascii="黑体" w:hAnsi="黑体" w:cs="宋体"/>
          <w:b w:val="0"/>
          <w:sz w:val="28"/>
          <w:szCs w:val="28"/>
        </w:rPr>
      </w:pPr>
      <w:r/>
      <w:bookmarkStart w:id="5" w:name="_Toc28359079"/>
      <w:r/>
      <w:bookmarkStart w:id="6" w:name="_Toc35393621"/>
      <w:r/>
      <w:bookmarkStart w:id="7" w:name="_Toc28359002"/>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项目编号：JSZC-320100-ZTZB-G2026-0059（内部编号PML-ZH-ZB-2026033）</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紫金山实验室SMIC 55nm CMOS工艺多项目晶圆流片服务项目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160万元人民币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最高限价：160万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采购需求：为保障科研项目顺利实施，需完成SMIC 55nm CMOS工艺芯片流片加工服务。详见项目需求。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所属行业：软件和信息技术服务业。</w:t>
      </w:r>
      <w:r/>
    </w:p>
    <w:p>
      <w:pPr>
        <w:pStyle w:val="876"/>
        <w:ind w:firstLine="560"/>
        <w:spacing w:line="360" w:lineRule="exact"/>
        <w:rPr>
          <w:rFonts w:ascii="仿宋" w:hAnsi="仿宋" w:eastAsia="仿宋"/>
          <w:sz w:val="28"/>
          <w:szCs w:val="28"/>
        </w:rPr>
      </w:pPr>
      <w:r/>
      <w:bookmarkStart w:id="12" w:name="_Toc28359003"/>
      <w:r/>
      <w:bookmarkStart w:id="13" w:name="_Toc28359080"/>
      <w:r/>
      <w:bookmarkStart w:id="14" w:name="_Toc35393622"/>
      <w:r/>
      <w:bookmarkStart w:id="15" w:name="_Toc35393791"/>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76"/>
        <w:ind w:firstLine="560"/>
        <w:spacing w:line="360" w:lineRule="exact"/>
        <w:rPr>
          <w:rFonts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方式：苏采云免费下载</w:t>
      </w:r>
      <w:r/>
    </w:p>
    <w:p>
      <w:pPr>
        <w:pStyle w:val="876"/>
        <w:ind w:firstLine="560"/>
        <w:spacing w:line="360" w:lineRule="exact"/>
        <w:rPr>
          <w:rFonts w:ascii="黑体" w:hAnsi="黑体" w:cs="宋体"/>
          <w:b w:val="0"/>
          <w:sz w:val="28"/>
          <w:szCs w:val="28"/>
        </w:rPr>
      </w:pPr>
      <w:r/>
      <w:bookmarkStart w:id="20" w:name="_Toc28359082"/>
      <w:r/>
      <w:bookmarkStart w:id="21" w:name="_Toc28359005"/>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11</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16</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76"/>
        <w:ind w:firstLine="560"/>
        <w:spacing w:line="360" w:lineRule="exact"/>
        <w:rPr>
          <w:rFonts w:ascii="黑体" w:hAnsi="黑体" w:cs="宋体"/>
          <w:b w:val="0"/>
          <w:sz w:val="28"/>
          <w:szCs w:val="28"/>
        </w:rPr>
      </w:pPr>
      <w:r/>
      <w:bookmarkStart w:id="24" w:name="_Toc35393625"/>
      <w:r/>
      <w:bookmarkStart w:id="25" w:name="_Toc35393794"/>
      <w:r/>
      <w:bookmarkStart w:id="26" w:name="_Toc28359007"/>
      <w:r/>
      <w:bookmarkStart w:id="27" w:name="_Toc2835908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626"/>
      <w:r/>
      <w:bookmarkStart w:id="29" w:name="_Toc35393795"/>
      <w:r/>
      <w:r/>
    </w:p>
    <w:p>
      <w:pPr>
        <w:pStyle w:val="876"/>
        <w:ind w:firstLine="560"/>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28359085"/>
      <w:r/>
      <w:bookmarkStart w:id="31" w:name="_Toc35393627"/>
      <w:r/>
      <w:bookmarkStart w:id="32" w:name="_Toc35393796"/>
      <w:r/>
      <w:bookmarkStart w:id="33" w:name="_Toc28359008"/>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10</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27</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11</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w:t>
      </w:r>
      <w:r>
        <w:rPr>
          <w:rFonts w:hint="eastAsia" w:ascii="仿宋" w:hAnsi="仿宋" w:eastAsia="仿宋" w:cs="宋体"/>
          <w:sz w:val="28"/>
          <w:szCs w:val="28"/>
          <w:highlight w:val="none"/>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highlight w:val="none"/>
        </w:rPr>
        <w:t xml:space="preserve">在“江苏政府采购网”免费下载。供应商登录“江苏政</w:t>
      </w:r>
      <w:r>
        <w:rPr>
          <w:rFonts w:hint="eastAsia" w:ascii="仿宋" w:hAnsi="仿宋" w:eastAsia="仿宋" w:cs="宋体"/>
          <w:sz w:val="28"/>
          <w:szCs w:val="28"/>
        </w:rPr>
        <w:t xml:space="preserve">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76"/>
        <w:ind w:firstLine="56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35393619"/>
      <w:r/>
      <w:bookmarkStart w:id="39" w:name="_Toc28359000"/>
      <w:r/>
      <w:bookmarkStart w:id="40" w:name="_Toc35393788"/>
      <w:r/>
      <w:bookmarkStart w:id="41" w:name="_Toc28359077"/>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448069941"/>
      <w:r/>
      <w:bookmarkStart w:id="44" w:name="_Toc415494524"/>
      <w:r/>
      <w:bookmarkStart w:id="45" w:name="_Toc1"/>
      <w:r/>
      <w:r/>
    </w:p>
    <w:p>
      <w:pPr>
        <w:ind w:firstLine="720"/>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w:t>
      </w:r>
      <w:r>
        <w:rPr>
          <w:rFonts w:hint="eastAsia" w:ascii="Times New Roman" w:hAnsi="Times New Roman" w:cs="Times New Roman"/>
          <w:color w:val="000000" w:themeColor="text1"/>
          <w:sz w:val="24"/>
          <w:szCs w:val="24"/>
          <w14:textFill>
            <w14:solidFill>
              <w14:schemeClr w14:val="tx1"/>
            </w14:solidFill>
          </w14:textFill>
        </w:rPr>
        <w:t xml:space="preserve">线上</w:t>
      </w:r>
      <w:r>
        <w:rPr>
          <w:rFonts w:ascii="Times New Roman" w:hAnsi="Times New Roman" w:cs="Times New Roman"/>
          <w:color w:val="000000" w:themeColor="text1"/>
          <w:sz w:val="24"/>
          <w:szCs w:val="24"/>
          <w14:textFill>
            <w14:solidFill>
              <w14:schemeClr w14:val="tx1"/>
            </w14:solidFill>
          </w14:textFill>
        </w:rPr>
        <w:t xml:space="preserve">公开开标。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8"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ascii="宋体" w:hAnsi="宋体" w:eastAsia="宋体" w:cs="宋体"/>
          <w:sz w:val="44"/>
          <w:szCs w:val="44"/>
        </w:rPr>
      </w:pPr>
      <w:r>
        <w:rPr>
          <w:rFonts w:ascii="宋体" w:hAnsi="宋体" w:eastAsia="宋体" w:cs="宋体"/>
          <w:sz w:val="44"/>
          <w:szCs w:val="44"/>
        </w:rPr>
      </w:r>
      <w:r/>
    </w:p>
    <w:p>
      <w:pPr>
        <w:pStyle w:val="904"/>
        <w:ind w:firstLine="560"/>
      </w:pPr>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服</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务</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Times New Roman" w:eastAsia="宋体" w:cs="宋体"/>
          <w:color w:val="000000"/>
          <w:sz w:val="28"/>
          <w:szCs w:val="28"/>
        </w:rPr>
      </w:pPr>
      <w:r>
        <w:rPr>
          <w:rFonts w:hint="eastAsia" w:ascii="方正仿宋_GBK" w:hAnsi="宋体" w:eastAsia="方正仿宋_GBK" w:cs="方正仿宋_GBK"/>
          <w:color w:val="000000"/>
          <w:sz w:val="52"/>
          <w:szCs w:val="52"/>
          <w:lang w:bidi="ar"/>
        </w:rPr>
        <w:t xml:space="preserve">同</w:t>
      </w:r>
      <w:r/>
    </w:p>
    <w:p>
      <w:pPr>
        <w:pStyle w:val="904"/>
        <w:ind w:left="0" w:firstLine="0"/>
      </w:pPr>
      <w:r/>
      <w:r/>
    </w:p>
    <w:p>
      <w:pPr>
        <w:ind w:left="1400" w:hanging="1400"/>
        <w:jc w:val="left"/>
        <w:rPr>
          <w:rFonts w:ascii="宋体" w:hAnsi="Times New Roman"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紫金山实验室SMIC 55nm CMOS工艺多项目晶圆流片服务项目   </w:t>
      </w:r>
      <w:r/>
    </w:p>
    <w:p>
      <w:pPr>
        <w:jc w:val="left"/>
        <w:rPr>
          <w:rFonts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jc w:val="left"/>
        <w:rPr>
          <w:rFonts w:ascii="宋体" w:hAnsi="Times New Roman" w:eastAsia="宋体" w:cs="宋体"/>
          <w:color w:val="000000"/>
          <w:sz w:val="28"/>
          <w:szCs w:val="28"/>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（供应商）</w:t>
      </w:r>
      <w:r/>
    </w:p>
    <w:p>
      <w:pPr>
        <w:jc w:val="left"/>
        <w:rPr>
          <w:rFonts w:ascii="等线" w:hAnsi="等线" w:eastAsia="宋体" w:cs="宋体"/>
          <w:color w:val="000000"/>
          <w:sz w:val="24"/>
          <w:szCs w:val="24"/>
          <w:lang w:bidi="ar"/>
        </w:rPr>
      </w:pPr>
      <w:r>
        <w:rPr>
          <w:rFonts w:hint="eastAsia" w:ascii="等线" w:hAnsi="等线" w:eastAsia="宋体" w:cs="宋体"/>
          <w:color w:val="000000"/>
          <w:sz w:val="24"/>
          <w:szCs w:val="24"/>
          <w:lang w:bidi="ar"/>
        </w:rPr>
        <w:br w:type="page" w:clear="all"/>
      </w:r>
      <w:r>
        <w:rPr>
          <w:rFonts w:hint="eastAsia" w:ascii="等线" w:hAnsi="等线" w:eastAsia="宋体" w:cs="宋体"/>
          <w:color w:val="000000"/>
          <w:sz w:val="24"/>
          <w:szCs w:val="24"/>
          <w:lang w:bidi="ar"/>
        </w:rPr>
        <w:t xml:space="preserve">    根据《中华人民共和国政府采购法》、《中华人民共和国民法典》等法律法规的规定，甲乙双方按照招标结果签订本合同。</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第一条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合同标的</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方根据甲方需求提供下列服务：</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w:t>
      </w:r>
      <w:r/>
    </w:p>
    <w:p>
      <w:pPr>
        <w:jc w:val="left"/>
        <w:spacing w:line="540" w:lineRule="exact"/>
        <w:rPr>
          <w:rFonts w:ascii="等线" w:hAnsi="等线" w:eastAsia="宋体" w:cs="等线"/>
          <w:color w:val="000000"/>
          <w:lang w:val="zh-CN"/>
        </w:rPr>
      </w:pPr>
      <w:r>
        <w:rPr>
          <w:rFonts w:ascii="等线" w:hAnsi="等线" w:eastAsia="宋体" w:cs="等线"/>
          <w:color w:val="000000"/>
          <w:lang w:val="zh-CN"/>
        </w:rPr>
      </w:r>
      <w:r/>
    </w:p>
    <w:p>
      <w:pPr>
        <w:ind w:firstLine="48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bidi="ar"/>
        </w:rPr>
        <w:t xml:space="preserve">乙方</w:t>
      </w:r>
      <w:r>
        <w:rPr>
          <w:rFonts w:hint="eastAsia" w:ascii="等线" w:hAnsi="等线" w:eastAsia="宋体" w:cs="宋体"/>
          <w:color w:val="000000"/>
          <w:sz w:val="24"/>
          <w:szCs w:val="24"/>
          <w:lang w:val="zh-CN" w:bidi="ar"/>
        </w:rPr>
        <w:t xml:space="preserve">方应按照投标文件中的承诺安排专人提供本合同项下的服务，未经委托人允许不得随意更换。</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b/>
          <w:bCs/>
          <w:color w:val="000000"/>
          <w:sz w:val="24"/>
          <w:szCs w:val="24"/>
          <w:lang w:val="zh-CN" w:bidi="ar"/>
        </w:rPr>
        <w:t xml:space="preserve">第二条</w:t>
      </w:r>
      <w:r>
        <w:rPr>
          <w:rFonts w:hint="eastAsia" w:ascii="等线" w:hAnsi="等线" w:eastAsia="宋体" w:cs="宋体"/>
          <w:b/>
          <w:bCs/>
          <w:color w:val="000000"/>
          <w:sz w:val="24"/>
          <w:szCs w:val="24"/>
          <w:lang w:bidi="ar"/>
        </w:rPr>
        <w:t xml:space="preserve"> </w:t>
      </w:r>
      <w:r>
        <w:rPr>
          <w:rFonts w:hint="eastAsia" w:ascii="等线" w:hAnsi="等线" w:eastAsia="宋体" w:cs="宋体"/>
          <w:b/>
          <w:bCs/>
          <w:color w:val="000000"/>
          <w:sz w:val="24"/>
          <w:szCs w:val="24"/>
          <w:lang w:val="zh-CN" w:bidi="ar"/>
        </w:rPr>
        <w:t xml:space="preserve">合同总价款</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val="zh-CN" w:bidi="ar"/>
        </w:rPr>
        <w:t xml:space="preserve">本合同项下服务总价为</w:t>
      </w:r>
      <w:r>
        <w:rPr>
          <w:rFonts w:hint="eastAsia" w:ascii="等线" w:hAnsi="等线" w:eastAsia="宋体" w:cs="宋体"/>
          <w:color w:val="000000"/>
          <w:sz w:val="24"/>
          <w:szCs w:val="24"/>
          <w:lang w:bidi="ar"/>
        </w:rPr>
        <w:t xml:space="preserve">人民币 </w:t>
      </w:r>
      <w:r>
        <w:rPr>
          <w:rFonts w:hint="eastAsia" w:ascii="等线" w:hAnsi="等线" w:eastAsia="宋体" w:cs="宋体"/>
          <w:color w:val="000000"/>
          <w:sz w:val="24"/>
          <w:szCs w:val="24"/>
          <w:u w:val="single"/>
          <w:lang w:bidi="ar"/>
        </w:rPr>
        <w:t xml:space="preserve">      元</w:t>
      </w:r>
      <w:r>
        <w:rPr>
          <w:rFonts w:hint="eastAsia" w:ascii="等线" w:hAnsi="等线" w:eastAsia="宋体" w:cs="宋体"/>
          <w:color w:val="000000"/>
          <w:sz w:val="24"/>
          <w:szCs w:val="24"/>
          <w:lang w:bidi="ar"/>
        </w:rPr>
        <w:t xml:space="preserve">（大写）（</w:t>
      </w:r>
      <w:r>
        <w:rPr>
          <w:rFonts w:ascii="µÈÏß Western" w:hAnsi="µÈÏß Western" w:eastAsia="µÈÏß Western" w:cs="µÈÏß Western"/>
          <w:color w:val="000000"/>
          <w:sz w:val="24"/>
          <w:szCs w:val="24"/>
          <w:lang w:bidi="ar"/>
        </w:rPr>
        <w:t xml:space="preserve">¥</w:t>
      </w:r>
      <w:r>
        <w:rPr>
          <w:rFonts w:ascii="µÈÏß Western" w:hAnsi="µÈÏß Western" w:eastAsia="µÈÏß Western" w:cs="µÈÏß Western"/>
          <w:color w:val="000000"/>
          <w:sz w:val="24"/>
          <w:szCs w:val="24"/>
          <w:u w:val="single"/>
          <w:lang w:bidi="ar"/>
        </w:rPr>
        <w:t xml:space="preserve">   </w:t>
      </w:r>
      <w:r>
        <w:rPr>
          <w:rFonts w:hint="eastAsia" w:ascii="等线" w:hAnsi="等线" w:eastAsia="宋体" w:cs="宋体"/>
          <w:color w:val="000000"/>
          <w:sz w:val="24"/>
          <w:szCs w:val="24"/>
          <w:lang w:bidi="ar"/>
        </w:rPr>
        <w:t xml:space="preserve">元）</w:t>
      </w:r>
      <w:r>
        <w:rPr>
          <w:rFonts w:hint="eastAsia" w:ascii="等线" w:hAnsi="等线" w:eastAsia="宋体" w:cs="宋体"/>
          <w:color w:val="000000"/>
          <w:sz w:val="24"/>
          <w:szCs w:val="24"/>
          <w:lang w:val="zh-CN" w:bidi="ar"/>
        </w:rPr>
        <w:t xml:space="preserve">，分项价款详见“附件：分项报价表”，（如有）。</w:t>
      </w:r>
      <w:r/>
    </w:p>
    <w:p>
      <w:pPr>
        <w:ind w:firstLine="480"/>
        <w:jc w:val="left"/>
        <w:spacing w:line="540" w:lineRule="exact"/>
        <w:rPr>
          <w:rFonts w:ascii="等线" w:hAnsi="Times New Roman" w:eastAsia="等线" w:cs="等线"/>
          <w:b/>
          <w:color w:val="000000"/>
        </w:rPr>
      </w:pPr>
      <w:r>
        <w:rPr>
          <w:rFonts w:hint="eastAsia" w:ascii="等线" w:hAnsi="等线" w:eastAsia="宋体" w:cs="宋体"/>
          <w:color w:val="000000"/>
          <w:sz w:val="24"/>
          <w:szCs w:val="24"/>
          <w:lang w:val="zh-CN" w:bidi="ar"/>
        </w:rPr>
        <w:t xml:space="preserve">本合同总价款包含乙方提供服务发生的所有含税费用、支付给员工的工资和国家强制缴纳的各种社会保障资金，以及供应商认为需要的其他费用等。</w:t>
      </w:r>
      <w:r/>
    </w:p>
    <w:p>
      <w:pPr>
        <w:ind w:firstLine="420"/>
        <w:jc w:val="left"/>
        <w:spacing w:line="540" w:lineRule="exact"/>
        <w:widowControl/>
        <w:rPr>
          <w:rFonts w:ascii="等线" w:hAnsi="Times New Roman" w:eastAsia="等线" w:cs="宋体"/>
          <w:color w:val="000000"/>
          <w:lang w:val="zh-CN"/>
        </w:rPr>
      </w:pPr>
      <w:r>
        <w:rPr>
          <w:rFonts w:hint="eastAsia" w:ascii="等线" w:hAnsi="等线" w:eastAsia="宋体" w:cs="宋体"/>
          <w:color w:val="000000"/>
          <w:sz w:val="24"/>
          <w:szCs w:val="24"/>
          <w:lang w:val="zh-CN" w:bidi="ar"/>
        </w:rPr>
        <w:t xml:space="preserve">本合同总价款还包含</w:t>
      </w: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方应当提供的伴随服务/售后服务费用。</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val="zh-CN" w:bidi="ar"/>
        </w:rPr>
        <w:t xml:space="preserve">本合同执行期间合同单价不变。</w:t>
      </w:r>
      <w:r/>
    </w:p>
    <w:p>
      <w:pPr>
        <w:ind w:firstLine="472"/>
        <w:jc w:val="left"/>
        <w:spacing w:line="540" w:lineRule="exact"/>
        <w:rPr>
          <w:rFonts w:ascii="等线" w:hAnsi="Times New Roman" w:eastAsia="等线" w:cs="等线"/>
          <w:color w:val="000000"/>
          <w:lang w:val="zh-CN"/>
        </w:rPr>
      </w:pPr>
      <w:r>
        <w:rPr>
          <w:rFonts w:hint="eastAsia" w:ascii="等线" w:hAnsi="等线" w:eastAsia="宋体" w:cs="宋体"/>
          <w:b/>
          <w:bCs/>
          <w:color w:val="000000"/>
          <w:sz w:val="24"/>
          <w:szCs w:val="24"/>
          <w:lang w:val="zh-CN" w:bidi="ar"/>
        </w:rPr>
        <w:t xml:space="preserve">第三条</w:t>
      </w:r>
      <w:r>
        <w:rPr>
          <w:rFonts w:hint="eastAsia" w:ascii="等线" w:hAnsi="等线" w:eastAsia="宋体" w:cs="宋体"/>
          <w:b/>
          <w:bCs/>
          <w:color w:val="000000"/>
          <w:sz w:val="24"/>
          <w:szCs w:val="24"/>
          <w:lang w:bidi="ar"/>
        </w:rPr>
        <w:t xml:space="preserve"> </w:t>
      </w:r>
      <w:r>
        <w:rPr>
          <w:rFonts w:hint="eastAsia" w:ascii="等线" w:hAnsi="等线" w:eastAsia="宋体" w:cs="宋体"/>
          <w:b/>
          <w:bCs/>
          <w:color w:val="000000"/>
          <w:sz w:val="24"/>
          <w:szCs w:val="24"/>
          <w:lang w:val="zh-CN" w:bidi="ar"/>
        </w:rPr>
        <w:t xml:space="preserve">组成本合同的有关文件</w:t>
      </w:r>
      <w:r/>
    </w:p>
    <w:p>
      <w:pPr>
        <w:ind w:firstLine="47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下列关于紫金山实验室</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号标的采购文件及有关附件是本合同不可分割的组成部分，与本合同具有同等法律效力，这些文件包括但不限于：</w:t>
      </w:r>
      <w:r/>
    </w:p>
    <w:p>
      <w:pPr>
        <w:ind w:firstLine="47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）乙方提供的响应文件和报价表；（</w:t>
      </w:r>
      <w:r>
        <w:rPr>
          <w:rFonts w:hint="eastAsia" w:ascii="等线" w:hAnsi="等线" w:eastAsia="宋体" w:cs="等线"/>
          <w:color w:val="000000"/>
          <w:sz w:val="24"/>
          <w:szCs w:val="24"/>
          <w:lang w:val="zh-CN" w:bidi="ar"/>
        </w:rPr>
        <w:t xml:space="preserve">2</w:t>
      </w:r>
      <w:r>
        <w:rPr>
          <w:rFonts w:hint="eastAsia" w:ascii="等线" w:hAnsi="等线" w:eastAsia="宋体" w:cs="宋体"/>
          <w:color w:val="000000"/>
          <w:sz w:val="24"/>
          <w:szCs w:val="24"/>
          <w:lang w:val="zh-CN" w:bidi="ar"/>
        </w:rPr>
        <w:t xml:space="preserve">）函件；</w:t>
      </w:r>
      <w:r/>
    </w:p>
    <w:p>
      <w:pPr>
        <w:ind w:firstLine="47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3</w:t>
      </w:r>
      <w:r>
        <w:rPr>
          <w:rFonts w:hint="eastAsia" w:ascii="等线" w:hAnsi="等线" w:eastAsia="宋体" w:cs="宋体"/>
          <w:color w:val="000000"/>
          <w:sz w:val="24"/>
          <w:szCs w:val="24"/>
          <w:lang w:val="zh-CN" w:bidi="ar"/>
        </w:rPr>
        <w:t xml:space="preserve">）分项报价表；</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4</w:t>
      </w:r>
      <w:r>
        <w:rPr>
          <w:rFonts w:hint="eastAsia" w:ascii="等线" w:hAnsi="等线" w:eastAsia="宋体" w:cs="宋体"/>
          <w:color w:val="000000"/>
          <w:sz w:val="24"/>
          <w:szCs w:val="24"/>
          <w:lang w:val="zh-CN" w:bidi="ar"/>
        </w:rPr>
        <w:t xml:space="preserve">）项目实施方案与服务说明；</w:t>
      </w:r>
      <w:r/>
    </w:p>
    <w:p>
      <w:pPr>
        <w:ind w:firstLine="47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）偏离表及说明；</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6</w:t>
      </w:r>
      <w:r>
        <w:rPr>
          <w:rFonts w:hint="eastAsia" w:ascii="等线" w:hAnsi="等线" w:eastAsia="宋体" w:cs="宋体"/>
          <w:color w:val="000000"/>
          <w:sz w:val="24"/>
          <w:szCs w:val="24"/>
          <w:lang w:val="zh-CN" w:bidi="ar"/>
        </w:rPr>
        <w:t xml:space="preserve">）服务承诺；</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7</w:t>
      </w:r>
      <w:r>
        <w:rPr>
          <w:rFonts w:hint="eastAsia" w:ascii="等线" w:hAnsi="等线" w:eastAsia="宋体" w:cs="宋体"/>
          <w:color w:val="000000"/>
          <w:sz w:val="24"/>
          <w:szCs w:val="24"/>
          <w:lang w:val="zh-CN" w:bidi="ar"/>
        </w:rPr>
        <w:t xml:space="preserve">）中标通知书；</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8</w:t>
      </w:r>
      <w:r>
        <w:rPr>
          <w:rFonts w:hint="eastAsia" w:ascii="等线" w:hAnsi="等线" w:eastAsia="宋体" w:cs="宋体"/>
          <w:color w:val="000000"/>
          <w:sz w:val="24"/>
          <w:szCs w:val="24"/>
          <w:lang w:val="zh-CN" w:bidi="ar"/>
        </w:rPr>
        <w:t xml:space="preserve">）甲乙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方商定的其他文件等。</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第四条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保密及知识产权</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本项目所产生的一切成果及知识产权均归甲方所有。乙方不得以任何方式向第三方披露、转让、发表和许可使用有关的成果、信息、资料和文件。</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第五条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服务保证</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乙方所提供的服务应与采购文件规定的要求及所附的偏离表相一致；若无特殊说明，按国家有关部门颁布的标准及规范为准。</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2.</w:t>
      </w:r>
      <w:r>
        <w:rPr>
          <w:rFonts w:hint="eastAsia" w:ascii="等线" w:hAnsi="等线" w:eastAsia="宋体" w:cs="宋体"/>
          <w:color w:val="000000"/>
          <w:sz w:val="24"/>
          <w:szCs w:val="24"/>
          <w:lang w:val="zh-CN" w:bidi="ar"/>
        </w:rPr>
        <w:t xml:space="preserve">乙方应保证服务完全符合合同规定的要求。</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第六条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交付和验收</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乙方应当在合同签订后</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天内交付下列服务成果：</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乙方交付的服务成果应当完全符合本合同、采购文件和响应文件所规定的要求。甲方自行组织或视情邀请相关专家或国家认可的检测鉴定机构参加验收，如乙方提供的服务成果不符合前述要求的，甲方有权拒收，由此引起的风险和责任包括不限于验收费用，由乙方承担。</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第七条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合同款支付</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本合同项下所有款项均以人民币支付。</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付款方式：</w:t>
      </w:r>
      <w:r>
        <w:rPr>
          <w:rFonts w:hint="eastAsia" w:ascii="等线" w:hAnsi="等线" w:eastAsia="宋体" w:cs="等线"/>
          <w:color w:val="000000"/>
          <w:sz w:val="24"/>
          <w:szCs w:val="24"/>
          <w:lang w:val="zh-CN" w:bidi="ar"/>
        </w:rPr>
        <w:t xml:space="preserve"> </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合同签订完成，甲方支付合同金额的50%；服务完成且经甲方验收合格后，乙方开具符合国家税务标准的全额增值税专用发票，甲方支付合同金额的50%。</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甲方开票信息：</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单位名称：紫金山实验室</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税号：</w:t>
      </w:r>
      <w:r>
        <w:rPr>
          <w:rFonts w:hint="eastAsia" w:ascii="等线" w:hAnsi="等线" w:eastAsia="宋体" w:cs="等线"/>
          <w:color w:val="000000"/>
          <w:sz w:val="24"/>
          <w:szCs w:val="24"/>
          <w:lang w:val="zh-CN" w:bidi="ar"/>
        </w:rPr>
        <w:t xml:space="preserve">12320100MB19771475  </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开户银行、账号：中国建设银行股份有限公司南京九龙湖支行</w:t>
      </w:r>
      <w:r>
        <w:rPr>
          <w:rFonts w:hint="eastAsia" w:ascii="等线" w:hAnsi="等线" w:eastAsia="宋体" w:cs="等线"/>
          <w:color w:val="000000"/>
          <w:sz w:val="24"/>
          <w:szCs w:val="24"/>
          <w:lang w:val="zh-CN" w:bidi="ar"/>
        </w:rPr>
        <w:t xml:space="preserve">32050159604400000585</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乙方账户信息：</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开户名：</w:t>
      </w:r>
      <w:r>
        <w:rPr>
          <w:rFonts w:hint="eastAsia" w:ascii="等线" w:hAnsi="等线" w:eastAsia="宋体" w:cs="等线"/>
          <w:color w:val="000000"/>
          <w:sz w:val="24"/>
          <w:szCs w:val="24"/>
          <w:lang w:val="zh-CN" w:bidi="ar"/>
        </w:rPr>
        <w:t xml:space="preserve"> </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开户行：</w:t>
      </w:r>
      <w:r/>
    </w:p>
    <w:p>
      <w:pPr>
        <w:ind w:firstLine="420"/>
        <w:jc w:val="left"/>
        <w:spacing w:line="540" w:lineRule="exact"/>
        <w:rPr>
          <w:rFonts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t xml:space="preserve">账  号：</w:t>
      </w:r>
      <w:r/>
    </w:p>
    <w:p>
      <w:pPr>
        <w:ind w:firstLine="420"/>
        <w:jc w:val="left"/>
        <w:spacing w:line="540" w:lineRule="exact"/>
        <w:rPr>
          <w:lang w:val="zh-CN" w:bidi="ar"/>
        </w:rPr>
      </w:pPr>
      <w:r>
        <w:rPr>
          <w:rFonts w:hint="eastAsia" w:ascii="等线" w:hAnsi="等线" w:eastAsia="宋体" w:cs="宋体"/>
          <w:color w:val="000000"/>
          <w:sz w:val="24"/>
          <w:szCs w:val="24"/>
          <w:lang w:val="zh-CN" w:bidi="ar"/>
        </w:rPr>
        <w:t xml:space="preserve">税  号：</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第八条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违约责任</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1.</w:t>
      </w:r>
      <w:r>
        <w:rPr>
          <w:rFonts w:hint="eastAsia" w:ascii="等线" w:hAnsi="等线" w:eastAsia="宋体" w:cs="宋体"/>
          <w:color w:val="000000"/>
          <w:sz w:val="24"/>
          <w:szCs w:val="24"/>
          <w:lang w:val="zh-CN" w:bidi="ar"/>
        </w:rPr>
        <w:t xml:space="preserve">甲方在合同内容范围内无正当理由拒收服务、拒付款的，违约方向乙方偿付各自合同范围总价的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违约金。</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2.</w:t>
      </w:r>
      <w:r>
        <w:rPr>
          <w:rFonts w:hint="eastAsia" w:ascii="等线" w:hAnsi="等线" w:eastAsia="宋体" w:cs="宋体"/>
          <w:color w:val="000000"/>
          <w:sz w:val="24"/>
          <w:szCs w:val="24"/>
          <w:lang w:val="zh-CN" w:bidi="ar"/>
        </w:rPr>
        <w:t xml:space="preserve">甲方在合同内容范围内未按合同规定的期限向乙方支付款项的，每逾期</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天违约方向乙方偿付各自合同范围欠款总额的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‰滞纳金，但累计滞纳金总额不超过欠款总额的</w:t>
      </w:r>
      <w:r>
        <w:rPr>
          <w:rFonts w:hint="eastAsia" w:ascii="等线" w:hAnsi="等线" w:eastAsia="宋体" w:cs="等线"/>
          <w:color w:val="000000"/>
          <w:sz w:val="24"/>
          <w:szCs w:val="24"/>
          <w:lang w:val="zh-CN" w:bidi="ar"/>
        </w:rPr>
        <w:t xml:space="preserve">5% </w:t>
      </w:r>
      <w:r>
        <w:rPr>
          <w:rFonts w:hint="eastAsia" w:ascii="等线" w:hAnsi="等线" w:eastAsia="宋体" w:cs="宋体"/>
          <w:color w:val="000000"/>
          <w:sz w:val="24"/>
          <w:szCs w:val="24"/>
          <w:lang w:val="zh-CN" w:bidi="ar"/>
        </w:rPr>
        <w:t xml:space="preserve">。</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3.</w:t>
      </w:r>
      <w:r>
        <w:rPr>
          <w:rFonts w:hint="eastAsia" w:ascii="等线" w:hAnsi="等线" w:eastAsia="宋体" w:cs="宋体"/>
          <w:color w:val="000000"/>
          <w:sz w:val="24"/>
          <w:szCs w:val="24"/>
          <w:lang w:val="zh-CN" w:bidi="ar"/>
        </w:rPr>
        <w:t xml:space="preserve">如乙方不能按合同约定提供服务、交付服务成果的，甲方在合同内容范围内有权要求乙方支付相应合同范围总价</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的违约金。</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4.</w:t>
      </w:r>
      <w:r>
        <w:rPr>
          <w:rFonts w:hint="eastAsia" w:ascii="等线" w:hAnsi="等线" w:eastAsia="宋体" w:cs="宋体"/>
          <w:color w:val="000000"/>
          <w:sz w:val="24"/>
          <w:szCs w:val="24"/>
          <w:lang w:val="zh-CN" w:bidi="ar"/>
        </w:rPr>
        <w:t xml:space="preserve">乙方逾期提供服务、交付服务成果的，每逾期</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天，乙方向甲方偿付各自合同范围总额的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‰的滞纳金。如乙方逾期达</w:t>
      </w:r>
      <w:r>
        <w:rPr>
          <w:rFonts w:hint="eastAsia" w:ascii="等线" w:hAnsi="等线" w:eastAsia="宋体" w:cs="等线"/>
          <w:color w:val="000000"/>
          <w:sz w:val="24"/>
          <w:szCs w:val="24"/>
          <w:lang w:val="zh-CN" w:bidi="ar"/>
        </w:rPr>
        <w:t xml:space="preserve">10</w:t>
      </w:r>
      <w:r>
        <w:rPr>
          <w:rFonts w:hint="eastAsia" w:ascii="等线" w:hAnsi="等线" w:eastAsia="宋体" w:cs="宋体"/>
          <w:color w:val="000000"/>
          <w:sz w:val="24"/>
          <w:szCs w:val="24"/>
          <w:lang w:val="zh-CN" w:bidi="ar"/>
        </w:rPr>
        <w:t xml:space="preserve">天，甲方有权解除合同，解除合同的通知自到达乙方时生效，乙方应向甲方另行支付相应合同范围总价款</w:t>
      </w:r>
      <w:r>
        <w:rPr>
          <w:rFonts w:hint="eastAsia" w:ascii="等线" w:hAnsi="等线" w:eastAsia="宋体" w:cs="等线"/>
          <w:color w:val="000000"/>
          <w:sz w:val="24"/>
          <w:szCs w:val="24"/>
          <w:lang w:val="zh-CN" w:bidi="ar"/>
        </w:rPr>
        <w:t xml:space="preserve">25%</w:t>
      </w:r>
      <w:r>
        <w:rPr>
          <w:rFonts w:hint="eastAsia" w:ascii="等线" w:hAnsi="等线" w:eastAsia="宋体" w:cs="宋体"/>
          <w:color w:val="000000"/>
          <w:sz w:val="24"/>
          <w:szCs w:val="24"/>
          <w:lang w:val="zh-CN" w:bidi="ar"/>
        </w:rPr>
        <w:t xml:space="preserve">违约金并赔偿给甲方造成全部损失。</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bidi="ar"/>
        </w:rPr>
        <w:t xml:space="preserve">5.</w:t>
      </w:r>
      <w:r>
        <w:rPr>
          <w:rFonts w:hint="eastAsia" w:ascii="等线" w:hAnsi="等线" w:eastAsia="宋体" w:cs="宋体"/>
          <w:color w:val="000000"/>
          <w:sz w:val="24"/>
          <w:szCs w:val="24"/>
          <w:lang w:val="zh-CN" w:bidi="ar"/>
        </w:rPr>
        <w:t xml:space="preserve">乙方所提供的服务或交付的服务成果不符合合同规定的，甲方有权拒收。甲方拒收的，乙方应向甲方支付相应合同范围价款总额</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的违约金。甲方未拒收的，发现后将向有关部门反映，并责成乙方按照采购结果提供服务，同时视情况给予暂停一至三年参加紫金山实验室组织的政府采购活动的处理。</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6.</w:t>
      </w:r>
      <w:r>
        <w:rPr>
          <w:rFonts w:hint="eastAsia" w:ascii="等线" w:hAnsi="等线" w:eastAsia="宋体" w:cs="宋体"/>
          <w:color w:val="000000"/>
          <w:sz w:val="24"/>
          <w:szCs w:val="24"/>
          <w:lang w:val="zh-CN" w:bidi="ar"/>
        </w:rPr>
        <w:t xml:space="preserve">乙方在承担上述</w:t>
      </w:r>
      <w:r>
        <w:rPr>
          <w:rFonts w:hint="eastAsia" w:ascii="等线" w:hAnsi="等线" w:eastAsia="宋体" w:cs="等线"/>
          <w:color w:val="000000"/>
          <w:sz w:val="24"/>
          <w:szCs w:val="24"/>
          <w:lang w:val="zh-CN" w:bidi="ar"/>
        </w:rPr>
        <w:t xml:space="preserve">4-5</w:t>
      </w:r>
      <w:r>
        <w:rPr>
          <w:rFonts w:hint="eastAsia" w:ascii="等线" w:hAnsi="等线" w:eastAsia="宋体" w:cs="宋体"/>
          <w:color w:val="000000"/>
          <w:sz w:val="24"/>
          <w:szCs w:val="24"/>
          <w:lang w:val="zh-CN" w:bidi="ar"/>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7.</w:t>
      </w:r>
      <w:r>
        <w:rPr>
          <w:rFonts w:hint="eastAsia" w:ascii="等线" w:hAnsi="等线" w:eastAsia="宋体" w:cs="宋体"/>
          <w:color w:val="000000"/>
          <w:sz w:val="24"/>
          <w:szCs w:val="24"/>
          <w:lang w:val="zh-CN" w:bidi="ar"/>
        </w:rPr>
        <w:t xml:space="preserve">乙方投标属虚假承诺，或经权威部门监测提供的服务不能满足采购文件要求，或是由于乙方的过错造成合同无法继续履行的，乙方应向甲方支付不少于各自合同范围总价</w:t>
      </w:r>
      <w:r>
        <w:rPr>
          <w:rFonts w:hint="eastAsia" w:ascii="等线" w:hAnsi="等线" w:eastAsia="宋体" w:cs="等线"/>
          <w:color w:val="000000"/>
          <w:sz w:val="24"/>
          <w:szCs w:val="24"/>
          <w:lang w:val="zh-CN" w:bidi="ar"/>
        </w:rPr>
        <w:t xml:space="preserve">30%</w:t>
      </w:r>
      <w:r>
        <w:rPr>
          <w:rFonts w:hint="eastAsia" w:ascii="等线" w:hAnsi="等线" w:eastAsia="宋体" w:cs="宋体"/>
          <w:color w:val="000000"/>
          <w:sz w:val="24"/>
          <w:szCs w:val="24"/>
          <w:lang w:val="zh-CN" w:bidi="ar"/>
        </w:rPr>
        <w:t xml:space="preserve">赔偿金。</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8.</w:t>
      </w:r>
      <w:r>
        <w:rPr>
          <w:rFonts w:hint="eastAsia" w:ascii="等线" w:hAnsi="等线"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第九条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合同的变更和终止</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除《政府采购法》第</w:t>
      </w:r>
      <w:r>
        <w:rPr>
          <w:rFonts w:hint="eastAsia" w:ascii="等线" w:hAnsi="等线" w:eastAsia="宋体" w:cs="等线"/>
          <w:color w:val="000000"/>
          <w:sz w:val="24"/>
          <w:szCs w:val="24"/>
          <w:lang w:val="zh-CN" w:bidi="ar"/>
        </w:rPr>
        <w:t xml:space="preserve">49</w:t>
      </w:r>
      <w:r>
        <w:rPr>
          <w:rFonts w:hint="eastAsia" w:ascii="等线" w:hAnsi="等线" w:eastAsia="宋体" w:cs="宋体"/>
          <w:color w:val="000000"/>
          <w:sz w:val="24"/>
          <w:szCs w:val="24"/>
          <w:lang w:val="zh-CN" w:bidi="ar"/>
        </w:rPr>
        <w:t xml:space="preserve">条以及第</w:t>
      </w:r>
      <w:r>
        <w:rPr>
          <w:rFonts w:hint="eastAsia" w:ascii="等线" w:hAnsi="等线" w:eastAsia="宋体" w:cs="等线"/>
          <w:color w:val="000000"/>
          <w:sz w:val="24"/>
          <w:szCs w:val="24"/>
          <w:lang w:val="zh-CN" w:bidi="ar"/>
        </w:rPr>
        <w:t xml:space="preserve">50</w:t>
      </w:r>
      <w:r>
        <w:rPr>
          <w:rFonts w:hint="eastAsia" w:ascii="等线" w:hAnsi="等线" w:eastAsia="宋体" w:cs="宋体"/>
          <w:color w:val="000000"/>
          <w:sz w:val="24"/>
          <w:szCs w:val="24"/>
          <w:lang w:val="zh-CN" w:bidi="ar"/>
        </w:rPr>
        <w:t xml:space="preserve">条第二款规定的情形外，本合同一经签订，甲乙丙丁四方不得擅自变更、中止或终止合同。</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除发生法律规定的不能预见、不能避免并不能克服的客观情况外，甲乙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方不得放弃或拒绝履行合同。乙方放弃或拒绝履行合同，保证金（如有）不予退还，在三年内不得参加紫金山实验室组织的政府采购活动。</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第十条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合同的转让</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第十一条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争议的解决</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因服务的质量问题发生争议的，一方可邀请国家认可的检测鉴定机构对服务质量进行鉴定。服务符合标准的，鉴定费由甲方承担；服务不符合标准的，鉴定费由乙方承担。</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因履行本合同引起的或与本合同有关的争议，甲乙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方应首先通过友好协商解决，如果协商不能解决争议，则向甲方所在地有管辖权的人民法院提起诉讼解决争议。</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在诉讼期间，本合同应继续履行。</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4.</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第十二条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诚实信用</w:t>
      </w:r>
      <w:r>
        <w:rPr>
          <w:rFonts w:hint="eastAsia" w:ascii="等线" w:hAnsi="等线" w:eastAsia="宋体" w:cs="等线"/>
          <w:color w:val="000000"/>
          <w:sz w:val="24"/>
          <w:szCs w:val="24"/>
          <w:lang w:val="zh-CN" w:bidi="ar"/>
        </w:rPr>
        <w:t xml:space="preserve"> </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乙方应诚实信用，严格按照采购文件要求和投标承诺履行合同，不向甲方进行商业贿赂或者提供不正当利益。</w:t>
      </w:r>
      <w:r/>
    </w:p>
    <w:p>
      <w:pPr>
        <w:ind w:firstLine="420"/>
        <w:jc w:val="left"/>
        <w:spacing w:line="540" w:lineRule="exact"/>
        <w:rPr>
          <w:rFonts w:ascii="等线" w:hAnsi="等线" w:eastAsia="宋体" w:cs="等线"/>
          <w:color w:val="000000"/>
          <w:lang w:val="zh-CN"/>
        </w:rPr>
      </w:pPr>
      <w:r>
        <w:rPr>
          <w:rFonts w:hint="eastAsia" w:ascii="等线" w:hAnsi="等线" w:eastAsia="宋体" w:cs="宋体"/>
          <w:color w:val="000000"/>
          <w:sz w:val="24"/>
          <w:szCs w:val="24"/>
          <w:lang w:val="zh-CN" w:bidi="ar"/>
        </w:rPr>
        <w:t xml:space="preserve">第十三条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合同生效及其他</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本合同自</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方盖章之日起生效。</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本合同一式</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份，甲方执肆份，乙方执</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份，具有同等法律效力。</w:t>
      </w:r>
      <w:r/>
    </w:p>
    <w:p>
      <w:pPr>
        <w:ind w:firstLine="420"/>
        <w:jc w:val="left"/>
        <w:spacing w:line="540" w:lineRule="exact"/>
        <w:rPr>
          <w:rFonts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rPr>
          <w:rFonts w:ascii="等线" w:hAnsi="Times New Roman" w:eastAsia="等线" w:cs="等线"/>
          <w:b/>
          <w:color w:val="000000"/>
        </w:rPr>
      </w:pPr>
      <w:r>
        <w:rPr>
          <w:rFonts w:hint="eastAsia" w:ascii="等线" w:hAnsi="等线" w:eastAsia="宋体" w:cs="宋体"/>
          <w:color w:val="000000"/>
          <w:sz w:val="24"/>
          <w:szCs w:val="24"/>
          <w:lang w:val="zh-CN" w:bidi="ar"/>
        </w:rPr>
        <w:t xml:space="preserve">（以下无正文）</w:t>
      </w:r>
      <w:r/>
    </w:p>
    <w:p>
      <w:pPr>
        <w:ind w:firstLine="420"/>
        <w:jc w:val="left"/>
        <w:spacing w:line="540" w:lineRule="exact"/>
        <w:widowControl/>
        <w:rPr>
          <w:rFonts w:ascii="等线" w:hAnsi="Times New Roman" w:eastAsia="等线" w:cs="宋体"/>
          <w:color w:val="000000"/>
          <w:lang w:val="zh-CN"/>
        </w:rPr>
      </w:pPr>
      <w:r>
        <w:rPr>
          <w:rFonts w:ascii="等线" w:hAnsi="Times New Roman" w:eastAsia="等线" w:cs="宋体"/>
          <w:color w:val="000000"/>
          <w:lang w:val="zh-CN"/>
        </w:rPr>
      </w:r>
      <w:r/>
    </w:p>
    <w:p>
      <w:pPr>
        <w:ind w:firstLine="420"/>
        <w:jc w:val="left"/>
        <w:spacing w:line="540" w:lineRule="exact"/>
        <w:widowControl/>
        <w:rPr>
          <w:rFonts w:ascii="等线" w:hAnsi="Times New Roman" w:eastAsia="等线" w:cs="宋体"/>
          <w:color w:val="000000"/>
          <w:lang w:val="zh-CN"/>
        </w:rPr>
      </w:pPr>
      <w:r>
        <w:rPr>
          <w:rFonts w:ascii="等线" w:hAnsi="Times New Roman" w:eastAsia="等线" w:cs="宋体"/>
          <w:color w:val="000000"/>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rPr>
          <w:lang w:val="zh-CN"/>
        </w:rPr>
      </w:pPr>
      <w:r>
        <w:rPr>
          <w:lang w:val="zh-CN"/>
        </w:rPr>
      </w:r>
      <w:r/>
    </w:p>
    <w:p>
      <w:pPr>
        <w:pStyle w:val="901"/>
        <w:ind w:firstLine="480"/>
        <w:jc w:val="both"/>
        <w:spacing w:before="0" w:beforeAutospacing="0" w:after="0" w:afterAutospacing="0" w:line="360" w:lineRule="auto"/>
        <w:rPr>
          <w:lang w:val="zh-CN"/>
        </w:rPr>
      </w:pPr>
      <w:r>
        <w:rPr>
          <w:lang w:val="zh-CN"/>
        </w:rPr>
      </w:r>
      <w:r/>
    </w:p>
    <w:p>
      <w:pPr>
        <w:jc w:val="left"/>
        <w:widowControl/>
        <w:rPr>
          <w:rFonts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br w:type="page" w:clear="all"/>
      </w:r>
      <w:r/>
    </w:p>
    <w:p>
      <w:pPr>
        <w:jc w:val="center"/>
        <w:widowControl/>
        <w:rPr>
          <w:rFonts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t xml:space="preserve">（本页系编号《服务采购合同》签署页，无正文）</w:t>
      </w:r>
      <w:r/>
    </w:p>
    <w:p>
      <w:pPr>
        <w:jc w:val="center"/>
        <w:widowControl/>
        <w:rPr>
          <w:rFonts w:ascii="等线" w:hAnsi="等线" w:eastAsia="宋体" w:cs="宋体"/>
          <w:color w:val="000000"/>
          <w:sz w:val="24"/>
          <w:szCs w:val="24"/>
          <w:lang w:val="zh-CN" w:bidi="ar"/>
        </w:rPr>
      </w:pPr>
      <w:r>
        <w:rPr>
          <w:rFonts w:ascii="等线" w:hAnsi="等线" w:eastAsia="宋体" w:cs="宋体"/>
          <w:color w:val="000000"/>
          <w:sz w:val="24"/>
          <w:szCs w:val="24"/>
          <w:lang w:val="zh-CN" w:bidi="ar"/>
        </w:rPr>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7"/>
        <w:gridCol w:w="4390"/>
      </w:tblGrid>
      <w:tr>
        <w:trPr/>
        <w:tc>
          <w:tcPr>
            <w:shd w:val="clear" w:color="auto" w:fill="auto"/>
            <w:tcBorders>
              <w:top w:val="single" w:color="auto" w:sz="4" w:space="0"/>
              <w:left w:val="single" w:color="auto" w:sz="4" w:space="0"/>
              <w:bottom w:val="single" w:color="auto" w:sz="4" w:space="0"/>
              <w:right w:val="single" w:color="auto" w:sz="4" w:space="0"/>
            </w:tcBorders>
            <w:tcW w:w="2499" w:type="pct"/>
            <w:textDirection w:val="lrTb"/>
            <w:noWrap w:val="false"/>
          </w:tcPr>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甲方：紫金山实验室</w:t>
            </w:r>
            <w:r/>
          </w:p>
          <w:p>
            <w:pPr>
              <w:jc w:val="left"/>
              <w:rPr>
                <w:rFonts w:ascii="等线" w:hAnsi="等线" w:eastAsia="宋体" w:cs="等线"/>
                <w:color w:val="000000"/>
              </w:rPr>
            </w:pPr>
            <w:r>
              <w:rPr>
                <w:rFonts w:ascii="等线" w:hAnsi="等线" w:eastAsia="宋体"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（盖章）</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法人代表</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尤肖虎</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地址</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南京市江宁区秣周东路</w:t>
            </w:r>
            <w:r>
              <w:rPr>
                <w:rFonts w:hint="eastAsia" w:ascii="等线" w:hAnsi="等线" w:eastAsia="宋体" w:cs="等线"/>
                <w:color w:val="000000"/>
                <w:sz w:val="24"/>
                <w:szCs w:val="24"/>
                <w:lang w:bidi="ar"/>
              </w:rPr>
              <w:t xml:space="preserve">9</w:t>
            </w:r>
            <w:r>
              <w:rPr>
                <w:rFonts w:hint="eastAsia" w:ascii="等线" w:hAnsi="等线" w:eastAsia="宋体" w:cs="宋体"/>
                <w:color w:val="000000"/>
                <w:sz w:val="24"/>
                <w:szCs w:val="24"/>
                <w:lang w:bidi="ar"/>
              </w:rPr>
              <w:t xml:space="preserve">号</w:t>
            </w:r>
            <w:r/>
          </w:p>
          <w:p>
            <w:pPr>
              <w:jc w:val="left"/>
              <w:rPr>
                <w:rFonts w:ascii="等线" w:hAnsi="等线" w:eastAsia="宋体" w:cs="等线"/>
                <w:color w:val="000000"/>
              </w:rPr>
            </w:pPr>
            <w:r>
              <w:rPr>
                <w:rFonts w:ascii="等线" w:hAnsi="等线" w:eastAsia="宋体"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邮编</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电话</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授权代表（签字）</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签订日期：     年     月      日</w:t>
            </w:r>
            <w:r/>
          </w:p>
        </w:tc>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乙方：</w:t>
            </w:r>
            <w:r/>
          </w:p>
          <w:p>
            <w:pPr>
              <w:jc w:val="left"/>
              <w:rPr>
                <w:rFonts w:ascii="等线" w:hAnsi="Times New Roman" w:eastAsia="等线" w:cs="等线"/>
                <w:color w:val="000000"/>
              </w:rPr>
            </w:pPr>
            <w:r>
              <w:rPr>
                <w:rFonts w:ascii="等线" w:hAnsi="Times New Roman" w:eastAsia="等线"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（盖章）</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法人代表</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地址</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ascii="等线" w:hAnsi="Times New Roman" w:eastAsia="等线"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邮编</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电话</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授权代表（签字）：</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7" w:name="_Toc11859488"/>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4"/>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4"/>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4"/>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4"/>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7"/>
      <w:r/>
      <w:bookmarkStart w:id="48" w:name="_Toc11859489"/>
      <w:r/>
      <w:r/>
    </w:p>
    <w:p>
      <w:pPr>
        <w:numPr>
          <w:ilvl w:val="0"/>
          <w:numId w:val="3"/>
        </w:numPr>
        <w:ind w:firstLine="482"/>
        <w:spacing w:line="360" w:lineRule="exact"/>
        <w:rPr>
          <w:rFonts w:asciiTheme="minorEastAsia" w:hAnsiTheme="minorEastAsia" w:cstheme="minorEastAsia"/>
          <w:b/>
          <w:sz w:val="24"/>
          <w:szCs w:val="24"/>
        </w:rPr>
      </w:pPr>
      <w:r/>
      <w:bookmarkStart w:id="49" w:name="_Hlk232175435"/>
      <w:r>
        <w:rPr>
          <w:rFonts w:hint="eastAsia" w:asciiTheme="minorEastAsia" w:hAnsiTheme="minorEastAsia" w:cstheme="minorEastAsia"/>
          <w:b/>
          <w:sz w:val="24"/>
          <w:szCs w:val="24"/>
        </w:rPr>
        <w:t xml:space="preserve">项目属性：服务类项目</w:t>
      </w:r>
      <w:r/>
    </w:p>
    <w:p>
      <w:pPr>
        <w:numPr>
          <w:ilvl w:val="0"/>
          <w:numId w:val="3"/>
        </w:numPr>
        <w:ind w:firstLine="482"/>
        <w:spacing w:line="360" w:lineRule="exact"/>
        <w:rPr>
          <w:rFonts w:asciiTheme="minorEastAsia" w:hAnsiTheme="minorEastAsia" w:cstheme="minorEastAsia"/>
          <w:b/>
          <w:sz w:val="24"/>
          <w:szCs w:val="24"/>
          <w:lang w:val="zh-CN"/>
        </w:rPr>
      </w:pPr>
      <w:r>
        <w:rPr>
          <w:rFonts w:hint="eastAsia" w:asciiTheme="minorEastAsia" w:hAnsiTheme="minorEastAsia" w:cstheme="minorEastAsia"/>
          <w:b/>
          <w:sz w:val="24"/>
          <w:szCs w:val="24"/>
          <w:lang w:val="zh-CN"/>
        </w:rPr>
        <w:t xml:space="preserve">项目概况</w:t>
      </w:r>
      <w:r/>
    </w:p>
    <w:p>
      <w:pPr>
        <w:pStyle w:val="936"/>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（一）项目背景</w:t>
      </w:r>
      <w:r/>
    </w:p>
    <w:p>
      <w:pPr>
        <w:pStyle w:val="936"/>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为保障科研项目顺利实施，需完成SMIC 55nm CMOS工艺芯片流片加工服务。</w:t>
      </w:r>
      <w:r/>
    </w:p>
    <w:p>
      <w:pPr>
        <w:pStyle w:val="936"/>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（二）项目建设遵循标准</w:t>
      </w:r>
      <w:r/>
    </w:p>
    <w:p>
      <w:pPr>
        <w:ind w:firstLine="480"/>
        <w:spacing w:line="360" w:lineRule="exact"/>
        <w:rPr>
          <w:rFonts w:asciiTheme="minorEastAsia" w:hAnsiTheme="minorEastAsia" w:cstheme="minorEastAsia"/>
          <w:b/>
          <w:bCs/>
          <w:sz w:val="24"/>
          <w:szCs w:val="24"/>
        </w:rPr>
      </w:pPr>
      <w:r>
        <w:rPr>
          <w:rFonts w:asciiTheme="minorEastAsia" w:hAnsiTheme="minorEastAsia" w:cstheme="minorEastAsia"/>
          <w:sz w:val="24"/>
          <w:szCs w:val="24"/>
        </w:rPr>
        <w:t xml:space="preserve">本项目建设遵循国家、行业及地方现行有效的规范和标准</w:t>
      </w:r>
      <w:r>
        <w:rPr>
          <w:rFonts w:hint="eastAsia" w:asciiTheme="minorEastAsia" w:hAnsiTheme="minorEastAsia" w:cstheme="minorEastAsia"/>
          <w:sz w:val="24"/>
          <w:szCs w:val="24"/>
        </w:rPr>
        <w:t xml:space="preserve">。</w:t>
      </w:r>
      <w:r/>
    </w:p>
    <w:p>
      <w:pPr>
        <w:ind w:firstLine="482"/>
        <w:spacing w:line="36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三、拟采购产品需要满足的技术、商务要求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（一）技术要求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本项目需求中标“★”号技术要求的指标为核心指标项，必须满足，有一条不满足视为无效投标。其余项，如负偏离均将扣除相应分值，扣完为止。</w:t>
      </w:r>
      <w:r/>
    </w:p>
    <w:p>
      <w:pPr>
        <w:ind w:firstLine="480"/>
        <w:spacing w:line="360" w:lineRule="exact"/>
        <w:rPr>
          <w:rFonts w:asciiTheme="minorEastAsia" w:hAnsiTheme="minorEastAsia" w:cstheme="minorEastAsia"/>
          <w:szCs w:val="21"/>
          <w:highlight w:val="none"/>
        </w:rPr>
      </w:pPr>
      <w:r>
        <w:rPr>
          <w:rFonts w:hint="eastAsia" w:asciiTheme="minorEastAsia" w:hAnsiTheme="minorEastAsia" w:cstheme="minorEastAsia"/>
          <w:sz w:val="24"/>
          <w:szCs w:val="24"/>
          <w:highlight w:val="none"/>
        </w:rPr>
        <w:t xml:space="preserve">技术指标项必须在投标文件中提供技术支持资料(形式包括白皮书、技术规范书、彩页、手册、检测报告</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承诺函</w:t>
      </w:r>
      <w:r>
        <w:rPr>
          <w:rFonts w:hint="eastAsia" w:asciiTheme="minorEastAsia" w:hAnsiTheme="minorEastAsia" w:cstheme="minorEastAsia"/>
          <w:sz w:val="24"/>
          <w:szCs w:val="24"/>
          <w:highlight w:val="none"/>
        </w:rPr>
        <w:t xml:space="preserve">)，未提供相关证明材料的，评审时评审专家有权不予认可，有明确要求的按要求提供技术支持资料。</w:t>
      </w:r>
      <w:r/>
    </w:p>
    <w:tbl>
      <w:tblPr>
        <w:tblStyle w:val="87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727"/>
        <w:gridCol w:w="8060"/>
      </w:tblGrid>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jc w:val="center"/>
              <w:spacing w:line="360" w:lineRule="exact"/>
              <w:widowControl/>
              <w:rPr>
                <w:rFonts w:asciiTheme="minorEastAsia" w:hAnsiTheme="minorEastAsia" w:cstheme="minorEastAsia"/>
                <w:b/>
                <w:bCs/>
                <w:szCs w:val="21"/>
              </w:rPr>
            </w:pPr>
            <w:r>
              <w:rPr>
                <w:rFonts w:hint="eastAsia" w:asciiTheme="minorEastAsia" w:hAnsiTheme="minorEastAsia" w:cstheme="minorEastAsia"/>
                <w:b/>
                <w:bCs/>
                <w:szCs w:val="21"/>
              </w:rPr>
              <w:t xml:space="preserve">序号</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jc w:val="center"/>
              <w:spacing w:line="360" w:lineRule="exact"/>
              <w:widowControl/>
              <w:rPr>
                <w:rFonts w:asciiTheme="minorEastAsia" w:hAnsiTheme="minorEastAsia" w:cstheme="minorEastAsia"/>
                <w:b/>
                <w:bCs/>
                <w:szCs w:val="21"/>
              </w:rPr>
            </w:pPr>
            <w:r>
              <w:rPr>
                <w:rFonts w:hint="eastAsia" w:asciiTheme="minorEastAsia" w:hAnsiTheme="minorEastAsia" w:cstheme="minorEastAsia"/>
                <w:b/>
                <w:bCs/>
                <w:szCs w:val="21"/>
              </w:rPr>
              <w:t xml:space="preserve">技术指标</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1</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工艺类型：SMIC 55nm CMOS工艺</w:t>
            </w:r>
            <w:r/>
          </w:p>
        </w:tc>
      </w:tr>
      <w:tr>
        <w:trPr>
          <w:trHeight w:val="562"/>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2</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提供DRC/LVS/RCX技术文件，单元库文件等技术资料</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3</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highlight w:val="none"/>
              </w:rPr>
              <w:t xml:space="preserve">根据委托方要求，预订CMOS 55nm班车，</w:t>
            </w:r>
            <w:r>
              <w:rPr>
                <w:rFonts w:hint="eastAsia" w:asciiTheme="minorEastAsia" w:hAnsiTheme="minorEastAsia" w:cstheme="minorEastAsia"/>
                <w:szCs w:val="21"/>
                <w:highlight w:val="none"/>
                <w:lang w:val="en-US" w:eastAsia="zh-CN"/>
              </w:rPr>
              <w:t xml:space="preserve">根据项目进度可</w:t>
            </w:r>
            <w:r>
              <w:rPr>
                <w:rFonts w:hint="eastAsia" w:asciiTheme="minorEastAsia" w:hAnsiTheme="minorEastAsia" w:cstheme="minorEastAsia"/>
                <w:szCs w:val="21"/>
                <w:highlight w:val="none"/>
              </w:rPr>
              <w:t xml:space="preserve">提供</w:t>
            </w:r>
            <w:r>
              <w:rPr>
                <w:rFonts w:hint="eastAsia" w:asciiTheme="minorEastAsia" w:hAnsiTheme="minorEastAsia" w:cstheme="minorEastAsia"/>
                <w:szCs w:val="21"/>
                <w:highlight w:val="none"/>
                <w:lang w:val="en-US" w:eastAsia="zh-CN"/>
              </w:rPr>
              <w:t xml:space="preserve">多批次的</w:t>
            </w:r>
            <w:r>
              <w:rPr>
                <w:rFonts w:hint="eastAsia" w:asciiTheme="minorEastAsia" w:hAnsiTheme="minorEastAsia" w:cstheme="minorEastAsia"/>
                <w:szCs w:val="21"/>
                <w:highlight w:val="none"/>
              </w:rPr>
              <w:t xml:space="preserve">晶圆（MPW）服务</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4</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接受委托方GDSII文件，进行设计规则复查</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Style w:val="1017"/>
                <w:rFonts w:hint="eastAsia" w:asciiTheme="minorEastAsia" w:hAnsiTheme="minorEastAsia" w:cstheme="minorEastAsia"/>
                <w:color w:val="auto"/>
                <w:szCs w:val="21"/>
              </w:rPr>
              <w:t xml:space="preserve">★</w:t>
            </w:r>
            <w:r>
              <w:rPr>
                <w:rFonts w:hint="eastAsia" w:asciiTheme="minorEastAsia" w:hAnsiTheme="minorEastAsia" w:cstheme="minorEastAsia"/>
                <w:szCs w:val="21"/>
              </w:rPr>
              <w:t xml:space="preserve">5</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负责版图整合、提供光掩膜、CMOS 55nm工艺流片服务</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6</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lang w:val="en-US" w:eastAsia="zh-CN"/>
              </w:rPr>
              <w:t xml:space="preserve">本项目需完成委托的</w:t>
            </w:r>
            <w:r>
              <w:rPr>
                <w:rFonts w:hint="eastAsia" w:asciiTheme="minorEastAsia" w:hAnsiTheme="minorEastAsia" w:cstheme="minorEastAsia"/>
                <w:szCs w:val="21"/>
              </w:rPr>
              <w:t xml:space="preserve">流片</w:t>
            </w:r>
            <w:r>
              <w:rPr>
                <w:rFonts w:hint="eastAsia" w:asciiTheme="minorEastAsia" w:hAnsiTheme="minorEastAsia" w:cstheme="minorEastAsia"/>
                <w:szCs w:val="21"/>
                <w:lang w:val="en-US" w:eastAsia="zh-CN"/>
              </w:rPr>
              <w:t xml:space="preserve">的总</w:t>
            </w:r>
            <w:r>
              <w:rPr>
                <w:rFonts w:hint="eastAsia" w:asciiTheme="minorEastAsia" w:hAnsiTheme="minorEastAsia" w:cstheme="minorEastAsia"/>
                <w:szCs w:val="21"/>
              </w:rPr>
              <w:t xml:space="preserve">面积</w:t>
            </w:r>
            <w:r>
              <w:rPr>
                <w:rFonts w:hint="eastAsia" w:asciiTheme="minorEastAsia" w:hAnsiTheme="minorEastAsia" w:cstheme="minorEastAsia"/>
                <w:szCs w:val="21"/>
                <w:lang w:val="en-US" w:eastAsia="zh-CN"/>
              </w:rPr>
              <w:t xml:space="preserve">不超过</w:t>
            </w:r>
            <w:r>
              <w:rPr>
                <w:rFonts w:hint="eastAsia" w:asciiTheme="minorEastAsia" w:hAnsiTheme="minorEastAsia" w:cstheme="minorEastAsia"/>
                <w:szCs w:val="21"/>
              </w:rPr>
              <w:t xml:space="preserve">3.4方阵，即40.8平方毫米</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7</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提供TAPE-OUT过程中的技术支持</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Style w:val="1017"/>
                <w:rFonts w:hint="eastAsia" w:asciiTheme="minorEastAsia" w:hAnsiTheme="minorEastAsia" w:cstheme="minorEastAsia"/>
                <w:color w:val="auto"/>
                <w:szCs w:val="21"/>
              </w:rPr>
              <w:t xml:space="preserve">★</w:t>
            </w:r>
            <w:r>
              <w:rPr>
                <w:rFonts w:hint="eastAsia" w:asciiTheme="minorEastAsia" w:hAnsiTheme="minorEastAsia" w:cstheme="minorEastAsia"/>
                <w:szCs w:val="21"/>
              </w:rPr>
              <w:t xml:space="preserve">8</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保证数据安全。乙方应按照投标文件中的承诺安排专人提供本合同项下的服务，未经委托人允许不得随意更换</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9</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支持1P8M工艺选项，其中包括2层铜厚金属，厚金属厚度分别为次顶层大于等于0.9微米，顶层大于等于3微米；焊盘区和再分布金属层为铝，厚度大于等于2.5微米</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Style w:val="1017"/>
                <w:rFonts w:hint="eastAsia" w:asciiTheme="minorEastAsia" w:hAnsiTheme="minorEastAsia" w:cstheme="minorEastAsia"/>
                <w:color w:val="auto"/>
                <w:szCs w:val="21"/>
              </w:rPr>
              <w:t xml:space="preserve">★</w:t>
            </w:r>
            <w:r>
              <w:rPr>
                <w:rFonts w:hint="eastAsia" w:asciiTheme="minorEastAsia" w:hAnsiTheme="minorEastAsia" w:cstheme="minorEastAsia"/>
                <w:szCs w:val="21"/>
              </w:rPr>
              <w:t xml:space="preserve">10</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中标人需提供晶体管高频寄生参数模型的技术支持服务</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14" w:type="pct"/>
            <w:textDirection w:val="lrTb"/>
            <w:noWrap w:val="false"/>
          </w:tcPr>
          <w:p>
            <w:pPr>
              <w:spacing w:line="360" w:lineRule="exact"/>
              <w:widowControl/>
              <w:rPr>
                <w:rFonts w:asciiTheme="minorEastAsia" w:hAnsiTheme="minorEastAsia" w:cstheme="minorEastAsia"/>
                <w:szCs w:val="21"/>
              </w:rPr>
            </w:pPr>
            <w:r>
              <w:rPr>
                <w:rStyle w:val="1017"/>
                <w:rFonts w:hint="eastAsia" w:asciiTheme="minorEastAsia" w:hAnsiTheme="minorEastAsia" w:cstheme="minorEastAsia"/>
                <w:color w:val="auto"/>
                <w:szCs w:val="21"/>
              </w:rPr>
              <w:t xml:space="preserve">★</w:t>
            </w:r>
            <w:r>
              <w:rPr>
                <w:rFonts w:hint="eastAsia" w:asciiTheme="minorEastAsia" w:hAnsiTheme="minorEastAsia" w:cstheme="minorEastAsia"/>
                <w:szCs w:val="21"/>
              </w:rPr>
              <w:t xml:space="preserve">11</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4585" w:type="pct"/>
            <w:textDirection w:val="lrTb"/>
            <w:noWrap w:val="false"/>
          </w:tcPr>
          <w:p>
            <w:pPr>
              <w:spacing w:line="360" w:lineRule="exact"/>
              <w:widowControl/>
              <w:rPr>
                <w:rFonts w:asciiTheme="minorEastAsia" w:hAnsiTheme="minorEastAsia" w:cstheme="minorEastAsia"/>
                <w:szCs w:val="21"/>
              </w:rPr>
            </w:pPr>
            <w:r>
              <w:rPr>
                <w:rFonts w:hint="eastAsia" w:asciiTheme="minorEastAsia" w:hAnsiTheme="minorEastAsia" w:cstheme="minorEastAsia"/>
                <w:szCs w:val="21"/>
              </w:rPr>
              <w:t xml:space="preserve">根据采购人提交的版图内容，交付本次流片对应芯片裸片合计不少于50颗</w:t>
            </w:r>
            <w:r/>
          </w:p>
        </w:tc>
      </w:tr>
    </w:tbl>
    <w:p>
      <w:pPr>
        <w:numPr>
          <w:ilvl w:val="255"/>
          <w:numId w:val="0"/>
        </w:numPr>
        <w:ind w:firstLine="210"/>
        <w:spacing w:line="360" w:lineRule="exact"/>
        <w:rPr>
          <w:rFonts w:asciiTheme="minorEastAsia" w:hAnsiTheme="minorEastAsia" w:cstheme="minorEastAsia"/>
          <w:b/>
          <w:bCs/>
          <w:sz w:val="24"/>
          <w:szCs w:val="24"/>
        </w:rPr>
      </w:pPr>
      <w:r>
        <w:rPr>
          <w:rFonts w:hint="eastAsia" w:asciiTheme="minorEastAsia" w:hAnsiTheme="minorEastAsia" w:cstheme="minorEastAsia"/>
          <w:szCs w:val="21"/>
        </w:rPr>
        <w:t xml:space="preserve">★</w:t>
      </w:r>
      <w:r>
        <w:rPr>
          <w:rFonts w:hint="eastAsia" w:asciiTheme="minorEastAsia" w:hAnsiTheme="minorEastAsia" w:cstheme="minorEastAsia"/>
          <w:b/>
          <w:bCs/>
          <w:sz w:val="24"/>
          <w:szCs w:val="24"/>
        </w:rPr>
        <w:t xml:space="preserve">（二）商务要求：</w:t>
      </w:r>
      <w:r/>
    </w:p>
    <w:tbl>
      <w:tblPr>
        <w:tblStyle w:val="87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2197"/>
        <w:gridCol w:w="6590"/>
      </w:tblGrid>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center"/>
              <w:spacing w:line="24" w:lineRule="atLeast"/>
              <w:widowControl/>
              <w:rPr>
                <w:rFonts w:asciiTheme="minorEastAsia" w:hAnsiTheme="minorEastAsia" w:cstheme="minorEastAsia"/>
                <w:b/>
                <w:bCs/>
                <w:szCs w:val="21"/>
              </w:rPr>
            </w:pPr>
            <w:r>
              <w:rPr>
                <w:rFonts w:hint="eastAsia" w:asciiTheme="minorEastAsia" w:hAnsiTheme="minorEastAsia" w:cstheme="minorEastAsia"/>
                <w:b/>
                <w:bCs/>
                <w:szCs w:val="21"/>
              </w:rPr>
              <w:t xml:space="preserve">条款</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center"/>
              <w:spacing w:line="24" w:lineRule="atLeast"/>
              <w:widowControl/>
              <w:rPr>
                <w:rFonts w:asciiTheme="minorEastAsia" w:hAnsiTheme="minorEastAsia" w:cstheme="minorEastAsia"/>
                <w:b/>
                <w:bCs/>
                <w:szCs w:val="21"/>
              </w:rPr>
            </w:pPr>
            <w:r>
              <w:rPr>
                <w:rFonts w:hint="eastAsia" w:asciiTheme="minorEastAsia" w:hAnsiTheme="minorEastAsia" w:cstheme="minorEastAsia"/>
                <w:b/>
                <w:bCs/>
                <w:szCs w:val="21"/>
              </w:rPr>
              <w:t xml:space="preserve">要求</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交付时间</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合同签订后</w:t>
            </w:r>
            <w:r>
              <w:rPr>
                <w:rStyle w:val="906"/>
                <w:rFonts w:asciiTheme="minorEastAsia" w:hAnsiTheme="minorEastAsia" w:cstheme="minorEastAsia"/>
                <w:szCs w:val="21"/>
              </w:rPr>
              <w:t xml:space="preserve">90</w:t>
            </w:r>
            <w:r>
              <w:rPr>
                <w:rStyle w:val="906"/>
                <w:rFonts w:hint="eastAsia" w:asciiTheme="minorEastAsia" w:hAnsiTheme="minorEastAsia" w:cstheme="minorEastAsia"/>
                <w:szCs w:val="21"/>
              </w:rPr>
              <w:t xml:space="preserve">日历天</w:t>
            </w:r>
            <w:r>
              <w:rPr>
                <w:rFonts w:hint="eastAsia" w:asciiTheme="minorEastAsia" w:hAnsiTheme="minorEastAsia" w:cstheme="minorEastAsia"/>
                <w:szCs w:val="21"/>
              </w:rPr>
              <w:t xml:space="preserve">内完成流片交付（以MPW班车排期为准）</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交付地点</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采购人指定地点</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交付物</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芯片裸片不少于50颗</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流片成功保证</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因供应商原因导致流片失败，供应商应免费重新流片</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知识产权</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流片产生的设计成果知识产权归采购人所有</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付款方式</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合同签订完成，甲方支付合同金额的50%；服务完成且经甲方验收合格后，乙方开具符合国家税务标准的全额增值税专用发票，甲方支付合同金额的50%。</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保密要求</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ind w:firstLine="420"/>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供应商保证所提供的产品及许可不侵犯任何第三方的专利权、著作权、商标专用权、商业秘密及其他权属权利，并可根据采购人需求提供相关的知识产权官方文件。因本合同下的产品及文档而产生的知识产权法律纠纷由供应商负责承担全部责任，且采购人有权解除合同，供应商应向采购人支付合同总价款的20%作为违约金并承担造成采购人的一切损失（包括但不限于对第三方权利人的赔偿、对采购人客户的赔偿、继续使用的费用、采购人因此产生的律师费、诉讼费用等）。</w:t>
            </w:r>
            <w:r/>
          </w:p>
        </w:tc>
      </w:tr>
      <w:tr>
        <w:trPr/>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1250" w:type="pct"/>
            <w:textDirection w:val="lrTb"/>
            <w:noWrap w:val="false"/>
          </w:tcPr>
          <w:p>
            <w:pPr>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其他要求</w:t>
            </w:r>
            <w:r/>
          </w:p>
        </w:tc>
        <w:tc>
          <w:tcPr>
            <w:shd w:val="clear" w:color="auto" w:fill="auto"/>
            <w:tcBorders>
              <w:top w:val="single" w:color="999999" w:sz="6" w:space="0"/>
              <w:left w:val="single" w:color="999999" w:sz="6" w:space="0"/>
              <w:bottom w:val="single" w:color="999999" w:sz="6" w:space="0"/>
              <w:right w:val="single" w:color="999999" w:sz="6" w:space="0"/>
            </w:tcBorders>
            <w:tcMar>
              <w:left w:w="150" w:type="dxa"/>
              <w:top w:w="120" w:type="dxa"/>
              <w:right w:w="150" w:type="dxa"/>
              <w:bottom w:w="120" w:type="dxa"/>
            </w:tcMar>
            <w:tcW w:w="3749" w:type="pct"/>
            <w:textDirection w:val="lrTb"/>
            <w:noWrap w:val="false"/>
          </w:tcPr>
          <w:p>
            <w:pPr>
              <w:ind w:firstLine="420"/>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20"/>
              <w:jc w:val="left"/>
              <w:spacing w:line="24" w:lineRule="atLeast"/>
              <w:widowControl/>
              <w:rPr>
                <w:rFonts w:asciiTheme="minorEastAsia" w:hAnsiTheme="minorEastAsia" w:cstheme="minorEastAsia"/>
                <w:szCs w:val="21"/>
              </w:rPr>
            </w:pPr>
            <w:r>
              <w:rPr>
                <w:rFonts w:hint="eastAsia" w:asciiTheme="minorEastAsia" w:hAnsiTheme="minorEastAsia" w:cstheme="minorEastAsia"/>
                <w:szCs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tc>
      </w:tr>
    </w:tbl>
    <w:p>
      <w:pPr>
        <w:ind w:firstLine="480"/>
        <w:spacing w:line="264" w:lineRule="auto"/>
        <w:rPr>
          <w:rFonts w:ascii="宋体" w:hAnsi="宋体" w:eastAsia="宋体" w:cs="宋体"/>
          <w:sz w:val="24"/>
          <w:szCs w:val="24"/>
        </w:rPr>
      </w:pPr>
      <w:r>
        <w:rPr>
          <w:rFonts w:ascii="宋体" w:hAnsi="宋体" w:eastAsia="宋体" w:cs="宋体"/>
          <w:sz w:val="24"/>
          <w:szCs w:val="24"/>
        </w:rPr>
      </w:r>
      <w:r/>
    </w:p>
    <w:p>
      <w:pPr>
        <w:ind w:firstLine="480"/>
        <w:spacing w:line="264" w:lineRule="auto"/>
        <w:rPr>
          <w:rFonts w:ascii="宋体" w:hAnsi="宋体" w:eastAsia="宋体" w:cs="宋体"/>
          <w:sz w:val="24"/>
          <w:szCs w:val="24"/>
        </w:rPr>
      </w:pPr>
      <w:r>
        <w:rPr>
          <w:rFonts w:ascii="宋体" w:hAnsi="宋体" w:eastAsia="宋体" w:cs="宋体"/>
          <w:sz w:val="24"/>
          <w:szCs w:val="24"/>
        </w:rPr>
      </w:r>
      <w:r/>
    </w:p>
    <w:p>
      <w:pPr>
        <w:pStyle w:val="899"/>
        <w:jc w:val="both"/>
        <w:spacing w:line="360" w:lineRule="exact"/>
        <w:rPr>
          <w:rFonts w:asciiTheme="minorEastAsia" w:hAnsiTheme="minorEastAsia" w:cstheme="minorEastAsia"/>
          <w:sz w:val="24"/>
          <w:szCs w:val="24"/>
        </w:rPr>
      </w:pPr>
      <w:r>
        <w:rPr>
          <w:rFonts w:asciiTheme="minorEastAsia" w:hAnsiTheme="minorEastAsia" w:cstheme="minorEastAsia"/>
          <w:sz w:val="24"/>
          <w:szCs w:val="24"/>
        </w:rPr>
      </w:r>
      <w:r/>
    </w:p>
    <w:p>
      <w:pPr>
        <w:pStyle w:val="936"/>
        <w:ind w:firstLine="400"/>
        <w:jc w:val="both"/>
        <w:spacing w:before="0" w:after="0" w:line="360" w:lineRule="exact"/>
        <w:rPr>
          <w:rFonts w:hint="default" w:eastAsia="宋体"/>
          <w:lang w:eastAsia="zh-CN"/>
        </w:rPr>
      </w:pPr>
      <w:r>
        <w:rPr>
          <w:rFonts w:hint="default" w:eastAsia="宋体"/>
          <w:lang w:eastAsia="zh-CN"/>
        </w:rPr>
      </w:r>
      <w:bookmarkEnd w:id="49"/>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901"/>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8"/>
      <w:r/>
      <w:r/>
    </w:p>
    <w:p>
      <w:pPr>
        <w:ind w:firstLine="422"/>
        <w:spacing w:line="360" w:lineRule="auto"/>
        <w:rPr>
          <w:rFonts w:asciiTheme="minorEastAsia" w:hAnsiTheme="minorEastAsia" w:cstheme="minorEastAsia"/>
          <w:b/>
          <w:color w:val="000000" w:themeColor="text1"/>
          <w:szCs w:val="21"/>
          <w14:textFill>
            <w14:solidFill>
              <w14:schemeClr w14:val="tx1"/>
            </w14:solidFill>
          </w14:textFill>
        </w:rPr>
      </w:pPr>
      <w:r/>
      <w:bookmarkStart w:id="50" w:name="_Toc26554093"/>
      <w:r/>
      <w:bookmarkStart w:id="51" w:name="_Toc120614281"/>
      <w:r/>
      <w:bookmarkStart w:id="52" w:name="_Toc49090575"/>
      <w:r>
        <w:rPr>
          <w:rFonts w:hint="eastAsia" w:asciiTheme="minorEastAsia" w:hAnsiTheme="minorEastAsia" w:cstheme="minorEastAsia"/>
          <w:b/>
          <w:color w:val="000000" w:themeColor="text1"/>
          <w:szCs w:val="21"/>
          <w14:textFill>
            <w14:solidFill>
              <w14:schemeClr w14:val="tx1"/>
            </w14:solidFill>
          </w14:textFill>
        </w:rPr>
        <w:t xml:space="preserve">一、评标方法与定标原则</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1.采用综合评分法，评标结果按评审后得分由高到低顺序排列。得分相同的，按评审价格由低到高顺序排列。得分且投标报价相同的，按“评标标准-2.技术项”得分由高到低顺序排列。在投标文件满足招标文件全部实质性要求的供应商中，按照评审得分由高到低推荐1名中标候选人。</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22"/>
        <w:spacing w:line="360" w:lineRule="auto"/>
        <w:widowControl/>
        <w:rPr>
          <w:rFonts w:asciiTheme="minorEastAsia" w:hAnsiTheme="minorEastAsia" w:cstheme="minorEastAsia"/>
          <w:b/>
          <w:color w:val="000000" w:themeColor="text1"/>
          <w:szCs w:val="21"/>
          <w14:textFill>
            <w14:solidFill>
              <w14:schemeClr w14:val="tx1"/>
            </w14:solidFill>
          </w14:textFill>
        </w:rPr>
      </w:pPr>
      <w:r/>
      <w:bookmarkStart w:id="53" w:name="_Hlk232175790"/>
      <w:r>
        <w:rPr>
          <w:rFonts w:hint="eastAsia" w:asciiTheme="minorEastAsia" w:hAnsiTheme="minorEastAsia" w:cstheme="minorEastAsia"/>
          <w:b/>
          <w:color w:val="000000" w:themeColor="text1"/>
          <w:szCs w:val="21"/>
          <w14:textFill>
            <w14:solidFill>
              <w14:schemeClr w14:val="tx1"/>
            </w14:solidFill>
          </w14:textFill>
        </w:rPr>
        <w:t xml:space="preserve">二、本国产品价格扣除</w:t>
      </w:r>
      <w:r/>
    </w:p>
    <w:p>
      <w:pPr>
        <w:ind w:firstLine="420"/>
        <w:spacing w:line="360" w:lineRule="auto"/>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1.本</w:t>
      </w:r>
      <w:r>
        <w:rPr>
          <w:rFonts w:hint="eastAsia" w:asciiTheme="minorEastAsia" w:hAnsiTheme="minorEastAsia" w:cstheme="minorEastAsia"/>
          <w:bCs/>
          <w:color w:val="000000" w:themeColor="text1"/>
          <w:szCs w:val="21"/>
          <w14:textFill>
            <w14:solidFill>
              <w14:schemeClr w14:val="tx1"/>
            </w14:solidFill>
          </w14:textFill>
        </w:rPr>
        <w:t xml:space="preserve">项目如</w:t>
      </w:r>
      <w:r>
        <w:rPr>
          <w:rFonts w:hint="eastAsia" w:asciiTheme="minorEastAsia" w:hAnsiTheme="minorEastAsia" w:cstheme="minorEastAsia"/>
          <w:bCs/>
          <w:color w:val="000000" w:themeColor="text1"/>
          <w:szCs w:val="21"/>
          <w:lang w:val="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2.如本</w:t>
      </w:r>
      <w:r>
        <w:rPr>
          <w:rFonts w:hint="eastAsia" w:asciiTheme="minorEastAsia" w:hAnsiTheme="minorEastAsia" w:cstheme="minorEastAsia"/>
          <w:bCs/>
          <w:color w:val="000000" w:themeColor="text1"/>
          <w:szCs w:val="21"/>
          <w:lang w:val="zh-CN"/>
          <w14:textFill>
            <w14:solidFill>
              <w14:schemeClr w14:val="tx1"/>
            </w14:solidFill>
          </w14:textFill>
        </w:rPr>
        <w:t xml:space="preserve">项目或者</w:t>
      </w:r>
      <w:r>
        <w:rPr>
          <w:rFonts w:hint="eastAsia" w:asciiTheme="minorEastAsia" w:hAnsiTheme="minorEastAsia" w:cstheme="minorEastAsia"/>
          <w:bCs/>
          <w:color w:val="000000" w:themeColor="text1"/>
          <w:szCs w:val="21"/>
          <w14:textFill>
            <w14:solidFill>
              <w14:schemeClr w14:val="tx1"/>
            </w14:solidFill>
          </w14:textFill>
        </w:rPr>
        <w:t xml:space="preserve">其中</w:t>
      </w:r>
      <w:r>
        <w:rPr>
          <w:rFonts w:hint="eastAsia" w:asciiTheme="minorEastAsia" w:hAnsiTheme="minorEastAsia" w:cstheme="minorEastAsia"/>
          <w:bCs/>
          <w:color w:val="000000" w:themeColor="text1"/>
          <w:szCs w:val="21"/>
          <w:lang w:val="zh-CN"/>
          <w14:textFill>
            <w14:solidFill>
              <w14:schemeClr w14:val="tx1"/>
            </w14:solidFill>
          </w14:textFill>
        </w:rPr>
        <w:t xml:space="preserve">采购包中含有多种产品，供应商为</w:t>
      </w:r>
      <w:r>
        <w:rPr>
          <w:rFonts w:hint="eastAsia" w:asciiTheme="minorEastAsia" w:hAnsiTheme="minorEastAsia" w:cstheme="minorEastAsia"/>
          <w:bCs/>
          <w:color w:val="000000" w:themeColor="text1"/>
          <w:szCs w:val="21"/>
          <w14:textFill>
            <w14:solidFill>
              <w14:schemeClr w14:val="tx1"/>
            </w14:solidFill>
          </w14:textFill>
        </w:rPr>
        <w:t xml:space="preserve">本</w:t>
      </w:r>
      <w:r>
        <w:rPr>
          <w:rFonts w:hint="eastAsia" w:asciiTheme="minorEastAsia" w:hAnsiTheme="minorEastAsia" w:cstheme="minorEastAsia"/>
          <w:bCs/>
          <w:color w:val="000000" w:themeColor="text1"/>
          <w:szCs w:val="21"/>
          <w:lang w:val="zh-CN"/>
          <w14:textFill>
            <w14:solidFill>
              <w14:schemeClr w14:val="tx1"/>
            </w14:solidFill>
          </w14:textFill>
        </w:rPr>
        <w:t xml:space="preserve">项目或者</w:t>
      </w:r>
      <w:r>
        <w:rPr>
          <w:rFonts w:hint="eastAsia" w:asciiTheme="minorEastAsia" w:hAnsiTheme="minorEastAsia" w:cstheme="minorEastAsia"/>
          <w:bCs/>
          <w:color w:val="000000" w:themeColor="text1"/>
          <w:szCs w:val="21"/>
          <w14:textFill>
            <w14:solidFill>
              <w14:schemeClr w14:val="tx1"/>
            </w14:solidFill>
          </w14:textFill>
        </w:rPr>
        <w:t xml:space="preserve">其中</w:t>
      </w:r>
      <w:r>
        <w:rPr>
          <w:rFonts w:hint="eastAsia" w:asciiTheme="minorEastAsia" w:hAnsiTheme="minorEastAsia" w:cstheme="minorEastAsia"/>
          <w:bCs/>
          <w:color w:val="000000" w:themeColor="text1"/>
          <w:szCs w:val="21"/>
          <w:lang w:val="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Theme="minorEastAsia" w:hAnsiTheme="minorEastAsia" w:cstheme="minorEastAsia"/>
          <w:bCs/>
          <w:color w:val="000000" w:themeColor="text1"/>
          <w:szCs w:val="21"/>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widowControl/>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5.</w:t>
      </w:r>
      <w:r>
        <w:rPr>
          <w:rFonts w:hint="eastAsia" w:asciiTheme="minorEastAsia" w:hAnsiTheme="minorEastAsia" w:cstheme="minorEastAsia"/>
          <w:bCs/>
          <w:color w:val="000000" w:themeColor="text1"/>
          <w:szCs w:val="21"/>
          <w:lang w:val="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22"/>
        <w:spacing w:line="360" w:lineRule="auto"/>
        <w:widowControl/>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三、小微企业价格扣除</w:t>
      </w:r>
      <w:r/>
    </w:p>
    <w:p>
      <w:pPr>
        <w:ind w:firstLine="420"/>
        <w:spacing w:line="360" w:lineRule="auto"/>
        <w:widowControl/>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1.本项目全部货物制造商为小微企业的，对报价给予10%的扣除，用扣除后的价格参与评审。</w:t>
      </w:r>
      <w:r/>
    </w:p>
    <w:p>
      <w:pPr>
        <w:ind w:firstLine="420"/>
        <w:spacing w:line="360" w:lineRule="auto"/>
        <w:widowControl/>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numPr>
          <w:ilvl w:val="255"/>
          <w:numId w:val="0"/>
        </w:numPr>
        <w:ind w:firstLine="422"/>
        <w:spacing w:line="360" w:lineRule="auto"/>
        <w:rPr>
          <w:rFonts w:ascii="Times New Roman" w:hAnsi="Times New Roman" w:cs="Times New Roman"/>
          <w:b/>
          <w:color w:val="000000" w:themeColor="text1"/>
          <w:szCs w:val="21"/>
          <w14:textFill>
            <w14:solidFill>
              <w14:schemeClr w14:val="tx1"/>
            </w14:solidFill>
          </w14:textFill>
        </w:rPr>
      </w:pPr>
      <w:r>
        <w:rPr>
          <w:rFonts w:hint="eastAsia" w:ascii="Times New Roman" w:hAnsi="Times New Roman" w:cs="Times New Roman"/>
          <w:b/>
          <w:color w:val="000000" w:themeColor="text1"/>
          <w:szCs w:val="21"/>
          <w14:textFill>
            <w14:solidFill>
              <w14:schemeClr w14:val="tx1"/>
            </w14:solidFill>
          </w14:textFill>
        </w:rPr>
        <w:t xml:space="preserve">四、</w:t>
      </w:r>
      <w:r>
        <w:rPr>
          <w:rFonts w:ascii="Times New Roman" w:hAnsi="Times New Roman" w:cs="Times New Roman"/>
          <w:b/>
          <w:color w:val="000000" w:themeColor="text1"/>
          <w:szCs w:val="21"/>
          <w14:textFill>
            <w14:solidFill>
              <w14:schemeClr w14:val="tx1"/>
            </w14:solidFill>
          </w14:textFill>
        </w:rPr>
        <w:t xml:space="preserve">评标标准</w:t>
      </w:r>
      <w:bookmarkEnd w:id="50"/>
      <w:r/>
      <w:bookmarkEnd w:id="51"/>
      <w:r/>
      <w:bookmarkEnd w:id="52"/>
      <w:r/>
      <w:r/>
    </w:p>
    <w:tbl>
      <w:tblPr>
        <w:tblStyle w:val="87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643"/>
        <w:gridCol w:w="1007"/>
        <w:gridCol w:w="1161"/>
        <w:gridCol w:w="5972"/>
      </w:tblGrid>
      <w:tr>
        <w:trPr>
          <w:trHeight w:val="22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项目</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分数（分）</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auto"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价格</w:t>
            </w:r>
            <w:r/>
          </w:p>
        </w:tc>
        <w:tc>
          <w:tcPr>
            <w:tcBorders>
              <w:top w:val="single" w:color="000000" w:sz="4" w:space="0"/>
              <w:left w:val="single" w:color="000000" w:sz="4" w:space="0"/>
              <w:bottom w:val="single" w:color="auto"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highlight w:val="yellow"/>
              </w:rPr>
            </w:pPr>
            <w:r>
              <w:rPr>
                <w:rFonts w:hint="eastAsia" w:asciiTheme="minorEastAsia" w:hAnsiTheme="minorEastAsia" w:cstheme="minorEastAsia"/>
                <w:szCs w:val="21"/>
              </w:rPr>
              <w:t xml:space="preserve">44</w:t>
            </w:r>
            <w:r/>
          </w:p>
        </w:tc>
        <w:tc>
          <w:tcPr>
            <w:tcBorders>
              <w:top w:val="single" w:color="000000" w:sz="4" w:space="0"/>
              <w:left w:val="single" w:color="000000" w:sz="4" w:space="0"/>
              <w:bottom w:val="single" w:color="auto" w:sz="4" w:space="0"/>
              <w:right w:val="single" w:color="000000" w:sz="4" w:space="0"/>
            </w:tcBorders>
            <w:tcW w:w="3399"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以进入详细评审的各供应商评审价的最低值为A值，A值为价格分的满分，即44分。其他供应商的价格分统一按照以下公式计算：供应商评审价得分=（A／该供应商评审价）×44。</w:t>
            </w:r>
            <w:r/>
          </w:p>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（1）响应报价低于全部通过符合性审查供应商响应报价平均值50%的，即响应报价&lt;全部通过符合性审查供应商响应报价平均值×50%； </w:t>
            </w:r>
            <w:r/>
          </w:p>
          <w:p>
            <w:pPr>
              <w:numPr>
                <w:ilvl w:val="255"/>
                <w:numId w:val="0"/>
              </w:num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（2）响应报价低于通过符合性审查的次低报价供应商响应报价50%的，即响应报价&lt;通过符合性审查的次低报价供应商响应报价×50%； </w:t>
            </w:r>
            <w:r/>
          </w:p>
          <w:p>
            <w:pPr>
              <w:numPr>
                <w:ilvl w:val="255"/>
                <w:numId w:val="0"/>
              </w:num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（3）响应报价低于采购项目最高限价45%的，即响应报价&lt;采购项目最高限价×45%；</w:t>
            </w:r>
            <w:r/>
          </w:p>
          <w:p>
            <w:pPr>
              <w:spacing w:line="360" w:lineRule="exact"/>
              <w:rPr>
                <w:rFonts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r>
      <w:tr>
        <w:trPr>
          <w:trHeight w:val="705"/>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技术项</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35</w:t>
            </w:r>
            <w:r/>
          </w:p>
        </w:tc>
        <w:tc>
          <w:tcPr>
            <w:tcBorders>
              <w:top w:val="single" w:color="auto" w:sz="4" w:space="0"/>
              <w:left w:val="single" w:color="auto" w:sz="4" w:space="0"/>
              <w:bottom w:val="single" w:color="auto" w:sz="4" w:space="0"/>
              <w:right w:val="single" w:color="auto" w:sz="4" w:space="0"/>
            </w:tcBorders>
            <w:tcW w:w="3399" w:type="pct"/>
            <w:vAlign w:val="center"/>
            <w:textDirection w:val="lrTb"/>
            <w:noWrap w:val="false"/>
          </w:tcPr>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产品技术参数全部满足招标要求的得满分，打★指标为必须满足项，如有负偏离将作为无效投标，其余指标（7项）有1项负偏离扣5分，扣完为止。</w:t>
            </w:r>
            <w:r/>
          </w:p>
        </w:tc>
      </w:tr>
      <w:tr>
        <w:trPr>
          <w:trHeight w:val="90"/>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投标人业绩</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auto" w:sz="4" w:space="0"/>
              <w:left w:val="single" w:color="auto" w:sz="4" w:space="0"/>
              <w:bottom w:val="single" w:color="auto" w:sz="4" w:space="0"/>
              <w:right w:val="single" w:color="auto" w:sz="4" w:space="0"/>
            </w:tcBorders>
            <w:tcW w:w="3399" w:type="pct"/>
            <w:vAlign w:val="center"/>
            <w:textDirection w:val="lrTb"/>
            <w:noWrap w:val="false"/>
          </w:tcPr>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供应商提供自2024年1月1日以来至公告发布前一日签订的CMOS流片相关业绩合同；提供1份业绩合同得2分，满分6分，不提供不得分。</w:t>
            </w:r>
            <w:r/>
          </w:p>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时间以合同签订时间为准，需提供体现合同主要内容的清晰复印件并加盖公章（至少包含首页、合同标的及金额页、签字盖章页），未提供或关键页不全、不清晰的，不得分。</w:t>
            </w:r>
            <w:r/>
          </w:p>
        </w:tc>
      </w:tr>
      <w:tr>
        <w:trPr>
          <w:trHeight w:val="857"/>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质保期</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pStyle w:val="904"/>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质保期满足采购人需求即1年质保服务，在此基础上承诺每增加1年质保服务得1分，最多</w:t>
            </w:r>
            <w:r>
              <w:rPr>
                <w:rFonts w:hint="eastAsia" w:asciiTheme="minorEastAsia" w:hAnsiTheme="minorEastAsia" w:eastAsiaTheme="minorEastAsia" w:cstheme="minorEastAsia"/>
                <w:sz w:val="21"/>
                <w:lang w:val="en-US" w:eastAsia="zh-CN"/>
              </w:rPr>
              <w:t xml:space="preserve">得</w:t>
            </w:r>
            <w:r>
              <w:rPr>
                <w:rFonts w:hint="eastAsia" w:asciiTheme="minorEastAsia" w:hAnsiTheme="minorEastAsia" w:eastAsiaTheme="minorEastAsia" w:cstheme="minorEastAsia"/>
                <w:sz w:val="21"/>
              </w:rPr>
              <w:t xml:space="preserve">2分。</w:t>
            </w:r>
            <w:r/>
          </w:p>
          <w:p>
            <w:pPr>
              <w:pStyle w:val="904"/>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提供书面承诺函并加盖公章，格式自拟。未提供承诺函者或不符合要求者不得分。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highlight w:val="none"/>
              </w:rPr>
            </w:pPr>
            <w:r>
              <w:rPr>
                <w:rFonts w:hint="eastAsia" w:asciiTheme="minorEastAsia" w:hAnsiTheme="minorEastAsia" w:cstheme="minorEastAsia"/>
                <w:szCs w:val="21"/>
                <w:highlight w:val="none"/>
              </w:rPr>
              <w:t xml:space="preserve">5</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hint="default" w:asciiTheme="minorEastAsia" w:hAnsiTheme="minorEastAsia" w:cstheme="minorEastAsia"/>
                <w:szCs w:val="21"/>
                <w:highlight w:val="none"/>
              </w:rPr>
            </w:pPr>
            <w:r>
              <w:rPr>
                <w:rFonts w:hint="eastAsia" w:asciiTheme="minorEastAsia" w:hAnsiTheme="minorEastAsia" w:cstheme="minorEastAsia"/>
                <w:szCs w:val="21"/>
                <w:highlight w:val="none"/>
              </w:rPr>
              <w:t xml:space="preserve">供货期</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highlight w:val="none"/>
              </w:rPr>
            </w:pPr>
            <w:r>
              <w:rPr>
                <w:rFonts w:hint="eastAsia" w:asciiTheme="minorEastAsia" w:hAnsiTheme="minorEastAsia" w:cstheme="minorEastAsia"/>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pStyle w:val="904"/>
              <w:ind w:left="0" w:firstLine="0"/>
              <w:jc w:val="left"/>
              <w:spacing w:after="0"/>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供货期满足采购人要求的签订合同后90天内供货，在此基础上承诺每提前10天，</w:t>
            </w:r>
            <w:r>
              <w:rPr>
                <w:rFonts w:hint="eastAsia" w:asciiTheme="minorEastAsia" w:hAnsiTheme="minorEastAsia" w:eastAsiaTheme="minorEastAsia" w:cstheme="minorEastAsia"/>
                <w:sz w:val="21"/>
                <w:highlight w:val="none"/>
                <w:lang w:val="en-US" w:eastAsia="zh-CN"/>
              </w:rPr>
              <w:t xml:space="preserve">得</w:t>
            </w:r>
            <w:r>
              <w:rPr>
                <w:rFonts w:hint="eastAsia" w:asciiTheme="minorEastAsia" w:hAnsiTheme="minorEastAsia" w:eastAsiaTheme="minorEastAsia" w:cstheme="minorEastAsia"/>
                <w:sz w:val="21"/>
                <w:highlight w:val="none"/>
              </w:rPr>
              <w:t xml:space="preserve">1分，最多</w:t>
            </w:r>
            <w:r>
              <w:rPr>
                <w:rFonts w:hint="eastAsia" w:asciiTheme="minorEastAsia" w:hAnsiTheme="minorEastAsia" w:eastAsiaTheme="minorEastAsia" w:cstheme="minorEastAsia"/>
                <w:sz w:val="21"/>
                <w:highlight w:val="none"/>
                <w:lang w:val="en-US" w:eastAsia="zh-CN"/>
              </w:rPr>
              <w:t xml:space="preserve">得</w:t>
            </w:r>
            <w:r>
              <w:rPr>
                <w:rFonts w:hint="eastAsia" w:asciiTheme="minorEastAsia" w:hAnsiTheme="minorEastAsia" w:eastAsiaTheme="minorEastAsia" w:cstheme="minorEastAsia"/>
                <w:sz w:val="21"/>
                <w:highlight w:val="none"/>
              </w:rPr>
              <w:t xml:space="preserve">3分。</w:t>
            </w:r>
            <w:r/>
          </w:p>
          <w:p>
            <w:pPr>
              <w:pStyle w:val="904"/>
              <w:ind w:left="0" w:firstLine="0"/>
              <w:jc w:val="left"/>
              <w:spacing w:after="0" w:line="360" w:lineRule="exact"/>
              <w:rPr>
                <w:highlight w:val="none"/>
              </w:rPr>
            </w:pPr>
            <w:r>
              <w:rPr>
                <w:rFonts w:hint="eastAsia" w:asciiTheme="minorEastAsia" w:hAnsiTheme="minorEastAsia" w:eastAsiaTheme="minorEastAsia" w:cstheme="minorEastAsia"/>
                <w:sz w:val="21"/>
                <w:highlight w:val="none"/>
              </w:rPr>
              <w:t xml:space="preserve">提供书面承诺函并加盖公章，格式自拟。未提供承诺函者或不符合要求者不得分。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color w:val="0f1115"/>
                <w:szCs w:val="21"/>
                <w:shd w:val="clear" w:color="auto" w:fill="ffffff"/>
              </w:rPr>
              <w:t xml:space="preserve">项目实施方案</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pStyle w:val="904"/>
              <w:ind w:left="0" w:firstLine="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投标人提供针对本项目的项目实施方案，包含实施计划、服务保证措施、质量保证措施等。</w:t>
            </w:r>
            <w:r/>
          </w:p>
          <w:p>
            <w:pPr>
              <w:pStyle w:val="904"/>
              <w:ind w:left="0" w:firstLine="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项目实施方案内容全面、合理完善得6分；</w:t>
            </w:r>
            <w:r/>
          </w:p>
          <w:p>
            <w:pPr>
              <w:pStyle w:val="904"/>
              <w:ind w:left="0" w:firstLine="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方案内容较为全面、较为合理完善得4分；</w:t>
            </w:r>
            <w:r/>
          </w:p>
          <w:p>
            <w:pPr>
              <w:pStyle w:val="904"/>
              <w:ind w:left="0" w:firstLine="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方案有欠缺需进一步修改得2分；</w:t>
            </w:r>
            <w:r/>
          </w:p>
          <w:p>
            <w:pPr>
              <w:pStyle w:val="904"/>
              <w:ind w:left="0" w:firstLine="0"/>
              <w:spacing w:after="0"/>
              <w:rPr>
                <w:rFonts w:asciiTheme="minorEastAsia" w:hAnsiTheme="minorEastAsia" w:eastAsiaTheme="minorEastAsia" w:cstheme="minorEastAsia"/>
              </w:rPr>
            </w:pPr>
            <w:r>
              <w:rPr>
                <w:rFonts w:hint="eastAsia" w:asciiTheme="minorEastAsia" w:hAnsiTheme="minorEastAsia" w:eastAsiaTheme="minorEastAsia" w:cstheme="minorEastAsia"/>
                <w:sz w:val="21"/>
              </w:rPr>
              <w:t xml:space="preserve">未提供不得分。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7</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投标人提供详细的售后服务方案、服务体系、服务范围以及故障解决方案、响应时间、应急处理方案、专业技术人员保障、售后服务电话等</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方案内容全面、科学合理、时间响应迅速、措施得当得4分；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方案内容较为全面、较为科学合理、时间响应较为迅速、措施较为得当得2分；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方案科学性合理性有欠缺、时间响应的及时性、服务措施的得当性需进一步修改完善的得1分；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未提供不得分。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939"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总分</w:t>
            </w:r>
            <w:r/>
          </w:p>
        </w:tc>
        <w:tc>
          <w:tcPr>
            <w:gridSpan w:val="2"/>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100</w:t>
            </w:r>
            <w:bookmarkEnd w:id="53"/>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黑体" w:hAnsi="黑体" w:eastAsia="黑体" w:cs="黑体"/>
          <w:color w:val="000000" w:themeColor="text1"/>
          <w:sz w:val="36"/>
          <w:szCs w:val="36"/>
          <w:lang w:val="zh-TW"/>
          <w14:textFill>
            <w14:solidFill>
              <w14:schemeClr w14:val="tx1"/>
            </w14:solidFill>
          </w14:textFill>
        </w:rPr>
      </w:pPr>
      <w:r/>
      <w:bookmarkStart w:id="54"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4"/>
      <w:r/>
      <w:r/>
    </w:p>
    <w:p>
      <w:pPr>
        <w:pStyle w:val="925"/>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5"/>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5"/>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25"/>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5"/>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紫金山实验室SMIC 55nm CMOS工艺多项目晶圆流片服务项目</w:t>
      </w:r>
      <w:r/>
    </w:p>
    <w:p>
      <w:pPr>
        <w:pStyle w:val="925"/>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JSZC-320100-ZTZB-G2026-0059（内部编号PML-ZH-ZB-2026033）</w:t>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4716"/>
        <w:gridCol w:w="1711"/>
        <w:gridCol w:w="1694"/>
      </w:tblGrid>
      <w:tr>
        <w:trPr>
          <w:trHeight w:val="601"/>
        </w:trPr>
        <w:tc>
          <w:tcPr>
            <w:tcW w:w="372"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2687"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975"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是否响应（填是或者否）</w:t>
            </w:r>
            <w:r/>
          </w:p>
        </w:tc>
        <w:tc>
          <w:tcPr>
            <w:tcW w:w="965"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投标文件中的页码位置</w:t>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2687" w:type="pct"/>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965" w:type="pct"/>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2687" w:type="pct"/>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2687" w:type="pct"/>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2687" w:type="pct"/>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2687" w:type="pct"/>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3059" w:type="pct"/>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3059"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5" w:name="_Toc50"/>
      <w:r/>
      <w:bookmarkStart w:id="56" w:name="_Toc448069988"/>
      <w:r/>
      <w:bookmarkStart w:id="57" w:name="_Toc415494574"/>
      <w:r/>
      <w:bookmarkStart w:id="58"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5"/>
      <w:r/>
      <w:bookmarkEnd w:id="56"/>
      <w:r/>
      <w:bookmarkEnd w:id="57"/>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8"/>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紫金山实验室SMIC 55nm CMOS工艺多项目晶圆流片服务项目（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：JSZC-320100-ZTZB-G2026-0059（内部编号PML-ZH-ZB-2026033））</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2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2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9" w:name="_Toc448069992"/>
      <w:r/>
      <w:bookmarkStart w:id="60" w:name="_Toc415494579"/>
      <w:r/>
      <w:bookmarkStart w:id="61" w:name="_Toc11859492"/>
      <w:r/>
      <w:bookmarkStart w:id="62" w:name="_Toc448069989"/>
      <w:r/>
      <w:bookmarkStart w:id="63" w:name="_Toc51"/>
      <w:r/>
      <w:bookmarkStart w:id="64" w:name="_Toc452541709"/>
      <w:r/>
      <w:bookmarkStart w:id="65" w:name="_Toc415494575"/>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9"/>
      <w:r/>
      <w:bookmarkEnd w:id="60"/>
      <w:r/>
      <w:bookmarkEnd w:id="61"/>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紫金山实验室SMIC 55nm CMOS工艺多项目晶圆流片服务项目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JSZC-320100-ZTZB-G2026-0059</w:t>
      </w:r>
      <w:bookmarkStart w:id="79" w:name="_GoBack"/>
      <w:r/>
      <w:bookmarkEnd w:id="79"/>
      <w:r>
        <w:rPr>
          <w:rFonts w:hint="eastAsia" w:ascii="Times New Roman" w:hAnsi="Times New Roman" w:cs="Times New Roman"/>
          <w:color w:val="000000" w:themeColor="text1"/>
          <w:sz w:val="24"/>
          <w:szCs w:val="24"/>
          <w14:textFill>
            <w14:solidFill>
              <w14:schemeClr w14:val="tx1"/>
            </w14:solidFill>
          </w14:textFill>
        </w:rPr>
        <w:t xml:space="preserve">（内部编号PML-ZH-ZB-2026033）</w:t>
      </w:r>
      <w:r/>
    </w:p>
    <w:tbl>
      <w:tblPr>
        <w:tblStyle w:val="879"/>
        <w:tblW w:w="47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6012"/>
      </w:tblGrid>
      <w:tr>
        <w:trPr>
          <w:cantSplit/>
          <w:jc w:val="center"/>
          <w:trHeight w:val="859"/>
        </w:trPr>
        <w:tc>
          <w:tcPr>
            <w:tcW w:w="1394" w:type="pct"/>
            <w:vAlign w:val="center"/>
            <w:textDirection w:val="lrTb"/>
            <w:noWrap w:val="false"/>
          </w:tcPr>
          <w:p>
            <w:pPr>
              <w:pStyle w:val="887"/>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87"/>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87"/>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25"/>
              <w:ind w:firstLine="0"/>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070"/>
        </w:trPr>
        <w:tc>
          <w:tcPr>
            <w:tcW w:w="1394" w:type="pct"/>
            <w:vAlign w:val="center"/>
            <w:textDirection w:val="lrTb"/>
            <w:noWrap w:val="false"/>
          </w:tcPr>
          <w:p>
            <w:pPr>
              <w:pStyle w:val="887"/>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87"/>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紫金山实验室SMIC 55nm CMOS工艺多项目晶圆流片服务项目 </w:t>
      </w:r>
      <w:r/>
    </w:p>
    <w:tbl>
      <w:tblPr>
        <w:tblStyle w:val="87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6" w:name="_Toc11859493"/>
      <w:r/>
      <w:bookmarkStart w:id="67" w:name="_Toc448069993"/>
      <w:r/>
      <w:bookmarkStart w:id="68" w:name="_Toc415494580"/>
      <w:r/>
      <w:bookmarkStart w:id="69" w:name="_Toc55"/>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6"/>
      <w:r/>
      <w:bookmarkEnd w:id="67"/>
      <w:r/>
      <w:bookmarkEnd w:id="68"/>
      <w:r/>
      <w:bookmarkEnd w:id="69"/>
      <w:r/>
      <w:r/>
    </w:p>
    <w:p>
      <w:pPr>
        <w:ind w:firstLine="560"/>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有效身份证明文件复印件（需同时提供正面及背面）</w:t>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附：委托代理人有效身份证明文件复印件（需同时提供正面及背面）</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0" w:name="_Toc11859494"/>
      <w:r/>
      <w:bookmarkStart w:id="71" w:name="_Toc56"/>
      <w:r/>
      <w:bookmarkStart w:id="72" w:name="_Toc448069994"/>
      <w:r/>
      <w:bookmarkStart w:id="73"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0"/>
      <w:r/>
      <w:bookmarkEnd w:id="71"/>
      <w:r/>
      <w:bookmarkEnd w:id="72"/>
      <w:r/>
      <w:bookmarkEnd w:id="73"/>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4"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4"/>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紫金山实验室SMIC 55nm CMOS工艺多项目晶圆流片服务项目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7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2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7"/>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27"/>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2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2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2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2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5"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5"/>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紫金山实验室SMIC 55nm CMOS工艺多项目晶圆流片服务项目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7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2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7"/>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6"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6"/>
      <w:r/>
      <w:bookmarkStart w:id="77"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7"/>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04"/>
        <w:numPr>
          <w:ilvl w:val="255"/>
          <w:numId w:val="0"/>
        </w:numPr>
        <w:ind w:firstLine="480"/>
        <w:rPr>
          <w:rFonts w:ascii="宋体" w:hAnsi="宋体" w:cs="宋体"/>
          <w:color w:val="000000"/>
          <w:sz w:val="24"/>
        </w:rPr>
      </w:pPr>
      <w:r>
        <w:rPr>
          <w:rFonts w:hint="eastAsia" w:ascii="宋体" w:hAnsi="宋体" w:cs="宋体"/>
          <w:color w:val="000000"/>
          <w:sz w:val="24"/>
        </w:rPr>
        <w:t xml:space="preserve">项目方案</w:t>
      </w:r>
      <w:r/>
    </w:p>
    <w:p>
      <w:pPr>
        <w:pStyle w:val="904"/>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售后服务方案</w:t>
      </w:r>
      <w:r/>
    </w:p>
    <w:p>
      <w:pPr>
        <w:ind w:firstLine="420"/>
      </w:pPr>
      <w:r/>
      <w:r/>
    </w:p>
    <w:p>
      <w:pPr>
        <w:pStyle w:val="904"/>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04"/>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04"/>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8"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8"/>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87"/>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87"/>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ind w:right="14"/>
        <w:jc w:val="center"/>
        <w:spacing w:beforeAutospacing="1" w:after="120" w:line="460" w:lineRule="exact"/>
        <w:rPr>
          <w:rFonts w:ascii="黑体" w:hAnsi="宋体" w:eastAsia="黑体" w:cs="黑体"/>
          <w:bCs/>
          <w:sz w:val="28"/>
          <w:szCs w:val="28"/>
        </w:rPr>
      </w:pPr>
      <w:r>
        <w:rPr>
          <w:rFonts w:hint="eastAsia" w:ascii="黑体" w:hAnsi="宋体" w:eastAsia="黑体" w:cs="黑体"/>
          <w:bCs/>
          <w:sz w:val="28"/>
          <w:szCs w:val="28"/>
          <w:lang w:bidi="ar"/>
        </w:rPr>
        <w:t xml:space="preserve">中小企业声明函（工程、服务）</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本公司（联合体）郑重声明，根据《政府采购促进中小企业发展管理办法》（财库﹝</w:t>
      </w:r>
      <w:r>
        <w:rPr>
          <w:rFonts w:ascii="Times New Roman" w:hAnsi="Times New Roman" w:eastAsia="宋体" w:cs="Times New Roman"/>
          <w:spacing w:val="-5"/>
          <w:sz w:val="24"/>
          <w:szCs w:val="24"/>
          <w:lang w:bidi="ar"/>
        </w:rPr>
        <w:t xml:space="preserve">2020</w:t>
      </w:r>
      <w:r>
        <w:rPr>
          <w:rFonts w:hint="eastAsia" w:ascii="宋体" w:hAnsi="宋体" w:eastAsia="宋体" w:cs="宋体"/>
          <w:spacing w:val="-5"/>
          <w:sz w:val="24"/>
          <w:szCs w:val="24"/>
          <w:lang w:bidi="ar"/>
        </w:rPr>
        <w:t xml:space="preserve">﹞</w:t>
      </w:r>
      <w:r>
        <w:rPr>
          <w:rFonts w:ascii="Times New Roman" w:hAnsi="Times New Roman" w:eastAsia="宋体" w:cs="Times New Roman"/>
          <w:spacing w:val="-5"/>
          <w:sz w:val="24"/>
          <w:szCs w:val="24"/>
          <w:lang w:bidi="ar"/>
        </w:rPr>
        <w:t xml:space="preserve">46 </w:t>
      </w:r>
      <w:r>
        <w:rPr>
          <w:rFonts w:hint="eastAsia" w:ascii="宋体" w:hAnsi="宋体" w:eastAsia="宋体" w:cs="宋体"/>
          <w:spacing w:val="-5"/>
          <w:sz w:val="24"/>
          <w:szCs w:val="24"/>
          <w:lang w:bidi="ar"/>
        </w:rPr>
        <w:t xml:space="preserve">号）的规定，本公司（联合体）参加</w:t>
      </w:r>
      <w:r>
        <w:rPr>
          <w:rFonts w:hint="eastAsia" w:ascii="宋体" w:hAnsi="宋体" w:eastAsia="宋体" w:cs="宋体"/>
          <w:spacing w:val="-5"/>
          <w:sz w:val="24"/>
          <w:szCs w:val="24"/>
          <w:u w:val="single"/>
          <w:lang w:bidi="ar"/>
        </w:rPr>
        <w:t xml:space="preserve">（单位名称）</w:t>
      </w:r>
      <w:r>
        <w:rPr>
          <w:rFonts w:hint="eastAsia" w:ascii="宋体" w:hAnsi="宋体" w:eastAsia="宋体" w:cs="宋体"/>
          <w:spacing w:val="-5"/>
          <w:sz w:val="24"/>
          <w:szCs w:val="24"/>
          <w:lang w:bidi="ar"/>
        </w:rPr>
        <w:t xml:space="preserve">的</w:t>
      </w:r>
      <w:r>
        <w:rPr>
          <w:rFonts w:hint="eastAsia" w:ascii="宋体" w:hAnsi="宋体" w:eastAsia="宋体" w:cs="宋体"/>
          <w:spacing w:val="-5"/>
          <w:sz w:val="24"/>
          <w:szCs w:val="24"/>
          <w:u w:val="single"/>
          <w:lang w:bidi="ar"/>
        </w:rPr>
        <w:t xml:space="preserve">（项目名称）</w:t>
      </w:r>
      <w:r>
        <w:rPr>
          <w:rFonts w:hint="eastAsia" w:ascii="宋体" w:hAnsi="宋体" w:eastAsia="宋体" w:cs="宋体"/>
          <w:spacing w:val="-5"/>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08" w:firstLine="396"/>
        <w:spacing w:beforeAutospacing="1" w:after="120" w:line="360" w:lineRule="auto"/>
        <w:rPr>
          <w:spacing w:val="-5"/>
          <w:sz w:val="24"/>
          <w:szCs w:val="24"/>
        </w:rPr>
      </w:pPr>
      <w:r>
        <w:rPr>
          <w:rFonts w:ascii="Times New Roman" w:hAnsi="Times New Roman" w:eastAsia="宋体" w:cs="Times New Roman"/>
          <w:spacing w:val="-5"/>
          <w:sz w:val="24"/>
          <w:szCs w:val="24"/>
          <w:lang w:bidi="ar"/>
        </w:rPr>
        <w:t xml:space="preserve">1.</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u w:val="single"/>
          <w:lang w:bidi="ar"/>
        </w:rPr>
        <w:t xml:space="preserve">（标的名称）</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，属于</w:t>
      </w:r>
      <w:r>
        <w:rPr>
          <w:rFonts w:hint="eastAsia" w:ascii="宋体" w:hAnsi="宋体" w:eastAsia="宋体" w:cs="宋体"/>
          <w:spacing w:val="-5"/>
          <w:sz w:val="24"/>
          <w:szCs w:val="24"/>
          <w:u w:val="single"/>
          <w:lang w:bidi="ar"/>
        </w:rPr>
        <w:t xml:space="preserve">（采购文件中明确的所属行业）</w:t>
      </w:r>
      <w:r>
        <w:rPr>
          <w:rFonts w:hint="eastAsia" w:ascii="宋体" w:hAnsi="宋体" w:eastAsia="宋体" w:cs="宋体"/>
          <w:spacing w:val="-5"/>
          <w:sz w:val="24"/>
          <w:szCs w:val="24"/>
          <w:lang w:bidi="ar"/>
        </w:rPr>
        <w:t xml:space="preserve">；承建（承接）企业为</w:t>
      </w:r>
      <w:r>
        <w:rPr>
          <w:rFonts w:hint="eastAsia" w:ascii="宋体" w:hAnsi="宋体" w:eastAsia="宋体" w:cs="宋体"/>
          <w:spacing w:val="-5"/>
          <w:sz w:val="24"/>
          <w:szCs w:val="24"/>
          <w:u w:val="single"/>
          <w:lang w:bidi="ar"/>
        </w:rPr>
        <w:t xml:space="preserve">（企业名称）</w:t>
      </w:r>
      <w:r>
        <w:rPr>
          <w:rFonts w:hint="eastAsia" w:ascii="宋体" w:hAnsi="宋体" w:eastAsia="宋体" w:cs="宋体"/>
          <w:spacing w:val="-5"/>
          <w:sz w:val="24"/>
          <w:szCs w:val="24"/>
          <w:lang w:bidi="ar"/>
        </w:rPr>
        <w:t xml:space="preserve">，从业人员</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人，营业收入为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万元，资产总额为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万元，属于</w:t>
      </w:r>
      <w:r>
        <w:rPr>
          <w:rFonts w:hint="eastAsia" w:ascii="宋体" w:hAnsi="宋体" w:eastAsia="宋体" w:cs="宋体"/>
          <w:spacing w:val="-5"/>
          <w:sz w:val="24"/>
          <w:szCs w:val="24"/>
          <w:u w:val="single"/>
          <w:lang w:bidi="ar"/>
        </w:rPr>
        <w:t xml:space="preserve">（中型企业、小型企业、微型企业）</w:t>
      </w: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ascii="Times New Roman" w:hAnsi="Times New Roman" w:eastAsia="宋体" w:cs="Times New Roman"/>
          <w:spacing w:val="-5"/>
          <w:sz w:val="24"/>
          <w:szCs w:val="24"/>
          <w:lang w:bidi="ar"/>
        </w:rPr>
        <w:t xml:space="preserve">2.</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u w:val="single"/>
          <w:lang w:bidi="ar"/>
        </w:rPr>
        <w:t xml:space="preserve">（标的名称）</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，属于</w:t>
      </w:r>
      <w:r>
        <w:rPr>
          <w:rFonts w:hint="eastAsia" w:ascii="宋体" w:hAnsi="宋体" w:eastAsia="宋体" w:cs="宋体"/>
          <w:spacing w:val="-5"/>
          <w:sz w:val="24"/>
          <w:szCs w:val="24"/>
          <w:u w:val="single"/>
          <w:lang w:bidi="ar"/>
        </w:rPr>
        <w:t xml:space="preserve">（采购文件中明确的所属行业）</w:t>
      </w:r>
      <w:r>
        <w:rPr>
          <w:rFonts w:hint="eastAsia" w:ascii="宋体" w:hAnsi="宋体" w:eastAsia="宋体" w:cs="宋体"/>
          <w:spacing w:val="-5"/>
          <w:sz w:val="24"/>
          <w:szCs w:val="24"/>
          <w:lang w:bidi="ar"/>
        </w:rPr>
        <w:t xml:space="preserve">；承建（承接）企业为</w:t>
      </w:r>
      <w:r>
        <w:rPr>
          <w:rFonts w:hint="eastAsia" w:ascii="宋体" w:hAnsi="宋体" w:eastAsia="宋体" w:cs="宋体"/>
          <w:spacing w:val="-5"/>
          <w:sz w:val="24"/>
          <w:szCs w:val="24"/>
          <w:u w:val="single"/>
          <w:lang w:bidi="ar"/>
        </w:rPr>
        <w:t xml:space="preserve">（企业名称）</w:t>
      </w:r>
      <w:r>
        <w:rPr>
          <w:rFonts w:hint="eastAsia" w:ascii="宋体" w:hAnsi="宋体" w:eastAsia="宋体" w:cs="宋体"/>
          <w:spacing w:val="-5"/>
          <w:sz w:val="24"/>
          <w:szCs w:val="24"/>
          <w:lang w:bidi="ar"/>
        </w:rPr>
        <w:t xml:space="preserve">，从业人员</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人，营业收入为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万元，资产总额为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万元，属于</w:t>
      </w:r>
      <w:r>
        <w:rPr>
          <w:rFonts w:hint="eastAsia" w:ascii="宋体" w:hAnsi="宋体" w:eastAsia="宋体" w:cs="宋体"/>
          <w:spacing w:val="-5"/>
          <w:sz w:val="24"/>
          <w:szCs w:val="24"/>
          <w:u w:val="single"/>
          <w:lang w:bidi="ar"/>
        </w:rPr>
        <w:t xml:space="preserve">（中型企业、小型企业、微型企业）</w:t>
      </w: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以上企业，不属于大企业的分支机构，不存在控股股东为大企业的情形，也不存在与大企业的负责人为同一人的情形。</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本企业对上述声明内容的真实性负责。如有虚假，将依法承担相应责任。</w:t>
      </w:r>
      <w:r/>
    </w:p>
    <w:p>
      <w:pPr>
        <w:ind w:right="208" w:firstLine="5520"/>
        <w:spacing w:beforeAutospacing="1" w:after="120" w:line="360" w:lineRule="auto"/>
        <w:rPr>
          <w:spacing w:val="-5"/>
          <w:sz w:val="24"/>
          <w:szCs w:val="24"/>
        </w:rPr>
      </w:pPr>
      <w:r>
        <w:rPr>
          <w:rFonts w:hint="eastAsia" w:ascii="宋体" w:hAnsi="宋体" w:eastAsia="宋体" w:cs="宋体"/>
          <w:spacing w:val="-5"/>
          <w:sz w:val="24"/>
          <w:szCs w:val="24"/>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8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8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8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87"/>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87"/>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87"/>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87"/>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87"/>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8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8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8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01"/>
        <w:ind w:firstLine="48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1"/>
        <w:ind w:firstLine="48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08"/>
          <w:rFonts w:hint="eastAsia" w:ascii="方正魏碑_GBK" w:hAnsi="方正魏碑_GBK" w:eastAsia="方正魏碑_GBK" w:cs="方正魏碑_GBK"/>
          <w:u w:val="single"/>
          <w:shd w:val="clear" w:color="auto" w:fill="ffffff"/>
        </w:rPr>
        <w:t xml:space="preserve">（产品名称1）</w:t>
      </w:r>
      <w:r>
        <w:rPr>
          <w:rStyle w:val="908"/>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08"/>
          <w:rFonts w:hint="eastAsia" w:ascii="方正魏碑_GBK" w:hAnsi="方正魏碑_GBK" w:eastAsia="方正魏碑_GBK" w:cs="方正魏碑_GBK"/>
          <w:u w:val="single"/>
          <w:shd w:val="clear" w:color="auto" w:fill="ffffff"/>
        </w:rPr>
        <w:t xml:space="preserve">（厂名）</w:t>
      </w:r>
      <w:r>
        <w:rPr>
          <w:rStyle w:val="908"/>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0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08"/>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08"/>
          <w:rFonts w:hint="eastAsia" w:ascii="方正魏碑_GBK" w:hAnsi="方正魏碑_GBK" w:eastAsia="方正魏碑_GBK" w:cs="方正魏碑_GBK"/>
          <w:u w:val="single"/>
          <w:shd w:val="clear" w:color="auto" w:fill="ffffff"/>
        </w:rPr>
        <w:t xml:space="preserve">（规定</w:t>
      </w:r>
      <w:r>
        <w:rPr>
          <w:rStyle w:val="908"/>
          <w:rFonts w:ascii="方正魏碑_GBK" w:hAnsi="方正魏碑_GBK" w:eastAsia="方正魏碑_GBK" w:cs="方正魏碑_GBK"/>
          <w:u w:val="single"/>
          <w:shd w:val="clear" w:color="auto" w:fill="ffffff"/>
        </w:rPr>
        <w:t xml:space="preserve">比例</w:t>
      </w:r>
      <w:r>
        <w:rPr>
          <w:rStyle w:val="908"/>
          <w:rFonts w:hint="eastAsia" w:ascii="方正魏碑_GBK" w:hAnsi="方正魏碑_GBK" w:eastAsia="方正魏碑_GBK" w:cs="方正魏碑_GBK"/>
          <w:u w:val="single"/>
          <w:shd w:val="clear" w:color="auto" w:fill="ffffff"/>
        </w:rPr>
        <w:t xml:space="preserve">）</w:t>
      </w:r>
      <w:r>
        <w:rPr>
          <w:rStyle w:val="908"/>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0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08"/>
          <w:rFonts w:hint="eastAsia" w:ascii="方正魏碑_GBK" w:hAnsi="方正魏碑_GBK" w:eastAsia="方正魏碑_GBK" w:cs="方正魏碑_GBK"/>
          <w:u w:val="single"/>
          <w:shd w:val="clear" w:color="auto" w:fill="ffffff"/>
        </w:rPr>
        <w:t xml:space="preserve">（关键</w:t>
      </w:r>
      <w:r>
        <w:rPr>
          <w:rStyle w:val="908"/>
          <w:rFonts w:ascii="方正魏碑_GBK" w:hAnsi="方正魏碑_GBK" w:eastAsia="方正魏碑_GBK" w:cs="方正魏碑_GBK"/>
          <w:u w:val="single"/>
          <w:shd w:val="clear" w:color="auto" w:fill="ffffff"/>
        </w:rPr>
        <w:t xml:space="preserve">组件</w:t>
      </w:r>
      <w:r>
        <w:rPr>
          <w:rStyle w:val="908"/>
          <w:rFonts w:hint="eastAsia" w:ascii="方正魏碑_GBK" w:hAnsi="方正魏碑_GBK" w:eastAsia="方正魏碑_GBK" w:cs="方正魏碑_GBK"/>
          <w:u w:val="single"/>
          <w:shd w:val="clear" w:color="auto" w:fill="ffffff"/>
        </w:rPr>
        <w:t xml:space="preserve">）</w:t>
      </w:r>
      <w:r>
        <w:rPr>
          <w:rStyle w:val="908"/>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0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08"/>
          <w:rFonts w:hint="eastAsia" w:ascii="方正魏碑_GBK" w:hAnsi="方正魏碑_GBK" w:eastAsia="方正魏碑_GBK" w:cs="方正魏碑_GBK"/>
          <w:u w:val="single"/>
          <w:shd w:val="clear" w:color="auto" w:fill="ffffff"/>
        </w:rPr>
        <w:t xml:space="preserve">（关键工序）</w:t>
      </w:r>
      <w:r>
        <w:rPr>
          <w:rStyle w:val="908"/>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0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08"/>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0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0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08"/>
          <w:rFonts w:hint="eastAsia" w:ascii="方正魏碑_GBK" w:hAnsi="方正魏碑_GBK" w:eastAsia="方正魏碑_GBK" w:cs="方正魏碑_GBK"/>
          <w:u w:val="single"/>
          <w:shd w:val="clear" w:color="auto" w:fill="ffffff"/>
        </w:rPr>
        <w:t xml:space="preserve">（规定</w:t>
      </w:r>
      <w:r>
        <w:rPr>
          <w:rStyle w:val="908"/>
          <w:rFonts w:ascii="方正魏碑_GBK" w:hAnsi="方正魏碑_GBK" w:eastAsia="方正魏碑_GBK" w:cs="方正魏碑_GBK"/>
          <w:u w:val="single"/>
          <w:shd w:val="clear" w:color="auto" w:fill="ffffff"/>
        </w:rPr>
        <w:t xml:space="preserve">比例</w:t>
      </w:r>
      <w:r>
        <w:rPr>
          <w:rStyle w:val="90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0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08"/>
          <w:rFonts w:hint="eastAsia" w:ascii="方正魏碑_GBK" w:hAnsi="方正魏碑_GBK" w:eastAsia="方正魏碑_GBK" w:cs="方正魏碑_GBK"/>
          <w:u w:val="single"/>
          <w:shd w:val="clear" w:color="auto" w:fill="ffffff"/>
        </w:rPr>
        <w:t xml:space="preserve">（关键</w:t>
      </w:r>
      <w:r>
        <w:rPr>
          <w:rStyle w:val="908"/>
          <w:rFonts w:ascii="方正魏碑_GBK" w:hAnsi="方正魏碑_GBK" w:eastAsia="方正魏碑_GBK" w:cs="方正魏碑_GBK"/>
          <w:u w:val="single"/>
          <w:shd w:val="clear" w:color="auto" w:fill="ffffff"/>
        </w:rPr>
        <w:t xml:space="preserve">组件</w:t>
      </w:r>
      <w:r>
        <w:rPr>
          <w:rStyle w:val="90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0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08"/>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01"/>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1"/>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01"/>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01"/>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01"/>
        <w:ind w:firstLine="4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01"/>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8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widowControl/>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br w:type="page" w:clear="all"/>
      </w:r>
      <w:r/>
    </w:p>
    <w:p>
      <w:pPr>
        <w:jc w:val="center"/>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05"/>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2"/>
      <w:r/>
      <w:bookmarkEnd w:id="63"/>
      <w:r/>
      <w:bookmarkEnd w:id="64"/>
      <w:r/>
      <w:bookmarkEnd w:id="65"/>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µÈÏß Western">
    <w:panose1 w:val="020B050302020202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420"/>
      <w:jc w:val="cente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27</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420"/>
      <w:jc w:val="right"/>
    </w:pPr>
    <w:r>
      <w:rPr>
        <w:rFonts w:hint="eastAsia"/>
        <w:sz w:val="21"/>
        <w:szCs w:val="21"/>
      </w:rPr>
      <w:t xml:space="preserve">紫金山实验室SMIC 55nm CMOS工艺多项目晶圆流片服务项目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420"/>
      <w:jc w:val="right"/>
      <w:rPr>
        <w:rFonts w:ascii="Times New Roman" w:hAnsi="Times New Roman" w:cs="Times New Roman"/>
        <w:sz w:val="21"/>
        <w:szCs w:val="21"/>
      </w:rPr>
      <w:pBdr>
        <w:bottom w:val="single" w:color="auto" w:sz="4" w:space="1"/>
      </w:pBdr>
    </w:pPr>
    <w:r>
      <w:rPr>
        <w:rFonts w:hint="eastAsia"/>
        <w:sz w:val="21"/>
        <w:szCs w:val="21"/>
      </w:rPr>
      <w:t xml:space="preserve">紫金山实验室SMIC 55nm CMOS工艺多项目晶圆流片服务项目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7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8"/>
    <w:link w:val="875"/>
    <w:uiPriority w:val="9"/>
    <w:rPr>
      <w:rFonts w:ascii="Arial" w:hAnsi="Arial" w:eastAsia="Arial" w:cs="Arial"/>
      <w:sz w:val="40"/>
      <w:szCs w:val="40"/>
    </w:rPr>
  </w:style>
  <w:style w:type="character" w:styleId="709">
    <w:name w:val="Heading 2 Char"/>
    <w:basedOn w:val="878"/>
    <w:link w:val="876"/>
    <w:uiPriority w:val="9"/>
    <w:rPr>
      <w:rFonts w:ascii="Arial" w:hAnsi="Arial" w:eastAsia="Arial" w:cs="Arial"/>
      <w:sz w:val="34"/>
    </w:rPr>
  </w:style>
  <w:style w:type="character" w:styleId="710">
    <w:name w:val="Heading 3 Char"/>
    <w:basedOn w:val="878"/>
    <w:link w:val="877"/>
    <w:uiPriority w:val="9"/>
    <w:rPr>
      <w:rFonts w:ascii="Arial" w:hAnsi="Arial" w:eastAsia="Arial" w:cs="Arial"/>
      <w:sz w:val="30"/>
      <w:szCs w:val="30"/>
    </w:rPr>
  </w:style>
  <w:style w:type="paragraph" w:styleId="711">
    <w:name w:val="Heading 4"/>
    <w:basedOn w:val="874"/>
    <w:next w:val="874"/>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78"/>
    <w:link w:val="711"/>
    <w:uiPriority w:val="9"/>
    <w:rPr>
      <w:rFonts w:ascii="Arial" w:hAnsi="Arial" w:eastAsia="Arial" w:cs="Arial"/>
      <w:b/>
      <w:bCs/>
      <w:sz w:val="26"/>
      <w:szCs w:val="26"/>
    </w:rPr>
  </w:style>
  <w:style w:type="paragraph" w:styleId="713">
    <w:name w:val="Heading 5"/>
    <w:basedOn w:val="874"/>
    <w:next w:val="874"/>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78"/>
    <w:link w:val="713"/>
    <w:uiPriority w:val="9"/>
    <w:rPr>
      <w:rFonts w:ascii="Arial" w:hAnsi="Arial" w:eastAsia="Arial" w:cs="Arial"/>
      <w:b/>
      <w:bCs/>
      <w:sz w:val="24"/>
      <w:szCs w:val="24"/>
    </w:rPr>
  </w:style>
  <w:style w:type="paragraph" w:styleId="715">
    <w:name w:val="Heading 6"/>
    <w:basedOn w:val="874"/>
    <w:next w:val="874"/>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78"/>
    <w:link w:val="715"/>
    <w:uiPriority w:val="9"/>
    <w:rPr>
      <w:rFonts w:ascii="Arial" w:hAnsi="Arial" w:eastAsia="Arial" w:cs="Arial"/>
      <w:b/>
      <w:bCs/>
      <w:sz w:val="22"/>
      <w:szCs w:val="22"/>
    </w:rPr>
  </w:style>
  <w:style w:type="paragraph" w:styleId="717">
    <w:name w:val="Heading 7"/>
    <w:basedOn w:val="874"/>
    <w:next w:val="874"/>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78"/>
    <w:link w:val="717"/>
    <w:uiPriority w:val="9"/>
    <w:rPr>
      <w:rFonts w:ascii="Arial" w:hAnsi="Arial" w:eastAsia="Arial" w:cs="Arial"/>
      <w:b/>
      <w:bCs/>
      <w:i/>
      <w:iCs/>
      <w:sz w:val="22"/>
      <w:szCs w:val="22"/>
    </w:rPr>
  </w:style>
  <w:style w:type="paragraph" w:styleId="719">
    <w:name w:val="Heading 8"/>
    <w:basedOn w:val="874"/>
    <w:next w:val="874"/>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78"/>
    <w:link w:val="719"/>
    <w:uiPriority w:val="9"/>
    <w:rPr>
      <w:rFonts w:ascii="Arial" w:hAnsi="Arial" w:eastAsia="Arial" w:cs="Arial"/>
      <w:i/>
      <w:iCs/>
      <w:sz w:val="22"/>
      <w:szCs w:val="22"/>
    </w:rPr>
  </w:style>
  <w:style w:type="paragraph" w:styleId="721">
    <w:name w:val="Heading 9"/>
    <w:basedOn w:val="874"/>
    <w:next w:val="874"/>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78"/>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78"/>
    <w:link w:val="902"/>
    <w:uiPriority w:val="10"/>
    <w:rPr>
      <w:sz w:val="48"/>
      <w:szCs w:val="48"/>
    </w:rPr>
  </w:style>
  <w:style w:type="paragraph" w:styleId="725">
    <w:name w:val="Subtitle"/>
    <w:basedOn w:val="874"/>
    <w:next w:val="874"/>
    <w:link w:val="726"/>
    <w:uiPriority w:val="11"/>
    <w:qFormat/>
    <w:pPr>
      <w:spacing w:before="200" w:after="200"/>
    </w:pPr>
    <w:rPr>
      <w:sz w:val="24"/>
      <w:szCs w:val="24"/>
    </w:rPr>
  </w:style>
  <w:style w:type="character" w:styleId="726">
    <w:name w:val="Subtitle Char"/>
    <w:basedOn w:val="878"/>
    <w:link w:val="725"/>
    <w:uiPriority w:val="11"/>
    <w:rPr>
      <w:sz w:val="24"/>
      <w:szCs w:val="24"/>
    </w:rPr>
  </w:style>
  <w:style w:type="paragraph" w:styleId="727">
    <w:name w:val="Quote"/>
    <w:basedOn w:val="874"/>
    <w:next w:val="874"/>
    <w:link w:val="728"/>
    <w:uiPriority w:val="29"/>
    <w:qFormat/>
    <w:pPr>
      <w:ind w:left="720" w:right="720"/>
    </w:pPr>
    <w:rPr>
      <w:i/>
    </w:rPr>
  </w:style>
  <w:style w:type="character" w:styleId="728">
    <w:name w:val="Quote Char"/>
    <w:link w:val="727"/>
    <w:uiPriority w:val="29"/>
    <w:rPr>
      <w:i/>
    </w:rPr>
  </w:style>
  <w:style w:type="paragraph" w:styleId="729">
    <w:name w:val="Intense Quote"/>
    <w:basedOn w:val="874"/>
    <w:next w:val="874"/>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8"/>
    <w:link w:val="896"/>
    <w:uiPriority w:val="99"/>
  </w:style>
  <w:style w:type="character" w:styleId="732">
    <w:name w:val="Footer Char"/>
    <w:basedOn w:val="878"/>
    <w:link w:val="895"/>
    <w:uiPriority w:val="99"/>
  </w:style>
  <w:style w:type="paragraph" w:styleId="733">
    <w:name w:val="Caption"/>
    <w:basedOn w:val="874"/>
    <w:next w:val="874"/>
    <w:uiPriority w:val="35"/>
    <w:semiHidden/>
    <w:unhideWhenUsed/>
    <w:qFormat/>
    <w:pPr>
      <w:spacing w:line="276" w:lineRule="auto"/>
    </w:pPr>
    <w:rPr>
      <w:b/>
      <w:bCs/>
      <w:color w:val="4f81bd" w:themeColor="accent1"/>
      <w:sz w:val="18"/>
      <w:szCs w:val="18"/>
    </w:rPr>
  </w:style>
  <w:style w:type="character" w:styleId="734">
    <w:name w:val="Caption Char"/>
    <w:basedOn w:val="733"/>
    <w:link w:val="895"/>
    <w:uiPriority w:val="99"/>
  </w:style>
  <w:style w:type="table" w:styleId="735">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1">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2">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3">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4">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5">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6">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7">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8">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9">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0">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1">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4">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5">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6">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7">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7">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8">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9">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0">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1">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2">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4">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5">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6">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7">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8">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9">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4"/>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8"/>
    <w:uiPriority w:val="99"/>
    <w:unhideWhenUsed/>
    <w:rPr>
      <w:vertAlign w:val="superscript"/>
    </w:rPr>
  </w:style>
  <w:style w:type="paragraph" w:styleId="863">
    <w:name w:val="endnote text"/>
    <w:basedOn w:val="874"/>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8"/>
    <w:uiPriority w:val="99"/>
    <w:semiHidden/>
    <w:unhideWhenUsed/>
    <w:rPr>
      <w:vertAlign w:val="superscript"/>
    </w:r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5">
    <w:name w:val="Heading 1"/>
    <w:basedOn w:val="874"/>
    <w:next w:val="874"/>
    <w:link w:val="943"/>
    <w:uiPriority w:val="9"/>
    <w:qFormat/>
    <w:pPr>
      <w:keepLines/>
      <w:keepNext/>
      <w:spacing w:before="340" w:after="330" w:line="578" w:lineRule="auto"/>
      <w:outlineLvl w:val="0"/>
    </w:pPr>
    <w:rPr>
      <w:b/>
      <w:bCs/>
      <w:sz w:val="44"/>
      <w:szCs w:val="44"/>
    </w:rPr>
  </w:style>
  <w:style w:type="paragraph" w:styleId="876">
    <w:name w:val="Heading 2"/>
    <w:basedOn w:val="874"/>
    <w:next w:val="874"/>
    <w:link w:val="993"/>
    <w:uiPriority w:val="0"/>
    <w:qFormat/>
    <w:pPr>
      <w:keepLines/>
      <w:keepNext/>
      <w:spacing w:before="260" w:after="260" w:line="415" w:lineRule="auto"/>
      <w:outlineLvl w:val="1"/>
    </w:pPr>
    <w:rPr>
      <w:rFonts w:ascii="Arial" w:hAnsi="Arial" w:eastAsia="黑体" w:cs="Arial"/>
      <w:b/>
      <w:bCs/>
      <w:sz w:val="32"/>
      <w:szCs w:val="32"/>
    </w:rPr>
  </w:style>
  <w:style w:type="paragraph" w:styleId="877">
    <w:name w:val="Heading 3"/>
    <w:basedOn w:val="874"/>
    <w:next w:val="874"/>
    <w:link w:val="942"/>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段"/>
    <w:basedOn w:val="874"/>
    <w:next w:val="874"/>
    <w:uiPriority w:val="0"/>
    <w:qFormat/>
    <w:pPr>
      <w:ind w:firstLine="200"/>
      <w:spacing w:line="360" w:lineRule="auto"/>
      <w:widowControl/>
    </w:pPr>
    <w:rPr>
      <w:rFonts w:hint="eastAsia" w:ascii="宋体" w:hAnsi="Times New Roman" w:eastAsia="宋体" w:cs="Times New Roman"/>
      <w:sz w:val="24"/>
    </w:rPr>
  </w:style>
  <w:style w:type="paragraph" w:styleId="881">
    <w:name w:val="List Number 2"/>
    <w:basedOn w:val="87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82">
    <w:name w:val="Normal Indent"/>
    <w:basedOn w:val="874"/>
    <w:uiPriority w:val="0"/>
    <w:qFormat/>
    <w:pPr>
      <w:ind w:firstLine="420"/>
    </w:pPr>
    <w:rPr>
      <w:rFonts w:ascii="Times New Roman" w:hAnsi="Times New Roman" w:eastAsia="宋体" w:cs="Times New Roman"/>
      <w:szCs w:val="20"/>
    </w:rPr>
  </w:style>
  <w:style w:type="paragraph" w:styleId="883">
    <w:name w:val="Document Map"/>
    <w:basedOn w:val="874"/>
    <w:link w:val="979"/>
    <w:uiPriority w:val="99"/>
    <w:semiHidden/>
    <w:unhideWhenUsed/>
    <w:qFormat/>
    <w:pPr>
      <w:shd w:val="clear" w:color="auto" w:fill="000080"/>
    </w:pPr>
  </w:style>
  <w:style w:type="paragraph" w:styleId="884">
    <w:name w:val="annotation text"/>
    <w:basedOn w:val="874"/>
    <w:link w:val="946"/>
    <w:uiPriority w:val="99"/>
    <w:qFormat/>
    <w:pPr>
      <w:jc w:val="left"/>
    </w:pPr>
    <w:rPr>
      <w:rFonts w:ascii="Times New Roman" w:hAnsi="Times New Roman" w:eastAsia="宋体" w:cs="Times New Roman"/>
      <w:szCs w:val="20"/>
    </w:rPr>
  </w:style>
  <w:style w:type="paragraph" w:styleId="885">
    <w:name w:val="Body Text 3"/>
    <w:basedOn w:val="874"/>
    <w:link w:val="923"/>
    <w:uiPriority w:val="0"/>
    <w:qFormat/>
    <w:pPr>
      <w:spacing w:after="120"/>
    </w:pPr>
    <w:rPr>
      <w:rFonts w:ascii="Times New Roman" w:hAnsi="Times New Roman" w:eastAsia="宋体" w:cs="Times New Roman"/>
      <w:sz w:val="16"/>
      <w:szCs w:val="16"/>
    </w:rPr>
  </w:style>
  <w:style w:type="paragraph" w:styleId="886">
    <w:name w:val="List Bullet 3"/>
    <w:basedOn w:val="87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87">
    <w:name w:val="Body Text"/>
    <w:basedOn w:val="874"/>
    <w:link w:val="926"/>
    <w:uiPriority w:val="99"/>
    <w:unhideWhenUsed/>
    <w:qFormat/>
    <w:pPr>
      <w:spacing w:after="120"/>
    </w:pPr>
  </w:style>
  <w:style w:type="paragraph" w:styleId="888">
    <w:name w:val="Body Text Indent"/>
    <w:basedOn w:val="874"/>
    <w:next w:val="889"/>
    <w:link w:val="916"/>
    <w:uiPriority w:val="0"/>
    <w:qFormat/>
    <w:pPr>
      <w:ind w:left="900"/>
      <w:spacing w:after="120" w:line="360" w:lineRule="atLeast"/>
    </w:pPr>
    <w:rPr>
      <w:rFonts w:ascii="楷体_GB2312" w:hAnsi="Times New Roman" w:eastAsia="楷体_GB2312" w:cs="Times New Roman"/>
      <w:sz w:val="28"/>
      <w:szCs w:val="20"/>
    </w:rPr>
  </w:style>
  <w:style w:type="paragraph" w:styleId="889">
    <w:name w:val="envelope return"/>
    <w:basedOn w:val="874"/>
    <w:uiPriority w:val="0"/>
    <w:qFormat/>
    <w:rPr>
      <w:rFonts w:ascii="Arial" w:hAnsi="Arial" w:eastAsia="宋体" w:cs="宋体"/>
    </w:rPr>
  </w:style>
  <w:style w:type="paragraph" w:styleId="890">
    <w:name w:val="index 4"/>
    <w:basedOn w:val="874"/>
    <w:next w:val="874"/>
    <w:uiPriority w:val="99"/>
    <w:semiHidden/>
    <w:unhideWhenUsed/>
    <w:qFormat/>
    <w:pPr>
      <w:ind w:left="600"/>
    </w:pPr>
  </w:style>
  <w:style w:type="paragraph" w:styleId="891">
    <w:name w:val="toc 3"/>
    <w:basedOn w:val="874"/>
    <w:next w:val="87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892">
    <w:name w:val="Plain Text"/>
    <w:basedOn w:val="874"/>
    <w:link w:val="919"/>
    <w:uiPriority w:val="99"/>
    <w:qFormat/>
    <w:rPr>
      <w:rFonts w:ascii="宋体" w:hAnsi="Courier New" w:eastAsia="宋体" w:cs="Times New Roman"/>
      <w:szCs w:val="20"/>
    </w:rPr>
  </w:style>
  <w:style w:type="paragraph" w:styleId="893">
    <w:name w:val="Date"/>
    <w:basedOn w:val="874"/>
    <w:next w:val="874"/>
    <w:link w:val="921"/>
    <w:uiPriority w:val="99"/>
    <w:unhideWhenUsed/>
    <w:qFormat/>
    <w:pPr>
      <w:ind w:left="100"/>
    </w:pPr>
  </w:style>
  <w:style w:type="paragraph" w:styleId="894">
    <w:name w:val="Balloon Text"/>
    <w:basedOn w:val="874"/>
    <w:link w:val="920"/>
    <w:uiPriority w:val="99"/>
    <w:unhideWhenUsed/>
    <w:qFormat/>
    <w:rPr>
      <w:sz w:val="18"/>
      <w:szCs w:val="18"/>
    </w:rPr>
  </w:style>
  <w:style w:type="paragraph" w:styleId="895">
    <w:name w:val="Footer"/>
    <w:basedOn w:val="874"/>
    <w:link w:val="912"/>
    <w:uiPriority w:val="99"/>
    <w:unhideWhenUsed/>
    <w:qFormat/>
    <w:pPr>
      <w:jc w:val="left"/>
      <w:tabs>
        <w:tab w:val="center" w:pos="4153" w:leader="none"/>
        <w:tab w:val="right" w:pos="8306" w:leader="none"/>
      </w:tabs>
    </w:pPr>
    <w:rPr>
      <w:sz w:val="18"/>
      <w:szCs w:val="18"/>
    </w:rPr>
  </w:style>
  <w:style w:type="paragraph" w:styleId="896">
    <w:name w:val="Header"/>
    <w:basedOn w:val="874"/>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4"/>
    <w:next w:val="87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898">
    <w:name w:val="toc 2"/>
    <w:basedOn w:val="874"/>
    <w:next w:val="874"/>
    <w:uiPriority w:val="39"/>
    <w:unhideWhenUsed/>
    <w:qFormat/>
    <w:pPr>
      <w:ind w:left="221"/>
      <w:jc w:val="left"/>
      <w:spacing w:line="360" w:lineRule="auto"/>
      <w:widowControl/>
    </w:pPr>
    <w:rPr>
      <w:rFonts w:ascii="Times New Roman" w:hAnsi="Times New Roman" w:eastAsia="宋体" w:cs="Times New Roman"/>
      <w:sz w:val="22"/>
    </w:rPr>
  </w:style>
  <w:style w:type="paragraph" w:styleId="899">
    <w:name w:val="Body Text 2"/>
    <w:basedOn w:val="874"/>
    <w:next w:val="887"/>
    <w:uiPriority w:val="99"/>
    <w:qFormat/>
    <w:pPr>
      <w:jc w:val="center"/>
      <w:widowControl/>
    </w:pPr>
    <w:rPr>
      <w:sz w:val="20"/>
    </w:rPr>
  </w:style>
  <w:style w:type="paragraph" w:styleId="900">
    <w:name w:val="HTML Preformatted"/>
    <w:basedOn w:val="874"/>
    <w:link w:val="95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01">
    <w:name w:val="Normal (Web)"/>
    <w:basedOn w:val="8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2">
    <w:name w:val="Title"/>
    <w:basedOn w:val="874"/>
    <w:link w:val="980"/>
    <w:uiPriority w:val="10"/>
    <w:qFormat/>
    <w:pPr>
      <w:jc w:val="center"/>
      <w:spacing w:before="240" w:after="60"/>
      <w:outlineLvl w:val="0"/>
    </w:pPr>
    <w:rPr>
      <w:rFonts w:ascii="Arial" w:hAnsi="Arial"/>
      <w:b/>
      <w:sz w:val="32"/>
    </w:rPr>
  </w:style>
  <w:style w:type="paragraph" w:styleId="903">
    <w:name w:val="annotation subject"/>
    <w:basedOn w:val="884"/>
    <w:next w:val="884"/>
    <w:link w:val="930"/>
    <w:uiPriority w:val="99"/>
    <w:unhideWhenUsed/>
    <w:qFormat/>
    <w:rPr>
      <w:rFonts w:asciiTheme="minorHAnsi" w:hAnsiTheme="minorHAnsi" w:eastAsiaTheme="minorEastAsia" w:cstheme="minorBidi"/>
      <w:b/>
      <w:bCs/>
      <w:szCs w:val="22"/>
    </w:rPr>
  </w:style>
  <w:style w:type="paragraph" w:styleId="904">
    <w:name w:val="Body Text First Indent 2"/>
    <w:basedOn w:val="888"/>
    <w:next w:val="874"/>
    <w:uiPriority w:val="99"/>
    <w:qFormat/>
    <w:pPr>
      <w:ind w:left="420" w:firstLine="420"/>
    </w:pPr>
    <w:rPr>
      <w:rFonts w:ascii="Times New Roman" w:eastAsia="宋体"/>
      <w:szCs w:val="21"/>
    </w:rPr>
  </w:style>
  <w:style w:type="table" w:styleId="905">
    <w:name w:val="Table Grid"/>
    <w:basedOn w:val="87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06">
    <w:name w:val="Strong"/>
    <w:basedOn w:val="878"/>
    <w:uiPriority w:val="22"/>
    <w:qFormat/>
    <w:rPr>
      <w:b/>
      <w:bCs/>
    </w:rPr>
  </w:style>
  <w:style w:type="character" w:styleId="907">
    <w:name w:val="FollowedHyperlink"/>
    <w:basedOn w:val="878"/>
    <w:uiPriority w:val="99"/>
    <w:unhideWhenUsed/>
    <w:qFormat/>
    <w:rPr>
      <w:color w:val="333333"/>
      <w:u w:val="none"/>
    </w:rPr>
  </w:style>
  <w:style w:type="character" w:styleId="908">
    <w:name w:val="Emphasis"/>
    <w:basedOn w:val="878"/>
    <w:uiPriority w:val="20"/>
    <w:qFormat/>
  </w:style>
  <w:style w:type="character" w:styleId="909">
    <w:name w:val="Hyperlink"/>
    <w:basedOn w:val="878"/>
    <w:uiPriority w:val="99"/>
    <w:unhideWhenUsed/>
    <w:qFormat/>
    <w:rPr>
      <w:color w:val="0563c1" w:themeColor="hyperlink"/>
      <w:u w:val="single"/>
      <w14:textFill>
        <w14:solidFill>
          <w14:schemeClr w14:val="hlink"/>
        </w14:solidFill>
      </w14:textFill>
    </w:rPr>
  </w:style>
  <w:style w:type="character" w:styleId="910">
    <w:name w:val="annotation reference"/>
    <w:basedOn w:val="878"/>
    <w:uiPriority w:val="99"/>
    <w:qFormat/>
    <w:rPr>
      <w:sz w:val="21"/>
      <w:szCs w:val="21"/>
    </w:rPr>
  </w:style>
  <w:style w:type="character" w:styleId="911" w:customStyle="1">
    <w:name w:val="页眉 Char"/>
    <w:basedOn w:val="878"/>
    <w:link w:val="896"/>
    <w:uiPriority w:val="99"/>
    <w:qFormat/>
    <w:rPr>
      <w:sz w:val="18"/>
      <w:szCs w:val="18"/>
    </w:rPr>
  </w:style>
  <w:style w:type="character" w:styleId="912" w:customStyle="1">
    <w:name w:val="页脚 Char"/>
    <w:basedOn w:val="878"/>
    <w:link w:val="895"/>
    <w:uiPriority w:val="99"/>
    <w:qFormat/>
    <w:rPr>
      <w:sz w:val="18"/>
      <w:szCs w:val="18"/>
    </w:rPr>
  </w:style>
  <w:style w:type="character" w:styleId="913" w:customStyle="1">
    <w:name w:val="标题 1 Char"/>
    <w:basedOn w:val="878"/>
    <w:uiPriority w:val="9"/>
    <w:qFormat/>
    <w:rPr>
      <w:b/>
      <w:bCs/>
      <w:sz w:val="44"/>
      <w:szCs w:val="44"/>
    </w:rPr>
  </w:style>
  <w:style w:type="paragraph" w:styleId="914" w:customStyle="1">
    <w:name w:val="TOC 标题1"/>
    <w:basedOn w:val="875"/>
    <w:next w:val="87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15" w:customStyle="1">
    <w:name w:val="列出段落1"/>
    <w:basedOn w:val="87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16" w:customStyle="1">
    <w:name w:val="正文文本缩进 Char"/>
    <w:basedOn w:val="878"/>
    <w:link w:val="888"/>
    <w:uiPriority w:val="0"/>
    <w:qFormat/>
    <w:rPr>
      <w:rFonts w:ascii="楷体_GB2312" w:hAnsi="Times New Roman" w:eastAsia="楷体_GB2312" w:cs="Times New Roman"/>
      <w:sz w:val="28"/>
      <w:szCs w:val="20"/>
    </w:rPr>
  </w:style>
  <w:style w:type="paragraph" w:styleId="917" w:customStyle="1">
    <w:name w:val="蓝色显示"/>
    <w:basedOn w:val="874"/>
    <w:link w:val="918"/>
    <w:uiPriority w:val="0"/>
    <w:qFormat/>
    <w:pPr>
      <w:spacing w:before="340" w:after="330" w:line="400" w:lineRule="exact"/>
    </w:pPr>
    <w:rPr>
      <w:rFonts w:ascii="Times New Roman" w:hAnsi="Times New Roman" w:eastAsia="宋体" w:cs="Times New Roman"/>
      <w:b/>
      <w:color w:val="0070c0"/>
      <w:szCs w:val="24"/>
    </w:rPr>
  </w:style>
  <w:style w:type="character" w:styleId="918" w:customStyle="1">
    <w:name w:val="蓝色显示 Char"/>
    <w:link w:val="917"/>
    <w:uiPriority w:val="0"/>
    <w:qFormat/>
    <w:rPr>
      <w:rFonts w:ascii="Times New Roman" w:hAnsi="Times New Roman" w:eastAsia="宋体" w:cs="Times New Roman"/>
      <w:b/>
      <w:color w:val="0070c0"/>
      <w:szCs w:val="24"/>
    </w:rPr>
  </w:style>
  <w:style w:type="character" w:styleId="919" w:customStyle="1">
    <w:name w:val="纯文本 Char"/>
    <w:basedOn w:val="878"/>
    <w:link w:val="892"/>
    <w:uiPriority w:val="0"/>
    <w:qFormat/>
    <w:rPr>
      <w:rFonts w:ascii="宋体" w:hAnsi="Courier New" w:eastAsia="宋体" w:cs="Times New Roman"/>
      <w:szCs w:val="20"/>
    </w:rPr>
  </w:style>
  <w:style w:type="character" w:styleId="920" w:customStyle="1">
    <w:name w:val="批注框文本 Char"/>
    <w:basedOn w:val="878"/>
    <w:link w:val="894"/>
    <w:uiPriority w:val="99"/>
    <w:semiHidden/>
    <w:qFormat/>
    <w:rPr>
      <w:sz w:val="18"/>
      <w:szCs w:val="18"/>
    </w:rPr>
  </w:style>
  <w:style w:type="character" w:styleId="921" w:customStyle="1">
    <w:name w:val="日期 Char"/>
    <w:basedOn w:val="878"/>
    <w:link w:val="893"/>
    <w:uiPriority w:val="99"/>
    <w:semiHidden/>
    <w:qFormat/>
  </w:style>
  <w:style w:type="character" w:styleId="922" w:customStyle="1">
    <w:name w:val="批注文字 Char"/>
    <w:basedOn w:val="878"/>
    <w:uiPriority w:val="99"/>
    <w:qFormat/>
    <w:rPr>
      <w:rFonts w:ascii="Times New Roman" w:hAnsi="Times New Roman" w:eastAsia="宋体" w:cs="Times New Roman"/>
      <w:szCs w:val="20"/>
    </w:rPr>
  </w:style>
  <w:style w:type="character" w:styleId="923" w:customStyle="1">
    <w:name w:val="正文文本 3 Char"/>
    <w:basedOn w:val="878"/>
    <w:link w:val="885"/>
    <w:uiPriority w:val="0"/>
    <w:qFormat/>
    <w:rPr>
      <w:rFonts w:ascii="Times New Roman" w:hAnsi="Times New Roman" w:eastAsia="宋体" w:cs="Times New Roman"/>
      <w:sz w:val="16"/>
      <w:szCs w:val="16"/>
    </w:rPr>
  </w:style>
  <w:style w:type="paragraph" w:styleId="924" w:customStyle="1">
    <w:name w:val="正文00"/>
    <w:basedOn w:val="874"/>
    <w:uiPriority w:val="0"/>
    <w:qFormat/>
    <w:pPr>
      <w:ind w:firstLine="200"/>
      <w:spacing w:line="360" w:lineRule="auto"/>
    </w:pPr>
    <w:rPr>
      <w:rFonts w:ascii="Times New Roman" w:hAnsi="Times New Roman" w:eastAsia="宋体" w:cs="Times New Roman"/>
      <w:sz w:val="24"/>
      <w:szCs w:val="21"/>
    </w:rPr>
  </w:style>
  <w:style w:type="paragraph" w:styleId="925" w:customStyle="1">
    <w:name w:val="普通正文"/>
    <w:basedOn w:val="874"/>
    <w:uiPriority w:val="0"/>
    <w:qFormat/>
    <w:pPr>
      <w:ind w:firstLine="480"/>
      <w:jc w:val="left"/>
      <w:spacing w:before="120" w:after="120" w:line="360" w:lineRule="auto"/>
      <w:widowControl/>
    </w:pPr>
    <w:rPr>
      <w:rFonts w:ascii="Arial" w:hAnsi="Arial" w:eastAsia="宋体" w:cs="宋体"/>
      <w:sz w:val="24"/>
      <w:szCs w:val="24"/>
    </w:rPr>
  </w:style>
  <w:style w:type="character" w:styleId="926" w:customStyle="1">
    <w:name w:val="正文文本 Char"/>
    <w:basedOn w:val="878"/>
    <w:link w:val="887"/>
    <w:uiPriority w:val="0"/>
    <w:qFormat/>
  </w:style>
  <w:style w:type="paragraph" w:styleId="927" w:customStyle="1">
    <w:name w:val="Default"/>
    <w:uiPriority w:val="0"/>
    <w:qFormat/>
    <w:rPr>
      <w:rFonts w:ascii="宋体" w:hAnsi="Times New Roman" w:eastAsia="宋体" w:cs="宋体"/>
      <w:color w:val="000000"/>
      <w:sz w:val="24"/>
      <w:szCs w:val="24"/>
      <w:lang w:val="en-US" w:eastAsia="zh-CN" w:bidi="ar-SA"/>
    </w:rPr>
  </w:style>
  <w:style w:type="paragraph" w:styleId="928" w:customStyle="1">
    <w:name w:val="Table Paragraph"/>
    <w:basedOn w:val="874"/>
    <w:uiPriority w:val="1"/>
    <w:qFormat/>
    <w:pPr>
      <w:jc w:val="left"/>
    </w:pPr>
    <w:rPr>
      <w:rFonts w:ascii="Times New Roman" w:hAnsi="Times New Roman" w:eastAsia="宋体" w:cs="Times New Roman"/>
      <w:sz w:val="24"/>
      <w:szCs w:val="24"/>
    </w:rPr>
  </w:style>
  <w:style w:type="paragraph" w:styleId="929" w:customStyle="1">
    <w:name w:val="_Style 20"/>
    <w:basedOn w:val="874"/>
    <w:next w:val="915"/>
    <w:uiPriority w:val="34"/>
    <w:qFormat/>
    <w:pPr>
      <w:ind w:firstLine="420"/>
    </w:pPr>
    <w:rPr>
      <w:rFonts w:ascii="Times New Roman" w:hAnsi="Times New Roman" w:eastAsia="宋体" w:cs="Times New Roman"/>
      <w:szCs w:val="21"/>
    </w:rPr>
  </w:style>
  <w:style w:type="character" w:styleId="930" w:customStyle="1">
    <w:name w:val="批注主题 Char"/>
    <w:basedOn w:val="922"/>
    <w:link w:val="903"/>
    <w:uiPriority w:val="99"/>
    <w:semiHidden/>
    <w:qFormat/>
    <w:rPr>
      <w:rFonts w:ascii="Times New Roman" w:hAnsi="Times New Roman" w:eastAsia="宋体" w:cs="Times New Roman"/>
      <w:b/>
      <w:bCs/>
      <w:sz w:val="21"/>
      <w:szCs w:val="22"/>
    </w:rPr>
  </w:style>
  <w:style w:type="paragraph" w:styleId="931" w:customStyle="1">
    <w:name w:val="_Style 6"/>
    <w:basedOn w:val="874"/>
    <w:uiPriority w:val="34"/>
    <w:qFormat/>
    <w:pPr>
      <w:ind w:firstLine="420"/>
      <w:widowControl/>
    </w:pPr>
    <w:rPr>
      <w:rFonts w:ascii="Calibri" w:hAnsi="Calibri"/>
      <w:sz w:val="34"/>
      <w:szCs w:val="21"/>
    </w:rPr>
  </w:style>
  <w:style w:type="paragraph" w:styleId="932" w:customStyle="1">
    <w:name w:val="列出段落11"/>
    <w:basedOn w:val="874"/>
    <w:uiPriority w:val="99"/>
    <w:qFormat/>
    <w:pPr>
      <w:contextualSpacing/>
      <w:ind w:left="720"/>
    </w:pPr>
    <w:rPr>
      <w:rFonts w:ascii="黑体" w:hAnsi="黑体" w:eastAsia="Arial" w:cs="黑体"/>
      <w:szCs w:val="21"/>
    </w:rPr>
  </w:style>
  <w:style w:type="character" w:styleId="933" w:customStyle="1">
    <w:name w:val="bsharetext"/>
    <w:basedOn w:val="878"/>
    <w:uiPriority w:val="0"/>
    <w:qFormat/>
  </w:style>
  <w:style w:type="character" w:styleId="934" w:customStyle="1">
    <w:name w:val="active2"/>
    <w:basedOn w:val="878"/>
    <w:uiPriority w:val="0"/>
    <w:qFormat/>
    <w:rPr>
      <w:shd w:val="clear" w:color="auto" w:fill="0162b1"/>
    </w:rPr>
  </w:style>
  <w:style w:type="character" w:styleId="935" w:customStyle="1">
    <w:name w:val="add3"/>
    <w:basedOn w:val="878"/>
    <w:uiPriority w:val="0"/>
    <w:qFormat/>
  </w:style>
  <w:style w:type="paragraph" w:styleId="936">
    <w:name w:val="List Paragraph"/>
    <w:basedOn w:val="87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7" w:customStyle="1">
    <w:name w:val="fontstyle01"/>
    <w:uiPriority w:val="0"/>
    <w:qFormat/>
    <w:rPr>
      <w:rFonts w:hint="eastAsia" w:ascii="宋体" w:hAnsi="宋体" w:eastAsia="宋体"/>
      <w:color w:val="000000"/>
      <w:sz w:val="24"/>
      <w:szCs w:val="24"/>
    </w:rPr>
  </w:style>
  <w:style w:type="character" w:styleId="938" w:customStyle="1">
    <w:name w:val="fontstyle21"/>
    <w:uiPriority w:val="0"/>
    <w:qFormat/>
    <w:rPr>
      <w:rFonts w:hint="default" w:ascii="Times New Roman" w:hAnsi="Times New Roman" w:cs="Times New Roman"/>
      <w:color w:val="000000"/>
      <w:sz w:val="24"/>
      <w:szCs w:val="24"/>
    </w:rPr>
  </w:style>
  <w:style w:type="paragraph" w:styleId="939"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40" w:customStyle="1">
    <w:name w:val="表格中文字（dbapp）"/>
    <w:basedOn w:val="874"/>
    <w:uiPriority w:val="0"/>
    <w:qFormat/>
    <w:pPr>
      <w:jc w:val="left"/>
      <w:spacing w:before="20" w:after="20"/>
    </w:pPr>
    <w:rPr>
      <w:rFonts w:ascii="方正兰亭黑简体" w:hAnsi="方正兰亭黑简体" w:eastAsia="方正兰亭黑简体"/>
      <w:szCs w:val="21"/>
    </w:rPr>
  </w:style>
  <w:style w:type="paragraph" w:styleId="941" w:customStyle="1">
    <w:name w:val="msolistparagraph"/>
    <w:basedOn w:val="874"/>
    <w:uiPriority w:val="0"/>
    <w:qFormat/>
    <w:pPr>
      <w:ind w:firstLine="420"/>
    </w:pPr>
    <w:rPr>
      <w:rFonts w:ascii="Calibri" w:hAnsi="Calibri" w:eastAsia="宋体" w:cs="Times New Roman"/>
    </w:rPr>
  </w:style>
  <w:style w:type="character" w:styleId="942" w:customStyle="1">
    <w:name w:val="标题 3 Char"/>
    <w:basedOn w:val="878"/>
    <w:link w:val="877"/>
    <w:uiPriority w:val="0"/>
    <w:qFormat/>
    <w:rPr>
      <w:b/>
      <w:bCs/>
      <w:sz w:val="32"/>
      <w:szCs w:val="32"/>
    </w:rPr>
  </w:style>
  <w:style w:type="character" w:styleId="943" w:customStyle="1">
    <w:name w:val="标题 1 Char1"/>
    <w:basedOn w:val="878"/>
    <w:link w:val="875"/>
    <w:uiPriority w:val="0"/>
    <w:qFormat/>
    <w:rPr>
      <w:b/>
      <w:bCs/>
      <w:sz w:val="32"/>
      <w:szCs w:val="44"/>
    </w:rPr>
  </w:style>
  <w:style w:type="character" w:styleId="944" w:customStyle="1">
    <w:name w:val="标题 2 字符1"/>
    <w:basedOn w:val="878"/>
    <w:uiPriority w:val="0"/>
    <w:qFormat/>
    <w:rPr>
      <w:rFonts w:hint="default" w:ascii="Cambria" w:hAnsi="Cambria" w:eastAsia="Cambria" w:cs="Cambria"/>
      <w:b/>
      <w:bCs/>
      <w:sz w:val="32"/>
      <w:szCs w:val="32"/>
    </w:rPr>
  </w:style>
  <w:style w:type="character" w:styleId="945" w:customStyle="1">
    <w:name w:val="批注文字 字符1"/>
    <w:basedOn w:val="878"/>
    <w:uiPriority w:val="0"/>
    <w:qFormat/>
    <w:rPr>
      <w:sz w:val="21"/>
      <w:szCs w:val="24"/>
    </w:rPr>
  </w:style>
  <w:style w:type="character" w:styleId="946" w:customStyle="1">
    <w:name w:val="批注文字 Char1"/>
    <w:basedOn w:val="878"/>
    <w:link w:val="884"/>
    <w:uiPriority w:val="99"/>
    <w:qFormat/>
    <w:rPr>
      <w:sz w:val="21"/>
      <w:szCs w:val="24"/>
    </w:rPr>
  </w:style>
  <w:style w:type="paragraph" w:styleId="94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4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4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5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5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52" w:customStyle="1">
    <w:name w:val="HTML 预设格式 Char"/>
    <w:basedOn w:val="878"/>
    <w:link w:val="900"/>
    <w:uiPriority w:val="0"/>
    <w:qFormat/>
    <w:rPr>
      <w:rFonts w:hint="eastAsia" w:ascii="宋体" w:hAnsi="宋体" w:eastAsia="宋体" w:cs="宋体"/>
      <w:sz w:val="24"/>
      <w:szCs w:val="24"/>
    </w:rPr>
  </w:style>
  <w:style w:type="paragraph" w:styleId="953"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54"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55"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56"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57"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59" w:customStyle="1">
    <w:name w:val="_正文段落 Char Char"/>
    <w:basedOn w:val="878"/>
    <w:uiPriority w:val="0"/>
    <w:qFormat/>
    <w:rPr>
      <w:sz w:val="24"/>
      <w:szCs w:val="24"/>
    </w:rPr>
  </w:style>
  <w:style w:type="paragraph" w:styleId="960" w:customStyle="1">
    <w:name w:val="正文段落样式"/>
    <w:basedOn w:val="874"/>
    <w:link w:val="962"/>
    <w:uiPriority w:val="0"/>
    <w:qFormat/>
    <w:pPr>
      <w:ind w:firstLine="420"/>
      <w:jc w:val="left"/>
      <w:spacing w:line="360" w:lineRule="auto"/>
    </w:pPr>
    <w:rPr>
      <w:rFonts w:hint="eastAsia" w:ascii="等线" w:hAnsi="等线" w:eastAsia="等线" w:cs="Times New Roman"/>
      <w:sz w:val="24"/>
      <w:szCs w:val="21"/>
    </w:rPr>
  </w:style>
  <w:style w:type="character" w:styleId="961" w:customStyle="1">
    <w:name w:val="列表段落 字符"/>
    <w:basedOn w:val="878"/>
    <w:uiPriority w:val="0"/>
    <w:qFormat/>
    <w:rPr>
      <w:rFonts w:hint="eastAsia" w:ascii="Arial Unicode MS" w:hAnsi="Arial Unicode MS" w:eastAsia="等线" w:cs="Arial Unicode MS"/>
      <w:color w:val="000000"/>
      <w:lang w:eastAsia="en-US"/>
    </w:rPr>
  </w:style>
  <w:style w:type="character" w:styleId="962" w:customStyle="1">
    <w:name w:val="正文段落样式 Char"/>
    <w:basedOn w:val="878"/>
    <w:link w:val="960"/>
    <w:uiPriority w:val="0"/>
    <w:qFormat/>
    <w:rPr>
      <w:rFonts w:hint="eastAsia" w:ascii="等线" w:hAnsi="等线" w:eastAsia="等线" w:cs="Times New Roman"/>
      <w:sz w:val="24"/>
      <w:szCs w:val="21"/>
    </w:rPr>
  </w:style>
  <w:style w:type="paragraph" w:styleId="963"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65" w:customStyle="1">
    <w:name w:val="标题 6 字符"/>
    <w:basedOn w:val="878"/>
    <w:uiPriority w:val="0"/>
    <w:qFormat/>
    <w:rPr>
      <w:rFonts w:ascii="Arial" w:hAnsi="Arial" w:eastAsia="黑体" w:cs="Times New Roman"/>
      <w:sz w:val="22"/>
      <w:szCs w:val="20"/>
    </w:rPr>
  </w:style>
  <w:style w:type="character" w:styleId="966" w:customStyle="1">
    <w:name w:val="文档正文 Char"/>
    <w:basedOn w:val="878"/>
    <w:uiPriority w:val="0"/>
    <w:qFormat/>
    <w:rPr>
      <w:rFonts w:hint="default" w:ascii="Times New Roman" w:hAnsi="Times New Roman" w:eastAsia="宋体" w:cs="Times New Roman"/>
      <w:sz w:val="22"/>
      <w:szCs w:val="20"/>
    </w:rPr>
  </w:style>
  <w:style w:type="character" w:styleId="967" w:customStyle="1">
    <w:name w:val="标题 5 字符"/>
    <w:basedOn w:val="878"/>
    <w:uiPriority w:val="0"/>
    <w:qFormat/>
    <w:rPr>
      <w:rFonts w:hint="default" w:ascii="Times New Roman" w:hAnsi="Times New Roman" w:eastAsia="宋体" w:cs="Times New Roman"/>
      <w:sz w:val="28"/>
      <w:szCs w:val="20"/>
    </w:rPr>
  </w:style>
  <w:style w:type="character" w:styleId="968" w:customStyle="1">
    <w:name w:val="正文(首行缩进) Char"/>
    <w:basedOn w:val="878"/>
    <w:link w:val="969"/>
    <w:uiPriority w:val="0"/>
    <w:qFormat/>
    <w:rPr>
      <w:rFonts w:hint="default" w:ascii="Times New Roman" w:hAnsi="Times New Roman" w:eastAsia="宋体" w:cs="Times New Roman"/>
      <w:sz w:val="24"/>
      <w:szCs w:val="24"/>
    </w:rPr>
  </w:style>
  <w:style w:type="paragraph" w:styleId="969" w:customStyle="1">
    <w:name w:val="正文(首行缩进)"/>
    <w:basedOn w:val="874"/>
    <w:next w:val="874"/>
    <w:link w:val="968"/>
    <w:uiPriority w:val="0"/>
    <w:qFormat/>
    <w:pPr>
      <w:ind w:firstLine="480"/>
      <w:spacing w:line="360" w:lineRule="auto"/>
    </w:pPr>
    <w:rPr>
      <w:rFonts w:ascii="Times New Roman" w:hAnsi="Times New Roman" w:eastAsia="宋体" w:cs="Times New Roman"/>
      <w:sz w:val="24"/>
      <w:szCs w:val="24"/>
    </w:rPr>
  </w:style>
  <w:style w:type="character" w:styleId="970" w:customStyle="1">
    <w:name w:val="标题 4 字符"/>
    <w:basedOn w:val="878"/>
    <w:uiPriority w:val="0"/>
    <w:qFormat/>
    <w:rPr>
      <w:rFonts w:hint="eastAsia" w:ascii="宋体" w:hAnsi="宋体" w:eastAsia="宋体" w:cs="Times New Roman"/>
      <w:b/>
      <w:sz w:val="24"/>
      <w:szCs w:val="24"/>
    </w:rPr>
  </w:style>
  <w:style w:type="paragraph" w:styleId="971" w:customStyle="1">
    <w:name w:val="表格内容"/>
    <w:basedOn w:val="874"/>
    <w:uiPriority w:val="0"/>
    <w:qFormat/>
    <w:pPr>
      <w:ind w:left="420"/>
      <w:spacing w:before="156" w:after="156" w:line="300" w:lineRule="auto"/>
    </w:pPr>
    <w:rPr>
      <w:rFonts w:ascii="Times New Roman" w:hAnsi="Times New Roman" w:eastAsia="宋体" w:cs="Times New Roman"/>
      <w:sz w:val="18"/>
      <w:szCs w:val="24"/>
    </w:rPr>
  </w:style>
  <w:style w:type="character" w:styleId="972" w:customStyle="1">
    <w:name w:val="标题 3 字符"/>
    <w:basedOn w:val="878"/>
    <w:uiPriority w:val="0"/>
    <w:qFormat/>
    <w:rPr>
      <w:rFonts w:hint="eastAsia" w:ascii="宋体" w:hAnsi="宋体" w:eastAsia="宋体" w:cs="Times New Roman"/>
      <w:b/>
      <w:bCs/>
      <w:sz w:val="24"/>
      <w:szCs w:val="24"/>
    </w:rPr>
  </w:style>
  <w:style w:type="character" w:styleId="973" w:customStyle="1">
    <w:name w:val="标题 1 字符"/>
    <w:basedOn w:val="878"/>
    <w:uiPriority w:val="0"/>
    <w:qFormat/>
    <w:rPr>
      <w:rFonts w:hint="eastAsia" w:ascii="宋体" w:hAnsi="宋体" w:eastAsia="宋体" w:cs="Times New Roman"/>
      <w:b/>
      <w:bCs/>
      <w:sz w:val="36"/>
      <w:szCs w:val="36"/>
    </w:rPr>
  </w:style>
  <w:style w:type="character" w:styleId="974" w:customStyle="1">
    <w:name w:val="标题 9 字符"/>
    <w:basedOn w:val="878"/>
    <w:uiPriority w:val="0"/>
    <w:qFormat/>
    <w:rPr>
      <w:rFonts w:hint="default" w:ascii="Arial" w:hAnsi="Arial" w:eastAsia="黑体" w:cs="Times New Roman"/>
      <w:sz w:val="22"/>
      <w:szCs w:val="20"/>
    </w:rPr>
  </w:style>
  <w:style w:type="character" w:styleId="975" w:customStyle="1">
    <w:name w:val="标题 8 字符"/>
    <w:basedOn w:val="878"/>
    <w:uiPriority w:val="0"/>
    <w:qFormat/>
    <w:rPr>
      <w:rFonts w:hint="default" w:ascii="Arial" w:hAnsi="Arial" w:eastAsia="黑体" w:cs="Times New Roman"/>
      <w:sz w:val="22"/>
      <w:szCs w:val="20"/>
    </w:rPr>
  </w:style>
  <w:style w:type="character" w:styleId="976" w:customStyle="1">
    <w:name w:val="[正文行首缩进] Char"/>
    <w:basedOn w:val="878"/>
    <w:link w:val="977"/>
    <w:uiPriority w:val="0"/>
    <w:qFormat/>
    <w:rPr>
      <w:rFonts w:hint="eastAsia" w:ascii="宋体" w:hAnsi="宋体" w:eastAsia="宋体" w:cs="宋体"/>
      <w:color w:val="000000"/>
      <w:sz w:val="24"/>
      <w:szCs w:val="24"/>
    </w:rPr>
  </w:style>
  <w:style w:type="paragraph" w:styleId="977" w:customStyle="1">
    <w:name w:val="[正文行首缩进]"/>
    <w:basedOn w:val="874"/>
    <w:link w:val="976"/>
    <w:uiPriority w:val="0"/>
    <w:qFormat/>
    <w:pPr>
      <w:jc w:val="center"/>
      <w:spacing w:line="360" w:lineRule="auto"/>
    </w:pPr>
    <w:rPr>
      <w:rFonts w:hint="eastAsia" w:ascii="宋体" w:hAnsi="等线" w:eastAsia="等线" w:cs="Times New Roman"/>
      <w:color w:val="000000"/>
      <w:sz w:val="24"/>
      <w:szCs w:val="24"/>
    </w:rPr>
  </w:style>
  <w:style w:type="character" w:styleId="978" w:customStyle="1">
    <w:name w:val="正文缩进 字符"/>
    <w:basedOn w:val="878"/>
    <w:uiPriority w:val="0"/>
    <w:qFormat/>
    <w:rPr>
      <w:sz w:val="24"/>
    </w:rPr>
  </w:style>
  <w:style w:type="character" w:styleId="979" w:customStyle="1">
    <w:name w:val="文档结构图 Char"/>
    <w:basedOn w:val="878"/>
    <w:link w:val="883"/>
    <w:uiPriority w:val="0"/>
    <w:qFormat/>
    <w:rPr>
      <w:rFonts w:hint="eastAsia" w:ascii="Microsoft YaHei UI" w:hAnsi="Microsoft YaHei UI" w:eastAsia="Microsoft YaHei UI" w:cs="Microsoft YaHei UI"/>
      <w:sz w:val="18"/>
      <w:szCs w:val="18"/>
    </w:rPr>
  </w:style>
  <w:style w:type="character" w:styleId="980" w:customStyle="1">
    <w:name w:val="标题 Char"/>
    <w:basedOn w:val="878"/>
    <w:link w:val="902"/>
    <w:uiPriority w:val="0"/>
    <w:qFormat/>
    <w:rPr>
      <w:rFonts w:ascii="等线 Light" w:hAnsi="等线 Light" w:eastAsia="等线 Light" w:cs="Times New Roman"/>
      <w:b/>
      <w:bCs/>
      <w:sz w:val="32"/>
      <w:szCs w:val="32"/>
    </w:rPr>
  </w:style>
  <w:style w:type="character" w:styleId="981" w:customStyle="1">
    <w:name w:val="标题 2 字符"/>
    <w:basedOn w:val="878"/>
    <w:uiPriority w:val="0"/>
    <w:qFormat/>
    <w:rPr>
      <w:rFonts w:hint="eastAsia" w:ascii="宋体" w:hAnsi="宋体" w:eastAsia="宋体" w:cs="Times New Roman"/>
      <w:b/>
      <w:bCs/>
      <w:sz w:val="28"/>
      <w:szCs w:val="32"/>
    </w:rPr>
  </w:style>
  <w:style w:type="character" w:styleId="982" w:customStyle="1">
    <w:name w:val="标题 7 字符"/>
    <w:basedOn w:val="878"/>
    <w:uiPriority w:val="0"/>
    <w:qFormat/>
    <w:rPr>
      <w:rFonts w:hint="default" w:ascii="Times New Roman" w:hAnsi="Times New Roman" w:eastAsia="宋体" w:cs="Times New Roman"/>
      <w:b/>
      <w:sz w:val="22"/>
      <w:szCs w:val="20"/>
    </w:rPr>
  </w:style>
  <w:style w:type="paragraph" w:styleId="983" w:customStyle="1">
    <w:name w:val="表格标题"/>
    <w:basedOn w:val="874"/>
    <w:uiPriority w:val="0"/>
    <w:qFormat/>
    <w:pPr>
      <w:jc w:val="center"/>
      <w:spacing w:before="62" w:after="62" w:line="360" w:lineRule="auto"/>
    </w:pPr>
    <w:rPr>
      <w:rFonts w:hint="eastAsia" w:ascii="宋体" w:hAnsi="宋体" w:eastAsia="宋体" w:cs="Times New Roman"/>
      <w:b/>
      <w:bCs/>
      <w:szCs w:val="20"/>
    </w:rPr>
  </w:style>
  <w:style w:type="table" w:styleId="984" w:customStyle="1">
    <w:name w:val="Table Normal1"/>
    <w:basedOn w:val="879"/>
    <w:uiPriority w:val="0"/>
    <w:semiHidden/>
    <w:qFormat/>
    <w:pPr>
      <w:widowControl w:val="off"/>
    </w:pPr>
    <w:rPr>
      <w:rFonts w:hint="eastAsia"/>
      <w:sz w:val="22"/>
      <w:szCs w:val="22"/>
      <w:lang w:eastAsia="en-US"/>
    </w:rPr>
    <w:tblPr>
      <w:tblCellMar>
        <w:left w:w="0" w:type="dxa"/>
        <w:top w:w="0" w:type="dxa"/>
        <w:right w:w="0" w:type="dxa"/>
        <w:bottom w:w="0" w:type="dxa"/>
      </w:tblCellMar>
    </w:tblPr>
  </w:style>
  <w:style w:type="paragraph" w:styleId="985"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86" w:customStyle="1">
    <w:name w:val="正文文本首行缩进 字符"/>
    <w:uiPriority w:val="0"/>
    <w:qFormat/>
    <w:rPr>
      <w:rFonts w:hint="default" w:ascii="Calibri" w:hAnsi="Calibri" w:eastAsia="宋体" w:cs="Times New Roman"/>
      <w:sz w:val="21"/>
      <w:szCs w:val="22"/>
    </w:rPr>
  </w:style>
  <w:style w:type="paragraph" w:styleId="987" w:customStyle="1">
    <w:name w:val="表正文"/>
    <w:basedOn w:val="874"/>
    <w:uiPriority w:val="0"/>
    <w:qFormat/>
    <w:rPr>
      <w:rFonts w:hint="eastAsia" w:ascii="等线" w:hAnsi="等线" w:eastAsia="宋体" w:cs="Times New Roman"/>
      <w:sz w:val="18"/>
    </w:rPr>
  </w:style>
  <w:style w:type="paragraph" w:styleId="988"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89" w:customStyle="1">
    <w:name w:val="列出段落 Char"/>
    <w:basedOn w:val="878"/>
    <w:uiPriority w:val="0"/>
    <w:qFormat/>
    <w:rPr>
      <w:rFonts w:hint="eastAsia" w:ascii="Arial Unicode MS" w:hAnsi="Arial Unicode MS" w:eastAsia="Arial Unicode MS" w:cs="Arial Unicode MS"/>
      <w:color w:val="000000"/>
      <w:sz w:val="20"/>
      <w:szCs w:val="20"/>
      <w:lang w:eastAsia="en-US"/>
    </w:rPr>
  </w:style>
  <w:style w:type="character" w:styleId="990" w:customStyle="1">
    <w:name w:val="标题 2 字符2"/>
    <w:basedOn w:val="878"/>
    <w:uiPriority w:val="0"/>
    <w:qFormat/>
    <w:rPr>
      <w:rFonts w:hint="default" w:ascii="Arial" w:hAnsi="Arial" w:eastAsia="黑体" w:cs="Arial"/>
      <w:b/>
      <w:bCs/>
      <w:sz w:val="32"/>
      <w:szCs w:val="32"/>
    </w:rPr>
  </w:style>
  <w:style w:type="paragraph" w:styleId="991"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992"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993" w:customStyle="1">
    <w:name w:val="标题 2 Char"/>
    <w:basedOn w:val="878"/>
    <w:link w:val="876"/>
    <w:uiPriority w:val="0"/>
    <w:qFormat/>
    <w:rPr>
      <w:rFonts w:hint="default" w:ascii="Arial" w:hAnsi="Arial" w:eastAsia="黑体" w:cs="Arial"/>
      <w:b/>
      <w:bCs/>
      <w:sz w:val="32"/>
      <w:szCs w:val="32"/>
    </w:rPr>
  </w:style>
  <w:style w:type="character" w:styleId="994" w:customStyle="1">
    <w:name w:val="列出段落 Char1"/>
    <w:basedOn w:val="878"/>
    <w:uiPriority w:val="0"/>
    <w:qFormat/>
    <w:rPr>
      <w:rFonts w:hint="eastAsia" w:ascii="Arial Unicode MS" w:hAnsi="Arial Unicode MS" w:eastAsia="Arial Unicode MS" w:cs="Arial Unicode MS"/>
      <w:color w:val="000000"/>
      <w:sz w:val="20"/>
      <w:szCs w:val="20"/>
      <w:lang w:eastAsia="en-US"/>
    </w:rPr>
  </w:style>
  <w:style w:type="paragraph" w:styleId="995"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996"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997" w:customStyle="1">
    <w:name w:val="Table Text"/>
    <w:basedOn w:val="874"/>
    <w:hidden/>
    <w:uiPriority w:val="0"/>
    <w:qFormat/>
    <w:pPr>
      <w:jc w:val="left"/>
      <w:widowControl/>
    </w:pPr>
    <w:rPr>
      <w:rFonts w:hint="eastAsia" w:ascii="宋体" w:hAnsi="宋体" w:eastAsia="宋体" w:cs="Times New Roman"/>
      <w:color w:val="000000"/>
      <w:szCs w:val="21"/>
    </w:rPr>
  </w:style>
  <w:style w:type="paragraph" w:styleId="998"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999"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00" w:customStyle="1">
    <w:name w:val="纯文本 字符1"/>
    <w:basedOn w:val="878"/>
    <w:uiPriority w:val="0"/>
    <w:qFormat/>
    <w:rPr>
      <w:rFonts w:hint="eastAsia" w:ascii="宋体" w:hAnsi="Courier New" w:eastAsia="宋体" w:cs="Courier New"/>
      <w:szCs w:val="24"/>
    </w:rPr>
  </w:style>
  <w:style w:type="paragraph" w:styleId="1001"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02"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03"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04"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05"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06" w:customStyle="1">
    <w:name w:val="正文文本首行缩进 2 字符"/>
    <w:uiPriority w:val="0"/>
    <w:qFormat/>
    <w:rPr>
      <w:sz w:val="21"/>
      <w:szCs w:val="24"/>
    </w:rPr>
  </w:style>
  <w:style w:type="paragraph" w:styleId="1007" w:customStyle="1">
    <w:name w:val="qq正文"/>
    <w:basedOn w:val="874"/>
    <w:uiPriority w:val="0"/>
    <w:qFormat/>
    <w:pPr>
      <w:ind w:firstLine="200"/>
      <w:spacing w:line="360" w:lineRule="auto"/>
    </w:pPr>
    <w:rPr>
      <w:rFonts w:ascii="Times New Roman" w:hAnsi="Times New Roman" w:eastAsia="宋体" w:cs="Times New Roman"/>
      <w:sz w:val="24"/>
      <w:szCs w:val="24"/>
    </w:rPr>
  </w:style>
  <w:style w:type="paragraph" w:styleId="1008"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09"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10"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11"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12"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13"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1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1016" w:customStyle="1">
    <w:name w:val="修订34"/>
    <w:hidden/>
    <w:uiPriority w:val="99"/>
    <w:unhideWhenUsed/>
    <w:qFormat/>
    <w:rPr>
      <w:rFonts w:asciiTheme="minorHAnsi" w:hAnsiTheme="minorHAnsi" w:eastAsiaTheme="minorEastAsia" w:cstheme="minorBidi"/>
      <w:sz w:val="21"/>
      <w:szCs w:val="22"/>
      <w:lang w:val="en-US" w:eastAsia="zh-CN" w:bidi="ar-SA"/>
    </w:rPr>
  </w:style>
  <w:style w:type="character" w:styleId="1017" w:customStyle="1">
    <w:name w:val="star1"/>
    <w:basedOn w:val="878"/>
    <w:uiPriority w:val="0"/>
    <w:qFormat/>
    <w:rPr>
      <w:b/>
      <w:bCs/>
      <w:color w:val="c0392b"/>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519E600-48DF-450A-B725-BD454AC004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9</cp:revision>
  <dcterms:created xsi:type="dcterms:W3CDTF">2026-08-12T14:42:00Z</dcterms:created>
  <dcterms:modified xsi:type="dcterms:W3CDTF">2026-10-23T01:33:05Z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891A17AE357A4DD9ADB2A5CD21211757_13</vt:lpwstr>
  </property>
  <property fmtid="{D5CDD505-2E9C-101B-9397-08002B2CF9AE}" pid="4" name="KSOTemplateDocerSaveRecord">
    <vt:lpwstr>eyJoZGlkIjoiNTE3ODBhODAwYWZlYmM2Zjk2MjA5ZjdiYTk1Y2U0OTQiLCJ1c2VySWQiOiI5NTc1NDY5NDYifQ==</vt:lpwstr>
  </property>
</Properties>
</file>