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r>
      <w:r/>
    </w:p>
    <w:p>
      <w:pPr>
        <w:pStyle w:val="894"/>
        <w:ind w:firstLine="964"/>
        <w:jc w:val="both"/>
        <w:rPr>
          <w:rFonts w:hint="eastAsia" w:ascii="宋体" w:hAnsi="宋体" w:eastAsia="宋体" w:cs="宋体"/>
          <w:b/>
          <w:bCs/>
          <w:color w:val="000000"/>
          <w:sz w:val="96"/>
          <w:szCs w:val="96"/>
          <w:highlight w:val="none"/>
        </w:rPr>
      </w:pPr>
      <w:r>
        <w:rPr>
          <w:rFonts w:hint="eastAsia" w:ascii="宋体" w:hAnsi="宋体" w:eastAsia="宋体" w:cs="宋体"/>
          <w:b/>
          <w:color w:val="000000"/>
          <w:sz w:val="96"/>
          <w:szCs w:val="96"/>
          <w:highlight w:val="none"/>
        </w:rPr>
        <w:t xml:space="preserve">无锡市政府采购</w:t>
      </w:r>
      <w:r/>
    </w:p>
    <w:p>
      <w:pPr>
        <w:pStyle w:val="7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4"/>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p>
    <w:p>
      <w:pPr>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w:t>
      </w:r>
      <w:r>
        <w:rPr>
          <w:rFonts w:hint="eastAsia" w:ascii="宋体" w:hAnsi="宋体" w:cs="宋体"/>
          <w:b w:val="0"/>
          <w:bCs w:val="0"/>
          <w:color w:val="000000"/>
          <w:sz w:val="32"/>
          <w:szCs w:val="32"/>
          <w:highlight w:val="none"/>
          <w:lang w:eastAsia="zh-CN"/>
        </w:rPr>
        <w:t xml:space="preserve">无锡学院教务系统建设项目</w:t>
      </w:r>
      <w:r/>
    </w:p>
    <w:p>
      <w:pPr>
        <w:jc w:val="left"/>
        <w:spacing w:line="480" w:lineRule="auto"/>
        <w:rPr>
          <w:rFonts w:hint="default"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val="0"/>
          <w:bCs w:val="0"/>
          <w:color w:val="000000"/>
          <w:sz w:val="28"/>
          <w:szCs w:val="28"/>
          <w:highlight w:val="none"/>
        </w:rPr>
        <w:t xml:space="preserve">JSZC-320200-</w:t>
      </w:r>
      <w:r>
        <w:rPr>
          <w:rFonts w:hint="eastAsia" w:ascii="宋体" w:hAnsi="宋体" w:cs="宋体"/>
          <w:b w:val="0"/>
          <w:bCs w:val="0"/>
          <w:color w:val="000000"/>
          <w:sz w:val="28"/>
          <w:szCs w:val="28"/>
          <w:highlight w:val="none"/>
          <w:lang w:val="en-US" w:eastAsia="zh-CN"/>
        </w:rPr>
        <w:t xml:space="preserve">HCCG</w:t>
      </w:r>
      <w:r>
        <w:rPr>
          <w:rFonts w:hint="eastAsia" w:ascii="宋体" w:hAnsi="宋体" w:eastAsia="宋体" w:cs="宋体"/>
          <w:b w:val="0"/>
          <w:bCs w:val="0"/>
          <w:color w:val="000000"/>
          <w:sz w:val="28"/>
          <w:szCs w:val="28"/>
          <w:highlight w:val="none"/>
        </w:rPr>
        <w:t xml:space="preserve">-G2026-00</w:t>
      </w:r>
      <w:r>
        <w:rPr>
          <w:rFonts w:hint="eastAsia" w:ascii="宋体" w:hAnsi="宋体" w:cs="宋体"/>
          <w:b w:val="0"/>
          <w:bCs w:val="0"/>
          <w:color w:val="000000"/>
          <w:sz w:val="28"/>
          <w:szCs w:val="28"/>
          <w:highlight w:val="none"/>
          <w:lang w:val="en-US" w:eastAsia="zh-CN"/>
        </w:rPr>
        <w:t xml:space="preserve">55</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val="0"/>
          <w:bCs w:val="0"/>
          <w:color w:val="000000"/>
          <w:sz w:val="28"/>
          <w:szCs w:val="28"/>
          <w:highlight w:val="none"/>
          <w:lang w:eastAsia="zh-CN"/>
        </w:rPr>
        <w:t xml:space="preserve">无锡</w:t>
      </w:r>
      <w:r>
        <w:rPr>
          <w:rFonts w:hint="eastAsia" w:ascii="宋体" w:hAnsi="宋体" w:cs="宋体"/>
          <w:b w:val="0"/>
          <w:bCs w:val="0"/>
          <w:color w:val="000000"/>
          <w:sz w:val="28"/>
          <w:szCs w:val="28"/>
          <w:highlight w:val="none"/>
          <w:lang w:eastAsia="zh-CN"/>
        </w:rPr>
        <w:t xml:space="preserve">学院</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w:t>
      </w:r>
      <w:r>
        <w:rPr>
          <w:rFonts w:hint="eastAsia" w:ascii="宋体" w:hAnsi="宋体" w:eastAsia="宋体" w:cs="宋体"/>
          <w:b/>
          <w:bCs/>
          <w:color w:val="000000"/>
          <w:sz w:val="32"/>
          <w:szCs w:val="32"/>
          <w:highlight w:val="none"/>
          <w:lang w:eastAsia="zh-CN"/>
        </w:rPr>
        <w:t xml:space="preserve">代理</w:t>
      </w:r>
      <w:r>
        <w:rPr>
          <w:rFonts w:hint="eastAsia" w:ascii="宋体" w:hAnsi="宋体" w:eastAsia="宋体" w:cs="宋体"/>
          <w:b/>
          <w:bCs/>
          <w:color w:val="000000"/>
          <w:sz w:val="32"/>
          <w:szCs w:val="32"/>
          <w:highlight w:val="none"/>
        </w:rPr>
        <w:t xml:space="preserve">机构：</w:t>
      </w:r>
      <w:r>
        <w:rPr>
          <w:rFonts w:hint="eastAsia" w:ascii="宋体" w:hAnsi="宋体" w:eastAsia="宋体" w:cs="宋体"/>
          <w:b w:val="0"/>
          <w:bCs w:val="0"/>
          <w:color w:val="000000"/>
          <w:sz w:val="28"/>
          <w:szCs w:val="28"/>
          <w:highlight w:val="none"/>
          <w:lang w:eastAsia="zh-CN"/>
        </w:rPr>
        <w:t xml:space="preserve">江苏</w:t>
      </w:r>
      <w:r>
        <w:rPr>
          <w:rFonts w:hint="eastAsia" w:ascii="宋体" w:hAnsi="宋体" w:cs="宋体"/>
          <w:b w:val="0"/>
          <w:bCs w:val="0"/>
          <w:color w:val="000000"/>
          <w:sz w:val="28"/>
          <w:szCs w:val="28"/>
          <w:highlight w:val="none"/>
          <w:lang w:eastAsia="zh-CN"/>
        </w:rPr>
        <w:t xml:space="preserve">鸿成工程</w:t>
      </w:r>
      <w:r>
        <w:rPr>
          <w:rFonts w:hint="eastAsia" w:ascii="宋体" w:hAnsi="宋体" w:eastAsia="宋体" w:cs="宋体"/>
          <w:b w:val="0"/>
          <w:bCs w:val="0"/>
          <w:color w:val="000000"/>
          <w:sz w:val="28"/>
          <w:szCs w:val="28"/>
          <w:highlight w:val="none"/>
          <w:lang w:eastAsia="zh-CN"/>
        </w:rPr>
        <w:t xml:space="preserve">项目管理有限公司</w:t>
      </w:r>
      <w:r/>
    </w:p>
    <w:p>
      <w:pPr>
        <w:pStyle w:val="921"/>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cs="宋体"/>
          <w:b/>
          <w:color w:val="000000"/>
          <w:sz w:val="40"/>
          <w:szCs w:val="40"/>
          <w:highlight w:val="none"/>
          <w:lang w:eastAsia="zh-CN"/>
        </w:rPr>
        <w:t xml:space="preserve">九</w:t>
      </w:r>
      <w:r>
        <w:rPr>
          <w:rFonts w:hint="eastAsia" w:ascii="宋体" w:hAnsi="宋体" w:eastAsia="宋体" w:cs="宋体"/>
          <w:b/>
          <w:color w:val="000000"/>
          <w:sz w:val="40"/>
          <w:szCs w:val="40"/>
          <w:highlight w:val="none"/>
        </w:rPr>
        <w:t xml:space="preserve">月</w:t>
      </w:r>
      <w:r/>
    </w:p>
    <w:p>
      <w:pPr>
        <w:pStyle w:val="94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val="en-US" w:eastAsia="zh-CN"/>
        </w:rPr>
        <w:t xml:space="preserve">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lang w:val="en-US" w:eastAsia="zh-CN"/>
        </w:rPr>
        <w:t xml:space="preserve">7</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w:t>
      </w:r>
      <w:r>
        <w:rPr>
          <w:rFonts w:hint="eastAsia" w:ascii="宋体" w:hAnsi="宋体"/>
          <w:sz w:val="30"/>
          <w:szCs w:val="30"/>
          <w:lang w:val="en-US" w:eastAsia="zh-CN"/>
        </w:rPr>
        <w:t xml:space="preserve">1</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74</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82</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sz w:val="30"/>
          <w:szCs w:val="30"/>
        </w:rPr>
        <w:br w:type="page" w:clear="all"/>
      </w:r>
      <w:r>
        <w:rPr>
          <w:rFonts w:hint="eastAsia" w:ascii="黑体" w:hAnsi="黑体" w:eastAsia="黑体"/>
          <w:color w:val="000000"/>
          <w:sz w:val="36"/>
          <w:szCs w:val="36"/>
        </w:rPr>
        <w:t xml:space="preserve">第一章  投标邀请</w:t>
      </w:r>
      <w:bookmarkEnd w:id="0"/>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无锡学院</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江苏鸿成工程项目管理有限公司</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无锡学院教务系统建设项目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w:t>
      </w:r>
      <w:r>
        <w:rPr>
          <w:rFonts w:hint="eastAsia" w:ascii="宋体" w:hAnsi="宋体"/>
          <w:color w:val="000000"/>
          <w:sz w:val="24"/>
          <w:szCs w:val="24"/>
          <w:lang w:val="en-US" w:eastAsia="zh-CN"/>
        </w:rPr>
        <w:t xml:space="preserve">00</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HCCG</w:t>
      </w:r>
      <w:r>
        <w:rPr>
          <w:rFonts w:hint="eastAsia" w:ascii="宋体" w:hAnsi="宋体"/>
          <w:color w:val="000000"/>
          <w:sz w:val="24"/>
          <w:szCs w:val="24"/>
          <w:lang w:eastAsia="zh-CN"/>
        </w:rPr>
        <w:t xml:space="preserve">-G2026-00</w:t>
      </w:r>
      <w:r>
        <w:rPr>
          <w:rFonts w:hint="eastAsia" w:ascii="宋体" w:hAnsi="宋体"/>
          <w:color w:val="000000"/>
          <w:sz w:val="24"/>
          <w:szCs w:val="24"/>
          <w:lang w:val="en-US" w:eastAsia="zh-CN"/>
        </w:rPr>
        <w:t xml:space="preserve">55</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无锡学院教务系统建设项目</w:t>
      </w:r>
      <w:r>
        <w:rPr>
          <w:rFonts w:hint="eastAsia" w:ascii="宋体" w:hAnsi="宋体"/>
          <w:color w:val="000000"/>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w:t>
      </w:r>
      <w:r>
        <w:rPr>
          <w:rFonts w:hint="eastAsia" w:ascii="宋体" w:hAnsi="宋体"/>
          <w:color w:val="000000"/>
          <w:sz w:val="24"/>
          <w:szCs w:val="24"/>
          <w:highlight w:val="none"/>
        </w:rPr>
        <w:t xml:space="preserve">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59"/>
        <w:ind w:firstLine="452"/>
        <w:keepLines w:val="0"/>
        <w:keepNext w:val="0"/>
        <w:spacing w:before="0" w:after="0" w:line="500" w:lineRule="exact"/>
        <w:rPr>
          <w:sz w:val="30"/>
          <w:szCs w:val="30"/>
        </w:rPr>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s="Times New Roman"/>
          <w:sz w:val="24"/>
          <w:szCs w:val="24"/>
          <w:lang w:val="en-US" w:eastAsia="zh-CN"/>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w:t>
      </w:r>
      <w:r>
        <w:rPr>
          <w:rFonts w:hint="eastAsia" w:ascii="宋体" w:hAnsi="宋体" w:cs="Times New Roman"/>
          <w:sz w:val="24"/>
          <w:szCs w:val="24"/>
          <w:lang w:val="en-US" w:eastAsia="zh-CN"/>
        </w:rPr>
        <w:t xml:space="preserve">00</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HC</w:t>
      </w:r>
      <w:r>
        <w:rPr>
          <w:rFonts w:hint="eastAsia" w:ascii="宋体" w:hAnsi="宋体" w:eastAsia="宋体" w:cs="Times New Roman"/>
          <w:sz w:val="24"/>
          <w:szCs w:val="24"/>
          <w:lang w:eastAsia="zh-CN"/>
        </w:rPr>
        <w:t xml:space="preserve">CG-G2026-00</w:t>
      </w:r>
      <w:r>
        <w:rPr>
          <w:rFonts w:hint="eastAsia" w:ascii="宋体" w:hAnsi="宋体" w:cs="Times New Roman"/>
          <w:sz w:val="24"/>
          <w:szCs w:val="24"/>
          <w:lang w:val="en-US" w:eastAsia="zh-CN"/>
        </w:rPr>
        <w:t xml:space="preserve">55</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cs="Times New Roman"/>
          <w:sz w:val="24"/>
          <w:szCs w:val="24"/>
          <w:lang w:eastAsia="zh-CN"/>
        </w:rPr>
        <w:t xml:space="preserve">无锡学院教务系统建设项目</w:t>
      </w:r>
      <w:bookmarkEnd w:id="11"/>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3.项目预算金额：</w:t>
      </w:r>
      <w:r>
        <w:rPr>
          <w:rFonts w:hint="eastAsia" w:ascii="宋体" w:hAnsi="宋体" w:cs="Times New Roman"/>
          <w:sz w:val="24"/>
          <w:szCs w:val="24"/>
          <w:lang w:val="en-US" w:eastAsia="zh-CN"/>
        </w:rPr>
        <w:t xml:space="preserve">170</w:t>
      </w:r>
      <w:r>
        <w:rPr>
          <w:rFonts w:hint="eastAsia" w:ascii="宋体" w:hAnsi="宋体" w:eastAsia="宋体" w:cs="Times New Roman"/>
          <w:sz w:val="24"/>
          <w:szCs w:val="24"/>
        </w:rPr>
        <w:t xml:space="preserve">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w:t>
      </w:r>
      <w:r>
        <w:rPr>
          <w:rFonts w:hint="eastAsia" w:ascii="宋体" w:hAnsi="宋体" w:cs="Times New Roman"/>
          <w:sz w:val="24"/>
          <w:szCs w:val="24"/>
          <w:lang w:val="en-US" w:eastAsia="zh-CN"/>
        </w:rPr>
        <w:t xml:space="preserve">170</w:t>
      </w:r>
      <w:r>
        <w:rPr>
          <w:rFonts w:hint="eastAsia" w:ascii="宋体" w:hAnsi="宋体" w:eastAsia="宋体" w:cs="Times New Roman"/>
          <w:sz w:val="24"/>
          <w:szCs w:val="24"/>
        </w:rPr>
        <w:t xml:space="preserve">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p>
    <w:p>
      <w:pPr>
        <w:ind w:firstLine="480"/>
        <w:spacing w:line="500" w:lineRule="exact"/>
        <w:rPr>
          <w:rFonts w:hint="eastAsia" w:ascii="宋体" w:hAnsi="宋体" w:cs="宋体"/>
          <w:sz w:val="24"/>
          <w:szCs w:val="24"/>
        </w:rPr>
      </w:pPr>
      <w:r>
        <w:rPr>
          <w:rFonts w:hint="eastAsia" w:ascii="宋体" w:hAnsi="宋体" w:eastAsia="宋体" w:cs="Times New Roman"/>
          <w:sz w:val="24"/>
          <w:szCs w:val="24"/>
        </w:rPr>
        <w:t xml:space="preserve">8.本项目不接受联合体投标</w:t>
      </w:r>
      <w:r>
        <w:rPr>
          <w:rFonts w:hint="eastAsia" w:ascii="宋体" w:hAnsi="宋体" w:cs="宋体"/>
          <w:sz w:val="24"/>
          <w:szCs w:val="24"/>
        </w:rPr>
        <w:t xml:space="preserve">。</w:t>
      </w:r>
      <w:r/>
    </w:p>
    <w:p>
      <w:pPr>
        <w:ind w:firstLine="460"/>
        <w:spacing w:before="141" w:line="360" w:lineRule="auto"/>
        <w:rPr>
          <w:rFonts w:hint="default" w:ascii="宋体" w:hAnsi="宋体" w:cs="宋体"/>
          <w:sz w:val="24"/>
          <w:szCs w:val="24"/>
          <w:lang w:val="en-US"/>
        </w:rPr>
        <w:outlineLvl w:val="1"/>
      </w:pPr>
      <w:r>
        <w:rPr>
          <w:rFonts w:hint="eastAsia" w:ascii="宋体" w:hAnsi="宋体" w:eastAsia="宋体" w:cs="宋体"/>
          <w:spacing w:val="-5"/>
          <w:sz w:val="24"/>
          <w:szCs w:val="24"/>
          <w:lang w:eastAsia="zh-CN"/>
        </w:rPr>
        <w:t xml:space="preserve">9</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本项目专门面向中小企业</w:t>
      </w:r>
      <w:r>
        <w:rPr>
          <w:rFonts w:hint="eastAsia" w:ascii="宋体" w:hAnsi="宋体" w:cs="宋体"/>
          <w:spacing w:val="-5"/>
          <w:sz w:val="24"/>
          <w:szCs w:val="24"/>
          <w:lang w:eastAsia="zh-CN"/>
        </w:rPr>
        <w:t xml:space="preserve">。</w:t>
      </w:r>
      <w:r/>
    </w:p>
    <w:p>
      <w:pPr>
        <w:pStyle w:val="859"/>
        <w:ind w:firstLine="452"/>
        <w:keepLines w:val="0"/>
        <w:keepNext w:val="0"/>
        <w:spacing w:before="0" w:after="0" w:line="500" w:lineRule="exact"/>
        <w:rPr>
          <w:sz w:val="30"/>
          <w:szCs w:val="30"/>
        </w:rPr>
      </w:pPr>
      <w:r/>
      <w:bookmarkStart w:id="12" w:name="_Toc38985264"/>
      <w:r/>
      <w:bookmarkStart w:id="13" w:name="_Toc35393622"/>
      <w:r/>
      <w:bookmarkStart w:id="14" w:name="_Toc35393791"/>
      <w:r/>
      <w:bookmarkStart w:id="15" w:name="_Toc28359080"/>
      <w:r/>
      <w:bookmarkStart w:id="16" w:name="_Toc28359003"/>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rPr>
      </w:pPr>
      <w:r/>
      <w:bookmarkStart w:id="17" w:name="_Toc38985265"/>
      <w:r/>
      <w:bookmarkStart w:id="18" w:name="_Toc28359004"/>
      <w:r/>
      <w:bookmarkStart w:id="19" w:name="_Toc35393792"/>
      <w:r/>
      <w:bookmarkStart w:id="20" w:name="_Toc28359081"/>
      <w:r/>
      <w:bookmarkStart w:id="21" w:name="_Toc35393623"/>
      <w:r>
        <w:rPr>
          <w:rFonts w:hint="eastAsia" w:ascii="宋体" w:hAnsi="宋体"/>
          <w:sz w:val="24"/>
          <w:szCs w:val="24"/>
        </w:rPr>
        <w:t xml:space="preserve">1.满足《中华人民共和国政府采购法》第二十二条规定；</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具有独立承担民事责任的能力；[提供营业执照副本或事业单位法人证书或民办非企业单位登记证书或社会团体法人登记证书或基金会法人登记证书或其他组织的营业执照等证明文件扫描件]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2具有良好的商业信誉和健全的财务会计制度；[提供近一年中任意一个月份(不含开标当月)的财务状况报告（资产负债表和利润表）或由会计师事务所出具的2024或2025年度的财务审计报告原件扫描件]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4参加政府采购活动前三年内，在经营活动中没有重大违法记录；[提供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p>
    <w:p>
      <w:pPr>
        <w:ind w:firstLine="480"/>
        <w:spacing w:line="360" w:lineRule="auto"/>
        <w:shd w:val="clear" w:color="auto" w:fill="ffffff"/>
        <w:rPr>
          <w:rFonts w:hint="eastAsia" w:ascii="宋体" w:hAnsi="宋体"/>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5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w:t>
      </w:r>
      <w:r>
        <w:rPr>
          <w:rFonts w:hint="eastAsia" w:ascii="宋体" w:hAnsi="宋体"/>
          <w:color w:val="000000"/>
          <w:sz w:val="24"/>
          <w:szCs w:val="24"/>
          <w:highlight w:val="none"/>
        </w:rPr>
        <w:t xml:space="preserve">本项目专门面向中小企业采购。供应商须提供《中小企业声明函》或《残疾人福利性单位声明函》或《属于监狱企业的证明文件》。</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000000"/>
          <w:sz w:val="24"/>
          <w:szCs w:val="24"/>
        </w:rPr>
        <w:t xml:space="preserve">资格要求：</w:t>
      </w:r>
      <w:r>
        <w:rPr>
          <w:rFonts w:hint="eastAsia" w:ascii="宋体" w:hAnsi="宋体"/>
          <w:color w:val="000000"/>
          <w:sz w:val="24"/>
          <w:szCs w:val="24"/>
          <w:lang w:eastAsia="zh-CN"/>
        </w:rPr>
        <w:t xml:space="preserve">无</w:t>
      </w:r>
      <w:r>
        <w:rPr>
          <w:rFonts w:hint="eastAsia" w:ascii="宋体" w:hAnsi="宋体" w:eastAsia="宋体" w:cs="Times New Roman"/>
          <w:sz w:val="24"/>
          <w:szCs w:val="24"/>
        </w:rPr>
        <w:t xml:space="preserve">。</w:t>
      </w:r>
      <w:r/>
    </w:p>
    <w:p>
      <w:pPr>
        <w:pStyle w:val="85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3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5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0分（北京</w:t>
      </w:r>
      <w:r>
        <w:rPr>
          <w:rFonts w:hint="eastAsia" w:ascii="宋体" w:hAnsi="宋体"/>
          <w:bCs/>
          <w:sz w:val="24"/>
          <w:szCs w:val="24"/>
        </w:rPr>
        <w:t xml:space="preserve">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59"/>
        <w:ind w:firstLine="452"/>
        <w:keepLines w:val="0"/>
        <w:keepNext w:val="0"/>
        <w:spacing w:before="0" w:after="0" w:line="500" w:lineRule="exact"/>
        <w:rPr>
          <w:sz w:val="30"/>
          <w:szCs w:val="30"/>
        </w:rPr>
      </w:pPr>
      <w:r/>
      <w:bookmarkStart w:id="27" w:name="_Toc35393625"/>
      <w:r/>
      <w:bookmarkStart w:id="28" w:name="_Toc35393794"/>
      <w:r/>
      <w:bookmarkStart w:id="29" w:name="_Toc38985267"/>
      <w:r/>
      <w:bookmarkStart w:id="30" w:name="_Toc28359084"/>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85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59"/>
        <w:ind w:firstLine="452"/>
        <w:keepLines w:val="0"/>
        <w:keepNext w:val="0"/>
        <w:spacing w:before="0" w:after="0" w:line="500" w:lineRule="exact"/>
        <w:rPr>
          <w:sz w:val="30"/>
          <w:szCs w:val="30"/>
        </w:rPr>
      </w:pPr>
      <w:r/>
      <w:bookmarkStart w:id="35" w:name="_Toc38985269"/>
      <w:r/>
      <w:bookmarkStart w:id="36" w:name="_Toc35393627"/>
      <w:r/>
      <w:bookmarkStart w:id="37" w:name="_Toc28359085"/>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称：</w:t>
      </w:r>
      <w:r>
        <w:rPr>
          <w:rFonts w:hint="eastAsia" w:ascii="宋体" w:hAnsi="宋体" w:cs="宋体"/>
          <w:sz w:val="24"/>
          <w:szCs w:val="24"/>
          <w:lang w:eastAsia="zh-CN"/>
        </w:rPr>
        <w:t xml:space="preserve">无锡学院</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址：无锡市锡山区锡山大道333号</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w:t>
      </w:r>
      <w:r>
        <w:rPr>
          <w:rFonts w:hint="eastAsia" w:ascii="宋体" w:hAnsi="宋体" w:cs="宋体"/>
          <w:sz w:val="24"/>
          <w:szCs w:val="24"/>
          <w:highlight w:val="none"/>
          <w:lang w:eastAsia="zh-CN"/>
        </w:rPr>
        <w:t xml:space="preserve">人</w:t>
      </w:r>
      <w:r>
        <w:rPr>
          <w:rFonts w:hint="eastAsia" w:ascii="宋体" w:hAnsi="宋体" w:eastAsia="宋体" w:cs="宋体"/>
          <w:sz w:val="24"/>
          <w:szCs w:val="24"/>
          <w:highlight w:val="none"/>
          <w:lang w:eastAsia="zh-CN"/>
        </w:rPr>
        <w:t xml:space="preserve">：</w:t>
      </w:r>
      <w:bookmarkStart w:id="40" w:name="_Toc28359009"/>
      <w:r/>
      <w:bookmarkStart w:id="41" w:name="_Toc28359086"/>
      <w:r>
        <w:rPr>
          <w:rFonts w:hint="eastAsia" w:ascii="宋体" w:hAnsi="宋体" w:cs="宋体"/>
          <w:sz w:val="24"/>
          <w:szCs w:val="24"/>
          <w:highlight w:val="none"/>
          <w:lang w:eastAsia="zh-CN"/>
        </w:rPr>
        <w:t xml:space="preserve">赵老师</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w:t>
      </w:r>
      <w:r>
        <w:rPr>
          <w:rFonts w:hint="eastAsia" w:ascii="宋体" w:hAnsi="宋体" w:cs="宋体"/>
          <w:sz w:val="24"/>
          <w:szCs w:val="24"/>
          <w:lang w:eastAsia="zh-CN"/>
        </w:rPr>
        <w:t xml:space="preserve">江苏鸿成工程项目管理有限公司</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址：无锡市滨湖区太湖新城金融三街恒大财富中心6号楼508室</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联系人：王孟茹</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联系电话：</w:t>
      </w:r>
      <w:r>
        <w:rPr>
          <w:rFonts w:hint="eastAsia" w:ascii="宋体" w:hAnsi="宋体" w:eastAsia="宋体" w:cs="宋体"/>
          <w:sz w:val="24"/>
          <w:szCs w:val="24"/>
          <w:lang w:val="en-US" w:eastAsia="zh-CN"/>
        </w:rPr>
        <w:t xml:space="preserve">18961618232</w:t>
      </w:r>
      <w:r/>
    </w:p>
    <w:p>
      <w:pPr>
        <w:pStyle w:val="85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江苏鸿成工程项目管理有限公司</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859"/>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6938519"/>
      <w:r/>
      <w:bookmarkStart w:id="50" w:name="_Toc120614214"/>
      <w:r>
        <w:rPr>
          <w:rFonts w:hint="eastAsia"/>
          <w:sz w:val="30"/>
          <w:szCs w:val="30"/>
        </w:rPr>
        <w:t xml:space="preserve">一、总则</w:t>
      </w:r>
      <w:bookmarkEnd w:id="47"/>
      <w:r/>
      <w:bookmarkEnd w:id="48"/>
      <w:r/>
      <w:bookmarkEnd w:id="49"/>
      <w:r/>
      <w:bookmarkEnd w:id="50"/>
      <w:r/>
      <w:r/>
    </w:p>
    <w:p>
      <w:pPr>
        <w:pStyle w:val="86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0"/>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0"/>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0"/>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江苏鸿成工程项目管理有限公司</w:t>
      </w:r>
      <w:r>
        <w:rPr>
          <w:rFonts w:hint="eastAsia" w:ascii="宋体" w:hAnsi="宋体"/>
          <w:sz w:val="24"/>
        </w:rPr>
        <w:t xml:space="preserve">（以下简称</w:t>
      </w:r>
      <w:r>
        <w:rPr>
          <w:rFonts w:hint="eastAsia" w:ascii="宋体" w:hAnsi="宋体"/>
          <w:sz w:val="24"/>
          <w:lang w:eastAsia="zh-CN"/>
        </w:rPr>
        <w:t xml:space="preserve">代理机构</w:t>
      </w:r>
      <w:r>
        <w:rPr>
          <w:rFonts w:hint="eastAsia" w:ascii="宋体" w:hAnsi="宋体"/>
          <w:sz w:val="24"/>
        </w:rPr>
        <w:t xml:space="preserve">）在任何情况下均无义务和责任承担这些费用。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59"/>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16938525"/>
      <w:r/>
      <w:bookmarkStart w:id="68" w:name="_Toc513029209"/>
      <w:r>
        <w:rPr>
          <w:rFonts w:hint="eastAsia"/>
          <w:sz w:val="30"/>
          <w:szCs w:val="30"/>
        </w:rPr>
        <w:t xml:space="preserve">二、招标文件</w:t>
      </w:r>
      <w:bookmarkEnd w:id="65"/>
      <w:r/>
      <w:bookmarkEnd w:id="66"/>
      <w:r/>
      <w:bookmarkEnd w:id="67"/>
      <w:r/>
      <w:bookmarkEnd w:id="68"/>
      <w:r/>
      <w:r/>
    </w:p>
    <w:p>
      <w:pPr>
        <w:pStyle w:val="860"/>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eastAsia="zh-CN"/>
        </w:rPr>
        <w:t xml:space="preserve">代理机构</w:t>
      </w:r>
      <w:r>
        <w:rPr>
          <w:rFonts w:hint="eastAsia" w:ascii="宋体" w:hAnsi="宋体"/>
          <w:sz w:val="24"/>
        </w:rPr>
        <w:t xml:space="preserve">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000000"/>
          <w:sz w:val="24"/>
          <w:lang w:eastAsia="zh-CN"/>
        </w:rPr>
        <w:t xml:space="preserve">代理机构</w:t>
      </w:r>
      <w:r>
        <w:rPr>
          <w:rFonts w:hint="eastAsia" w:ascii="宋体" w:hAnsi="宋体"/>
          <w:bCs/>
          <w:color w:val="000000"/>
          <w:sz w:val="24"/>
        </w:rPr>
        <w:t xml:space="preserve">以书面形式提出。</w:t>
      </w:r>
      <w:r/>
    </w:p>
    <w:p>
      <w:pPr>
        <w:pStyle w:val="860"/>
        <w:ind w:firstLine="422"/>
        <w:keepLines w:val="0"/>
        <w:keepNext w:val="0"/>
        <w:spacing w:before="0" w:after="0" w:line="500" w:lineRule="exact"/>
        <w:rPr>
          <w:rFonts w:hint="eastAsia" w:ascii="宋体" w:hAnsi="宋体" w:eastAsia="宋体"/>
          <w:bCs w:val="0"/>
        </w:rPr>
      </w:pPr>
      <w:r/>
      <w:bookmarkStart w:id="76" w:name="_Toc20823284"/>
      <w:r/>
      <w:bookmarkStart w:id="77" w:name="_Toc513029212"/>
      <w:r/>
      <w:bookmarkStart w:id="78" w:name="_Toc16938528"/>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bCs/>
          <w:sz w:val="24"/>
          <w:szCs w:val="24"/>
          <w:lang w:eastAsia="zh-CN"/>
        </w:rPr>
        <w:t xml:space="preserve">代理机构</w:t>
      </w:r>
      <w:r>
        <w:rPr>
          <w:rFonts w:hint="eastAsia" w:ascii="宋体" w:hAnsi="宋体"/>
          <w:bCs/>
          <w:sz w:val="24"/>
          <w:szCs w:val="24"/>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w:t>
      </w:r>
      <w:r>
        <w:rPr>
          <w:rFonts w:hint="eastAsia" w:ascii="宋体" w:hAnsi="宋体"/>
          <w:bCs/>
          <w:sz w:val="24"/>
          <w:szCs w:val="24"/>
          <w:lang w:eastAsia="zh-CN"/>
        </w:rPr>
        <w:t xml:space="preserve">代理机构</w:t>
      </w:r>
      <w:r>
        <w:rPr>
          <w:rFonts w:hint="eastAsia" w:ascii="宋体" w:hAnsi="宋体"/>
          <w:bCs/>
          <w:sz w:val="24"/>
          <w:szCs w:val="24"/>
        </w:rPr>
        <w:t xml:space="preserve">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59"/>
        <w:ind w:firstLine="452"/>
        <w:keepLines w:val="0"/>
        <w:keepNext w:val="0"/>
        <w:spacing w:before="0" w:after="0" w:line="500" w:lineRule="exact"/>
        <w:rPr>
          <w:rFonts w:hint="eastAsia"/>
          <w:sz w:val="30"/>
          <w:szCs w:val="30"/>
        </w:rPr>
      </w:pPr>
      <w:r/>
      <w:bookmarkStart w:id="80" w:name="_Toc120614216"/>
      <w:r/>
      <w:bookmarkStart w:id="81" w:name="_Toc16938529"/>
      <w:r/>
      <w:bookmarkStart w:id="82" w:name="_Toc513029213"/>
      <w:r/>
      <w:bookmarkStart w:id="83" w:name="_Toc20823285"/>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860"/>
        <w:ind w:firstLine="422"/>
        <w:keepLines w:val="0"/>
        <w:keepNext w:val="0"/>
        <w:spacing w:before="0" w:after="0" w:line="500" w:lineRule="exact"/>
        <w:rPr>
          <w:rFonts w:hint="eastAsia" w:ascii="宋体" w:hAnsi="宋体" w:eastAsia="宋体"/>
          <w:bCs w:val="0"/>
        </w:rPr>
      </w:pPr>
      <w:r/>
      <w:bookmarkStart w:id="85" w:name="_Toc462564073"/>
      <w:r/>
      <w:bookmarkStart w:id="86" w:name="_Toc20823286"/>
      <w:r/>
      <w:bookmarkStart w:id="87" w:name="_Toc16938530"/>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w:t>
      </w:r>
      <w:r>
        <w:rPr>
          <w:rFonts w:hint="eastAsia" w:ascii="宋体" w:hAnsi="宋体"/>
          <w:sz w:val="24"/>
          <w:lang w:eastAsia="zh-CN"/>
        </w:rPr>
        <w:t xml:space="preserve">代理机构</w:t>
      </w:r>
      <w:r>
        <w:rPr>
          <w:rFonts w:hint="eastAsia" w:ascii="宋体" w:hAnsi="宋体"/>
          <w:sz w:val="24"/>
        </w:rPr>
        <w:t xml:space="preserve">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0"/>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0"/>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731"/>
      <w:r/>
      <w:bookmarkEnd w:id="109"/>
      <w:r/>
      <w:bookmarkStart w:id="110" w:name="_Hlt26670403"/>
      <w:r/>
      <w:bookmarkEnd w:id="110"/>
      <w:r/>
      <w:bookmarkStart w:id="111" w:name="_Hlt26954846"/>
      <w:r/>
      <w:bookmarkEnd w:id="111"/>
      <w:r/>
      <w:bookmarkStart w:id="112" w:name="_Hlt26954842"/>
      <w:r/>
      <w:bookmarkEnd w:id="112"/>
      <w:r/>
      <w:bookmarkStart w:id="113" w:name="_Hlt26670425"/>
      <w:r/>
      <w:bookmarkEnd w:id="113"/>
      <w:r/>
      <w:bookmarkStart w:id="114" w:name="_Hlt26954848"/>
      <w:r/>
      <w:bookmarkEnd w:id="114"/>
      <w:r/>
      <w:bookmarkStart w:id="115" w:name="_Hlt26954844"/>
      <w:r/>
      <w:bookmarkEnd w:id="115"/>
      <w:r/>
      <w:bookmarkStart w:id="116" w:name="_Hlt26668983"/>
      <w:r/>
      <w:bookmarkEnd w:id="116"/>
      <w:r/>
      <w:bookmarkStart w:id="117" w:name="_Hlt2667048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0"/>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w:t>
      </w:r>
      <w:r>
        <w:rPr>
          <w:rFonts w:hint="eastAsia" w:ascii="宋体" w:hAnsi="宋体"/>
          <w:bCs/>
          <w:sz w:val="24"/>
          <w:lang w:eastAsia="zh-CN"/>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代理机构</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sz w:val="30"/>
          <w:szCs w:val="30"/>
        </w:rPr>
        <w:t xml:space="preserve">四、投标文件的递交</w:t>
      </w:r>
      <w:bookmarkEnd w:id="125"/>
      <w:r/>
      <w:bookmarkEnd w:id="126"/>
      <w:r/>
      <w:bookmarkEnd w:id="127"/>
      <w:r/>
      <w:bookmarkEnd w:id="128"/>
      <w:r/>
      <w:r/>
    </w:p>
    <w:p>
      <w:pPr>
        <w:pStyle w:val="860"/>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6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lang w:eastAsia="zh-CN"/>
        </w:rPr>
        <w:t xml:space="preserve">代理机构</w:t>
      </w:r>
      <w:r>
        <w:rPr>
          <w:rFonts w:hint="eastAsia" w:ascii="宋体" w:hAnsi="宋体"/>
          <w:bCs/>
          <w:sz w:val="24"/>
        </w:rPr>
        <w:t xml:space="preserve">可以按照规定，通过更正公告修改投标截止时间，投标人的所有权利和义务以及投标人受制的截止时间均应以延长后新的截止时间为准。</w:t>
      </w:r>
      <w:r/>
    </w:p>
    <w:p>
      <w:pPr>
        <w:pStyle w:val="860"/>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lang w:eastAsia="zh-CN"/>
        </w:rPr>
        <w:t xml:space="preserve">代理机构</w:t>
      </w:r>
      <w:r>
        <w:rPr>
          <w:rFonts w:hint="eastAsia" w:ascii="宋体" w:hAnsi="宋体"/>
          <w:bCs/>
          <w:sz w:val="24"/>
        </w:rPr>
        <w:t xml:space="preserve">拒绝接收在其规定的投标截止时间后上传的任何投标文件。</w:t>
      </w:r>
      <w:r/>
    </w:p>
    <w:p>
      <w:pPr>
        <w:pStyle w:val="860"/>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9"/>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860"/>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lang w:eastAsia="zh-CN"/>
        </w:rPr>
        <w:t xml:space="preserve">代理机构</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w:t>
      </w:r>
      <w:r>
        <w:rPr>
          <w:rFonts w:hint="eastAsia" w:ascii="宋体" w:hAnsi="宋体"/>
          <w:sz w:val="24"/>
          <w:lang w:eastAsia="zh-CN"/>
        </w:rPr>
        <w:t xml:space="preserve">代理机构</w:t>
      </w:r>
      <w:r>
        <w:rPr>
          <w:rFonts w:hint="eastAsia" w:ascii="宋体" w:hAnsi="宋体"/>
          <w:sz w:val="24"/>
        </w:rPr>
        <w:t xml:space="preserve">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0"/>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w:t>
      </w:r>
      <w:r>
        <w:rPr>
          <w:rFonts w:hint="eastAsia" w:ascii="宋体" w:hAnsi="宋体"/>
          <w:sz w:val="24"/>
          <w:szCs w:val="24"/>
          <w:lang w:eastAsia="zh-CN"/>
        </w:rPr>
        <w:t xml:space="preserve">代理机构</w:t>
      </w:r>
      <w:r>
        <w:rPr>
          <w:rFonts w:hint="eastAsia" w:ascii="宋体" w:hAnsi="宋体"/>
          <w:sz w:val="24"/>
          <w:szCs w:val="24"/>
        </w:rPr>
        <w:t xml:space="preserve">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代理机构</w:t>
      </w:r>
      <w:r>
        <w:rPr>
          <w:rFonts w:hint="eastAsia" w:ascii="宋体" w:hAnsi="宋体"/>
          <w:bCs/>
          <w:sz w:val="24"/>
        </w:rPr>
        <w:t xml:space="preserve">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lang w:eastAsia="zh-CN"/>
        </w:rPr>
        <w:t xml:space="preserve">代理机构</w:t>
      </w:r>
      <w:r>
        <w:rPr>
          <w:rFonts w:hint="eastAsia" w:ascii="宋体" w:hAnsi="宋体"/>
          <w:sz w:val="24"/>
          <w:szCs w:val="24"/>
        </w:rPr>
        <w:t xml:space="preserve">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0"/>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0"/>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20823306"/>
      <w:r/>
      <w:bookmarkStart w:id="159" w:name="_Toc513029234"/>
      <w:r/>
      <w:bookmarkStart w:id="160" w:name="_Toc16938550"/>
      <w:r>
        <w:rPr>
          <w:rFonts w:hint="eastAsia" w:ascii="宋体" w:hAnsi="宋体"/>
          <w:sz w:val="24"/>
        </w:rPr>
        <w:t xml:space="preserve">25.6投标</w:t>
      </w:r>
      <w:r>
        <w:rPr>
          <w:rFonts w:hint="eastAsia" w:ascii="宋体" w:hAnsi="宋体"/>
          <w:sz w:val="24"/>
          <w:highlight w:val="none"/>
        </w:rPr>
        <w:t xml:space="preserve">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6"/>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6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16938551"/>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w:t>
      </w:r>
      <w:r>
        <w:rPr>
          <w:rFonts w:hint="eastAsia" w:ascii="宋体" w:hAnsi="宋体"/>
          <w:color w:val="000000"/>
          <w:sz w:val="24"/>
          <w:szCs w:val="24"/>
        </w:rPr>
        <w:t xml:space="preserve">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26.2.1符合专业条件的供应商或者对招标文件作实质响应的供应</w:t>
      </w:r>
      <w:r>
        <w:rPr>
          <w:rFonts w:hint="eastAsia" w:ascii="宋体" w:hAnsi="宋体"/>
          <w:bCs/>
          <w:sz w:val="24"/>
        </w:rPr>
        <w:t xml:space="preserve">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0"/>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lang w:eastAsia="zh-CN"/>
        </w:rPr>
        <w:t xml:space="preserve">代理机构</w:t>
      </w:r>
      <w:r>
        <w:rPr>
          <w:rFonts w:hint="eastAsia" w:ascii="宋体" w:hAnsi="宋体"/>
          <w:sz w:val="24"/>
          <w:szCs w:val="24"/>
        </w:rPr>
        <w:t xml:space="preserve">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eastAsia="zh-CN"/>
        </w:rPr>
        <w:t xml:space="preserve">代理机构</w:t>
      </w:r>
      <w:r>
        <w:rPr>
          <w:rFonts w:hint="eastAsia" w:ascii="宋体" w:hAnsi="宋体"/>
          <w:sz w:val="24"/>
          <w:szCs w:val="24"/>
        </w:rPr>
        <w:t xml:space="preserve">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sz w:val="24"/>
          <w:szCs w:val="24"/>
          <w:lang w:eastAsia="zh-CN"/>
        </w:rPr>
        <w:t xml:space="preserve">代理机构</w:t>
      </w:r>
      <w:r>
        <w:rPr>
          <w:rFonts w:hint="eastAsia" w:ascii="宋体" w:hAnsi="宋体"/>
          <w:sz w:val="24"/>
          <w:szCs w:val="24"/>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sz w:val="24"/>
          <w:szCs w:val="24"/>
          <w:lang w:eastAsia="zh-CN"/>
        </w:rPr>
        <w:t xml:space="preserve">代理机构</w:t>
      </w:r>
      <w:r>
        <w:rPr>
          <w:rFonts w:hint="eastAsia" w:ascii="宋体" w:hAnsi="宋体"/>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 xml:space="preserve">代理机构</w:t>
      </w:r>
      <w:r>
        <w:rPr>
          <w:rFonts w:hint="eastAsia" w:ascii="宋体" w:hAnsi="宋体"/>
          <w:sz w:val="24"/>
          <w:szCs w:val="24"/>
        </w:rPr>
        <w:t xml:space="preserve">、</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 xml:space="preserve">代理机构</w:t>
      </w:r>
      <w:r>
        <w:rPr>
          <w:rFonts w:hint="eastAsia" w:ascii="宋体" w:hAnsi="宋体"/>
          <w:sz w:val="24"/>
          <w:szCs w:val="24"/>
        </w:rPr>
        <w:t xml:space="preserve">提出，由</w:t>
      </w:r>
      <w:r>
        <w:rPr>
          <w:rFonts w:hint="eastAsia" w:ascii="宋体" w:hAnsi="宋体"/>
          <w:sz w:val="24"/>
          <w:szCs w:val="24"/>
          <w:lang w:eastAsia="zh-CN"/>
        </w:rPr>
        <w:t xml:space="preserve">代理机构</w:t>
      </w:r>
      <w:r>
        <w:rPr>
          <w:rFonts w:hint="eastAsia" w:ascii="宋体" w:hAnsi="宋体"/>
          <w:sz w:val="24"/>
          <w:szCs w:val="24"/>
        </w:rPr>
        <w:t xml:space="preserve">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eastAsia="zh-CN"/>
        </w:rPr>
        <w:t xml:space="preserve">代理机构</w:t>
      </w:r>
      <w:r>
        <w:rPr>
          <w:rFonts w:hint="eastAsia" w:ascii="宋体" w:hAnsi="宋体"/>
          <w:sz w:val="24"/>
          <w:szCs w:val="24"/>
        </w:rPr>
        <w:t xml:space="preserve">只接收以纸质原件形式送达的质疑,质疑供应商可通过面交或邮寄方式送达（采购人和</w:t>
      </w:r>
      <w:r>
        <w:rPr>
          <w:rFonts w:hint="eastAsia" w:ascii="宋体" w:hAnsi="宋体"/>
          <w:sz w:val="24"/>
          <w:szCs w:val="24"/>
          <w:lang w:eastAsia="zh-CN"/>
        </w:rPr>
        <w:t xml:space="preserve">代理机构</w:t>
      </w:r>
      <w:r>
        <w:rPr>
          <w:rFonts w:hint="eastAsia" w:ascii="宋体" w:hAnsi="宋体"/>
          <w:sz w:val="24"/>
          <w:szCs w:val="24"/>
        </w:rPr>
        <w:t xml:space="preserve">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eastAsia="zh-CN"/>
        </w:rPr>
        <w:t xml:space="preserve">代理机构</w:t>
      </w:r>
      <w:r>
        <w:rPr>
          <w:rFonts w:hint="eastAsia" w:ascii="宋体" w:hAnsi="宋体"/>
          <w:sz w:val="24"/>
          <w:szCs w:val="24"/>
        </w:rPr>
        <w:t xml:space="preserve">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w:t>
      </w:r>
      <w:r>
        <w:rPr>
          <w:rFonts w:hint="eastAsia" w:ascii="宋体" w:hAnsi="宋体"/>
          <w:sz w:val="24"/>
          <w:szCs w:val="24"/>
          <w:lang w:eastAsia="zh-CN"/>
        </w:rPr>
        <w:t xml:space="preserve">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w:t>
      </w:r>
      <w:r>
        <w:rPr>
          <w:rFonts w:hint="eastAsia" w:ascii="宋体" w:hAnsi="宋体"/>
          <w:sz w:val="24"/>
          <w:szCs w:val="24"/>
          <w:lang w:eastAsia="zh-CN"/>
        </w:rPr>
        <w:t xml:space="preserve">代理机构</w:t>
      </w:r>
      <w:r>
        <w:rPr>
          <w:rFonts w:hint="eastAsia" w:ascii="宋体" w:hAnsi="宋体"/>
          <w:sz w:val="24"/>
          <w:szCs w:val="24"/>
        </w:rPr>
        <w:t xml:space="preserve">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860"/>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w:t>
      </w:r>
      <w:r>
        <w:rPr>
          <w:rFonts w:hint="eastAsia" w:ascii="宋体" w:hAnsi="宋体"/>
          <w:sz w:val="24"/>
          <w:szCs w:val="24"/>
          <w:lang w:eastAsia="zh-CN"/>
        </w:rPr>
        <w:t xml:space="preserve">代理机构</w:t>
      </w:r>
      <w:r>
        <w:rPr>
          <w:rFonts w:hint="eastAsia" w:ascii="宋体" w:hAnsi="宋体"/>
          <w:sz w:val="24"/>
          <w:szCs w:val="24"/>
        </w:rPr>
        <w:t xml:space="preserve">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keepLines/>
        <w:keepNext/>
        <w:spacing w:line="360" w:lineRule="auto"/>
        <w:rPr>
          <w:rFonts w:hint="eastAsia" w:ascii="宋体" w:hAnsi="宋体" w:eastAsia="宋体" w:cs="宋体"/>
          <w:b/>
          <w:bCs/>
          <w:sz w:val="28"/>
          <w:szCs w:val="28"/>
        </w:rPr>
        <w:outlineLvl w:val="3"/>
      </w:pPr>
      <w:r>
        <w:rPr>
          <w:rFonts w:hint="eastAsia" w:ascii="宋体" w:hAnsi="宋体" w:eastAsia="宋体" w:cs="宋体"/>
          <w:b/>
          <w:bCs/>
          <w:sz w:val="28"/>
          <w:szCs w:val="28"/>
        </w:rPr>
        <w:t xml:space="preserve">32、政府采购履约资金扶持政策</w:t>
      </w:r>
      <w:r/>
    </w:p>
    <w:p>
      <w:pPr>
        <w:ind w:firstLine="420"/>
        <w:keepLines/>
        <w:keepNext/>
        <w:spacing w:line="360" w:lineRule="auto"/>
        <w:rPr>
          <w:rFonts w:hint="eastAsia" w:ascii="宋体" w:hAnsi="宋体" w:eastAsia="宋体" w:cs="Times New Roman"/>
          <w:color w:val="000000"/>
          <w:sz w:val="24"/>
          <w:szCs w:val="24"/>
        </w:rPr>
        <w:outlineLvl w:val="3"/>
      </w:pPr>
      <w:r>
        <w:rPr>
          <w:rFonts w:hint="eastAsia" w:ascii="宋体" w:hAnsi="宋体" w:eastAsia="宋体" w:cs="Times New Roman"/>
          <w:color w:val="000000"/>
          <w:sz w:val="24"/>
          <w:szCs w:val="24"/>
        </w:rPr>
        <w:t xml:space="preserve">中标供应商可凭政府采购合同办理融资贷款，详情请见江苏政府采购网“政采贷”专栏。</w:t>
      </w:r>
      <w:r/>
    </w:p>
    <w:p>
      <w:pPr>
        <w:ind w:left="429"/>
        <w:spacing w:before="2" w:line="360"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w:t>
      </w:r>
      <w:r>
        <w:rPr>
          <w:rFonts w:hint="eastAsia" w:ascii="宋体" w:hAnsi="宋体" w:eastAsia="宋体" w:cs="宋体"/>
          <w:b/>
          <w:bCs/>
          <w:spacing w:val="-5"/>
          <w:sz w:val="28"/>
          <w:szCs w:val="28"/>
          <w:lang w:val="en-US" w:eastAsia="zh-CN"/>
        </w:rPr>
        <w:t xml:space="preserve">3</w:t>
      </w:r>
      <w:r>
        <w:rPr>
          <w:rFonts w:ascii="宋体" w:hAnsi="宋体" w:eastAsia="宋体" w:cs="宋体"/>
          <w:b/>
          <w:bCs/>
          <w:spacing w:val="-5"/>
          <w:sz w:val="28"/>
          <w:szCs w:val="28"/>
          <w:lang w:eastAsia="zh-CN"/>
        </w:rPr>
        <w:t xml:space="preserve">.代理服务费：</w:t>
      </w:r>
      <w:r/>
    </w:p>
    <w:p>
      <w:pPr>
        <w:ind w:firstLine="555"/>
        <w:spacing w:line="400" w:lineRule="exact"/>
        <w:rPr>
          <w:rFonts w:hint="eastAsia" w:ascii="宋体" w:hAnsi="宋体"/>
          <w:bCs/>
          <w:color w:val="000000"/>
          <w:sz w:val="24"/>
          <w:szCs w:val="24"/>
        </w:rPr>
      </w:pPr>
      <w:r>
        <w:rPr>
          <w:rFonts w:hint="eastAsia" w:ascii="宋体" w:hAnsi="宋体" w:eastAsia="宋体" w:cs="宋体"/>
          <w:spacing w:val="-1"/>
          <w:sz w:val="24"/>
          <w:szCs w:val="24"/>
          <w:highlight w:val="none"/>
          <w:lang w:eastAsia="zh-CN"/>
        </w:rPr>
        <w:t xml:space="preserve">采购代理费按照差额定率累进法计算，按差额定率累进法打三折计取：中标金额0—100万元部分，费率为该部分中标金额的1.5%，中标金额101万—500万元部分，费率为该部分中标金额的</w:t>
      </w:r>
      <w:r>
        <w:rPr>
          <w:rFonts w:hint="eastAsia" w:ascii="宋体" w:hAnsi="宋体" w:eastAsia="宋体" w:cs="宋体"/>
          <w:spacing w:val="-1"/>
          <w:sz w:val="24"/>
          <w:szCs w:val="24"/>
          <w:highlight w:val="none"/>
          <w:lang w:val="en-US" w:eastAsia="zh-CN"/>
        </w:rPr>
        <w:t xml:space="preserve">0.8</w:t>
      </w:r>
      <w:r>
        <w:rPr>
          <w:rFonts w:hint="eastAsia" w:ascii="宋体" w:hAnsi="宋体" w:eastAsia="宋体" w:cs="宋体"/>
          <w:spacing w:val="-1"/>
          <w:sz w:val="24"/>
          <w:szCs w:val="24"/>
          <w:highlight w:val="none"/>
          <w:lang w:eastAsia="zh-CN"/>
        </w:rPr>
        <w:t xml:space="preserve">%，由中标单位支付。</w:t>
      </w:r>
      <w:r/>
    </w:p>
    <w:p>
      <w:pPr>
        <w:pStyle w:val="717"/>
        <w:rPr>
          <w:rFonts w:hint="eastAsia"/>
        </w:rPr>
      </w:pPr>
      <w:r>
        <w:rPr>
          <w:rFonts w:hint="eastAsia"/>
        </w:rPr>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479757207"/>
      <w:r/>
      <w:bookmarkStart w:id="178" w:name="_Toc20823314"/>
      <w:r/>
      <w:bookmarkStart w:id="179" w:name="_Toc16938558"/>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pStyle w:val="894"/>
        <w:spacing w:line="400" w:lineRule="exact"/>
        <w:rPr>
          <w:rFonts w:hAnsi="宋体"/>
          <w:sz w:val="24"/>
          <w:szCs w:val="24"/>
        </w:rPr>
      </w:pPr>
      <w:r>
        <w:rPr>
          <w:rFonts w:hAnsi="宋体"/>
          <w:sz w:val="24"/>
          <w:szCs w:val="24"/>
        </w:rPr>
        <w:t xml:space="preserve">项目名称：                                       项目编号：</w:t>
      </w:r>
      <w:r/>
    </w:p>
    <w:p>
      <w:pPr>
        <w:pStyle w:val="894"/>
        <w:spacing w:line="400" w:lineRule="exact"/>
        <w:rPr>
          <w:rFonts w:hAnsi="宋体"/>
          <w:sz w:val="24"/>
          <w:szCs w:val="24"/>
        </w:rPr>
      </w:pPr>
      <w:r>
        <w:rPr>
          <w:rFonts w:hAnsi="宋体"/>
          <w:sz w:val="24"/>
          <w:szCs w:val="24"/>
        </w:rPr>
        <w:t xml:space="preserve">甲方：（买方、需方、采购人）_________</w:t>
      </w:r>
      <w:r/>
    </w:p>
    <w:p>
      <w:pPr>
        <w:pStyle w:val="894"/>
        <w:spacing w:line="400" w:lineRule="exact"/>
        <w:rPr>
          <w:rFonts w:hint="eastAsia" w:hAnsi="宋体"/>
          <w:sz w:val="24"/>
          <w:szCs w:val="24"/>
        </w:rPr>
      </w:pPr>
      <w:r>
        <w:rPr>
          <w:rFonts w:hAnsi="宋体"/>
          <w:sz w:val="24"/>
          <w:szCs w:val="24"/>
        </w:rPr>
        <w:t xml:space="preserve">乙方：（卖方、供方、供应商）_________</w:t>
      </w:r>
      <w:r/>
    </w:p>
    <w:p>
      <w:pPr>
        <w:pStyle w:val="894"/>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江苏鸿成工程项目管理有限公司</w:t>
      </w:r>
      <w:r>
        <w:rPr>
          <w:rFonts w:hint="eastAsia" w:hAnsi="宋体"/>
          <w:sz w:val="24"/>
          <w:szCs w:val="24"/>
          <w:u w:val="single"/>
        </w:rPr>
        <w:t xml:space="preserve">    </w:t>
      </w:r>
      <w:r>
        <w:rPr>
          <w:rFonts w:hAnsi="宋体"/>
          <w:sz w:val="24"/>
          <w:szCs w:val="24"/>
        </w:rPr>
        <w:t xml:space="preserve">项目公开招标的结果，签署本合同。</w:t>
      </w:r>
      <w:r/>
    </w:p>
    <w:p>
      <w:pPr>
        <w:pStyle w:val="894"/>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4"/>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4"/>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4"/>
        <w:ind w:firstLine="480"/>
        <w:spacing w:line="400" w:lineRule="exact"/>
        <w:rPr>
          <w:rFonts w:hint="eastAsia" w:hAnsi="宋体"/>
          <w:sz w:val="24"/>
          <w:szCs w:val="24"/>
        </w:rPr>
      </w:pPr>
      <w:r>
        <w:rPr>
          <w:rFonts w:hint="eastAsia" w:hAnsi="宋体"/>
          <w:sz w:val="24"/>
          <w:szCs w:val="24"/>
        </w:rPr>
        <w:t xml:space="preserve">1.3 标的数量（规模）：</w:t>
      </w:r>
      <w:r/>
    </w:p>
    <w:p>
      <w:pPr>
        <w:pStyle w:val="894"/>
        <w:ind w:firstLine="480"/>
        <w:spacing w:line="400" w:lineRule="exact"/>
        <w:rPr>
          <w:rFonts w:hint="eastAsia" w:hAnsi="宋体"/>
          <w:sz w:val="24"/>
          <w:szCs w:val="24"/>
        </w:rPr>
      </w:pPr>
      <w:r>
        <w:rPr>
          <w:rFonts w:hint="eastAsia" w:hAnsi="宋体"/>
          <w:sz w:val="24"/>
          <w:szCs w:val="24"/>
        </w:rPr>
        <w:t xml:space="preserve">1.4 履行时间（期限）：</w:t>
      </w:r>
      <w:r/>
    </w:p>
    <w:p>
      <w:pPr>
        <w:pStyle w:val="894"/>
        <w:ind w:firstLine="480"/>
        <w:spacing w:line="400" w:lineRule="exact"/>
        <w:rPr>
          <w:rFonts w:hAnsi="宋体"/>
          <w:sz w:val="24"/>
          <w:szCs w:val="24"/>
        </w:rPr>
      </w:pPr>
      <w:r>
        <w:rPr>
          <w:rFonts w:hint="eastAsia" w:hAnsi="宋体"/>
          <w:sz w:val="24"/>
          <w:szCs w:val="24"/>
        </w:rPr>
        <w:t xml:space="preserve">1.5 履行地点：</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894"/>
        <w:ind w:firstLine="482"/>
        <w:spacing w:line="400" w:lineRule="exact"/>
        <w:rPr>
          <w:rFonts w:hAnsi="宋体"/>
          <w:b/>
          <w:sz w:val="24"/>
          <w:szCs w:val="24"/>
        </w:rPr>
      </w:pPr>
      <w:r>
        <w:rPr>
          <w:rFonts w:hAnsi="宋体"/>
          <w:b/>
          <w:sz w:val="24"/>
          <w:szCs w:val="24"/>
        </w:rPr>
        <w:t xml:space="preserve">二、合同金额</w:t>
      </w:r>
      <w:r/>
    </w:p>
    <w:p>
      <w:pPr>
        <w:pStyle w:val="894"/>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94"/>
        <w:ind w:firstLine="482"/>
        <w:spacing w:line="400" w:lineRule="exact"/>
        <w:rPr>
          <w:rFonts w:hAnsi="宋体"/>
          <w:b/>
          <w:sz w:val="24"/>
          <w:szCs w:val="24"/>
        </w:rPr>
      </w:pPr>
      <w:r>
        <w:rPr>
          <w:rFonts w:hAnsi="宋体"/>
          <w:b/>
          <w:sz w:val="24"/>
          <w:szCs w:val="24"/>
        </w:rPr>
        <w:t xml:space="preserve">三、技术资料</w:t>
      </w:r>
      <w:r/>
    </w:p>
    <w:p>
      <w:pPr>
        <w:pStyle w:val="894"/>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4"/>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4"/>
        <w:ind w:firstLine="482"/>
        <w:spacing w:line="400" w:lineRule="exact"/>
        <w:rPr>
          <w:rFonts w:hAnsi="宋体"/>
          <w:b/>
          <w:sz w:val="24"/>
          <w:szCs w:val="24"/>
        </w:rPr>
      </w:pPr>
      <w:r>
        <w:rPr>
          <w:rFonts w:hAnsi="宋体"/>
          <w:b/>
          <w:sz w:val="24"/>
          <w:szCs w:val="24"/>
        </w:rPr>
        <w:t xml:space="preserve">四、知识产权</w:t>
      </w:r>
      <w:r/>
    </w:p>
    <w:p>
      <w:pPr>
        <w:pStyle w:val="894"/>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4"/>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894"/>
        <w:ind w:firstLine="482"/>
        <w:spacing w:line="400" w:lineRule="exact"/>
        <w:rPr>
          <w:rFonts w:hAnsi="宋体"/>
          <w:sz w:val="24"/>
          <w:szCs w:val="24"/>
          <w:u w:val="single"/>
        </w:rPr>
      </w:pPr>
      <w:r>
        <w:rPr>
          <w:rFonts w:hAnsi="宋体"/>
          <w:b/>
          <w:sz w:val="24"/>
          <w:szCs w:val="24"/>
        </w:rPr>
        <w:t xml:space="preserve">五、产权担保</w:t>
      </w:r>
      <w:r/>
    </w:p>
    <w:p>
      <w:pPr>
        <w:pStyle w:val="894"/>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94"/>
        <w:ind w:firstLine="482"/>
        <w:spacing w:line="400" w:lineRule="exact"/>
        <w:rPr>
          <w:rFonts w:hAnsi="宋体"/>
          <w:b/>
          <w:sz w:val="24"/>
          <w:szCs w:val="24"/>
        </w:rPr>
      </w:pPr>
      <w:r>
        <w:rPr>
          <w:rFonts w:hAnsi="宋体"/>
          <w:b/>
          <w:sz w:val="24"/>
          <w:szCs w:val="24"/>
        </w:rPr>
        <w:t xml:space="preserve">六、履约保证金</w:t>
      </w:r>
      <w:r/>
    </w:p>
    <w:p>
      <w:pPr>
        <w:pStyle w:val="894"/>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94"/>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94"/>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94"/>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94"/>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94"/>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94"/>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4"/>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94"/>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894"/>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894"/>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4"/>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94"/>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4"/>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4"/>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4"/>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4"/>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94"/>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4"/>
        <w:ind w:left="480" w:hanging="480"/>
        <w:spacing w:line="400" w:lineRule="exact"/>
        <w:rPr>
          <w:rFonts w:hAnsi="宋体"/>
          <w:sz w:val="24"/>
          <w:szCs w:val="24"/>
        </w:rPr>
      </w:pPr>
      <w:r>
        <w:rPr>
          <w:rFonts w:hAnsi="宋体"/>
          <w:sz w:val="24"/>
          <w:szCs w:val="24"/>
        </w:rPr>
        <w:t xml:space="preserve">  甲方：                        乙方： </w:t>
      </w:r>
      <w:r/>
    </w:p>
    <w:p>
      <w:pPr>
        <w:pStyle w:val="894"/>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4"/>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4"/>
        <w:ind w:firstLine="240"/>
        <w:spacing w:line="400" w:lineRule="exact"/>
        <w:rPr>
          <w:rFonts w:hint="eastAsia"/>
        </w:rPr>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480"/>
        <w:jc w:val="both"/>
        <w:spacing w:line="500" w:lineRule="exact"/>
        <w:tabs>
          <w:tab w:val="left" w:pos="1440" w:leader="none"/>
        </w:tabs>
        <w:rPr>
          <w:rFonts w:hint="eastAsia" w:ascii="黑体" w:hAnsi="黑体" w:eastAsia="黑体"/>
          <w:sz w:val="36"/>
          <w:szCs w:val="36"/>
        </w:rPr>
        <w:outlineLvl w:val="0"/>
      </w:pPr>
      <w:r>
        <w:rPr>
          <w:rFonts w:hint="eastAsia" w:ascii="宋体" w:hAnsi="宋体"/>
          <w:color w:val="000000"/>
          <w:sz w:val="24"/>
          <w:szCs w:val="24"/>
        </w:rPr>
        <w:t xml:space="preserve">投标人所投内容必须满足以下要求，不得有负偏离</w:t>
      </w:r>
      <w:r/>
    </w:p>
    <w:p>
      <w:pPr>
        <w:ind w:firstLine="480"/>
        <w:jc w:val="left"/>
        <w:spacing w:line="360" w:lineRule="auto"/>
        <w:rPr>
          <w:rFonts w:hint="eastAsia" w:ascii="宋体" w:hAnsi="宋体" w:eastAsia="宋体" w:cs="宋体"/>
          <w:color w:val="000000"/>
          <w:sz w:val="22"/>
          <w:szCs w:val="22"/>
          <w:highlight w:val="yellow"/>
        </w:rPr>
      </w:pPr>
      <w:r/>
      <w:bookmarkStart w:id="191" w:name="_Toc49090575"/>
      <w:r/>
      <w:bookmarkStart w:id="192" w:name="_Toc26554093"/>
      <w:r>
        <w:rPr>
          <w:rFonts w:hint="eastAsia" w:ascii="宋体" w:hAnsi="宋体" w:eastAsia="宋体" w:cs="宋体"/>
          <w:color w:val="000000"/>
          <w:sz w:val="24"/>
          <w:szCs w:val="24"/>
        </w:rPr>
        <w:t xml:space="preserve">本项目属性：服务类项目</w:t>
      </w:r>
      <w:r/>
    </w:p>
    <w:p>
      <w:pPr>
        <w:ind w:firstLine="480"/>
        <w:spacing w:line="360" w:lineRule="auto"/>
        <w:rPr>
          <w:color w:val="000000"/>
        </w:rPr>
      </w:pPr>
      <w:r>
        <w:rPr>
          <w:rFonts w:hint="eastAsia" w:ascii="宋体" w:hAnsi="宋体"/>
          <w:bCs/>
          <w:color w:val="000000"/>
          <w:sz w:val="24"/>
          <w:szCs w:val="24"/>
        </w:rPr>
        <w:t xml:space="preserve">本项目标的物所属行业：软件和信息技术服务业</w:t>
      </w:r>
      <w:r/>
    </w:p>
    <w:p>
      <w:pPr>
        <w:ind w:firstLine="602"/>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（一）项目概况</w:t>
      </w:r>
      <w:r/>
    </w:p>
    <w:p>
      <w:pPr>
        <w:ind w:firstLine="560"/>
        <w:spacing w:line="360" w:lineRule="auto"/>
        <w:rPr>
          <w:rFonts w:hint="eastAsia" w:ascii="宋体" w:hAnsi="宋体" w:cs="宋体"/>
          <w:color w:val="ff0000"/>
          <w:sz w:val="24"/>
          <w:szCs w:val="24"/>
        </w:rPr>
      </w:pPr>
      <w:r>
        <w:rPr>
          <w:rFonts w:hint="eastAsia" w:ascii="宋体" w:hAnsi="宋体"/>
          <w:color w:val="000000"/>
          <w:sz w:val="24"/>
          <w:szCs w:val="24"/>
        </w:rPr>
        <w:t xml:space="preserve"> </w:t>
      </w:r>
      <w:r>
        <w:rPr>
          <w:rFonts w:hint="eastAsia" w:ascii="宋体" w:hAnsi="宋体" w:cs="宋体"/>
          <w:sz w:val="24"/>
          <w:szCs w:val="24"/>
        </w:rPr>
        <w:t xml:space="preserve">本项目</w:t>
      </w:r>
      <w:r>
        <w:rPr>
          <w:rFonts w:hint="eastAsia" w:ascii="宋体" w:hAnsi="宋体" w:cs="宋体"/>
          <w:color w:val="auto"/>
          <w:sz w:val="24"/>
          <w:szCs w:val="24"/>
        </w:rPr>
        <w:t xml:space="preserve">为教务系统软件服务采购，包括课程管理、学籍管理、学业预警、培养方案管理、毕业审核、教学计划、教学进程、教学任务管理、课表编排、调停补课、教室借用、选课管理、考务管理、社会考试报名管理、成绩综合管理、重修管理、教师工作量计算、实验教学管理、教材管理、学分收费管理、教学改革项目管理、实习实践管理、多端教务服务、教务数据分析监测、教材及课程线上申报和评选、教学绩效成果管理等功能模块。</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hint="eastAsia" w:ascii="宋体" w:hAnsi="宋体"/>
          <w:b/>
          <w:bCs/>
          <w:color w:val="000000"/>
          <w:sz w:val="24"/>
          <w:szCs w:val="24"/>
        </w:rPr>
      </w:pPr>
      <w:r>
        <w:rPr>
          <w:rFonts w:hint="eastAsia" w:ascii="宋体" w:hAnsi="宋体"/>
          <w:b/>
          <w:bCs/>
          <w:color w:val="000000"/>
          <w:sz w:val="24"/>
          <w:szCs w:val="24"/>
        </w:rPr>
        <w:t xml:space="preserve">1.采购清单</w:t>
      </w:r>
      <w:r/>
    </w:p>
    <w:tbl>
      <w:tblPr>
        <w:tblStyle w:val="683"/>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3146"/>
        <w:gridCol w:w="1825"/>
        <w:gridCol w:w="990"/>
        <w:gridCol w:w="887"/>
        <w:gridCol w:w="1323"/>
      </w:tblGrid>
      <w:tr>
        <w:trPr>
          <w:jc w:val="center"/>
          <w:trHeight w:val="333"/>
        </w:trPr>
        <w:tc>
          <w:tcPr>
            <w:tcW w:w="678"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序号</w:t>
            </w:r>
            <w:r/>
          </w:p>
        </w:tc>
        <w:tc>
          <w:tcPr>
            <w:tcW w:w="3069"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分项名称</w:t>
            </w:r>
            <w:r/>
          </w:p>
        </w:tc>
        <w:tc>
          <w:tcPr>
            <w:tcW w:w="178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性能指标</w:t>
            </w:r>
            <w:r/>
          </w:p>
        </w:tc>
        <w:tc>
          <w:tcPr>
            <w:tcW w:w="966"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数量</w:t>
            </w:r>
            <w:r/>
          </w:p>
        </w:tc>
        <w:tc>
          <w:tcPr>
            <w:tcW w:w="865"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单位</w:t>
            </w:r>
            <w:r/>
          </w:p>
        </w:tc>
        <w:tc>
          <w:tcPr>
            <w:tcW w:w="129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所属行业</w:t>
            </w:r>
            <w:r/>
          </w:p>
        </w:tc>
      </w:tr>
      <w:tr>
        <w:trPr>
          <w:jc w:val="center"/>
          <w:trHeight w:val="333"/>
        </w:trPr>
        <w:tc>
          <w:tcPr>
            <w:tcW w:w="678" w:type="dxa"/>
            <w:vAlign w:val="center"/>
            <w:textDirection w:val="lrTb"/>
            <w:noWrap w:val="false"/>
          </w:tcPr>
          <w:p>
            <w:pPr>
              <w:jc w:val="center"/>
              <w:widowControl/>
              <w:rPr>
                <w:rFonts w:hint="eastAsia" w:ascii="宋体" w:hAnsi="宋体" w:cs="宋体"/>
              </w:rPr>
            </w:pPr>
            <w:r>
              <w:rPr>
                <w:rFonts w:hint="eastAsia" w:ascii="宋体" w:hAnsi="宋体" w:cs="宋体"/>
              </w:rPr>
              <w:t xml:space="preserve">1</w:t>
            </w:r>
            <w:r/>
          </w:p>
        </w:tc>
        <w:tc>
          <w:tcPr>
            <w:tcW w:w="3069"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color w:val="auto"/>
                <w:lang w:bidi="ar"/>
              </w:rPr>
              <w:t xml:space="preserve">教务系统</w:t>
            </w:r>
            <w:r/>
          </w:p>
        </w:tc>
        <w:tc>
          <w:tcPr>
            <w:tcW w:w="1780"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rPr>
              <w:t xml:space="preserve">详见技术要求</w:t>
            </w:r>
            <w:r/>
          </w:p>
        </w:tc>
        <w:tc>
          <w:tcPr>
            <w:tcW w:w="96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rPr>
              <w:t xml:space="preserve">1</w:t>
            </w:r>
            <w:r/>
          </w:p>
        </w:tc>
        <w:tc>
          <w:tcPr>
            <w:tcW w:w="865"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lang w:bidi="ar"/>
              </w:rPr>
              <w:t xml:space="preserve">套</w:t>
            </w:r>
            <w:r/>
          </w:p>
        </w:tc>
        <w:tc>
          <w:tcPr>
            <w:tcW w:w="1290"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rPr>
              <w:t xml:space="preserve">软件与信息技术服务业</w:t>
            </w:r>
            <w:r/>
          </w:p>
        </w:tc>
      </w:tr>
    </w:tbl>
    <w:p>
      <w:pPr>
        <w:ind w:left="735"/>
        <w:jc w:val="both"/>
        <w:widowControl w:val="off"/>
        <w:rPr>
          <w:rFonts w:ascii="Times New Roman" w:hAnsi="Times New Roman" w:eastAsia="宋体" w:cs="Times New Roman"/>
          <w:sz w:val="20"/>
          <w:szCs w:val="24"/>
          <w:lang w:val="en-US" w:eastAsia="zh-CN" w:bidi="ar-SA"/>
        </w:rPr>
      </w:pPr>
      <w:r>
        <w:rPr>
          <w:rFonts w:ascii="Times New Roman" w:hAnsi="Times New Roman" w:eastAsia="宋体" w:cs="Times New Roman"/>
          <w:sz w:val="20"/>
          <w:szCs w:val="24"/>
          <w:lang w:val="en-US" w:eastAsia="zh-CN" w:bidi="ar-SA"/>
        </w:rPr>
      </w:r>
      <w:r/>
    </w:p>
    <w:p>
      <w:pPr>
        <w:ind w:firstLine="482"/>
        <w:jc w:val="both"/>
        <w:keepLines/>
        <w:keepNext/>
        <w:spacing w:before="120" w:after="120" w:line="360" w:lineRule="auto"/>
        <w:widowControl w:val="off"/>
        <w:rPr>
          <w:rFonts w:hint="eastAsia" w:ascii="宋体" w:hAnsi="宋体" w:eastAsia="宋体" w:cs="Times New Roman"/>
          <w:b/>
          <w:bCs/>
          <w:color w:val="000000"/>
          <w:sz w:val="24"/>
          <w:szCs w:val="24"/>
          <w:lang w:val="en-US" w:eastAsia="zh-CN" w:bidi="ar-SA"/>
        </w:rPr>
        <w:outlineLvl w:val="4"/>
      </w:pPr>
      <w:r>
        <w:rPr>
          <w:rFonts w:hint="eastAsia" w:ascii="宋体" w:hAnsi="宋体" w:eastAsia="宋体" w:cs="Times New Roman"/>
          <w:b/>
          <w:bCs/>
          <w:color w:val="000000"/>
          <w:sz w:val="24"/>
          <w:szCs w:val="24"/>
          <w:lang w:val="en-US" w:eastAsia="zh-CN" w:bidi="ar-SA"/>
        </w:rPr>
        <w:t xml:space="preserve">2.技术要求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（1）功能模块需求</w:t>
      </w:r>
      <w:r/>
    </w:p>
    <w:tbl>
      <w:tblPr>
        <w:tblStyle w:val="702"/>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740"/>
        <w:gridCol w:w="733"/>
        <w:gridCol w:w="847"/>
        <w:gridCol w:w="6044"/>
      </w:tblGrid>
      <w:tr>
        <w:trPr>
          <w:tblHeader/>
        </w:trPr>
        <w:tc>
          <w:tcPr>
            <w:tcW w:w="399"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一级</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功能</w:t>
            </w:r>
            <w:r/>
          </w:p>
        </w:tc>
        <w:tc>
          <w:tcPr>
            <w:tcW w:w="407"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二级</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功能</w:t>
            </w:r>
            <w:r/>
          </w:p>
        </w:tc>
        <w:tc>
          <w:tcPr>
            <w:tcW w:w="403"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功能点</w:t>
            </w:r>
            <w:r/>
          </w:p>
        </w:tc>
        <w:tc>
          <w:tcPr>
            <w:tcW w:w="466"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需求</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序号</w:t>
            </w:r>
            <w:r/>
          </w:p>
        </w:tc>
        <w:tc>
          <w:tcPr>
            <w:tcW w:w="3324"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详细业务需求说明</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基础设置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基础设置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）需支持课程判重规则的配置，新增课程时根据判重规则认为该课程已经存在于系统中，系统可弹出提示供用户确认是否还要添加该课程。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）需支持学分对应学时的设置，维护好学分对应学时后（如：</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学分对应</w:t>
            </w:r>
            <w:r>
              <w:rPr>
                <w:rFonts w:hint="default" w:ascii="宋体" w:hAnsi="宋体" w:eastAsia="宋体" w:cs="仿宋_GB2312"/>
                <w:sz w:val="24"/>
                <w:szCs w:val="24"/>
              </w:rPr>
              <w:t xml:space="preserve">16</w:t>
            </w:r>
            <w:r>
              <w:rPr>
                <w:rFonts w:hint="eastAsia" w:ascii="宋体" w:hAnsi="宋体" w:eastAsia="宋体" w:cs="仿宋_GB2312"/>
                <w:sz w:val="24"/>
                <w:szCs w:val="24"/>
              </w:rPr>
              <w:t xml:space="preserve">学时），新增课程时，录入课程学分后，系统能够自动生成课程学时数。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）课程数据的可管理权、可查看权、可变更权、可编辑权需要细化至字段级别，实现最细颗粒度的管理。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）需支持自定义课程号编码规则，新增课程时课程号不需要手动录入而是按照课程号编码规则自动生成课程号。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）需支持自定义课程学时类型字典，如课程学时类型包括：讲课学时、实验学时、实习学时等。</w:t>
            </w:r>
            <w:r/>
          </w:p>
          <w:p>
            <w:pPr>
              <w:spacing w:after="0" w:line="240" w:lineRule="auto"/>
              <w:rPr>
                <w:rFonts w:hint="eastAsia" w:ascii="宋体" w:hAnsi="宋体" w:eastAsia="宋体" w:cs="仿宋_GB2312"/>
                <w:sz w:val="24"/>
                <w:szCs w:val="24"/>
              </w:rPr>
            </w:pPr>
            <w:r>
              <w:rPr>
                <w:rFonts w:hint="default" w:ascii="宋体" w:hAnsi="宋体" w:cs="Times New Roman"/>
                <w:b/>
                <w:bCs/>
                <w:color w:val="auto"/>
                <w:sz w:val="24"/>
                <w:szCs w:val="24"/>
                <w:u w:val="none"/>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）课程库数据自定义导入导出方案：支持</w:t>
            </w:r>
            <w:r>
              <w:rPr>
                <w:rFonts w:hint="default" w:ascii="宋体" w:hAnsi="宋体" w:eastAsia="宋体" w:cs="仿宋_GB2312"/>
                <w:sz w:val="24"/>
                <w:szCs w:val="24"/>
              </w:rPr>
              <w:t xml:space="preserve">Excel</w:t>
            </w:r>
            <w:r>
              <w:rPr>
                <w:rFonts w:hint="eastAsia" w:ascii="宋体" w:hAnsi="宋体" w:eastAsia="宋体" w:cs="仿宋_GB2312"/>
                <w:sz w:val="24"/>
                <w:szCs w:val="24"/>
              </w:rPr>
              <w:t xml:space="preserve">表格方式批量导入课程数据，用户可以创建并保存多个导入方案，每个方案中导入模板所包含的字段可以由用户进行勾选设置，下载的模板中既包括了导入字段信息，又包含了字段的字典表信息。用户执行导入操作后，系统会提示导入成功和导入失败的条数，并可下载查看具体导入结果记录。课程数据的导出也支持创建并保存多个导出方案，每个导出方案的字段可以自定义勾选设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课程库管理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课程库管理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）根据具体授权情况，学院、教务处可以管理与维护课程的基本信息。包括：新增、删除、修改、复制、导入（新增导入与更新导入）、导出课程信息。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）课程基本信息主要包括：课程号、课程名、英文课程名、开课单位、教研室、考试类型、课程负责人、课程层次、是否通识选修课、课程分类、学分、总学时、各分项学时、先修课程等。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）需支持记录所有课程的历史开课信息，包括开课学期、选课人数、及格率和优秀率统计等。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）对于课程的任何修改，均可记录完整的日志信息，可显示每门课程详细的历史变迁过程，以便后续追溯。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）需支持对课程进行标签归类，后续可以按标签进行课程检索。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）需支持课程信息变更申请与审核，可自定义允许变更的字段范围。</w:t>
            </w:r>
            <w:r/>
          </w:p>
          <w:p>
            <w:pPr>
              <w:spacing w:after="0" w:line="240" w:lineRule="auto"/>
              <w:rPr>
                <w:rFonts w:hint="eastAsia" w:ascii="仿宋" w:hAnsi="仿宋" w:eastAsia="仿宋" w:cs="仿宋_GB2312"/>
                <w:sz w:val="24"/>
                <w:szCs w:val="24"/>
              </w:rPr>
            </w:pPr>
            <w:r>
              <w:rPr>
                <w:rFonts w:hint="default" w:ascii="宋体" w:hAnsi="宋体" w:eastAsia="宋体"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课程停开与恢复开设申请审核管理：教务处可以直接设置课程停开和恢复开设的状态，需要录入停开理由和恢复开设理由；对于二级学院，需要提交课程停开申请，审核通过后，课程调整为停开状态，审核流程支持拖拽式自定义设置；对于停开后又需要恢复开课的课程，二级学院提交恢复开设申请，审核通过后，课程恢复开设，审核流程支持拖拽式自定义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）课程教材信息：支持维护每门课程的教材信息，可查看该课程每学期选用教材的历史记录。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新开课申请</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新开课申请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需支持课程负责人提交新开课程申请，各级管理人员进行查看与审核，审核通过后的课程正式进入课程库。</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需支持对全校所有课程信息进行查询，包括：课程基本信息、课程在历年的被引用情况（课程在哪些年度被哪些专业培养方案引用过、课程在哪些学年学期被作为通识选修课而开设过）。</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新生管理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新生管理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支持对接招生系统获取新生数据。需支持自定义设置学号编码规则和分班规则，系统基于上述规则，自动进行分班与编学号，完成分班与编学号后，可一键同步至学籍信息。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学生基本信息管理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学生基本信息管理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学生基本信息主要包括：学号、姓名、性别、民族、政治面貌、出生日期、籍贯、国籍、联系电话、通信地址、入学年份、所属院系、托管院系、专业、班级、学生类别、特殊学生类型、预计毕业年月、学科门类、是否在校、是否在籍、学籍状态、培养层次、学习形式、入学日期、入学年级、生源地、外语种类、高考成绩、宿舍地址、紧急联系人、紧急联系方式、邮箱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）需支持对接招生系统获取学生基本信息或批量导入导出学生基本信息；需支持新增导入与更新导入两种模式；需支持自定义导入与导出哪些字段（随需勾选字段，生成导入与导出模板）。</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学生照片信息进行管理，支持批量上传、下载学生的照片信息，需能够维护学生不同用途的照片，包括：招生照片、学籍照片、学位照片、毕业照片等。学生照片文件支持按学号、身份证号、考生号进行命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学生基本信息快照数据生成功能，可生成学生基本信息时点快照，通过学生基本信息快照可对学校自定义的各时间节点的学生状态数据进行保存，以便在后续教学环节对学生基本信息历史数据的追溯，可以按快照的日期查询学生基本信息的快照数据。对历史的学籍数据进行统计分析时，可选择调用历史快照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对学生基本信息进行精细化管理和多维度授权，具体需满足以下要求：需支持自定义“分组信息”；需支持对学生基本信息中各个字段本身的基本属性信息进行维护；需支持自定义学生基本信息中各个字段的显示属性；需支持自定义学生基本信息中各个字段的校验属性；需支持按照以上“分组”和“学生基本信息中单个字段”两种维度，面向不同的用户角色分别进行学生基本信息字段授权，包括：查看权限、编辑权限、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自定义学生基本信息相关数据校验项目，尤其是后续业务要用到的信息，例如校验项目为：无姓名拼音、无校区、无主修培养方案、无学制、无学籍照片。通过学生基本信息数据校验功能能够按照校验项目的要求进行一键校验，校验出无姓名拼音、无校区、无主修培养方案、无学制、无学籍照片的学生人数和具体名单。通过学生基本信息数据校验辅助学校建立一个完善、高效、无误的学生基本信息完整性校验机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）需支持对学生基本信息修改情况进行详细记录，包括：修改的字段名称、修改前名称、修改后名称、操作人姓名、操作时间等。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学生信息变更</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学生信息变更</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有误的学生信息进行变更申请和审核，学生申请时需要上传相关证明材料附件，审核时可以直接预览附件文件，审核通过后系统可将变更信息字段自动同步至正式学籍信息库中；可控制允许变更的学生基本信息字段范围；可按照单个字段维度控制学生信息变更时是否需要上传附件、是否需要审核、是否必填；需支持采集和变更学生监护人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注册管理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注册管理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）注册批次维护：需支持对注册报到批次的信息设置，包括学生层次、注册时间、可注册年级、是否判断欠费、是否判断在籍、学生类型、学生标签等。既支持按学期进行注册，也支持按学年进行注册。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）注册信息管理：需支持批量维护注册信息，可手工进行学生注册信息的特殊注册、新增、批量注册以及取消注册等功能。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）学生注册：需支持与学生读卡（一卡通）系统进行对接，学生通过刷卡，即可完成注册动作。支持二级院系管理人员手工操作进行注册。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）未注册学生管理：需支持对未注册的学生进行统一管理，包括可批量设置未注册原因。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）学生注册统计：需支持按照不同的维度进行学生注册信息的统计，包括全校维度、学院维度、学生报到人数统计，以及对于查询的结果，支持在线报表调整及导出。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）特殊名单：需支持对特殊缴费名单、欠费名单的学生进行维护。</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学籍异动应用</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学籍异动应用</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、学籍异动准备</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）需支持自定义添加、删除异动类别，维护异动类别名称，控制异动类别是否启用、学生是否可申请、是否可代申请，维护异动须知信息。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）需支持在各异动类别下自定义添加、修改、删除、复制异动原因，设置异动申请审核流程。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针对异动申请人，可设置申请条件、异动字段、公共字段（非异动字段，但会在申请界面进行展示的字段），可设置各字段（含异动字段与公共字段）默认值，可控制各字段是否可查看、是否可编辑、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）针对异动审核人，可设置审核条件、异动字段、公共字段，可设置各字段默认值，可控制各字段是否可查看、是否可编辑、是否必填。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）针对异动审核，可控制是否启用扫描签名，如果启用则审核人可通过手机扫码后在线签名方式进行审核。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）需支持异动结果登记（即直接通过系统登记学生异动结果信息）设置，可设置异动字段、公共字段范围，可设置各字段默认值，可控制各字段是否可查看、是否可编辑、是否必填。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）需支持按照异动类别维度，自定义设置审批文号生成规则。</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、学籍异动申请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需支持学生按照异动字段填写要求提交异动申请，需支持附件上传功能。学生提交学籍异动申请后在申请页面可查看具体审核进度。</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支持设置学生提交学籍异动申请时，需要进行扫码签名。为了让学生充分了解异动情况，管理人员可维护学籍异动须知信息，并且可以设置学生必须阅读异动须知的最少时间。</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、学籍异动审核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由二级学院、校医务室、学生工作处、教务处等相关角色进行审核，在审核过程中需支持对学生提交的申请表单信息进行完善或调整；最终审核通过后相关异动信息自动同步至学籍库中。支持各流程节点审批的待办消息推送。</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）需支持学籍异动代申请，即管理人员代替学生进行发起异动申请。</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、学籍异动结果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）需支持管理员手工办理异动（即异动结果登记）业务，登记过程中，管理人员可快速查询学生历史发生过的异动结果信息。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）需支持管理人员按照“异动类别</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异动原因”维度，批量导入学籍异动结果信息。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）需支持异动结果检查功能，管理人员可按需设置检查项，系统按照设置好的检查项执行检查任务，并输出检查结果。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）异动办理完成后，需支持对异动所关联的业务进行处理，如：删除选课结果、退考、退评等。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高基报表</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高基报表</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通过报表工具制定符合国家标准、行业标准、学校标准的报表模板，通过连接系统数据库进行业务数据的获取，形成数据报表并支持导出打印，可应用于数据决策分析、数据上报等场景。主要包括：教基</w:t>
            </w:r>
            <w:r>
              <w:rPr>
                <w:rFonts w:hint="default" w:ascii="宋体" w:hAnsi="宋体" w:eastAsia="宋体" w:cs="仿宋_GB2312"/>
                <w:sz w:val="24"/>
                <w:szCs w:val="24"/>
              </w:rPr>
              <w:t xml:space="preserve">3326</w:t>
            </w:r>
            <w:r>
              <w:rPr>
                <w:rFonts w:hint="eastAsia" w:ascii="宋体" w:hAnsi="宋体" w:eastAsia="宋体" w:cs="仿宋_GB2312"/>
                <w:sz w:val="24"/>
                <w:szCs w:val="24"/>
              </w:rPr>
              <w:t xml:space="preserve">普通本科分专业学生数，教基</w:t>
            </w:r>
            <w:r>
              <w:rPr>
                <w:rFonts w:hint="default" w:ascii="宋体" w:hAnsi="宋体" w:eastAsia="宋体" w:cs="仿宋_GB2312"/>
                <w:sz w:val="24"/>
                <w:szCs w:val="24"/>
              </w:rPr>
              <w:t xml:space="preserve">3334</w:t>
            </w:r>
            <w:r>
              <w:rPr>
                <w:rFonts w:hint="eastAsia" w:ascii="宋体" w:hAnsi="宋体" w:eastAsia="宋体" w:cs="仿宋_GB2312"/>
                <w:sz w:val="24"/>
                <w:szCs w:val="24"/>
              </w:rPr>
              <w:t xml:space="preserve">高等教育分年龄在校学生数，教基</w:t>
            </w:r>
            <w:r>
              <w:rPr>
                <w:rFonts w:hint="default" w:ascii="宋体" w:hAnsi="宋体" w:eastAsia="宋体" w:cs="仿宋_GB2312"/>
                <w:sz w:val="24"/>
                <w:szCs w:val="24"/>
              </w:rPr>
              <w:t xml:space="preserve">3335</w:t>
            </w:r>
            <w:r>
              <w:rPr>
                <w:rFonts w:hint="eastAsia" w:ascii="宋体" w:hAnsi="宋体" w:eastAsia="宋体" w:cs="仿宋_GB2312"/>
                <w:sz w:val="24"/>
                <w:szCs w:val="24"/>
              </w:rPr>
              <w:t xml:space="preserve">高等教育招生、在校生来源情况，教基</w:t>
            </w:r>
            <w:r>
              <w:rPr>
                <w:rFonts w:hint="default" w:ascii="宋体" w:hAnsi="宋体" w:eastAsia="宋体" w:cs="仿宋_GB2312"/>
                <w:sz w:val="24"/>
                <w:szCs w:val="24"/>
              </w:rPr>
              <w:t xml:space="preserve">3040</w:t>
            </w:r>
            <w:r>
              <w:rPr>
                <w:rFonts w:hint="eastAsia" w:ascii="宋体" w:hAnsi="宋体" w:eastAsia="宋体" w:cs="仿宋_GB2312"/>
                <w:sz w:val="24"/>
                <w:szCs w:val="24"/>
              </w:rPr>
              <w:t xml:space="preserve">学生变动情况，教基</w:t>
            </w:r>
            <w:r>
              <w:rPr>
                <w:rFonts w:hint="default" w:ascii="宋体" w:hAnsi="宋体" w:eastAsia="宋体" w:cs="仿宋_GB2312"/>
                <w:sz w:val="24"/>
                <w:szCs w:val="24"/>
              </w:rPr>
              <w:t xml:space="preserve">3041</w:t>
            </w:r>
            <w:r>
              <w:rPr>
                <w:rFonts w:hint="eastAsia" w:ascii="宋体" w:hAnsi="宋体" w:eastAsia="宋体" w:cs="仿宋_GB2312"/>
                <w:sz w:val="24"/>
                <w:szCs w:val="24"/>
              </w:rPr>
              <w:t xml:space="preserve">在校生中死亡的主要原因等。</w:t>
            </w:r>
            <w:r/>
          </w:p>
        </w:tc>
      </w:tr>
      <w:tr>
        <w:trPr>
          <w:trHeight w:val="1283"/>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高等教育质量监测数据（本科教学状态数据）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高等教育质量监测数据（本科教学状态数据）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按照每年教育部、省教育厅的要求，生成高等教育质量监测国家数据平台（本科教学状态数据）中与教务处业务相关的上报数据报表，主要包括：表</w:t>
            </w:r>
            <w:r>
              <w:rPr>
                <w:rFonts w:hint="default" w:ascii="宋体" w:hAnsi="宋体" w:eastAsia="宋体" w:cs="仿宋_GB2312"/>
                <w:sz w:val="24"/>
                <w:szCs w:val="24"/>
              </w:rPr>
              <w:t xml:space="preserve">1-4-1</w:t>
            </w:r>
            <w:r>
              <w:rPr>
                <w:rFonts w:hint="eastAsia" w:ascii="宋体" w:hAnsi="宋体" w:eastAsia="宋体" w:cs="仿宋_GB2312"/>
                <w:sz w:val="24"/>
                <w:szCs w:val="24"/>
              </w:rPr>
              <w:t xml:space="preserve">专业基本情况，表</w:t>
            </w:r>
            <w:r>
              <w:rPr>
                <w:rFonts w:hint="default" w:ascii="宋体" w:hAnsi="宋体" w:eastAsia="宋体" w:cs="仿宋_GB2312"/>
                <w:sz w:val="24"/>
                <w:szCs w:val="24"/>
              </w:rPr>
              <w:t xml:space="preserve">1-4-2</w:t>
            </w:r>
            <w:r>
              <w:rPr>
                <w:rFonts w:hint="eastAsia" w:ascii="宋体" w:hAnsi="宋体" w:eastAsia="宋体" w:cs="仿宋_GB2312"/>
                <w:sz w:val="24"/>
                <w:szCs w:val="24"/>
              </w:rPr>
              <w:t xml:space="preserve">专业大类情况表，表</w:t>
            </w:r>
            <w:r>
              <w:rPr>
                <w:rFonts w:hint="default" w:ascii="宋体" w:hAnsi="宋体" w:eastAsia="宋体" w:cs="仿宋_GB2312"/>
                <w:sz w:val="24"/>
                <w:szCs w:val="24"/>
              </w:rPr>
              <w:t xml:space="preserve">1-6</w:t>
            </w:r>
            <w:r>
              <w:rPr>
                <w:rFonts w:hint="eastAsia" w:ascii="宋体" w:hAnsi="宋体" w:eastAsia="宋体" w:cs="仿宋_GB2312"/>
                <w:sz w:val="24"/>
                <w:szCs w:val="24"/>
              </w:rPr>
              <w:t xml:space="preserve">本科生基本情况，表</w:t>
            </w:r>
            <w:r>
              <w:rPr>
                <w:rFonts w:hint="default" w:ascii="宋体" w:hAnsi="宋体" w:eastAsia="宋体" w:cs="仿宋_GB2312"/>
                <w:sz w:val="24"/>
                <w:szCs w:val="24"/>
              </w:rPr>
              <w:t xml:space="preserve">1-7-3</w:t>
            </w:r>
            <w:r>
              <w:rPr>
                <w:rFonts w:hint="eastAsia" w:ascii="宋体" w:hAnsi="宋体" w:eastAsia="宋体" w:cs="仿宋_GB2312"/>
                <w:sz w:val="24"/>
                <w:szCs w:val="24"/>
              </w:rPr>
              <w:t xml:space="preserve">学校基层教学组织，表</w:t>
            </w:r>
            <w:r>
              <w:rPr>
                <w:rFonts w:hint="default" w:ascii="宋体" w:hAnsi="宋体" w:eastAsia="宋体" w:cs="仿宋_GB2312"/>
                <w:sz w:val="24"/>
                <w:szCs w:val="24"/>
              </w:rPr>
              <w:t xml:space="preserve">2-4</w:t>
            </w:r>
            <w:r>
              <w:rPr>
                <w:rFonts w:hint="eastAsia" w:ascii="宋体" w:hAnsi="宋体" w:eastAsia="宋体" w:cs="仿宋_GB2312"/>
                <w:sz w:val="24"/>
                <w:szCs w:val="24"/>
              </w:rPr>
              <w:t xml:space="preserve">校内外实习、实践、实训基地，表</w:t>
            </w:r>
            <w:r>
              <w:rPr>
                <w:rFonts w:hint="default" w:ascii="宋体" w:hAnsi="宋体" w:eastAsia="宋体" w:cs="仿宋_GB2312"/>
                <w:sz w:val="24"/>
                <w:szCs w:val="24"/>
              </w:rPr>
              <w:t xml:space="preserve">4-2</w:t>
            </w:r>
            <w:r>
              <w:rPr>
                <w:rFonts w:hint="eastAsia" w:ascii="宋体" w:hAnsi="宋体" w:eastAsia="宋体" w:cs="仿宋_GB2312"/>
                <w:sz w:val="24"/>
                <w:szCs w:val="24"/>
              </w:rPr>
              <w:t xml:space="preserve">专业培养计划表，表</w:t>
            </w:r>
            <w:r>
              <w:rPr>
                <w:rFonts w:hint="default" w:ascii="宋体" w:hAnsi="宋体" w:eastAsia="宋体" w:cs="仿宋_GB2312"/>
                <w:sz w:val="24"/>
                <w:szCs w:val="24"/>
              </w:rPr>
              <w:t xml:space="preserve">5-1-1</w:t>
            </w:r>
            <w:r>
              <w:rPr>
                <w:rFonts w:hint="eastAsia" w:ascii="宋体" w:hAnsi="宋体" w:eastAsia="宋体" w:cs="仿宋_GB2312"/>
                <w:sz w:val="24"/>
                <w:szCs w:val="24"/>
              </w:rPr>
              <w:t xml:space="preserve">开课情况，表</w:t>
            </w:r>
            <w:r>
              <w:rPr>
                <w:rFonts w:hint="default" w:ascii="宋体" w:hAnsi="宋体" w:eastAsia="宋体" w:cs="仿宋_GB2312"/>
                <w:sz w:val="24"/>
                <w:szCs w:val="24"/>
              </w:rPr>
              <w:t xml:space="preserve">5-1-4</w:t>
            </w:r>
            <w:r>
              <w:rPr>
                <w:rFonts w:hint="eastAsia" w:ascii="宋体" w:hAnsi="宋体" w:eastAsia="宋体" w:cs="仿宋_GB2312"/>
                <w:sz w:val="24"/>
                <w:szCs w:val="24"/>
              </w:rPr>
              <w:t xml:space="preserve">多教师授课情况，表</w:t>
            </w:r>
            <w:r>
              <w:rPr>
                <w:rFonts w:hint="default" w:ascii="宋体" w:hAnsi="宋体" w:eastAsia="宋体" w:cs="仿宋_GB2312"/>
                <w:sz w:val="24"/>
                <w:szCs w:val="24"/>
              </w:rPr>
              <w:t xml:space="preserve">6-2-1</w:t>
            </w:r>
            <w:r>
              <w:rPr>
                <w:rFonts w:hint="eastAsia" w:ascii="宋体" w:hAnsi="宋体" w:eastAsia="宋体" w:cs="仿宋_GB2312"/>
                <w:sz w:val="24"/>
                <w:szCs w:val="24"/>
              </w:rPr>
              <w:t xml:space="preserve">本科生转专业情况，表</w:t>
            </w:r>
            <w:r>
              <w:rPr>
                <w:rFonts w:hint="default" w:ascii="宋体" w:hAnsi="宋体" w:eastAsia="宋体" w:cs="仿宋_GB2312"/>
                <w:sz w:val="24"/>
                <w:szCs w:val="24"/>
              </w:rPr>
              <w:t xml:space="preserve">6-2-2</w:t>
            </w:r>
            <w:r>
              <w:rPr>
                <w:rFonts w:hint="eastAsia" w:ascii="宋体" w:hAnsi="宋体" w:eastAsia="宋体" w:cs="仿宋_GB2312"/>
                <w:sz w:val="24"/>
                <w:szCs w:val="24"/>
              </w:rPr>
              <w:t xml:space="preserve">本科生辅修、双学位情况，表</w:t>
            </w:r>
            <w:r>
              <w:rPr>
                <w:rFonts w:hint="default" w:ascii="宋体" w:hAnsi="宋体" w:eastAsia="宋体" w:cs="仿宋_GB2312"/>
                <w:sz w:val="24"/>
                <w:szCs w:val="24"/>
              </w:rPr>
              <w:t xml:space="preserve">7-2-1</w:t>
            </w:r>
            <w:r>
              <w:rPr>
                <w:rFonts w:hint="eastAsia" w:ascii="宋体" w:hAnsi="宋体" w:eastAsia="宋体" w:cs="仿宋_GB2312"/>
                <w:sz w:val="24"/>
                <w:szCs w:val="24"/>
              </w:rPr>
              <w:t xml:space="preserve">教育教学研究与改革项目等。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支持根据每年教育部上报表格模板的变化进行调整。</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转专业管理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转专业管理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）转专业批次管理：需支持新增与维护转专业批次信息，包括：批次名称、上报招收专业起止时间、学生报名起止时间、成绩公布时间、学生确认起止时间、开放年级、报名条件、申请说明等。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）转专业参数设置：需支持在线编辑器维护转专业细则信息，供学生在申请转专业之前进行预览，主要包括：转专业相关要求、联系地址、联系方式等信息。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转专业招收专业设置：需支持由院系上报转专业招收计划，提交转专业招收专业设置相关申请信息。可通过设置排名规则，对所有已报名学生按照院系自定义的成绩项指标进行计算和排名，为后续的录取环节提供录取依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）转专业招收专业审核：需支持由教务处对院系提交的转专业招收专业相关申请信息进行审核。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）学生转专业申请：满足条件的学生可在转专业申请报名的起止时间范围内根据个人意愿进行专业的选择。</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）转专业审核：学生提交转专业申请后，首先由学生当前所在院系进行审核，然后由转专业转入院系进行审核，转入院系审核通过且学生完成在线确认后，转专业业务办理进入教务处审核环节。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）转专业分班管理：转专业分班可对转专业学生指定转入专业或专业方向、班级、培养方案。转专业分班后需支持一键自动更新学籍信息和培养方案。</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）转专业特殊名单：系统提供转专业特殊名单管理功能，被列入特殊名单的学生将被限制转专业业务的办理。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）转专业手工办理：针对由于某些特殊原因导致学生无法自行办理转专业业务的情况，需支持由教务处为此类特殊学生进行转专业办理。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）转专业志愿名单查询：系统需支持按照转出专业和转入专业两个维度，对转专业志愿名单进行统计，方便教务处或院系对各批次下转专业学生的志愿详情信息进行查询。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信大直通车专项：</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信大直通车专业设置、选拔计划设置等；</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信大直通车是否申请确认（学生自愿申请，不申请点击放弃）；</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二级学院根据选拔规则审核申请人，确认预选名单；</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教务处审核确认名单，自动匹配到保留学籍名单；</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名单查询、导出、打印等功能。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学业预警管理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学业预警管理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学业预警管理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）字典维护：需支持对学业预警结论与学业预警类别进行自定义设置。需要符合学校学业预警制度文件要求。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）学业预警指标项设置：需支持学校自定义设置学业预警指标项，如：不及格学分数、不及格门数、不及格学分比率、获得学分数、平均学分成绩、平均学分绩点（</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）、及格学分比率等。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）学业预警批次设置：需支持按照学期或学年设置学业预警批次，包括预警的学年学期、批次名称、开始时间和结束时间等。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学业预警方案：需支持通过预警方案设置预警的学生范围，包括年级、学生类别、是否在籍、是否在校，设置预警的指标项，指标类型包括：不及格学分、不及格门数、不及格学分比例、获得学分数、平均学分绩点、平均学分成绩等，再根据成绩的过滤范围（必修选修、课程类别、学年学期）等，组合生成学业预警方案。针对特殊类型的学生（如：少数民族学生，体育特招生等）可以设置特殊的预警方案，与普通学生的预警方案区分管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）学业预警计算：需支持按照学业预警方案，计算每个学生的学业预警结果。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）学业预警结果管理：需支持管理和发布最终的学业预警结果。可推送预警消息给学生，学生可查看预警结果及预警明细内容。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）针对参军后退伍复学的学生的学业预警管理，需支持分别按照入伍前与复学后两个阶段的培养方案修读要求进行学业预警。</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）预警统计分析：支持根据学校学业预警报告的要求按学期、年级、院系、专业、班级、预警类别等进行数据查询；支持按学校格式要求生成学业预警情况汇总表，支持报表的导出。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）参数设置：控制培养方案制定的起止时间范围、控制培养方案变更的起止时间范围、维护培养方案版本信息等。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）方案模板：</w:t>
            </w:r>
            <w:r>
              <w:rPr>
                <w:rFonts w:hint="eastAsia" w:ascii="宋体" w:hAnsi="宋体" w:eastAsia="宋体" w:cs="仿宋_GB2312"/>
                <w:sz w:val="24"/>
                <w:szCs w:val="24"/>
              </w:rPr>
              <w:t xml:space="preserve">教务处可创建培养方案模板来定义培养方案的课程体系结构框架，维护各课程平台和课程模块之间的层次关系与从属关系、学分修读要求、模块数量修读要求、课程门数修读要求、课程模块所属的专业方向等。院系新增一个培养方案时，可引用教务处已创建好的方案模板，院系基于方案模板再进一步添加和维护各课程平台、各课程模块所包含的具体课程，并支持课程批量添加和批量编辑；培养方案模板的课程体系结构采用思维导图形式进行可视化与结构化呈现，满足从属关系的课程平台与课程模块之间能够以思维导图形式进行折叠与展开，方便用户进行查看，提升交互体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公共课组维护：需支持创建公共课组（如：各专业都需要修读的思政课程可打包为一个公共课组，便于各专业培养方案制定时快速引用），公共课组由开课学院维护，各院系制定培养方案时可按需使用，公共课组的使用可分为两种模式，分别为复制模式和引用模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培养方案制定：需支持培养方案中多层级的课程体系结构设置，例如：培养方案下包括通识类、专业类、实践环节等；需支持批量添加、编辑和修改课程，包括课程上课学年学期、课程性质、考试类型、承担单位、各分项学时等。系统可以计算各专业培养方案的学时学分分配比例情况，采用表格的方式进行查看。培养方案中支持展示课程英文名称。培养方案导入模板信息与课程库关联，与课程库已有信息不一致的提醒修改，修改无误后方能批量导入。</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培养方案变更：需支持在培养方案执行过程，由院系发起培养方案变更申请，例如：更换课程、修改课组要求等，教务处对院系提交的培养方案变更申请进行审核，审核通过后，根据变更申请的内容更新正式的培养方案。需支持对培养方案变更情况进行统计，可按照方案维度和院系维度对培养方案的变更次数进行统计。</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）培养方案课程的复制粘贴：支持跨培养方案之间的课程快速复制粘贴，提供常规复制和增量复制两种模式。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）培养方案日志：针对培养方案的任何变更，均可记录完整的日志信息，以便后续追溯。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）培养方案导出：按照学校培养方案文件的格式要求进行各专业培养方案的导出。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全校方案查询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全校方案查询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为全校师生提供培养方案查询服务，可查看培养方案多层级的课程体系、课组信息、课程信息及课程详情等。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学生方案管理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学生方案管理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宋体"/>
                <w:color w:val="auto"/>
                <w:sz w:val="24"/>
                <w:szCs w:val="24"/>
              </w:rPr>
              <w:t xml:space="preserve">▲</w:t>
            </w:r>
            <w:r>
              <w:rPr>
                <w:rFonts w:hint="eastAsia" w:ascii="宋体" w:hAnsi="宋体" w:eastAsia="宋体" w:cs="宋体"/>
                <w:sz w:val="24"/>
                <w:szCs w:val="24"/>
              </w:rPr>
              <w:t xml:space="preserve">提供学生培养方案的初始化设置功能，可按年级、院系、专业、学生类型等进行批量操作；可针对单个学生添加、更改培养方案；可为学生指定个性化培养方案；可查询无培养方案的学生数据；可查看学生培养方案修改的详细日志信息（包括：修改类型、原培养方案、现培养方案、操作人、操作时间）。学生可查询个人培养方案及其详情。</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指标管理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指标管理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需支持学历审核、学位审核、预毕业审核、结业审核、延期审核等各类毕业审核场景，需支持指标管理、毕业审核管理、学业监测统计、课程替代及认定、学生课外能力管理等功能。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）需支持用户新建审核指标和审核方案。指标需覆盖课程、成绩、学分、课外项目、技能证书、个人奖惩等方面。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）需支持根据不同毕业审核需要，通过引用不同指标、设置指标项要求、建立指标间关系完成毕业审核规则设置，可以将相关参数批量保存方便使用。</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课程替代及认定</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课程替代及认定</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）需支持课程替代关系管理和课程认定管理，提供毕业审核时因培养方案变动、学籍异动、个性修读等情况下毕业审核的依据，需实现数据关联和系统自动处理，提高毕业审核效率和精准性。</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）需支持多种课程替代关系维护，包括课程相互替代、证书替代，支持替代关系申请和登记，支持在线替代关系审核。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）需支持多种类型课程认定管理，包括：方案外（成绩认定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学分认定）、校外（成绩认定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学分认定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技能证书认定）、方案内（成绩认定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学分认定）、无效（成绩认定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课程认定）和免修认定（选课结果认定和方案课程认定）；需支持认定参数设置、认定申请和审核。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）英语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计算机等级免修认定管理：针对大学英语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计算机基础课程的免修认定，学生申请后，系统支持自动关联社会考试成绩模块里面该学生的英语四六级</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计算机等级成绩，根据预先设置的成绩转换规则自动给出课程的免修成绩，管理人员进行审核确认（支持多人同时进行审核）。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）免修课程关联数据处理：针对申请课程免修通过的学生，如果该课程学生已经选课、已经排考等关联数据，则可以通过该功能对关联数据进行取消处理。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自定义毕业届，可灵活维护不同毕业届的学生范围、审核方式、审核流程、证书号规则和模板、特殊情况等参数，以控制毕业审核过程；需支持教务处对毕业名单进行管理，支持毕业名单多级确认和审核，需支持毕业名单的发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）需支持以毕业届别为单位设置毕业年份、毕业届名称、修读类型、培养层次、推荐毕业年级、毕业学年学期、毕业生审核方式、结业生证书号规则、审核数据权限、毕业生名单生成时间、毕</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结业生是否需要确认毕业信息（自主确认及确认时间段</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需确认的字段）、延期设置、提前毕业设置等。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）需支持毕业生名单生成，可对毕业生名单进行维护，根据学校的规则自动生成毕业证书号和学位证书号，生成证书流水号时可设置为随机生成（不按照学生学号顺序）。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）需支持毕业生在线确认毕业信息，需支持管理端在线审核学生提交的毕业确认信息，确认并通过审核信息可直接同步学籍信息。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）需支持培养方案内和培养方案外两种审核方式。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退伍复学毕业审核管理：针对参军后退伍复学的学生，需支持分别按照入伍前所在年级专业的培养方案要求与复学后所在年级专业的培养方案要求两个阶段的培养方案修读要求组合起来进行毕业审核，该类学生按照特殊组合的个性化培养方案进行审核。该类型学生的名单可以单独进行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延期毕业审核管理：按照学校管理制度，符合延期毕业条件的学生，可以申请延期毕业，管理人员进行审核；管理人员可对延期毕业学生名单进行维护，支持按照各类条件（如：学生学籍标签、入学年份、学籍异动情况等）进行筛选。延期毕业学生的毕业审核对照该学生正常毕业所在年级专业的培养方案要求进行审核，学生多次延期仍然按照原培养方案进行毕业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）学生通识选修课学分审核：毕业预审中支持根据学生培养方案中通识选修课的学分要求，进行通识选修课学分修读满足情况的审核。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）毕业生学籍卡：支持按照学校模板生成毕业学生学籍卡，支持批量进行导出打印。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学业监测统计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学业监测统计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color w:val="ee0000"/>
                <w:sz w:val="24"/>
                <w:szCs w:val="24"/>
              </w:rPr>
            </w:pPr>
            <w:r>
              <w:rPr>
                <w:rFonts w:hint="eastAsia" w:ascii="仿宋" w:hAnsi="仿宋" w:eastAsia="仿宋"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个人学业监测报告：需支持生成学生个人学业监测报告，包含培养方案内课程修读情况、培养方案外课程修读情况、其它附加指标完成情况；需支持培养方案内课程修读情况以课程列表、思维导图和树形导图的形式进行可视化呈现；需支持学生查询本人各学期已选学分、已获学分、不及格学分、未录成绩学分、学期</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、累计</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、专业均分的学分趋势变化。</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）需支持学生查询个人毕业审核结论发布情况。</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教学计划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教学计划</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教学计划</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培养方案制定完成后，系统需支持按照学年学期维度自动生成各专业教学执行计划。理想状态下教学计划应与培养方案中的课程计划一一对应，但在实际运行中会遇到一些特殊情况，如培养方案变更、师资变化等原因需要对原课程计划做出调整，即教学计划变更，包括上课学期调整、课程分项学时调整、课程承担单位调整、取消开设、增开新课程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）需支持控制允许变更的教学计划课程范围，需支持教学计划变更申请与审核。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）需支持对变更后的教学计划与培养方案进行差异对比，并导出差异表。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）需支持按照变更次数和变更类型两种维度进行统计分析。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）通识选修教学计划申请：需支持任课教师申请、开课单位申请通识选修课开设计划，教务处审核通过后，直接形成开课结果。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）通识选修教学计划维护：需支持通识选修计划的维护，包括课程库新增、历年计划新增两种新增模式，需支持批量编辑、删除、导入、导出通识选修课教学计划。</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）院系教学计划提交进度可视化展示：教务处进入院系进度视图，能可视化的显示各院系的教学计划完成进度，采用不同颜色进行标识，用圆环百分比直观展示每个院系的提交进度。</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教学计划提交一键消息提醒：针对未完成教学计划提交的院系，教务处可以一键提醒，发送消息进行催办；可以导出各院系的进度表格，包括：提交进度百分比、未提交计划数、已提交计划数、审核通过计划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教学进程</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教学进程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教学进程</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教学进程管理需支持按照校区、院系、年级、专业、专业方向、班级维度对非集中实践环节进程和集中实践环节进程进行安排；教学进程安排前，需支持自定义添加教学进程类别以及设置各教学进程对应的符号；教学进程安排中，可批量设置各教学周对应的教学进程符号，针对集中实践环节进程，还可设置其对应的课程信息和上课地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）教学进程安排完成提交送审并审核通过后，可一键导出和打印教学进程表，具体导出和打印模板可按照学校要求进行定制。</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）需支持教学任务设置，控制每学期教学任务落实起止时间、落实条件及其它相关参数。支持在落实任务的环节，也可设置课程的选课条件。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板块课设置：需支持将高等数学、大学英语、体育等大课设置为板块课，后续排课时可将一门课程划分出多个板块，每个板块下可以创建多个教学班，同一个板块下的多个教学班之间是平行关系，上课时间可以按照板块维度进行安排（实现对同一板块下所有教学班上课时间的批量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）项目维护：针对需要采用项目式教学的课程，需支持自定义项目分类和项目名称。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）课程分级管理：针对需要采用分级分层次教学的课程，需支持自定义课程分级、不同级别的学生名单。</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三种教学任务视图切换：提供院系视图、课程视图、任务视图三种展示方式；院系视图从宏观上展示各课程承担单位的任务落实进度；课程视图以课程为单位展示课程基本信息，课程所包含的教学任务数量，课程的推荐上课对象信息；任务视图以教学班维度进行具体的上课周次、上课教师、上课对象的安排。</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教学任务落实</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教学任务落实</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教学任务生成：需支持自定义教学任务生成规则（方案），如：单班生成（同课程各行政班分别生成一个教学班）、组合生成（按照同课程同年级、同课程同专业、同课程同学院等条件生成）、复制往年（适用于跨学期延续性课程）等，系统基于规则自动生成教学任务。需支持通识选修课教学任务生成规则的配置，如开班数、课容量等，系统基于规则自动生成通识选修课教学任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）根据教学进程，系统生成教学任务时可以自动把理论课在实践周、考试周断开，以避免理论课与实践环节、考试冲突；可自定义维护各年级的上课起始周次。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）教学任务落实：需支持拖拽式合拆班、单个和批量维护任课教师、单个和批量维护上课周次（支持单双周安排、前半学期</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后半学期安排）、单个和批量维护周学时（支持不规则周学时安排）、单个和批量维护排课要求（是否需要排课、是否需要教室、教室类型要求、时间要求、屏蔽时间段、允许时间段）、单个和批量维护选课条件（按性别、学生类别、年级、院系、专业、班级等条件）等；支持为同一教学班安排多个任课教师，并可以设置每位教师的上课周次、学时等信息；课程承担单位、考试类型、教学方式、是否线上教学、是否需要考试、在线授课平台地址等信息可按需维护和调整。教学任务界面需要显示男女生数量，方便进行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）针对体育课程，需支持设置每个体育教学任务对应的体育项目，学生选课时能按体育项目进行查询和选课。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（5）针对理实一体课程，需支持对理论学时与实验</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实践学时进行拆分，拆分后按照学时类型分别进行教学任务的落实。</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6）教学任务落实进度：教务处可查看院系任务落实进度情况，能可视化的显示各院系的任务落实完成进度，采用不同颜色进行标识，用圆环百分比直观展示每个院系的提交进度；支持树状结构逐级展开显示教学任务信息（从学院到课程到任务），树状节点也采用不同颜色标识进度情况。</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（7）教务处可发送教学任务落实催办消息给未完成教学任务提交的院系，进行一键催办，可导出进度表格文件，包括：进度百分比、漏排对象课程数、未开班课程数、未安排教师任务数、提交状态。</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（8）教学任务检查：需支持一键检查教学任务落实情况，检查项包括：有无漏排上课对象、未开班课程、未安排任课教师、课容量为</w:t>
            </w:r>
            <w:r>
              <w:rPr>
                <w:rFonts w:hint="default" w:ascii="宋体" w:hAnsi="宋体" w:eastAsia="宋体" w:cs="仿宋_GB2312"/>
                <w:sz w:val="24"/>
                <w:szCs w:val="24"/>
              </w:rPr>
              <w:t xml:space="preserve">0</w:t>
            </w:r>
            <w:r>
              <w:rPr>
                <w:rFonts w:hint="eastAsia" w:ascii="宋体" w:hAnsi="宋体" w:eastAsia="宋体" w:cs="仿宋_GB2312"/>
                <w:sz w:val="24"/>
                <w:szCs w:val="24"/>
              </w:rPr>
              <w:t xml:space="preserve">的教学班、课容量小于上课对象人数、落实学时小于计划学时。通过检查能够快速定位问题所在，方便进一步优化和调整教学任务落实情况。</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9）板块课程教学任务模式切换，针对板块课程，系统支持板块模式、任务模式、教师模式进行查看；板块模式是以板块为单位，可对板块下的所有任务批量安排在同一个上课时间，可安排上课教师、安排上课地点，板块任务界面需要显示男女生数量；任务模块以教学班为单位进行展示；教师模式以上课教师为单位查看该教师的教学任务、上课对象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教学任务审核</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教学任务审核</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校可控制教学任务落实完成后是否需要提交审核，并支持自定义审核流程配置；针对需要审核的教学任务，由承担单位或教研室提交任务后，经由相关审核节点审核通过后生效，后续排课、选课等模块才能看到审核通过的教学任务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排课管理批次设置，控制每个排课批次的起止时间、维护需要参与排课的教学任务、为任务分配排课单位。每个批次下面针对不同的学院可以设置不同的排课起止时间范围，支持批量选择多个学院设置相同的时间范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）时间冲突控制：控制是否允许冲突排课（分为强控与弱控，强控不允许冲突排，弱控允许冲突排，但需要写明原因）。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（3）需支持控制上课教室匹配系数区间，用以控制安排上课地点时，匹配合适座位区间的教室。如：系数区间为</w:t>
            </w:r>
            <w:r>
              <w:rPr>
                <w:rFonts w:hint="default" w:ascii="宋体" w:hAnsi="宋体" w:eastAsia="宋体" w:cs="仿宋_GB2312"/>
                <w:sz w:val="24"/>
                <w:szCs w:val="24"/>
              </w:rPr>
              <w:t xml:space="preserve">1-1.2</w:t>
            </w:r>
            <w:r>
              <w:rPr>
                <w:rFonts w:hint="eastAsia" w:ascii="宋体" w:hAnsi="宋体" w:eastAsia="宋体" w:cs="仿宋_GB2312"/>
                <w:sz w:val="24"/>
                <w:szCs w:val="24"/>
              </w:rPr>
              <w:t xml:space="preserve">，则课容量为</w:t>
            </w:r>
            <w:r>
              <w:rPr>
                <w:rFonts w:hint="default" w:ascii="宋体" w:hAnsi="宋体" w:eastAsia="宋体" w:cs="仿宋_GB2312"/>
                <w:sz w:val="24"/>
                <w:szCs w:val="24"/>
              </w:rPr>
              <w:t xml:space="preserve">50</w:t>
            </w:r>
            <w:r>
              <w:rPr>
                <w:rFonts w:hint="eastAsia" w:ascii="宋体" w:hAnsi="宋体" w:eastAsia="宋体" w:cs="仿宋_GB2312"/>
                <w:sz w:val="24"/>
                <w:szCs w:val="24"/>
              </w:rPr>
              <w:t xml:space="preserve">的教学班，能够使用</w:t>
            </w:r>
            <w:r>
              <w:rPr>
                <w:rFonts w:hint="default" w:ascii="宋体" w:hAnsi="宋体" w:eastAsia="宋体" w:cs="仿宋_GB2312"/>
                <w:sz w:val="24"/>
                <w:szCs w:val="24"/>
              </w:rPr>
              <w:t xml:space="preserve">50-60</w:t>
            </w:r>
            <w:r>
              <w:rPr>
                <w:rFonts w:hint="eastAsia" w:ascii="宋体" w:hAnsi="宋体" w:eastAsia="宋体" w:cs="仿宋_GB2312"/>
                <w:sz w:val="24"/>
                <w:szCs w:val="24"/>
              </w:rPr>
              <w:t xml:space="preserve">个座位数的教室。可控制课容量大于教室座位数时，是否允许强排。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（4）需支持控制是否允许超排学时。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（5）需支持控制是否启动排课时间屏蔽。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（6）需支持控制同一任课教师一天内授课学时上限；需支持控制同一教学任务一天内上课学时上限。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（7）需支持排课教室授权，控制一定时间范围内，哪些排课单位能够使用哪些教室进行排课。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8）排课时间模式设置（排课时间白名单）：需支持自定义设置排课时间模式，可批量为每个教学班匹配具体的排课时间模式（排课时间模式定义了教学班的排课时间规则和不同时间节次优先级等），一键排课时系统可按照每个教学班的排课时间模式要求进行排课。通过规则约束，使得排课结果合理性更加符合学校要求。</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9）支持各种类型的排课时间屏蔽设置，包括：教室时间、教师时间、专业时间、专业方向时间、班级时间、全校时间等的屏蔽信息。针对屏蔽时间可设置为强校验或弱校验。排课时如果选择排到被屏蔽的时间点，系统会弹出“被屏蔽时间不允许排课”的相关提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0）特殊类型排课周次管理：针对微专业、卓工班等特殊类型的情况，需要支持设置特殊的一套排课周次，例如：正常学生的教学周次</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月</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日那周是第一周，而针对特殊的情况可设置</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月</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日那周为第一周。</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手工图形化排课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）系统需提供图形化排课交互界面，所有手工排课操作能够在一个界面内完成，无需频繁切换页面。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）排课过程中支持按照课程、班级、教师、专业、专业方向等多维度进行安排，支持多维度（上课对象冲突、教师冲突、教室冲突）冲突检测与提醒，能够灵活适应各类型排课场景。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）若一条教学任务有多个教师、多个周次，可分别对每段周次（可拆分至</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周）和教师安排上课时间和地点。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）需支持鼠标拖拽式调整课表，可以选择某个或某几个节次拖拽至新的上课时间。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）需支持选择某一时间段（一节或几节）后，系统自动推送空闲且座位数符合要求的教室，需支持自定义添加上课地点（不使用系统内教室）。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）需支持不按照全校统一的课表节次时间，而采用自定义上课起止时间的方式进行上课时间安排。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）需支持一键清空当前所排教学班的已排时间和教室。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）需支持一键设置排课节次连排模式，包括单节模式、双节连排模式、三节连排模式、四节连排模式。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需支持采用“时间优先”或“地点优先”进行排课，时间优先是指先排时间，然后再选择该时间段空闲的教室，地点优先是指先排地点，然后再选择该教室地点对应的空余时间，采用“地点优先”模式时，能够重叠班级课表、教师课表、教室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需支持一键进入与当前教学班存在冲突的其它教学班的课表页面，完成冲突教学班课表调整后（将冲突教学班调至其它时间，为当前教学班让出空闲时间）一键切回当前教学班课表，并将当前教学班上课时间排至冲突教学班所让出的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）需支持显示已排</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应排任务学时比对信息。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）需支持不切换页面即可一键查看当前所排教学班的上课对象及任课教师的课表。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13</w:t>
            </w:r>
            <w:r>
              <w:rPr>
                <w:rFonts w:hint="eastAsia" w:ascii="宋体" w:hAnsi="宋体" w:eastAsia="宋体" w:cs="仿宋_GB2312"/>
                <w:sz w:val="24"/>
                <w:szCs w:val="24"/>
              </w:rPr>
              <w:t xml:space="preserve">）需支持不切换页面即可修改当前所排教学班的上课对象、上课周次、任课教师及相关基本信息。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14</w:t>
            </w:r>
            <w:r>
              <w:rPr>
                <w:rFonts w:hint="eastAsia" w:ascii="宋体" w:hAnsi="宋体" w:eastAsia="宋体" w:cs="仿宋_GB2312"/>
                <w:sz w:val="24"/>
                <w:szCs w:val="24"/>
              </w:rPr>
              <w:t xml:space="preserve">）需支持将当前教学班所排的多个时间片批量安排在同一教室。</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一键自动排课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）需支持在一个学期划分多个排课批次（系统按照排课批次维度进行一键自动安排），并维护各排课批次中所包含的待排课程，比如，按照课程类别</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课程性质划分排课批次或按照开课单位</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承担单位</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排课单位划分排课批次等，教务处管理人员通过批次划分，可将排课权限下发至各院系；需支持为每个排课批次分配可用教室。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按照排课批次维度，设置自动排课规则（方案），包括：自动排课基本原则、排课课程优先级设置、排课时间均衡度设置、排课地点合理性设置等。系统能够根据设置完成的规则（方案）进行一键自动排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板块课排课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针对高等数学、大学英语、体育等大课，需支持将一门课程划分出多个板块，每个板块下可以创建多个教学班，同一个板块下的多个教学班之间是平行关系，上课时间可以按照板块维度进行安排（实现对同一板块下所有教学班上课时间的批量安排），上课地点按照教学班维度分别进行安排。提供板块课场地批量排场地功能（系统能正确的检测场地冲突），可以根据单双周排课分别匹配不同上课教室。提供板块课名单的自动生成导入。</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课表编排进度</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教务处管理人员可查看全校各排课单位的课表编排进度，并支持一键催办功能。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排课结果管理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排课结果管理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）需支持锁定排课结果，锁定后不可再进行调整，已锁定的排课结果还可取消锁定。</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）课表编排完成后，需支持排课结果检查，检查项包括：上课时间冲突、上课时间屏蔽、已排学时不足、课容量大于座位数、漏排时间</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地点</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教师、超出应排学时等情况。检查完成后，可快速定位不符合学校排课要求的排课结果数据，并支持快速调整功能。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）需支持排课结果发布，发布后教师、学生即可查询课表。</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全校课表查询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全校课表查询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对不同类型课表（如：教室课表、教师课表、学生课表、专业课表、班级课表、课程课表、教学任务课表、专业方向课表等）的显示信息进行设置，如：课程号、课序号、教学任务名称、教师姓名、教工号、选课人数、课容量、上课对象、上课地点、课程性质、课程类别、学时、学分、学时类型等信息是否需要在课表中进行显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专业课表、班级课表、学生课表、教师课表、教室课表、课程课表、专业方向课表、教学任务课表、全校大课表等多维度课表查询功能；需支持按照周视图和学期视图进行课表展示；需支持合并全部校区与分校区进行课表展示；需支持未安排上课时间与地点的课程（如网络通识课），在课表备注栏进行展示；需支持课表导出和打印。支持批量导出所有教师课表、教学班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）支持理论排课结果、实验学时排课结果、实践学时排课结果、实验项目排课结果在同一张课表上进行展示；按周进行的实践教学环节，可在课表中按备注说明方式显示。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）针对教室课表，需要将上课占用情况、教室借用占用情况、考试安排占用情况等进行统一显示，并可以查看各类占用的详情信息（如：借用人、上课教师等）。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调停补课</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日常调停补课管理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日常调停补课管理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）需支持管理人员设置调课规则，比如：调课申请时间、调课限制、审核流程等。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）需支持教师提交调课、补课、停课申请，管理员在线审核；系统可自动推送空闲时间与教室，支持图形化、拖拽式时间节次选择；需支持选择调课原因类型（因公、因私等）。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）需支持多维度统计分析，比如：调停补课次数统计、调课率统计等；需支持控制因公调课情况不计入调停补课统计。支持从统计数据钻取查看明细数据列表，支持列表数据导出。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）支持查询停课后未补课、停课后已补课的数据；支持给停课后未补课的教师批量推送提醒消息。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调停补课</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整体调停课管理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整体调停课管理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针对节假日、校运会等特殊场景下的大批量统一调课，支持按节次、按日期、按周次进行整体调课；系统自动判断冲突情况，可控制是否允许冲突调课（分为强控与弱控，强控不允许冲突调，弱控允许冲突调，但需要写明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）需支持按节次、按日期、按周次进行整体停课。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教室借用</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教室借用</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教室借用</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教室借用设置：需支持根据不同的活动类型（学生活动、教学活动等）设置教室借用审核流程、借用时间以及具体可借与不可借的时间范围限制。例如：针对“教学活动”用途的，需要院系审批后再由教务处审批；针对开班会等一些“学生活动”，需要班主任审批后再由院系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）教室借用登记：需支持管理员以及有权限的角色直接进行教室借用的登记，并且同步教室占用情况。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）教室借用申请与审核：需支持教师、学生提交教室借用申请，可具体到使用日期、星期、节次等；并且按照审核流程，推送相关人员审核。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）教室借用统计：需支持按照学院、教室类型、教学楼等多种维度，进行教室借用情况的统计报表输出。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选课名单预置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选课名单预置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）针对无需学生选课的课程，系统可通过预置方案按行政班（班级中的学生整体进行预置）、按课程（每门课程进行整体预置）、按学生（对单个学生预置其需要上的课程）自动完成上课学生分配。</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支持自定义设置选课预置方案，可设置方案名称、预置场景、预置参数（课程限制、重修限制、学生限制、分级教学限制等）；支持按照多个维度进行预置操作，包括课程维度、学生维度、班级维度、专业维度、专业方向维度、培养方案维度，支持批量预置操作。</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网上选课管理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网上选课管理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）可以针对不同的学生范围、课程范围建立选课批次，并能设置选课起止时间、选课策略等。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）需支持设置选课的限制条件，例如：未注册的学生不能选课、欠费的学生不能选课、不在校学生不能选课等。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）需支持设置学生的选课学分、门数上限，可以按全校统一标准进行设置，也可以按学生个人进行学分、门数上限设置；设置每学期通识选修课最高选课学分上限。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）需支持设置是否允许冲突选课、是否允许跨校区选课、是否允许跨教学区选课、是否允许重修选课、是否允许刷分选课。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）特殊名单：需支持管理员维护某个学期下哪些学生可参加本学期选课及其每个学生的选课学分和门数限制，也可设置哪些学生不能参与本学期选课。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）选课初始化需支持课容量按规定时间释放，需支持将选课所有数据整体初始化进入选课系统，也可为单个学生初始化进入选课系统。</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将多门课程设置为一个选课课组，针对选课课组中的课程，可设置最多选课门数和最少选课门数，最多选课学分和最少选课学分的限制。学生选课时，如果超出限制，则不允许再选择该选课课组的其它课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）需提供灵活的选课志愿模式，需支持一门课学生可以按志愿的方式选择多个教师的教学班，由系统根据抽签规则进行筛选，最终确定学生选择哪个老师的教学班。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）需支持按照教学计划和推荐班级显示推荐课表；需支持跨年级选课、跨专业选课、通识选修课选课、体育项目选课等选课类型。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）通识选修课的所属模块信息在学生选课界面中进行显示，并对“四史”、安全教育课程提示学生必须选修不少于</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学分。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）针对通识选修课，在系统设置的时间范围内，提供学生线上实时退选课功能。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）针对实践类的通识选修课，学生在选课时可以查看课程简介信息。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选课结果管理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选课结果管理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）需支持查询全校和各个开课单位所开设教学班的选课学生名单，可导出相关教学班学生名单信息。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）需支持应选未选学生名单查询，督促学生及时选课。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）学生选课结束后，管理员可按照教学班维度和学生个人维度对选课名单进行手动调整，包括添加学生和删除学生。</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登分册点名册打印</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登分册点名册打印</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学校每学期选课结束后，主讲教师、院系教秘、教务处可实时根据学生选课结果数据进行登分册、点名册的打印，便于平时成绩和上课签到的登记。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人数不足停开办理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人数不足停开办理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需支持查询不同类型的课程，选课人数不足</w:t>
            </w:r>
            <w:r>
              <w:rPr>
                <w:rFonts w:hint="default" w:ascii="宋体" w:hAnsi="宋体" w:eastAsia="宋体" w:cs="仿宋_GB2312"/>
                <w:sz w:val="24"/>
                <w:szCs w:val="24"/>
              </w:rPr>
              <w:t xml:space="preserve">X</w:t>
            </w:r>
            <w:r>
              <w:rPr>
                <w:rFonts w:hint="eastAsia" w:ascii="宋体" w:hAnsi="宋体" w:eastAsia="宋体" w:cs="仿宋_GB2312"/>
                <w:sz w:val="24"/>
                <w:szCs w:val="24"/>
              </w:rPr>
              <w:t xml:space="preserve">人的教学任务，对这些教学任务进行停开处理；停开如果误操作，可以恢复停开课程，恢复停开课程的排课结果和选课结果。</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上课人数分布</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上课人数分布</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需支持按全校</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行政班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教学班图表化查看选课人数分布，包括上课学生明细和无课学生名单。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选课抽签管理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选课抽签管理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选课抽签策略的灵活配置，可以为不同类型的课程设置不同抽签方案（设定具体指标的优先级），例如：全校公选课抽签方案、体育课抽签方案、方案内课程抽签方案。需提供以下抽签规则供学校自行选择：推荐行政班优先、方案内课程优先、重修优先、本学院开课课程优先、本学期计划内优先、课程修读性质为主修的优先、课程属性为必修的优先、年级优先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）需支持设置优先选中学生名单，设置完成后，抽签时该部分学生将被优先选中。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）需支持管理员执行抽签操作，需支持根据抽签结果统计各志愿的中签率。</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选课过程监控</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选课过程监控</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需提供选课过程监控功能，能统计各个班级选课人数和未选课人数；需支持详细的选退课日志信息查询功能。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免听管理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免听管理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免听参数设置：需支持控制上课时间不冲突的课程是否允许申请免听，控制可申请免听的课程门数上限，按照学生某学期的平均学分成绩控制可申请免听的学生范围，能够编写免听说明供学生申请免听时查看；能够添加和维护特殊学生名单，针对特殊名单中的学生和正常学生需能够分别配置不同的免听审核审批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）免听申请与审核：根据学校管理规定，满足免听申请条件的学生可在线申请免听，申请时可上传附件，支持各级管理人员对学生提交的免听申请信息进行审核，支持免听申请记录查询。</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排考批次设置，控制每个排考批次的起止时间、考试形式（期中考试、期末考试、补考、自定义考试等）、每日考试场次、每场次起止时间等；需支持屏蔽某天某场次的时间，屏蔽后该天该场次将不用于排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对考试地点的校验方式进行设置。强校验：同一地点，不允许排考时间与其它类型的时间（排课时间占用、讲座时间占用、教室借用时间占用等）冲突；弱校验：允许上述时间冲突，但系统需弹出相关提示信息供管理人员进行确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监考安排的校验方式进行设置。强校验：不允许监考教师安排人数与要求人数不符，不允许考试时间与监考教师上课（调课）时间冲突，不允许监考教师监考时间与其它监考时间冲突；弱校验：允许上述时间冲突或操作，并且系统会弹出相关提示信息供管理人员进行确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）需支持设置学生端是否显示考试座位号。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）需支持设置是否启用考试承诺书，启用后，可通过在线编辑器编辑考试承诺书的内容，学生可以在线查看考试承诺书的具体内容。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）需支持自定义设置考场的学生人数区间所对应的副监考教师数量，例如：</w:t>
            </w:r>
            <w:r>
              <w:rPr>
                <w:rFonts w:hint="default" w:ascii="宋体" w:hAnsi="宋体" w:eastAsia="宋体" w:cs="仿宋_GB2312"/>
                <w:sz w:val="24"/>
                <w:szCs w:val="24"/>
              </w:rPr>
              <w:t xml:space="preserve">0-30</w:t>
            </w:r>
            <w:r>
              <w:rPr>
                <w:rFonts w:hint="eastAsia" w:ascii="宋体" w:hAnsi="宋体" w:eastAsia="宋体" w:cs="仿宋_GB2312"/>
                <w:sz w:val="24"/>
                <w:szCs w:val="24"/>
              </w:rPr>
              <w:t xml:space="preserve">人需要</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个副监考，</w:t>
            </w:r>
            <w:r>
              <w:rPr>
                <w:rFonts w:hint="default" w:ascii="宋体" w:hAnsi="宋体" w:eastAsia="宋体" w:cs="仿宋_GB2312"/>
                <w:sz w:val="24"/>
                <w:szCs w:val="24"/>
              </w:rPr>
              <w:t xml:space="preserve">31-60</w:t>
            </w:r>
            <w:r>
              <w:rPr>
                <w:rFonts w:hint="eastAsia" w:ascii="宋体" w:hAnsi="宋体" w:eastAsia="宋体" w:cs="仿宋_GB2312"/>
                <w:sz w:val="24"/>
                <w:szCs w:val="24"/>
              </w:rPr>
              <w:t xml:space="preserve">需要</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个副监考，</w:t>
            </w:r>
            <w:r>
              <w:rPr>
                <w:rFonts w:hint="default" w:ascii="宋体" w:hAnsi="宋体" w:eastAsia="宋体" w:cs="仿宋_GB2312"/>
                <w:sz w:val="24"/>
                <w:szCs w:val="24"/>
              </w:rPr>
              <w:t xml:space="preserve">61-100</w:t>
            </w:r>
            <w:r>
              <w:rPr>
                <w:rFonts w:hint="eastAsia" w:ascii="宋体" w:hAnsi="宋体" w:eastAsia="宋体" w:cs="仿宋_GB2312"/>
                <w:sz w:val="24"/>
                <w:szCs w:val="24"/>
              </w:rPr>
              <w:t xml:space="preserve">人需要</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个副监考等。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）支持同步教师基础信息，建立监考资源库，需支持为教师赋予监考资格，需支持对已经具备监考资格的教师赋予主监考资格。</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）支持同步教室场地信息，需能够控制哪些教室允许考试，可以编辑各教室的考试座位数是多少，支持在一个界面批量进行编辑。</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考试任务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考试任务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基于学期教学任务，单个或批量生成考试任务、删除考试任务、拆分考试任务，将同一时间段考试的任务设置相同的同时考号、更新考试名单，考试名单来源于教学任务的选课学生名单；需支持从课程库中单个或批量新增考试任务、删除考试任务、将同一时间段考试的任务设置相同的同时考号、拆分考试任务。支持按照课程性质、课程类别、开课周次、结课周次、学时、学分等条件筛选，生成考试任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）拆分考试任务需支持按照行政班进行拆分和自定义拆分，拆分后还可以进行考试名单的调整，比如将某学生调整至相同考试课程所对应的其它考试任务中。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）需支持对考试任务的考试时间安排单位和考试地点安排单位进行批量维护和调整。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）月考任务管理：支持建立月考任务，设置相关参数，支持月考任务的跨学期复制（可复制考试任务信息、考场安排信息、学生信息、监考信息等）。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需支持考试任务操作日志管理功能，各级管理人员围绕考试任务数据所进行的各类操作，包括：新增考试任务、修改考试任务、删除考试任务、拆分考试任务、调整考试名单、更新考试名单，均可通过考试任务操作日志进行记录，方便后续进行查询和审计。</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手工排考</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手工排考</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）需支持期末考试、补考、提前考试等各类考试活动安排。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）考试时间安排：需支持采用人机交互方式安排和调整考试时间，需采用图形化界面直观展现考试时间冲突情况，手工调整考试时间，系统自动判断学生冲突情况，显示冲突的学生个数及学生名单。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考试地点安排：需支持采用人机交互方式安排和调整考试地点，需支持自动检索出不冲突的教室及教室组合，进行考试教室的安排；可以将考试时间一致的考试任务进行合班考试，选择同一个教室作为考试地点。针对补考等情况，支持将多门不同课程的考试安排到同一个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监考教师安排：考试时间和地点安排完成后，可为每个考场安排监考教师。教务处可为考试任务设置主辅监考院系，主辅监考院系可对考试任务安排监考教师。教务处或院系管理员可采用人机交互方式安排监考教师，系统可自动判断教师的冲突情况。支持根据考场中各学院学生人数多少，自动设置主辅监考的安排学院；支持批量设置考试任务的开课学院为主监考安排学院。支持在监考安排界面，显示该考试任务下各学院的学生总人数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）考试座位安排：为安排好时间和地点的考生安排座位号，生成考试座位号可按顺序或随机原则生成，可以将生成好的座位号进行清空并重新编排。</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自动排考</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自动排考</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自动排考功能，可维护需要自动排考的考试任务数据，并设置自动排考参数项（排考课程优先级设置、时间合理性设置、地点合理性设置、监考合理性设置），系统基于自动排考参数，自动完成排考时间、地点、监考教师的安排。自动安排考试场地时，系统优先将同一学院的学生安排在相同考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排考结果</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排考结果</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）考试安排检查：需支持对考试安排的情况和监考安排的情况进行数据校验，确保排考结果合理。需从三个维度查看考试安排异常数据，包括：时间异常数据、地点异常数据、监考异常数据。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结果发布：考试时间、地点、监考教师、考试座位号安排完成并检查没问题后，可进行排考结果的发布。可选择整体发布还是只发布考试时间，发布后，学生即可查看；已发布的排考结果还可以取消发布；可控制是否允许监考教师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可对排考结果进行锁定，管理人员可选择只锁定考试时间或时间地点，可对监考教师安排情况全部锁定，锁定后考试安排情况将不允许再进行调整，需支持单个或批量取消锁定；需支持单个或批量修改考试时间；需支持更新考试名单（比如在考试安排完成后，课堂的选课名单因为学籍异动等原因存在补退选的情况，更新考试名单的目的是实现考试名单与选课名单的同步）或调整考试名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）全校考试安排查询：全校考试安排是以考试科目为维度查询某个考试批次下所有的考试科目及其科目下的学生相关信息。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）学生考试安排查询：学生考试安排查询可按学生维度去查询某个考试批次下所有学生的考试科目及其考试安排（考试时间地点、监考老师等信息）。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考场名单打印：以考试科目为维度查询某个考试批次的所有考试科目下的学生名单；学生排序方式需支持两种，按学号排序或者按座位号排序；需支持按照课程维度或按考试地点维度进行考场名单的批量打印；需支持带照片和不带照片两种格式的打印。支持所有考场考试名单批量打印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）监考通知单打印：打印全校监考教师的通知单包含“考试科目、考试时间、考试地点、考试人数”等信息，各院系管理人员也可以打印自己院系下所有监考教师的通知单。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）试卷袋信息打印：打印各考场各考试课程的试卷袋信息，包括：序号、课程号、课程名、考试时间、考试地点、监考教师、考试人数等信息。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缓考管理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缓考管理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）参数设置：需支持对缓考时间和缓考课程类别进行设置，在设定的时间段内，学生才可以提交缓考申请。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）缓考申请：需支持学生通过缓考申请功能提交相关课程的缓考申请。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）缓考审核：需支持学院、教务处对学生提交的缓考申请单进行审核，最终审核通过后本学期成绩记为“缓考”。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）缓考名单管理：需支持管理员直接通过系统管理端对缓考学生信息进行维护，维护后可同步其缓考的成绩。</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）缓考申请查询：需支持管理人员查询所有申请缓考的学生明细。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补考管理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补考管理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需支持补考考试安排，并维护参与补考的考试任务。满足参加补考要求的学生报名补考，安排补考时间、补考地点、补考监考教师。针对补考成绩的录入，可以针对不同年级设置不同的规则，如：</w:t>
            </w:r>
            <w:r>
              <w:rPr>
                <w:rFonts w:hint="default" w:ascii="宋体" w:hAnsi="宋体" w:eastAsia="宋体" w:cs="仿宋_GB2312"/>
                <w:sz w:val="24"/>
                <w:szCs w:val="24"/>
              </w:rPr>
              <w:t xml:space="preserve">24</w:t>
            </w:r>
            <w:r>
              <w:rPr>
                <w:rFonts w:hint="eastAsia" w:ascii="宋体" w:hAnsi="宋体" w:eastAsia="宋体" w:cs="仿宋_GB2312"/>
                <w:sz w:val="24"/>
                <w:szCs w:val="24"/>
              </w:rPr>
              <w:t xml:space="preserve">级学生补考成绩最高为</w:t>
            </w:r>
            <w:r>
              <w:rPr>
                <w:rFonts w:hint="default" w:ascii="宋体" w:hAnsi="宋体" w:eastAsia="宋体" w:cs="仿宋_GB2312"/>
                <w:sz w:val="24"/>
                <w:szCs w:val="24"/>
              </w:rPr>
              <w:t xml:space="preserve">60</w:t>
            </w:r>
            <w:r>
              <w:rPr>
                <w:rFonts w:hint="eastAsia" w:ascii="宋体" w:hAnsi="宋体" w:eastAsia="宋体" w:cs="仿宋_GB2312"/>
                <w:sz w:val="24"/>
                <w:szCs w:val="24"/>
              </w:rPr>
              <w:t xml:space="preserve">分，</w:t>
            </w:r>
            <w:r>
              <w:rPr>
                <w:rFonts w:hint="default" w:ascii="宋体" w:hAnsi="宋体" w:eastAsia="宋体" w:cs="仿宋_GB2312"/>
                <w:sz w:val="24"/>
                <w:szCs w:val="24"/>
              </w:rPr>
              <w:t xml:space="preserve">25</w:t>
            </w:r>
            <w:r>
              <w:rPr>
                <w:rFonts w:hint="eastAsia" w:ascii="宋体" w:hAnsi="宋体" w:eastAsia="宋体" w:cs="仿宋_GB2312"/>
                <w:sz w:val="24"/>
                <w:szCs w:val="24"/>
              </w:rPr>
              <w:t xml:space="preserve">级学生攷成绩最高可取</w:t>
            </w:r>
            <w:r>
              <w:rPr>
                <w:rFonts w:hint="default" w:ascii="宋体" w:hAnsi="宋体" w:eastAsia="宋体" w:cs="仿宋_GB2312"/>
                <w:sz w:val="24"/>
                <w:szCs w:val="24"/>
              </w:rPr>
              <w:t xml:space="preserve">70</w:t>
            </w:r>
            <w:r>
              <w:rPr>
                <w:rFonts w:hint="eastAsia" w:ascii="宋体" w:hAnsi="宋体" w:eastAsia="宋体" w:cs="仿宋_GB2312"/>
                <w:sz w:val="24"/>
                <w:szCs w:val="24"/>
              </w:rPr>
              <w:t xml:space="preserve">分。教师录入补考成绩的界面可查看到针对不同年级学生相关的特殊成绩规则。</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）需支持社会考试报名项目相关信息维护及其项目限制条件维护。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）维护考试批次相关信息，可以增加考试批次，并设置批次的相关信息，如：批次名称、学年学期、报名开始与结束时间等。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）需支持管理员设置本次考试允许和禁止报名名单。禁止报名名单学生报名时系统主动告知学生限制报名的原因。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）需支持由考试相关管理部门维护考试承诺书的格式及内容，学生社会报名页面报名前弹出相应考试承诺书信息。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）需支持学生在社会考试报名起止时间范围内在线进行报名。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）学生报名工作结束后，院系或者教务处管理员可以查看学生报名信息，查看对应的人数统计，可以维护学生缴费状态、照片，需支持报名名单的导出操作，管理员可以打包下载学生照片。</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社会考试成绩管理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社会考试成绩管理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管理员根据教育部下发的考试成绩电子表，通过批量导入的方式导入至系统中。支持学生无需要报名，直接导入成绩数据，支持导入的学生信息与学籍相关信息自动关联（如：年级、院系、专业、班级等）。支持针对不同类型的社会考试设置不同的成绩导入模板。</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）需支持按考试批次查询全校各院系学生的社会考试项目及其成绩。</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）需支持统计某个考试批次下及格率，可按年级、院系、专业、班级等条件统计，可通过统计图形式展现给相关人员查看。支持统计首次通过率、本次通过率、累积通过率、同期通过率对比。</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成绩录入</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成绩录入</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设置平时成绩、期中成绩、期末成绩等成绩分项在课程总成绩计算中所占比重，成绩录入时能根据设置的权重来自动计算课程总成绩。可以设置是否允许教师修改各成绩分项权重，可以查询同一门课程各个教学班权重系数设置不一致的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）可以设置成绩录入的时间范围，成绩录入时间范围既可以设置为固定时间，也可以设置为相对时间，相对时间为根据每门课程的结课时间（考试时间）系统自动计算设置（如：可设置为课程考试结束后</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天内录入成绩），教师在成绩录入的界面上能看到成绩录入截止时间；可配置教师成绩提交后是否需要审核，如果需要审核，可以设置审核流程。管理人员可单独维护每个教学班的成绩录入起止时间。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）可自定义设置成绩录入类型，包括：百分制、五级制、两级制等。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）可以设置学生查询成绩的条件。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多种成绩录入方式，包括：单条录入、单任务批量导入、多任务批量导入，以及上传纸质成绩登分册的照片，系统能自动识别照片中学生姓名、学号、成绩等关键信息并完成成绩录入，需支持语音播报功能，方便老师对成绩数据进行核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）需支持成绩延期录入申请与审核；需支持一个教学班多次录入和多次提交。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）需支持查询各个学院成绩录入的进度，可以查询未录入成绩的教学班和教师。</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需支持设置特殊学生成绩加分规则，针对体育特长生、民族生等特殊学生，系统基于成绩加分规则（加分计算规则可根据学校的实际需要进行定制，支持多个规则由管理人员进行选择），自动完成成绩加分。教师在成绩录入界面中，针对存在特殊加分的学生系统显示标记，教师可以直观的查看特殊学生类型及加分政策；教师录入原始成绩后，系统根据加分规则自动计算最终加分后的成绩，教师可在界面上及时查看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）需支持自动生成成绩分析表，包括学生成绩分布（各成绩区间人数、优</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良</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差</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不及格率、平均分、最低分、最高分、标准差、方差等）、试卷分析（以文本框方式供任课教师填写），支持批量导出和打印成绩分析表。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）需支持自动生成成绩记录表，用以记录各教学班学生成绩明细，支持批量导出和打印成绩记录表，以便学校对学生成绩进行归档。</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）需支持补考成绩录入，能够一次性批量导入多个补考任务的补考学生成绩数据。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）通识选修课程成绩数据支持与学校现用的超星尔雅平台进行数据对接，过程中学生名单有变化的也需要进行同步，确保最终成绩数据名单的准确。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13</w:t>
            </w:r>
            <w:r>
              <w:rPr>
                <w:rFonts w:hint="eastAsia" w:ascii="宋体" w:hAnsi="宋体" w:eastAsia="宋体" w:cs="仿宋_GB2312"/>
                <w:sz w:val="24"/>
                <w:szCs w:val="24"/>
              </w:rPr>
              <w:t xml:space="preserve">）劳动教育课程成绩数据支持与学校现有管理平台进行数据对接，过程中学生名单有变化的也需要进行同步，确保最终成绩数据名单的准确。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14</w:t>
            </w:r>
            <w:r>
              <w:rPr>
                <w:rFonts w:hint="eastAsia" w:ascii="宋体" w:hAnsi="宋体" w:eastAsia="宋体" w:cs="仿宋_GB2312"/>
                <w:sz w:val="24"/>
                <w:szCs w:val="24"/>
              </w:rPr>
              <w:t xml:space="preserve">）体育课程学生选项目后录入成绩，成绩库中按照课程（如：体育一）进行保存，也能查看学生选的体育项目名称。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15</w:t>
            </w:r>
            <w:r>
              <w:rPr>
                <w:rFonts w:hint="eastAsia" w:ascii="宋体" w:hAnsi="宋体" w:eastAsia="宋体" w:cs="仿宋_GB2312"/>
                <w:sz w:val="24"/>
                <w:szCs w:val="24"/>
              </w:rPr>
              <w:t xml:space="preserve">）针对微专业学生的成绩录入，成绩库中会记录该条成绩单独标注，微专业课程成绩单独生成成绩单。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成绩变更</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成绩变更</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成绩变更管理功能，可以配置成绩变更流程，可以由任课教师发起成绩变更申请，由学院、教务处进行审核，审核通过后系统自动更新对应学生的成绩，并记录完整的成绩变更日志；可统计各个学院、各个学期的成绩变更次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成绩复查</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成绩复查</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需支持成绩复查功能，学生可申请成绩复查，任课教师对学生提交的复查申请进行反馈，支持对成绩复查信息进行汇总统计。</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成绩库管理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成绩库管理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针对所有成绩数据进行统一管理，包括：新增、删除、导入、导出、更新（绩点、课程类别、课程性质）、修改。通过授权后，管理人员可以对成绩数据中的课程性质、课程类别、成绩学年学期进行修改，默认无法修改。成绩表更由任课教师申请，学院审核后修改，管理人员不得直接修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）需支持成绩日志查询功能，针对成绩数据各字段的更新、修改等操作均能够进行日志记录，能够查看变更前与变更后的详情数据，以便后续追溯。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）需支持成绩库数据检查功能，检查项目包括：缺值项检查、异常项检查。通过检查能够快速定位存在问题的成绩数据，以便快速调整。</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auto"/>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）提供成绩数据归档管理功能，可自定义归档名称和选择需要归档的学生范围、成绩范围，进行一键归档；可按照归档时间、姓名查询归档记录。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）支持与学校的成绩自助打印系统进行数据对接，支持与学校的可信电子成绩单系统进行数据对接。</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对全校所有学生全部成绩数据进行查询，查询维度包括：基于学生维度查询该学生全部课程成绩、基于课程维度查询修读该课程的全部学生成绩、正考成绩、补考成绩；需支持批量导出各查询维度的成绩明细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成绩单打印模板和显示规则设置（如成绩统计方式可选择按最高成绩或最先成绩或最后一次成绩等方式统计），系统按照打印模板和显示规则要求，一键生成中英文成绩单和归档成绩单。支持独立设置微专业成绩单的打印模板，进行导出打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）学生端查询：学生可自主查询平均分、绩点、排名；支持学生端查询及下载中英文成绩单、中英文均分证明、中英文绩点证明等。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成绩综合排名</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成绩综合排名</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需支持学生平均学分绩点计算功能，学校可自定义计算公式或规则，可完成对每名学生的平均学分绩点、加权平均分、平均分的计算；需支持按照</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对学生进行排名，用于学生评奖、评优的数据支持；需支持对计算后的数据进行发布或取消发布处理。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成绩分析统计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成绩分析统计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支持按照学校实际成绩分析统计的报表模板，进行各类成绩分析统计报表的定制。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进行各项成绩数据统计时，可以将一些特殊学生进行筛除（如：统计不及格率时，可以排除结业生）。</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重修管理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重修管理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重修管理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）参数设置：需支持对重修学年学期、学生报名起止时间、报名门数限制、报名学分限制、特殊院系以及重修费用进行维护。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）重修名单管理：需支持按照不同的维度进行重修名单的生成（成绩范围、开课单位、重修重考、课程性质、年级院系等），针对学生重修课程，可以进行替代课程的维护。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）重修报名管理：需支持维护学生重修报名信息，支持与财务系统对接，获取重修缴费状态，判断学生是否已缴费。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）重修开课管理：需支持管理人员通过教学任务管理新增重修课程教学任务，并维护教学任务的选课条件限制，比如：只允许重修学生选课、不限制等。除重修新开班外，还支持重修跟班修读。</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）重修选课管理：需支持面向重修学生，开放重修选课轮次，维护重修选课起止时间、选课策略等；满足条件的学生可参与重修选课。支持各院系管理人员查看应该重修但未进行重修选课的学生名单。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重修人数统计：需支持学生重修数据统计，管理和查看学生重修信息，重修人数统计维度分为：重修课程统计和重修课程明细。需支持统计本学期预计重修的人数，该人数将和计划上课人数一起，作为课程开设教学班人数的依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）学生费用统计：需支持对学生重修费用的统计以及导出明细表。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结业生重修管理：针对结业生可以单独生成重修名单（根据学籍状态进行筛选），支持结业生重修报名、缴费、选课。针对结业生的成绩录入，支持设置特殊规则，教师在成绩录入界面可以看到结业生的特殊标记以及成绩录入的规则。</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授课工作量参数设置：需支持工作量确认设置，具体可选择教师自行确认或教务处确认，设置确认的起止时间；需支持授课学时设置，具体授课学时数据来源包括课程总学时、教学任务落实学时和排课已排总学时，可自由选择统计授课学时是否考虑调课学时。需支持工作量计算时间范围设置，可按周、月、学期进行计算；需支持工作量管理院系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）授课工作量系数设置：授课工作量系数分为</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类：教学班工作量计算系数、教师工作量计算系数；需支持用户自定义添加各类系数，包括“系数名称、系数维度、系数指标和计算公式”。其中系数维度分为教师属性（包括工龄、职称、外聘情况、上课类型）和教学任务属性（包括承担单位、课程性质、课程类别、重复班情况、上课对象个数、考试类型、校区情况、教室类型、体育课情况、性别限制、重修选课限制、选课人数）两类；需支持不同属性自由组合生成一项系数指标，每一系数指标可划分不同计算区间，每一计算区间完成计算公式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授课工作量规则设置：工作量计算规则设置分为教学班工作量计算规则和教师工作量计算规则；需支持管理人员新增、编辑和删除规则，通过维护规则名称、启用状态、默认设置和计算公式（需支持四则运算和基本函数运算）完成规则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）授课工作量信息编辑设置：需支持按用户组授权工作量计算中涉及的字段编辑权限。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其它工作量参数设置：需支持自定义其它工作量类型、自定义其它工作量数据来源、自定义其它工作量填报表单、自定义其它工作量计算规则、自定义其它工作量审核流程、设置其它工作量上报起止时间、控制其它工作量是否允许学院代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）多教师工作量拆分：支持管理人员针对一条课程任务有多个任课教师的情况，手工进行工作量的分配。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）实践工作量：由于实践教学工作量涉及到分组，需要在计算实践工作量时，增加分组系数设置功能。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工作量计算</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工作量计算</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自动计算各类工作量，具体包括教学班授课工作量、教师授课工作量和其它工作量。需支持一键完成工作量计算、确认消息发送，需支持用户查看工作量数据详情和变更日志，需支持用户通过检索字段（包括状态、教师号、教师名、变更情况等字段）筛选计算数据，需支持批量删除</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导出计算结果。教师可查看本人工作量数据。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工作量确认</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工作量确认</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需支持一键确认计算结果，对于有异议的工作量需支持在线提交变更申请。为方便教师确认工作量，需支持系统内查看工作量系数和计算规则。</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工作量申请</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工作量申请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需支持在线申报工作量和工作变更申请，包括教学工作量和其它工作量。</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工作量审核</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工作量审核</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需支持对教师提交的工作量变更申请进行审核，可做通过和退回处理。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工作量统计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工作量统计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需支持工作量明细统计和汇总统计，可按学期、教师号、工作量类型、工作量区间、姓名、职称、外聘、所在单位等维度查看工作量。支持选择多个学期进行工作量的查询统计。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支持按照学校实际模板生成教师工作量汇总表（用于职称评审），支持导出报表，也支持与人事系统进行数据对接，共享教师工作量汇总表数据给人事系统。</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支持分别导出每学期教学、实践工作量及每学期教学和实践总工作量。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支持对接人事系统或设置标准工作量，计算超工作量，按学院统计。</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提供实验中心、实验室、实验分室、实验仪器、实验耗材的基础信息管理与维护功能。并能够维护实验中心、实验室、实验分室之间的从属关系，为各实验分室分配实验仪器，为实验仪器与实验分室建立绑定关系。</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）需支持维护课程与实验室的绑定关系，用来确定面向哪些课程推荐在哪些实验室上课，需支持对单门课程推荐和批量对多门课程进行实验室推荐。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）需支持对实验分室不可用于实验排课、实验课调课和实验室预约的时间段进行屏蔽，如：周末、节假日及其它特殊时间。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）需支持实验资源操作日志管理，新增、修改或删除实验中心信息、实验室信息、实验分室信息、实验仪器信息、实验耗材信息、实验分室屏蔽信息，需提供操作日志进行记录。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）实验课及项目：可维护学校的实验课程以及实验项目库信息；可维护实验课程所包含的实验项目，可为实验项目分配实验室、上课老师等。实验项目信息包括实验编号、实验名称、实验类别（</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基础，</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专业基础，</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专业，</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其他）、实验类型（</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演示性，</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验证性，</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综合性，</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设计研究性，</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其他）、实验所属学科、实验要求、实验者类别、每组人数、实验学时等。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）实验课支持三学期制模式下进行排课。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实验排课</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）需支持实验课排课授权功能，可将待排课程授权给任课教师，由任课教师完成实验课程的人员分组以及上课时间、上课地点的安排。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因实验室同时能容纳的人数较少，因此需支持按照实验项目并进行分批次安排，可手工调整各批次学生名单（学生来源于课程理论学时部分教学安排的选课结果或课程的推荐行政班级），可指定各批次的负责教师、上课时间、上课地点，完成实验课表的编排。可根据实验课教学班人数进行人员分组，每组成员需支持随机分配和按照学号分配；需支持图形化排课功能，排课时可自动检测与理论课表的冲突，需支持采用不用颜色标识冲突类型，包括：学生个人冲突、教师冲突。</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）支持实验项目排课结果和理论课排课结果在同一张课表上进行显示。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）实验排课中可以增加非实践课时，但在实验室的上课排课，如外语专业课等。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）同一课程在同一类型多个实验室排课时，该门课程授课教师可以看到彼此选课排课情况。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）排课时行政班名称后可以显示包含哪些专业班。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）支持根据周次批量选定实验项目。</w:t>
            </w:r>
            <w:r/>
          </w:p>
          <w:p>
            <w:pPr>
              <w:spacing w:after="0" w:line="240" w:lineRule="auto"/>
              <w:rPr>
                <w:rFonts w:hint="default" w:ascii="宋体" w:hAnsi="宋体" w:eastAsia="宋体" w:cs="仿宋_GB2312"/>
                <w:sz w:val="24"/>
                <w:szCs w:val="24"/>
                <w:lang w:val="en-US" w:eastAsia="zh-CN"/>
              </w:rPr>
            </w:pPr>
            <w:r>
              <w:rPr>
                <w:rFonts w:hint="eastAsia" w:ascii="宋体" w:hAnsi="宋体" w:eastAsia="宋体" w:cs="仿宋_GB2312"/>
                <w:sz w:val="24"/>
                <w:szCs w:val="24"/>
                <w:lang w:val="en-US" w:eastAsia="zh-CN"/>
              </w:rPr>
              <w:t xml:space="preserve">（8）</w:t>
            </w:r>
            <w:r>
              <w:rPr>
                <w:rFonts w:hint="default" w:ascii="宋体" w:hAnsi="宋体" w:eastAsia="宋体" w:cs="仿宋_GB2312"/>
                <w:sz w:val="24"/>
                <w:szCs w:val="24"/>
                <w:lang w:val="en-US" w:eastAsia="zh-CN"/>
              </w:rPr>
              <w:t xml:space="preserve">支持为每个实验分室、实验室设置最大容纳人数、可用工位数量、设备台套数，排课、分组、预约时自动校验容量上限，杜绝超员排课。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val="en-US" w:eastAsia="zh-CN"/>
              </w:rPr>
              <w:t xml:space="preserve">（9）</w:t>
            </w:r>
            <w:r>
              <w:rPr>
                <w:rFonts w:hint="default" w:ascii="宋体" w:hAnsi="宋体" w:eastAsia="宋体" w:cs="仿宋_GB2312"/>
                <w:sz w:val="24"/>
                <w:szCs w:val="24"/>
                <w:lang w:val="en-US" w:eastAsia="zh-CN"/>
              </w:rPr>
              <w:t xml:space="preserve">支持实验项目库跨学期沿用，无需重复新建，仅需按需更新适配。</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实验调课</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实验调课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需支持实验课程调停补课管理，任课教师可在线发起调停补课申请，任课教师可选择仅调整上课时间或仅调整上课地点或时间与地点均调整，并支持相关管理人员进行审核。</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实验选课</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实验选课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需支持批量预置实验课学生选课名单，同时还需支持开放网上选课功能，学生按实验项目进行自主选课。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实验成绩</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实验成绩</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实验教师可录入学生每次实验项目的成绩，每个实验项目的成绩可体现实验考勤、实验预习、实验操作、实验报告的分项成绩，系统可根据各分项成绩的权重比例，自动汇总出实验课程总成绩。</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实验室预约</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实验室预约</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面向教师及学生角色，需提供实验室预约功能，教师或学生可发起实验室预约申请，支持相关管理人员对教师提交的实验室预约申请进行审核。需支持用户按照预约时间、实验中心、实验室、实验分室等条件查询个人曾发起的实验室预约记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高等学校实验室信息统计数据上报</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高等学校实验室信息统计数据上报</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按照教育部统计填报要求，可从系统导出《教学实验项目表》（基表四）等所需的相关数据。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系统导出的《教学实验项目表》（基表四），增加班级名称该项信息，以便于进行数据分析；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支持从系统导出的“教学人时数统计”表，增加班级名称该项信息，以便于进行数据分析；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支持从系统中查询实验项目开出率，除了按照专业进行查询，也可以按照“开课学院”以及“实验项目”进行数据查询以及分析。</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）字典维护：需支持对教材类别、教材来源、获奖名称、获奖等级、供应商、出版机构等可选信息进行数据字典的维护。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）参数设置：需支持对当前教材管理的学年学期、学生网上选课是否需要订购教材、子教学班是否需要指定教材进行控制。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）批次管理：需支持对教材管理的批次信息进行维护，包括学年学期、批次名称、开始时间、结束时间等，用户可在指定的时间范围内完成当前批次的教材指定工作。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）教材信息管理：需支持教材基本信息维护、供应商维护、教材参数设置、教材折扣率等信息的维护；需支持任课教师及课程负责人提交教材申请，并由学院与教务处审核任课教师或课程负责人提交的教材信息。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指定教材：需支持任课教师或课程负责人按教学班维度设置课程选用的教材信息，可设置课程是否需要教材，需支持批量指定教材信息、批量删除指定的教材信息，需能够批量指定是否需要教材。支持管理人员批量关联课程库中维护的教材信息，关联过来后，也可以进行修改。指定教材时，需支持设置是否学生教材、是否教师教材，可分别设置学生教材数量与教师教材数量，并支持填写教师手机号及指定理由。需支持按院系、专业统计课程指定教材的整体进度，提醒未完成的部门尽快完成教材指定。</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）教师申请更换教材：对于教师需要更换管理人员批量关联的课程教材时，需要由教师发起申请，设置需要更换的教材，管理人员按流程进行审核。教材更换生效后，系统会自动更新课程库中关联的教材信息。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）指定教材审核：任课教师或课程负责人指定课程教材后进行提交，审核通过后教材指定信息才可生效；需支持按学校要求自定义设置指定教材的审核流程，学院与教务处审核教材选用情况。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）指定教材批量修改：教材指定完后，需支持课程负责人批量修改指定的教材信息，可批量修改价格、折扣率，并可填写批量修改的备注信息。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）学生教材费用：需支持根据学生选教材结果自动计算每个学生当前学期的教材费用，并提供费用清单。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）教材费用查询：需支持按学期统计学生个人的教材费用情况；需支持按学期统计各个专业班级学生的教材明细及费用。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）教材指定结果维护：需支持根据教材指定结果，汇总每本教材的数量，可以按专业汇总教材需求，按教师汇总教师教材需求；需支持按照学校要求生成课程负责人教材指定汇总表及教材订购信息汇总表。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）学生选教材：提供学生选教材的界面，一般在选课结束后，学生进行教材选择确认。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）选教材后的教材更换申请流程：对于学生选择了教材后，但是老师仍然需要更换教材的情况，需要由老师发起更换教材的申请，各级管理人员进行审批。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13</w:t>
            </w:r>
            <w:r>
              <w:rPr>
                <w:rFonts w:hint="eastAsia" w:ascii="宋体" w:hAnsi="宋体" w:eastAsia="宋体" w:cs="仿宋_GB2312"/>
                <w:sz w:val="24"/>
                <w:szCs w:val="24"/>
              </w:rPr>
              <w:t xml:space="preserve">）教材统计分析报表：提供按班级、按课程、按学生等维度的教材数据统计分析报表，根据学校的实际报表模板进行展示。提供各学院最终征订教材数量明细、数量汇总统计的报表，各学院可查询与导出。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（14）教材选用评价功能：学校针对某学期教材或者选定部分教材，面向学生开展教材使用情况的评价，为后期教材选用提供数据支撑。</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学分收费管理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学分收费管理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学分收费管理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）参数设置：需支持学分收费的学生范围和学年学期范围的设置。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）收费标准：需支持按照课程类型、修读类型、修读方式等设置课程的学分收费标准。可以按课程的授课方式、类别分别设置。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收费数据管理：选课结束后，根据学生的选课结果和收费标准，系统自动计算学生的学分费用。对于奖励学分的学生，学分费进行相应的减免，对于上学期缴费后又有新的选课和退课操作的学生，系统根据选课和退课记录，对学生的学分费进行补缴和减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）学分收费查询：需支持学分收费数据查询，可查看每个学生的收费明细数据。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）收费数据统计：需支持学分收费数据统计。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）支持与财务系统的数据对接，获取学生缴费结果状态。</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教学改革项目管理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教学改革项目管理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教学改革项目管理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填报表单配置：不同类型的教改项目及项目的不同阶段（如：项目立项、中检、结项）对应的数据填报模板均存在差异，为了能够适应各类项目及项目各阶段的填报需求，系统需支持学校自定义配置填报表单，而无需代码层面的开发，能够灵活适应教学改革所有类型项目的立项、中检、结项等内容的填报要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）专家库管理：项目立项与结项环节均需支持专家参与评审，学校可维护专家库信息。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评审指标库设置：不同类型的教改项目在进行立项或结项评审时，往往需要采用不同的评阅指标。为了能够满足各类教改项目的评审要求，系统需支持学校自定义专家评阅指标库，从而灵活适应各类教改项目的立项或结项评审要求。支持通过模板进行评审指标的批量导入。</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）项目大类设置：学校可维护项目大类相关信息、控制每个项目大类的申报限制次数。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）项目类型设置：学校可维护项目类型名称、所属项目大类、项目等级、申报限制条件、立项</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中检</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结题填报模板等信息。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项目批次设置：学校可维护项目批次名称、所属项目类型、申报起止时间范围、结项起止时间范围；可控制是否启用立项申请、项目调整、中期检查、结项申请等业务流程，如果启用，还可自定义配置以上业务的审核流程；可控制是否启用专家立项或结项评分，系统为专家提供打分制和投票制</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种评分方式，如果采用投票制，可控制具体通过率。</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）项目立项管理：教师可在线自主申报各类教改项目（如：精品课程、教学团队建设），学校可引入专家对教师的项目申报材料进行评审，可基于专家评审情况进行立项审核。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）项目过程管理：项目过程中，可对项目中期检查、项目延期、成员变更、经费变更进行全流程化、全网络化管理。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项目结项管理：教师可在线提交项目结项申请，学校可引入专家对教师的项目结项申请材料进行评审，可基于专家评审情况进行结项审核；此外，如果项目需要提前终止，系统也可提供项目提前终止的完整管理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）项目成果管理：项目结项后，可维护教师的项目成果信息。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）综合查询统计：系统可按照多个维度对项目情况进行查询统计，包括：项目名称、项目类别、项目状态、项目批次、教师所属单位等条件。</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实习实践管理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实习实践管理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实习实践管理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实习类型设置：需支持各种实习类型管理（如：顶岗实习、跟岗实习、认知实习、毕业实习、课程实践等），可设置实习类型所属实践大类、是否需要学生提交总结报告、日报和周报填写次数要求、是否允许学生自主实习、上下班打卡的起止时间要求等。</w:t>
            </w:r>
            <w:r/>
          </w:p>
          <w:p>
            <w:pPr>
              <w:spacing w:after="0" w:line="240" w:lineRule="auto"/>
              <w:rPr>
                <w:rFonts w:hint="default" w:ascii="宋体" w:hAnsi="宋体" w:eastAsia="宋体" w:cs="仿宋_GB2312"/>
                <w:sz w:val="24"/>
                <w:szCs w:val="24"/>
                <w:lang w:val="en-US" w:eastAsia="zh-CN"/>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）实习基地管理：学校可维护实习基地信息，包括：基地名称、基地级别、基地面积、容纳人数、校内所属单位、校外所属单位、地址、简介信息、基地联系人等。</w:t>
            </w:r>
            <w:r>
              <w:rPr>
                <w:rFonts w:hint="eastAsia" w:ascii="宋体" w:hAnsi="宋体" w:eastAsia="宋体" w:cs="仿宋_GB2312"/>
                <w:sz w:val="24"/>
                <w:szCs w:val="24"/>
                <w:lang w:val="en-US" w:eastAsia="zh-CN"/>
              </w:rPr>
              <w:t xml:space="preserve">支持实习基地数据导出，包含面向专业、建立时间、当年接纳学生人数等信息。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）实习课程管理：通过实习课程管理可将实习课程与实习类型进行关联。</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）实习批次管理：学校可维护实习批次信息，可设置批次所属的实践大类、实习计划设置的起止时间、实习计划可变更的起止时间、学生自主申请的起止时间、实习任务安排的起止时间等。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）实习计划管理：学校可制定实习计划，对实习计划进行分组安排，可由指导老师为每个小组安排实习任务、上传实习指导书。分组任务安排完成后，指导老师即可将实习任务发布给学生。</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）学生实习报名：学生既可报名学校集中安排的实习任务，同时也可选择自主实习，即自主选择实习时间、指导教师、实习基地等信息，并由相关管理人员进行审核。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7</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支持单独创建CO-OP工学交替批次，适配集中实习、工学</w:t>
            </w:r>
            <w:r>
              <w:rPr>
                <w:rFonts w:hint="eastAsia" w:ascii="宋体" w:hAnsi="宋体" w:eastAsia="宋体" w:cs="仿宋_GB2312"/>
                <w:sz w:val="24"/>
                <w:szCs w:val="24"/>
                <w:lang w:val="en-US" w:eastAsia="zh-CN"/>
              </w:rPr>
              <w:t xml:space="preserve">交替</w:t>
            </w:r>
            <w:r>
              <w:rPr>
                <w:rFonts w:hint="eastAsia" w:ascii="宋体" w:hAnsi="宋体" w:eastAsia="宋体" w:cs="仿宋_GB2312"/>
                <w:sz w:val="24"/>
                <w:szCs w:val="24"/>
              </w:rPr>
              <w:t xml:space="preserve">模式，可设置学年-学期归属，区分常规学期实习与小学期带薪实习批次。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8</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全面支持实习实践课程适配三学期制排课，覆盖常规学期、小学期、短学期工学交替实习教学安排。CO-OP实习排课结果与校内理论课、实验课表互通融合，自动校验时间冲突，杜绝学生工学、上课时间重叠。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9</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支持</w:t>
            </w:r>
            <w:r>
              <w:rPr>
                <w:rFonts w:hint="eastAsia" w:ascii="宋体" w:hAnsi="宋体" w:eastAsia="宋体" w:cs="仿宋_GB2312"/>
                <w:sz w:val="24"/>
                <w:szCs w:val="24"/>
              </w:rPr>
              <w:t xml:space="preserve">工学交替过程台账：系统自动记录所有CO-OP带薪实习学生的岗位信息、薪资标准、实习时长、在岗表现，形成校企履约台账</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为每位学生建立专属工学交替档案，记录多学期学习-实习轮换记录、岗位经历、考核结果</w:t>
            </w:r>
            <w:r>
              <w:rPr>
                <w:rFonts w:hint="eastAsia" w:ascii="宋体" w:hAnsi="宋体" w:eastAsia="宋体" w:cs="仿宋_GB2312"/>
                <w:sz w:val="24"/>
                <w:szCs w:val="24"/>
                <w:lang w:val="en-US" w:eastAsia="zh-CN"/>
              </w:rPr>
              <w:t xml:space="preserve">等。</w:t>
            </w:r>
            <w:r/>
          </w:p>
          <w:p>
            <w:pPr>
              <w:spacing w:after="0" w:line="240" w:lineRule="auto"/>
              <w:rPr>
                <w:rFonts w:hint="eastAsia" w:ascii="宋体" w:hAnsi="宋体" w:eastAsia="宋体" w:cs="仿宋_GB2312"/>
                <w:sz w:val="24"/>
                <w:szCs w:val="24"/>
                <w:lang w:eastAsia="zh-CN"/>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10</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支持</w:t>
            </w:r>
            <w:r>
              <w:rPr>
                <w:rFonts w:hint="eastAsia" w:ascii="宋体" w:hAnsi="宋体" w:eastAsia="宋体" w:cs="仿宋_GB2312"/>
                <w:sz w:val="24"/>
                <w:szCs w:val="24"/>
              </w:rPr>
              <w:t xml:space="preserve">双导师过程督导：企业导师可同步点评学生岗位实操表现，校内导师统筹学业与实习表现，双向记录实习过程数据。</w:t>
            </w:r>
            <w:r/>
          </w:p>
          <w:p>
            <w:pPr>
              <w:jc w:val="left"/>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eastAsia" w:ascii="宋体" w:hAnsi="宋体" w:cs="仿宋_GB2312"/>
                <w:sz w:val="24"/>
                <w:szCs w:val="24"/>
                <w:lang w:val="en-US" w:eastAsia="zh-CN"/>
              </w:rPr>
              <w:t xml:space="preserve">11</w:t>
            </w:r>
            <w:r>
              <w:rPr>
                <w:rFonts w:hint="eastAsia" w:ascii="宋体" w:hAnsi="宋体" w:eastAsia="宋体" w:cs="仿宋_GB2312"/>
                <w:sz w:val="24"/>
                <w:szCs w:val="24"/>
              </w:rPr>
              <w:t xml:space="preserve">）实习过程管理：实习过程中，需支持学生在线填报实习日报、周报、总结，需支持指导老师在线评阅；学生可通过移动端进行上下班签到打卡，指导老师可查看学生考勤情况统计。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eastAsia" w:ascii="宋体" w:hAnsi="宋体" w:cs="仿宋_GB2312"/>
                <w:sz w:val="24"/>
                <w:szCs w:val="24"/>
                <w:lang w:val="en-US" w:eastAsia="zh-CN"/>
              </w:rPr>
              <w:t xml:space="preserve">12</w:t>
            </w:r>
            <w:r>
              <w:rPr>
                <w:rFonts w:hint="eastAsia" w:ascii="宋体" w:hAnsi="宋体" w:eastAsia="宋体" w:cs="仿宋_GB2312"/>
                <w:sz w:val="24"/>
                <w:szCs w:val="24"/>
              </w:rPr>
              <w:t xml:space="preserve">）实习成绩管理：需支持学生实习成绩的录入和审核。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eastAsia" w:ascii="宋体" w:hAnsi="宋体" w:cs="仿宋_GB2312"/>
                <w:sz w:val="24"/>
                <w:szCs w:val="24"/>
                <w:lang w:val="en-US" w:eastAsia="zh-CN"/>
              </w:rPr>
              <w:t xml:space="preserve">13</w:t>
            </w:r>
            <w:r>
              <w:rPr>
                <w:rFonts w:hint="eastAsia" w:ascii="宋体" w:hAnsi="宋体" w:eastAsia="宋体" w:cs="仿宋_GB2312"/>
                <w:sz w:val="24"/>
                <w:szCs w:val="24"/>
              </w:rPr>
              <w:t xml:space="preserve">）问卷调查管理：学生实习结束后，需支持学校面向所有实习学生开展问卷调查活动，学生可在线填写和提交问卷调查结果。</w:t>
            </w:r>
            <w:r/>
          </w:p>
          <w:p>
            <w:pPr>
              <w:spacing w:after="0" w:line="240" w:lineRule="auto"/>
              <w:rPr>
                <w:rFonts w:hint="default" w:ascii="宋体" w:hAnsi="宋体" w:eastAsia="宋体" w:cs="仿宋_GB2312"/>
                <w:sz w:val="24"/>
                <w:szCs w:val="24"/>
                <w:lang w:val="en-US" w:eastAsia="zh-CN"/>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14</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实习数据导出：用于填报</w:t>
            </w:r>
            <w:r>
              <w:rPr>
                <w:rFonts w:hint="eastAsia" w:ascii="宋体" w:hAnsi="宋体" w:eastAsia="宋体" w:cs="仿宋_GB2312"/>
                <w:sz w:val="24"/>
                <w:szCs w:val="24"/>
              </w:rPr>
              <w:t xml:space="preserve">“全国大学生实习公共服务系统”</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包含院系专业信息、课程名称、实习单位名称、实习类型、实习组织形式、实习方式、实习起止时间等信息。用于质量平台监测数据填报，包含实习周数、实习地点、实习地点、实习单位名称、单位性质、单位行业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15</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自动统计全校/各</w:t>
            </w:r>
            <w:r>
              <w:rPr>
                <w:rFonts w:hint="eastAsia" w:ascii="宋体" w:hAnsi="宋体" w:eastAsia="宋体" w:cs="仿宋_GB2312"/>
                <w:sz w:val="24"/>
                <w:szCs w:val="24"/>
                <w:lang w:val="en-US" w:eastAsia="zh-CN"/>
              </w:rPr>
              <w:t xml:space="preserve">二级</w:t>
            </w:r>
            <w:r>
              <w:rPr>
                <w:rFonts w:hint="eastAsia" w:ascii="宋体" w:hAnsi="宋体" w:eastAsia="宋体" w:cs="仿宋_GB2312"/>
                <w:sz w:val="24"/>
                <w:szCs w:val="24"/>
              </w:rPr>
              <w:t xml:space="preserve">学院实习开展数量、带薪实习覆盖率、岗位对口率、学生满意度、教学完成率</w:t>
            </w:r>
            <w:r>
              <w:rPr>
                <w:rFonts w:hint="eastAsia" w:ascii="宋体" w:hAnsi="宋体" w:eastAsia="宋体" w:cs="仿宋_GB2312"/>
                <w:sz w:val="24"/>
                <w:szCs w:val="24"/>
                <w:lang w:val="en-US" w:eastAsia="zh-CN"/>
              </w:rPr>
              <w:t xml:space="preserve">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服务门户管理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教师服务门户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教师服务门户: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将教师待办事项、通知公告、消息提醒、推荐应用等及时进行汇聚呈现；针对重要业务事项，通过系统推送的方式进行场景化呈现；围绕教师教学任务为主线，将每个教学任务需要进行的事项和数据进行汇聚；并且将系统中与教师自己相关的业务节点汇集到教学日程中，形成每天的教学日程数据。帮助教师更好地规划和聚焦个人教学工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面向教师所提供的各类业务查询、业务办理服务包括：全校课表查询、全校培养方案查询、我的课表、我的教学任务、我的监考安排、成绩录入、空闲教室查询、教室借用、调停补课申请、登分册点名册打印、教学工作量查询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服务门户管理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学生服务门户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学生服务门户: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将学生待办事项、通知公告、消息提醒、推荐应用等及时进行汇聚呈现；针对重要业务事项，通过系统推送的方式进行场景化呈现；围绕学生学业为主线，构建学生学业生涯导航，将学生学业生涯中需要完成的事项内容进行导航式展示，比如：入学报到注册、选课、补考报名等；实时动态展现学生的学业达成状态、预警状态，形成学生个人学业画像；并且将系统中与学生自己相关的业务节点汇集到学习日程中，形成每天的学习日程数据。学生首页中可以直观的展示学生考试安排信息（课程、考试时间、考场），课表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面向学生所提供的各类业务查询、业务办理服务包括：全校课表查询、我的课表、我的成绩、我的学籍、我的考试安排、网上选课、空闲教室查询、个人培养方案查询、学业进度查询、免听申请、缓考申请、补考报名、学籍异动申请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）学生培养方案修读进度：支持学生实时查看学业修读的进度情况，培养方案各模块已修读学分的数量，与培养方案要求进行对比采用图形化的方式展示。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）针对学生需要重修、补修、不及格必修课程、已过学期未修读必修的课程，需要在学生首页设置一个板块进行显示，用于提醒学生。</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服务门户管理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管理员服务门户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将各类业务待办事项、通知公告、消息提醒、推荐应用等及时进行汇聚呈现；将各个业务环节进行阶段式呈现，让管理者及时掌握各类教学业务工作的进展情况，同时将每个阶段的管理数据进行可视化呈现，及时找出问题院系；其次，将系统中涉及时间的业务节点汇集到业务日程中，形成每天的业务日程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用户权限管理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用户权限可分为两类：功能权限与数据权限。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功能权限：按照用户角色（或称用户组）维度进行功能范围授权，授权颗粒度需能够细化到按钮级，系统中所有菜单和按钮均需支持重命名。需支持设置不同的角色，如：学院教学秘书、基层教学组织负责人、实验员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）数据权限：按照用户角色或单个用户维度进行数据范围授权，从而确定用户可管理与维护的数据范围，如：</w:t>
            </w:r>
            <w:r>
              <w:rPr>
                <w:rFonts w:hint="default" w:ascii="宋体" w:hAnsi="宋体" w:eastAsia="宋体" w:cs="仿宋_GB2312"/>
                <w:sz w:val="24"/>
                <w:szCs w:val="24"/>
              </w:rPr>
              <w:t xml:space="preserve">A</w:t>
            </w:r>
            <w:r>
              <w:rPr>
                <w:rFonts w:hint="eastAsia" w:ascii="宋体" w:hAnsi="宋体" w:eastAsia="宋体" w:cs="仿宋_GB2312"/>
                <w:sz w:val="24"/>
                <w:szCs w:val="24"/>
              </w:rPr>
              <w:t xml:space="preserve">学院教学秘书只能管理与维护</w:t>
            </w:r>
            <w:r>
              <w:rPr>
                <w:rFonts w:hint="default" w:ascii="宋体" w:hAnsi="宋体" w:eastAsia="宋体" w:cs="仿宋_GB2312"/>
                <w:sz w:val="24"/>
                <w:szCs w:val="24"/>
              </w:rPr>
              <w:t xml:space="preserve">A</w:t>
            </w:r>
            <w:r>
              <w:rPr>
                <w:rFonts w:hint="eastAsia" w:ascii="宋体" w:hAnsi="宋体" w:eastAsia="宋体" w:cs="仿宋_GB2312"/>
                <w:sz w:val="24"/>
                <w:szCs w:val="24"/>
              </w:rPr>
              <w:t xml:space="preserve">学院的数据，教务处管理员可管理与维护全校所有学院的数据。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教务流程管理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针对系统中需要审核审批的业务，均可自定义审核审批流程，即：每项业务需要哪些角色审核、需要几步审核、审核的节点顺序是什么，均可根据学校管理要求进行自定义配置。如：培养方案审核、调停课审核、缓考办理审核、成绩录入审核等；需支持根据审核节点发送待办、消息等；需支持通过拖拽方式调整各角色审核流程节点的顺序，实现流程的快速配置和调整。</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字典管理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在系统初始数据字典（依据《教育管理信息化标准》）的基础上，需支持学校根据业务需求自定义数据字典，如：课程类别字典表（公共基础课、专业基础课、专业核心课）、课程性质字典表（必修、任选、限选、其它）。</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消息管理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）公告查询：需支持用户查看公告内容，包括：公告标题、公告内容、发布人、发布时间、发布单位。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）公告管理：需支持公告的新增和发布功能，可选择发布对象，比如：面向全校师生发布、面向部分角色（或用户组）发布、面向部分年级或部分院系的学生发布、面向部分院系的教职工发布等。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消息管理：消息分为两类，即人工消息和系统消息。人工消息与通知公告类似，内容由发送人自定义编辑；系统消息由系统自动生成，一般是在事务处理过程中自动触发而来，比如：待办业务审核的消息，或者成绩发布后，系统自动面向全体学生进行提醒消息的推送。</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）消息模板管理：需支持消息模板设置，包括：申请人消息模板（如：</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同学，您在</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应用有</w:t>
            </w:r>
            <w:r>
              <w:rPr>
                <w:rFonts w:hint="default" w:ascii="宋体" w:hAnsi="宋体" w:eastAsia="宋体" w:cs="仿宋_GB2312"/>
                <w:sz w:val="24"/>
                <w:szCs w:val="24"/>
              </w:rPr>
              <w:t xml:space="preserve">X</w:t>
            </w:r>
            <w:r>
              <w:rPr>
                <w:rFonts w:hint="eastAsia" w:ascii="宋体" w:hAnsi="宋体" w:eastAsia="宋体" w:cs="仿宋_GB2312"/>
                <w:sz w:val="24"/>
                <w:szCs w:val="24"/>
              </w:rPr>
              <w:t xml:space="preserve">条已审核数据，请及时查看！点击查看详情）、审核人消息模板（如：尊敬的</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老师，您在</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应用有</w:t>
            </w:r>
            <w:r>
              <w:rPr>
                <w:rFonts w:hint="default" w:ascii="宋体" w:hAnsi="宋体" w:eastAsia="宋体" w:cs="仿宋_GB2312"/>
                <w:sz w:val="24"/>
                <w:szCs w:val="24"/>
              </w:rPr>
              <w:t xml:space="preserve">X</w:t>
            </w:r>
            <w:r>
              <w:rPr>
                <w:rFonts w:hint="eastAsia" w:ascii="宋体" w:hAnsi="宋体" w:eastAsia="宋体" w:cs="仿宋_GB2312"/>
                <w:sz w:val="24"/>
                <w:szCs w:val="24"/>
              </w:rPr>
              <w:t xml:space="preserve">条待审核数据，请尽快处理！点击查看详情）、提醒消息模板。</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首页管理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为了让管理人员能够直观、便捷、及时地了解本学期各项教务事项的进展情况，需支持在系统首页对教务管理的整体业务进行全局的展示。具体如下：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对系统中各类业务事项进行业务类型划分，业务类型分为两种：常态化业务与阶段性业务，比如：将教室借用、成绩认定、学籍异动设置为常态化业务，将排课、选课、补考设置为阶段性业务；需支持采用拖拽方式对各类业务事项进行排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）需支持控制各业务事项（属性包括：事项名称、起止时间、分类标签、进展状态）的业务进展情况是否在系统首页</w:t>
            </w:r>
            <w:r>
              <w:rPr>
                <w:rFonts w:hint="eastAsia" w:ascii="宋体" w:hAnsi="宋体" w:eastAsia="宋体" w:cs="仿宋_GB2312"/>
                <w:sz w:val="24"/>
                <w:szCs w:val="24"/>
              </w:rPr>
              <w:t xml:space="preserve">进行展示，比如：启用各学院“培养方案维护、教学计划维护、教学任务落实、课表编排”的进展情况，在系统首页以可视化图表形式进行展示；需支持在各业务事项下添加具体的事项看板，如培养方案维护业务事项下的事项看板包括“各个院系主修培养方案数量、变更方案类型分布”，教学计划维护业务事项下的事项看板包括“教学计划提交数量情况、各个院系执行计划进度、计划开课情况、通识选修课申请类型分布”，教学任务维护业务事项下的事项看板包括“教学任务落实数量情况、各个院系教学任务进度、任务落实情况”等，各事项看板也需要在系统首页进行展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报表管理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需提供自定义报表工具，通过报表工具可制定符合国家标准、行业标准、学校标准的报表模板，通过连接系统数据库进行业务数据的获取，形成数据报表并支持报表的导出打印，可应用于数据上报等场景。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日志管理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需支持系统操作日志管理，详细记录“操作类型、用户组名称、用户</w:t>
            </w:r>
            <w:r>
              <w:rPr>
                <w:rFonts w:hint="default" w:ascii="宋体" w:hAnsi="宋体" w:eastAsia="宋体" w:cs="仿宋_GB2312"/>
                <w:sz w:val="24"/>
                <w:szCs w:val="24"/>
              </w:rPr>
              <w:t xml:space="preserve">ID</w:t>
            </w:r>
            <w:r>
              <w:rPr>
                <w:rFonts w:hint="eastAsia" w:ascii="宋体" w:hAnsi="宋体" w:eastAsia="宋体" w:cs="仿宋_GB2312"/>
                <w:sz w:val="24"/>
                <w:szCs w:val="24"/>
              </w:rPr>
              <w:t xml:space="preserve">、用户名、应用、菜单、按钮、操作时间”等信息。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基础资源信息</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维护系统所用的基础资源信息，包括：学年、学期、学院、系室、专业、年度专业、专业方向、班级、校历、学科门类等基础信息。能设置在不同学期使用不同的节次信息，例如：从某一学期开始，上课节次数从</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节调整到</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节。</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教室资源管理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室资源管理与维护，包括：教学区（可将同校区的部分教学楼设置为一个教学区，也可将不同校区的部分教学楼设置为一个教学区）、校区、教学楼、教室等详细信息的新建、导入与教室详细信息的维护（考试座位数、上课座位数、是否使用、是否允许排课、是否允许借用、是否允许考试、是否专属教室、教室类型、楼层、排课优先级、考试优先级等）。需支持面向不同角色，按不同学期、周次、日期进行空闲教室的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面向不同角色，以图形化界面对当天教室占用情况进行展示。针对不同占用类型，比如：教室屏蔽、教室借用、调课占用、考试占用、上课占用，需采用不同的颜色进行占用状态标记，方便师生更加直观地查看各间教室的实时占用状态。</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教师资源管理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需支持教师信息的导入和导出；支持对接人事系统获取教师相关信息；支持教师信息管理和外聘教师管理，包括：基本信息、获奖信息、培训情况、是否具备主讲资格等。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学生标签管理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需支持自定义多维度学生标签，如：针对特殊类型学生可设置民族生、插班生、体育特长生、港澳台学生等标签，实现对特殊类型学生的统一规则化管理。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移动端教务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查询服务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default" w:ascii="宋体" w:hAnsi="宋体" w:eastAsia="宋体" w:cs="仿宋_GB2312"/>
                <w:sz w:val="24"/>
                <w:szCs w:val="24"/>
              </w:rPr>
              <w:tab/>
            </w:r>
            <w:r>
              <w:rPr>
                <w:rFonts w:hint="eastAsia" w:ascii="宋体" w:hAnsi="宋体" w:eastAsia="宋体" w:cs="仿宋_GB2312"/>
                <w:sz w:val="24"/>
                <w:szCs w:val="24"/>
              </w:rPr>
              <w:t xml:space="preserve">消息通知</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）校内公告：需支持公告发送权限的配置，支持管理端进行公告的创建、发起、编辑、删除等操作。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）消息提醒：包括人工消息和系统消息。人工消息与通知公告类似，内容由发送人自定义编辑；系统消息由系统自动生成，一般是在事务处理过程中自动触发而来，比如：待办业务审核的消息便属于系统消息。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）待办提醒：需支持自动推送待办提醒、待处理的审批流程或业务活动。</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default" w:ascii="宋体" w:hAnsi="宋体" w:eastAsia="宋体" w:cs="仿宋_GB2312"/>
                <w:sz w:val="24"/>
                <w:szCs w:val="24"/>
              </w:rPr>
              <w:tab/>
            </w:r>
            <w:r>
              <w:rPr>
                <w:rFonts w:hint="eastAsia" w:ascii="宋体" w:hAnsi="宋体" w:eastAsia="宋体" w:cs="仿宋_GB2312"/>
                <w:sz w:val="24"/>
                <w:szCs w:val="24"/>
              </w:rPr>
              <w:t xml:space="preserve">我的课表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为学生和教师提供周课表与日课表查询功能，支持查看详细课程信息。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default" w:ascii="宋体" w:hAnsi="宋体" w:eastAsia="宋体" w:cs="仿宋_GB2312"/>
                <w:sz w:val="24"/>
                <w:szCs w:val="24"/>
              </w:rPr>
              <w:tab/>
            </w:r>
            <w:r>
              <w:rPr>
                <w:rFonts w:hint="eastAsia" w:ascii="宋体" w:hAnsi="宋体" w:eastAsia="宋体" w:cs="仿宋_GB2312"/>
                <w:sz w:val="24"/>
                <w:szCs w:val="24"/>
              </w:rPr>
              <w:t xml:space="preserve">成绩查询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需支持学生查看当前学期</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全部学期的学分获得情况、学期的平均绩点以及当前学期每门课程的成绩信息，学生可以查看各门课程成绩的详情信息。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default" w:ascii="宋体" w:hAnsi="宋体" w:eastAsia="宋体" w:cs="仿宋_GB2312"/>
                <w:sz w:val="24"/>
                <w:szCs w:val="24"/>
              </w:rPr>
              <w:tab/>
            </w:r>
            <w:r>
              <w:rPr>
                <w:rFonts w:hint="eastAsia" w:ascii="宋体" w:hAnsi="宋体" w:eastAsia="宋体" w:cs="仿宋_GB2312"/>
                <w:sz w:val="24"/>
                <w:szCs w:val="24"/>
              </w:rPr>
              <w:t xml:space="preserve">考试安排查询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需支持学生查看考试安排的详细信息，包括已考试科目和未考试科目。支持查看未排考试的课程信息。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5</w:t>
            </w:r>
            <w:r>
              <w:rPr>
                <w:rFonts w:hint="default" w:ascii="宋体" w:hAnsi="宋体" w:eastAsia="宋体" w:cs="仿宋_GB2312"/>
                <w:sz w:val="24"/>
                <w:szCs w:val="24"/>
              </w:rPr>
              <w:tab/>
            </w:r>
            <w:r>
              <w:rPr>
                <w:rFonts w:hint="eastAsia" w:ascii="宋体" w:hAnsi="宋体" w:eastAsia="宋体" w:cs="仿宋_GB2312"/>
                <w:sz w:val="24"/>
                <w:szCs w:val="24"/>
              </w:rPr>
              <w:t xml:space="preserve">监考安排查询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需支持教师查看本人的监考安排信息，包括已监考的考试和未监考的考试。支持教师查看本人所授课程的考试安排。</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6</w:t>
            </w:r>
            <w:r>
              <w:rPr>
                <w:rFonts w:hint="default" w:ascii="宋体" w:hAnsi="宋体" w:eastAsia="宋体" w:cs="仿宋_GB2312"/>
                <w:sz w:val="24"/>
                <w:szCs w:val="24"/>
              </w:rPr>
              <w:tab/>
            </w:r>
            <w:r>
              <w:rPr>
                <w:rFonts w:hint="eastAsia" w:ascii="宋体" w:hAnsi="宋体" w:eastAsia="宋体" w:cs="仿宋_GB2312"/>
                <w:sz w:val="24"/>
                <w:szCs w:val="24"/>
              </w:rPr>
              <w:t xml:space="preserve">空闲教室查询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需支持学生通过校区、教学楼来查看空闲的教室信息。教室空闲时间段按照节次展示。</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7</w:t>
            </w:r>
            <w:r>
              <w:rPr>
                <w:rFonts w:hint="default" w:ascii="宋体" w:hAnsi="宋体" w:eastAsia="宋体" w:cs="仿宋_GB2312"/>
                <w:sz w:val="24"/>
                <w:szCs w:val="24"/>
              </w:rPr>
              <w:tab/>
            </w:r>
            <w:r>
              <w:rPr>
                <w:rFonts w:hint="eastAsia" w:ascii="宋体" w:hAnsi="宋体" w:eastAsia="宋体" w:cs="仿宋_GB2312"/>
                <w:sz w:val="24"/>
                <w:szCs w:val="24"/>
              </w:rPr>
              <w:t xml:space="preserve">全校课表查询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需支持通过班级课表、教室课表、教师课表、学生课表和全校课表维度对全校课表进行查询，可查看详细的课程信息。支持通过筛选来寻找目标班级、教室、教师、学生、课程等，查看其课表的详细信息。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8</w:t>
            </w:r>
            <w:r>
              <w:rPr>
                <w:rFonts w:hint="default" w:ascii="宋体" w:hAnsi="宋体" w:eastAsia="宋体" w:cs="仿宋_GB2312"/>
                <w:sz w:val="24"/>
                <w:szCs w:val="24"/>
              </w:rPr>
              <w:tab/>
            </w:r>
            <w:r>
              <w:rPr>
                <w:rFonts w:hint="eastAsia" w:ascii="宋体" w:hAnsi="宋体" w:eastAsia="宋体" w:cs="仿宋_GB2312"/>
                <w:sz w:val="24"/>
                <w:szCs w:val="24"/>
              </w:rPr>
              <w:t xml:space="preserve">个人学业监测报告</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需支持对学生学业完成情况进行监测与统计，如：培养方案完成情况、毕业相关的其它指标完成情况（四六级成绩等）。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移动端教务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申请办理服务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default" w:ascii="宋体" w:hAnsi="宋体" w:eastAsia="宋体" w:cs="仿宋_GB2312"/>
                <w:sz w:val="24"/>
                <w:szCs w:val="24"/>
              </w:rPr>
              <w:tab/>
            </w:r>
            <w:r>
              <w:rPr>
                <w:rFonts w:hint="eastAsia" w:ascii="宋体" w:hAnsi="宋体" w:eastAsia="宋体" w:cs="仿宋_GB2312"/>
                <w:sz w:val="24"/>
                <w:szCs w:val="24"/>
              </w:rPr>
              <w:t xml:space="preserve">调停补课申请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需支持教师通过移动端发起所授课程的调课申请、停课申请、补课申请。支持教师查看申请记录和申请的详细信息，对于未审批的申请支持撤回。支持教师查看审批的进度和审批的详细信息。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default" w:ascii="宋体" w:hAnsi="宋体" w:eastAsia="宋体" w:cs="仿宋_GB2312"/>
                <w:sz w:val="24"/>
                <w:szCs w:val="24"/>
              </w:rPr>
              <w:tab/>
            </w:r>
            <w:r>
              <w:rPr>
                <w:rFonts w:hint="eastAsia" w:ascii="宋体" w:hAnsi="宋体" w:eastAsia="宋体" w:cs="仿宋_GB2312"/>
                <w:sz w:val="24"/>
                <w:szCs w:val="24"/>
              </w:rPr>
              <w:t xml:space="preserve">教室借用申请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需支持通过移动端发起教室借用申请，支持空闲教室筛选。支持查看教室借用申请记录，对于未审批的申请支持撤回。支持查看审批的进度和审批的详细信息。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default" w:ascii="宋体" w:hAnsi="宋体" w:eastAsia="宋体" w:cs="仿宋_GB2312"/>
                <w:sz w:val="24"/>
                <w:szCs w:val="24"/>
              </w:rPr>
              <w:tab/>
            </w:r>
            <w:r>
              <w:rPr>
                <w:rFonts w:hint="eastAsia" w:ascii="宋体" w:hAnsi="宋体" w:eastAsia="宋体" w:cs="仿宋_GB2312"/>
                <w:sz w:val="24"/>
                <w:szCs w:val="24"/>
              </w:rPr>
              <w:t xml:space="preserve">成绩认定申请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对于方案外课程认定，需支持通过移动端发起课程替代、认定通识选修课、学分认定、认定为无效的成绩认定申请。对于校外课程认定，支持通过移动端发起课程替代、学分认定的成绩认定申请。支持学生查看发起的成绩认定申请的详细信息，支持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default" w:ascii="宋体" w:hAnsi="宋体" w:eastAsia="宋体" w:cs="仿宋_GB2312"/>
                <w:sz w:val="24"/>
                <w:szCs w:val="24"/>
              </w:rPr>
              <w:tab/>
            </w:r>
            <w:r>
              <w:rPr>
                <w:rFonts w:hint="eastAsia" w:ascii="宋体" w:hAnsi="宋体" w:eastAsia="宋体" w:cs="仿宋_GB2312"/>
                <w:sz w:val="24"/>
                <w:szCs w:val="24"/>
              </w:rPr>
              <w:t xml:space="preserve">免听免修申请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需支持学生通过移动端发起免听或免修申请。学生可查看发起的免听或免修申请的详细信息，对于未审批的申请支持撤回。支持学生查看审批的进度和审批的详细信息。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5</w:t>
            </w:r>
            <w:r>
              <w:rPr>
                <w:rFonts w:hint="default" w:ascii="宋体" w:hAnsi="宋体" w:eastAsia="宋体" w:cs="仿宋_GB2312"/>
                <w:sz w:val="24"/>
                <w:szCs w:val="24"/>
              </w:rPr>
              <w:tab/>
            </w:r>
            <w:r>
              <w:rPr>
                <w:rFonts w:hint="eastAsia" w:ascii="宋体" w:hAnsi="宋体" w:eastAsia="宋体" w:cs="仿宋_GB2312"/>
                <w:sz w:val="24"/>
                <w:szCs w:val="24"/>
              </w:rPr>
              <w:t xml:space="preserve">学籍异动申请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学生可通过移动端发起学籍异动申请。需支持学生查看学籍异动细则信息和申请须知内容。学生可查看发起的学籍异动申请的详细信息，对于未审批的申请支持撤回。支持学生查看审批的进度和审批的详细信息。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6</w:t>
            </w:r>
            <w:r>
              <w:rPr>
                <w:rFonts w:hint="default" w:ascii="宋体" w:hAnsi="宋体" w:eastAsia="宋体" w:cs="仿宋_GB2312"/>
                <w:sz w:val="24"/>
                <w:szCs w:val="24"/>
              </w:rPr>
              <w:tab/>
            </w:r>
            <w:r>
              <w:rPr>
                <w:rFonts w:hint="eastAsia" w:ascii="宋体" w:hAnsi="宋体" w:eastAsia="宋体" w:cs="仿宋_GB2312"/>
                <w:sz w:val="24"/>
                <w:szCs w:val="24"/>
              </w:rPr>
              <w:t xml:space="preserve">转专业申请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需支持学生进行转专业报名、转专业录取结果查询、学生确认等操作，支持学生对全校所有学院的招收信息查询。</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7</w:t>
            </w:r>
            <w:r>
              <w:rPr>
                <w:rFonts w:hint="default" w:ascii="宋体" w:hAnsi="宋体" w:eastAsia="宋体" w:cs="仿宋_GB2312"/>
                <w:sz w:val="24"/>
                <w:szCs w:val="24"/>
              </w:rPr>
              <w:tab/>
            </w:r>
            <w:r>
              <w:rPr>
                <w:rFonts w:hint="eastAsia" w:ascii="宋体" w:hAnsi="宋体" w:eastAsia="宋体" w:cs="仿宋_GB2312"/>
                <w:sz w:val="24"/>
                <w:szCs w:val="24"/>
              </w:rPr>
              <w:t xml:space="preserve">缓考申请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对于可缓考的科目，需支持学生通过移动端发起缓考申请。支持学生查看发起的缓考申请的详细信息、附件信息等，对于未审批的申请支持撤回。支持查看审批的进度和审批的详细信息。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8</w:t>
            </w:r>
            <w:r>
              <w:rPr>
                <w:rFonts w:hint="default" w:ascii="宋体" w:hAnsi="宋体" w:eastAsia="宋体" w:cs="仿宋_GB2312"/>
                <w:sz w:val="24"/>
                <w:szCs w:val="24"/>
              </w:rPr>
              <w:tab/>
            </w:r>
            <w:r>
              <w:rPr>
                <w:rFonts w:hint="eastAsia" w:ascii="宋体" w:hAnsi="宋体" w:eastAsia="宋体" w:cs="仿宋_GB2312"/>
                <w:sz w:val="24"/>
                <w:szCs w:val="24"/>
              </w:rPr>
              <w:t xml:space="preserve">学生选课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需支持学生按照志愿选课和抢课两种模式选课。对于有多个教学班级的课程，支持教学班的选择。对于多个可选课程的，支持学生对课程的选择。</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移动端教务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审批服务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default" w:ascii="宋体" w:hAnsi="宋体" w:eastAsia="宋体" w:cs="仿宋_GB2312"/>
                <w:sz w:val="24"/>
                <w:szCs w:val="24"/>
              </w:rPr>
              <w:tab/>
            </w:r>
            <w:r>
              <w:rPr>
                <w:rFonts w:hint="eastAsia" w:ascii="宋体" w:hAnsi="宋体" w:eastAsia="宋体" w:cs="仿宋_GB2312"/>
                <w:sz w:val="24"/>
                <w:szCs w:val="24"/>
              </w:rPr>
              <w:t xml:space="preserve">调停补课审批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需支持审批者对教师发起的调停补课申请进行审批。可查看申请详情，附件详情等信息。支持管理者在审批时候填写审批意见。同时支持管理者查看自己已经审批过的申请信息。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default" w:ascii="宋体" w:hAnsi="宋体" w:eastAsia="宋体" w:cs="仿宋_GB2312"/>
                <w:sz w:val="24"/>
                <w:szCs w:val="24"/>
              </w:rPr>
              <w:tab/>
            </w:r>
            <w:r>
              <w:rPr>
                <w:rFonts w:hint="eastAsia" w:ascii="宋体" w:hAnsi="宋体" w:eastAsia="宋体" w:cs="仿宋_GB2312"/>
                <w:sz w:val="24"/>
                <w:szCs w:val="24"/>
              </w:rPr>
              <w:t xml:space="preserve">免听免修审批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需支持对学生发起的免听免修申请进行审批。可查看学生发起的申请详情，附件详情等信息。支持在审批的时填写审批意见。同时支持查看已经审批过的申请信息。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default" w:ascii="宋体" w:hAnsi="宋体" w:eastAsia="宋体" w:cs="仿宋_GB2312"/>
                <w:sz w:val="24"/>
                <w:szCs w:val="24"/>
              </w:rPr>
              <w:tab/>
            </w:r>
            <w:r>
              <w:rPr>
                <w:rFonts w:hint="eastAsia" w:ascii="宋体" w:hAnsi="宋体" w:eastAsia="宋体" w:cs="仿宋_GB2312"/>
                <w:sz w:val="24"/>
                <w:szCs w:val="24"/>
              </w:rPr>
              <w:t xml:space="preserve">教室借用审批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需支持对发起的教室借用申请进行审批。可查看申请详情，附件详情等信息。支持在审批的时候填写审批意见。同时支持查看已经审批过的申请信息。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default" w:ascii="宋体" w:hAnsi="宋体" w:eastAsia="宋体" w:cs="仿宋_GB2312"/>
                <w:sz w:val="24"/>
                <w:szCs w:val="24"/>
              </w:rPr>
              <w:tab/>
            </w:r>
            <w:r>
              <w:rPr>
                <w:rFonts w:hint="eastAsia" w:ascii="宋体" w:hAnsi="宋体" w:eastAsia="宋体" w:cs="仿宋_GB2312"/>
                <w:sz w:val="24"/>
                <w:szCs w:val="24"/>
              </w:rPr>
              <w:t xml:space="preserve">缓考审批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需支持对学生发起的缓考申请进行审批。可查看申请详情，附件详情等信息。支持在审批的时候填写审批意见。同时支持查看已经审批过的申请信息。</w:t>
            </w:r>
            <w:r/>
          </w:p>
        </w:tc>
      </w:tr>
      <w:tr>
        <w:trPr>
          <w:trHeight w:val="1064"/>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教务数据分析监测</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教务数据分析监测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教务数据分析监测</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支持采用图形化、可视化方式对各维度的教务数据进行监测分析，并支持采用大屏看板的方式进行集中展现，支持跨学期、跨学年的数据对比分析。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教室资源分析：可视化分析教室数量、教室结构、教室利用率和使用趋势，有效掌控教室资源分配和使用现状，协助调优教室资源供需匹配度。</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调停补课分析：监测调停补课，包括调停课数量、教师分布、调停课原因分析、补课情况等。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学生成绩分析：成绩综合分析，包括成绩登记分布情况，历史学期成绩等级分布情况。成绩结果分析，包括优秀排名、不及格排名、不及格非</w:t>
            </w:r>
            <w:r>
              <w:rPr>
                <w:rFonts w:hint="default" w:ascii="宋体" w:hAnsi="宋体" w:eastAsia="宋体" w:cs="仿宋_GB2312"/>
                <w:sz w:val="24"/>
                <w:szCs w:val="24"/>
              </w:rPr>
              <w:t xml:space="preserve">0</w:t>
            </w:r>
            <w:r>
              <w:rPr>
                <w:rFonts w:hint="eastAsia" w:ascii="宋体" w:hAnsi="宋体" w:eastAsia="宋体" w:cs="仿宋_GB2312"/>
                <w:sz w:val="24"/>
                <w:szCs w:val="24"/>
              </w:rPr>
              <w:t xml:space="preserve">排名，特殊课程成绩分析。成绩趋势分析，包括成绩登记变化、全校</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变化趋势、各年级</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分布。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毕业审核分析：监测毕业审核情况，包括毕业过程审核进度、结果审核进度、课程替代及认定、未按时毕业学生等。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专业数据观测点分析：提供专业第一志愿录取率、转专业率、升学深造率、毕业论文抽检质量、生师比、高级职称占比等数据的分析。支持录入或导入相关分析数据源。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学籍管理分析：监测学籍管理，包括学生注册情况、信息变更、学籍状态、学籍异动等。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培养方案分析：监测培养方案，包括培养模式、专业培养方案、方案执行进度、方案达成度等。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开课情况分析：监测开课情况，包括全校开课进度、开课结果、开课趋势和开课异常情况，帮助开课有序进行，优化课程开设供给。</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排课情况分析：监测排课情况，包括全校排课进度、学院排课完成情况、排课时间变化趋势和教师排课周内时间占比情况，便于学校了解排课是否有序进行和排课是否合理。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选课情况分析：监测选课情况，包括全校选课进度、学院选课完成情况、选课去年对比、退课情况、热门冷门课程、抢课热度、选课秒杀</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沉寂排行榜等，便于学校了解选课是否有序进行和选课合理性。</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排考情况分析：监测排考情况，包括排考进度、各学院排考完成情况、排考时间变化趋势、排考考试时间（早中晚）分布、连续排考、排考间隔分析等，便于学校了解排考进度和排考合理性。</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考试情况分析：监测考试情况，包括考试进度、各学院考试完成情况、考试违纪情况类型和学院分布、考试违纪时间分布、考试违纪情况学期趋势情况，便于学校了解考试进度和考试违纪情况。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教授上课情况分析：教授每学期、学年上课课程情况，分学院统计情况，是否满足教授上课要求等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教材及课程线上申报和评选</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教材及课程线上申报和评选</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教材及课程线上申报和评选</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针对不同类型的教材、课程线上申报需要填报的内容进行表单配置，设置评选和审核流程，网上申报与审核。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申报配置：针对不同类型的教材、课程线上申报需要填报的内容进行表单配置，设置评选和审核流程。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教材网上申报：用户在线填写教材申报表单，并提交送审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课程网上申报：用户在线填写课程申报表单，并提交送审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审核与评选：管理人员进行审核，并录入评选结果数据。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教学绩效成果表单配置：根据教学绩效成果填写的相关字段要求，对填写的表单、审核流程进行自定义设置。支持设置教学成果的分类信息。支持设置教学成果对应的教研积分，可按教师统计教研积分。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教学绩效成果填写：教师在线填写教学绩效成果，并提交送审。支持上传相关成果材料证明附件。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教学绩效成果审核：各级管理人员进行审核。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教学绩效成果数据统计：按照绩效成果类型、数量等进行统计分析。</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rPr>
        <w:t xml:space="preserve">2</w:t>
      </w:r>
      <w:r>
        <w:rPr>
          <w:rFonts w:hint="eastAsia" w:ascii="宋体" w:hAnsi="宋体" w:cs="宋体"/>
          <w:b/>
          <w:bCs/>
          <w:sz w:val="24"/>
          <w:szCs w:val="24"/>
          <w:lang w:eastAsia="zh-CN"/>
        </w:rPr>
        <w:t xml:space="preserve">）</w:t>
      </w:r>
      <w:r>
        <w:rPr>
          <w:rFonts w:hint="default" w:ascii="宋体" w:hAnsi="宋体" w:cs="宋体"/>
          <w:b/>
          <w:bCs/>
          <w:sz w:val="24"/>
          <w:szCs w:val="24"/>
        </w:rPr>
        <w:t xml:space="preserve"> </w:t>
      </w:r>
      <w:r>
        <w:rPr>
          <w:rFonts w:hint="eastAsia" w:ascii="宋体" w:hAnsi="宋体" w:cs="宋体"/>
          <w:b/>
          <w:bCs/>
          <w:sz w:val="24"/>
          <w:szCs w:val="24"/>
        </w:rPr>
        <w:t xml:space="preserve">其他需求</w:t>
      </w:r>
      <w:r/>
    </w:p>
    <w:tbl>
      <w:tblPr>
        <w:tblStyle w:val="702"/>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729"/>
        <w:gridCol w:w="7680"/>
      </w:tblGrid>
      <w:tr>
        <w:trPr>
          <w:trHeight w:val="689"/>
        </w:trPr>
        <w:tc>
          <w:tcPr>
            <w:tcW w:w="395"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需求</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序号</w:t>
            </w:r>
            <w:r/>
          </w:p>
        </w:tc>
        <w:tc>
          <w:tcPr>
            <w:tcW w:w="399"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需求</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类别</w:t>
            </w:r>
            <w:r/>
          </w:p>
        </w:tc>
        <w:tc>
          <w:tcPr>
            <w:tcW w:w="4207"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详细业务需求说明</w:t>
            </w:r>
            <w:r/>
          </w:p>
        </w:tc>
      </w:tr>
      <w:tr>
        <w:trPr>
          <w:trHeight w:val="1852"/>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1</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性能需求</w:t>
            </w:r>
            <w:r/>
          </w:p>
        </w:tc>
        <w:tc>
          <w:tcPr>
            <w:tcW w:w="4207" w:type="pct"/>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系统性能是系统建设成败的一个关键指标，特别是教务系统涉及到选课、录成绩等高并发场景。系统性能要求如下：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）系统需具有优异的并发运行能力和稳定性，可稳定支持</w:t>
            </w:r>
            <w:r>
              <w:rPr>
                <w:rFonts w:hint="default" w:ascii="宋体" w:hAnsi="宋体" w:eastAsia="宋体" w:cs="仿宋_GB2312"/>
                <w:sz w:val="24"/>
                <w:szCs w:val="24"/>
              </w:rPr>
              <w:t xml:space="preserve">20000</w:t>
            </w:r>
            <w:r>
              <w:rPr>
                <w:rFonts w:hint="eastAsia" w:ascii="宋体" w:hAnsi="宋体" w:eastAsia="宋体" w:cs="仿宋_GB2312"/>
                <w:sz w:val="24"/>
                <w:szCs w:val="24"/>
              </w:rPr>
              <w:t xml:space="preserve">人同时在线选课、不少于</w:t>
            </w:r>
            <w:r>
              <w:rPr>
                <w:rFonts w:hint="default" w:ascii="宋体" w:hAnsi="宋体" w:eastAsia="宋体" w:cs="仿宋_GB2312"/>
                <w:sz w:val="24"/>
                <w:szCs w:val="24"/>
              </w:rPr>
              <w:t xml:space="preserve">2000</w:t>
            </w:r>
            <w:r>
              <w:rPr>
                <w:rFonts w:hint="eastAsia" w:ascii="宋体" w:hAnsi="宋体" w:eastAsia="宋体" w:cs="仿宋_GB2312"/>
                <w:sz w:val="24"/>
                <w:szCs w:val="24"/>
              </w:rPr>
              <w:t xml:space="preserve">人的并发用户访问。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）具有良好的运行保障体系，提供完整存储、备份手段，提供故障恢复手段，确保系统的稳定性。</w:t>
            </w:r>
            <w:r/>
          </w:p>
        </w:tc>
      </w:tr>
      <w:tr>
        <w:trPr>
          <w:trHeight w:val="1412"/>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2</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数据迁移需求</w:t>
            </w:r>
            <w:r/>
          </w:p>
        </w:tc>
        <w:tc>
          <w:tcPr>
            <w:tcW w:w="4207"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新系统的建设必须能够兼容原有系统的历史数据，并能完成历史数据的梳理与迁移，保证历史数据准确无误的迁移到新系统中来。</w:t>
            </w:r>
            <w:r/>
          </w:p>
        </w:tc>
      </w:tr>
      <w:tr>
        <w:trPr>
          <w:trHeight w:val="3084"/>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3</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数据对接集成需求</w:t>
            </w:r>
            <w:r/>
          </w:p>
        </w:tc>
        <w:tc>
          <w:tcPr>
            <w:tcW w:w="4207" w:type="pct"/>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）系统应开放相关接口，支持以视图、推送中间库、</w:t>
            </w:r>
            <w:r>
              <w:rPr>
                <w:rFonts w:hint="default" w:ascii="宋体" w:hAnsi="宋体" w:eastAsia="宋体" w:cs="仿宋_GB2312"/>
                <w:sz w:val="24"/>
                <w:szCs w:val="24"/>
              </w:rPr>
              <w:t xml:space="preserve">webservice</w:t>
            </w:r>
            <w:r>
              <w:rPr>
                <w:rFonts w:hint="eastAsia" w:ascii="宋体" w:hAnsi="宋体" w:eastAsia="宋体" w:cs="仿宋_GB2312"/>
                <w:sz w:val="24"/>
                <w:szCs w:val="24"/>
              </w:rPr>
              <w:t xml:space="preserve">接口等多种形式提供数据共享及交换。按照学校管理规范和相关业务系统的要求，配合学校完成资源共享、数据同步。</w:t>
            </w:r>
            <w:r/>
          </w:p>
          <w:p>
            <w:pPr>
              <w:spacing w:after="0" w:line="240" w:lineRule="auto"/>
              <w:rPr>
                <w:rFonts w:hint="eastAsia" w:ascii="宋体" w:hAnsi="宋体" w:eastAsia="宋体" w:cs="仿宋_GB2312"/>
                <w:sz w:val="24"/>
                <w:szCs w:val="24"/>
                <w:highlight w:val="none"/>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w:t>
            </w:r>
            <w:r>
              <w:rPr>
                <w:rFonts w:hint="eastAsia" w:ascii="宋体" w:hAnsi="宋体" w:eastAsia="宋体" w:cs="仿宋_GB2312"/>
                <w:sz w:val="24"/>
                <w:szCs w:val="24"/>
                <w:highlight w:val="none"/>
              </w:rPr>
              <w:t xml:space="preserve">系统服务期(含建设与运维)内，乙方需免费配合甲方完成包括统一身份认证、</w:t>
            </w:r>
            <w:r>
              <w:rPr>
                <w:rFonts w:hint="eastAsia" w:ascii="宋体" w:hAnsi="宋体" w:eastAsia="宋体" w:cs="仿宋_GB2312"/>
                <w:color w:val="auto"/>
                <w:sz w:val="24"/>
                <w:szCs w:val="24"/>
                <w:highlight w:val="none"/>
              </w:rPr>
              <w:t xml:space="preserve">数据中台、</w:t>
            </w:r>
            <w:r>
              <w:rPr>
                <w:rFonts w:hint="eastAsia" w:ascii="宋体" w:hAnsi="宋体" w:eastAsia="宋体" w:cs="仿宋_GB2312"/>
                <w:sz w:val="24"/>
                <w:szCs w:val="24"/>
                <w:highlight w:val="none"/>
              </w:rPr>
              <w:t xml:space="preserve">融合门户、消息平台、移动端门户</w:t>
            </w:r>
            <w:r>
              <w:rPr>
                <w:rFonts w:hint="default"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企业微信</w:t>
            </w:r>
            <w:r>
              <w:rPr>
                <w:rFonts w:hint="default"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等的对接工作。</w:t>
            </w:r>
            <w:r/>
          </w:p>
          <w:p>
            <w:pPr>
              <w:spacing w:after="0" w:line="24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rPr>
                <w:rFonts w:hint="default" w:ascii="宋体" w:hAnsi="宋体" w:eastAsia="宋体" w:cs="仿宋_GB2312"/>
                <w:sz w:val="24"/>
                <w:szCs w:val="24"/>
                <w:highlight w:val="none"/>
              </w:rPr>
              <w:t xml:space="preserve">3</w:t>
            </w:r>
            <w:r>
              <w:rPr>
                <w:rFonts w:hint="eastAsia" w:ascii="宋体" w:hAnsi="宋体" w:eastAsia="宋体" w:cs="仿宋_GB2312"/>
                <w:sz w:val="24"/>
                <w:szCs w:val="24"/>
                <w:highlight w:val="none"/>
              </w:rPr>
              <w:t xml:space="preserve">）系统服务期(含建设与运维)内，学校新增数据共享、接口调整需求的，乙方需免费提供接口开发、修改、调试服务。涉及新增业务功能模块、大规模定制化开发的，双方可另行协商费用，乙方需给予最优惠报价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highlight w:val="none"/>
              </w:rPr>
              <w:t xml:space="preserve">（</w:t>
            </w:r>
            <w:r>
              <w:rPr>
                <w:rFonts w:hint="default" w:ascii="宋体" w:hAnsi="宋体" w:eastAsia="宋体" w:cs="仿宋_GB2312"/>
                <w:sz w:val="24"/>
                <w:szCs w:val="24"/>
                <w:highlight w:val="none"/>
              </w:rPr>
              <w:t xml:space="preserve">4</w:t>
            </w:r>
            <w:r>
              <w:rPr>
                <w:rFonts w:hint="eastAsia" w:ascii="宋体" w:hAnsi="宋体" w:eastAsia="宋体" w:cs="仿宋_GB2312"/>
                <w:sz w:val="24"/>
                <w:szCs w:val="24"/>
                <w:highlight w:val="none"/>
              </w:rPr>
              <w:t xml:space="preserve">）系统服务期(含建设与运维)内</w:t>
            </w:r>
            <w:r>
              <w:rPr>
                <w:rFonts w:hint="eastAsia" w:ascii="宋体" w:hAnsi="宋体" w:eastAsia="宋体" w:cs="仿宋_GB2312"/>
                <w:sz w:val="24"/>
                <w:szCs w:val="24"/>
              </w:rPr>
              <w:t xml:space="preserve">，按照甲方规划如需与其他业务流程对接整合的，乙方必须对软件系统内部的运行逻辑、业务流程、数据结构等信息进行充分的解释、说明，在对接开发时提供有效、免费的整改对接和技术支持服务。涉及系统核心业务流程重构、大规模功能改造的，双方另行协商。</w:t>
            </w:r>
            <w:r/>
          </w:p>
        </w:tc>
      </w:tr>
      <w:tr>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4</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系统安全需求</w:t>
            </w:r>
            <w:r/>
          </w:p>
        </w:tc>
        <w:tc>
          <w:tcPr>
            <w:tcW w:w="4207" w:type="pct"/>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系统应在保证物理安全和网络安全的基础上，充分保证数据安全和系统的安全，同时通过安全制度建设和安全教育培训，确保安全体系的有效实施，从而保证教务管理系统中各类信息的安全。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）认证授权：保证用户的合法性和用户使用信息资源的权力，避免内部敏感信息泄漏和服务所提供的信息资源被非法访问，造成严重的安全事件。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）信息保密：充分利用密码技术，对于需要保密的信息，采用密码技术进行加解密处理，防止信息的非授权泄漏，确保涉密信息在产生、存储、传递和处理过程中的保密。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）数据完整性：建立数据完整性检验机制，保证收发双方数据的一致性，防止信息被非授权修改。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）日志审计：记录应用日志，对事件进行分析，并能提供预警信息。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）数据备份：利用数据库的备份功能将建设的平台和系统数据备份到指定的服务器或存储系统上。</w:t>
            </w:r>
            <w:r/>
          </w:p>
        </w:tc>
      </w:tr>
      <w:tr>
        <w:trPr>
          <w:trHeight w:val="1665"/>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非功能性需求</w:t>
            </w:r>
            <w:r/>
          </w:p>
        </w:tc>
        <w:tc>
          <w:tcPr>
            <w:tcW w:w="4207" w:type="pct"/>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1、可扩展性需求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系统建设需考虑开放性和可扩展性，包括能接纳已有的系统和今后系统软硬件扩展时，能有效地保护已有的投资。</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系统必须具有灵活的结构，留有合理的扩充余地，以便根据需要进行调整和扩充，特别是在应用需求变化时，能比较容易的加以调整。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系统可根据学校实际业务进行定制化开发，满足教务部门业务发展对系统的功能扩展要求。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2、易维护性需求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应保障系统</w:t>
            </w:r>
            <w:r>
              <w:rPr>
                <w:rFonts w:hint="default" w:ascii="宋体" w:hAnsi="宋体" w:eastAsia="宋体" w:cs="仿宋_GB2312"/>
                <w:sz w:val="24"/>
                <w:szCs w:val="24"/>
              </w:rPr>
              <w:t xml:space="preserve">7*24</w:t>
            </w:r>
            <w:r>
              <w:rPr>
                <w:rFonts w:hint="eastAsia" w:ascii="宋体" w:hAnsi="宋体" w:eastAsia="宋体" w:cs="仿宋_GB2312"/>
                <w:sz w:val="24"/>
                <w:szCs w:val="24"/>
              </w:rPr>
              <w:t xml:space="preserve">小时长期不间断运行，防止出现系统停顿、服务器宕机等问题造成服务中断，同时保证系统具有良好的稳定性和容错能力。</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系统的功能模块应独立，不能由于某个模块用户连接的增加明显降低其它模块的响应时间。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系统运行应稳定可靠，不会因一般的人为和外部异常事件而宕机，当系统出现问题后能将数据备份并在较短的时间内恢复，且保证系统数据完整、不丢失。</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3、易用性需求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系统需具备较强的兼容性，支持常见浏览器，包括</w:t>
            </w:r>
            <w:r>
              <w:rPr>
                <w:rFonts w:hint="default" w:ascii="宋体" w:hAnsi="宋体" w:eastAsia="宋体" w:cs="仿宋_GB2312"/>
                <w:sz w:val="24"/>
                <w:szCs w:val="24"/>
              </w:rPr>
              <w:t xml:space="preserve">Google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Edge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Safari</w:t>
            </w:r>
            <w:r>
              <w:rPr>
                <w:rFonts w:hint="eastAsia" w:ascii="宋体" w:hAnsi="宋体" w:eastAsia="宋体" w:cs="仿宋_GB2312"/>
                <w:sz w:val="24"/>
                <w:szCs w:val="24"/>
              </w:rPr>
              <w:t xml:space="preserve">、火狐、</w:t>
            </w:r>
            <w:r>
              <w:rPr>
                <w:rFonts w:hint="default" w:ascii="宋体" w:hAnsi="宋体" w:eastAsia="宋体" w:cs="仿宋_GB2312"/>
                <w:sz w:val="24"/>
                <w:szCs w:val="24"/>
              </w:rPr>
              <w:t xml:space="preserve">360</w:t>
            </w:r>
            <w:r>
              <w:rPr>
                <w:rFonts w:hint="eastAsia" w:ascii="宋体" w:hAnsi="宋体" w:eastAsia="宋体" w:cs="仿宋_GB2312"/>
                <w:sz w:val="24"/>
                <w:szCs w:val="24"/>
              </w:rPr>
              <w:t xml:space="preserve">等。需支持移动端通过</w:t>
            </w:r>
            <w:r>
              <w:rPr>
                <w:rFonts w:hint="default" w:ascii="宋体" w:hAnsi="宋体" w:eastAsia="宋体" w:cs="仿宋_GB2312"/>
                <w:sz w:val="24"/>
                <w:szCs w:val="24"/>
              </w:rPr>
              <w:t xml:space="preserve">HTML5</w:t>
            </w:r>
            <w:r>
              <w:rPr>
                <w:rFonts w:hint="eastAsia" w:ascii="宋体" w:hAnsi="宋体" w:eastAsia="宋体" w:cs="仿宋_GB2312"/>
                <w:sz w:val="24"/>
                <w:szCs w:val="24"/>
              </w:rPr>
              <w:t xml:space="preserve">的形式在浏览器中访问，支持师生开展教室借用、课表查询、调课申请、缓考申请、流程审批等操作。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4、界面友好性需求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操作流程需要清晰简洁，用户</w:t>
            </w:r>
            <w:r>
              <w:rPr>
                <w:rFonts w:hint="eastAsia" w:ascii="宋体" w:hAnsi="宋体" w:cs="仿宋_GB2312"/>
                <w:sz w:val="24"/>
                <w:szCs w:val="24"/>
                <w:lang w:eastAsia="zh-CN"/>
              </w:rPr>
              <w:t xml:space="preserve">界面布局符合业务逻辑</w:t>
            </w:r>
            <w:r>
              <w:rPr>
                <w:rFonts w:hint="eastAsia" w:ascii="宋体" w:hAnsi="宋体" w:eastAsia="宋体" w:cs="仿宋_GB2312"/>
                <w:sz w:val="24"/>
                <w:szCs w:val="24"/>
              </w:rPr>
              <w:t xml:space="preserve">大方，符合用户操作习惯。用户操作能够快速上手，能够为用户带来良好的操作体验。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5、服务需求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自</w:t>
            </w:r>
            <w:r>
              <w:rPr>
                <w:rFonts w:hint="default" w:ascii="宋体" w:hAnsi="宋体" w:eastAsia="宋体" w:cs="仿宋_GB2312"/>
                <w:sz w:val="24"/>
                <w:szCs w:val="24"/>
              </w:rPr>
              <w:t xml:space="preserve">项目合同签订</w:t>
            </w:r>
            <w:r>
              <w:rPr>
                <w:rFonts w:hint="eastAsia" w:ascii="宋体" w:hAnsi="宋体" w:eastAsia="宋体" w:cs="仿宋_GB2312"/>
                <w:sz w:val="24"/>
                <w:szCs w:val="24"/>
              </w:rPr>
              <w:t xml:space="preserve">之日起</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提供</w:t>
            </w:r>
            <w:r>
              <w:rPr>
                <w:rFonts w:hint="default" w:ascii="宋体" w:hAnsi="宋体" w:eastAsia="宋体" w:cs="仿宋_GB2312"/>
                <w:sz w:val="24"/>
                <w:szCs w:val="24"/>
              </w:rPr>
              <w:t xml:space="preserve">技术工程师累积驻场时长1</w:t>
            </w:r>
            <w:r>
              <w:rPr>
                <w:rFonts w:hint="eastAsia" w:ascii="宋体" w:hAnsi="宋体" w:eastAsia="宋体" w:cs="仿宋_GB2312"/>
                <w:sz w:val="24"/>
                <w:szCs w:val="24"/>
              </w:rPr>
              <w:t xml:space="preserve">8个</w:t>
            </w:r>
            <w:r>
              <w:rPr>
                <w:rFonts w:hint="default" w:ascii="宋体" w:hAnsi="宋体" w:eastAsia="宋体" w:cs="仿宋_GB2312"/>
                <w:sz w:val="24"/>
                <w:szCs w:val="24"/>
              </w:rPr>
              <w:t xml:space="preserve">月</w:t>
            </w:r>
            <w:r>
              <w:rPr>
                <w:rFonts w:hint="eastAsia" w:ascii="宋体" w:hAnsi="宋体" w:eastAsia="宋体" w:cs="仿宋_GB2312"/>
                <w:sz w:val="24"/>
                <w:szCs w:val="24"/>
              </w:rPr>
              <w:t xml:space="preserve">；项目验收合格之日起，提供36个月的系统质保服务。</w:t>
            </w:r>
            <w:r/>
          </w:p>
          <w:p>
            <w:pPr>
              <w:spacing w:after="0" w:line="24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6、建设周期</w:t>
            </w:r>
            <w:r/>
          </w:p>
          <w:p>
            <w:pPr>
              <w:spacing w:after="0" w:line="240" w:lineRule="auto"/>
              <w:rPr>
                <w:rFonts w:hint="eastAsia" w:ascii="宋体" w:hAnsi="宋体" w:eastAsia="宋体" w:cs="仿宋_GB2312"/>
                <w:sz w:val="24"/>
                <w:szCs w:val="24"/>
              </w:rPr>
            </w:pPr>
            <w:r>
              <w:rPr>
                <w:rFonts w:hint="eastAsia" w:ascii="宋体" w:hAnsi="宋体" w:eastAsia="宋体" w:cs="宋体"/>
                <w:sz w:val="24"/>
                <w:szCs w:val="24"/>
                <w:highlight w:val="none"/>
              </w:rPr>
              <w:t xml:space="preserve">签订合同后90日历天内完成系统上线试运行。</w:t>
            </w:r>
            <w:r/>
          </w:p>
        </w:tc>
      </w:tr>
      <w:tr>
        <w:trPr>
          <w:trHeight w:val="686"/>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6</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其它要求</w:t>
            </w:r>
            <w:r/>
          </w:p>
        </w:tc>
        <w:tc>
          <w:tcPr>
            <w:tcW w:w="4207" w:type="pct"/>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其它要求详见附件《无锡学院信息化项目招标及合同通用约定》</w:t>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3.</w:t>
      </w:r>
      <w:r>
        <w:rPr>
          <w:rFonts w:hint="default" w:ascii="宋体" w:hAnsi="宋体" w:cs="宋体"/>
          <w:b/>
          <w:bCs/>
          <w:sz w:val="24"/>
          <w:szCs w:val="24"/>
        </w:rPr>
        <w:t xml:space="preserve"> </w:t>
      </w:r>
      <w:r>
        <w:rPr>
          <w:rFonts w:hint="eastAsia" w:ascii="宋体" w:hAnsi="宋体" w:cs="宋体"/>
          <w:b/>
          <w:bCs/>
          <w:sz w:val="24"/>
          <w:szCs w:val="24"/>
        </w:rPr>
        <w:t xml:space="preserve">附件《无锡学院信息化项目招标及合同通用约定》</w:t>
      </w:r>
      <w:r/>
    </w:p>
    <w:p>
      <w:pPr>
        <w:jc w:val="center"/>
        <w:spacing w:line="360" w:lineRule="auto"/>
        <w:rPr>
          <w:rFonts w:hint="eastAsia" w:ascii="宋体" w:hAnsi="宋体" w:cs="黑体"/>
          <w:sz w:val="24"/>
          <w:szCs w:val="24"/>
        </w:rPr>
      </w:pPr>
      <w:r>
        <w:rPr>
          <w:rFonts w:hint="eastAsia" w:ascii="宋体" w:hAnsi="宋体" w:cs="黑体"/>
          <w:sz w:val="24"/>
          <w:szCs w:val="24"/>
        </w:rPr>
        <w:t xml:space="preserve">无锡学院信息化项目招标及合同通用约定</w:t>
      </w:r>
      <w:r/>
    </w:p>
    <w:p>
      <w:pPr>
        <w:ind w:firstLine="480"/>
        <w:spacing w:line="360" w:lineRule="auto"/>
        <w:rPr>
          <w:rFonts w:hint="default"/>
          <w:sz w:val="24"/>
          <w:szCs w:val="24"/>
          <w:highlight w:val="none"/>
        </w:rPr>
      </w:pPr>
      <w:r>
        <w:rPr>
          <w:rFonts w:hint="eastAsia"/>
          <w:sz w:val="24"/>
          <w:szCs w:val="24"/>
          <w:highlight w:val="none"/>
        </w:rPr>
        <w:t xml:space="preserve">为了规范和保障我校信息化项目建设顺利进行，特制定</w:t>
      </w:r>
      <w:r>
        <w:rPr>
          <w:rFonts w:hint="eastAsia" w:eastAsia="宋体"/>
          <w:sz w:val="24"/>
          <w:szCs w:val="24"/>
          <w:highlight w:val="none"/>
          <w:lang w:eastAsia="zh"/>
        </w:rPr>
        <w:t xml:space="preserve">《</w:t>
      </w:r>
      <w:r>
        <w:rPr>
          <w:rFonts w:hint="eastAsia"/>
          <w:sz w:val="24"/>
          <w:szCs w:val="24"/>
          <w:highlight w:val="none"/>
        </w:rPr>
        <w:t xml:space="preserve">无锡学院信息化项目招标及合同通用约定</w:t>
      </w:r>
      <w:r>
        <w:rPr>
          <w:rFonts w:hint="eastAsia" w:eastAsia="宋体"/>
          <w:sz w:val="24"/>
          <w:szCs w:val="24"/>
          <w:highlight w:val="none"/>
          <w:lang w:eastAsia="zh"/>
        </w:rPr>
        <w:t xml:space="preserve">》</w:t>
      </w:r>
      <w:r>
        <w:rPr>
          <w:rFonts w:hint="eastAsia"/>
          <w:sz w:val="24"/>
          <w:szCs w:val="24"/>
          <w:highlight w:val="none"/>
        </w:rPr>
        <w:t xml:space="preserve">（</w:t>
      </w:r>
      <w:r>
        <w:rPr>
          <w:rFonts w:hint="eastAsia" w:eastAsia="宋体"/>
          <w:sz w:val="24"/>
          <w:szCs w:val="24"/>
          <w:highlight w:val="none"/>
          <w:lang w:eastAsia="zh"/>
        </w:rPr>
        <w:t xml:space="preserve">以下</w:t>
      </w:r>
      <w:r>
        <w:rPr>
          <w:rFonts w:hint="eastAsia"/>
          <w:sz w:val="24"/>
          <w:szCs w:val="24"/>
          <w:highlight w:val="none"/>
        </w:rPr>
        <w:t xml:space="preserve">简称“本约定”）。各单位在</w:t>
      </w:r>
      <w:r>
        <w:rPr>
          <w:rFonts w:hint="eastAsia" w:eastAsia="宋体"/>
          <w:sz w:val="24"/>
          <w:szCs w:val="24"/>
          <w:highlight w:val="none"/>
          <w:lang w:eastAsia="zh"/>
        </w:rPr>
        <w:t xml:space="preserve">开展</w:t>
      </w:r>
      <w:r>
        <w:rPr>
          <w:rFonts w:hint="eastAsia"/>
          <w:sz w:val="24"/>
          <w:szCs w:val="24"/>
          <w:highlight w:val="none"/>
        </w:rPr>
        <w:t xml:space="preserve">信息化项目招标及合同签订</w:t>
      </w:r>
      <w:r>
        <w:rPr>
          <w:rFonts w:hint="eastAsia" w:eastAsia="宋体"/>
          <w:sz w:val="24"/>
          <w:szCs w:val="24"/>
          <w:highlight w:val="none"/>
          <w:lang w:eastAsia="zh"/>
        </w:rPr>
        <w:t xml:space="preserve">工作</w:t>
      </w:r>
      <w:r>
        <w:rPr>
          <w:rFonts w:hint="eastAsia"/>
          <w:sz w:val="24"/>
          <w:szCs w:val="24"/>
          <w:highlight w:val="none"/>
        </w:rPr>
        <w:t xml:space="preserve">时，</w:t>
      </w:r>
      <w:r>
        <w:rPr>
          <w:rFonts w:hint="eastAsia" w:eastAsia="宋体"/>
          <w:sz w:val="24"/>
          <w:szCs w:val="24"/>
          <w:highlight w:val="none"/>
          <w:lang w:eastAsia="zh"/>
        </w:rPr>
        <w:t xml:space="preserve">可</w:t>
      </w:r>
      <w:r>
        <w:rPr>
          <w:rFonts w:hint="eastAsia"/>
          <w:sz w:val="24"/>
          <w:szCs w:val="24"/>
          <w:highlight w:val="none"/>
        </w:rPr>
        <w:t xml:space="preserve">要求信息化项目的提供商（</w:t>
      </w:r>
      <w:r>
        <w:rPr>
          <w:rFonts w:hint="eastAsia" w:eastAsia="宋体"/>
          <w:sz w:val="24"/>
          <w:szCs w:val="24"/>
          <w:highlight w:val="none"/>
          <w:lang w:eastAsia="zh"/>
        </w:rPr>
        <w:t xml:space="preserve">以下</w:t>
      </w:r>
      <w:r>
        <w:rPr>
          <w:rFonts w:hint="eastAsia"/>
          <w:sz w:val="24"/>
          <w:szCs w:val="24"/>
          <w:highlight w:val="none"/>
        </w:rPr>
        <w:t xml:space="preserve">简称“厂商”）遵守本约定。各单位可结合项目实际情况，在不低于本约定标准的基础上增设约束条款、提出更为严格的管理要求。本约定</w:t>
      </w:r>
      <w:r>
        <w:rPr>
          <w:rFonts w:hint="eastAsia" w:eastAsia="宋体"/>
          <w:sz w:val="24"/>
          <w:szCs w:val="24"/>
          <w:highlight w:val="none"/>
          <w:lang w:eastAsia="zh"/>
        </w:rPr>
        <w:t xml:space="preserve">可纳入</w:t>
      </w:r>
      <w:r>
        <w:rPr>
          <w:rFonts w:hint="eastAsia"/>
          <w:sz w:val="24"/>
          <w:szCs w:val="24"/>
          <w:highlight w:val="none"/>
        </w:rPr>
        <w:t xml:space="preserve">招标文件</w:t>
      </w:r>
      <w:r>
        <w:rPr>
          <w:rFonts w:hint="eastAsia" w:eastAsia="宋体"/>
          <w:sz w:val="24"/>
          <w:szCs w:val="24"/>
          <w:highlight w:val="none"/>
          <w:lang w:eastAsia="zh"/>
        </w:rPr>
        <w:t xml:space="preserve">实质性</w:t>
      </w:r>
      <w:r>
        <w:rPr>
          <w:rFonts w:hint="eastAsia"/>
          <w:sz w:val="24"/>
          <w:szCs w:val="24"/>
          <w:highlight w:val="none"/>
        </w:rPr>
        <w:t xml:space="preserve">要求，同时</w:t>
      </w:r>
      <w:r>
        <w:rPr>
          <w:rFonts w:hint="eastAsia" w:eastAsia="宋体"/>
          <w:sz w:val="24"/>
          <w:szCs w:val="24"/>
          <w:highlight w:val="none"/>
          <w:lang w:eastAsia="zh"/>
        </w:rPr>
        <w:t xml:space="preserve">可</w:t>
      </w:r>
      <w:r>
        <w:rPr>
          <w:rFonts w:hint="eastAsia"/>
          <w:sz w:val="24"/>
          <w:szCs w:val="24"/>
          <w:highlight w:val="none"/>
        </w:rPr>
        <w:t xml:space="preserve">作为项目合同的</w:t>
      </w:r>
      <w:r>
        <w:rPr>
          <w:rFonts w:hint="eastAsia" w:eastAsia="宋体"/>
          <w:sz w:val="24"/>
          <w:szCs w:val="24"/>
          <w:highlight w:val="none"/>
          <w:lang w:eastAsia="zh"/>
        </w:rPr>
        <w:t xml:space="preserve">附件</w:t>
      </w:r>
      <w:r>
        <w:rPr>
          <w:rFonts w:hint="eastAsia"/>
          <w:sz w:val="24"/>
          <w:szCs w:val="24"/>
          <w:highlight w:val="none"/>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一、数据及数据对接要求：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1、应用系统运行时所生成数据的所有权及管理权归校方所有。应用系统底层数据库的数据访问权限和数据库系统管理权必须提供给学校。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系统服务期（含建设与运维，下同）内，数据提供需支持通过webservice/API接口或数据库方式与学校数据中台进行全量数据对接。应用系统厂商需要的其他学校公共数据、共享数据，校方优先以公共的API接口进行提供，禁止与第三方系统私下交换数据，数据使用过程需在线进行申请和审批流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3、各业务系统涉及的字典表数据公共部分必须符合校方给定的标准代码和编码规则，未在该标准中界定的字典，应符合相应国标和行标，个性化部分应符合学校业务发展需要，并协助学校将其制定为校标。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4、应用系统厂商必须提供与交付的软件版本相一致的数据字典，其中所有数据表（包含代码表）、字段、处理逻辑均要提供中文注释，且数据字典需与业务系统实际数据模型保持同步。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5、厂商还需提供有效的系统监控机制，使得接口的运行情况和对接数据可监控，便于及时发现错误及排除故障。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6、信息系统服务期间，需承诺无条件免费配合学校处理自身数据存在的数据质量问题（包括但不限于主键缺失、数据重复、非法数据类型等数据不合规现象）。</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二、数据安全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业务系统涉及数据加密的，应遵循以下原则：系统自带加密功能的，供应商须提供解密算法及密钥，确保学校可自主解密；系统服务期内，如学校有要求，隐私数据及核心数据须按学校统一加解密规范执行加密存储，供应商应配合完成整改适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2、应用系统厂商应提供完善的数据安全机制，以实现对数据的全面保护，保证系统的正常运行和健壮性。服务期内需免费配合校方按照相关法律和文件要求对系统数据进行安全分类定级操作。</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三、系统其他对接要求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服务期内应用系统厂商需免费配合校方完成包括但不限于统一身份认证、融合门户、消息平台、移动端门户（企业微信）等的对接工作。</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四、运维要求</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软件运维主要包括对系统(平台)提供的常规例行检查、状态监控、漏洞修复、响应支持、补丁升级、功能优化完善等。</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系统运维期内学校新增数据共享、接口调整需求的，厂商需免费提供接口开发、修改、调试服务。涉及新增业务功能模块、大规模定制化开发的，双方可另行协商费用，乙方需给予最优惠报价。</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应用系统运维期内，按照校方规划如需与其他业务流程对接整合的，厂商必须对软件系统内部的运行逻辑、业务流程、数据结构等信息进行充分的解释、说明，在对接开发时提供有效、免费的整改对接和技术支持服务。涉及系统核心业务流程重构、大规模功能改造的，双方另行协商。</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建设类项目免费运维期应包含软件三年（项目验收后三年），无特殊原因至少约定三年。</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系统免费运维期满后软件年度运维费不超过合同采购价的5%。</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1、数据迁移：如涉及数据迁移，厂商迁移前先进行充分的数据调研，迁移后进行数据一致性校验，保证原系统数据对接平稳切换。</w:t>
      </w:r>
      <w:r/>
    </w:p>
    <w:p>
      <w:pPr>
        <w:ind w:firstLine="480"/>
        <w:spacing w:line="360" w:lineRule="auto"/>
        <w:rPr>
          <w:rFonts w:hint="default"/>
          <w:sz w:val="24"/>
          <w:szCs w:val="24"/>
        </w:rPr>
      </w:pPr>
      <w:r>
        <w:rPr>
          <w:rFonts w:hint="eastAsia"/>
          <w:sz w:val="24"/>
          <w:szCs w:val="24"/>
        </w:rPr>
        <w:t xml:space="preserve">2、退出协助：合同到期后不再续期，厂商需协助迁移数据，不得设任何限制或以任何理由不配合数据迁移。</w:t>
      </w:r>
      <w:r/>
    </w:p>
    <w:p>
      <w:pPr>
        <w:ind w:firstLine="480"/>
        <w:spacing w:line="360" w:lineRule="auto"/>
        <w:rPr>
          <w:rFonts w:hint="default"/>
          <w:sz w:val="24"/>
          <w:szCs w:val="24"/>
        </w:rPr>
      </w:pPr>
      <w:r>
        <w:rPr>
          <w:rFonts w:hint="eastAsia"/>
          <w:sz w:val="24"/>
          <w:szCs w:val="24"/>
        </w:rPr>
        <w:t xml:space="preserve">3、信创：</w:t>
      </w:r>
      <w:r>
        <w:rPr>
          <w:rFonts w:hint="default"/>
          <w:sz w:val="24"/>
          <w:szCs w:val="24"/>
        </w:rPr>
        <w:t xml:space="preserve">系统</w:t>
      </w:r>
      <w:r>
        <w:rPr>
          <w:rFonts w:hint="eastAsia"/>
          <w:sz w:val="24"/>
          <w:szCs w:val="24"/>
        </w:rPr>
        <w:t xml:space="preserve">服务</w:t>
      </w:r>
      <w:r>
        <w:rPr>
          <w:rFonts w:hint="default"/>
          <w:sz w:val="24"/>
          <w:szCs w:val="24"/>
        </w:rPr>
        <w:t xml:space="preserve">期内，需根据学校信创规划，免费配合校方完成相关信创迁移工作，包括但不限于操作系统、芯片、中间件及数据库环境的适配和迁移。</w:t>
      </w:r>
      <w:r/>
    </w:p>
    <w:p>
      <w:pPr>
        <w:ind w:firstLine="482"/>
        <w:spacing w:line="360" w:lineRule="auto"/>
        <w:rPr>
          <w:rFonts w:hint="default"/>
          <w:b/>
          <w:bCs/>
          <w:sz w:val="24"/>
          <w:szCs w:val="24"/>
        </w:rPr>
      </w:pPr>
      <w:r>
        <w:rPr>
          <w:rFonts w:hint="eastAsia"/>
          <w:b/>
          <w:bCs/>
          <w:sz w:val="24"/>
          <w:szCs w:val="24"/>
        </w:rPr>
        <w:t xml:space="preserve">六、付款方式</w:t>
      </w:r>
      <w:r/>
    </w:p>
    <w:p>
      <w:pPr>
        <w:ind w:firstLine="480"/>
        <w:spacing w:line="360" w:lineRule="auto"/>
        <w:rPr>
          <w:rFonts w:hint="eastAsia"/>
          <w:sz w:val="24"/>
          <w:szCs w:val="24"/>
          <w:highlight w:val="none"/>
        </w:rPr>
      </w:pPr>
      <w:r>
        <w:rPr>
          <w:rFonts w:hint="eastAsia"/>
          <w:sz w:val="24"/>
          <w:szCs w:val="24"/>
          <w:highlight w:val="none"/>
        </w:rPr>
        <w:t xml:space="preserve">中标价即为合同价，项目软件平台上线试运行，并经采购人书面同意后，支付到合同总价的70%；终验合格后支付剩余尾款（支付尾款时中标人应向招标人提供发票等付款凭据并提交合同价的5%质保函）。</w:t>
      </w:r>
      <w:r/>
    </w:p>
    <w:p>
      <w:pPr>
        <w:ind w:firstLine="482"/>
        <w:spacing w:line="360" w:lineRule="auto"/>
        <w:rPr>
          <w:rFonts w:hint="default"/>
          <w:b/>
          <w:bCs/>
          <w:sz w:val="24"/>
          <w:szCs w:val="24"/>
        </w:rPr>
      </w:pPr>
      <w:r>
        <w:rPr>
          <w:rFonts w:hint="eastAsia"/>
          <w:b/>
          <w:bCs/>
          <w:sz w:val="24"/>
          <w:szCs w:val="24"/>
        </w:rPr>
        <w:t xml:space="preserve">七、系统验收文档</w:t>
      </w:r>
      <w:r/>
    </w:p>
    <w:p>
      <w:pPr>
        <w:ind w:firstLine="480"/>
        <w:spacing w:line="360" w:lineRule="auto"/>
        <w:rPr>
          <w:rFonts w:hint="default"/>
          <w:sz w:val="24"/>
          <w:szCs w:val="24"/>
        </w:rPr>
      </w:pPr>
      <w:r>
        <w:rPr>
          <w:rFonts w:hint="default"/>
          <w:sz w:val="24"/>
          <w:szCs w:val="24"/>
        </w:rPr>
        <w:t xml:space="preserve">提供系统相关文档，包含但不限于需求说明书、系统详细设计报告、数据库设计说明书、用户手册、系统管理员手册、领导简明实用手册、系统验收报告、系统试运行报告、</w:t>
      </w:r>
      <w:r>
        <w:rPr>
          <w:rFonts w:hint="eastAsia"/>
          <w:sz w:val="24"/>
          <w:szCs w:val="24"/>
        </w:rPr>
        <w:t xml:space="preserve">培训记录、各类用户使用意见、</w:t>
      </w:r>
      <w:r>
        <w:rPr>
          <w:rFonts w:hint="default"/>
          <w:sz w:val="24"/>
          <w:szCs w:val="24"/>
        </w:rPr>
        <w:t xml:space="preserve">系统部署方案、</w:t>
      </w:r>
      <w:r>
        <w:rPr>
          <w:rFonts w:hint="eastAsia"/>
          <w:sz w:val="24"/>
          <w:szCs w:val="24"/>
        </w:rPr>
        <w:t xml:space="preserve">运维操作手册</w:t>
      </w:r>
      <w:r>
        <w:rPr>
          <w:rFonts w:hint="default"/>
          <w:sz w:val="24"/>
          <w:szCs w:val="24"/>
        </w:rPr>
        <w:t xml:space="preserve">等文档。</w:t>
      </w:r>
      <w:r/>
    </w:p>
    <w:p>
      <w:pPr>
        <w:spacing w:line="360" w:lineRule="auto"/>
        <w:rPr>
          <w:rFonts w:hint="eastAsia" w:ascii="宋体" w:hAnsi="宋体"/>
          <w:b/>
          <w:color w:val="000000"/>
          <w:sz w:val="30"/>
          <w:szCs w:val="30"/>
        </w:rPr>
      </w:pPr>
      <w:r>
        <w:rPr>
          <w:rFonts w:hint="eastAsia" w:ascii="宋体" w:hAnsi="宋体"/>
          <w:b/>
          <w:color w:val="000000"/>
          <w:sz w:val="30"/>
          <w:szCs w:val="30"/>
        </w:rPr>
      </w:r>
      <w:r/>
    </w:p>
    <w:p>
      <w:pPr>
        <w:spacing w:line="360" w:lineRule="auto"/>
        <w:rPr>
          <w:rFonts w:hint="eastAsia" w:ascii="宋体" w:hAnsi="宋体"/>
          <w:b/>
          <w:color w:val="000000"/>
          <w:sz w:val="30"/>
          <w:szCs w:val="30"/>
        </w:rPr>
      </w:pPr>
      <w:r>
        <w:rPr>
          <w:rFonts w:hint="eastAsia" w:ascii="宋体" w:hAnsi="宋体"/>
          <w:b/>
          <w:color w:val="000000"/>
          <w:sz w:val="30"/>
          <w:szCs w:val="30"/>
        </w:rPr>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ind w:firstLine="602"/>
        <w:jc w:val="center"/>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8"/>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w:t>
      </w:r>
      <w:r>
        <w:rPr>
          <w:rFonts w:hint="eastAsia" w:ascii="宋体"/>
          <w:bCs/>
          <w:sz w:val="24"/>
          <w:szCs w:val="24"/>
        </w:rPr>
        <w:t xml:space="preserve">《网络关键设备和网络安全专用产品目录》的网络安全专用产品的，应当按照《信息安全技术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宋体"/>
          <w:bCs/>
          <w:color w:val="000000"/>
          <w:sz w:val="24"/>
          <w:szCs w:val="24"/>
        </w:rPr>
        <w:t xml:space="preserve">投标人必须</w:t>
      </w:r>
      <w:r>
        <w:rPr>
          <w:rFonts w:hint="eastAsia" w:ascii="宋体" w:hAnsi="Times New Roman" w:eastAsia="宋体" w:cs="Times New Roman"/>
          <w:bCs/>
          <w:color w:val="000000"/>
          <w:sz w:val="24"/>
          <w:szCs w:val="24"/>
        </w:rPr>
        <w:t xml:space="preserve">在满足招标文件要求的基础上进行报价。</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完工期：</w:t>
      </w:r>
      <w:r>
        <w:rPr>
          <w:rFonts w:hint="eastAsia" w:ascii="宋体" w:hAnsi="宋体" w:eastAsia="宋体" w:cs="宋体"/>
          <w:sz w:val="24"/>
          <w:szCs w:val="24"/>
          <w:highlight w:val="none"/>
        </w:rPr>
        <w:t xml:space="preserve">签订合同后90日历天内完成系统上线试运行。</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项目整体质保期：</w:t>
      </w:r>
      <w:r>
        <w:rPr>
          <w:rFonts w:hint="eastAsia" w:ascii="宋体" w:cs="Times New Roman"/>
          <w:bCs/>
          <w:color w:val="000000"/>
          <w:sz w:val="24"/>
          <w:szCs w:val="24"/>
          <w:highlight w:val="none"/>
          <w:lang w:eastAsia="zh-CN"/>
        </w:rPr>
        <w:t xml:space="preserve">三</w:t>
      </w:r>
      <w:r>
        <w:rPr>
          <w:rFonts w:hint="eastAsia" w:ascii="宋体" w:hAnsi="Times New Roman" w:eastAsia="宋体" w:cs="Times New Roman"/>
          <w:bCs/>
          <w:color w:val="000000"/>
          <w:sz w:val="24"/>
          <w:szCs w:val="24"/>
          <w:highlight w:val="none"/>
          <w:lang w:val="en-US" w:eastAsia="zh-CN"/>
        </w:rPr>
        <w:t xml:space="preserve">年（自竣工验收合格之日起算）。</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付款方式：中标价即为合同价，项目软件平台上线试运行，并经采购人书面同意后，支付到合同总价的70%；终验合格后支付剩余尾款（支付尾款时中标人应向招标人提供发票等付款凭据并提交合同价的5%质保函）。</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中标（成交）供应商以履约保函（保险）形式按签约合同价的</w:t>
      </w:r>
      <w:r>
        <w:rPr>
          <w:rFonts w:hint="eastAsia" w:ascii="宋体" w:hAnsi="Times New Roman" w:eastAsia="宋体" w:cs="Times New Roman"/>
          <w:bCs/>
          <w:color w:val="000000"/>
          <w:sz w:val="24"/>
          <w:szCs w:val="24"/>
          <w:lang w:val="en-US" w:eastAsia="zh-CN"/>
        </w:rPr>
        <w:t xml:space="preserve">5</w:t>
      </w:r>
      <w:r>
        <w:rPr>
          <w:rFonts w:hint="eastAsia" w:ascii="宋体" w:hAnsi="Times New Roman" w:eastAsia="宋体" w:cs="Times New Roman"/>
          <w:bCs/>
          <w:color w:val="000000"/>
          <w:sz w:val="24"/>
          <w:szCs w:val="24"/>
        </w:rPr>
        <w:t xml:space="preserve">%提供履约担保。中标（成交）供应商可采用电子履约保函（保险）形式,具体操作可登录江苏政府采购网的保险保函模块进行办理。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本项目合同履行地点：</w:t>
      </w:r>
      <w:r>
        <w:rPr>
          <w:rFonts w:hint="eastAsia" w:ascii="宋体" w:hAnsi="Times New Roman" w:eastAsia="宋体" w:cs="Times New Roman"/>
          <w:bCs/>
          <w:color w:val="000000"/>
          <w:sz w:val="24"/>
          <w:szCs w:val="24"/>
          <w:lang w:val="en-US" w:eastAsia="zh-CN"/>
        </w:rPr>
        <w:t xml:space="preserve">无锡市</w:t>
      </w:r>
      <w:r>
        <w:rPr>
          <w:rFonts w:hint="eastAsia" w:ascii="宋体" w:cs="Times New Roman"/>
          <w:bCs/>
          <w:color w:val="000000"/>
          <w:sz w:val="24"/>
          <w:szCs w:val="24"/>
          <w:lang w:val="en-US" w:eastAsia="zh-CN"/>
        </w:rPr>
        <w:t xml:space="preserve">锡山大道333号</w:t>
      </w:r>
      <w:r>
        <w:rPr>
          <w:rFonts w:hint="eastAsia" w:ascii="宋体" w:hAnsi="Times New Roman" w:eastAsia="宋体" w:cs="Times New Roman"/>
          <w:bCs/>
          <w:color w:val="000000"/>
          <w:sz w:val="24"/>
          <w:szCs w:val="24"/>
        </w:rPr>
        <w:t xml:space="preserve">，具体地点以合同书约定为准。中标方必须按采购人要求将本项目中货物送到指定地点(包括可能的分布范围)，并分地实施安装调试。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质量及验收：采购人根据国家有关规定、招标文件、中标方的投标文件以及合同约定的内容和验收标准进</w:t>
      </w:r>
      <w:r>
        <w:rPr>
          <w:rFonts w:hint="eastAsia" w:ascii="宋体" w:hAnsi="Times New Roman" w:eastAsia="宋体" w:cs="Times New Roman"/>
          <w:bCs/>
          <w:color w:val="000000"/>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根据《关于推</w:t>
      </w:r>
      <w:r>
        <w:rPr>
          <w:rFonts w:hint="eastAsia" w:ascii="宋体" w:hAnsi="Times New Roman"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Times New Roman" w:eastAsia="宋体" w:cs="Times New Roman"/>
          <w:bCs/>
          <w:color w:val="000000"/>
          <w:sz w:val="24"/>
          <w:szCs w:val="24"/>
          <w:lang w:eastAsia="zh-CN"/>
        </w:rPr>
        <w:t xml:space="preserve">。</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Times New Roman" w:eastAsia="宋体" w:cs="Times New Roman"/>
          <w:bCs/>
          <w:color w:val="000000"/>
          <w:sz w:val="24"/>
          <w:szCs w:val="24"/>
        </w:rPr>
        <w:br w:type="page" w:clear="all"/>
      </w:r>
      <w:r>
        <w:rPr>
          <w:rFonts w:hint="eastAsia" w:ascii="宋体" w:hAnsi="宋体"/>
          <w:b/>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42"/>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2"/>
        <w:spacing w:before="0" w:after="0" w:line="500" w:lineRule="exact"/>
        <w:rPr>
          <w:rFonts w:hint="eastAsia" w:cs="Arial"/>
        </w:rPr>
      </w:pPr>
      <w:r>
        <w:rPr>
          <w:rFonts w:hint="eastAsia" w:cs="Arial"/>
        </w:rPr>
        <w:t xml:space="preserve">投标人通过初审的，方可进入比较与评价程序。</w:t>
      </w:r>
      <w:r/>
    </w:p>
    <w:p>
      <w:pPr>
        <w:pStyle w:val="942"/>
        <w:spacing w:before="0" w:after="0" w:line="500" w:lineRule="exact"/>
        <w:rPr>
          <w:rFonts w:hint="eastAsia" w:cs="Arial"/>
        </w:rPr>
      </w:pPr>
      <w:r>
        <w:rPr>
          <w:rFonts w:hint="eastAsia" w:cs="Arial"/>
        </w:rPr>
        <w:t xml:space="preserve">比较与评价采用综合评分法。</w:t>
      </w:r>
      <w:r/>
    </w:p>
    <w:p>
      <w:pPr>
        <w:pStyle w:val="94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2"/>
        <w:spacing w:before="0" w:after="0" w:line="500" w:lineRule="exact"/>
        <w:rPr>
          <w:rFonts w:hint="eastAsia" w:cs="Arial"/>
          <w:b/>
          <w:sz w:val="30"/>
          <w:szCs w:val="30"/>
          <w:highlight w:val="none"/>
        </w:rPr>
      </w:pPr>
      <w:r>
        <w:rPr>
          <w:rFonts w:cs="Arial"/>
          <w:shd w:val="clear" w:color="ffffff" w:fill="d9d9d9"/>
        </w:rPr>
        <w:br w:type="page" w:clear="all"/>
      </w:r>
      <w:r>
        <w:rPr>
          <w:rFonts w:hint="eastAsia" w:cs="Arial"/>
          <w:b/>
          <w:sz w:val="30"/>
          <w:szCs w:val="30"/>
          <w:highlight w:val="none"/>
        </w:rPr>
        <w:t xml:space="preserve">第二部分  评标标准</w:t>
      </w:r>
      <w:r/>
    </w:p>
    <w:p>
      <w:pPr>
        <w:pStyle w:val="942"/>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w:t>
      </w:r>
      <w:r>
        <w:rPr>
          <w:rFonts w:hint="eastAsia" w:ascii="宋体" w:hAnsi="宋体"/>
          <w:bCs/>
          <w:sz w:val="24"/>
          <w:szCs w:val="24"/>
        </w:rPr>
        <w:t xml:space="preserve">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42"/>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商务部分（</w:t>
      </w:r>
      <w:r>
        <w:rPr>
          <w:rFonts w:hint="eastAsia" w:ascii="宋体" w:hAnsi="宋体" w:cs="宋体"/>
          <w:b/>
          <w:bCs/>
          <w:color w:val="000000"/>
          <w:sz w:val="24"/>
          <w:szCs w:val="24"/>
          <w:lang w:val="en-US" w:eastAsia="zh-CN" w:bidi="en-US"/>
        </w:rPr>
        <w:t xml:space="preserve">12</w:t>
      </w:r>
      <w:r>
        <w:rPr>
          <w:rFonts w:hint="eastAsia" w:ascii="宋体" w:hAnsi="宋体" w:eastAsia="宋体" w:cs="宋体"/>
          <w:b/>
          <w:bCs/>
          <w:color w:val="000000"/>
          <w:sz w:val="24"/>
          <w:szCs w:val="24"/>
          <w:lang w:bidi="en-US"/>
        </w:rPr>
        <w:t xml:space="preserve">分）</w:t>
      </w:r>
      <w:r/>
    </w:p>
    <w:p>
      <w:pPr>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2.1体系认证（1分）：投标人具有有效的质量管理体系认证证书、隐私信息管理体系认证证书，每项证书得0.5分，最多得1分。</w:t>
      </w:r>
      <w:r>
        <w:rPr>
          <w:rFonts w:hint="eastAsia" w:ascii="宋体" w:hAnsi="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投标人需提供相关证书复印件，还须提供证书在国家认证认可监督管理委员会官方网站查询结果打印件，并加盖投标人公章上传到电子投标文件，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w:t>
      </w:r>
      <w:r/>
    </w:p>
    <w:p>
      <w:pPr>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w:t>
      </w:r>
      <w:r>
        <w:rPr>
          <w:rFonts w:hint="eastAsia" w:ascii="宋体" w:hAnsi="宋体" w:cs="宋体"/>
          <w:color w:val="000000"/>
          <w:sz w:val="24"/>
          <w:szCs w:val="24"/>
          <w:lang w:val="en-US" w:eastAsia="zh-CN" w:bidi="en-US"/>
        </w:rPr>
        <w:t xml:space="preserve">2软件过程能力成熟度等级证书（2分）：投标人具有CSMM软件过程能力成熟度等级证书，得2分；不满足或未提供，得0分。（提供有效的证书复印件并加盖投标人公章</w:t>
      </w:r>
      <w:r>
        <w:rPr>
          <w:rFonts w:hint="eastAsia" w:ascii="宋体" w:hAnsi="宋体" w:eastAsia="宋体" w:cs="宋体"/>
          <w:color w:val="000000"/>
          <w:sz w:val="24"/>
          <w:szCs w:val="24"/>
          <w:lang w:bidi="en-US"/>
        </w:rPr>
        <w:t xml:space="preserve">上传到电子投标文件</w:t>
      </w:r>
      <w:r>
        <w:rPr>
          <w:rFonts w:hint="eastAsia" w:ascii="宋体" w:hAnsi="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w:t>
      </w:r>
      <w:r/>
    </w:p>
    <w:p>
      <w:pPr>
        <w:ind w:firstLine="480"/>
        <w:spacing w:line="360" w:lineRule="auto"/>
        <w:rPr>
          <w:rFonts w:hint="eastAsia" w:ascii="宋体" w:hAnsi="宋体" w:cs="宋体"/>
          <w:color w:val="000000"/>
          <w:sz w:val="24"/>
          <w:szCs w:val="24"/>
          <w:lang w:val="en-US" w:eastAsia="zh-CN" w:bidi="en-US"/>
        </w:rPr>
      </w:pPr>
      <w:r>
        <w:rPr>
          <w:rFonts w:hint="eastAsia" w:ascii="宋体" w:hAnsi="宋体" w:eastAsia="宋体" w:cs="宋体"/>
          <w:color w:val="000000"/>
          <w:sz w:val="24"/>
          <w:szCs w:val="24"/>
          <w:lang w:bidi="en-US"/>
        </w:rPr>
        <w:t xml:space="preserve">2.</w:t>
      </w:r>
      <w:r>
        <w:rPr>
          <w:rFonts w:hint="eastAsia" w:ascii="宋体" w:hAnsi="宋体" w:cs="宋体"/>
          <w:color w:val="000000"/>
          <w:sz w:val="24"/>
          <w:szCs w:val="24"/>
          <w:lang w:val="en-US" w:eastAsia="zh-CN" w:bidi="en-US"/>
        </w:rPr>
        <w:t xml:space="preserve">3数据安全管理体系认证证书（2分）：投标人具有数据安全管理体系认证证书，得2分;不满足或未提供，得0分。（投标人需提供证书复印件，还须提供证书在国家认证认可监督管理委员会官方网站查询结果打印件，并加盖投标人公章上传到电子投标文件。）</w:t>
      </w:r>
      <w:r/>
    </w:p>
    <w:p>
      <w:pPr>
        <w:ind w:firstLine="480"/>
        <w:spacing w:line="360" w:lineRule="auto"/>
        <w:rPr>
          <w:rFonts w:hint="eastAsia" w:ascii="宋体" w:hAnsi="宋体" w:cs="宋体"/>
          <w:color w:val="000000"/>
          <w:sz w:val="24"/>
          <w:szCs w:val="24"/>
          <w:lang w:val="en-US" w:eastAsia="zh-CN" w:bidi="en-US"/>
        </w:rPr>
      </w:pPr>
      <w:r>
        <w:rPr>
          <w:rFonts w:hint="eastAsia" w:ascii="宋体" w:hAnsi="宋体" w:cs="宋体"/>
          <w:color w:val="000000"/>
          <w:sz w:val="24"/>
          <w:szCs w:val="24"/>
          <w:lang w:val="en-US" w:eastAsia="zh-CN" w:bidi="en-US"/>
        </w:rPr>
        <w:t xml:space="preserve">2.4投标人具有自主知识产权的数据备份工具或系统、数据安全管理工具或系统，每提供1项，得0.5分，</w:t>
      </w:r>
      <w:r>
        <w:rPr>
          <w:rFonts w:hint="eastAsia" w:ascii="宋体" w:hAnsi="宋体" w:cs="宋体"/>
          <w:color w:val="000000"/>
          <w:sz w:val="24"/>
          <w:szCs w:val="24"/>
          <w:u w:val="single"/>
          <w:lang w:val="en-US" w:eastAsia="zh-CN" w:bidi="en-US"/>
        </w:rPr>
        <w:t xml:space="preserve">最多得1分</w:t>
      </w:r>
      <w:r>
        <w:rPr>
          <w:rFonts w:hint="eastAsia" w:ascii="宋体" w:hAnsi="宋体" w:cs="宋体"/>
          <w:color w:val="000000"/>
          <w:sz w:val="24"/>
          <w:szCs w:val="24"/>
          <w:lang w:val="en-US" w:eastAsia="zh-CN" w:bidi="en-US"/>
        </w:rPr>
        <w:t xml:space="preserve">。（提供有效的软件著作权证书复印件并加盖投标人公章上传到电子投标文件，未按要求提供不得分）</w:t>
      </w:r>
      <w:r/>
    </w:p>
    <w:p>
      <w:pPr>
        <w:ind w:firstLine="480"/>
        <w:spacing w:line="360" w:lineRule="auto"/>
        <w:rPr>
          <w:rFonts w:hint="eastAsia" w:ascii="宋体" w:hAnsi="宋体" w:cs="宋体"/>
          <w:color w:val="000000"/>
          <w:sz w:val="24"/>
          <w:szCs w:val="24"/>
          <w:lang w:val="en-US" w:eastAsia="zh-CN" w:bidi="en-US"/>
        </w:rPr>
      </w:pPr>
      <w:r>
        <w:rPr>
          <w:rFonts w:hint="eastAsia" w:ascii="宋体" w:hAnsi="宋体" w:cs="宋体"/>
          <w:color w:val="000000"/>
          <w:sz w:val="24"/>
          <w:szCs w:val="24"/>
          <w:lang w:val="en-US" w:eastAsia="zh-CN" w:bidi="en-US"/>
        </w:rPr>
        <w:t xml:space="preserve">2.5投标人对国家信息安全漏洞共享平台（CNVD）(www.cnvd.org.cn)已发布的高危漏洞须具备实时监测与闭环处置能力。投标人需保证企业内产品无高级危害级别漏洞，如仅存在中低级漏洞，</w:t>
      </w:r>
      <w:r>
        <w:rPr>
          <w:rFonts w:hint="eastAsia" w:ascii="宋体" w:hAnsi="宋体" w:cs="宋体"/>
          <w:color w:val="000000"/>
          <w:sz w:val="24"/>
          <w:szCs w:val="24"/>
          <w:u w:val="single"/>
          <w:lang w:val="en-US" w:eastAsia="zh-CN" w:bidi="en-US"/>
        </w:rPr>
        <w:t xml:space="preserve">得2分</w:t>
      </w:r>
      <w:r>
        <w:rPr>
          <w:rFonts w:hint="eastAsia" w:ascii="宋体" w:hAnsi="宋体" w:cs="宋体"/>
          <w:color w:val="000000"/>
          <w:sz w:val="24"/>
          <w:szCs w:val="24"/>
          <w:lang w:val="en-US" w:eastAsia="zh-CN" w:bidi="en-US"/>
        </w:rPr>
        <w:t xml:space="preserve">；存在1个高级危害级别漏洞扣0.5分，扣完为止。（注：投标文件中须提供国家信息安全漏洞共享平台企业漏洞查询记录截图加以证明并加盖投标人公章上传到电子投标文件，未按要求提供不得分。）</w:t>
      </w:r>
      <w:r/>
    </w:p>
    <w:p>
      <w:pPr>
        <w:ind w:firstLine="480"/>
        <w:spacing w:line="500" w:lineRule="exact"/>
        <w:tabs>
          <w:tab w:val="left" w:pos="945" w:leader="none"/>
          <w:tab w:val="left" w:pos="1155" w:leader="none"/>
        </w:tabs>
        <w:rPr>
          <w:rFonts w:hint="eastAsia"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2.6项目经理（4分）：根据投标人的项目实施团队中拟派项目经理（1名）的情况进行评</w:t>
      </w:r>
      <w:r>
        <w:rPr>
          <w:rFonts w:hint="eastAsia" w:ascii="宋体" w:hAnsi="宋体"/>
          <w:bCs/>
          <w:color w:val="000000" w:themeColor="text1"/>
          <w:sz w:val="24"/>
          <w:szCs w:val="24"/>
          <w:lang w:eastAsia="zh-CN"/>
          <w14:textFill>
            <w14:solidFill>
              <w14:schemeClr w14:val="tx1"/>
            </w14:solidFill>
          </w14:textFill>
        </w:rPr>
        <w:t xml:space="preserve">审</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（1）具有信息系统项目管理师证书，得1分。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（2）具有信息安全工程师证书，得1分。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（3）具有网络规划设计师证书，得1分。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（4）具有系统规划与管理师证书，得1分。</w:t>
      </w:r>
      <w:r/>
    </w:p>
    <w:p>
      <w:pPr>
        <w:ind w:firstLine="480"/>
        <w:spacing w:line="500" w:lineRule="exact"/>
        <w:tabs>
          <w:tab w:val="left" w:pos="945" w:leader="none"/>
          <w:tab w:val="left" w:pos="1155" w:leader="none"/>
        </w:tabs>
        <w:rPr>
          <w:rFonts w:hint="eastAsia" w:ascii="宋体" w:hAnsi="宋体" w:cs="宋体"/>
          <w:color w:val="000000"/>
          <w:sz w:val="24"/>
          <w:szCs w:val="24"/>
          <w:lang w:val="en-US" w:eastAsia="zh-CN" w:bidi="en-US"/>
        </w:rPr>
      </w:pPr>
      <w:r>
        <w:rPr>
          <w:rFonts w:hint="eastAsia" w:ascii="宋体" w:hAnsi="宋体"/>
          <w:b/>
          <w:bCs w:val="0"/>
          <w:color w:val="000000" w:themeColor="text1"/>
          <w:sz w:val="24"/>
          <w:szCs w:val="24"/>
          <w14:textFill>
            <w14:solidFill>
              <w14:schemeClr w14:val="tx1"/>
            </w14:solidFill>
          </w14:textFill>
        </w:rPr>
        <w:t xml:space="preserve">注：上述相关证书需提供复印件加盖投标人公章或证书官网查询截图加盖投标人公章</w:t>
      </w:r>
      <w:r>
        <w:rPr>
          <w:rFonts w:hint="eastAsia" w:ascii="宋体" w:hAnsi="宋体"/>
          <w:b/>
          <w:bCs w:val="0"/>
          <w:color w:val="000000" w:themeColor="text1"/>
          <w:sz w:val="24"/>
          <w:szCs w:val="24"/>
          <w:lang w:eastAsia="zh-CN"/>
          <w14:textFill>
            <w14:solidFill>
              <w14:schemeClr w14:val="tx1"/>
            </w14:solidFill>
          </w14:textFill>
        </w:rPr>
        <w:t xml:space="preserve">并</w:t>
      </w:r>
      <w:r>
        <w:rPr>
          <w:rFonts w:hint="eastAsia" w:ascii="宋体" w:hAnsi="宋体"/>
          <w:b/>
          <w:bCs w:val="0"/>
          <w:color w:val="000000" w:themeColor="text1"/>
          <w:sz w:val="24"/>
          <w:szCs w:val="24"/>
          <w14:textFill>
            <w14:solidFill>
              <w14:schemeClr w14:val="tx1"/>
            </w14:solidFill>
          </w14:textFill>
        </w:rPr>
        <w:t xml:space="preserve">提供投标人为人员缴纳的近三个月内</w:t>
      </w:r>
      <w:r>
        <w:rPr>
          <w:rFonts w:hint="eastAsia" w:ascii="宋体" w:hAnsi="宋体"/>
          <w:b/>
          <w:bCs w:val="0"/>
          <w:color w:val="000000" w:themeColor="text1"/>
          <w:sz w:val="24"/>
          <w:szCs w:val="24"/>
          <w:lang w:eastAsia="zh-CN"/>
          <w14:textFill>
            <w14:solidFill>
              <w14:schemeClr w14:val="tx1"/>
            </w14:solidFill>
          </w14:textFill>
        </w:rPr>
        <w:t xml:space="preserve">（</w:t>
      </w:r>
      <w:r>
        <w:rPr>
          <w:rFonts w:hint="eastAsia" w:ascii="宋体" w:hAnsi="宋体"/>
          <w:b/>
          <w:bCs w:val="0"/>
          <w:color w:val="000000" w:themeColor="text1"/>
          <w:sz w:val="24"/>
          <w:szCs w:val="24"/>
          <w:lang w:val="en-US" w:eastAsia="zh-CN"/>
          <w14:textFill>
            <w14:solidFill>
              <w14:schemeClr w14:val="tx1"/>
            </w14:solidFill>
          </w14:textFill>
        </w:rPr>
        <w:t xml:space="preserve">不含投标当月）</w:t>
      </w:r>
      <w:r>
        <w:rPr>
          <w:rFonts w:hint="eastAsia" w:ascii="宋体" w:hAnsi="宋体"/>
          <w:b/>
          <w:bCs w:val="0"/>
          <w:color w:val="000000" w:themeColor="text1"/>
          <w:sz w:val="24"/>
          <w:szCs w:val="24"/>
          <w14:textFill>
            <w14:solidFill>
              <w14:schemeClr w14:val="tx1"/>
            </w14:solidFill>
          </w14:textFill>
        </w:rPr>
        <w:t xml:space="preserve">任意一个月的社保证明材料复印件</w:t>
      </w:r>
      <w:r>
        <w:rPr>
          <w:rFonts w:hint="eastAsia" w:ascii="宋体" w:hAnsi="宋体"/>
          <w:b/>
          <w:bCs w:val="0"/>
          <w:color w:val="000000" w:themeColor="text1"/>
          <w:sz w:val="24"/>
          <w:szCs w:val="24"/>
          <w:lang w:eastAsia="zh-CN"/>
          <w14:textFill>
            <w14:solidFill>
              <w14:schemeClr w14:val="tx1"/>
            </w14:solidFill>
          </w14:textFill>
        </w:rPr>
        <w:t xml:space="preserve">上传到电子投标文件，未按要求提供不得分</w:t>
      </w:r>
      <w:r>
        <w:rPr>
          <w:rFonts w:hint="eastAsia" w:ascii="宋体" w:hAnsi="宋体"/>
          <w:b/>
          <w:bCs w:val="0"/>
          <w:color w:val="000000" w:themeColor="text1"/>
          <w:sz w:val="24"/>
          <w:szCs w:val="24"/>
          <w14:textFill>
            <w14:solidFill>
              <w14:schemeClr w14:val="tx1"/>
            </w14:solidFill>
          </w14:textFill>
        </w:rPr>
        <w:t xml:space="preserve">。</w:t>
      </w:r>
      <w:r/>
    </w:p>
    <w:p>
      <w:pPr>
        <w:numPr>
          <w:ilvl w:val="4"/>
          <w:numId w:val="10"/>
        </w:numPr>
        <w:ind w:left="0" w:firstLine="482"/>
        <w:spacing w:line="500" w:lineRule="exact"/>
        <w:tabs>
          <w:tab w:val="left" w:pos="525" w:leader="none"/>
          <w:tab w:val="left" w:pos="945" w:leader="none"/>
          <w:tab w:val="left" w:pos="1155" w:leader="none"/>
          <w:tab w:val="left" w:pos="3823" w:leader="none"/>
        </w:tabs>
        <w:rPr>
          <w:b/>
          <w:bCs/>
        </w:rPr>
      </w:pPr>
      <w:r>
        <w:rPr>
          <w:rFonts w:hint="eastAsia" w:ascii="宋体" w:hAnsi="宋体" w:eastAsia="宋体" w:cs="宋体"/>
          <w:b/>
          <w:bCs/>
          <w:color w:val="000000"/>
          <w:sz w:val="24"/>
          <w:szCs w:val="24"/>
          <w:lang w:bidi="en-US"/>
        </w:rPr>
        <w:t xml:space="preserve">技术文件（</w:t>
      </w:r>
      <w:r>
        <w:rPr>
          <w:rFonts w:hint="eastAsia" w:ascii="宋体" w:hAnsi="宋体" w:cs="宋体"/>
          <w:b/>
          <w:bCs/>
          <w:color w:val="000000"/>
          <w:sz w:val="24"/>
          <w:szCs w:val="24"/>
          <w:lang w:val="en-US" w:eastAsia="zh-CN" w:bidi="en-US"/>
        </w:rPr>
        <w:t xml:space="preserve">61</w:t>
      </w:r>
      <w:r>
        <w:rPr>
          <w:rFonts w:hint="eastAsia" w:ascii="宋体" w:hAnsi="宋体" w:eastAsia="宋体" w:cs="宋体"/>
          <w:b/>
          <w:bCs/>
          <w:color w:val="000000"/>
          <w:sz w:val="24"/>
          <w:szCs w:val="24"/>
          <w:lang w:bidi="en-US"/>
        </w:rPr>
        <w:t xml:space="preserve">分）</w:t>
      </w:r>
      <w:r/>
    </w:p>
    <w:p>
      <w:pPr>
        <w:ind w:firstLine="480"/>
        <w:spacing w:line="360" w:lineRule="auto"/>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3.1技术条款响应（</w:t>
      </w:r>
      <w:r>
        <w:rPr>
          <w:rFonts w:hint="eastAsia" w:ascii="宋体" w:hAnsi="宋体" w:cs="宋体"/>
          <w:color w:val="000000"/>
          <w:sz w:val="24"/>
          <w:szCs w:val="24"/>
          <w:highlight w:val="none"/>
          <w:lang w:val="en-US" w:eastAsia="zh-CN" w:bidi="en-US"/>
        </w:rPr>
        <w:t xml:space="preserve">14分）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标“▲”号指标为重要技术指标，共计14项,每</w:t>
      </w:r>
      <w:r>
        <w:rPr>
          <w:rFonts w:hint="eastAsia" w:ascii="宋体" w:hAnsi="宋体" w:cs="宋体"/>
          <w:color w:val="000000"/>
          <w:sz w:val="24"/>
          <w:szCs w:val="24"/>
          <w:highlight w:val="none"/>
          <w:lang w:val="en-US" w:eastAsia="zh-CN" w:bidi="en-US"/>
        </w:rPr>
        <w:t xml:space="preserve">一</w:t>
      </w:r>
      <w:r>
        <w:rPr>
          <w:rFonts w:hint="eastAsia" w:ascii="宋体" w:hAnsi="宋体" w:eastAsia="宋体" w:cs="宋体"/>
          <w:color w:val="000000"/>
          <w:sz w:val="24"/>
          <w:szCs w:val="24"/>
          <w:highlight w:val="none"/>
          <w:lang w:val="en-US" w:eastAsia="zh-CN" w:bidi="en-US"/>
        </w:rPr>
        <w:t xml:space="preserve">项提供有资质的第三方检测机构出具的检验报告复印件及详细功能截图，得1分；未提供或提供材料不全及无法辨识的，不得分；本项最高得14分（投标人必须提供证明材料加盖公章，照抄招标文件技术要求内容或只作简单描述则此项不得分）</w:t>
      </w:r>
      <w:r/>
    </w:p>
    <w:p>
      <w:pPr>
        <w:ind w:firstLine="480"/>
        <w:spacing w:line="360" w:lineRule="auto"/>
        <w:rPr>
          <w:rFonts w:hint="default" w:ascii="宋体" w:hAnsi="宋体" w:eastAsia="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t xml:space="preserve">注：投标人需按照本采购文件（第四章采购需求）里技术要求两部分内容在“技术偏离表”中如实详细填列每项响应情况。</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3.2总体技术方案（</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根据投标人提供的项目总体技术方案的合理性、完整性、可行性进行评分，包括设计思路、技术路线、安全性设计、系统功能模块说明、系统对接集成。评审标准如下：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方案内容完整，设计科学合理，可行性强，得</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方案内容基本完整，设计满足需求，基本可行，得</w:t>
      </w:r>
      <w:r>
        <w:rPr>
          <w:rFonts w:hint="eastAsia" w:ascii="宋体" w:hAnsi="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方案内容欠缺，设计欠合理，可行性较低，得</w:t>
      </w:r>
      <w:r>
        <w:rPr>
          <w:rFonts w:hint="eastAsia" w:ascii="宋体" w:hAnsi="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方案内容明显错误、疏漏、不合理或未提供的，得0分。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3.3项目实施方案（</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根据投标人提供的项目实施方案进行综合评分，项目实施方案应包括项目的工期进度、项目实施组织架构、项目实施详细流程、项目质量保障、项目管理方案、项目过程管控工具。评审标准如下：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项目实施方案包含上述全部内容且具有针对性、有效性的，并且有科学的保障的，得</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项目实施方案整体可行，方案设计小部分有缺漏但不影响整体，并且有科学保障的，得</w:t>
      </w:r>
      <w:r>
        <w:rPr>
          <w:rFonts w:hint="eastAsia" w:ascii="宋体" w:hAnsi="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项目实施方案相对合理，有部分缺漏，但缺少科学保障的，得</w:t>
      </w:r>
      <w:r>
        <w:rPr>
          <w:rFonts w:hint="eastAsia" w:ascii="宋体" w:hAnsi="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项目实施方案不合理且缺少科学保障的或未提供的，得0分。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3.4售后服务保障方案（</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根据投标人提供的售后服务保障方案进行综合评分，售后服务保障方案应包括售后服务团队、售后服务流程、售后服务内容。评审标准如下：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售后服务保障能力包含上述全部内容，并且组建的团队分工合理、售后服务机制完善，得</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售后服务保障能力基本齐全，组建的团队分工相对合理，售后服务机制较为健全，小部分有缺漏但不影响整体的，得</w:t>
      </w:r>
      <w:r>
        <w:rPr>
          <w:rFonts w:hint="eastAsia" w:ascii="宋体" w:hAnsi="宋体" w:cs="宋体"/>
          <w:color w:val="000000"/>
          <w:sz w:val="24"/>
          <w:szCs w:val="24"/>
          <w:highlight w:val="none"/>
          <w:lang w:val="en-US" w:eastAsia="zh-CN" w:bidi="en-US"/>
        </w:rPr>
        <w:t xml:space="preserve">4</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售后服务保障能力基本齐全，但组建的售后团队分工不合理或存在售后服务机制不健全的，得</w:t>
      </w:r>
      <w:r>
        <w:rPr>
          <w:rFonts w:hint="eastAsia" w:ascii="宋体" w:hAnsi="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售后服务保障能力存在缺陷，组建的售后团队分工不合理并且售后服务机制不健全的，以及未提供的，不得分。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3.5培训方案（</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根据投标人提供的培训方案进行综合评分，培训方案应包括培训流程、培训人员、培训内容。评审标准如下：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培训方案中的人员分工合理、培训方式可行、培训内容设计有针对性的细化方案，得</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培训方案中的人员分工整体合理、培训方式整体可行、培训内容设计整体有针对性，小部分有缺漏但不影响整体的，得</w:t>
      </w:r>
      <w:r>
        <w:rPr>
          <w:rFonts w:hint="eastAsia" w:ascii="宋体" w:hAnsi="宋体" w:cs="宋体"/>
          <w:color w:val="000000"/>
          <w:sz w:val="24"/>
          <w:szCs w:val="24"/>
          <w:highlight w:val="none"/>
          <w:lang w:val="en-US" w:eastAsia="zh-CN" w:bidi="en-US"/>
        </w:rPr>
        <w:t xml:space="preserve">4</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培训方案中的人员分工有缺陷或培训方式有缺陷或培训内容设计有缺陷的，或培训方案中仅有部分内容可行的，得</w:t>
      </w:r>
      <w:r>
        <w:rPr>
          <w:rFonts w:hint="eastAsia" w:ascii="宋体" w:hAnsi="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培训方案中人员分工不合理、培训方式不合理、培训内容设计不合理的，或者未提供的，不得分。</w:t>
      </w:r>
      <w:r/>
    </w:p>
    <w:p>
      <w:pPr>
        <w:ind w:firstLine="480"/>
        <w:spacing w:line="360" w:lineRule="auto"/>
        <w:rPr>
          <w:rFonts w:ascii="宋体" w:hAnsi="宋体" w:cs="宋体"/>
          <w:sz w:val="24"/>
          <w:szCs w:val="24"/>
          <w:lang w:bidi="en-US"/>
        </w:rPr>
      </w:pPr>
      <w:r>
        <w:rPr>
          <w:rFonts w:hint="eastAsia" w:ascii="宋体" w:hAnsi="宋体" w:cs="宋体"/>
          <w:sz w:val="24"/>
          <w:szCs w:val="24"/>
          <w:lang w:bidi="en-US"/>
        </w:rPr>
        <w:t xml:space="preserve">3.6数据迁移方案（6</w:t>
      </w:r>
      <w:r>
        <w:rPr>
          <w:rFonts w:hint="eastAsia" w:ascii="宋体" w:hAnsi="宋体" w:cs="宋体"/>
          <w:sz w:val="24"/>
          <w:szCs w:val="24"/>
          <w:lang w:eastAsia="zh-CN" w:bidi="en-US"/>
        </w:rPr>
        <w:t xml:space="preserve">分</w:t>
      </w:r>
      <w:r>
        <w:rPr>
          <w:rFonts w:hint="eastAsia" w:ascii="宋体" w:hAnsi="宋体" w:cs="宋体"/>
          <w:sz w:val="24"/>
          <w:szCs w:val="24"/>
          <w:lang w:bidi="en-US"/>
        </w:rPr>
        <w:t xml:space="preserve">）</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根据投标人提供的数据迁移方案进行综合评分，方案应包括数据迁移流程、数据迁移实施、数据迁移校验。评审标准如下：</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方案内容完善全面、有针对性、完全合理可行，契合采购人需求，得6分；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方案较完善、内容较齐全、比较合理可行，得4分；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方案内容欠缺，设计欠合理，可行性较低，得2分；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方案内容明显错误、缺漏、不合理，或未提供方案，不得分。</w:t>
      </w:r>
      <w:r/>
    </w:p>
    <w:p>
      <w:pPr>
        <w:ind w:firstLine="480"/>
        <w:spacing w:line="360" w:lineRule="auto"/>
        <w:rPr>
          <w:rFonts w:ascii="宋体" w:hAnsi="宋体" w:cs="宋体"/>
          <w:sz w:val="24"/>
          <w:szCs w:val="24"/>
          <w:lang w:bidi="en-US"/>
        </w:rPr>
      </w:pPr>
      <w:r>
        <w:rPr>
          <w:rFonts w:hint="eastAsia" w:ascii="宋体" w:hAnsi="宋体" w:cs="宋体"/>
          <w:sz w:val="24"/>
          <w:szCs w:val="24"/>
          <w:lang w:bidi="en-US"/>
        </w:rPr>
        <w:t xml:space="preserve">3.7选课高并发支撑方案（6</w:t>
      </w:r>
      <w:r>
        <w:rPr>
          <w:rFonts w:hint="eastAsia" w:ascii="宋体" w:hAnsi="宋体" w:cs="宋体"/>
          <w:sz w:val="24"/>
          <w:szCs w:val="24"/>
          <w:lang w:eastAsia="zh-CN" w:bidi="en-US"/>
        </w:rPr>
        <w:t xml:space="preserve">分</w:t>
      </w:r>
      <w:r>
        <w:rPr>
          <w:rFonts w:hint="eastAsia" w:ascii="宋体" w:hAnsi="宋体" w:cs="宋体"/>
          <w:sz w:val="24"/>
          <w:szCs w:val="24"/>
          <w:lang w:bidi="en-US"/>
        </w:rPr>
        <w:t xml:space="preserve">）</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根据投标人提供的选课高并发支撑方案进行综合评分，方案应包括高并发架构设计、核心技术、可靠性保障。评审标准如下：</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方案完全满足项目高并发技术架构要求，方案阐述详实、逻辑清晰、技术落地性强，契合采购人需求，得6分。</w:t>
      </w:r>
      <w:r/>
    </w:p>
    <w:p>
      <w:pPr>
        <w:ind w:firstLine="480"/>
        <w:spacing w:line="360" w:lineRule="auto"/>
        <w:rPr>
          <w:rFonts w:ascii="宋体" w:hAnsi="宋体" w:cs="宋体"/>
          <w:sz w:val="24"/>
          <w:szCs w:val="24"/>
          <w:lang w:bidi="en-US"/>
        </w:rPr>
      </w:pPr>
      <w:r>
        <w:rPr>
          <w:rFonts w:hint="eastAsia" w:ascii="宋体" w:hAnsi="宋体" w:cs="宋体"/>
          <w:sz w:val="24"/>
          <w:szCs w:val="24"/>
          <w:lang w:bidi="en-US"/>
        </w:rPr>
        <w:t xml:space="preserve">方案基本满足高并发技术要求，主体架构、核心技术选型无重大偏差，但存在部分模块阐述简略、细节不完善，方案完整性、专业性一般的，得4分。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方案内容欠缺，设计欠合理，可行性较低，得2分；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方案内容明显错误、缺漏、不合理，或未提供方案，不得分。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3.8安全保障方案（6</w:t>
      </w:r>
      <w:r>
        <w:rPr>
          <w:rFonts w:hint="eastAsia" w:ascii="宋体" w:hAnsi="宋体" w:cs="宋体"/>
          <w:sz w:val="24"/>
          <w:szCs w:val="24"/>
          <w:lang w:eastAsia="zh-CN" w:bidi="en-US"/>
        </w:rPr>
        <w:t xml:space="preserve">分</w:t>
      </w:r>
      <w:r>
        <w:rPr>
          <w:rFonts w:hint="eastAsia" w:ascii="宋体" w:hAnsi="宋体" w:cs="宋体"/>
          <w:sz w:val="24"/>
          <w:szCs w:val="24"/>
          <w:lang w:bidi="en-US"/>
        </w:rPr>
        <w:t xml:space="preserve">）</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根据投标人提供的系统安全保障方案进行综合评分，方案应包括安全体系设计、个人数据风险保障措施、成绩安全管理。评审标准如下：</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方案内容有针对性、完善合理、完全可行，契合采购人需求，得6分；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方案较完善、内容较齐全、比较合理可行，得4分；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方案内容欠缺，设计欠合理，可行性较低，得2分；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cs="宋体"/>
          <w:sz w:val="24"/>
          <w:szCs w:val="24"/>
          <w:lang w:bidi="en-US"/>
        </w:rPr>
        <w:t xml:space="preserve">方案内容明显错误、缺漏、不合理，或未提供方案，不得分。</w:t>
      </w:r>
      <w:r/>
    </w:p>
    <w:p>
      <w:pPr>
        <w:ind w:firstLine="480"/>
        <w:spacing w:line="360" w:lineRule="auto"/>
        <w:rPr>
          <w:rFonts w:hint="eastAsia" w:ascii="宋体" w:hAnsi="宋体" w:cs="宋体"/>
          <w:color w:val="000000"/>
          <w:sz w:val="24"/>
          <w:szCs w:val="24"/>
          <w:highlight w:val="none"/>
          <w:lang w:val="en-US" w:eastAsia="zh-CN" w:bidi="en-US"/>
        </w:rPr>
      </w:pPr>
      <w:r>
        <w:rPr>
          <w:rFonts w:hint="eastAsia" w:ascii="宋体" w:hAnsi="宋体" w:cs="宋体"/>
          <w:color w:val="000000"/>
          <w:sz w:val="24"/>
          <w:szCs w:val="24"/>
          <w:highlight w:val="none"/>
          <w:lang w:val="en-US" w:eastAsia="zh-CN" w:bidi="en-US"/>
        </w:rPr>
        <w:t xml:space="preserve">3.9质保期增值技术服务（3分）</w:t>
      </w:r>
      <w:r/>
    </w:p>
    <w:p>
      <w:pPr>
        <w:ind w:firstLine="480"/>
        <w:spacing w:line="360" w:lineRule="auto"/>
        <w:rPr>
          <w:rFonts w:hint="default" w:ascii="宋体" w:hAnsi="宋体" w:cs="宋体"/>
          <w:color w:val="000000"/>
          <w:sz w:val="24"/>
          <w:szCs w:val="24"/>
          <w:highlight w:val="none"/>
          <w:lang w:val="en-US" w:eastAsia="zh-CN" w:bidi="en-US"/>
        </w:rPr>
      </w:pPr>
      <w:r>
        <w:rPr>
          <w:rFonts w:hint="eastAsia" w:ascii="宋体" w:hAnsi="宋体" w:cs="宋体"/>
          <w:color w:val="000000"/>
          <w:sz w:val="24"/>
          <w:szCs w:val="24"/>
          <w:highlight w:val="none"/>
          <w:lang w:val="en-US" w:eastAsia="zh-CN" w:bidi="en-US"/>
        </w:rPr>
        <w:t xml:space="preserve">根据</w:t>
      </w:r>
      <w:r>
        <w:rPr>
          <w:rFonts w:hint="default" w:ascii="宋体" w:hAnsi="宋体" w:cs="宋体"/>
          <w:color w:val="000000"/>
          <w:sz w:val="24"/>
          <w:szCs w:val="24"/>
          <w:highlight w:val="none"/>
          <w:lang w:val="en-US" w:eastAsia="zh-CN" w:bidi="en-US"/>
        </w:rPr>
        <w:t xml:space="preserve">投标人提供项目</w:t>
      </w:r>
      <w:r>
        <w:rPr>
          <w:rFonts w:hint="eastAsia" w:ascii="宋体" w:hAnsi="宋体" w:cs="宋体"/>
          <w:color w:val="000000"/>
          <w:sz w:val="24"/>
          <w:szCs w:val="24"/>
          <w:highlight w:val="none"/>
          <w:lang w:val="en-US" w:eastAsia="zh-CN" w:bidi="en-US"/>
        </w:rPr>
        <w:t xml:space="preserve">的</w:t>
      </w:r>
      <w:r>
        <w:rPr>
          <w:rFonts w:hint="default" w:ascii="宋体" w:hAnsi="宋体" w:cs="宋体"/>
          <w:color w:val="000000"/>
          <w:sz w:val="24"/>
          <w:szCs w:val="24"/>
          <w:highlight w:val="none"/>
          <w:lang w:val="en-US" w:eastAsia="zh-CN" w:bidi="en-US"/>
        </w:rPr>
        <w:t xml:space="preserve">免费售后服务</w:t>
      </w:r>
      <w:r>
        <w:rPr>
          <w:rFonts w:hint="eastAsia" w:ascii="宋体" w:hAnsi="宋体" w:cs="宋体"/>
          <w:color w:val="000000"/>
          <w:sz w:val="24"/>
          <w:szCs w:val="24"/>
          <w:highlight w:val="none"/>
          <w:lang w:val="en-US" w:eastAsia="zh-CN" w:bidi="en-US"/>
        </w:rPr>
        <w:t xml:space="preserve">保障能力以及服务</w:t>
      </w:r>
      <w:r>
        <w:rPr>
          <w:rFonts w:hint="default" w:ascii="宋体" w:hAnsi="宋体" w:cs="宋体"/>
          <w:color w:val="000000"/>
          <w:sz w:val="24"/>
          <w:szCs w:val="24"/>
          <w:highlight w:val="none"/>
          <w:lang w:val="en-US" w:eastAsia="zh-CN" w:bidi="en-US"/>
        </w:rPr>
        <w:t xml:space="preserve">期</w:t>
      </w:r>
      <w:r>
        <w:rPr>
          <w:rFonts w:hint="eastAsia" w:ascii="宋体" w:hAnsi="宋体" w:cs="宋体"/>
          <w:color w:val="000000"/>
          <w:sz w:val="24"/>
          <w:szCs w:val="24"/>
          <w:highlight w:val="none"/>
          <w:lang w:val="en-US" w:eastAsia="zh-CN" w:bidi="en-US"/>
        </w:rPr>
        <w:t xml:space="preserve">限进行评分</w:t>
      </w:r>
      <w:r>
        <w:rPr>
          <w:rFonts w:hint="default" w:ascii="宋体" w:hAnsi="宋体" w:cs="宋体"/>
          <w:color w:val="000000"/>
          <w:sz w:val="24"/>
          <w:szCs w:val="24"/>
          <w:highlight w:val="none"/>
          <w:lang w:val="en-US" w:eastAsia="zh-CN" w:bidi="en-US"/>
        </w:rPr>
        <w:t xml:space="preserve">。本项目基础售后服务期为3年，在此基础上，免费售后服务期每延长1年</w:t>
      </w:r>
      <w:r>
        <w:rPr>
          <w:rFonts w:hint="eastAsia" w:ascii="宋体" w:hAnsi="宋体" w:cs="宋体"/>
          <w:color w:val="000000"/>
          <w:sz w:val="24"/>
          <w:szCs w:val="24"/>
          <w:highlight w:val="none"/>
          <w:lang w:val="en-US" w:eastAsia="zh-CN" w:bidi="en-US"/>
        </w:rPr>
        <w:t xml:space="preserve">且售后服务能力较好</w:t>
      </w:r>
      <w:r>
        <w:rPr>
          <w:rFonts w:hint="default" w:ascii="宋体" w:hAnsi="宋体" w:cs="宋体"/>
          <w:color w:val="000000"/>
          <w:sz w:val="24"/>
          <w:szCs w:val="24"/>
          <w:highlight w:val="none"/>
          <w:lang w:val="en-US" w:eastAsia="zh-CN" w:bidi="en-US"/>
        </w:rPr>
        <w:t xml:space="preserve">，加1.5分，最高加3分。（需要提供承诺函</w:t>
      </w:r>
      <w:r>
        <w:rPr>
          <w:rFonts w:hint="eastAsia" w:ascii="宋体" w:hAnsi="宋体" w:cs="宋体"/>
          <w:color w:val="000000"/>
          <w:sz w:val="24"/>
          <w:szCs w:val="24"/>
          <w:highlight w:val="none"/>
          <w:lang w:val="en-US" w:eastAsia="zh-CN" w:bidi="en-US"/>
        </w:rPr>
        <w:t xml:space="preserve">并</w:t>
      </w:r>
      <w:r>
        <w:rPr>
          <w:rFonts w:hint="default" w:ascii="宋体" w:hAnsi="宋体" w:cs="宋体"/>
          <w:color w:val="000000"/>
          <w:sz w:val="24"/>
          <w:szCs w:val="24"/>
          <w:highlight w:val="none"/>
          <w:lang w:val="en-US" w:eastAsia="zh-CN" w:bidi="en-US"/>
        </w:rPr>
        <w:t xml:space="preserve">加盖投标人公章</w:t>
      </w:r>
      <w:r>
        <w:rPr>
          <w:rFonts w:hint="eastAsia" w:ascii="宋体" w:hAnsi="宋体" w:cs="宋体"/>
          <w:color w:val="000000"/>
          <w:sz w:val="24"/>
          <w:szCs w:val="24"/>
          <w:highlight w:val="none"/>
          <w:lang w:val="en-US" w:eastAsia="zh-CN" w:bidi="en-US"/>
        </w:rPr>
        <w:t xml:space="preserve">上传至电子投标文件，未提供不得分。</w:t>
      </w:r>
      <w:r>
        <w:rPr>
          <w:rFonts w:hint="default" w:ascii="宋体" w:hAnsi="宋体" w:cs="宋体"/>
          <w:color w:val="000000"/>
          <w:sz w:val="24"/>
          <w:szCs w:val="24"/>
          <w:highlight w:val="none"/>
          <w:lang w:val="en-US" w:eastAsia="zh-CN" w:bidi="en-US"/>
        </w:rPr>
        <w:t xml:space="preserve">）</w:t>
      </w:r>
      <w:r/>
    </w:p>
    <w:p>
      <w:pPr>
        <w:ind w:firstLine="480"/>
        <w:spacing w:line="360" w:lineRule="auto"/>
        <w:rPr>
          <w:rFonts w:hint="default" w:ascii="宋体" w:hAnsi="宋体" w:cs="宋体"/>
          <w:color w:val="000000"/>
          <w:sz w:val="24"/>
          <w:szCs w:val="24"/>
          <w:highlight w:val="none"/>
          <w:lang w:val="en-US" w:eastAsia="zh-CN" w:bidi="en-US"/>
        </w:rPr>
      </w:pPr>
      <w:r>
        <w:rPr>
          <w:rFonts w:hint="default" w:ascii="宋体" w:hAnsi="宋体" w:cs="宋体"/>
          <w:color w:val="000000"/>
          <w:sz w:val="24"/>
          <w:szCs w:val="24"/>
          <w:highlight w:val="none"/>
          <w:lang w:val="en-US" w:eastAsia="zh-CN" w:bidi="en-US"/>
        </w:rPr>
      </w:r>
      <w:r/>
    </w:p>
    <w:p>
      <w:pPr>
        <w:pStyle w:val="972"/>
        <w:ind w:left="732" w:hanging="251"/>
        <w:spacing w:line="360" w:lineRule="auto"/>
        <w:rPr>
          <w:rFonts w:hint="eastAsia" w:ascii="宋体" w:hAnsi="宋体" w:cs="宋体"/>
          <w:b/>
          <w:bCs/>
          <w:sz w:val="24"/>
          <w:szCs w:val="32"/>
        </w:rPr>
      </w:pPr>
      <w:r>
        <w:rPr>
          <w:rFonts w:hint="eastAsia" w:ascii="宋体" w:hAnsi="宋体" w:cs="宋体"/>
          <w:b/>
          <w:bCs/>
          <w:sz w:val="24"/>
          <w:szCs w:val="32"/>
          <w:lang w:val="en-US" w:eastAsia="zh-CN"/>
        </w:rPr>
        <w:t xml:space="preserve">4</w:t>
      </w:r>
      <w:r>
        <w:rPr>
          <w:rFonts w:hint="eastAsia" w:ascii="宋体" w:hAnsi="宋体" w:cs="宋体"/>
          <w:b/>
          <w:bCs/>
          <w:sz w:val="24"/>
          <w:szCs w:val="32"/>
        </w:rPr>
        <w:t xml:space="preserve">.系统演示（15分）</w:t>
      </w:r>
      <w:r/>
    </w:p>
    <w:p>
      <w:pPr>
        <w:ind w:firstLine="480"/>
        <w:spacing w:line="360" w:lineRule="auto"/>
        <w:rPr>
          <w:rFonts w:hint="eastAsia"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投标人须对以下</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条功能进行逐条演示</w:t>
      </w:r>
      <w:r>
        <w:rPr>
          <w:rFonts w:ascii="宋体" w:hAnsi="宋体" w:cs="宋体"/>
          <w:bCs/>
          <w:color w:val="000000"/>
          <w:sz w:val="24"/>
          <w:szCs w:val="24"/>
        </w:rPr>
        <w:t xml:space="preserve">，评委根据演示内容与采购需求的匹配程度、演示关键点的把握程度进行评价，演示时间15分钟，演示内容共计如下5项：</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1演示学籍异动申请，支持学生按照异动字段填写要求提交异动申请，需支持附件上传功能。学生提交学籍异动申请后在申请页面可查看具体审核进度。支持设置学生提交学籍异动申请时，需要进行扫码签名。为了让学生充分了解异动情况，管理人员可维护学籍异动须知信息，并且可以设置学生必须阅读异动须知的最少时间。</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2演示针对理实一体课程，支持对理论学时与实验/实践学时进行拆分，拆分后按照学时类型分别进行教学任务的落实；支持实验课排课授权功能，可将待排课程授权给任课教师，由任课教师完成实验课程的人员分组以及上课时间、上课地点的安排。</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3演示学生培养方案的初始化设置功能，可按年级、院系、专业、学生类型等进行批量操作；可针对单个学生添加、更改培养方案；可为学生指定个性化培养方案；可查询无培养方案的学生数据；可查看学生培养方案修改的详细日志信息（包括：修改类型、原培养方案、现培养方案、操作人、操作时间）。</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4演示个人学业监测报告，支持生成学生个人学业监测报告，包含培养方案内课程修读情况、培养方案外课程修读情况、其它附加指标完成情况；需支持培养方案内课程修读情况以课程列表、思维导图和树形导图的形式进行可视化呈现；需支持学生查询本人各学期已选学分、已获学分、不及格学分、未录成绩学分、学期GPA、累计GPA、专业均分的学分趋势变化。</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5演示教务数据分析监测，采用图形化、可视化方式对各维度的教务数据进行监测分析，并支持采用大屏看板的方式进行集中展现，支持跨学期、跨学年的数据对比分析，演示教室资源分析、开课情况分析、排课情况分析、选课情况分析、排考情况分析。</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t xml:space="preserve">注：以上演示视频需上传至苏采云系统平台，未上传或上传视频有误不得分。</w:t>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default" w:ascii="宋体" w:hAnsi="宋体" w:cs="宋体"/>
          <w:b/>
          <w:bCs/>
          <w:color w:val="000000"/>
          <w:sz w:val="24"/>
          <w:szCs w:val="24"/>
          <w:highlight w:val="none"/>
          <w:lang w:val="en-US" w:eastAsia="zh-CN" w:bidi="en-US"/>
        </w:rPr>
      </w:pPr>
      <w:r>
        <w:rPr>
          <w:rFonts w:hint="default"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42"/>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p>
    <w:p>
      <w:pPr>
        <w:pStyle w:val="94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3"/>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6441"/>
        <w:gridCol w:w="2032"/>
      </w:tblGrid>
      <w:tr>
        <w:trPr>
          <w:jc w:val="center"/>
          <w:trHeight w:val="404"/>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3515" w:type="pct"/>
            <w:vAlign w:val="center"/>
            <w:textDirection w:val="lrTb"/>
            <w:noWrap w:val="false"/>
          </w:tcPr>
          <w:p>
            <w:pPr>
              <w:pStyle w:val="942"/>
              <w:jc w:val="center"/>
              <w:spacing w:before="0" w:after="0" w:line="240" w:lineRule="auto"/>
              <w:rPr>
                <w:rFonts w:hint="eastAsia" w:ascii="宋体" w:hAnsi="宋体" w:eastAsia="宋体" w:cs="宋体"/>
                <w:b/>
              </w:rPr>
            </w:pPr>
            <w:r>
              <w:rPr>
                <w:rFonts w:hint="eastAsia" w:ascii="宋体" w:hAnsi="宋体" w:eastAsia="宋体" w:cs="宋体"/>
                <w:b/>
              </w:rPr>
              <w:t xml:space="preserve">评审项及评审要求</w:t>
            </w:r>
            <w:r/>
          </w:p>
        </w:tc>
        <w:tc>
          <w:tcPr>
            <w:tcW w:w="1109" w:type="pct"/>
            <w:vAlign w:val="center"/>
            <w:textDirection w:val="lrTb"/>
            <w:noWrap w:val="false"/>
          </w:tcPr>
          <w:p>
            <w:pPr>
              <w:pStyle w:val="942"/>
              <w:jc w:val="center"/>
              <w:spacing w:before="0" w:after="0" w:line="240" w:lineRule="auto"/>
              <w:rPr>
                <w:rFonts w:hint="eastAsia" w:ascii="宋体" w:hAnsi="宋体" w:eastAsia="宋体" w:cs="宋体"/>
                <w:b/>
                <w:lang w:eastAsia="zh-CN"/>
              </w:rPr>
            </w:pPr>
            <w:r>
              <w:rPr>
                <w:rFonts w:hint="eastAsia" w:ascii="宋体" w:hAnsi="宋体" w:eastAsia="宋体" w:cs="宋体"/>
                <w:b/>
                <w:lang w:eastAsia="zh-CN"/>
              </w:rPr>
              <w:t xml:space="preserve">备注</w:t>
            </w:r>
            <w:r/>
          </w:p>
        </w:tc>
      </w:tr>
      <w:tr>
        <w:trPr>
          <w:jc w:val="center"/>
          <w:trHeight w:val="1335"/>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3515"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 xml:space="preserve">。</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color w:val="auto"/>
                <w:lang w:eastAsia="zh-CN"/>
              </w:rPr>
            </w:r>
            <w:r/>
          </w:p>
        </w:tc>
      </w:tr>
      <w:tr>
        <w:trPr>
          <w:jc w:val="center"/>
          <w:trHeight w:val="812"/>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3515"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提供近一年中任意一个月份(不含开标当月)的财务状况报告（资产负债表和利润表）或由会计师事务所出具的2024或2025年度的财务审计报告原件扫描件</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41"/>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3</w:t>
            </w:r>
            <w:r/>
          </w:p>
        </w:tc>
        <w:tc>
          <w:tcPr>
            <w:tcW w:w="3515"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sz w:val="24"/>
                <w:szCs w:val="24"/>
                <w:lang w:eastAsia="zh-CN"/>
              </w:rPr>
              <w:t xml:space="preserve">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963"/>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4</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（给定格式）</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23"/>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5</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法定代表人亲自参加投标的除外</w:t>
            </w:r>
            <w:r/>
          </w:p>
        </w:tc>
      </w:tr>
      <w:tr>
        <w:trPr>
          <w:jc w:val="center"/>
          <w:trHeight w:val="700"/>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3515"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p>
        </w:tc>
        <w:tc>
          <w:tcPr>
            <w:tcW w:w="1109"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以代理机构评标当日查询结果为准</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2"/>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2"/>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2"/>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2"/>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2"/>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2"/>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2"/>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ind w:firstLine="1800"/>
        <w:rPr>
          <w:rFonts w:hint="default" w:ascii="黑体" w:hAnsi="华文中宋" w:eastAsia="黑体"/>
          <w:bCs/>
          <w:color w:val="000000"/>
          <w:sz w:val="30"/>
          <w:szCs w:val="30"/>
          <w:lang w:val="en-US"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w:t>
      </w:r>
      <w:r>
        <w:rPr>
          <w:rFonts w:hint="eastAsia" w:ascii="黑体" w:hAnsi="华文中宋" w:eastAsia="黑体"/>
          <w:bCs/>
          <w:color w:val="000000"/>
          <w:sz w:val="30"/>
          <w:szCs w:val="30"/>
          <w:lang w:val="en-US" w:eastAsia="zh-CN"/>
        </w:rPr>
        <w:t xml:space="preserve">00</w:t>
      </w:r>
      <w:r>
        <w:rPr>
          <w:rFonts w:hint="eastAsia" w:ascii="黑体" w:hAnsi="华文中宋" w:eastAsia="黑体"/>
          <w:bCs/>
          <w:color w:val="000000"/>
          <w:sz w:val="30"/>
          <w:szCs w:val="30"/>
          <w:lang w:eastAsia="zh-CN"/>
        </w:rPr>
        <w:t xml:space="preserve">-</w:t>
      </w:r>
      <w:r>
        <w:rPr>
          <w:rFonts w:hint="eastAsia" w:ascii="黑体" w:hAnsi="华文中宋" w:eastAsia="黑体"/>
          <w:bCs/>
          <w:color w:val="000000"/>
          <w:sz w:val="30"/>
          <w:szCs w:val="30"/>
          <w:lang w:val="en-US" w:eastAsia="zh-CN"/>
        </w:rPr>
        <w:t xml:space="preserve">HC</w:t>
      </w:r>
      <w:r>
        <w:rPr>
          <w:rFonts w:hint="eastAsia" w:ascii="黑体" w:hAnsi="华文中宋" w:eastAsia="黑体"/>
          <w:bCs/>
          <w:color w:val="000000"/>
          <w:sz w:val="30"/>
          <w:szCs w:val="30"/>
          <w:lang w:eastAsia="zh-CN"/>
        </w:rPr>
        <w:t xml:space="preserve">CG-G2026-00</w:t>
      </w:r>
      <w:r>
        <w:rPr>
          <w:rFonts w:hint="eastAsia" w:ascii="黑体" w:hAnsi="华文中宋" w:eastAsia="黑体"/>
          <w:bCs/>
          <w:color w:val="000000"/>
          <w:sz w:val="30"/>
          <w:szCs w:val="30"/>
          <w:lang w:val="en-US" w:eastAsia="zh-CN"/>
        </w:rPr>
        <w:t xml:space="preserve">55</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无锡学院教务系统建设项目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0"/>
        <w:ind w:firstLine="480"/>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bCs/>
          <w:color w:val="000000"/>
          <w:sz w:val="24"/>
          <w:szCs w:val="24"/>
        </w:rPr>
        <w:t xml:space="preserve">项目，</w:t>
      </w:r>
      <w:r>
        <w:rPr>
          <w:rFonts w:hint="eastAsia" w:ascii="宋体" w:hAnsi="宋体"/>
          <w:bCs/>
          <w:sz w:val="24"/>
          <w:szCs w:val="24"/>
        </w:rPr>
        <w:t xml:space="preserve">兹授权：</w:t>
      </w:r>
      <w:r/>
    </w:p>
    <w:p>
      <w:pPr>
        <w:pStyle w:val="940"/>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40"/>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40"/>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40"/>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40"/>
        <w:ind w:firstLine="480"/>
        <w:rPr>
          <w:rFonts w:hint="eastAsia"/>
          <w:sz w:val="24"/>
          <w:szCs w:val="24"/>
        </w:rPr>
      </w:pPr>
      <w:r>
        <w:rPr>
          <w:rFonts w:hint="eastAsia"/>
          <w:sz w:val="24"/>
          <w:szCs w:val="24"/>
        </w:rPr>
        <w:t xml:space="preserve">特此授权委托。</w:t>
      </w:r>
      <w:r/>
    </w:p>
    <w:p>
      <w:pPr>
        <w:pStyle w:val="940"/>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40"/>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0"/>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0"/>
        <w:ind w:firstLine="0"/>
        <w:rPr>
          <w:rFonts w:hint="eastAsia"/>
          <w:sz w:val="21"/>
          <w:szCs w:val="21"/>
        </w:rPr>
      </w:pPr>
      <w:r>
        <w:rPr>
          <w:rFonts w:hint="eastAsia"/>
          <w:sz w:val="21"/>
          <w:szCs w:val="21"/>
        </w:rPr>
      </w:r>
      <w:r/>
    </w:p>
    <w:p>
      <w:pPr>
        <w:pStyle w:val="940"/>
        <w:ind w:firstLine="0"/>
        <w:spacing w:line="360" w:lineRule="auto"/>
        <w:rPr>
          <w:rFonts w:hint="eastAsia"/>
          <w:sz w:val="21"/>
          <w:szCs w:val="21"/>
        </w:rPr>
      </w:pPr>
      <w:r>
        <w:rPr>
          <w:rFonts w:hint="eastAsia"/>
          <w:sz w:val="21"/>
          <w:szCs w:val="21"/>
        </w:rPr>
        <w:t xml:space="preserve">说明：</w:t>
      </w:r>
      <w:r/>
    </w:p>
    <w:p>
      <w:pPr>
        <w:pStyle w:val="940"/>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0"/>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0"/>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0"/>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0"/>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江苏鸿成工程项目管理有限公司</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江苏鸿成工程项目管理有限公司</w:t>
      </w:r>
      <w:r>
        <w:rPr>
          <w:rFonts w:hint="eastAsia" w:ascii="宋体" w:hAnsi="宋体"/>
          <w:bCs/>
          <w:color w:val="000000"/>
          <w:sz w:val="24"/>
          <w:szCs w:val="24"/>
        </w:rPr>
        <w:t xml:space="preserve">：</w:t>
      </w:r>
      <w:r/>
    </w:p>
    <w:p>
      <w:pPr>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bCs/>
          <w:color w:val="000000"/>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江苏鸿成工程项目管理有限公司</w:t>
      </w:r>
      <w:r>
        <w:rPr>
          <w:rFonts w:hint="eastAsia" w:ascii="宋体" w:hAnsi="宋体"/>
          <w:bCs/>
          <w:color w:val="000000"/>
          <w:sz w:val="24"/>
          <w:szCs w:val="24"/>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w:t>
      </w:r>
      <w:r>
        <w:rPr>
          <w:rFonts w:hint="eastAsia" w:ascii="宋体" w:hAnsi="宋体"/>
          <w:bCs/>
          <w:color w:val="000000"/>
          <w:sz w:val="24"/>
          <w:szCs w:val="24"/>
          <w:lang w:eastAsia="zh-CN"/>
        </w:rPr>
        <w:t xml:space="preserve">代理机构</w:t>
      </w:r>
      <w:r>
        <w:rPr>
          <w:rFonts w:hint="eastAsia" w:ascii="宋体" w:hAnsi="宋体"/>
          <w:bCs/>
          <w:color w:val="000000"/>
          <w:sz w:val="24"/>
          <w:szCs w:val="24"/>
        </w:rPr>
        <w:t xml:space="preserve">恶意串通、决不向采购人、</w:t>
      </w:r>
      <w:r>
        <w:rPr>
          <w:rFonts w:hint="eastAsia" w:ascii="宋体" w:hAnsi="宋体"/>
          <w:bCs/>
          <w:color w:val="000000"/>
          <w:sz w:val="24"/>
          <w:szCs w:val="24"/>
          <w:lang w:eastAsia="zh-CN"/>
        </w:rPr>
        <w:t xml:space="preserve">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color w:val="000000"/>
          <w:sz w:val="24"/>
          <w:szCs w:val="24"/>
        </w:rPr>
        <w:t xml:space="preserve">在此承诺：</w:t>
      </w:r>
      <w:r/>
    </w:p>
    <w:p>
      <w:pPr>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w:t>
      </w:r>
      <w:r/>
    </w:p>
    <w:tbl>
      <w:tblPr>
        <w:tblStyle w:val="68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968"/>
              <w:jc w:val="center"/>
              <w:spacing w:line="400" w:lineRule="exact"/>
              <w:rPr>
                <w:rFonts w:hint="eastAsia" w:hAnsi="宋体" w:cs="宋体"/>
                <w:bCs/>
                <w:szCs w:val="24"/>
              </w:rPr>
            </w:pPr>
            <w:r>
              <w:rPr>
                <w:rFonts w:hint="eastAsia" w:hAnsi="宋体" w:cs="宋体"/>
                <w:bCs/>
                <w:szCs w:val="24"/>
              </w:rPr>
            </w:r>
            <w:r/>
          </w:p>
        </w:tc>
        <w:tc>
          <w:tcPr>
            <w:tcW w:w="3188" w:type="dxa"/>
            <w:vAlign w:val="center"/>
            <w:textDirection w:val="lrTb"/>
            <w:noWrap w:val="false"/>
          </w:tcPr>
          <w:p>
            <w:pPr>
              <w:pStyle w:val="968"/>
              <w:rPr>
                <w:rFonts w:hint="eastAsia" w:hAnsi="宋体" w:cs="宋体"/>
                <w:b/>
                <w:szCs w:val="24"/>
              </w:rPr>
            </w:pPr>
            <w:r>
              <w:rPr>
                <w:rFonts w:hint="eastAsia" w:hAnsi="宋体" w:cs="宋体"/>
                <w:b/>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eastAsia="宋体" w:cs="宋体"/>
                <w:sz w:val="24"/>
                <w:lang w:eastAsia="zh-CN"/>
              </w:rPr>
              <w:t xml:space="preserve">投标总报价（大写）</w:t>
            </w:r>
            <w:r>
              <w:rPr>
                <w:rFonts w:hint="eastAsia" w:ascii="宋体" w:hAnsi="宋体" w:eastAsia="宋体" w:cs="宋体"/>
                <w:bCs/>
                <w:sz w:val="24"/>
                <w:szCs w:val="24"/>
                <w:lang w:eastAsia="zh-CN"/>
              </w:rPr>
              <w:t xml:space="preserve">：　　　</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bCs/>
                <w:sz w:val="24"/>
              </w:rPr>
              <w:t xml:space="preserve">服务期限</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eastAsia="宋体" w:cs="宋体"/>
                <w:bCs/>
                <w:sz w:val="24"/>
                <w:lang w:eastAsia="zh-CN"/>
              </w:rPr>
              <w:t xml:space="preserve">项目负责人姓名：                  联系方式：</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是否属于小、微型企业/监狱企业/残疾人福利性单位</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备注</w:t>
            </w:r>
            <w:r/>
          </w:p>
        </w:tc>
      </w:tr>
    </w:tbl>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投标人名称（盖章）：</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法定代表人或法定代表人授权代表签字或盖章：</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日期：   年   月   日</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p>
    <w:p>
      <w:pPr>
        <w:spacing w:line="400" w:lineRule="exact"/>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w:t>
      </w:r>
      <w:r/>
    </w:p>
    <w:tbl>
      <w:tblPr>
        <w:tblStyle w:val="683"/>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color w:val="000000"/>
                <w:sz w:val="18"/>
              </w:rPr>
            </w:pPr>
            <w:r>
              <w:rPr>
                <w:color w:val="000000"/>
                <w:sz w:val="18"/>
              </w:rPr>
              <w:t xml:space="preserve">服务内容</w:t>
            </w:r>
            <w:r/>
          </w:p>
        </w:tc>
        <w:tc>
          <w:tcPr>
            <w:tcW w:w="851"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rFonts w:hint="eastAsia" w:eastAsia="宋体"/>
                <w:color w:val="000000"/>
                <w:sz w:val="18"/>
                <w:lang w:eastAsia="zh-CN"/>
              </w:rPr>
            </w:pPr>
            <w:r>
              <w:rPr>
                <w:rFonts w:hint="eastAsia"/>
                <w:color w:val="000000"/>
                <w:sz w:val="18"/>
              </w:rPr>
              <w:t xml:space="preserve">单位</w:t>
            </w:r>
            <w:r/>
          </w:p>
        </w:tc>
        <w:tc>
          <w:tcPr>
            <w:tcW w:w="1134"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1276"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jc w:val="center"/>
              <w:rPr>
                <w:rFonts w:hint="eastAsia" w:ascii="黑体" w:eastAsia="黑体"/>
                <w:b/>
                <w:bCs/>
                <w:color w:val="000000"/>
              </w:rPr>
            </w:pPr>
            <w:r>
              <w:rPr>
                <w:rFonts w:ascii="黑体" w:eastAsia="黑体"/>
                <w:b/>
                <w:bCs/>
                <w:color w:val="000000"/>
              </w:rPr>
              <w:t xml:space="preserve">……</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560" w:lineRule="atLeast"/>
        <w:rPr>
          <w:rFonts w:hint="eastAsia"/>
          <w:b w:val="0"/>
          <w:bCs w:val="0"/>
          <w:color w:val="000000"/>
          <w:sz w:val="24"/>
          <w:szCs w:val="24"/>
        </w:rPr>
      </w:pPr>
      <w:r>
        <w:rPr>
          <w:rFonts w:hint="eastAsia"/>
          <w:b w:val="0"/>
          <w:bCs w:val="0"/>
          <w:color w:val="000000"/>
          <w:sz w:val="24"/>
          <w:szCs w:val="24"/>
        </w:rPr>
        <w:t xml:space="preserve">投标人名称（盖章）：</w:t>
      </w:r>
      <w:r/>
    </w:p>
    <w:p>
      <w:pPr>
        <w:spacing w:before="5" w:line="560" w:lineRule="atLeast"/>
        <w:rPr>
          <w:rFonts w:hint="eastAsia" w:ascii="Times New Roman" w:hAnsi="Times New Roman" w:eastAsia="宋体" w:cs="Times New Roman"/>
          <w:b w:val="0"/>
          <w:bCs w:val="0"/>
          <w:color w:val="000000"/>
          <w:sz w:val="24"/>
          <w:szCs w:val="24"/>
        </w:rPr>
      </w:pPr>
      <w:r>
        <w:rPr>
          <w:rFonts w:hint="eastAsia" w:ascii="Times New Roman" w:hAnsi="Times New Roman" w:eastAsia="宋体" w:cs="Times New Roman"/>
          <w:b w:val="0"/>
          <w:bCs w:val="0"/>
          <w:color w:val="000000"/>
          <w:sz w:val="24"/>
          <w:szCs w:val="24"/>
        </w:rPr>
        <w:t xml:space="preserve">投标人代表签字或盖章：</w:t>
      </w:r>
      <w:r/>
    </w:p>
    <w:p>
      <w:pPr>
        <w:spacing w:before="5" w:line="560" w:lineRule="atLeast"/>
        <w:rPr>
          <w:rFonts w:hint="eastAsia" w:ascii="Times New Roman" w:hAnsi="Times New Roman" w:eastAsia="宋体" w:cs="Times New Roman"/>
          <w:b w:val="0"/>
          <w:bCs w:val="0"/>
          <w:color w:val="000000"/>
          <w:sz w:val="24"/>
          <w:szCs w:val="24"/>
        </w:rPr>
      </w:pPr>
      <w:r>
        <w:rPr>
          <w:rFonts w:hint="eastAsia" w:ascii="Times New Roman" w:hAnsi="Times New Roman" w:eastAsia="宋体" w:cs="Times New Roman"/>
          <w:b w:val="0"/>
          <w:bCs w:val="0"/>
          <w:color w:val="000000"/>
          <w:sz w:val="24"/>
          <w:szCs w:val="24"/>
        </w:rPr>
        <w:t xml:space="preserve">日期：</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江苏鸿成工程项目管理有限公司</w:t>
      </w:r>
      <w:r>
        <w:rPr>
          <w:rFonts w:hint="eastAsia" w:asci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spacing w:line="360" w:lineRule="auto"/>
        <w:rPr>
          <w:rFonts w:hint="eastAsia"/>
          <w:b/>
          <w:sz w:val="28"/>
          <w:szCs w:val="28"/>
        </w:rPr>
      </w:pPr>
      <w:r>
        <w:rPr>
          <w:rFonts w:ascii="宋体" w:hAnsi="宋体"/>
          <w:bCs/>
          <w:color w:val="000000"/>
        </w:rPr>
        <w:br w:type="page" w:clear="all"/>
      </w:r>
      <w:bookmarkEnd w:id="198"/>
      <w:r/>
      <w:bookmarkEnd w:id="199"/>
      <w:r/>
      <w:bookmarkEnd w:id="200"/>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投标人名称（盖章）：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投标人代表签字或盖章：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hint="eastAsia" w:ascii="宋体" w:hAnsi="宋体" w:eastAsia="宋体"/>
          <w:bCs/>
          <w:color w:val="000000"/>
          <w:sz w:val="24"/>
          <w:szCs w:val="24"/>
          <w:lang w:eastAsia="zh-CN"/>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lang w:eastAsia="zh-CN"/>
        </w:rPr>
        <w:t xml:space="preserve">本项不允许有负偏离；</w:t>
      </w:r>
      <w:r>
        <w:rPr>
          <w:rFonts w:hint="eastAsia" w:ascii="宋体" w:hAnsi="宋体"/>
          <w:bCs/>
          <w:color w:val="000000"/>
          <w:sz w:val="24"/>
          <w:szCs w:val="24"/>
        </w:rPr>
        <w:t xml:space="preserve">如无任何技术偏离，请于本表 “偏离说明”中注明“无偏离”</w:t>
      </w:r>
      <w:r>
        <w:rPr>
          <w:rFonts w:hint="eastAsia" w:ascii="宋体" w:hAnsi="宋体"/>
          <w:bCs/>
          <w:color w:val="000000"/>
          <w:sz w:val="24"/>
          <w:szCs w:val="24"/>
          <w:lang w:eastAsia="zh-CN"/>
        </w:rPr>
        <w:t xml:space="preserve">。</w:t>
      </w:r>
      <w:bookmarkStart w:id="203" w:name="_GoBack"/>
      <w:r/>
      <w:bookmarkEnd w:id="203"/>
      <w:r/>
      <w:r/>
    </w:p>
    <w:p>
      <w:pPr>
        <w:ind w:firstLine="420"/>
        <w:rPr>
          <w:rFonts w:hint="eastAsia" w:ascii="宋体" w:hAnsi="宋体" w:eastAsia="宋体"/>
          <w:bCs/>
          <w:color w:val="000000"/>
          <w:sz w:val="24"/>
          <w:szCs w:val="24"/>
          <w:lang w:eastAsia="zh-CN"/>
        </w:rPr>
        <w:outlineLvl w:val="0"/>
      </w:pPr>
      <w:r>
        <w:rPr>
          <w:rFonts w:hint="eastAsia" w:ascii="宋体" w:hAnsi="宋体" w:eastAsia="宋体"/>
          <w:bCs/>
          <w:color w:val="000000"/>
          <w:sz w:val="24"/>
          <w:szCs w:val="24"/>
          <w:lang w:eastAsia="zh-CN"/>
        </w:rPr>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w:t>
      </w:r>
      <w:bookmarkEnd w:id="189"/>
      <w:r/>
      <w:bookmarkEnd w:id="190"/>
      <w:r/>
      <w:bookmarkEnd w:id="202"/>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rFonts w:hint="eastAsia" w:ascii="宋体" w:hAnsi="宋体" w:eastAsia="宋体" w:cs="宋体"/>
          <w:b/>
          <w:bCs/>
          <w:sz w:val="24"/>
          <w:szCs w:val="24"/>
        </w:rPr>
      </w:pPr>
      <w:r>
        <w:rPr>
          <w:rFonts w:hint="eastAsia" w:ascii="宋体" w:hAnsi="宋体" w:eastAsia="宋体" w:cs="宋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2.上表内容须按评分标准中的相关要求提供相应证明材料，证明材料请附在本表之后。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１５</w:t>
    </w:r>
    <w:r>
      <w:rPr>
        <w:rFonts w:ascii="宋体" w:hAnsi="宋体"/>
      </w:rPr>
      <w:fldChar w:fldCharType="end"/>
    </w:r>
    <w:r/>
  </w:p>
  <w:p>
    <w:pPr>
      <w:pStyle w:val="90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2"/>
      <w:isLgl w:val="false"/>
      <w:suff w:val="nothing"/>
      <w:lvlText w:val=""/>
      <w:lvlJc w:val="left"/>
      <w:pPr>
        <w:ind w:left="0" w:firstLine="0"/>
      </w:pPr>
      <w:rPr>
        <w:rFonts w:hint="eastAsia"/>
      </w:rPr>
    </w:lvl>
    <w:lvl w:ilvl="6">
      <w:start w:val="1"/>
      <w:numFmt w:val="decimal"/>
      <w:pStyle w:val="863"/>
      <w:isLgl w:val="false"/>
      <w:suff w:val="nothing"/>
      <w:lvlText w:val=""/>
      <w:lvlJc w:val="left"/>
      <w:pPr>
        <w:ind w:left="0" w:firstLine="0"/>
      </w:pPr>
      <w:rPr>
        <w:rFonts w:hint="eastAsia"/>
      </w:rPr>
    </w:lvl>
    <w:lvl w:ilvl="7">
      <w:start w:val="1"/>
      <w:numFmt w:val="decimal"/>
      <w:pStyle w:val="864"/>
      <w:isLgl w:val="false"/>
      <w:suff w:val="nothing"/>
      <w:lvlText w:val=""/>
      <w:lvlJc w:val="left"/>
      <w:pPr>
        <w:ind w:left="0" w:firstLine="0"/>
      </w:pPr>
      <w:rPr>
        <w:rFonts w:hint="eastAsia"/>
      </w:rPr>
    </w:lvl>
    <w:lvl w:ilvl="8">
      <w:start w:val="1"/>
      <w:numFmt w:val="decimal"/>
      <w:pStyle w:val="865"/>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ascii="宋体" w:hAnsi="宋体" w:eastAsia="宋体" w:cs="宋体"/>
        <w:b/>
        <w:sz w:val="24"/>
        <w:szCs w:val="24"/>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pStyle w:val="9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0"/>
  </w:num>
  <w:num w:numId="6">
    <w:abstractNumId w:val="12"/>
  </w:num>
  <w:num w:numId="7">
    <w:abstractNumId w:val="3"/>
  </w:num>
  <w:num w:numId="8">
    <w:abstractNumId w:val="1"/>
  </w:num>
  <w:num w:numId="9">
    <w:abstractNumId w:val="7"/>
  </w:num>
  <w:num w:numId="10">
    <w:abstractNumId w:val="8"/>
  </w:num>
  <w:num w:numId="11">
    <w:abstractNumId w:val="13"/>
  </w:num>
  <w:num w:numId="12">
    <w:abstractNumId w:val="6"/>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3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0"/>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72"/>
    <w:uiPriority w:val="99"/>
    <w:semiHidden/>
    <w:unhideWhenUsed/>
    <w:qFormat/>
    <w:pPr>
      <w:jc w:val="left"/>
    </w:pPr>
  </w:style>
  <w:style w:type="paragraph" w:styleId="687">
    <w:name w:val="toc 5"/>
    <w:basedOn w:val="672"/>
    <w:next w:val="672"/>
    <w:uiPriority w:val="39"/>
    <w:unhideWhenUsed/>
    <w:qFormat/>
    <w:pPr>
      <w:ind w:left="1134" w:right="0" w:firstLine="0"/>
      <w:spacing w:after="57"/>
    </w:pPr>
  </w:style>
  <w:style w:type="paragraph" w:styleId="688">
    <w:name w:val="toc 3"/>
    <w:basedOn w:val="672"/>
    <w:next w:val="672"/>
    <w:uiPriority w:val="39"/>
    <w:unhideWhenUsed/>
    <w:qFormat/>
    <w:pPr>
      <w:ind w:left="567" w:right="0" w:firstLine="0"/>
      <w:spacing w:after="57"/>
    </w:pPr>
  </w:style>
  <w:style w:type="paragraph" w:styleId="689">
    <w:name w:val="toc 8"/>
    <w:basedOn w:val="672"/>
    <w:next w:val="672"/>
    <w:uiPriority w:val="39"/>
    <w:unhideWhenUsed/>
    <w:qFormat/>
    <w:pPr>
      <w:ind w:left="1984" w:right="0" w:firstLine="0"/>
      <w:spacing w:after="57"/>
    </w:pPr>
  </w:style>
  <w:style w:type="paragraph" w:styleId="690">
    <w:name w:val="endnote text"/>
    <w:basedOn w:val="672"/>
    <w:link w:val="854"/>
    <w:uiPriority w:val="99"/>
    <w:semiHidden/>
    <w:unhideWhenUsed/>
    <w:qFormat/>
    <w:pPr>
      <w:spacing w:after="0" w:line="240" w:lineRule="auto"/>
    </w:pPr>
    <w:rPr>
      <w:sz w:val="20"/>
    </w:rPr>
  </w:style>
  <w:style w:type="paragraph" w:styleId="691">
    <w:name w:val="Footer"/>
    <w:basedOn w:val="672"/>
    <w:link w:val="727"/>
    <w:uiPriority w:val="99"/>
    <w:unhideWhenUsed/>
    <w:qFormat/>
    <w:pPr>
      <w:spacing w:after="0" w:line="240" w:lineRule="auto"/>
      <w:tabs>
        <w:tab w:val="center" w:pos="7143" w:leader="none"/>
        <w:tab w:val="right" w:pos="14287" w:leader="none"/>
      </w:tabs>
    </w:pPr>
  </w:style>
  <w:style w:type="paragraph" w:styleId="692">
    <w:name w:val="Header"/>
    <w:basedOn w:val="672"/>
    <w:link w:val="725"/>
    <w:uiPriority w:val="99"/>
    <w:unhideWhenUsed/>
    <w:qFormat/>
    <w:pPr>
      <w:spacing w:after="0" w:line="240" w:lineRule="auto"/>
      <w:tabs>
        <w:tab w:val="center" w:pos="7143" w:leader="none"/>
        <w:tab w:val="right" w:pos="14287" w:leader="none"/>
      </w:tabs>
    </w:pPr>
  </w:style>
  <w:style w:type="paragraph" w:styleId="693">
    <w:name w:val="toc 1"/>
    <w:basedOn w:val="672"/>
    <w:next w:val="672"/>
    <w:uiPriority w:val="39"/>
    <w:unhideWhenUsed/>
    <w:qFormat/>
    <w:pPr>
      <w:ind w:left="0" w:right="0" w:firstLine="0"/>
      <w:spacing w:after="57"/>
    </w:pPr>
  </w:style>
  <w:style w:type="paragraph" w:styleId="694">
    <w:name w:val="toc 4"/>
    <w:basedOn w:val="672"/>
    <w:next w:val="672"/>
    <w:uiPriority w:val="39"/>
    <w:unhideWhenUsed/>
    <w:qFormat/>
    <w:pPr>
      <w:ind w:left="850" w:right="0" w:firstLine="0"/>
      <w:spacing w:after="57"/>
    </w:pPr>
  </w:style>
  <w:style w:type="paragraph" w:styleId="695">
    <w:name w:val="Subtitle"/>
    <w:basedOn w:val="672"/>
    <w:next w:val="672"/>
    <w:link w:val="720"/>
    <w:uiPriority w:val="11"/>
    <w:qFormat/>
    <w:pPr>
      <w:spacing w:before="200" w:after="200"/>
    </w:pPr>
    <w:rPr>
      <w:sz w:val="24"/>
      <w:szCs w:val="24"/>
    </w:rPr>
  </w:style>
  <w:style w:type="paragraph" w:styleId="696">
    <w:name w:val="footnote text"/>
    <w:basedOn w:val="672"/>
    <w:link w:val="853"/>
    <w:uiPriority w:val="99"/>
    <w:semiHidden/>
    <w:unhideWhenUsed/>
    <w:qFormat/>
    <w:pPr>
      <w:spacing w:after="40" w:line="240" w:lineRule="auto"/>
    </w:pPr>
    <w:rPr>
      <w:sz w:val="18"/>
    </w:rPr>
  </w:style>
  <w:style w:type="paragraph" w:styleId="697">
    <w:name w:val="toc 6"/>
    <w:basedOn w:val="672"/>
    <w:next w:val="672"/>
    <w:uiPriority w:val="39"/>
    <w:unhideWhenUsed/>
    <w:qFormat/>
    <w:pPr>
      <w:ind w:left="1417" w:right="0" w:firstLine="0"/>
      <w:spacing w:after="57"/>
    </w:pPr>
  </w:style>
  <w:style w:type="paragraph" w:styleId="698">
    <w:name w:val="table of figures"/>
    <w:basedOn w:val="672"/>
    <w:next w:val="672"/>
    <w:uiPriority w:val="99"/>
    <w:unhideWhenUsed/>
    <w:qFormat/>
    <w:pPr>
      <w:spacing w:after="0" w:afterAutospacing="0"/>
    </w:pPr>
  </w:style>
  <w:style w:type="paragraph" w:styleId="699">
    <w:name w:val="toc 2"/>
    <w:basedOn w:val="672"/>
    <w:next w:val="672"/>
    <w:uiPriority w:val="39"/>
    <w:unhideWhenUsed/>
    <w:qFormat/>
    <w:pPr>
      <w:ind w:left="283" w:right="0" w:firstLine="0"/>
      <w:spacing w:after="57"/>
    </w:pPr>
  </w:style>
  <w:style w:type="paragraph" w:styleId="700">
    <w:name w:val="toc 9"/>
    <w:basedOn w:val="672"/>
    <w:next w:val="672"/>
    <w:uiPriority w:val="39"/>
    <w:unhideWhenUsed/>
    <w:qFormat/>
    <w:pPr>
      <w:ind w:left="2268" w:right="0" w:firstLine="0"/>
      <w:spacing w:after="57"/>
    </w:pPr>
  </w:style>
  <w:style w:type="paragraph" w:styleId="701">
    <w:name w:val="Title"/>
    <w:basedOn w:val="672"/>
    <w:next w:val="672"/>
    <w:link w:val="719"/>
    <w:uiPriority w:val="10"/>
    <w:qFormat/>
    <w:pPr>
      <w:contextualSpacing/>
      <w:spacing w:before="300" w:after="200"/>
    </w:pPr>
    <w:rPr>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paragraph" w:styleId="706" w:customStyle="1">
    <w:name w:val="正文文本1"/>
    <w:basedOn w:val="672"/>
    <w:next w:val="707"/>
    <w:uiPriority w:val="0"/>
    <w:qFormat/>
    <w:rPr>
      <w:rFonts w:ascii="楷体_GB2312" w:hAnsi="Arial" w:eastAsia="楷体_GB2312"/>
      <w:sz w:val="28"/>
      <w:szCs w:val="28"/>
    </w:rPr>
  </w:style>
  <w:style w:type="paragraph" w:styleId="707" w:customStyle="1">
    <w:name w:val="列表1"/>
    <w:basedOn w:val="672"/>
    <w:uiPriority w:val="0"/>
    <w:qFormat/>
    <w:pPr>
      <w:ind w:left="200" w:hanging="200"/>
    </w:pPr>
  </w:style>
  <w:style w:type="character" w:styleId="708" w:customStyle="1">
    <w:name w:val="Heading 1 Char"/>
    <w:link w:val="673"/>
    <w:uiPriority w:val="9"/>
    <w:qFormat/>
    <w:rPr>
      <w:rFonts w:ascii="Arial" w:hAnsi="Arial" w:eastAsia="Arial" w:cs="Arial"/>
      <w:sz w:val="40"/>
      <w:szCs w:val="40"/>
    </w:rPr>
  </w:style>
  <w:style w:type="character" w:styleId="709" w:customStyle="1">
    <w:name w:val="Heading 2 Char"/>
    <w:link w:val="674"/>
    <w:uiPriority w:val="9"/>
    <w:qFormat/>
    <w:rPr>
      <w:rFonts w:ascii="Arial" w:hAnsi="Arial" w:eastAsia="Arial" w:cs="Arial"/>
      <w:sz w:val="34"/>
    </w:rPr>
  </w:style>
  <w:style w:type="character" w:styleId="710" w:customStyle="1">
    <w:name w:val="Heading 3 Char"/>
    <w:link w:val="675"/>
    <w:uiPriority w:val="9"/>
    <w:qFormat/>
    <w:rPr>
      <w:rFonts w:ascii="Arial" w:hAnsi="Arial" w:eastAsia="Arial" w:cs="Arial"/>
      <w:sz w:val="30"/>
      <w:szCs w:val="30"/>
    </w:rPr>
  </w:style>
  <w:style w:type="character" w:styleId="711" w:customStyle="1">
    <w:name w:val="Heading 4 Char"/>
    <w:link w:val="676"/>
    <w:uiPriority w:val="9"/>
    <w:qFormat/>
    <w:rPr>
      <w:rFonts w:ascii="Arial" w:hAnsi="Arial" w:eastAsia="Arial" w:cs="Arial"/>
      <w:b/>
      <w:bCs/>
      <w:sz w:val="26"/>
      <w:szCs w:val="26"/>
    </w:rPr>
  </w:style>
  <w:style w:type="character" w:styleId="712" w:customStyle="1">
    <w:name w:val="Heading 5 Char"/>
    <w:link w:val="677"/>
    <w:uiPriority w:val="9"/>
    <w:qFormat/>
    <w:rPr>
      <w:rFonts w:ascii="Arial" w:hAnsi="Arial" w:eastAsia="Arial" w:cs="Arial"/>
      <w:b/>
      <w:bCs/>
      <w:sz w:val="24"/>
      <w:szCs w:val="24"/>
    </w:rPr>
  </w:style>
  <w:style w:type="character" w:styleId="713" w:customStyle="1">
    <w:name w:val="Heading 6 Char"/>
    <w:link w:val="678"/>
    <w:uiPriority w:val="9"/>
    <w:qFormat/>
    <w:rPr>
      <w:rFonts w:ascii="Arial" w:hAnsi="Arial" w:eastAsia="Arial" w:cs="Arial"/>
      <w:b/>
      <w:bCs/>
      <w:sz w:val="22"/>
      <w:szCs w:val="22"/>
    </w:rPr>
  </w:style>
  <w:style w:type="character" w:styleId="714" w:customStyle="1">
    <w:name w:val="Heading 7 Char"/>
    <w:link w:val="679"/>
    <w:uiPriority w:val="9"/>
    <w:qFormat/>
    <w:rPr>
      <w:rFonts w:ascii="Arial" w:hAnsi="Arial" w:eastAsia="Arial" w:cs="Arial"/>
      <w:b/>
      <w:bCs/>
      <w:i/>
      <w:iCs/>
      <w:sz w:val="22"/>
      <w:szCs w:val="22"/>
    </w:rPr>
  </w:style>
  <w:style w:type="character" w:styleId="715" w:customStyle="1">
    <w:name w:val="Heading 8 Char"/>
    <w:link w:val="680"/>
    <w:uiPriority w:val="9"/>
    <w:qFormat/>
    <w:rPr>
      <w:rFonts w:ascii="Arial" w:hAnsi="Arial" w:eastAsia="Arial" w:cs="Arial"/>
      <w:i/>
      <w:iCs/>
      <w:sz w:val="22"/>
      <w:szCs w:val="22"/>
    </w:rPr>
  </w:style>
  <w:style w:type="character" w:styleId="716" w:customStyle="1">
    <w:name w:val="Heading 9 Char"/>
    <w:link w:val="681"/>
    <w:uiPriority w:val="9"/>
    <w:qFormat/>
    <w:rPr>
      <w:rFonts w:ascii="Arial" w:hAnsi="Arial" w:eastAsia="Arial" w:cs="Arial"/>
      <w:i/>
      <w:iCs/>
      <w:sz w:val="21"/>
      <w:szCs w:val="21"/>
    </w:rPr>
  </w:style>
  <w:style w:type="paragraph" w:styleId="717">
    <w:name w:val="List Paragraph"/>
    <w:basedOn w:val="672"/>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01"/>
    <w:uiPriority w:val="10"/>
    <w:qFormat/>
    <w:rPr>
      <w:sz w:val="48"/>
      <w:szCs w:val="48"/>
    </w:rPr>
  </w:style>
  <w:style w:type="character" w:styleId="720" w:customStyle="1">
    <w:name w:val="Subtitle Char"/>
    <w:link w:val="695"/>
    <w:uiPriority w:val="11"/>
    <w:qFormat/>
    <w:rPr>
      <w:sz w:val="24"/>
      <w:szCs w:val="24"/>
    </w:rPr>
  </w:style>
  <w:style w:type="paragraph" w:styleId="721">
    <w:name w:val="Quote"/>
    <w:basedOn w:val="672"/>
    <w:next w:val="672"/>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2"/>
    <w:next w:val="6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2"/>
    <w:uiPriority w:val="99"/>
    <w:qFormat/>
  </w:style>
  <w:style w:type="character" w:styleId="726" w:customStyle="1">
    <w:name w:val="Footer Char"/>
    <w:link w:val="691"/>
    <w:uiPriority w:val="99"/>
    <w:qFormat/>
  </w:style>
  <w:style w:type="character" w:styleId="727" w:customStyle="1">
    <w:name w:val="Caption Char"/>
    <w:link w:val="691"/>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6"/>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11"/>
    <w:basedOn w:val="672"/>
    <w:next w:val="672"/>
    <w:link w:val="868"/>
    <w:uiPriority w:val="0"/>
    <w:qFormat/>
    <w:pPr>
      <w:jc w:val="center"/>
      <w:keepNext/>
      <w:outlineLvl w:val="0"/>
    </w:pPr>
    <w:rPr>
      <w:rFonts w:ascii="楷体_GB2312" w:eastAsia="楷体_GB2312"/>
      <w:sz w:val="28"/>
      <w:szCs w:val="28"/>
    </w:rPr>
  </w:style>
  <w:style w:type="paragraph" w:styleId="857" w:customStyle="1">
    <w:name w:val="标题 21"/>
    <w:basedOn w:val="672"/>
    <w:next w:val="858"/>
    <w:link w:val="869"/>
    <w:uiPriority w:val="0"/>
    <w:qFormat/>
    <w:pPr>
      <w:jc w:val="center"/>
      <w:keepLines/>
      <w:keepNext/>
      <w:spacing w:before="260" w:after="260" w:line="416" w:lineRule="auto"/>
      <w:outlineLvl w:val="1"/>
    </w:pPr>
    <w:rPr>
      <w:rFonts w:ascii="Arial" w:hAnsi="Arial" w:eastAsia="幼圆"/>
      <w:b/>
      <w:bCs/>
      <w:sz w:val="44"/>
      <w:szCs w:val="44"/>
    </w:rPr>
  </w:style>
  <w:style w:type="paragraph" w:styleId="858" w:customStyle="1">
    <w:name w:val="正文缩进1"/>
    <w:basedOn w:val="672"/>
    <w:link w:val="870"/>
    <w:uiPriority w:val="0"/>
    <w:qFormat/>
    <w:pPr>
      <w:ind w:firstLine="420"/>
    </w:pPr>
    <w:rPr>
      <w:sz w:val="20"/>
    </w:rPr>
  </w:style>
  <w:style w:type="paragraph" w:styleId="859" w:customStyle="1">
    <w:name w:val="标题 31"/>
    <w:basedOn w:val="672"/>
    <w:next w:val="858"/>
    <w:link w:val="871"/>
    <w:uiPriority w:val="0"/>
    <w:qFormat/>
    <w:pPr>
      <w:keepLines/>
      <w:keepNext/>
      <w:spacing w:before="260" w:after="260" w:line="416" w:lineRule="auto"/>
      <w:outlineLvl w:val="2"/>
    </w:pPr>
    <w:rPr>
      <w:b/>
      <w:bCs/>
      <w:sz w:val="32"/>
      <w:szCs w:val="32"/>
    </w:rPr>
  </w:style>
  <w:style w:type="paragraph" w:styleId="860" w:customStyle="1">
    <w:name w:val="标题 41"/>
    <w:basedOn w:val="672"/>
    <w:next w:val="858"/>
    <w:link w:val="872"/>
    <w:uiPriority w:val="0"/>
    <w:qFormat/>
    <w:pPr>
      <w:keepLines/>
      <w:keepNext/>
      <w:spacing w:before="280" w:after="290" w:line="376" w:lineRule="auto"/>
      <w:outlineLvl w:val="3"/>
    </w:pPr>
    <w:rPr>
      <w:rFonts w:ascii="Arial" w:hAnsi="Arial" w:eastAsia="黑体"/>
      <w:b/>
      <w:bCs/>
      <w:sz w:val="28"/>
      <w:szCs w:val="28"/>
    </w:rPr>
  </w:style>
  <w:style w:type="paragraph" w:styleId="861" w:customStyle="1">
    <w:name w:val="标题 51"/>
    <w:basedOn w:val="672"/>
    <w:next w:val="858"/>
    <w:link w:val="873"/>
    <w:uiPriority w:val="0"/>
    <w:qFormat/>
    <w:pPr>
      <w:keepNext/>
      <w:outlineLvl w:val="4"/>
    </w:pPr>
    <w:rPr>
      <w:rFonts w:ascii="宋体"/>
      <w:color w:val="000000"/>
      <w:sz w:val="28"/>
      <w:szCs w:val="28"/>
    </w:rPr>
  </w:style>
  <w:style w:type="paragraph" w:styleId="862" w:customStyle="1">
    <w:name w:val="标题 61"/>
    <w:basedOn w:val="672"/>
    <w:next w:val="672"/>
    <w:link w:val="87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3" w:customStyle="1">
    <w:name w:val="标题 71"/>
    <w:basedOn w:val="672"/>
    <w:next w:val="672"/>
    <w:link w:val="875"/>
    <w:uiPriority w:val="0"/>
    <w:qFormat/>
    <w:pPr>
      <w:numPr>
        <w:ilvl w:val="6"/>
        <w:numId w:val="1"/>
      </w:numPr>
      <w:keepLines/>
      <w:keepNext/>
      <w:spacing w:before="240" w:after="64" w:line="320" w:lineRule="auto"/>
      <w:outlineLvl w:val="6"/>
    </w:pPr>
    <w:rPr>
      <w:b/>
      <w:bCs/>
      <w:sz w:val="24"/>
      <w:szCs w:val="24"/>
    </w:rPr>
  </w:style>
  <w:style w:type="paragraph" w:styleId="864" w:customStyle="1">
    <w:name w:val="标题 81"/>
    <w:basedOn w:val="672"/>
    <w:next w:val="672"/>
    <w:link w:val="87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5" w:customStyle="1">
    <w:name w:val="标题 91"/>
    <w:basedOn w:val="672"/>
    <w:next w:val="672"/>
    <w:link w:val="877"/>
    <w:uiPriority w:val="0"/>
    <w:qFormat/>
    <w:pPr>
      <w:numPr>
        <w:ilvl w:val="8"/>
        <w:numId w:val="1"/>
      </w:numPr>
      <w:keepLines/>
      <w:keepNext/>
      <w:spacing w:before="240" w:after="64" w:line="320" w:lineRule="auto"/>
      <w:outlineLvl w:val="8"/>
    </w:pPr>
    <w:rPr>
      <w:rFonts w:ascii="Arial" w:hAnsi="Arial" w:eastAsia="黑体"/>
      <w:sz w:val="20"/>
    </w:rPr>
  </w:style>
  <w:style w:type="character" w:styleId="866" w:customStyle="1">
    <w:name w:val="默认段落字体1"/>
    <w:link w:val="672"/>
    <w:uiPriority w:val="1"/>
    <w:unhideWhenUsed/>
    <w:qFormat/>
  </w:style>
  <w:style w:type="table" w:styleId="867" w:customStyle="1">
    <w:name w:val="普通表格1"/>
    <w:uiPriority w:val="99"/>
    <w:unhideWhenUsed/>
    <w:qFormat/>
    <w:tblPr/>
  </w:style>
  <w:style w:type="character" w:styleId="868" w:customStyle="1">
    <w:name w:val="标题 1 Char"/>
    <w:link w:val="856"/>
    <w:uiPriority w:val="0"/>
    <w:qFormat/>
    <w:rPr>
      <w:rFonts w:ascii="楷体_GB2312" w:hAnsi="Times New Roman" w:eastAsia="楷体_GB2312" w:cs="Times New Roman"/>
      <w:sz w:val="28"/>
      <w:szCs w:val="28"/>
    </w:rPr>
  </w:style>
  <w:style w:type="character" w:styleId="869" w:customStyle="1">
    <w:name w:val="标题 2 Char"/>
    <w:link w:val="857"/>
    <w:uiPriority w:val="0"/>
    <w:qFormat/>
    <w:rPr>
      <w:rFonts w:ascii="Arial" w:hAnsi="Arial" w:eastAsia="幼圆" w:cs="Arial"/>
      <w:b/>
      <w:bCs/>
      <w:sz w:val="44"/>
      <w:szCs w:val="44"/>
    </w:rPr>
  </w:style>
  <w:style w:type="character" w:styleId="870" w:customStyle="1">
    <w:name w:val="正文缩进 Char"/>
    <w:link w:val="858"/>
    <w:uiPriority w:val="0"/>
    <w:qFormat/>
    <w:rPr>
      <w:rFonts w:ascii="Times New Roman" w:hAnsi="Times New Roman" w:eastAsia="宋体" w:cs="Times New Roman"/>
      <w:szCs w:val="21"/>
    </w:rPr>
  </w:style>
  <w:style w:type="character" w:styleId="871" w:customStyle="1">
    <w:name w:val="标题 3 Char"/>
    <w:link w:val="859"/>
    <w:uiPriority w:val="0"/>
    <w:qFormat/>
    <w:rPr>
      <w:rFonts w:ascii="Times New Roman" w:hAnsi="Times New Roman" w:eastAsia="宋体" w:cs="Times New Roman"/>
      <w:b/>
      <w:bCs/>
      <w:sz w:val="32"/>
      <w:szCs w:val="32"/>
    </w:rPr>
  </w:style>
  <w:style w:type="character" w:styleId="872" w:customStyle="1">
    <w:name w:val="标题 4 Char"/>
    <w:link w:val="860"/>
    <w:uiPriority w:val="0"/>
    <w:qFormat/>
    <w:rPr>
      <w:rFonts w:ascii="Arial" w:hAnsi="Arial" w:eastAsia="黑体" w:cs="Arial"/>
      <w:b/>
      <w:bCs/>
      <w:sz w:val="28"/>
      <w:szCs w:val="28"/>
    </w:rPr>
  </w:style>
  <w:style w:type="character" w:styleId="873" w:customStyle="1">
    <w:name w:val="标题 5 Char"/>
    <w:link w:val="861"/>
    <w:uiPriority w:val="0"/>
    <w:qFormat/>
    <w:rPr>
      <w:rFonts w:ascii="宋体" w:hAnsi="Times New Roman" w:eastAsia="宋体" w:cs="Times New Roman"/>
      <w:color w:val="000000"/>
      <w:sz w:val="28"/>
      <w:szCs w:val="28"/>
    </w:rPr>
  </w:style>
  <w:style w:type="character" w:styleId="874" w:customStyle="1">
    <w:name w:val="标题 6 Char"/>
    <w:link w:val="862"/>
    <w:uiPriority w:val="0"/>
    <w:qFormat/>
    <w:rPr>
      <w:rFonts w:ascii="Arial" w:hAnsi="Arial" w:eastAsia="黑体" w:cs="Times New Roman"/>
      <w:b/>
      <w:bCs/>
      <w:sz w:val="24"/>
      <w:szCs w:val="24"/>
    </w:rPr>
  </w:style>
  <w:style w:type="character" w:styleId="875" w:customStyle="1">
    <w:name w:val="标题 7 Char"/>
    <w:link w:val="863"/>
    <w:uiPriority w:val="0"/>
    <w:qFormat/>
    <w:rPr>
      <w:rFonts w:ascii="Times New Roman" w:hAnsi="Times New Roman" w:eastAsia="宋体" w:cs="Times New Roman"/>
      <w:b/>
      <w:bCs/>
      <w:sz w:val="24"/>
      <w:szCs w:val="24"/>
    </w:rPr>
  </w:style>
  <w:style w:type="character" w:styleId="876" w:customStyle="1">
    <w:name w:val="标题 8 Char"/>
    <w:link w:val="864"/>
    <w:uiPriority w:val="0"/>
    <w:qFormat/>
    <w:rPr>
      <w:rFonts w:ascii="Arial" w:hAnsi="Arial" w:eastAsia="黑体" w:cs="Times New Roman"/>
      <w:sz w:val="24"/>
      <w:szCs w:val="24"/>
    </w:rPr>
  </w:style>
  <w:style w:type="character" w:styleId="877" w:customStyle="1">
    <w:name w:val="标题 9 Char"/>
    <w:link w:val="865"/>
    <w:uiPriority w:val="0"/>
    <w:qFormat/>
    <w:rPr>
      <w:rFonts w:ascii="Arial" w:hAnsi="Arial" w:eastAsia="黑体" w:cs="Times New Roman"/>
      <w:szCs w:val="21"/>
    </w:rPr>
  </w:style>
  <w:style w:type="paragraph" w:styleId="878" w:customStyle="1">
    <w:name w:val="列表 31"/>
    <w:basedOn w:val="672"/>
    <w:uiPriority w:val="0"/>
    <w:qFormat/>
    <w:pPr>
      <w:ind w:left="100" w:hanging="200"/>
    </w:pPr>
  </w:style>
  <w:style w:type="paragraph" w:styleId="879" w:customStyle="1">
    <w:name w:val="目录 71"/>
    <w:basedOn w:val="672"/>
    <w:next w:val="672"/>
    <w:uiPriority w:val="0"/>
    <w:semiHidden/>
    <w:qFormat/>
    <w:pPr>
      <w:ind w:left="1260"/>
      <w:jc w:val="left"/>
    </w:pPr>
  </w:style>
  <w:style w:type="paragraph" w:styleId="880" w:customStyle="1">
    <w:name w:val="文档结构图1"/>
    <w:basedOn w:val="672"/>
    <w:link w:val="881"/>
    <w:uiPriority w:val="0"/>
    <w:semiHidden/>
    <w:qFormat/>
    <w:pPr>
      <w:shd w:val="clear" w:color="auto" w:fill="000080"/>
    </w:pPr>
    <w:rPr>
      <w:sz w:val="20"/>
    </w:rPr>
  </w:style>
  <w:style w:type="character" w:styleId="881" w:customStyle="1">
    <w:name w:val="文档结构图 Char"/>
    <w:link w:val="880"/>
    <w:uiPriority w:val="0"/>
    <w:semiHidden/>
    <w:qFormat/>
    <w:rPr>
      <w:rFonts w:ascii="Times New Roman" w:hAnsi="Times New Roman" w:eastAsia="宋体" w:cs="Times New Roman"/>
      <w:szCs w:val="21"/>
      <w:shd w:val="clear" w:color="auto" w:fill="000080"/>
    </w:rPr>
  </w:style>
  <w:style w:type="paragraph" w:styleId="882" w:customStyle="1">
    <w:name w:val="批注文字1"/>
    <w:basedOn w:val="672"/>
    <w:link w:val="883"/>
    <w:uiPriority w:val="0"/>
    <w:semiHidden/>
    <w:qFormat/>
    <w:pPr>
      <w:jc w:val="left"/>
    </w:pPr>
    <w:rPr>
      <w:sz w:val="20"/>
    </w:rPr>
  </w:style>
  <w:style w:type="character" w:styleId="883" w:customStyle="1">
    <w:name w:val="批注文字 Char"/>
    <w:link w:val="882"/>
    <w:uiPriority w:val="0"/>
    <w:semiHidden/>
    <w:qFormat/>
    <w:rPr>
      <w:rFonts w:ascii="Times New Roman" w:hAnsi="Times New Roman" w:eastAsia="宋体" w:cs="Times New Roman"/>
      <w:szCs w:val="21"/>
    </w:rPr>
  </w:style>
  <w:style w:type="paragraph" w:styleId="884" w:customStyle="1">
    <w:name w:val="正文文本 31"/>
    <w:basedOn w:val="672"/>
    <w:link w:val="885"/>
    <w:uiPriority w:val="0"/>
    <w:qFormat/>
    <w:rPr>
      <w:rFonts w:ascii="仿宋_GB2312" w:hAnsi="Arial" w:eastAsia="仿宋_GB2312"/>
      <w:sz w:val="32"/>
      <w:szCs w:val="32"/>
    </w:rPr>
  </w:style>
  <w:style w:type="character" w:styleId="885" w:customStyle="1">
    <w:name w:val="正文文本 3 Char"/>
    <w:link w:val="884"/>
    <w:uiPriority w:val="0"/>
    <w:qFormat/>
    <w:rPr>
      <w:rFonts w:ascii="仿宋_GB2312" w:hAnsi="Arial" w:eastAsia="仿宋_GB2312" w:cs="Times New Roman"/>
      <w:sz w:val="32"/>
      <w:szCs w:val="32"/>
    </w:rPr>
  </w:style>
  <w:style w:type="paragraph" w:styleId="886" w:customStyle="1">
    <w:name w:val="正文文本2"/>
    <w:basedOn w:val="672"/>
    <w:link w:val="887"/>
    <w:uiPriority w:val="0"/>
    <w:qFormat/>
    <w:rPr>
      <w:rFonts w:ascii="楷体_GB2312" w:hAnsi="Arial" w:eastAsia="楷体_GB2312"/>
      <w:sz w:val="28"/>
      <w:szCs w:val="28"/>
    </w:rPr>
  </w:style>
  <w:style w:type="character" w:styleId="887" w:customStyle="1">
    <w:name w:val="正文文本 Char"/>
    <w:link w:val="886"/>
    <w:uiPriority w:val="0"/>
    <w:qFormat/>
    <w:rPr>
      <w:rFonts w:ascii="楷体_GB2312" w:hAnsi="Arial" w:eastAsia="楷体_GB2312" w:cs="Times New Roman"/>
      <w:sz w:val="28"/>
      <w:szCs w:val="28"/>
    </w:rPr>
  </w:style>
  <w:style w:type="paragraph" w:styleId="888" w:customStyle="1">
    <w:name w:val="正文文本缩进1"/>
    <w:basedOn w:val="672"/>
    <w:next w:val="889"/>
    <w:link w:val="890"/>
    <w:uiPriority w:val="0"/>
    <w:qFormat/>
    <w:pPr>
      <w:ind w:firstLine="645"/>
    </w:pPr>
    <w:rPr>
      <w:rFonts w:ascii="楷体_GB2312" w:eastAsia="楷体_GB2312"/>
      <w:sz w:val="32"/>
      <w:szCs w:val="32"/>
    </w:rPr>
  </w:style>
  <w:style w:type="paragraph" w:styleId="889" w:customStyle="1">
    <w:name w:val="寄信人地址1"/>
    <w:basedOn w:val="672"/>
    <w:uiPriority w:val="99"/>
    <w:unhideWhenUsed/>
    <w:qFormat/>
    <w:rPr>
      <w:rFonts w:hint="eastAsia" w:ascii="Arial" w:hAnsi="Arial"/>
      <w:sz w:val="24"/>
    </w:rPr>
  </w:style>
  <w:style w:type="character" w:styleId="890" w:customStyle="1">
    <w:name w:val="正文文本缩进 Char"/>
    <w:link w:val="888"/>
    <w:uiPriority w:val="0"/>
    <w:qFormat/>
    <w:rPr>
      <w:rFonts w:ascii="楷体_GB2312" w:hAnsi="Times New Roman" w:eastAsia="楷体_GB2312" w:cs="Times New Roman"/>
      <w:sz w:val="32"/>
      <w:szCs w:val="32"/>
    </w:rPr>
  </w:style>
  <w:style w:type="paragraph" w:styleId="891" w:customStyle="1">
    <w:name w:val="列表 21"/>
    <w:basedOn w:val="672"/>
    <w:uiPriority w:val="0"/>
    <w:qFormat/>
    <w:pPr>
      <w:ind w:left="100" w:hanging="200"/>
    </w:pPr>
  </w:style>
  <w:style w:type="paragraph" w:styleId="892" w:customStyle="1">
    <w:name w:val="目录 51"/>
    <w:basedOn w:val="672"/>
    <w:next w:val="672"/>
    <w:uiPriority w:val="0"/>
    <w:semiHidden/>
    <w:qFormat/>
    <w:pPr>
      <w:ind w:left="840"/>
      <w:jc w:val="left"/>
    </w:pPr>
  </w:style>
  <w:style w:type="paragraph" w:styleId="893" w:customStyle="1">
    <w:name w:val="目录 31"/>
    <w:basedOn w:val="672"/>
    <w:next w:val="672"/>
    <w:uiPriority w:val="0"/>
    <w:semiHidden/>
    <w:qFormat/>
    <w:pPr>
      <w:ind w:left="420"/>
      <w:jc w:val="left"/>
    </w:pPr>
    <w:rPr>
      <w:i/>
      <w:iCs/>
      <w:szCs w:val="24"/>
    </w:rPr>
  </w:style>
  <w:style w:type="paragraph" w:styleId="894" w:customStyle="1">
    <w:name w:val="纯文本1"/>
    <w:basedOn w:val="672"/>
    <w:next w:val="895"/>
    <w:link w:val="896"/>
    <w:uiPriority w:val="0"/>
    <w:qFormat/>
    <w:rPr>
      <w:rFonts w:ascii="宋体" w:hAnsi="Courier New"/>
      <w:sz w:val="20"/>
    </w:rPr>
  </w:style>
  <w:style w:type="paragraph" w:styleId="895" w:customStyle="1">
    <w:name w:val="目录 21"/>
    <w:basedOn w:val="672"/>
    <w:next w:val="672"/>
    <w:uiPriority w:val="0"/>
    <w:semiHidden/>
    <w:qFormat/>
    <w:pPr>
      <w:ind w:left="210"/>
      <w:jc w:val="left"/>
    </w:pPr>
    <w:rPr>
      <w:smallCaps/>
      <w:szCs w:val="24"/>
    </w:rPr>
  </w:style>
  <w:style w:type="character" w:styleId="896" w:customStyle="1">
    <w:name w:val="纯文本 Char"/>
    <w:link w:val="894"/>
    <w:uiPriority w:val="0"/>
    <w:qFormat/>
    <w:rPr>
      <w:rFonts w:ascii="宋体" w:hAnsi="Courier New" w:eastAsia="宋体" w:cs="Courier New"/>
      <w:szCs w:val="21"/>
    </w:rPr>
  </w:style>
  <w:style w:type="paragraph" w:styleId="897" w:customStyle="1">
    <w:name w:val="目录 81"/>
    <w:basedOn w:val="672"/>
    <w:next w:val="672"/>
    <w:uiPriority w:val="0"/>
    <w:semiHidden/>
    <w:qFormat/>
    <w:pPr>
      <w:ind w:left="1470"/>
      <w:jc w:val="left"/>
    </w:pPr>
  </w:style>
  <w:style w:type="paragraph" w:styleId="898" w:customStyle="1">
    <w:name w:val="日期1"/>
    <w:basedOn w:val="672"/>
    <w:next w:val="672"/>
    <w:link w:val="899"/>
    <w:uiPriority w:val="0"/>
    <w:qFormat/>
    <w:rPr>
      <w:sz w:val="24"/>
      <w:szCs w:val="24"/>
    </w:rPr>
  </w:style>
  <w:style w:type="character" w:styleId="899" w:customStyle="1">
    <w:name w:val="日期 Char"/>
    <w:link w:val="898"/>
    <w:uiPriority w:val="0"/>
    <w:qFormat/>
    <w:rPr>
      <w:rFonts w:ascii="Times New Roman" w:hAnsi="Times New Roman" w:eastAsia="宋体" w:cs="Times New Roman"/>
      <w:sz w:val="24"/>
      <w:szCs w:val="24"/>
    </w:rPr>
  </w:style>
  <w:style w:type="paragraph" w:styleId="900" w:customStyle="1">
    <w:name w:val="正文文本缩进 21"/>
    <w:basedOn w:val="672"/>
    <w:link w:val="901"/>
    <w:uiPriority w:val="0"/>
    <w:qFormat/>
    <w:pPr>
      <w:ind w:left="630" w:firstLine="645"/>
    </w:pPr>
    <w:rPr>
      <w:rFonts w:ascii="Arial" w:hAnsi="Arial" w:eastAsia="仿宋_GB2312"/>
      <w:sz w:val="32"/>
      <w:szCs w:val="32"/>
    </w:rPr>
  </w:style>
  <w:style w:type="character" w:styleId="901" w:customStyle="1">
    <w:name w:val="正文文本缩进 2 Char"/>
    <w:link w:val="900"/>
    <w:uiPriority w:val="0"/>
    <w:qFormat/>
    <w:rPr>
      <w:rFonts w:ascii="Arial" w:hAnsi="Arial" w:eastAsia="仿宋_GB2312" w:cs="Arial"/>
      <w:sz w:val="32"/>
      <w:szCs w:val="32"/>
    </w:rPr>
  </w:style>
  <w:style w:type="paragraph" w:styleId="902" w:customStyle="1">
    <w:name w:val="批注框文本1"/>
    <w:basedOn w:val="672"/>
    <w:link w:val="903"/>
    <w:uiPriority w:val="0"/>
    <w:semiHidden/>
    <w:qFormat/>
    <w:rPr>
      <w:sz w:val="18"/>
      <w:szCs w:val="18"/>
    </w:rPr>
  </w:style>
  <w:style w:type="character" w:styleId="903" w:customStyle="1">
    <w:name w:val="批注框文本 Char"/>
    <w:link w:val="902"/>
    <w:uiPriority w:val="0"/>
    <w:semiHidden/>
    <w:qFormat/>
    <w:rPr>
      <w:rFonts w:ascii="Times New Roman" w:hAnsi="Times New Roman" w:eastAsia="宋体" w:cs="Times New Roman"/>
      <w:sz w:val="18"/>
      <w:szCs w:val="18"/>
    </w:rPr>
  </w:style>
  <w:style w:type="paragraph" w:styleId="904" w:customStyle="1">
    <w:name w:val="页脚1"/>
    <w:basedOn w:val="672"/>
    <w:link w:val="905"/>
    <w:uiPriority w:val="0"/>
    <w:qFormat/>
    <w:pPr>
      <w:jc w:val="left"/>
      <w:tabs>
        <w:tab w:val="center" w:pos="4153" w:leader="none"/>
        <w:tab w:val="right" w:pos="8306" w:leader="none"/>
      </w:tabs>
    </w:pPr>
    <w:rPr>
      <w:sz w:val="18"/>
      <w:szCs w:val="18"/>
    </w:rPr>
  </w:style>
  <w:style w:type="character" w:styleId="905" w:customStyle="1">
    <w:name w:val="页脚 Char"/>
    <w:link w:val="904"/>
    <w:uiPriority w:val="0"/>
    <w:qFormat/>
    <w:rPr>
      <w:rFonts w:ascii="Times New Roman" w:hAnsi="Times New Roman" w:eastAsia="宋体" w:cs="Times New Roman"/>
      <w:sz w:val="18"/>
      <w:szCs w:val="18"/>
    </w:rPr>
  </w:style>
  <w:style w:type="paragraph" w:styleId="906" w:customStyle="1">
    <w:name w:val="页眉1"/>
    <w:basedOn w:val="672"/>
    <w:link w:val="907"/>
    <w:uiPriority w:val="99"/>
    <w:qFormat/>
    <w:pPr>
      <w:jc w:val="center"/>
      <w:tabs>
        <w:tab w:val="center" w:pos="4153" w:leader="none"/>
        <w:tab w:val="right" w:pos="8306" w:leader="none"/>
      </w:tabs>
      <w:pBdr>
        <w:bottom w:val="single" w:color="000000" w:sz="6" w:space="1"/>
      </w:pBdr>
    </w:pPr>
    <w:rPr>
      <w:sz w:val="18"/>
      <w:szCs w:val="18"/>
    </w:rPr>
  </w:style>
  <w:style w:type="character" w:styleId="907" w:customStyle="1">
    <w:name w:val="页眉 Char"/>
    <w:link w:val="906"/>
    <w:uiPriority w:val="99"/>
    <w:qFormat/>
    <w:rPr>
      <w:rFonts w:ascii="Times New Roman" w:hAnsi="Times New Roman" w:eastAsia="宋体" w:cs="Times New Roman"/>
      <w:sz w:val="18"/>
      <w:szCs w:val="18"/>
    </w:rPr>
  </w:style>
  <w:style w:type="paragraph" w:styleId="908" w:customStyle="1">
    <w:name w:val="目录 1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909" w:customStyle="1">
    <w:name w:val="目录 41"/>
    <w:basedOn w:val="672"/>
    <w:next w:val="672"/>
    <w:uiPriority w:val="0"/>
    <w:semiHidden/>
    <w:qFormat/>
    <w:pPr>
      <w:ind w:left="630"/>
      <w:jc w:val="left"/>
    </w:pPr>
  </w:style>
  <w:style w:type="paragraph" w:styleId="910" w:customStyle="1">
    <w:name w:val="目录 61"/>
    <w:basedOn w:val="672"/>
    <w:next w:val="672"/>
    <w:uiPriority w:val="0"/>
    <w:semiHidden/>
    <w:qFormat/>
    <w:pPr>
      <w:ind w:left="1050"/>
      <w:jc w:val="left"/>
    </w:pPr>
  </w:style>
  <w:style w:type="paragraph" w:styleId="911" w:customStyle="1">
    <w:name w:val="正文文本缩进 31"/>
    <w:basedOn w:val="672"/>
    <w:link w:val="912"/>
    <w:uiPriority w:val="0"/>
    <w:qFormat/>
    <w:pPr>
      <w:ind w:left="645" w:firstLine="645"/>
    </w:pPr>
    <w:rPr>
      <w:rFonts w:ascii="Arial" w:hAnsi="Arial" w:eastAsia="仿宋_GB2312"/>
      <w:color w:val="ffff00"/>
      <w:sz w:val="32"/>
      <w:szCs w:val="32"/>
    </w:rPr>
  </w:style>
  <w:style w:type="character" w:styleId="912" w:customStyle="1">
    <w:name w:val="正文文本缩进 3 Char"/>
    <w:link w:val="911"/>
    <w:uiPriority w:val="0"/>
    <w:qFormat/>
    <w:rPr>
      <w:rFonts w:ascii="Arial" w:hAnsi="Arial" w:eastAsia="仿宋_GB2312" w:cs="Arial"/>
      <w:color w:val="ffff00"/>
      <w:sz w:val="32"/>
      <w:szCs w:val="32"/>
    </w:rPr>
  </w:style>
  <w:style w:type="paragraph" w:styleId="913" w:customStyle="1">
    <w:name w:val="图表目录1"/>
    <w:basedOn w:val="672"/>
    <w:next w:val="672"/>
    <w:uiPriority w:val="0"/>
    <w:semiHidden/>
    <w:qFormat/>
    <w:pPr>
      <w:ind w:left="840" w:hanging="420"/>
    </w:pPr>
  </w:style>
  <w:style w:type="paragraph" w:styleId="914" w:customStyle="1">
    <w:name w:val="目录 91"/>
    <w:basedOn w:val="672"/>
    <w:next w:val="672"/>
    <w:uiPriority w:val="0"/>
    <w:semiHidden/>
    <w:qFormat/>
    <w:pPr>
      <w:ind w:left="1680"/>
      <w:jc w:val="left"/>
    </w:pPr>
  </w:style>
  <w:style w:type="paragraph" w:styleId="915" w:customStyle="1">
    <w:name w:val="正文文本 21"/>
    <w:basedOn w:val="672"/>
    <w:link w:val="916"/>
    <w:uiPriority w:val="0"/>
    <w:qFormat/>
    <w:pPr>
      <w:jc w:val="center"/>
      <w:widowControl/>
    </w:pPr>
    <w:rPr>
      <w:rFonts w:ascii="楷体_GB2312" w:eastAsia="楷体_GB2312"/>
      <w:sz w:val="28"/>
      <w:szCs w:val="28"/>
    </w:rPr>
  </w:style>
  <w:style w:type="character" w:styleId="916" w:customStyle="1">
    <w:name w:val="正文文本 2 Char"/>
    <w:link w:val="915"/>
    <w:uiPriority w:val="0"/>
    <w:qFormat/>
    <w:rPr>
      <w:rFonts w:ascii="楷体_GB2312" w:hAnsi="Times New Roman" w:eastAsia="楷体_GB2312" w:cs="Times New Roman"/>
      <w:sz w:val="28"/>
      <w:szCs w:val="28"/>
    </w:rPr>
  </w:style>
  <w:style w:type="paragraph" w:styleId="917"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18" w:customStyle="1">
    <w:name w:val="索引 11"/>
    <w:basedOn w:val="672"/>
    <w:next w:val="672"/>
    <w:uiPriority w:val="0"/>
    <w:semiHidden/>
    <w:qFormat/>
    <w:pPr>
      <w:spacing w:line="240" w:lineRule="atLeast"/>
    </w:pPr>
    <w:rPr>
      <w:b/>
      <w:bCs/>
    </w:rPr>
  </w:style>
  <w:style w:type="paragraph" w:styleId="919" w:customStyle="1">
    <w:name w:val="批注主题1"/>
    <w:basedOn w:val="882"/>
    <w:next w:val="882"/>
    <w:link w:val="920"/>
    <w:uiPriority w:val="0"/>
    <w:semiHidden/>
    <w:qFormat/>
    <w:rPr>
      <w:b/>
      <w:bCs/>
    </w:rPr>
  </w:style>
  <w:style w:type="character" w:styleId="920" w:customStyle="1">
    <w:name w:val="批注主题 Char"/>
    <w:link w:val="919"/>
    <w:uiPriority w:val="0"/>
    <w:semiHidden/>
    <w:qFormat/>
    <w:rPr>
      <w:rFonts w:ascii="Times New Roman" w:hAnsi="Times New Roman" w:eastAsia="宋体" w:cs="Times New Roman"/>
      <w:b/>
      <w:bCs/>
      <w:szCs w:val="21"/>
    </w:rPr>
  </w:style>
  <w:style w:type="paragraph" w:styleId="921" w:customStyle="1">
    <w:name w:val="正文首行缩进1"/>
    <w:basedOn w:val="672"/>
    <w:link w:val="922"/>
    <w:uiPriority w:val="0"/>
    <w:qFormat/>
    <w:pPr>
      <w:ind w:firstLine="200"/>
      <w:spacing w:line="360" w:lineRule="auto"/>
    </w:pPr>
    <w:rPr>
      <w:rFonts w:ascii="仿宋_GB2312" w:eastAsia="仿宋_GB2312"/>
      <w:sz w:val="30"/>
      <w:szCs w:val="30"/>
    </w:rPr>
  </w:style>
  <w:style w:type="character" w:styleId="922" w:customStyle="1">
    <w:name w:val="正文首行缩进 Char"/>
    <w:link w:val="921"/>
    <w:uiPriority w:val="0"/>
    <w:qFormat/>
    <w:rPr>
      <w:rFonts w:ascii="仿宋_GB2312" w:hAnsi="Times New Roman" w:eastAsia="仿宋_GB2312" w:cs="Times New Roman"/>
      <w:sz w:val="30"/>
      <w:szCs w:val="30"/>
    </w:rPr>
  </w:style>
  <w:style w:type="paragraph" w:styleId="923" w:customStyle="1">
    <w:name w:val="正文首行缩进 21"/>
    <w:basedOn w:val="888"/>
    <w:link w:val="924"/>
    <w:uiPriority w:val="0"/>
    <w:qFormat/>
    <w:pPr>
      <w:ind w:firstLine="420"/>
      <w:spacing w:line="360" w:lineRule="auto"/>
    </w:pPr>
    <w:rPr>
      <w:rFonts w:ascii="宋体" w:hAnsi="宋体" w:eastAsia="宋体"/>
      <w:szCs w:val="20"/>
    </w:rPr>
  </w:style>
  <w:style w:type="character" w:styleId="924" w:customStyle="1">
    <w:name w:val="正文首行缩进 2 Char"/>
    <w:link w:val="923"/>
    <w:uiPriority w:val="0"/>
    <w:qFormat/>
    <w:rPr>
      <w:rFonts w:ascii="宋体" w:hAnsi="宋体" w:eastAsia="宋体" w:cs="Times New Roman"/>
      <w:sz w:val="32"/>
      <w:szCs w:val="20"/>
    </w:rPr>
  </w:style>
  <w:style w:type="table" w:styleId="925" w:customStyle="1">
    <w:name w:val="网格型1"/>
    <w:basedOn w:val="867"/>
    <w:uiPriority w:val="0"/>
    <w:qFormat/>
    <w:pPr>
      <w:jc w:val="both"/>
      <w:widowControl w:val="off"/>
    </w:pPr>
    <w:rPr>
      <w:rFonts w:ascii="Times New Roman" w:hAnsi="Times New Roman" w:eastAsia="宋体" w:cs="Times New Roman"/>
      <w:sz w:val="20"/>
      <w:szCs w:val="20"/>
    </w:rPr>
    <w:tblPr/>
  </w:style>
  <w:style w:type="character" w:styleId="926" w:customStyle="1">
    <w:name w:val="要点1"/>
    <w:link w:val="672"/>
    <w:uiPriority w:val="0"/>
    <w:qFormat/>
    <w:rPr>
      <w:b/>
      <w:bCs/>
    </w:rPr>
  </w:style>
  <w:style w:type="character" w:styleId="927" w:customStyle="1">
    <w:name w:val="页码1"/>
    <w:link w:val="672"/>
    <w:uiPriority w:val="0"/>
    <w:qFormat/>
  </w:style>
  <w:style w:type="character" w:styleId="928" w:customStyle="1">
    <w:name w:val="已访问的超链接1"/>
    <w:link w:val="672"/>
    <w:uiPriority w:val="0"/>
    <w:qFormat/>
    <w:rPr>
      <w:color w:val="800080"/>
      <w:u w:val="single"/>
    </w:rPr>
  </w:style>
  <w:style w:type="character" w:styleId="929" w:customStyle="1">
    <w:name w:val="HTML 打字机1"/>
    <w:link w:val="672"/>
    <w:uiPriority w:val="99"/>
    <w:qFormat/>
    <w:rPr>
      <w:rFonts w:ascii="宋体" w:hAnsi="宋体" w:eastAsia="宋体" w:cs="宋体"/>
      <w:sz w:val="24"/>
      <w:szCs w:val="24"/>
    </w:rPr>
  </w:style>
  <w:style w:type="character" w:styleId="930" w:customStyle="1">
    <w:name w:val="超链接1"/>
    <w:link w:val="672"/>
    <w:uiPriority w:val="0"/>
    <w:qFormat/>
    <w:rPr>
      <w:color w:val="0000ff"/>
      <w:u w:val="single"/>
    </w:rPr>
  </w:style>
  <w:style w:type="character" w:styleId="931" w:customStyle="1">
    <w:name w:val="批注引用1"/>
    <w:link w:val="672"/>
    <w:uiPriority w:val="0"/>
    <w:semiHidden/>
    <w:qFormat/>
    <w:rPr>
      <w:sz w:val="21"/>
      <w:szCs w:val="21"/>
    </w:rPr>
  </w:style>
  <w:style w:type="character" w:styleId="932" w:customStyle="1">
    <w:name w:val="font5 Char"/>
    <w:link w:val="672"/>
    <w:uiPriority w:val="0"/>
    <w:qFormat/>
    <w:rPr>
      <w:rFonts w:ascii="宋体" w:hAnsi="宋体" w:eastAsia="宋体"/>
      <w:sz w:val="28"/>
      <w:szCs w:val="28"/>
      <w:lang w:val="en-US" w:eastAsia="zh-CN" w:bidi="ar-SA"/>
    </w:rPr>
  </w:style>
  <w:style w:type="character" w:styleId="933" w:customStyle="1">
    <w:name w:val="二级目录 Char"/>
    <w:link w:val="934"/>
    <w:uiPriority w:val="0"/>
    <w:qFormat/>
    <w:rPr>
      <w:b/>
      <w:sz w:val="30"/>
      <w:szCs w:val="28"/>
      <w:lang w:val="en-US" w:eastAsia="zh-CN" w:bidi="ar-SA"/>
    </w:rPr>
  </w:style>
  <w:style w:type="paragraph" w:styleId="934" w:customStyle="1">
    <w:name w:val="二级目录"/>
    <w:next w:val="672"/>
    <w:link w:val="93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5" w:customStyle="1">
    <w:name w:val="列出段落 Char"/>
    <w:link w:val="936"/>
    <w:uiPriority w:val="0"/>
    <w:qFormat/>
    <w:rPr>
      <w:rFonts w:ascii="Calibri" w:hAnsi="Calibri"/>
      <w:sz w:val="24"/>
      <w:szCs w:val="24"/>
      <w:lang w:eastAsia="en-US" w:bidi="en-US"/>
    </w:rPr>
  </w:style>
  <w:style w:type="paragraph" w:styleId="936" w:customStyle="1">
    <w:name w:val="列出段落1"/>
    <w:basedOn w:val="672"/>
    <w:link w:val="935"/>
    <w:uiPriority w:val="0"/>
    <w:qFormat/>
    <w:pPr>
      <w:contextualSpacing/>
      <w:ind w:left="720"/>
      <w:jc w:val="left"/>
      <w:widowControl/>
    </w:pPr>
    <w:rPr>
      <w:rFonts w:ascii="Calibri" w:hAnsi="Calibri"/>
      <w:sz w:val="24"/>
      <w:szCs w:val="24"/>
      <w:lang w:eastAsia="en-US" w:bidi="en-US"/>
    </w:rPr>
  </w:style>
  <w:style w:type="paragraph" w:styleId="937" w:customStyle="1">
    <w:name w:val="Body Text(ch)"/>
    <w:basedOn w:val="672"/>
    <w:next w:val="886"/>
    <w:uiPriority w:val="0"/>
    <w:qFormat/>
    <w:pPr>
      <w:spacing w:after="120"/>
    </w:pPr>
    <w:rPr>
      <w:rFonts w:ascii="宋体" w:hAnsi="Arial"/>
      <w:bCs/>
      <w:iCs/>
      <w:szCs w:val="24"/>
    </w:rPr>
  </w:style>
  <w:style w:type="paragraph" w:styleId="938"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customStyle="1">
    <w:name w:val="Char"/>
    <w:basedOn w:val="672"/>
    <w:uiPriority w:val="0"/>
    <w:qFormat/>
    <w:pPr>
      <w:ind w:firstLine="200"/>
      <w:tabs>
        <w:tab w:val="left" w:pos="360" w:leader="none"/>
      </w:tabs>
    </w:pPr>
    <w:rPr>
      <w:sz w:val="28"/>
      <w:szCs w:val="30"/>
    </w:rPr>
  </w:style>
  <w:style w:type="paragraph" w:styleId="941" w:customStyle="1">
    <w:name w:val=" Char"/>
    <w:basedOn w:val="880"/>
    <w:uiPriority w:val="0"/>
    <w:qFormat/>
    <w:rPr>
      <w:rFonts w:ascii="Tahoma" w:hAnsi="Tahoma"/>
      <w:sz w:val="24"/>
      <w:szCs w:val="24"/>
    </w:rPr>
  </w:style>
  <w:style w:type="paragraph" w:styleId="942"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43" w:customStyle="1">
    <w:name w:val="table_lines"/>
    <w:basedOn w:val="672"/>
    <w:uiPriority w:val="0"/>
    <w:qFormat/>
    <w:pPr>
      <w:jc w:val="left"/>
      <w:widowControl/>
    </w:pPr>
    <w:rPr>
      <w:sz w:val="20"/>
      <w:szCs w:val="20"/>
      <w:lang w:val="de-DE" w:eastAsia="de-DE"/>
    </w:rPr>
  </w:style>
  <w:style w:type="paragraph" w:styleId="9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5"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46" w:customStyle="1">
    <w:name w:val=" Char Char Char Char"/>
    <w:basedOn w:val="880"/>
    <w:uiPriority w:val="0"/>
    <w:qFormat/>
    <w:pPr>
      <w:spacing w:line="360" w:lineRule="auto"/>
    </w:pPr>
    <w:rPr>
      <w:rFonts w:ascii="Tahoma" w:hAnsi="Tahoma"/>
      <w:sz w:val="24"/>
      <w:szCs w:val="24"/>
    </w:rPr>
  </w:style>
  <w:style w:type="paragraph" w:styleId="947" w:customStyle="1">
    <w:name w:val="列出段落"/>
    <w:basedOn w:val="672"/>
    <w:uiPriority w:val="99"/>
    <w:qFormat/>
    <w:pPr>
      <w:contextualSpacing/>
      <w:ind w:left="720"/>
      <w:jc w:val="left"/>
      <w:widowControl/>
    </w:pPr>
    <w:rPr>
      <w:rFonts w:ascii="Calibri" w:hAnsi="Calibri"/>
      <w:sz w:val="24"/>
      <w:szCs w:val="24"/>
      <w:lang w:eastAsia="en-US" w:bidi="en-US"/>
    </w:rPr>
  </w:style>
  <w:style w:type="paragraph" w:styleId="948" w:customStyle="1">
    <w:name w:val="4"/>
    <w:basedOn w:val="672"/>
    <w:next w:val="911"/>
    <w:uiPriority w:val="0"/>
    <w:qFormat/>
    <w:pPr>
      <w:ind w:firstLine="420"/>
      <w:spacing w:line="360" w:lineRule="auto"/>
    </w:pPr>
    <w:rPr>
      <w:color w:val="ff0000"/>
      <w:sz w:val="24"/>
      <w:szCs w:val="24"/>
    </w:rPr>
  </w:style>
  <w:style w:type="paragraph" w:styleId="949"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50" w:customStyle="1">
    <w:name w:val=" Char Char Char Char Char Char Char Char Char Char"/>
    <w:basedOn w:val="672"/>
    <w:uiPriority w:val="0"/>
    <w:qFormat/>
    <w:pPr>
      <w:spacing w:line="360" w:lineRule="auto"/>
    </w:pPr>
    <w:rPr>
      <w:sz w:val="24"/>
      <w:szCs w:val="20"/>
    </w:rPr>
  </w:style>
  <w:style w:type="paragraph" w:styleId="951" w:customStyle="1">
    <w:name w:val="样式1"/>
    <w:basedOn w:val="672"/>
    <w:uiPriority w:val="0"/>
    <w:qFormat/>
    <w:pPr>
      <w:numPr>
        <w:ilvl w:val="0"/>
        <w:numId w:val="3"/>
      </w:numPr>
    </w:pPr>
    <w:rPr>
      <w:rFonts w:ascii="宋体" w:hAnsi="宋体"/>
    </w:rPr>
  </w:style>
  <w:style w:type="paragraph" w:styleId="952"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3"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956"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8"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9"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61"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62" w:customStyle="1">
    <w:name w:val="Char Char Char Char"/>
    <w:basedOn w:val="880"/>
    <w:uiPriority w:val="0"/>
    <w:qFormat/>
    <w:pPr>
      <w:spacing w:line="360" w:lineRule="auto"/>
    </w:pPr>
    <w:rPr>
      <w:rFonts w:ascii="Tahoma" w:hAnsi="Tahoma"/>
      <w:sz w:val="24"/>
      <w:szCs w:val="24"/>
    </w:rPr>
  </w:style>
  <w:style w:type="paragraph" w:styleId="963" w:customStyle="1">
    <w:name w:val="table_1stline"/>
    <w:basedOn w:val="672"/>
    <w:uiPriority w:val="0"/>
    <w:qFormat/>
    <w:pPr>
      <w:jc w:val="left"/>
      <w:spacing w:before="120"/>
      <w:widowControl/>
    </w:pPr>
    <w:rPr>
      <w:bCs/>
      <w:sz w:val="20"/>
      <w:szCs w:val="20"/>
      <w:lang w:val="de-DE" w:eastAsia="de-DE"/>
    </w:rPr>
  </w:style>
  <w:style w:type="paragraph" w:styleId="964"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65"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普通文字"/>
    <w:basedOn w:val="672"/>
    <w:next w:val="672"/>
    <w:uiPriority w:val="99"/>
    <w:qFormat/>
    <w:rPr>
      <w:rFonts w:ascii="宋体" w:hAnsi="Times New Roman" w:eastAsia="宋体" w:cs="Times New Roman"/>
      <w:sz w:val="24"/>
      <w:szCs w:val="20"/>
      <w:u w:val="none"/>
    </w:rPr>
  </w:style>
  <w:style w:type="paragraph" w:styleId="969"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paragraph" w:styleId="970" w:customStyle="1">
    <w:name w:val="正文文本11"/>
    <w:basedOn w:val="672"/>
    <w:next w:val="971"/>
    <w:uiPriority w:val="0"/>
    <w:semiHidden/>
    <w:qFormat/>
    <w:rPr>
      <w:rFonts w:ascii="宋体" w:hAnsi="宋体" w:eastAsia="宋体" w:cs="宋体"/>
      <w:sz w:val="24"/>
      <w:szCs w:val="24"/>
      <w:lang w:eastAsia="en-US"/>
    </w:rPr>
  </w:style>
  <w:style w:type="paragraph" w:styleId="971" w:customStyle="1">
    <w:name w:val="列表11"/>
    <w:basedOn w:val="672"/>
    <w:uiPriority w:val="99"/>
    <w:semiHidden/>
    <w:qFormat/>
    <w:pPr>
      <w:contextualSpacing/>
      <w:ind w:left="200" w:hanging="200"/>
    </w:pPr>
  </w:style>
  <w:style w:type="paragraph" w:styleId="972" w:customStyle="1">
    <w:name w:val="正文1"/>
    <w:basedOn w:val="672"/>
    <w:uiPriority w:val="0"/>
    <w:qFormat/>
    <w:pPr>
      <w:ind w:left="350"/>
    </w:pPr>
    <w:rPr>
      <w:sz w:val="20"/>
      <w:szCs w:val="24"/>
    </w:rPr>
  </w:style>
  <w:style w:type="numbering" w:styleId="148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王孟茹</cp:lastModifiedBy>
  <cp:revision>65</cp:revision>
  <dcterms:created xsi:type="dcterms:W3CDTF">2023-03-16T02:16:00Z</dcterms:created>
  <dcterms:modified xsi:type="dcterms:W3CDTF">2026-09-15T06:22:00Z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8175BE02851C4EED888CBF7736F97597_13</vt:lpwstr>
  </property>
  <property fmtid="{D5CDD505-2E9C-101B-9397-08002B2CF9AE}" pid="4" name="KSOTemplateDocerSaveRecord">
    <vt:lpwstr>eyJoZGlkIjoiZjhlNjA0ZjEwMDg5ODE4NWUyNmQ4NjJkOTMyNzc2OTAiLCJ1c2VySWQiOiIxMDAwMzk1NDY5In0=</vt:lpwstr>
  </property>
</Properties>
</file>