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JSZC-320500-JZCG-G2026-0295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苏州市吴中区人民政府郭巷街道办事处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九盛里璟园物业服务项目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年9月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7"/>
        <w:ind w:firstLine="0"/>
        <w:jc w:val="left"/>
        <w:spacing w:before="120" w:after="120"/>
        <w:tabs>
          <w:tab w:val="right" w:pos="9856" w:leader="dot"/>
        </w:tabs>
        <w:rPr>
          <w:rStyle w:val="888"/>
          <w:rFonts w:ascii="宋体" w:hAnsi="宋体" w:cs="Calibri"/>
          <w:bCs/>
          <w:caps/>
          <w:color w:val="auto"/>
          <w:sz w:val="32"/>
          <w:szCs w:val="32"/>
        </w:rPr>
        <w:outlineLvl w:val="9"/>
      </w:pPr>
      <w:r>
        <w:rPr>
          <w:rFonts w:ascii="宋体" w:hAnsi="宋体" w:cs="Calibri"/>
          <w:bCs/>
          <w:caps/>
          <w:color w:val="auto"/>
          <w:sz w:val="32"/>
          <w:szCs w:val="32"/>
        </w:rPr>
      </w:r>
      <w:r/>
    </w:p>
    <w:p>
      <w:pPr>
        <w:pStyle w:val="857"/>
        <w:ind w:firstLine="0"/>
        <w:tabs>
          <w:tab w:val="right" w:pos="9854" w:leader="dot"/>
        </w:tabs>
        <w:rPr>
          <w:rFonts w:asciiTheme="majorEastAsia" w:hAnsiTheme="majorEastAsia" w:eastAsiaTheme="majorEastAsia" w:cstheme="minorBidi"/>
          <w:sz w:val="32"/>
          <w:szCs w:val="32"/>
        </w:rPr>
      </w:pPr>
      <w:r>
        <w:rPr>
          <w:rStyle w:val="888"/>
          <w:rFonts w:cs="Calibri" w:asciiTheme="majorEastAsia" w:hAnsiTheme="majorEastAsia" w:eastAsiaTheme="majorEastAsia"/>
          <w:bCs/>
          <w:caps/>
          <w:color w:val="auto"/>
          <w:sz w:val="32"/>
          <w:szCs w:val="32"/>
        </w:rPr>
        <w:fldChar w:fldCharType="begin"/>
      </w:r>
      <w:r>
        <w:rPr>
          <w:rStyle w:val="888"/>
          <w:rFonts w:cs="Calibri" w:asciiTheme="majorEastAsia" w:hAnsiTheme="majorEastAsia" w:eastAsiaTheme="majorEastAsia"/>
          <w:bCs/>
          <w:caps/>
          <w:color w:val="auto"/>
          <w:sz w:val="32"/>
          <w:szCs w:val="32"/>
        </w:rPr>
        <w:instrText xml:space="preserve"> TOC \o "1-1" \h \z \u </w:instrText>
      </w:r>
      <w:r>
        <w:rPr>
          <w:rStyle w:val="888"/>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88"/>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7"/>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88"/>
          <w:rFonts w:asciiTheme="majorEastAsia" w:hAnsiTheme="majorEastAsia" w:eastAsiaTheme="majorEastAsia"/>
          <w:sz w:val="32"/>
          <w:szCs w:val="32"/>
        </w:rPr>
        <w:t xml:space="preserve">第二章</w:t>
      </w:r>
      <w:r>
        <w:rPr>
          <w:rStyle w:val="888"/>
          <w:rFonts w:hint="eastAsia" w:asciiTheme="majorEastAsia" w:hAnsiTheme="majorEastAsia" w:eastAsiaTheme="majorEastAsia"/>
          <w:sz w:val="32"/>
          <w:szCs w:val="32"/>
        </w:rPr>
        <w:t xml:space="preserve"> </w:t>
      </w:r>
      <w:r>
        <w:rPr>
          <w:rStyle w:val="888"/>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7"/>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88"/>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7"/>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88"/>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7"/>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88"/>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7"/>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88"/>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7"/>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88"/>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7"/>
        <w:ind w:firstLine="0"/>
        <w:spacing w:before="120" w:after="120"/>
        <w:tabs>
          <w:tab w:val="right" w:pos="9854" w:leader="dot"/>
        </w:tabs>
        <w:rPr>
          <w:rFonts w:ascii="宋体" w:hAnsi="宋体"/>
          <w:sz w:val="32"/>
          <w:szCs w:val="32"/>
        </w:rPr>
        <w:outlineLvl w:val="9"/>
      </w:pPr>
      <w:r>
        <w:rPr>
          <w:rStyle w:val="888"/>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83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JSZC-320500-JZCG-G2026-0295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九盛里璟园物业服务项目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名称：苏州市吴中区人民政府郭巷街道办事处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地址：苏州市吴中区郭巷街道郭新东路97号</w:t>
            </w:r>
            <w:r/>
          </w:p>
          <w:p>
            <w:pPr>
              <w:ind w:left="0"/>
              <w:jc w:val="left"/>
              <w:spacing w:line="440" w:lineRule="exact"/>
              <w:rPr>
                <w:rFonts w:ascii="宋体" w:hAnsi="宋体"/>
                <w:sz w:val="21"/>
                <w:szCs w:val="21"/>
              </w:rPr>
            </w:pPr>
            <w:r>
              <w:rPr>
                <w:rFonts w:hint="eastAsia" w:ascii="宋体" w:hAnsi="宋体"/>
                <w:sz w:val="21"/>
                <w:szCs w:val="21"/>
              </w:rPr>
              <w:t xml:space="preserve">联系人：张健</w:t>
            </w:r>
            <w:r/>
          </w:p>
          <w:p>
            <w:pPr>
              <w:ind w:left="0"/>
              <w:jc w:val="left"/>
              <w:spacing w:line="440" w:lineRule="exact"/>
              <w:rPr>
                <w:rFonts w:ascii="宋体" w:hAnsi="宋体"/>
                <w:sz w:val="21"/>
                <w:szCs w:val="21"/>
              </w:rPr>
            </w:pPr>
            <w:r>
              <w:rPr>
                <w:rFonts w:hint="eastAsia" w:ascii="宋体" w:hAnsi="宋体"/>
                <w:sz w:val="21"/>
                <w:szCs w:val="21"/>
              </w:rPr>
              <w:t xml:space="preserve">联系电话：13616214549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10月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10月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4"/>
            <w:r/>
            <w:bookmarkStart w:id="4" w:name="OLE_LINK13"/>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bCs/>
                <w:sz w:val="21"/>
                <w:szCs w:val="21"/>
              </w:rPr>
              <w:t xml:space="preserve">中标金额的</w:t>
            </w:r>
            <w:r>
              <w:rPr>
                <w:rFonts w:ascii="宋体" w:hAnsi="宋体"/>
                <w:b/>
                <w:bCs/>
                <w:sz w:val="21"/>
                <w:szCs w:val="21"/>
              </w:rPr>
              <w:t xml:space="preserve">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5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4"/>
        <w:ind w:left="431" w:firstLine="17"/>
        <w:jc w:val="center"/>
        <w:spacing w:before="0" w:after="0" w:line="360" w:lineRule="auto"/>
        <w:rPr>
          <w:rStyle w:val="953"/>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九盛里璟园物业服务项目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u w:val="single"/>
        </w:rPr>
        <w:t xml:space="preserve">10月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2"/>
        <w:ind w:left="0" w:firstLine="420"/>
        <w:spacing w:line="360" w:lineRule="auto"/>
        <w:rPr>
          <w:rFonts w:ascii="宋体" w:hAnsi="宋体"/>
          <w:sz w:val="21"/>
          <w:szCs w:val="21"/>
        </w:rPr>
      </w:pPr>
      <w:r>
        <w:rPr>
          <w:rFonts w:hint="eastAsia" w:ascii="宋体" w:hAnsi="宋体"/>
          <w:sz w:val="21"/>
          <w:szCs w:val="21"/>
        </w:rPr>
        <w:t xml:space="preserve">1.项目编号：JSZC-320500-JZCG-G2026-0295</w:t>
      </w:r>
      <w:r/>
    </w:p>
    <w:p>
      <w:pPr>
        <w:pStyle w:val="842"/>
        <w:ind w:left="0" w:firstLine="420"/>
        <w:spacing w:line="360" w:lineRule="auto"/>
        <w:rPr>
          <w:rFonts w:ascii="宋体" w:hAnsi="宋体"/>
          <w:sz w:val="21"/>
          <w:szCs w:val="21"/>
        </w:rPr>
      </w:pPr>
      <w:r>
        <w:rPr>
          <w:rFonts w:hint="eastAsia" w:ascii="宋体" w:hAnsi="宋体"/>
          <w:sz w:val="21"/>
          <w:szCs w:val="21"/>
        </w:rPr>
        <w:t xml:space="preserve">2.项目名称：九盛里璟园物业服务项目</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2"/>
        <w:ind w:left="0" w:firstLine="420"/>
        <w:spacing w:line="360" w:lineRule="auto"/>
        <w:rPr>
          <w:rFonts w:ascii="宋体" w:hAnsi="宋体"/>
          <w:sz w:val="21"/>
          <w:szCs w:val="21"/>
        </w:rPr>
      </w:pPr>
      <w:r>
        <w:rPr>
          <w:rFonts w:hint="eastAsia" w:ascii="宋体" w:hAnsi="宋体"/>
          <w:sz w:val="21"/>
          <w:szCs w:val="21"/>
        </w:rPr>
        <w:t xml:space="preserve">4.预算金额：人民币壹仟壹佰柒拾捌万捌仟零玖拾陆元叁角贰分</w:t>
      </w:r>
      <w:r>
        <w:rPr>
          <w:rFonts w:ascii="宋体" w:hAnsi="宋体"/>
          <w:sz w:val="21"/>
          <w:szCs w:val="21"/>
        </w:rPr>
        <w:t xml:space="preserve"> </w:t>
      </w:r>
      <w:r>
        <w:rPr>
          <w:rFonts w:hint="eastAsia" w:ascii="宋体" w:hAnsi="宋体"/>
          <w:sz w:val="21"/>
          <w:szCs w:val="21"/>
        </w:rPr>
        <w:t xml:space="preserve">（¥11788096.32元）</w:t>
      </w:r>
      <w:r/>
    </w:p>
    <w:p>
      <w:pPr>
        <w:pStyle w:val="842"/>
        <w:ind w:left="0" w:firstLine="420"/>
        <w:spacing w:line="360" w:lineRule="auto"/>
        <w:rPr>
          <w:rFonts w:ascii="宋体" w:hAnsi="宋体"/>
          <w:sz w:val="21"/>
          <w:szCs w:val="21"/>
        </w:rPr>
      </w:pPr>
      <w:r>
        <w:rPr>
          <w:rFonts w:hint="eastAsia" w:ascii="宋体" w:hAnsi="宋体"/>
          <w:sz w:val="21"/>
          <w:szCs w:val="21"/>
        </w:rPr>
        <w:t xml:space="preserve">5.最高限价：人民币壹仟壹佰柒拾捌万捌仟零玖拾陆元叁角贰分</w:t>
      </w:r>
      <w:r>
        <w:rPr>
          <w:rFonts w:ascii="宋体" w:hAnsi="宋体"/>
          <w:sz w:val="21"/>
          <w:szCs w:val="21"/>
        </w:rPr>
        <w:t xml:space="preserve"> </w:t>
      </w:r>
      <w:r>
        <w:rPr>
          <w:rFonts w:hint="eastAsia" w:ascii="宋体" w:hAnsi="宋体"/>
          <w:sz w:val="21"/>
          <w:szCs w:val="21"/>
        </w:rPr>
        <w:t xml:space="preserve">（¥11788096.32元）</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6.合同履行期限：2026年11月3日 - 2029年11月2日</w:t>
      </w:r>
      <w:r/>
    </w:p>
    <w:p>
      <w:pPr>
        <w:pStyle w:val="842"/>
        <w:ind w:left="0" w:firstLine="420"/>
        <w:spacing w:line="360" w:lineRule="auto"/>
        <w:rPr>
          <w:rFonts w:ascii="宋体" w:hAnsi="宋体"/>
          <w:sz w:val="21"/>
          <w:szCs w:val="21"/>
        </w:rPr>
      </w:pPr>
      <w:r>
        <w:rPr>
          <w:rFonts w:hint="eastAsia" w:ascii="宋体" w:hAnsi="宋体"/>
          <w:sz w:val="21"/>
          <w:szCs w:val="21"/>
        </w:rPr>
        <w:t xml:space="preserve">7.采购需求：九盛里璟园物业服务项目</w:t>
      </w:r>
      <w:r>
        <w:rPr>
          <w:rFonts w:ascii="宋体" w:hAnsi="宋体"/>
          <w:sz w:val="21"/>
          <w:szCs w:val="21"/>
        </w:rPr>
        <w:t xml:space="preserve"> </w:t>
      </w:r>
      <w:r>
        <w:rPr>
          <w:rFonts w:hint="eastAsia" w:ascii="宋体" w:hAnsi="宋体"/>
          <w:sz w:val="21"/>
          <w:szCs w:val="21"/>
        </w:rPr>
        <w:t xml:space="preserve">（九盛里璟园南至东进路；北至尹山河；西至吴东路；九盛里璟园住宅20幢，30个单元，1816户；地面车位297个，地下车位1773个，车位总共2070个。小区内均为高层有电梯：最高层数为24层。项目交通组织：九盛里璟园是全封闭，小区住宅共有3个出入口，小区主入口位于南侧，次入口位于西北侧，另外一处人行出入口位于东南侧。计容积率地上总建筑面积（可收费面积）194909㎡。）</w:t>
      </w:r>
      <w:r/>
    </w:p>
    <w:p>
      <w:pPr>
        <w:pStyle w:val="84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4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2"/>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bCs/>
          <w:sz w:val="21"/>
          <w:szCs w:val="21"/>
        </w:rPr>
        <w:t xml:space="preserve">本项目包含电梯维保工作内容，投标单位需持有效期内的《特种设备安装改造维修许可证》【电梯】（旧证），或有效期内的《特种设备生产许可证》【许可项目为电梯制造（含安装、修理、改造）或电梯安装（含修理）】（新证）。若投标单位将相关工作内容分包给持证单位的，接受分包单位需持有效期内的《特种设备安装改造维修许可证》【电梯】（旧证），或有效期内的《特种设备生产许可证》【许可项目为电梯制造（含安装、修理、改造）或电梯安装（含修理）】（新证）。</w:t>
      </w:r>
      <w:r/>
    </w:p>
    <w:p>
      <w:pPr>
        <w:pStyle w:val="842"/>
        <w:ind w:left="0" w:firstLine="420"/>
        <w:spacing w:line="360" w:lineRule="auto"/>
        <w:rPr>
          <w:rFonts w:ascii="宋体" w:hAnsi="宋体"/>
          <w:b/>
          <w:bCs/>
          <w:sz w:val="21"/>
          <w:szCs w:val="21"/>
        </w:rPr>
      </w:pPr>
      <w:r>
        <w:rPr>
          <w:rFonts w:hint="eastAsia" w:ascii="宋体" w:hAnsi="宋体"/>
          <w:sz w:val="21"/>
          <w:szCs w:val="21"/>
        </w:rPr>
        <w:t xml:space="preserve">4.联合体及转包、分包：本项目不接受联合体、不得转包，</w:t>
      </w:r>
      <w:r>
        <w:rPr>
          <w:rFonts w:hint="eastAsia" w:ascii="宋体" w:hAnsi="宋体"/>
          <w:b/>
          <w:bCs/>
          <w:sz w:val="21"/>
          <w:szCs w:val="21"/>
        </w:rPr>
        <w:t xml:space="preserve">本项目接受分包。允许分包内容：消防维保、电梯维保、智能化维保、保洁、绿化维护保养。</w:t>
      </w:r>
      <w:r/>
    </w:p>
    <w:p>
      <w:pPr>
        <w:pStyle w:val="84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2"/>
        <w:ind w:left="0" w:firstLine="420"/>
        <w:spacing w:line="360" w:lineRule="auto"/>
        <w:rPr>
          <w:rFonts w:ascii="宋体" w:hAnsi="宋体"/>
          <w:sz w:val="21"/>
          <w:szCs w:val="21"/>
        </w:rPr>
      </w:pPr>
      <w:r>
        <w:rPr>
          <w:rFonts w:hint="eastAsia" w:ascii="宋体" w:hAnsi="宋体"/>
          <w:sz w:val="21"/>
          <w:szCs w:val="21"/>
        </w:rPr>
        <w:t xml:space="preserve">3.方式：</w:t>
      </w:r>
      <w:r/>
    </w:p>
    <w:p>
      <w:pPr>
        <w:pStyle w:val="84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4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4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3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3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3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3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2"/>
        <w:ind w:left="0" w:firstLine="420"/>
        <w:spacing w:line="360" w:lineRule="auto"/>
        <w:rPr>
          <w:rFonts w:ascii="宋体" w:hAnsi="宋体"/>
          <w:sz w:val="21"/>
          <w:szCs w:val="21"/>
        </w:rPr>
      </w:pPr>
      <w:r>
        <w:rPr>
          <w:rFonts w:hint="eastAsia" w:ascii="宋体" w:hAnsi="宋体"/>
          <w:sz w:val="21"/>
          <w:szCs w:val="21"/>
        </w:rPr>
        <w:t xml:space="preserve">名称：苏州市吴中区人民政府郭巷街道办事处  </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地址： 苏州市吴中区郭巷街道郭新东路97号</w:t>
      </w:r>
      <w:r/>
    </w:p>
    <w:p>
      <w:pPr>
        <w:pStyle w:val="842"/>
        <w:ind w:left="0" w:firstLine="420"/>
        <w:spacing w:line="360" w:lineRule="auto"/>
        <w:rPr>
          <w:rFonts w:ascii="宋体" w:hAnsi="宋体"/>
          <w:sz w:val="21"/>
          <w:szCs w:val="21"/>
        </w:rPr>
      </w:pPr>
      <w:r>
        <w:rPr>
          <w:rFonts w:hint="eastAsia" w:ascii="宋体" w:hAnsi="宋体"/>
          <w:sz w:val="21"/>
          <w:szCs w:val="21"/>
        </w:rPr>
        <w:t xml:space="preserve">联系人：张健</w:t>
      </w:r>
      <w:r/>
    </w:p>
    <w:p>
      <w:pPr>
        <w:pStyle w:val="842"/>
        <w:ind w:left="0" w:firstLine="420"/>
        <w:spacing w:line="360" w:lineRule="auto"/>
        <w:rPr>
          <w:rFonts w:ascii="宋体" w:hAnsi="宋体"/>
          <w:sz w:val="21"/>
          <w:szCs w:val="21"/>
        </w:rPr>
      </w:pPr>
      <w:r>
        <w:rPr>
          <w:rFonts w:hint="eastAsia" w:ascii="宋体" w:hAnsi="宋体"/>
          <w:sz w:val="21"/>
          <w:szCs w:val="21"/>
        </w:rPr>
        <w:t xml:space="preserve">联系方式：13616214549</w:t>
      </w:r>
      <w:r/>
    </w:p>
    <w:p>
      <w:pPr>
        <w:pStyle w:val="84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2"/>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2"/>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6"/>
      </w:pPr>
      <w:r/>
      <w:r/>
    </w:p>
    <w:p>
      <w:r/>
      <w:r/>
    </w:p>
    <w:p>
      <w:pPr>
        <w:pStyle w:val="836"/>
      </w:pPr>
      <w:r/>
      <w:r/>
    </w:p>
    <w:p>
      <w:r/>
      <w:r/>
    </w:p>
    <w:p>
      <w:pPr>
        <w:pStyle w:val="836"/>
      </w:pPr>
      <w:r/>
      <w:r/>
    </w:p>
    <w:p>
      <w:r/>
      <w:r/>
    </w:p>
    <w:p>
      <w:pPr>
        <w:pStyle w:val="836"/>
      </w:pPr>
      <w:r/>
      <w:r/>
    </w:p>
    <w:p>
      <w:r/>
      <w:r/>
    </w:p>
    <w:p>
      <w:r/>
      <w:r/>
    </w:p>
    <w:p>
      <w:pPr>
        <w:pStyle w:val="836"/>
      </w:pPr>
      <w:r/>
      <w:r/>
    </w:p>
    <w:p>
      <w:r/>
      <w:r/>
    </w:p>
    <w:p>
      <w:pPr>
        <w:pStyle w:val="836"/>
      </w:pPr>
      <w:r/>
      <w:r/>
    </w:p>
    <w:p>
      <w:pPr>
        <w:rPr>
          <w:rFonts w:ascii="宋体" w:hAnsi="宋体"/>
          <w:b/>
          <w:sz w:val="44"/>
          <w:szCs w:val="22"/>
        </w:rPr>
      </w:pPr>
      <w:r/>
      <w:bookmarkStart w:id="10" w:name="_Toc2412"/>
      <w:r/>
      <w:bookmarkStart w:id="11" w:name="_Toc6217"/>
      <w:r/>
      <w:bookmarkStart w:id="12" w:name="_Toc165274503"/>
      <w:r>
        <w:rPr>
          <w:rFonts w:ascii="宋体" w:hAnsi="宋体"/>
          <w:b/>
          <w:sz w:val="44"/>
          <w:szCs w:val="22"/>
        </w:rPr>
        <w:br w:type="page" w:clear="all"/>
      </w:r>
      <w:r/>
    </w:p>
    <w:p>
      <w:pPr>
        <w:pStyle w:val="82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2"/>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42"/>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2"/>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84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42"/>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b/>
          <w:bCs/>
          <w:sz w:val="21"/>
          <w:szCs w:val="21"/>
        </w:rPr>
        <w:t xml:space="preserve">本项目包含电梯维保工作内容，投标单位需持有效期内的《特种设备安装改造维修许可证》【电梯】（旧证），或有效期内的《特种设备生产许可证》【许可项目为电梯制造（含安装、修理、改造）或电梯安装（含修理）】（新证）。若投标单位将相关工作内容分包给持证单位的，接受分包单位需持有效期内的《特种设备安装改造维修许可证》【电梯】（旧证），或有效期内的《特种设备生产许可证》【许可项目为电梯制造（含安装、修理、改造）或电梯安装（含修理）】（新证）。</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2"/>
        <w:ind w:left="0" w:firstLine="420"/>
        <w:spacing w:line="360" w:lineRule="auto"/>
        <w:rPr>
          <w:rFonts w:ascii="宋体" w:hAnsi="宋体" w:cs="Times New Roman"/>
          <w:sz w:val="21"/>
          <w:szCs w:val="21"/>
        </w:rPr>
      </w:pPr>
      <w:r/>
      <w:bookmarkStart w:id="20" w:name="_Toc31958"/>
      <w:r/>
      <w:bookmarkStart w:id="21" w:name="_Toc5764"/>
      <w:r>
        <w:rPr>
          <w:rFonts w:hint="eastAsia" w:ascii="宋体" w:hAnsi="宋体" w:cs="Times New Roman"/>
          <w:sz w:val="21"/>
          <w:szCs w:val="21"/>
        </w:rPr>
        <w:t xml:space="preserve">6.1本项目不接受联合体投标。</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r/>
    </w:p>
    <w:p>
      <w:pPr>
        <w:pStyle w:val="842"/>
        <w:ind w:left="0" w:firstLine="420"/>
        <w:spacing w:line="360" w:lineRule="auto"/>
        <w:rPr>
          <w:rFonts w:ascii="宋体" w:hAnsi="宋体"/>
          <w:b/>
          <w:color w:val="ff0000"/>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842"/>
        <w:ind w:left="0" w:firstLine="422"/>
        <w:spacing w:line="360" w:lineRule="auto"/>
        <w:rPr>
          <w:rFonts w:ascii="宋体" w:hAnsi="宋体" w:cs="Times New Roman"/>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4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2"/>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2"/>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38"/>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2"/>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2"/>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default" w:ascii="宋体" w:hAnsi="宋体" w:eastAsia="宋体"/>
          <w:sz w:val="21"/>
          <w:szCs w:val="21"/>
          <w:lang w:val="en-US" w:eastAsia="zh-CN"/>
        </w:rPr>
      </w:pPr>
      <w:r>
        <w:rPr>
          <w:rFonts w:hint="eastAsia" w:ascii="宋体" w:hAnsi="宋体"/>
          <w:sz w:val="21"/>
          <w:szCs w:val="21"/>
          <w:lang w:val="en-US" w:eastAsia="zh-CN"/>
        </w:rPr>
        <w:t xml:space="preserve">14.1.4.7</w:t>
      </w:r>
      <w:r>
        <w:rPr>
          <w:rFonts w:hint="eastAsia" w:ascii="宋体" w:hAnsi="宋体"/>
          <w:b/>
          <w:bCs/>
          <w:sz w:val="21"/>
          <w:szCs w:val="21"/>
        </w:rPr>
        <w:t xml:space="preserve">本项目包含电梯维保工作内容，投标单位需持有效期内的《特种设备安装改造维修许可证》【电梯】（旧证），或有效期内的《特种设备生产许可证》【许可项目为电梯制造（含安装、修理、改造）或电梯安装（含修理）】（新证）。若投标单位将相关工作内容分包给持证单位的，接受分包单位需持有效期内的《特种设备安装改造维修许可证》【电梯】（旧证），或有效期内的《特种设备生产许可证》【许可项目为电梯制造（含安装、修理、改造）或电梯安装（含修理）】（新证）。</w:t>
      </w:r>
      <w:bookmarkStart w:id="157" w:name="_GoBack"/>
      <w:r/>
      <w:bookmarkEnd w:id="157"/>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hint="eastAsia" w:ascii="宋体" w:hAnsi="宋体"/>
          <w:sz w:val="21"/>
          <w:szCs w:val="21"/>
          <w:lang w:val="en-US" w:eastAsia="zh-CN"/>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14.1.5.5分包方案（如投标人进行分包）；</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pStyle w:val="842"/>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5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eastAsia="zh-CN"/>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5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hint="eastAsia" w:ascii="宋体" w:hAnsi="宋体" w:cs="宋体"/>
          <w:b/>
          <w:bCs/>
          <w:sz w:val="21"/>
          <w:szCs w:val="21"/>
          <w:highlight w:val="yellow"/>
          <w:lang w:val="en-US"/>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5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5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5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7"/>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57"/>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7"/>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2"/>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9371"/>
      <w:r/>
      <w:bookmarkStart w:id="31"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7"/>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57"/>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1"/>
      <w:r/>
      <w:bookmarkStart w:id="39" w:name="OLE_LINK2"/>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5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7"/>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5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5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5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5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7"/>
        <w:ind w:left="0" w:firstLine="0"/>
        <w:spacing w:line="360" w:lineRule="auto"/>
        <w:rPr>
          <w:rFonts w:ascii="宋体" w:hAnsi="宋体" w:cs="宋体"/>
          <w:sz w:val="21"/>
          <w:szCs w:val="21"/>
        </w:rPr>
      </w:pPr>
      <w:r>
        <w:rPr>
          <w:rFonts w:ascii="宋体" w:hAnsi="宋体" w:cs="宋体"/>
          <w:sz w:val="21"/>
          <w:szCs w:val="21"/>
        </w:rPr>
      </w:r>
      <w:r/>
    </w:p>
    <w:p>
      <w:pPr>
        <w:pStyle w:val="824"/>
        <w:ind w:left="0" w:firstLine="0"/>
        <w:jc w:val="center"/>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5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3821"/>
      <w:r/>
      <w:bookmarkStart w:id="52" w:name="_Toc71810480"/>
      <w:r/>
      <w:bookmarkStart w:id="53" w:name="_Toc17036"/>
      <w:r/>
      <w:bookmarkStart w:id="54" w:name="_Toc165274505"/>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65274506"/>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0"/>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165274507"/>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2" w:name="OLE_LINK55"/>
            <w:r/>
            <w:bookmarkStart w:id="73" w:name="OLE_LINK56"/>
            <w:r>
              <w:rPr>
                <w:rFonts w:hint="eastAsia" w:ascii="宋体" w:hAnsi="宋体" w:cs="Times New Roman"/>
                <w:b/>
                <w:sz w:val="21"/>
                <w:szCs w:val="21"/>
              </w:rPr>
              <w:t xml:space="preserve">一、人员工资</w:t>
            </w:r>
            <w:bookmarkEnd w:id="72"/>
            <w:r/>
            <w:bookmarkEnd w:id="73"/>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4" w:name="OLE_LINK60"/>
            <w:r/>
            <w:bookmarkStart w:id="75" w:name="OLE_LINK59"/>
            <w:r>
              <w:rPr>
                <w:rFonts w:hint="eastAsia" w:ascii="宋体" w:hAnsi="宋体" w:cs="Times New Roman"/>
                <w:sz w:val="21"/>
                <w:szCs w:val="21"/>
              </w:rPr>
              <w:t xml:space="preserve">分项小计（元）</w:t>
            </w:r>
            <w:bookmarkEnd w:id="74"/>
            <w:r/>
            <w:bookmarkEnd w:id="75"/>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6"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7"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6"/>
            <w:bookmarkEnd w:id="77"/>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8"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8"/>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79" w:name="OLE_LINK63"/>
            <w:r/>
            <w:bookmarkStart w:id="80" w:name="OLE_LINK64"/>
            <w:r>
              <w:rPr>
                <w:rFonts w:hint="eastAsia" w:ascii="MS Gothic" w:hAnsi="MS Gothic" w:eastAsia="MS Gothic" w:cs="MS Gothic"/>
                <w:sz w:val="21"/>
                <w:szCs w:val="21"/>
              </w:rPr>
              <w:t xml:space="preserve">⋯⋯</w:t>
            </w:r>
            <w:bookmarkEnd w:id="79"/>
            <w:r/>
            <w:bookmarkEnd w:id="80"/>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83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36"/>
      </w:pPr>
      <w:r/>
      <w:r/>
    </w:p>
    <w:p>
      <w:r/>
      <w:r/>
    </w:p>
    <w:p>
      <w:pPr>
        <w:pStyle w:val="836"/>
      </w:pPr>
      <w:r/>
      <w:r/>
    </w:p>
    <w:p>
      <w:pPr>
        <w:ind w:left="0"/>
        <w:jc w:val="center"/>
        <w:rPr>
          <w:sz w:val="21"/>
          <w:szCs w:val="21"/>
        </w:rPr>
      </w:pPr>
      <w:r>
        <w:rPr>
          <w:rFonts w:hint="eastAsia" w:ascii="宋体" w:hAnsi="宋体"/>
          <w:sz w:val="21"/>
          <w:szCs w:val="21"/>
        </w:rPr>
        <w:t xml:space="preserve">表2：社会保险最低缴费比例（参考）</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pStyle w:val="836"/>
        <w:ind w:left="0" w:firstLine="0"/>
      </w:pPr>
      <w:r/>
      <w:r/>
    </w:p>
    <w:p>
      <w:pPr>
        <w:ind w:left="0"/>
        <w:rPr>
          <w:rFonts w:ascii="宋体" w:hAnsi="宋体"/>
          <w:sz w:val="21"/>
          <w:szCs w:val="21"/>
        </w:rPr>
        <w:outlineLvl w:val="0"/>
      </w:pPr>
      <w:r>
        <w:rPr>
          <w:rFonts w:ascii="宋体" w:hAnsi="宋体"/>
          <w:b/>
          <w:sz w:val="21"/>
          <w:szCs w:val="21"/>
        </w:rPr>
        <w:br w:type="page" w:clear="all"/>
      </w:r>
      <w:bookmarkStart w:id="81" w:name="_Toc165274508"/>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21574"/>
      <w:r/>
      <w:bookmarkStart w:id="85" w:name="_Toc105397783"/>
      <w:r/>
      <w:bookmarkStart w:id="86" w:name="_Toc71810484"/>
      <w:r/>
      <w:bookmarkStart w:id="87" w:name="_Toc19621"/>
      <w:r/>
      <w:bookmarkStart w:id="88" w:name="_Toc16527450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苏州市吴中区人民政府郭巷街道办事处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九盛里璟园物业服务项目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九盛里璟园物业服务项目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九盛里璟园物业服务项目</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32206"/>
      <w:r/>
      <w:bookmarkStart w:id="93" w:name="_Toc3869"/>
      <w:r/>
      <w:bookmarkStart w:id="9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5"/>
        <w:ind w:left="0" w:firstLine="0"/>
        <w:rPr>
          <w:rFonts w:ascii="宋体" w:hAnsi="宋体"/>
          <w:b/>
          <w:lang w:val="zh-CN"/>
        </w:rPr>
      </w:pPr>
      <w:r>
        <w:rPr>
          <w:rFonts w:ascii="宋体" w:hAnsi="宋体"/>
          <w:b/>
          <w:lang w:val="zh-CN"/>
        </w:rPr>
      </w:r>
      <w:r/>
    </w:p>
    <w:p>
      <w:pPr>
        <w:pStyle w:val="83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3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3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3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3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3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3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3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105397785"/>
      <w:r/>
      <w:bookmarkStart w:id="97" w:name="_Toc165274511"/>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85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165274513"/>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8"/>
      <w:r/>
      <w:bookmarkEnd w:id="99"/>
      <w:r/>
      <w:bookmarkStart w:id="105" w:name="_Toc165274514"/>
      <w:r/>
      <w:bookmarkStart w:id="106" w:name="_Toc105397788"/>
      <w:r/>
      <w:bookmarkStart w:id="107"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65274515"/>
      <w:r/>
      <w:bookmarkStart w:id="10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65274517"/>
      <w:r/>
      <w:bookmarkStart w:id="111" w:name="_Toc105397791"/>
      <w:r/>
      <w:bookmarkStart w:id="112"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35"/>
        <w:ind w:left="400" w:firstLine="400"/>
      </w:pPr>
      <w:r/>
      <w:r/>
    </w:p>
    <w:p>
      <w:pPr>
        <w:pStyle w:val="835"/>
        <w:ind w:left="400" w:firstLine="400"/>
      </w:pPr>
      <w:r/>
      <w:r/>
    </w:p>
    <w:p>
      <w:pPr>
        <w:pStyle w:val="835"/>
        <w:ind w:left="400" w:firstLine="400"/>
      </w:pPr>
      <w:r/>
      <w:r/>
    </w:p>
    <w:p>
      <w:pPr>
        <w:pStyle w:val="835"/>
        <w:ind w:left="400" w:firstLine="400"/>
      </w:pPr>
      <w:r/>
      <w:r/>
    </w:p>
    <w:p>
      <w:pPr>
        <w:pStyle w:val="835"/>
        <w:ind w:left="400" w:firstLine="400"/>
      </w:pPr>
      <w:r/>
      <w:r/>
    </w:p>
    <w:p>
      <w:pPr>
        <w:pStyle w:val="835"/>
        <w:ind w:left="400" w:firstLine="400"/>
      </w:pPr>
      <w:r/>
      <w:r/>
    </w:p>
    <w:p>
      <w:pPr>
        <w:pStyle w:val="835"/>
        <w:ind w:left="400" w:firstLine="400"/>
      </w:pPr>
      <w:r/>
      <w:r/>
    </w:p>
    <w:p>
      <w:pPr>
        <w:pStyle w:val="835"/>
        <w:ind w:left="400" w:firstLine="400"/>
      </w:pPr>
      <w:r/>
      <w:r/>
    </w:p>
    <w:p>
      <w:pPr>
        <w:pStyle w:val="835"/>
        <w:ind w:left="400" w:firstLine="400"/>
      </w:pPr>
      <w:r/>
      <w:r/>
    </w:p>
    <w:p>
      <w:pPr>
        <w:pStyle w:val="835"/>
        <w:ind w:left="400" w:firstLine="400"/>
      </w:pPr>
      <w:r/>
      <w:r/>
    </w:p>
    <w:p>
      <w:pPr>
        <w:pStyle w:val="835"/>
        <w:ind w:left="0" w:firstLine="0"/>
      </w:pPr>
      <w:r/>
      <w:r/>
    </w:p>
    <w:p>
      <w:pPr>
        <w:ind w:left="0"/>
        <w:rPr>
          <w:rFonts w:ascii="宋体" w:hAnsi="宋体"/>
          <w:b/>
          <w:bCs/>
          <w:sz w:val="21"/>
          <w:szCs w:val="21"/>
        </w:rPr>
        <w:outlineLvl w:val="0"/>
      </w:pPr>
      <w:r/>
      <w:bookmarkStart w:id="113" w:name="_Toc103258864"/>
      <w:r/>
      <w:bookmarkStart w:id="114" w:name="_Toc105397792"/>
      <w:r/>
      <w:bookmarkStart w:id="115"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6"/>
        <w:rPr>
          <w:lang w:val="zh-CN"/>
        </w:rPr>
      </w:pPr>
      <w:r>
        <w:rPr>
          <w:lang w:val="zh-CN"/>
        </w:rPr>
      </w:r>
      <w:r/>
    </w:p>
    <w:p>
      <w:pPr>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rPr>
          <w:lang w:val="zh-CN"/>
        </w:rPr>
      </w:pPr>
      <w:r>
        <w:rPr>
          <w:lang w:val="zh-CN"/>
        </w:rPr>
      </w:r>
      <w:r/>
    </w:p>
    <w:p>
      <w:pPr>
        <w:pStyle w:val="836"/>
        <w:rPr>
          <w:lang w:val="zh-CN"/>
        </w:rPr>
      </w:pPr>
      <w:r>
        <w:rPr>
          <w:lang w:val="zh-CN"/>
        </w:rPr>
      </w:r>
      <w:r/>
    </w:p>
    <w:p>
      <w:pPr>
        <w:pStyle w:val="83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7"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8" w:name="OLE_LINK16"/>
      <w:r>
        <w:rPr>
          <w:rFonts w:hint="eastAsia" w:ascii="宋体" w:hAnsi="宋体"/>
          <w:b/>
          <w:color w:val="ff0000"/>
          <w:sz w:val="21"/>
          <w:szCs w:val="21"/>
          <w:lang w:val="zh-CN"/>
        </w:rPr>
        <w:t xml:space="preserve">的</w:t>
      </w:r>
      <w:bookmarkEnd w:id="117"/>
      <w:r/>
      <w:bookmarkEnd w:id="118"/>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（物业项目：比如投标人的单位社会保险权益记录单、单位职工住房公积金缴存明细等）</w:t>
      </w:r>
      <w:r>
        <w:rPr>
          <w:rFonts w:hint="eastAsia" w:ascii="宋体" w:hAnsi="宋体"/>
          <w:b/>
          <w:color w:val="000000" w:themeColor="text1"/>
          <w:sz w:val="21"/>
          <w:szCs w:val="21"/>
          <w:lang w:val="zh-CN"/>
          <w14:textFill>
            <w14:solidFill>
              <w14:schemeClr w14:val="tx1"/>
            </w14:solidFill>
          </w14:textFill>
        </w:rPr>
        <w:t xml:space="preserve">。投标供应商不能提供书面说明、证明材料，或者提供的书面说明、证明材料不能证明其报价合理性的，评标委员会应当将其作为无效投标处理。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br w:type="page" w:clear="all"/>
      </w:r>
      <w:r/>
    </w:p>
    <w:p>
      <w:pPr>
        <w:ind w:left="0"/>
        <w:rPr>
          <w:rFonts w:ascii="宋体" w:hAnsi="宋体"/>
          <w:b/>
          <w:bCs/>
          <w:sz w:val="21"/>
          <w:szCs w:val="21"/>
        </w:rPr>
        <w:outlineLvl w:val="0"/>
      </w:pPr>
      <w:r>
        <w:rPr>
          <w:rFonts w:hint="eastAsia" w:ascii="宋体" w:hAnsi="宋体"/>
          <w:b/>
          <w:bCs/>
          <w:sz w:val="21"/>
          <w:szCs w:val="21"/>
        </w:rPr>
        <w:t xml:space="preserve">附件15.分包意向协议书（若进行分包需提供）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836"/>
      </w:pPr>
      <w:r/>
      <w:r/>
    </w:p>
    <w:p>
      <w:pPr>
        <w:pStyle w:val="83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pStyle w:val="835"/>
        <w:ind w:firstLine="5460"/>
      </w:pPr>
      <w:r>
        <w:rPr>
          <w:rFonts w:hint="eastAsia" w:ascii="宋体" w:hAnsi="宋体"/>
          <w:sz w:val="21"/>
          <w:szCs w:val="21"/>
        </w:rPr>
        <w:t xml:space="preserve">日期:       年      月     日</w:t>
      </w:r>
      <w:r/>
    </w:p>
    <w:p>
      <w:pPr>
        <w:pStyle w:val="836"/>
      </w:pPr>
      <w:r/>
      <w:r/>
    </w:p>
    <w:p>
      <w:pPr>
        <w:rPr>
          <w:rFonts w:ascii="宋体" w:hAnsi="宋体"/>
          <w:b/>
          <w:sz w:val="44"/>
          <w:szCs w:val="22"/>
        </w:rPr>
      </w:pPr>
      <w:r/>
      <w:bookmarkStart w:id="119" w:name="_Toc165274520"/>
      <w:r/>
      <w:bookmarkStart w:id="120" w:name="_Toc4098"/>
      <w:r/>
      <w:bookmarkStart w:id="121" w:name="_Toc23660"/>
      <w:r>
        <w:rPr>
          <w:rFonts w:hint="eastAsia" w:ascii="宋体" w:hAnsi="宋体"/>
          <w:b/>
          <w:sz w:val="44"/>
          <w:szCs w:val="22"/>
        </w:rPr>
        <w:br w:type="page" w:clear="all"/>
      </w:r>
      <w:r/>
    </w:p>
    <w:p>
      <w:pPr>
        <w:pStyle w:val="824"/>
        <w:ind w:left="0" w:firstLine="0"/>
        <w:jc w:val="center"/>
        <w:rPr>
          <w:rFonts w:ascii="宋体" w:hAnsi="宋体"/>
          <w:b/>
          <w:sz w:val="44"/>
          <w:szCs w:val="22"/>
        </w:rPr>
      </w:pPr>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苏州市吴中区人民政府郭巷街道办事处</w:t>
      </w:r>
      <w:r>
        <w:rPr>
          <w:rFonts w:ascii="宋体" w:hAnsi="宋体"/>
          <w:sz w:val="21"/>
          <w:szCs w:val="21"/>
        </w:rPr>
        <w:t xml:space="preserve">的委托，就</w:t>
      </w:r>
      <w:r>
        <w:rPr>
          <w:rFonts w:hint="eastAsia" w:ascii="宋体" w:hAnsi="宋体"/>
          <w:sz w:val="21"/>
          <w:szCs w:val="21"/>
          <w:u w:val="single"/>
        </w:rPr>
        <w:t xml:space="preserve">九盛里璟园物业服务项目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一、项目编号：JSZC-320500-JZCG-G2026-0295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二、项目名称：九盛里璟园物业服务项目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三、预算金额：人民币壹仟壹佰柒拾捌万捌仟零玖拾陆元叁角贰分</w:t>
      </w:r>
      <w:r>
        <w:rPr>
          <w:rFonts w:ascii="宋体" w:hAnsi="宋体"/>
          <w:sz w:val="21"/>
          <w:szCs w:val="21"/>
        </w:rPr>
        <w:t xml:space="preserve"> </w:t>
      </w:r>
      <w:r>
        <w:rPr>
          <w:rFonts w:hint="eastAsia" w:ascii="宋体" w:hAnsi="宋体"/>
          <w:sz w:val="21"/>
          <w:szCs w:val="21"/>
        </w:rPr>
        <w:t xml:space="preserve">（¥11788096.32元）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四、最高限价：人民币壹仟壹佰柒拾捌万捌仟零玖拾陆元叁角贰分</w:t>
      </w:r>
      <w:r>
        <w:rPr>
          <w:rFonts w:ascii="宋体" w:hAnsi="宋体"/>
          <w:sz w:val="21"/>
          <w:szCs w:val="21"/>
        </w:rPr>
        <w:t xml:space="preserve"> </w:t>
      </w:r>
      <w:r>
        <w:rPr>
          <w:rFonts w:hint="eastAsia" w:ascii="宋体" w:hAnsi="宋体"/>
          <w:sz w:val="21"/>
          <w:szCs w:val="21"/>
        </w:rPr>
        <w:t xml:space="preserve">（¥11788096.32元）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五、合同履行期限：2026年11月3日-2029年11月2日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1.背景介绍：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九盛里璟园南至东进路；北至尹山河；西至吴东路；九盛里璟园住宅20幢，30个单元，1816户；地面车位297个，地下车位1773个，车位总共2070个。小区内均为高层有电梯：最高层数为24层。项目交通组织：九盛里璟园是全封闭，小区住宅共有3个出入口，小区主入口位于南侧，次入口位于西北侧，另外一处人行出入口位于东南侧。计容积率地上总建筑面积（可收费面积）194909㎡。</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2.项目智能配套概况：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周界报警系统：共计28个电子围栏防区和3个红外对射防区；停车场</w:t>
      </w:r>
      <w:r>
        <w:rPr>
          <w:rFonts w:hint="eastAsia" w:ascii="宋体" w:hAnsi="宋体"/>
          <w:sz w:val="21"/>
          <w:szCs w:val="21"/>
        </w:rPr>
        <w:t xml:space="preserve">系统：小区出入6套栅栏式道闸（含商业区地下室2套），地库配置6套直杆式道闸；可视对讲系统：40个单元1816户，在单元一层及负一层均设置可视对讲主机或门禁；在住宅的一二层及顶层设置红外幕帘，其他楼层设置紧急按钮，玄关处设置红外幕帘，接入可视对讲系统；视频监控系统：共计1155台高清网络摄像机，其中室外185台低照度摄像机，周界29台，车辆抓拍6台，人像抓拍15台，出入口全景9台，室内枪机739台，室内半球112台，电梯半球60台。后端配置2台管理服务器、3台EVS以及一台抓拍终端；并配置12台46寸拼接屏。</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（二）服务内容及服务人员配置</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九盛里璟园物业管理内容所有相关服务，包含但不限于下列内容: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（1）物业共用部分、公共设施设备的使用管理和维护；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（2）公共区域绿化的养护、管理；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（3）公共区域的保洁；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（4）加强日常安全巡查，维护物业管理区域内的基本秩序，采取合理措施保护业主的人身、财产安全；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（5）公共区域的管理，包括电动自行车、电动汽车充电场所等租赁点位的管理；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（6）公共区域的病媒生物预防控制；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（7）车辆的停放管理；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（8）物业使用中对禁止性行为的管理措施；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（9）物业维修、更新、改造和养护费用的账务管理；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（10）物业档案资料的保管；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（11）与物业管理有关的其他服务；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（12）物业合同约定的其他服务。</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2.服务人员配置要求</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服务人员配置要求表（人员最低配置54人）</w:t>
      </w:r>
      <w:r/>
    </w:p>
    <w:tbl>
      <w:tblPr>
        <w:tblStyle w:val="834"/>
        <w:tblW w:w="50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814"/>
        <w:gridCol w:w="1931"/>
        <w:gridCol w:w="828"/>
        <w:gridCol w:w="1024"/>
        <w:gridCol w:w="4487"/>
      </w:tblGrid>
      <w:tr>
        <w:trPr>
          <w:trHeight w:val="285"/>
        </w:trPr>
        <w:tc>
          <w:tcPr>
            <w:tcW w:w="423"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color w:val="000000"/>
                <w:sz w:val="21"/>
                <w:szCs w:val="21"/>
              </w:rPr>
              <w:t xml:space="preserve">服务范围</w:t>
            </w:r>
            <w:r/>
          </w:p>
        </w:tc>
        <w:tc>
          <w:tcPr>
            <w:tcW w:w="410"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color w:val="000000"/>
                <w:sz w:val="21"/>
                <w:szCs w:val="21"/>
              </w:rPr>
              <w:t xml:space="preserve">部门</w:t>
            </w:r>
            <w:r/>
          </w:p>
        </w:tc>
        <w:tc>
          <w:tcPr>
            <w:tcW w:w="972"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color w:val="000000"/>
                <w:sz w:val="21"/>
                <w:szCs w:val="21"/>
              </w:rPr>
              <w:t xml:space="preserve">岗位名称</w:t>
            </w:r>
            <w:r/>
          </w:p>
        </w:tc>
        <w:tc>
          <w:tcPr>
            <w:tcW w:w="41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color w:val="000000"/>
                <w:sz w:val="21"/>
                <w:szCs w:val="21"/>
              </w:rPr>
              <w:t xml:space="preserve">人数</w:t>
            </w:r>
            <w:r/>
          </w:p>
        </w:tc>
        <w:tc>
          <w:tcPr>
            <w:tcW w:w="516" w:type="pct"/>
            <w:vAlign w:val="center"/>
            <w:textDirection w:val="lrTb"/>
            <w:noWrap w:val="false"/>
          </w:tcPr>
          <w:p>
            <w:pPr>
              <w:ind w:left="0"/>
              <w:jc w:val="center"/>
              <w:spacing w:before="100" w:beforeAutospacing="1" w:after="100" w:afterAutospacing="1"/>
              <w:rPr>
                <w:b/>
                <w:color w:val="000000"/>
                <w:sz w:val="21"/>
                <w:szCs w:val="21"/>
              </w:rPr>
            </w:pPr>
            <w:r>
              <w:rPr>
                <w:rFonts w:hint="eastAsia"/>
                <w:b/>
                <w:color w:val="000000"/>
                <w:sz w:val="21"/>
                <w:szCs w:val="21"/>
              </w:rPr>
              <w:t xml:space="preserve">性别、年龄要求</w:t>
            </w:r>
            <w:r/>
          </w:p>
        </w:tc>
        <w:tc>
          <w:tcPr>
            <w:tcW w:w="2261" w:type="pct"/>
            <w:vAlign w:val="center"/>
            <w:textDirection w:val="lrTb"/>
            <w:noWrap w:val="false"/>
          </w:tcPr>
          <w:p>
            <w:pPr>
              <w:ind w:left="0"/>
              <w:jc w:val="center"/>
              <w:spacing w:before="100" w:beforeAutospacing="1" w:after="100" w:afterAutospacing="1"/>
              <w:rPr>
                <w:b/>
                <w:color w:val="000000"/>
                <w:sz w:val="21"/>
                <w:szCs w:val="21"/>
              </w:rPr>
            </w:pPr>
            <w:r>
              <w:rPr>
                <w:b/>
                <w:color w:val="000000"/>
                <w:sz w:val="21"/>
                <w:szCs w:val="21"/>
              </w:rPr>
              <w:t xml:space="preserve">素质要求</w:t>
            </w:r>
            <w:r/>
          </w:p>
        </w:tc>
      </w:tr>
      <w:tr>
        <w:trPr>
          <w:trHeight w:val="525"/>
        </w:trPr>
        <w:tc>
          <w:tcPr>
            <w:tcW w:w="423"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sz w:val="21"/>
                <w:szCs w:val="21"/>
              </w:rPr>
              <w:t xml:space="preserve">九盛里璟园</w:t>
            </w:r>
            <w:r>
              <w:rPr>
                <w:rFonts w:hint="eastAsia"/>
                <w:color w:val="000000"/>
                <w:sz w:val="21"/>
                <w:szCs w:val="21"/>
              </w:rPr>
              <w:t xml:space="preserve">小区</w:t>
            </w:r>
            <w:r/>
          </w:p>
        </w:tc>
        <w:tc>
          <w:tcPr>
            <w:tcW w:w="410"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行政部</w:t>
            </w:r>
            <w:r/>
          </w:p>
        </w:tc>
        <w:tc>
          <w:tcPr>
            <w:tcW w:w="972"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color w:val="000000"/>
                <w:sz w:val="21"/>
                <w:szCs w:val="21"/>
              </w:rPr>
              <w:t xml:space="preserve">★项目经理</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1</w:t>
            </w:r>
            <w:r/>
          </w:p>
        </w:tc>
        <w:tc>
          <w:tcPr>
            <w:tcW w:w="516" w:type="pct"/>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男女不限，50周岁及以下</w:t>
            </w:r>
            <w:r/>
          </w:p>
        </w:tc>
        <w:tc>
          <w:tcPr>
            <w:tcW w:w="2261" w:type="pct"/>
            <w:vAlign w:val="center"/>
            <w:textDirection w:val="lrTb"/>
            <w:noWrap w:val="false"/>
          </w:tcPr>
          <w:p>
            <w:pPr>
              <w:ind w:left="0"/>
              <w:spacing w:before="100" w:beforeAutospacing="1" w:after="100" w:afterAutospacing="1"/>
              <w:widowControl w:val="off"/>
              <w:rPr>
                <w:color w:val="000000"/>
                <w:sz w:val="21"/>
                <w:szCs w:val="21"/>
              </w:rPr>
            </w:pPr>
            <w:r>
              <w:rPr>
                <w:rFonts w:hint="eastAsia" w:ascii="宋体" w:hAnsi="宋体"/>
                <w:sz w:val="21"/>
                <w:szCs w:val="21"/>
              </w:rPr>
              <w:t xml:space="preserve">大专及以上学历，3年及以上物业项目经理工作经验；熟悉有关法律法规；熟悉消防、治安等各类安防用具的使用，建立消防安全组织，制定火灾事故防范应急预案及处理预案，防止火灾事故发生。有独立工作能力，具备综合、分析、判断能力；有良好的语言表达及组织能力；责任心强，敢于负责。身体健康，电脑熟练，特别是 excel\word 操作熟练。熟悉救护知识，紧急情况下可以协助开展救护工作。</w:t>
            </w:r>
            <w:r>
              <w:rPr>
                <w:rFonts w:hint="eastAsia" w:ascii="宋体" w:hAnsi="宋体"/>
                <w:color w:val="000000"/>
                <w:sz w:val="21"/>
                <w:szCs w:val="21"/>
              </w:rPr>
              <w:t xml:space="preserve">★</w:t>
            </w:r>
            <w:r>
              <w:rPr>
                <w:rFonts w:hint="eastAsia" w:ascii="宋体" w:hAnsi="宋体"/>
                <w:b/>
                <w:color w:val="000000"/>
                <w:sz w:val="21"/>
                <w:szCs w:val="21"/>
              </w:rPr>
              <w:t xml:space="preserve">持公安部门颁发的保安员证上岗。持有建（构）筑物消防员证书或消防设施操作员证书。</w:t>
            </w:r>
            <w:r/>
          </w:p>
        </w:tc>
      </w:tr>
      <w:tr>
        <w:trPr>
          <w:trHeight w:val="285"/>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972"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项目主管</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5</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男女不限，50周岁及以下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大专及以上学历；协调能力强，从事物业管理相关工作，管理物业人员及工作内容。具有相关工作经验。</w:t>
            </w:r>
            <w:r/>
          </w:p>
        </w:tc>
      </w:tr>
      <w:tr>
        <w:trPr>
          <w:trHeight w:val="285"/>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客服部</w:t>
            </w:r>
            <w:r/>
          </w:p>
        </w:tc>
        <w:tc>
          <w:tcPr>
            <w:tcW w:w="972"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客服主管</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1</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女性，45周岁及以下</w:t>
            </w:r>
            <w:r/>
          </w:p>
        </w:tc>
        <w:tc>
          <w:tcPr>
            <w:tcW w:w="2261"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大专及以上学历，普通话标准，身体健康，熟悉了解急救知识，紧急情况下能够协助开展救护工作。</w:t>
            </w:r>
            <w:r/>
          </w:p>
        </w:tc>
      </w:tr>
      <w:tr>
        <w:trPr>
          <w:trHeight w:val="285"/>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972"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客服专员</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2</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男女不限，50周岁及以下</w:t>
            </w:r>
            <w:r/>
          </w:p>
        </w:tc>
        <w:tc>
          <w:tcPr>
            <w:tcW w:w="2261"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大专及以上学历，沟通能力强；有良好的客户服务意识和协调组织能力。有工作责任心和爱岗敬业精神；善于沟通，有良好的语言表达能力；有较强的观察力和应变能力、团队合作精神。</w:t>
            </w:r>
            <w:r/>
          </w:p>
        </w:tc>
      </w:tr>
      <w:tr>
        <w:trPr>
          <w:trHeight w:val="285"/>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秩序部</w:t>
            </w:r>
            <w:r/>
          </w:p>
        </w:tc>
        <w:tc>
          <w:tcPr>
            <w:tcW w:w="972"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color w:val="000000"/>
                <w:sz w:val="21"/>
                <w:szCs w:val="21"/>
              </w:rPr>
              <w:t xml:space="preserve">★秩序主管</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1</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color w:val="000000"/>
                <w:sz w:val="21"/>
                <w:szCs w:val="21"/>
              </w:rPr>
              <w:t xml:space="preserve">男性，</w:t>
            </w:r>
            <w:r>
              <w:rPr>
                <w:rFonts w:hint="eastAsia" w:ascii="宋体" w:hAnsi="宋体"/>
                <w:sz w:val="21"/>
                <w:szCs w:val="21"/>
              </w:rPr>
              <w:t xml:space="preserve">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高中及以上学历，</w:t>
            </w:r>
            <w:r>
              <w:rPr>
                <w:rFonts w:hint="eastAsia"/>
                <w:b/>
                <w:color w:val="000000"/>
                <w:sz w:val="21"/>
                <w:szCs w:val="21"/>
              </w:rPr>
              <w:t xml:space="preserve">★</w:t>
            </w:r>
            <w:r>
              <w:rPr>
                <w:rFonts w:hint="eastAsia" w:ascii="宋体" w:hAnsi="宋体"/>
                <w:b/>
                <w:sz w:val="21"/>
                <w:szCs w:val="21"/>
              </w:rPr>
              <w:t xml:space="preserve">须持有公安部门颁发的保安员证上岗。</w:t>
            </w:r>
            <w:r>
              <w:rPr>
                <w:rFonts w:hint="eastAsia" w:ascii="宋体" w:hAnsi="宋体"/>
                <w:sz w:val="21"/>
                <w:szCs w:val="21"/>
              </w:rPr>
              <w:t xml:space="preserve">协调能力强。熟悉和掌握相关急救知识，遇到紧急情况能开展救护活动。</w:t>
            </w:r>
            <w:r/>
          </w:p>
        </w:tc>
      </w:tr>
      <w:tr>
        <w:trPr>
          <w:trHeight w:val="285"/>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972"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color w:val="000000"/>
                <w:sz w:val="21"/>
                <w:szCs w:val="21"/>
              </w:rPr>
              <w:t xml:space="preserve">★秩序员</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15</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男55周岁及以下，女50周岁及以下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b/>
                <w:color w:val="000000"/>
                <w:sz w:val="21"/>
                <w:szCs w:val="21"/>
              </w:rPr>
              <w:t xml:space="preserve">★</w:t>
            </w:r>
            <w:r>
              <w:rPr>
                <w:rFonts w:hint="eastAsia" w:ascii="宋体" w:hAnsi="宋体"/>
                <w:b/>
                <w:sz w:val="21"/>
                <w:szCs w:val="21"/>
              </w:rPr>
              <w:t xml:space="preserve">须持有公安部门颁发的保安员证上岗</w:t>
            </w:r>
            <w:r>
              <w:rPr>
                <w:rFonts w:hint="eastAsia" w:ascii="宋体" w:hAnsi="宋体" w:cs="Times New Roman"/>
                <w:b/>
                <w:bCs/>
                <w:color w:val="000000"/>
                <w:sz w:val="21"/>
                <w:szCs w:val="21"/>
              </w:rPr>
              <w:t xml:space="preserve">（或承诺中标后一周内提供并提供承诺函）</w:t>
            </w:r>
            <w:r>
              <w:rPr>
                <w:rFonts w:hint="eastAsia" w:ascii="宋体" w:hAnsi="宋体"/>
                <w:b/>
                <w:sz w:val="21"/>
                <w:szCs w:val="21"/>
              </w:rPr>
              <w:t xml:space="preserve">。</w:t>
            </w:r>
            <w:r>
              <w:rPr>
                <w:rFonts w:hint="eastAsia" w:ascii="宋体" w:hAnsi="宋体"/>
                <w:sz w:val="21"/>
                <w:szCs w:val="21"/>
              </w:rPr>
              <w:t xml:space="preserve">身体健康，反应敏捷，有保安经验</w:t>
            </w:r>
            <w:r/>
          </w:p>
        </w:tc>
      </w:tr>
      <w:tr>
        <w:trPr>
          <w:trHeight w:val="780"/>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972" w:type="pct"/>
            <w:vAlign w:val="center"/>
            <w:textDirection w:val="lrTb"/>
            <w:noWrap w:val="false"/>
          </w:tcPr>
          <w:p>
            <w:pPr>
              <w:ind w:left="0"/>
              <w:jc w:val="center"/>
              <w:spacing w:before="100" w:beforeAutospacing="1" w:after="100" w:afterAutospacing="1"/>
              <w:rPr>
                <w:rFonts w:ascii="宋体" w:hAnsi="宋体"/>
                <w:b/>
                <w:bCs/>
                <w:color w:val="000000"/>
                <w:sz w:val="21"/>
                <w:szCs w:val="21"/>
              </w:rPr>
            </w:pPr>
            <w:r>
              <w:rPr>
                <w:rFonts w:hint="eastAsia"/>
                <w:b/>
                <w:bCs/>
                <w:sz w:val="21"/>
                <w:szCs w:val="21"/>
              </w:rPr>
              <w:t xml:space="preserve">★</w:t>
            </w:r>
            <w:r>
              <w:rPr>
                <w:rFonts w:hint="eastAsia"/>
                <w:b/>
                <w:bCs/>
                <w:sz w:val="21"/>
                <w:szCs w:val="21"/>
                <w:lang w:val="en-US" w:eastAsia="zh-CN"/>
              </w:rPr>
              <w:t xml:space="preserve">监</w:t>
            </w:r>
            <w:r>
              <w:rPr>
                <w:rStyle w:val="1241"/>
                <w:b/>
                <w:color w:val="auto"/>
                <w:sz w:val="21"/>
                <w:szCs w:val="21"/>
                <w:u w:val="none"/>
              </w:rPr>
              <w:t xml:space="preserve">控室</w:t>
            </w:r>
            <w:r>
              <w:rPr>
                <w:rStyle w:val="1241"/>
                <w:rFonts w:hint="eastAsia"/>
                <w:b/>
                <w:color w:val="auto"/>
                <w:sz w:val="21"/>
                <w:szCs w:val="21"/>
                <w:u w:val="none"/>
              </w:rPr>
              <w:t xml:space="preserve">人员</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4</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男女不限，50周岁及以下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b/>
                <w:color w:val="000000"/>
                <w:sz w:val="21"/>
                <w:szCs w:val="21"/>
              </w:rPr>
              <w:t xml:space="preserve">★</w:t>
            </w:r>
            <w:r>
              <w:rPr>
                <w:rFonts w:hint="eastAsia" w:ascii="宋体" w:hAnsi="宋体"/>
                <w:b/>
                <w:sz w:val="21"/>
                <w:szCs w:val="21"/>
              </w:rPr>
              <w:t xml:space="preserve">须持有消防设施操作员或建（构）筑物消防员证书。</w:t>
            </w:r>
            <w:r>
              <w:rPr>
                <w:rFonts w:hint="eastAsia" w:ascii="宋体" w:hAnsi="宋体"/>
                <w:sz w:val="21"/>
                <w:szCs w:val="21"/>
              </w:rPr>
              <w:t xml:space="preserve">具备高中及以上学历，身体健康，反应敏捷。</w:t>
            </w:r>
            <w:r/>
          </w:p>
        </w:tc>
      </w:tr>
      <w:tr>
        <w:trPr>
          <w:trHeight w:val="270"/>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环境部</w:t>
            </w:r>
            <w:r/>
          </w:p>
        </w:tc>
        <w:tc>
          <w:tcPr>
            <w:tcW w:w="972"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环境主管</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1</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男女不限，50周岁及以下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身体健康、能吃苦耐劳，工作兢兢业业。</w:t>
            </w:r>
            <w:r/>
          </w:p>
        </w:tc>
      </w:tr>
      <w:tr>
        <w:trPr>
          <w:trHeight w:val="270"/>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972"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保洁员</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17</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男60周岁及以下，女50周岁及以下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身体健康、能吃苦耐劳，工作兢兢业业。</w:t>
            </w:r>
            <w:r/>
          </w:p>
        </w:tc>
      </w:tr>
      <w:tr>
        <w:trPr>
          <w:trHeight w:val="270"/>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972"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绿化养护员</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2</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男60周岁及以下，女50周岁及以下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身体健康、能吃苦耐劳，工作兢兢业业。</w:t>
            </w:r>
            <w:r/>
          </w:p>
        </w:tc>
      </w:tr>
      <w:tr>
        <w:trPr>
          <w:trHeight w:val="285"/>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工程部</w:t>
            </w:r>
            <w:r/>
          </w:p>
        </w:tc>
        <w:tc>
          <w:tcPr>
            <w:tcW w:w="972"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b/>
                <w:bCs/>
                <w:sz w:val="21"/>
                <w:szCs w:val="21"/>
              </w:rPr>
              <w:t xml:space="preserve">★</w:t>
            </w:r>
            <w:r>
              <w:rPr>
                <w:rFonts w:hint="eastAsia"/>
                <w:b/>
                <w:color w:val="000000"/>
                <w:sz w:val="21"/>
                <w:szCs w:val="21"/>
              </w:rPr>
              <w:t xml:space="preserve">工程主管</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1</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color w:val="000000"/>
                <w:sz w:val="21"/>
                <w:szCs w:val="21"/>
              </w:rPr>
              <w:t xml:space="preserve">男性，</w:t>
            </w:r>
            <w:r>
              <w:rPr>
                <w:rFonts w:hint="eastAsia" w:ascii="宋体" w:hAnsi="宋体"/>
                <w:sz w:val="21"/>
                <w:szCs w:val="21"/>
              </w:rPr>
              <w:t xml:space="preserve">50周岁及以下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大专及以上学历，</w:t>
            </w:r>
            <w:r>
              <w:rPr>
                <w:rFonts w:hint="eastAsia" w:ascii="宋体" w:hAnsi="宋体"/>
                <w:b/>
                <w:sz w:val="21"/>
                <w:szCs w:val="21"/>
              </w:rPr>
              <w:t xml:space="preserve">持有特种作业操作证（准操项目：高压电工作业）</w:t>
            </w:r>
            <w:r>
              <w:rPr>
                <w:rFonts w:hint="eastAsia" w:ascii="宋体" w:hAnsi="宋体"/>
                <w:sz w:val="21"/>
                <w:szCs w:val="21"/>
              </w:rPr>
              <w:t xml:space="preserve">。身体健康，熟悉各种设施设备的维修与养护。熟悉和掌握相关急救知识，遇到紧急情况能开展救护活动。</w:t>
            </w:r>
            <w:r/>
          </w:p>
        </w:tc>
      </w:tr>
      <w:tr>
        <w:trPr>
          <w:trHeight w:val="525"/>
        </w:trPr>
        <w:tc>
          <w:tcPr>
            <w:tcW w:w="423"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410" w:type="pct"/>
            <w:vAlign w:val="center"/>
            <w:vMerge w:val="continue"/>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tcW w:w="972"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水电/工程维修</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4</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rFonts w:hint="eastAsia"/>
                <w:color w:val="000000"/>
                <w:sz w:val="21"/>
                <w:szCs w:val="21"/>
              </w:rPr>
              <w:t xml:space="preserve">男性，</w:t>
            </w:r>
            <w:r>
              <w:rPr>
                <w:rFonts w:hint="eastAsia" w:ascii="宋体" w:hAnsi="宋体"/>
                <w:sz w:val="21"/>
                <w:szCs w:val="21"/>
              </w:rPr>
              <w:t xml:space="preserve">60周岁及以下</w:t>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rFonts w:hint="eastAsia" w:ascii="宋体" w:hAnsi="宋体"/>
                <w:sz w:val="21"/>
                <w:szCs w:val="21"/>
              </w:rPr>
              <w:t xml:space="preserve">身体健康，熟悉各种设施设备的维修与养护。熟悉和掌握相关急救知识，遇到紧急情况能开展救护活动。</w:t>
            </w:r>
            <w:r/>
          </w:p>
        </w:tc>
      </w:tr>
      <w:tr>
        <w:trPr>
          <w:trHeight w:val="300"/>
        </w:trPr>
        <w:tc>
          <w:tcPr>
            <w:tcW w:w="423"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gridSpan w:val="2"/>
            <w:tcW w:w="1383"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合计</w:t>
            </w:r>
            <w:r/>
          </w:p>
        </w:tc>
        <w:tc>
          <w:tcPr>
            <w:tcW w:w="41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color w:val="000000"/>
                <w:sz w:val="21"/>
                <w:szCs w:val="21"/>
              </w:rPr>
              <w:t xml:space="preserve">54</w:t>
            </w:r>
            <w:r/>
          </w:p>
        </w:tc>
        <w:tc>
          <w:tcPr>
            <w:tcW w:w="516" w:type="pct"/>
            <w:vAlign w:val="center"/>
            <w:textDirection w:val="lrTb"/>
            <w:noWrap w:val="false"/>
          </w:tcPr>
          <w:p>
            <w:pPr>
              <w:ind w:left="0"/>
              <w:jc w:val="center"/>
              <w:spacing w:before="100" w:beforeAutospacing="1" w:after="100" w:afterAutospacing="1"/>
              <w:rPr>
                <w:color w:val="000000"/>
                <w:sz w:val="21"/>
                <w:szCs w:val="21"/>
              </w:rPr>
            </w:pPr>
            <w:r>
              <w:rPr>
                <w:color w:val="000000"/>
                <w:sz w:val="21"/>
                <w:szCs w:val="21"/>
              </w:rPr>
            </w:r>
            <w:r/>
          </w:p>
        </w:tc>
        <w:tc>
          <w:tcPr>
            <w:tcW w:w="2261" w:type="pct"/>
            <w:vAlign w:val="center"/>
            <w:textDirection w:val="lrTb"/>
            <w:noWrap w:val="false"/>
          </w:tcPr>
          <w:p>
            <w:pPr>
              <w:ind w:left="0"/>
              <w:jc w:val="center"/>
              <w:spacing w:before="100" w:beforeAutospacing="1" w:after="100" w:afterAutospacing="1"/>
              <w:rPr>
                <w:color w:val="000000"/>
                <w:sz w:val="21"/>
                <w:szCs w:val="21"/>
              </w:rPr>
            </w:pPr>
            <w:r>
              <w:rPr>
                <w:color w:val="000000"/>
                <w:sz w:val="21"/>
                <w:szCs w:val="21"/>
              </w:rPr>
            </w:r>
            <w:r/>
          </w:p>
        </w:tc>
      </w:tr>
    </w:tbl>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注：以上</w:t>
      </w:r>
      <w:bookmarkStart w:id="123" w:name="OLE_LINK366"/>
      <w:r/>
      <w:bookmarkEnd w:id="123"/>
      <w:r/>
      <w:bookmarkStart w:id="124" w:name="OLE_LINK367"/>
      <w:r>
        <w:rPr>
          <w:rFonts w:hint="eastAsia" w:ascii="宋体" w:hAnsi="宋体"/>
          <w:b/>
          <w:sz w:val="21"/>
          <w:szCs w:val="21"/>
        </w:rPr>
        <w:t xml:space="preserve">服务人员配置要求表中带★项的岗位（1.项目经理</w:t>
      </w:r>
      <w:bookmarkEnd w:id="124"/>
      <w:r>
        <w:rPr>
          <w:rFonts w:hint="eastAsia" w:ascii="宋体" w:hAnsi="宋体"/>
          <w:b/>
          <w:sz w:val="21"/>
          <w:szCs w:val="21"/>
        </w:rPr>
        <w:t xml:space="preserve">：公安部门颁发的保安员证、建（构）筑物消防员证书或消防设施操作员证书</w:t>
      </w:r>
      <w:r>
        <w:rPr>
          <w:rFonts w:hint="eastAsia" w:ascii="宋体" w:hAnsi="宋体"/>
          <w:b/>
          <w:bCs/>
          <w:sz w:val="21"/>
          <w:szCs w:val="21"/>
        </w:rPr>
        <w:t xml:space="preserve">；2.</w:t>
      </w:r>
      <w:r>
        <w:rPr>
          <w:rFonts w:hint="eastAsia" w:ascii="宋体" w:hAnsi="宋体"/>
          <w:b/>
          <w:sz w:val="21"/>
          <w:szCs w:val="21"/>
        </w:rPr>
        <w:t xml:space="preserve">秩序维护主管：公安部门颁发的保安员证；</w:t>
      </w:r>
      <w:bookmarkStart w:id="125" w:name="OLE_LINK281"/>
      <w:r/>
      <w:bookmarkEnd w:id="125"/>
      <w:r/>
      <w:bookmarkStart w:id="126" w:name="OLE_LINK280"/>
      <w:r>
        <w:rPr>
          <w:rFonts w:hint="eastAsia" w:ascii="宋体" w:hAnsi="宋体"/>
          <w:b/>
          <w:sz w:val="21"/>
          <w:szCs w:val="21"/>
        </w:rPr>
        <w:t xml:space="preserve">3.</w:t>
      </w:r>
      <w:r>
        <w:rPr>
          <w:rFonts w:hint="eastAsia" w:ascii="宋体" w:hAnsi="宋体"/>
          <w:b/>
          <w:sz w:val="21"/>
          <w:szCs w:val="21"/>
          <w:lang w:val="en-US" w:eastAsia="zh-CN"/>
        </w:rPr>
        <w:t xml:space="preserve">监</w:t>
      </w:r>
      <w:r>
        <w:rPr>
          <w:rFonts w:hint="eastAsia" w:ascii="宋体" w:hAnsi="宋体"/>
          <w:b/>
          <w:sz w:val="21"/>
          <w:szCs w:val="21"/>
        </w:rPr>
        <w:t xml:space="preserve">控室人员：消防设施操作员或建（构）筑物消防员证书；4.工程主管：特种作业操作证（准操项目：高压电工作业）</w:t>
      </w:r>
      <w:bookmarkEnd w:id="126"/>
      <w:r>
        <w:rPr>
          <w:rFonts w:hint="eastAsia" w:ascii="宋体" w:hAnsi="宋体"/>
          <w:b/>
          <w:sz w:val="21"/>
          <w:szCs w:val="21"/>
        </w:rPr>
        <w:t xml:space="preserve">）</w:t>
      </w:r>
      <w:r>
        <w:rPr>
          <w:rFonts w:hint="eastAsia" w:ascii="宋体" w:hAnsi="宋体"/>
          <w:b/>
          <w:sz w:val="21"/>
          <w:szCs w:val="21"/>
          <w:lang w:val="en-US" w:eastAsia="zh-CN"/>
        </w:rPr>
        <w:t xml:space="preserve">5.秩序员：提供</w:t>
      </w:r>
      <w:r>
        <w:rPr>
          <w:rFonts w:hint="eastAsia" w:ascii="宋体" w:hAnsi="宋体"/>
          <w:b/>
          <w:sz w:val="21"/>
          <w:szCs w:val="21"/>
        </w:rPr>
        <w:t xml:space="preserve">公安部门颁发的保安员证上岗</w:t>
      </w:r>
      <w:r>
        <w:rPr>
          <w:rFonts w:hint="eastAsia" w:ascii="宋体" w:hAnsi="宋体" w:cs="Times New Roman"/>
          <w:b/>
          <w:bCs/>
          <w:color w:val="000000"/>
          <w:sz w:val="21"/>
          <w:szCs w:val="21"/>
        </w:rPr>
        <w:t xml:space="preserve">（或承诺中标后一周内提供并提供承诺函）</w:t>
      </w:r>
      <w:r>
        <w:rPr>
          <w:rFonts w:hint="eastAsia" w:ascii="宋体" w:hAnsi="宋体"/>
          <w:b/>
          <w:sz w:val="21"/>
          <w:szCs w:val="21"/>
        </w:rPr>
        <w:t xml:space="preserve">，投标文件中须提供相应的证</w:t>
      </w:r>
      <w:r>
        <w:rPr>
          <w:rFonts w:hint="eastAsia" w:ascii="宋体" w:hAnsi="宋体"/>
          <w:b/>
          <w:sz w:val="21"/>
          <w:szCs w:val="21"/>
          <w:lang w:val="en-US" w:eastAsia="zh-CN"/>
        </w:rPr>
        <w:t xml:space="preserve">明材料复印件</w:t>
      </w:r>
      <w:r>
        <w:rPr>
          <w:rFonts w:hint="eastAsia" w:ascii="宋体" w:hAnsi="宋体"/>
          <w:b/>
          <w:sz w:val="21"/>
          <w:szCs w:val="21"/>
        </w:rPr>
        <w:t xml:space="preserve">，未提供视为非实质性响应。</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表格中人员数量、年龄、学历不得负偏离，否则视为非实质性响应。</w:t>
      </w:r>
      <w:r/>
    </w:p>
    <w:p>
      <w:pPr>
        <w:ind w:left="0" w:firstLine="422"/>
        <w:jc w:val="left"/>
        <w:spacing w:line="360" w:lineRule="auto"/>
        <w:rPr>
          <w:rFonts w:ascii="宋体" w:hAnsi="宋体"/>
          <w:sz w:val="21"/>
          <w:szCs w:val="21"/>
        </w:rPr>
      </w:pPr>
      <w:r>
        <w:rPr>
          <w:rFonts w:hint="eastAsia" w:ascii="宋体" w:hAnsi="宋体"/>
          <w:b/>
          <w:sz w:val="21"/>
          <w:szCs w:val="21"/>
        </w:rPr>
        <w:t xml:space="preserve">（三）项目内容及服务标准</w:t>
      </w:r>
      <w:r/>
    </w:p>
    <w:p>
      <w:pPr>
        <w:ind w:left="0" w:firstLine="420"/>
        <w:spacing w:line="360" w:lineRule="auto"/>
        <w:tabs>
          <w:tab w:val="left" w:pos="420" w:leader="none"/>
        </w:tabs>
        <w:rPr>
          <w:rFonts w:ascii="宋体" w:hAnsi="宋体"/>
          <w:b/>
          <w:sz w:val="21"/>
          <w:szCs w:val="21"/>
        </w:rPr>
      </w:pPr>
      <w:r>
        <w:rPr>
          <w:rFonts w:hint="eastAsia" w:ascii="宋体" w:hAnsi="宋体"/>
          <w:b/>
          <w:sz w:val="21"/>
          <w:szCs w:val="21"/>
        </w:rPr>
        <w:t xml:space="preserve">1.项目内容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1.1物业费中包含小区内公共能耗：公共楼梯照明、应急指示灯、电梯运行电费、电梯年检及维保、路灯、草坪灯、景观灯、地下车库照明等能耗、景观水池水泵、消防、安防系统、智能化系统、消控中心、消防系统用水、公共卫生间、景观水池、绿化养护用水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1.2电梯年检必须特种设备安全相关法规及安全技术规范进行月度维保和年度检测；小区消防维保必须按照国家标准《建筑消防设施的维护管理》（GB25201）开展月度维护保养和年度检测。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1.3对安置小区中以下四类性质的房屋,按房产测绘报告上的面积向业主收取物业管理服务费: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（1）已出售并完成不动产权证书变更的房屋；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（2）用于抵扣工程款的房屋；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（3）街道(社区)自行投资开发的房屋；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（4）土地使用权性质(类型)为出让的商品房拆迁获得的安置房屋。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收费标准按低层最高限价为1.28-1.4元/m²/月、高层最高限价为1.6-1.8元/m²/月,具体价格以小区实际物 业服务合同单价为准。以上房屋数据每季度更新一次,由街道报至经开区建设局。建设局同步更新后,在拨付物业补贴时扣除以上性质房屋物业管理服务费用。该部分费用由各安置小区中标物业服务企业自行负责收取。</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1.4九盛里璟园物业所得公共收益单独列账、独立核算，由中标供应商或物管会统一代收，相关税费由中标供应商全额承担。公共收益分配比例及用途为：25%（含相关税费）归中标供应商，作为管理成本与报酬；40%归属地街道，实行专户管理，专项用于拆迁安置小区的日常维修养护；35%上缴至经开区专用财政账户，统筹用于经开区拆迁安置小区的维修、更新改造及考评奖励。中标供应商或物管会应按每半年一次，及时足额上缴公共收益至街道和经开区财政指定账户。在合同履行期间，公共收益的管理及处置以吴中经开区最新文件执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1.5物业服务补贴资金原则上按季度拨付。以本项目中标合同总金额折算季度服务费金额</w:t>
      </w:r>
      <w:r>
        <w:rPr>
          <w:rFonts w:hint="eastAsia" w:ascii="宋体" w:hAnsi="宋体"/>
          <w:sz w:val="24"/>
          <w:szCs w:val="24"/>
        </w:rPr>
        <w:t xml:space="preserve">，</w:t>
      </w:r>
      <w:r>
        <w:rPr>
          <w:rFonts w:hint="eastAsia" w:ascii="宋体" w:hAnsi="宋体"/>
          <w:sz w:val="21"/>
          <w:szCs w:val="21"/>
        </w:rPr>
        <w:t xml:space="preserve">每季度补贴季度服务费金额的50%作为物业服务基本补贴，其余50%作为物业服务考评补贴。</w:t>
      </w:r>
      <w:r>
        <w:rPr>
          <w:rFonts w:hint="eastAsia" w:ascii="宋体" w:hAnsi="宋体"/>
          <w:sz w:val="21"/>
          <w:szCs w:val="21"/>
        </w:rPr>
        <w:t xml:space="preserve">考评补贴与当季度综合考评结果挂钩：（一）综合得分95分（含）以上的，考评补贴全额拨付；（二）综合得分90分（含）至94分的，考评补贴按“考评补贴×考评得分/100”拨付；（三）综合得分80分（含）至89分的，考评补贴按“（考评补贴×考评得分/100）×0.9”拨付；（四）综合得分70分（含）至79分的，考评补贴按“（考评补贴×考评得分/100）×0.8”拨付；（五）综合得分低于70分的，考评补贴全额扣除。综合考评得分连续两个季度低于70分的小区，中标供应商须无条件撤出，街道应及时启动新物业服务企业选聘工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1.6物业考评工作由经开区建设局、街道和物管会（社区）三方负责，实行权重评分制。（一）建设局考评，权重30%，每季度一次；（二）街道考评，权重40%，每月一次；（三）物管会（社区）考评，权重30%，每月一次。考核标准按《吴中经济技术开发区拆迁安置小区物业管理办法》的通知（吴开管委[2026]6号）的规定执行，后附考核表格。</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1.7物业单位在合同期内使用不低于中标总金额的5%资金用于小区维修。其中日常维修方面不低于2%，主要用于消防、电梯、智能化、供电、供水、雨污水、安防等公用系统限价内的设施设备的维修更换；公共区域内照明、开关插座</w:t>
      </w:r>
      <w:r>
        <w:rPr>
          <w:rFonts w:hint="eastAsia" w:ascii="宋体" w:hAnsi="宋体"/>
          <w:sz w:val="21"/>
          <w:szCs w:val="21"/>
        </w:rPr>
        <w:t xml:space="preserve">、门窗、玻璃的维修更换，公共区域顶墙地面、室外步道、停车位、井盖等的破损维修，灭火器的充装更换，绿化修复补种等。应急维修方面不低于3%，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小区物管会指定的公共维修资金账户，由社区/小区物管会用于小区后续维修和提升。</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2.服务等级</w:t>
      </w:r>
      <w:r/>
    </w:p>
    <w:tbl>
      <w:tblPr>
        <w:tblStyle w:val="834"/>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968"/>
        <w:gridCol w:w="2149"/>
        <w:gridCol w:w="1728"/>
        <w:gridCol w:w="1960"/>
        <w:gridCol w:w="1659"/>
      </w:tblGrid>
      <w:tr>
        <w:trPr>
          <w:trHeight w:val="464"/>
        </w:trPr>
        <w:tc>
          <w:tcPr>
            <w:gridSpan w:val="6"/>
            <w:tcBorders>
              <w:top w:val="single" w:color="auto" w:sz="4" w:space="0"/>
              <w:left w:val="single" w:color="auto" w:sz="4" w:space="0"/>
              <w:bottom w:val="single" w:color="auto" w:sz="4" w:space="0"/>
              <w:right w:val="single" w:color="auto" w:sz="4" w:space="0"/>
            </w:tcBorders>
            <w:tcW w:w="10080"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服务内容</w:t>
            </w:r>
            <w:r/>
          </w:p>
        </w:tc>
      </w:tr>
      <w:tr>
        <w:trPr>
          <w:trHeight w:val="1130"/>
        </w:trPr>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业态</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综合</w:t>
            </w:r>
            <w:r/>
          </w:p>
          <w:p>
            <w:pPr>
              <w:ind w:left="0"/>
              <w:jc w:val="center"/>
              <w:spacing w:line="360" w:lineRule="auto"/>
              <w:widowControl w:val="off"/>
              <w:rPr>
                <w:rFonts w:ascii="宋体" w:hAnsi="宋体" w:cs="Calibri"/>
                <w:sz w:val="21"/>
                <w:szCs w:val="21"/>
              </w:rPr>
            </w:pPr>
            <w:r>
              <w:rPr>
                <w:rFonts w:hint="eastAsia" w:ascii="宋体" w:hAnsi="宋体"/>
                <w:sz w:val="21"/>
                <w:szCs w:val="21"/>
              </w:rPr>
              <w:t xml:space="preserve">服务</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公共部位共用设施设备维护</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公共秩</w:t>
            </w:r>
            <w:r/>
          </w:p>
          <w:p>
            <w:pPr>
              <w:ind w:left="0"/>
              <w:jc w:val="center"/>
              <w:spacing w:line="360" w:lineRule="auto"/>
              <w:widowControl w:val="off"/>
              <w:rPr>
                <w:rFonts w:ascii="宋体" w:hAnsi="宋体" w:cs="Calibri"/>
                <w:sz w:val="21"/>
                <w:szCs w:val="21"/>
              </w:rPr>
            </w:pPr>
            <w:r>
              <w:rPr>
                <w:rFonts w:hint="eastAsia" w:ascii="宋体" w:hAnsi="宋体"/>
                <w:sz w:val="21"/>
                <w:szCs w:val="21"/>
              </w:rPr>
              <w:t xml:space="preserve">序维护</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保洁</w:t>
            </w:r>
            <w:r/>
          </w:p>
          <w:p>
            <w:pPr>
              <w:ind w:left="0"/>
              <w:jc w:val="center"/>
              <w:spacing w:line="360" w:lineRule="auto"/>
              <w:widowControl w:val="off"/>
              <w:rPr>
                <w:rFonts w:ascii="宋体" w:hAnsi="宋体" w:cs="Calibri"/>
                <w:sz w:val="21"/>
                <w:szCs w:val="21"/>
              </w:rPr>
            </w:pPr>
            <w:r>
              <w:rPr>
                <w:rFonts w:hint="eastAsia" w:ascii="宋体" w:hAnsi="宋体"/>
                <w:sz w:val="21"/>
                <w:szCs w:val="21"/>
              </w:rPr>
              <w:t xml:space="preserve">服务</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绿化养</w:t>
            </w:r>
            <w:r/>
          </w:p>
          <w:p>
            <w:pPr>
              <w:ind w:left="0"/>
              <w:jc w:val="center"/>
              <w:spacing w:line="360" w:lineRule="auto"/>
              <w:widowControl w:val="off"/>
              <w:rPr>
                <w:rFonts w:ascii="宋体" w:hAnsi="宋体" w:cs="Calibri"/>
                <w:sz w:val="21"/>
                <w:szCs w:val="21"/>
              </w:rPr>
            </w:pPr>
            <w:r>
              <w:rPr>
                <w:rFonts w:hint="eastAsia" w:ascii="宋体" w:hAnsi="宋体"/>
                <w:sz w:val="21"/>
                <w:szCs w:val="21"/>
              </w:rPr>
              <w:t xml:space="preserve">护服务</w:t>
            </w:r>
            <w:r/>
          </w:p>
        </w:tc>
      </w:tr>
      <w:tr>
        <w:trPr>
          <w:trHeight w:val="1035"/>
        </w:trPr>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高层住宅</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三级</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四级</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三级</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三级</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ind w:left="0"/>
              <w:jc w:val="center"/>
              <w:spacing w:line="360" w:lineRule="auto"/>
              <w:widowControl w:val="off"/>
              <w:rPr>
                <w:rFonts w:ascii="宋体" w:hAnsi="宋体" w:cs="Calibri"/>
                <w:sz w:val="21"/>
                <w:szCs w:val="21"/>
              </w:rPr>
            </w:pPr>
            <w:r>
              <w:rPr>
                <w:rFonts w:hint="eastAsia" w:ascii="宋体" w:hAnsi="宋体"/>
                <w:sz w:val="21"/>
                <w:szCs w:val="21"/>
              </w:rPr>
              <w:t xml:space="preserve">三级</w:t>
            </w:r>
            <w:r/>
          </w:p>
        </w:tc>
      </w:tr>
    </w:tbl>
    <w:p>
      <w:pPr>
        <w:ind w:left="0" w:firstLine="422"/>
        <w:spacing w:before="100" w:beforeAutospacing="1" w:after="100" w:afterAutospacing="1"/>
        <w:widowControl w:val="off"/>
        <w:rPr>
          <w:rFonts w:ascii="宋体" w:hAnsi="宋体"/>
          <w:b/>
          <w:sz w:val="21"/>
          <w:szCs w:val="21"/>
        </w:rPr>
      </w:pPr>
      <w:r>
        <w:rPr>
          <w:rFonts w:hint="eastAsia" w:ascii="宋体" w:hAnsi="宋体"/>
          <w:b/>
          <w:sz w:val="21"/>
          <w:szCs w:val="21"/>
        </w:rPr>
        <w:t xml:space="preserve">3.具体服务标准如下：</w:t>
      </w:r>
      <w:r/>
    </w:p>
    <w:p>
      <w:pPr>
        <w:ind w:left="0"/>
        <w:spacing w:before="100" w:beforeAutospacing="1" w:after="100" w:afterAutospacing="1"/>
        <w:widowControl w:val="off"/>
        <w:rPr>
          <w:rFonts w:ascii="宋体" w:hAnsi="宋体"/>
          <w:b/>
          <w:sz w:val="21"/>
          <w:szCs w:val="21"/>
        </w:rPr>
      </w:pPr>
      <w:r>
        <w:rPr>
          <w:rFonts w:hint="eastAsia" w:ascii="宋体" w:hAnsi="宋体"/>
          <w:b/>
          <w:sz w:val="21"/>
          <w:szCs w:val="21"/>
        </w:rPr>
        <w:t xml:space="preserve">（1）“综合服务”具体内容及标准如下：</w:t>
      </w:r>
      <w:r/>
    </w:p>
    <w:tbl>
      <w:tblPr>
        <w:tblStyle w:val="834"/>
        <w:tblW w:w="94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3875"/>
        <w:gridCol w:w="1096"/>
        <w:gridCol w:w="3211"/>
      </w:tblGrid>
      <w:tr>
        <w:trPr>
          <w:cantSplit/>
          <w:jc w:val="center"/>
          <w:trHeight w:val="541"/>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服务内容</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综合服务</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基本</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要求</w:t>
            </w:r>
            <w:r/>
          </w:p>
        </w:tc>
        <w:tc>
          <w:tcPr>
            <w:gridSpan w:val="3"/>
            <w:tcBorders>
              <w:top w:val="single" w:color="000000" w:sz="4" w:space="0"/>
              <w:left w:val="single" w:color="000000" w:sz="4" w:space="0"/>
              <w:bottom w:val="single" w:color="000000" w:sz="4" w:space="0"/>
              <w:right w:val="single" w:color="000000" w:sz="4" w:space="0"/>
            </w:tcBorders>
            <w:tcW w:w="8182"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1．服务双方签订物业服务合同，权利义务关系明确；按照明码标价规定公示服务内容、服务标准、收费标准等内容；</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2．财务管理运作规范，账目清晰；</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3．有完善的管理方案，员工岗位责任与考核制度、报修服务与投诉处理制度、业主（用户）资料保密制度、员工工作程序与工作标准等制度健全；</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4．物业服务档案资料齐全、分类科学、管理完善、易于检索；</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5．物业服务经理（项目经理）、专业管理人员具备相应的岗位资格证书；</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6．管理人员服装统一、仪表整洁、挂牌上岗、言行规范；</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7．物业服务费收支情况每半年公布1次、代收代交费用每2个月公布1次（合同另有约定的从其约定）；</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8．每个等级的服务内容和要求应高于并包含低一级的服务内容和要求（一级除外）。</w:t>
            </w:r>
            <w:r/>
          </w:p>
        </w:tc>
      </w:tr>
      <w:tr>
        <w:trPr>
          <w:jc w:val="cente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标准</w:t>
            </w:r>
            <w:r/>
          </w:p>
        </w:tc>
        <w:tc>
          <w:tcPr>
            <w:gridSpan w:val="3"/>
            <w:tcBorders>
              <w:top w:val="single" w:color="000000" w:sz="4" w:space="0"/>
              <w:left w:val="single" w:color="000000" w:sz="4" w:space="0"/>
              <w:bottom w:val="single" w:color="000000" w:sz="4" w:space="0"/>
              <w:right w:val="single" w:color="000000" w:sz="4" w:space="0"/>
            </w:tcBorders>
            <w:tcW w:w="8182"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1．设置专门的服务接待处，配有专人值守；办公设施及办公用品配置完备；</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2．每日不少于8小时在服务接待处进行业务受理；其他时间设置联系人员并公示其联系方式；</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3．对业主（使用人）的求助、咨询及时处理；对业主（使用人）的投诉在24小时内答复；做到有受理、有记录、有处理、有回访；</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4．急修服务45分钟内到位，24小时内修复，若不能，要有紧急处理措施，并对业主（使用人）做出合理解释和限时承诺；小修3日内修复，特殊情况必须做出说明和限时承诺。服务时限不得以节假日和休息日顺延；</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5．告知业主（使用人）装修须知，监督装修过程，对违规装修、违章搭建及时劝阻、制止或报告；</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6．制定小区物业管理与物业服务工作计划并组织实施，每年向委托方报告1次计划准备和实施情况；</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7．采取走访、恳谈会、通讯或问卷调查等形式与业主（使用人）进行沟通。每年沟通面不低于小区住户的70%；业主对服务总体满意率不低于70%,对调查结果进行分析并采取改进措施并向业主反馈；</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8．能根据业主需求提供特约服务和不少于2种以上的便民（无偿）服务；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9．节假日有专题布置，每年组织不少于2次社区活动。</w:t>
            </w:r>
            <w:r/>
          </w:p>
        </w:tc>
      </w:tr>
    </w:tbl>
    <w:p>
      <w:pPr>
        <w:ind w:left="0"/>
        <w:spacing w:before="100" w:beforeAutospacing="1" w:after="100" w:afterAutospacing="1"/>
        <w:widowControl w:val="off"/>
        <w:rPr>
          <w:rFonts w:ascii="宋体" w:hAnsi="宋体"/>
          <w:b/>
          <w:sz w:val="21"/>
          <w:szCs w:val="21"/>
        </w:rPr>
      </w:pPr>
      <w:r>
        <w:rPr>
          <w:rFonts w:hint="eastAsia" w:ascii="宋体" w:hAnsi="宋体"/>
          <w:b/>
          <w:sz w:val="21"/>
          <w:szCs w:val="21"/>
        </w:rPr>
        <w:t xml:space="preserve">（2）“共用部位共用设施设备维护”具体内容及标准如下：</w:t>
      </w:r>
      <w:r/>
    </w:p>
    <w:tbl>
      <w:tblPr>
        <w:tblStyle w:val="834"/>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4017"/>
        <w:gridCol w:w="1134"/>
        <w:gridCol w:w="3071"/>
      </w:tblGrid>
      <w:tr>
        <w:trPr>
          <w:jc w:val="center"/>
          <w:trHeight w:val="541"/>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服务内容</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综合服务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tc>
        <w:tc>
          <w:tcPr>
            <w:tcBorders>
              <w:top w:val="single" w:color="000000" w:sz="4" w:space="0"/>
              <w:left w:val="single" w:color="000000" w:sz="4" w:space="0"/>
              <w:bottom w:val="single" w:color="000000" w:sz="4" w:space="0"/>
              <w:right w:val="single" w:color="000000" w:sz="4" w:space="0"/>
            </w:tcBorders>
            <w:tcW w:w="3071"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基本</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要求</w:t>
            </w:r>
            <w:r/>
          </w:p>
        </w:tc>
        <w:tc>
          <w:tcPr>
            <w:gridSpan w:val="3"/>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1．建立物业共用部位、共用设施设备的维保计划及巡查维修记录； </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2．建立共用设施设备安全操作规程、紧急处理预案等规章制度；对小区内安全隐患部位落实防范措施、设置警示标识； </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3．共用设施设备，应达到规定的保养标准； </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4．共用设施设备落实专人管理；各类设施设备有明显标识； </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5．专业维保人员持证上岗； </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6．住宅区服务标准不得低于二级；</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7．每个等级的服务内容和要求应高于并包含低一级的服务内容和要求（一级除外）。</w:t>
            </w:r>
            <w:r/>
          </w:p>
        </w:tc>
      </w:tr>
      <w:tr>
        <w:trPr>
          <w:jc w:val="center"/>
          <w:trHeight w:val="8580"/>
        </w:trPr>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高层四级</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服务标准</w:t>
            </w:r>
            <w:r/>
          </w:p>
          <w:p>
            <w:pPr>
              <w:ind w:left="0"/>
              <w:spacing w:line="400" w:lineRule="exact"/>
              <w:widowControl w:val="off"/>
              <w:tabs>
                <w:tab w:val="left" w:pos="9000" w:leader="none"/>
              </w:tabs>
              <w:rPr>
                <w:rFonts w:ascii="宋体" w:hAnsi="宋体"/>
                <w:sz w:val="21"/>
                <w:szCs w:val="21"/>
              </w:rPr>
            </w:pPr>
            <w:r>
              <w:rPr>
                <w:rFonts w:ascii="宋体" w:hAnsi="宋体"/>
                <w:sz w:val="21"/>
                <w:szCs w:val="21"/>
              </w:rPr>
            </w:r>
            <w:r/>
          </w:p>
          <w:p>
            <w:pPr>
              <w:ind w:left="0"/>
              <w:spacing w:line="400" w:lineRule="exact"/>
              <w:widowControl w:val="off"/>
              <w:tabs>
                <w:tab w:val="left" w:pos="9000" w:leader="none"/>
              </w:tabs>
              <w:rPr>
                <w:rFonts w:ascii="宋体" w:hAnsi="宋体"/>
                <w:sz w:val="21"/>
                <w:szCs w:val="21"/>
              </w:rPr>
            </w:pPr>
            <w:r>
              <w:rPr>
                <w:rFonts w:ascii="宋体" w:hAnsi="宋体"/>
                <w:sz w:val="21"/>
                <w:szCs w:val="21"/>
              </w:rPr>
            </w:r>
            <w:r/>
          </w:p>
        </w:tc>
        <w:tc>
          <w:tcPr>
            <w:gridSpan w:val="3"/>
            <w:tcBorders>
              <w:top w:val="single" w:color="000000" w:sz="4" w:space="0"/>
              <w:left w:val="single" w:color="000000" w:sz="4" w:space="0"/>
              <w:bottom w:val="single" w:color="auto" w:sz="4" w:space="0"/>
              <w:right w:val="single" w:color="000000" w:sz="4" w:space="0"/>
            </w:tcBorders>
            <w:tcW w:w="8222"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1．每月巡检公共部位、公用设施，并制定大中修计划；楼道、单元门窗、路灯等重点部位每日巡检1次，发现问题及时处理；</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生活水泵每2小时巡查1次并填写运行记录；排污泵每月巡查启动1次；生活泵房每季度清洗1次；每年全面检查1次给水管道，对跑冒滴漏现象及时处理，对锈蚀部分及时刷涂防锈；饮用水池每年消毒2次；水质每季度检测1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3．每月清扫3次排水明沟，保证排水通畅、无积水；每年疏通地下管井2次，发现堵塞及时处理。排污泵每月巡查启动1次；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4．建立供配电管理维护制度；配电设施按规定进行安检；避雷安全每年检测1次；照明系统的完好率达到95%以上；</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5．弱电系统每月进行1次保养检修，发现问题及时处理，完好率达到95%以上；</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建立电梯管理维护制度；公示安全使用许可；电梯机房要求防尘处理；每日巡查记录电梯使用安全状况，建档备案；安全设施检查保养每月不少于2次；每年全面综合调整与测试1次；每2年进行1次负荷校调试验。维保停梯提前一天通知；遇困人30分内到位救援；全年故障率低于5%；</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7．消防系统每日巡检1次，各类仪表稳定正常；消防泵、喷淋泵每月启动1次，保证正常运行，消防水泵运行部件保持润滑灵活；消火栓、灭火器每月巡检1次；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8．设备房地坪、设备基座等进行防尘处理；泵体、机架、管道等每年进行1次保养；通风、温度、湿度达到运行条件；</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9．消防设施设备按国家规定维护，按时年检。其他设备综合完好率达到95%以上；</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10．工程维修人员24小时值守。</w:t>
            </w:r>
            <w:r/>
          </w:p>
        </w:tc>
      </w:tr>
    </w:tbl>
    <w:p>
      <w:pPr>
        <w:ind w:left="0" w:right="-276"/>
        <w:spacing w:before="100" w:beforeAutospacing="1" w:after="100" w:afterAutospacing="1" w:line="400" w:lineRule="exact"/>
        <w:widowControl w:val="off"/>
        <w:tabs>
          <w:tab w:val="left" w:pos="9000" w:leader="none"/>
        </w:tabs>
        <w:rPr>
          <w:rFonts w:ascii="宋体" w:hAnsi="宋体"/>
          <w:b/>
          <w:sz w:val="21"/>
          <w:szCs w:val="21"/>
        </w:rPr>
      </w:pPr>
      <w:r>
        <w:rPr>
          <w:rFonts w:hint="eastAsia" w:ascii="宋体" w:hAnsi="宋体"/>
          <w:b/>
          <w:sz w:val="21"/>
          <w:szCs w:val="21"/>
        </w:rPr>
        <w:t xml:space="preserve">（3）“公共秩序维护”具体内容及标准如下：</w:t>
      </w:r>
      <w:r/>
    </w:p>
    <w:tbl>
      <w:tblPr>
        <w:tblStyle w:val="834"/>
        <w:tblW w:w="9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3729"/>
        <w:gridCol w:w="1134"/>
        <w:gridCol w:w="2933"/>
      </w:tblGrid>
      <w:tr>
        <w:trPr>
          <w:jc w:val="center"/>
          <w:trHeight w:val="541"/>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服务内容</w:t>
            </w:r>
            <w:r/>
          </w:p>
        </w:tc>
        <w:tc>
          <w:tcPr>
            <w:tcBorders>
              <w:top w:val="single" w:color="000000" w:sz="4" w:space="0"/>
              <w:left w:val="single" w:color="000000" w:sz="4" w:space="0"/>
              <w:bottom w:val="single" w:color="000000" w:sz="4" w:space="0"/>
              <w:right w:val="single" w:color="000000" w:sz="4" w:space="0"/>
            </w:tcBorders>
            <w:tcW w:w="3729"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综合服务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基本</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要求</w:t>
            </w:r>
            <w:r/>
          </w:p>
        </w:tc>
        <w:tc>
          <w:tcPr>
            <w:gridSpan w:val="3"/>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1．配有专职的秩序维护员；</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2．各类管理规章制度完善；</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3．公共秩序维护员上岗时佩戴统一标志，穿戴统一服装；</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4．制定火警、盗警、地震、台风、爆炸、人员急救、煤气泄漏、高空掷（坠）物伤人及其他不可预见紧急事件等应急处理预案，在遇到突发事件时，采取有效措施，启动相应预案，防止事态扩大；</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5．对车辆进行有效管理和疏导，车辆停放有序；</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6．每个等级的服务内容和要求应高于并包含低一级的服务内容和要求（一级除外）。</w:t>
            </w:r>
            <w:r/>
          </w:p>
        </w:tc>
      </w:tr>
      <w:tr>
        <w:trPr>
          <w:jc w:val="center"/>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标准</w:t>
            </w:r>
            <w:r/>
          </w:p>
        </w:tc>
        <w:tc>
          <w:tcPr>
            <w:gridSpan w:val="3"/>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1．小区配备的电子巡更、录像监控、楼宇对讲、周界报警、住户报警、门锁智能卡等技防设施，24小时开通；</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小区主出入口24小时值班看守，次出入口早6：00至晚22：00有1个值守，并有交接班记录和外来访客及车辆的登记记录；谢绝业主拒绝访问人员和未经业主委员会批准的商贩入内，大件物品搬出实行登记；对车辆实施有效管理，制定小区车辆管理制度、及时处理车辆停放不规范的现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3．白天巡逻不少于4次，夜间巡逻不少于6次，重点部位（指小区道路、单元出入口、主要楼层等，下同）、重点时间以及特殊情况加强巡逻，并有巡逻记录；</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4．监控室、消控室24小时专人值守，人员持有效证件上岗，工作记录完善；</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5．每年组织有业主或非业主使用人参与的消防演练不少于1次；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6．接到火警、警情、异常情况或住户紧急求助信号后，秩序维护员应按规定及时赶到现场进行处理；</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7．定期进行安全防范知识的学习，能正确使用消防器材、技防设施；</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8．对居住满1年的业主（使用人），识别率达到75%以上。</w:t>
            </w:r>
            <w:r/>
          </w:p>
        </w:tc>
      </w:tr>
    </w:tbl>
    <w:p>
      <w:pPr>
        <w:ind w:left="0"/>
        <w:spacing w:before="100" w:beforeAutospacing="1" w:after="100" w:afterAutospacing="1"/>
        <w:widowControl w:val="off"/>
        <w:rPr>
          <w:rFonts w:ascii="宋体" w:hAnsi="宋体"/>
          <w:b/>
          <w:sz w:val="21"/>
          <w:szCs w:val="21"/>
        </w:rPr>
      </w:pPr>
      <w:r>
        <w:rPr>
          <w:rFonts w:hint="eastAsia" w:ascii="宋体" w:hAnsi="宋体"/>
          <w:sz w:val="21"/>
          <w:szCs w:val="21"/>
        </w:rPr>
        <w:t xml:space="preserve"> </w:t>
      </w:r>
      <w:r>
        <w:rPr>
          <w:rFonts w:hint="eastAsia" w:ascii="宋体" w:hAnsi="宋体"/>
          <w:b/>
          <w:sz w:val="21"/>
          <w:szCs w:val="21"/>
        </w:rPr>
        <w:t xml:space="preserve">（4）“保洁服务”具体内容及标准如下：</w:t>
      </w:r>
      <w:r/>
    </w:p>
    <w:tbl>
      <w:tblPr>
        <w:tblStyle w:val="834"/>
        <w:tblW w:w="92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3729"/>
        <w:gridCol w:w="1134"/>
        <w:gridCol w:w="2968"/>
      </w:tblGrid>
      <w:tr>
        <w:trPr>
          <w:jc w:val="center"/>
          <w:trHeight w:val="541"/>
        </w:trPr>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服务内容</w:t>
            </w:r>
            <w:r/>
          </w:p>
        </w:tc>
        <w:tc>
          <w:tcPr>
            <w:tcBorders>
              <w:top w:val="single" w:color="000000" w:sz="4" w:space="0"/>
              <w:left w:val="single" w:color="000000" w:sz="4" w:space="0"/>
              <w:bottom w:val="single" w:color="000000" w:sz="4" w:space="0"/>
              <w:right w:val="single" w:color="000000" w:sz="4" w:space="0"/>
            </w:tcBorders>
            <w:tcW w:w="3729"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综合服务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基本</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要求</w:t>
            </w:r>
            <w:r/>
          </w:p>
        </w:tc>
        <w:tc>
          <w:tcPr>
            <w:gridSpan w:val="3"/>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1．各类清洁设施设备配备齐全，并有专人管理；</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2．制定环境卫生管理规定、环境卫生质量标准、卫生设施维护保养办法、规章制度；做好服务记录；</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3．垃圾日产日清，保持公共区域整洁、无异味；</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4．严禁使用不合格的清洁剂；</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5．定期做好消杀工作；</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6．每个等级的服务内容和要求应高于并包含低一级的服务内容和要求（一级除外）。</w:t>
            </w:r>
            <w:r/>
          </w:p>
        </w:tc>
      </w:tr>
      <w:tr>
        <w:trPr>
          <w:jc w:val="center"/>
        </w:trPr>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标准</w:t>
            </w:r>
            <w:r/>
          </w:p>
        </w:tc>
        <w:tc>
          <w:tcPr>
            <w:gridSpan w:val="3"/>
            <w:tcBorders>
              <w:top w:val="single" w:color="000000" w:sz="4" w:space="0"/>
              <w:left w:val="single" w:color="000000" w:sz="4" w:space="0"/>
              <w:bottom w:val="single" w:color="000000" w:sz="4" w:space="0"/>
              <w:right w:val="single" w:color="000000" w:sz="4" w:space="0"/>
            </w:tcBorders>
            <w:tcW w:w="7831"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1．生活垃圾由居民送到楼下垃圾桶，垃圾收集每日2次，垃圾桶配有垃圾袋，每日清运2次；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2．道路、绿化带、停车场地等公共部位的清洁每日2次，目视干净、整洁；地面垃圾滞留不超过12小时；</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3．电梯轿厢清扫每日2次，每月对电梯轿厢内全面擦试清洗1次；每季度打蜡上光2次；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4．楼道每周清扫3次，拖洗1次；扶手保洁每周1次；楼梯间墙面每季度除尘1次；楼道共用玻璃门每季度擦试1次；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5．休闲、健身设施每周清洁3次；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6．标识、宣传牌每周清洁1次；公共垃圾房每周冲洗1次；根据季节情况每年灭鼠消杀至少2次；</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7．路灯每年清理2次，目视无积灰；</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8．有天台、屋顶的，根据季节情况每半年至少清扫1次；</w:t>
            </w:r>
            <w:r/>
          </w:p>
        </w:tc>
      </w:tr>
    </w:tbl>
    <w:p>
      <w:pPr>
        <w:ind w:left="0"/>
        <w:spacing w:before="100" w:beforeAutospacing="1" w:after="100" w:afterAutospacing="1"/>
        <w:widowControl w:val="off"/>
        <w:rPr>
          <w:rFonts w:ascii="宋体" w:hAnsi="宋体"/>
          <w:b/>
          <w:sz w:val="21"/>
          <w:szCs w:val="21"/>
        </w:rPr>
      </w:pPr>
      <w:r>
        <w:rPr>
          <w:rFonts w:hint="eastAsia" w:ascii="宋体" w:hAnsi="宋体"/>
          <w:sz w:val="21"/>
          <w:szCs w:val="21"/>
        </w:rPr>
        <w:t xml:space="preserve"> </w:t>
      </w:r>
      <w:r>
        <w:rPr>
          <w:rFonts w:hint="eastAsia" w:ascii="宋体" w:hAnsi="宋体"/>
          <w:b/>
          <w:sz w:val="21"/>
          <w:szCs w:val="21"/>
        </w:rPr>
        <w:t xml:space="preserve">（5）“绿化养护服务”具体内容及标准如下：</w:t>
      </w:r>
      <w:r/>
    </w:p>
    <w:tbl>
      <w:tblPr>
        <w:tblStyle w:val="834"/>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4061"/>
        <w:gridCol w:w="1234"/>
        <w:gridCol w:w="2349"/>
      </w:tblGrid>
      <w:tr>
        <w:trPr>
          <w:jc w:val="center"/>
          <w:trHeight w:val="571"/>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服务内容</w:t>
            </w:r>
            <w:r/>
          </w:p>
        </w:tc>
        <w:tc>
          <w:tcPr>
            <w:tcBorders>
              <w:top w:val="single" w:color="000000" w:sz="4" w:space="0"/>
              <w:left w:val="single" w:color="000000" w:sz="4" w:space="0"/>
              <w:bottom w:val="single" w:color="000000" w:sz="4" w:space="0"/>
              <w:right w:val="single" w:color="000000" w:sz="4" w:space="0"/>
            </w:tcBorders>
            <w:tcW w:w="4061" w:type="dxa"/>
            <w:vAlign w:val="center"/>
            <w:textDirection w:val="lrTb"/>
            <w:noWrap w:val="false"/>
          </w:tcPr>
          <w:p>
            <w:pPr>
              <w:ind w:left="0"/>
              <w:jc w:val="center"/>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综合服务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基本</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要求</w:t>
            </w:r>
            <w:r/>
          </w:p>
        </w:tc>
        <w:tc>
          <w:tcPr>
            <w:gridSpan w:val="3"/>
            <w:tcBorders>
              <w:top w:val="single" w:color="000000" w:sz="4" w:space="0"/>
              <w:left w:val="single" w:color="000000" w:sz="4" w:space="0"/>
              <w:bottom w:val="single" w:color="000000" w:sz="4" w:space="0"/>
              <w:right w:val="single" w:color="000000" w:sz="4" w:space="0"/>
            </w:tcBorders>
            <w:tcW w:w="7644"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1．有专业人员进行绿化养护管理；</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2．制定园林绿化设施管理规定、维护保养办法等规章制度；</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3．草坪生长良好，及时修剪和补种，花卉、绿篱、树木根据其品种和生长情况，及时修剪整形；</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4．做好病虫害防治工作；</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5．使用化学药剂，必须严格执行国家现行有关规定；选用高效低毒、低残留的药剂控制有害生物的危害，并在喷药前安民告示；</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6．打捞漂浮杂物，保持水体清洁，水面无漂浮物；定期对水体投放药剂或进行其它处理，保持水体无异味；</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7．每个等级的服务内容和要求应高于并含低一级的服务内容和要求（一级除外）。</w:t>
            </w:r>
            <w:r/>
          </w:p>
        </w:tc>
      </w:tr>
      <w:tr>
        <w:trPr>
          <w:jc w:val="center"/>
          <w:trHeight w:val="1221"/>
        </w:trPr>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等级</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服务</w:t>
            </w:r>
            <w:r/>
          </w:p>
          <w:p>
            <w:pPr>
              <w:ind w:left="0"/>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标准</w:t>
            </w:r>
            <w:r/>
          </w:p>
        </w:tc>
        <w:tc>
          <w:tcPr>
            <w:gridSpan w:val="3"/>
            <w:tcBorders>
              <w:top w:val="single" w:color="000000" w:sz="4" w:space="0"/>
              <w:left w:val="single" w:color="000000" w:sz="4" w:space="0"/>
              <w:bottom w:val="single" w:color="000000" w:sz="4" w:space="0"/>
              <w:right w:val="single" w:color="000000" w:sz="4" w:space="0"/>
            </w:tcBorders>
            <w:tcW w:w="7644" w:type="dxa"/>
            <w:vAlign w:val="center"/>
            <w:textDirection w:val="lrTb"/>
            <w:noWrap w:val="false"/>
          </w:tcPr>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1．小区绿化成活率85%以上，长势良好；缺株适时进行补种；</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2．乔、灌木、攀缘植物每年修剪2次以上，无枯枝、缺枝，每年中耕除草5次以上，土壤基本疏松；按植物品种、生长状况、土壤条件适时施肥，每年普施基肥1遍，部分花灌木增施追肥1次；及时灌溉，保证有效供水，有积水采取排除措施；发生倒伏及时扶正、抢救；</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3．草坪每年修剪4遍以上，清除杂草4遍以上，整块草地没有已开花杂草，没有明显阔叶杂草，按肥力、草种、生长等情况及时施肥、淋水、修剪和灭虫；</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4．花坛及时清除枯萎的花蒂、黄叶、杂草、垃圾；</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5．绿化带中无明显的堆物、搭棚、践踏、侵占等现象；无明显的人为破坏；</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6．每年有1次以上花卉、景点布置；</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7．水景每周打捞漂浮物1次，保持水面清洁；喷水池每季度全面清洁1次，池底无沉淀物、池边无污迹；</w:t>
            </w:r>
            <w:r/>
          </w:p>
          <w:p>
            <w:pPr>
              <w:ind w:left="0"/>
              <w:jc w:val="left"/>
              <w:spacing w:line="400" w:lineRule="exact"/>
              <w:widowControl w:val="off"/>
              <w:tabs>
                <w:tab w:val="left" w:pos="9000" w:leader="none"/>
              </w:tabs>
              <w:rPr>
                <w:rFonts w:ascii="宋体" w:hAnsi="宋体"/>
                <w:sz w:val="21"/>
                <w:szCs w:val="21"/>
              </w:rPr>
            </w:pPr>
            <w:r>
              <w:rPr>
                <w:rFonts w:hint="eastAsia" w:ascii="宋体" w:hAnsi="宋体"/>
                <w:sz w:val="21"/>
                <w:szCs w:val="21"/>
              </w:rPr>
              <w:t xml:space="preserve">8．假山、亭廊等建筑小品每日巡视1次，每半年全面检查1次，损坏部位及时修复；保持清洁卫生。</w:t>
            </w:r>
            <w:r/>
          </w:p>
        </w:tc>
      </w:tr>
    </w:tbl>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（四）商务要求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szCs w:val="21"/>
        </w:rPr>
        <w:t xml:space="preserve">2026年11月3日-2029年11月2日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2.付款方式：详见第五章</w:t>
      </w:r>
      <w:r/>
    </w:p>
    <w:p>
      <w:pPr>
        <w:ind w:left="0" w:firstLine="420"/>
        <w:spacing w:line="360" w:lineRule="auto"/>
        <w:tabs>
          <w:tab w:val="left" w:pos="420" w:leader="none"/>
          <w:tab w:val="left" w:pos="540" w:leader="none"/>
        </w:tabs>
        <w:rPr>
          <w:rFonts w:ascii="宋体" w:hAnsi="宋体"/>
          <w:b/>
          <w:szCs w:val="21"/>
        </w:rPr>
      </w:pPr>
      <w:r>
        <w:rPr>
          <w:rFonts w:hint="eastAsia" w:ascii="宋体" w:hAnsi="宋体"/>
          <w:sz w:val="21"/>
        </w:rPr>
        <w:t xml:space="preserve">3.考核办法：详见第七章</w:t>
      </w:r>
      <w:r/>
    </w:p>
    <w:p>
      <w:pPr>
        <w:ind w:left="0" w:firstLine="422"/>
        <w:spacing w:line="360" w:lineRule="auto"/>
        <w:rPr>
          <w:rFonts w:ascii="宋体" w:hAnsi="宋体"/>
          <w:b/>
          <w:szCs w:val="21"/>
        </w:rPr>
      </w:pPr>
      <w:r>
        <w:rPr>
          <w:rFonts w:hint="eastAsia" w:ascii="宋体" w:hAnsi="宋体"/>
          <w:b/>
          <w:sz w:val="21"/>
        </w:rPr>
        <w:t xml:space="preserve">（五）其他要求：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（六）项目服务人员其他要求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1、本项目专门面向中小企业采购的项目，中标供应商派驻本项目全部服务人员，必须为与中标供应商（含分包意向单位）签订正式劳动合同、建立合法劳动关系的在岗员工。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本项目禁止劳务派遣、劳务外包、第三方借调、临时外聘等第三方用工模式，严禁中标供应商（含分包意向单位）非在岗人员进场开展本项目服务工作。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2"/>
        <w:spacing w:line="360" w:lineRule="auto"/>
        <w:rPr>
          <w:rFonts w:ascii="宋体" w:hAnsi="宋体"/>
          <w:b/>
          <w:bCs/>
          <w:sz w:val="21"/>
          <w:szCs w:val="21"/>
        </w:rPr>
      </w:pPr>
      <w:r>
        <w:rPr>
          <w:rFonts w:hint="eastAsia" w:ascii="宋体" w:hAnsi="宋体"/>
          <w:b/>
          <w:bCs/>
          <w:sz w:val="21"/>
          <w:szCs w:val="21"/>
        </w:rPr>
        <w:t xml:space="preserve">（七）履约验收：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rPr>
          <w:rFonts w:ascii="宋体" w:hAnsi="宋体"/>
          <w:bCs/>
          <w:sz w:val="21"/>
          <w:szCs w:val="21"/>
        </w:rPr>
      </w:pPr>
      <w:r>
        <w:rPr>
          <w:rFonts w:hint="eastAsia" w:ascii="宋体" w:hAnsi="宋体"/>
          <w:bCs/>
          <w:sz w:val="21"/>
          <w:szCs w:val="21"/>
        </w:rPr>
        <w:t xml:space="preserve">（八）投标人根据本项目特点，制定下列管理服务制度。</w:t>
      </w:r>
      <w:r/>
    </w:p>
    <w:p>
      <w:pPr>
        <w:ind w:left="0" w:firstLine="420"/>
        <w:spacing w:line="360" w:lineRule="auto"/>
        <w:rPr>
          <w:rFonts w:ascii="宋体" w:hAnsi="宋体"/>
          <w:bCs/>
          <w:sz w:val="21"/>
          <w:szCs w:val="21"/>
        </w:rPr>
      </w:pPr>
      <w:r>
        <w:rPr>
          <w:rFonts w:hint="eastAsia" w:ascii="宋体" w:hAnsi="宋体"/>
          <w:bCs/>
          <w:sz w:val="21"/>
          <w:szCs w:val="21"/>
        </w:rPr>
        <w:t xml:space="preserve">1.项目管理服务制度； </w:t>
      </w:r>
      <w:r/>
    </w:p>
    <w:p>
      <w:pPr>
        <w:ind w:left="0" w:firstLine="420"/>
        <w:spacing w:line="360" w:lineRule="auto"/>
        <w:rPr>
          <w:rFonts w:ascii="宋体" w:hAnsi="宋体"/>
          <w:bCs/>
          <w:sz w:val="21"/>
          <w:szCs w:val="21"/>
        </w:rPr>
      </w:pPr>
      <w:r>
        <w:rPr>
          <w:rFonts w:hint="eastAsia" w:ascii="宋体" w:hAnsi="宋体"/>
          <w:bCs/>
          <w:sz w:val="21"/>
          <w:szCs w:val="21"/>
        </w:rPr>
        <w:t xml:space="preserve">2.岗位责任制度及标准；</w:t>
      </w:r>
      <w:r/>
    </w:p>
    <w:p>
      <w:pPr>
        <w:ind w:left="0" w:firstLine="420"/>
        <w:spacing w:line="360" w:lineRule="auto"/>
        <w:rPr>
          <w:rFonts w:ascii="宋体" w:hAnsi="宋体"/>
          <w:bCs/>
          <w:sz w:val="21"/>
          <w:szCs w:val="21"/>
        </w:rPr>
      </w:pPr>
      <w:r>
        <w:rPr>
          <w:rFonts w:hint="eastAsia" w:ascii="宋体" w:hAnsi="宋体"/>
          <w:bCs/>
          <w:sz w:val="21"/>
          <w:szCs w:val="21"/>
        </w:rPr>
        <w:t xml:space="preserve">3.管理维护运作制度及标准；</w:t>
      </w:r>
      <w:r/>
    </w:p>
    <w:p>
      <w:pPr>
        <w:ind w:left="0" w:firstLine="420"/>
        <w:spacing w:line="360" w:lineRule="auto"/>
        <w:rPr>
          <w:rFonts w:ascii="宋体" w:hAnsi="宋体"/>
          <w:bCs/>
          <w:sz w:val="21"/>
          <w:szCs w:val="21"/>
        </w:rPr>
      </w:pPr>
      <w:r>
        <w:rPr>
          <w:rFonts w:hint="eastAsia" w:ascii="宋体" w:hAnsi="宋体"/>
          <w:bCs/>
          <w:sz w:val="21"/>
          <w:szCs w:val="21"/>
        </w:rPr>
        <w:t xml:space="preserve">4.管理人员考核制度及标准；</w:t>
      </w:r>
      <w:r/>
    </w:p>
    <w:p>
      <w:pPr>
        <w:ind w:left="0" w:firstLine="420"/>
        <w:spacing w:line="360" w:lineRule="auto"/>
        <w:rPr>
          <w:rFonts w:ascii="宋体" w:hAnsi="宋体"/>
          <w:bCs/>
          <w:sz w:val="21"/>
          <w:szCs w:val="21"/>
        </w:rPr>
      </w:pPr>
      <w:r>
        <w:rPr>
          <w:rFonts w:hint="eastAsia" w:ascii="宋体" w:hAnsi="宋体"/>
          <w:bCs/>
          <w:sz w:val="21"/>
          <w:szCs w:val="21"/>
        </w:rPr>
        <w:t xml:space="preserve">5.内部奖惩制度及标准；</w:t>
      </w:r>
      <w:r/>
    </w:p>
    <w:p>
      <w:pPr>
        <w:ind w:left="0" w:firstLine="420"/>
        <w:spacing w:line="360" w:lineRule="auto"/>
        <w:rPr>
          <w:rFonts w:ascii="宋体" w:hAnsi="宋体"/>
          <w:bCs/>
          <w:sz w:val="21"/>
          <w:szCs w:val="21"/>
        </w:rPr>
      </w:pPr>
      <w:r>
        <w:rPr>
          <w:rFonts w:hint="eastAsia" w:ascii="宋体" w:hAnsi="宋体"/>
          <w:bCs/>
          <w:sz w:val="21"/>
          <w:szCs w:val="21"/>
        </w:rPr>
        <w:t xml:space="preserve">（九）投标人根据本项目特点，制定下列管理服务方案。</w:t>
      </w:r>
      <w:r/>
    </w:p>
    <w:p>
      <w:pPr>
        <w:ind w:left="0" w:firstLine="420"/>
        <w:spacing w:line="360" w:lineRule="auto"/>
        <w:rPr>
          <w:rFonts w:ascii="宋体" w:hAnsi="宋体"/>
          <w:bCs/>
          <w:sz w:val="21"/>
          <w:szCs w:val="21"/>
        </w:rPr>
      </w:pPr>
      <w:r>
        <w:rPr>
          <w:rFonts w:hint="eastAsia" w:ascii="宋体" w:hAnsi="宋体"/>
          <w:bCs/>
          <w:sz w:val="21"/>
          <w:szCs w:val="21"/>
        </w:rPr>
        <w:t xml:space="preserve">1.公共秩序维护与安全管理服务方案；</w:t>
      </w:r>
      <w:r/>
    </w:p>
    <w:p>
      <w:pPr>
        <w:ind w:left="0" w:firstLine="420"/>
        <w:spacing w:line="360" w:lineRule="auto"/>
        <w:rPr>
          <w:rFonts w:ascii="宋体" w:hAnsi="宋体"/>
          <w:bCs/>
          <w:sz w:val="21"/>
          <w:szCs w:val="21"/>
        </w:rPr>
      </w:pPr>
      <w:r>
        <w:rPr>
          <w:rFonts w:hint="eastAsia" w:ascii="宋体" w:hAnsi="宋体"/>
          <w:bCs/>
          <w:sz w:val="21"/>
          <w:szCs w:val="21"/>
        </w:rPr>
        <w:t xml:space="preserve">2.卫生保洁服务方案；</w:t>
      </w:r>
      <w:r/>
    </w:p>
    <w:p>
      <w:pPr>
        <w:ind w:left="0" w:firstLine="420"/>
        <w:spacing w:line="360" w:lineRule="auto"/>
        <w:rPr>
          <w:rFonts w:ascii="宋体" w:hAnsi="宋体"/>
          <w:bCs/>
          <w:sz w:val="21"/>
          <w:szCs w:val="21"/>
        </w:rPr>
      </w:pPr>
      <w:r>
        <w:rPr>
          <w:rFonts w:hint="eastAsia" w:ascii="宋体" w:hAnsi="宋体"/>
          <w:bCs/>
          <w:sz w:val="21"/>
          <w:szCs w:val="21"/>
        </w:rPr>
        <w:t xml:space="preserve">3.绿化养护服务方案；</w:t>
      </w:r>
      <w:r/>
    </w:p>
    <w:p>
      <w:pPr>
        <w:ind w:left="0" w:firstLine="420"/>
        <w:spacing w:line="360" w:lineRule="auto"/>
        <w:rPr>
          <w:rFonts w:ascii="宋体" w:hAnsi="宋体"/>
          <w:bCs/>
          <w:sz w:val="21"/>
          <w:szCs w:val="21"/>
        </w:rPr>
      </w:pPr>
      <w:r>
        <w:rPr>
          <w:rFonts w:hint="eastAsia" w:ascii="宋体" w:hAnsi="宋体"/>
          <w:bCs/>
          <w:sz w:val="21"/>
          <w:szCs w:val="21"/>
        </w:rPr>
        <w:t xml:space="preserve">4.公共设施及特种设备日常巡检、维护及维修服务方案；</w:t>
      </w:r>
      <w:r/>
    </w:p>
    <w:p>
      <w:pPr>
        <w:ind w:left="0" w:firstLine="420"/>
        <w:spacing w:line="360" w:lineRule="auto"/>
        <w:rPr>
          <w:rFonts w:ascii="宋体" w:hAnsi="宋体"/>
          <w:bCs/>
          <w:sz w:val="21"/>
          <w:szCs w:val="21"/>
        </w:rPr>
      </w:pPr>
      <w:r>
        <w:rPr>
          <w:rFonts w:hint="eastAsia" w:ascii="宋体" w:hAnsi="宋体"/>
          <w:bCs/>
          <w:sz w:val="21"/>
          <w:szCs w:val="21"/>
        </w:rPr>
        <w:t xml:space="preserve">5.服务人员管理方案；</w:t>
      </w:r>
      <w:r/>
    </w:p>
    <w:p>
      <w:pPr>
        <w:ind w:left="0" w:firstLine="420"/>
        <w:spacing w:line="360" w:lineRule="auto"/>
        <w:rPr>
          <w:rFonts w:ascii="宋体" w:hAnsi="宋体"/>
          <w:bCs/>
          <w:sz w:val="21"/>
          <w:szCs w:val="21"/>
        </w:rPr>
      </w:pPr>
      <w:r>
        <w:rPr>
          <w:rFonts w:hint="eastAsia" w:ascii="宋体" w:hAnsi="宋体"/>
          <w:bCs/>
          <w:sz w:val="21"/>
          <w:szCs w:val="21"/>
        </w:rPr>
        <w:t xml:space="preserve">6.人员配备、培训方案；</w:t>
      </w:r>
      <w:r/>
    </w:p>
    <w:p>
      <w:pPr>
        <w:ind w:left="0" w:firstLine="420"/>
        <w:spacing w:line="360" w:lineRule="auto"/>
        <w:rPr>
          <w:rFonts w:ascii="宋体" w:hAnsi="宋体"/>
          <w:bCs/>
          <w:sz w:val="21"/>
          <w:szCs w:val="21"/>
        </w:rPr>
      </w:pPr>
      <w:r>
        <w:rPr>
          <w:rFonts w:hint="eastAsia" w:ascii="宋体" w:hAnsi="宋体"/>
          <w:bCs/>
          <w:sz w:val="21"/>
          <w:szCs w:val="21"/>
        </w:rPr>
        <w:t xml:space="preserve">7.资料、档案管理方案；</w:t>
      </w:r>
      <w:r/>
    </w:p>
    <w:p>
      <w:pPr>
        <w:ind w:left="0" w:firstLine="420"/>
        <w:spacing w:line="360" w:lineRule="auto"/>
        <w:rPr>
          <w:rFonts w:ascii="宋体" w:hAnsi="宋体"/>
          <w:bCs/>
          <w:sz w:val="21"/>
          <w:szCs w:val="21"/>
        </w:rPr>
      </w:pPr>
      <w:r>
        <w:rPr>
          <w:rFonts w:hint="eastAsia" w:ascii="宋体" w:hAnsi="宋体"/>
          <w:bCs/>
          <w:sz w:val="21"/>
          <w:szCs w:val="21"/>
        </w:rPr>
        <w:t xml:space="preserve">（十）投标人根据本项目特点，制定下列应急处理预案。</w:t>
      </w:r>
      <w:r/>
    </w:p>
    <w:p>
      <w:pPr>
        <w:ind w:left="0" w:firstLine="420"/>
        <w:spacing w:line="360" w:lineRule="auto"/>
        <w:rPr>
          <w:rFonts w:ascii="宋体" w:hAnsi="宋体"/>
          <w:bCs/>
          <w:sz w:val="21"/>
          <w:szCs w:val="21"/>
        </w:rPr>
      </w:pPr>
      <w:r>
        <w:rPr>
          <w:rFonts w:hint="eastAsia" w:ascii="宋体" w:hAnsi="宋体"/>
          <w:bCs/>
          <w:sz w:val="21"/>
          <w:szCs w:val="21"/>
        </w:rPr>
        <w:t xml:space="preserve">1.消防应急处理预案；</w:t>
      </w:r>
      <w:r/>
    </w:p>
    <w:p>
      <w:pPr>
        <w:ind w:left="0" w:firstLine="420"/>
        <w:spacing w:line="360" w:lineRule="auto"/>
        <w:rPr>
          <w:rFonts w:ascii="宋体" w:hAnsi="宋体"/>
          <w:bCs/>
          <w:sz w:val="21"/>
          <w:szCs w:val="21"/>
        </w:rPr>
      </w:pPr>
      <w:r>
        <w:rPr>
          <w:rFonts w:hint="eastAsia" w:ascii="宋体" w:hAnsi="宋体"/>
          <w:bCs/>
          <w:sz w:val="21"/>
          <w:szCs w:val="21"/>
        </w:rPr>
        <w:t xml:space="preserve">2.治安应急处理预案； </w:t>
      </w:r>
      <w:r/>
    </w:p>
    <w:p>
      <w:pPr>
        <w:ind w:left="0" w:firstLine="420"/>
        <w:spacing w:line="360" w:lineRule="auto"/>
        <w:rPr>
          <w:rFonts w:ascii="宋体" w:hAnsi="宋体"/>
          <w:bCs/>
          <w:sz w:val="21"/>
          <w:szCs w:val="21"/>
        </w:rPr>
      </w:pPr>
      <w:r>
        <w:rPr>
          <w:rFonts w:hint="eastAsia" w:ascii="宋体" w:hAnsi="宋体"/>
          <w:bCs/>
          <w:sz w:val="21"/>
          <w:szCs w:val="21"/>
        </w:rPr>
        <w:t xml:space="preserve">3.防汛防台应急处理预案；</w:t>
      </w:r>
      <w:r/>
    </w:p>
    <w:p>
      <w:pPr>
        <w:ind w:left="0" w:firstLine="420"/>
        <w:spacing w:line="360" w:lineRule="auto"/>
        <w:rPr>
          <w:rFonts w:ascii="宋体" w:hAnsi="宋体"/>
          <w:bCs/>
          <w:sz w:val="21"/>
          <w:szCs w:val="21"/>
        </w:rPr>
      </w:pPr>
      <w:r>
        <w:rPr>
          <w:rFonts w:hint="eastAsia" w:ascii="宋体" w:hAnsi="宋体"/>
          <w:bCs/>
          <w:sz w:val="21"/>
          <w:szCs w:val="21"/>
        </w:rPr>
        <w:t xml:space="preserve">4.雨雪冰冻天气应急预案。</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pStyle w:val="850"/>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4"/>
        <w:ind w:left="0" w:firstLine="0"/>
        <w:jc w:val="center"/>
        <w:rPr>
          <w:rFonts w:ascii="宋体" w:hAnsi="宋体"/>
          <w:b/>
          <w:sz w:val="44"/>
          <w:szCs w:val="22"/>
        </w:rPr>
      </w:pPr>
      <w:r/>
      <w:bookmarkStart w:id="127" w:name="_Toc11789"/>
      <w:r/>
      <w:bookmarkStart w:id="128" w:name="_Toc5111"/>
      <w:r/>
      <w:bookmarkStart w:id="129" w:name="_Hlk55741158"/>
      <w:r>
        <w:rPr>
          <w:rFonts w:hint="eastAsia" w:ascii="宋体" w:hAnsi="宋体"/>
          <w:b/>
          <w:sz w:val="44"/>
          <w:szCs w:val="22"/>
        </w:rPr>
        <w:br w:type="page" w:clear="all"/>
      </w:r>
      <w:bookmarkStart w:id="130" w:name="_Toc165274522"/>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 合同及主要条款</w:t>
      </w:r>
      <w:bookmarkEnd w:id="127"/>
      <w:r/>
      <w:bookmarkEnd w:id="128"/>
      <w:r/>
      <w:bookmarkEnd w:id="130"/>
      <w:r/>
      <w:bookmarkEnd w:id="129"/>
      <w:r/>
    </w:p>
    <w:p>
      <w:pPr>
        <w:ind w:left="0"/>
        <w:jc w:val="center"/>
        <w:spacing w:before="100" w:beforeAutospacing="1" w:after="100" w:afterAutospacing="1"/>
        <w:rPr>
          <w:b/>
          <w:sz w:val="32"/>
          <w:szCs w:val="32"/>
        </w:rPr>
      </w:pPr>
      <w:r/>
      <w:bookmarkStart w:id="132" w:name="_Toc27667"/>
      <w:r/>
      <w:bookmarkStart w:id="133" w:name="_Toc57376410"/>
      <w:r/>
      <w:bookmarkStart w:id="134" w:name="_Toc8564"/>
      <w:r>
        <w:rPr>
          <w:rFonts w:hint="eastAsia"/>
          <w:b/>
          <w:sz w:val="32"/>
          <w:szCs w:val="32"/>
        </w:rPr>
        <w:t xml:space="preserve">九盛里璟园物业管理服务合同（政府采购合同）</w:t>
      </w:r>
      <w:r/>
    </w:p>
    <w:p>
      <w:pPr>
        <w:ind w:left="420" w:firstLine="1188"/>
        <w:spacing w:before="100" w:beforeAutospacing="1" w:after="100" w:afterAutospacing="1" w:line="360" w:lineRule="exact"/>
        <w:rPr>
          <w:rFonts w:ascii="Times New Roman" w:hAnsi="Times New Roman" w:cs="Times New Roman"/>
          <w:sz w:val="24"/>
          <w:szCs w:val="24"/>
        </w:rPr>
      </w:pPr>
      <w:r>
        <w:rPr>
          <w:rFonts w:ascii="Times New Roman" w:hAnsi="Times New Roman" w:cs="Times New Roman"/>
          <w:sz w:val="24"/>
          <w:szCs w:val="24"/>
        </w:rPr>
      </w:r>
      <w:r/>
    </w:p>
    <w:p>
      <w:pPr>
        <w:ind w:left="0"/>
        <w:jc w:val="left"/>
        <w:spacing w:line="360" w:lineRule="auto"/>
        <w:rPr>
          <w:rFonts w:ascii="宋体" w:hAnsi="宋体"/>
          <w:b/>
          <w:sz w:val="21"/>
          <w:szCs w:val="24"/>
        </w:rPr>
      </w:pPr>
      <w:r>
        <w:rPr>
          <w:rFonts w:hint="eastAsia" w:ascii="宋体" w:hAnsi="宋体"/>
          <w:b/>
          <w:sz w:val="21"/>
          <w:szCs w:val="24"/>
        </w:rPr>
        <w:t xml:space="preserve">项目名称：</w:t>
      </w:r>
      <w:bookmarkStart w:id="135" w:name="_Hlk144470089"/>
      <w:r>
        <w:rPr>
          <w:rFonts w:ascii="宋体" w:hAnsi="宋体"/>
          <w:b/>
          <w:sz w:val="21"/>
          <w:szCs w:val="24"/>
        </w:rPr>
        <w:t xml:space="preserve">               </w:t>
      </w:r>
      <w:bookmarkEnd w:id="135"/>
      <w:r>
        <w:rPr>
          <w:rFonts w:ascii="宋体" w:hAnsi="宋体"/>
          <w:b/>
          <w:sz w:val="21"/>
          <w:szCs w:val="24"/>
        </w:rPr>
        <w:t xml:space="preserve">      </w:t>
      </w:r>
      <w:r/>
    </w:p>
    <w:p>
      <w:pPr>
        <w:ind w:left="0"/>
        <w:jc w:val="left"/>
        <w:spacing w:line="360" w:lineRule="auto"/>
        <w:rPr>
          <w:rFonts w:ascii="宋体" w:hAnsi="宋体"/>
          <w:b/>
          <w:sz w:val="21"/>
          <w:szCs w:val="24"/>
        </w:rPr>
      </w:pPr>
      <w:r>
        <w:rPr>
          <w:rFonts w:hint="eastAsia" w:ascii="宋体" w:hAnsi="宋体"/>
          <w:b/>
          <w:sz w:val="21"/>
          <w:szCs w:val="24"/>
        </w:rPr>
        <w:t xml:space="preserve">项目编号：</w:t>
      </w:r>
      <w:r>
        <w:rPr>
          <w:rFonts w:ascii="宋体" w:hAnsi="宋体"/>
          <w:b/>
          <w:sz w:val="21"/>
          <w:szCs w:val="24"/>
        </w:rPr>
        <w:t xml:space="preserve">                 </w:t>
      </w:r>
      <w:r/>
    </w:p>
    <w:p>
      <w:pPr>
        <w:ind w:left="0"/>
        <w:spacing w:line="360" w:lineRule="auto"/>
        <w:rPr>
          <w:rFonts w:ascii="Times New Roman" w:hAnsi="Times New Roman"/>
          <w:sz w:val="24"/>
          <w:szCs w:val="24"/>
        </w:rPr>
      </w:pPr>
      <w:r>
        <w:rPr>
          <w:rFonts w:ascii="Times New Roman" w:hAnsi="Times New Roman"/>
          <w:sz w:val="24"/>
          <w:szCs w:val="24"/>
        </w:rPr>
      </w:r>
      <w:r/>
    </w:p>
    <w:p>
      <w:pPr>
        <w:ind w:left="0"/>
        <w:jc w:val="left"/>
        <w:spacing w:line="360" w:lineRule="auto"/>
        <w:rPr>
          <w:rFonts w:ascii="宋体" w:hAnsi="宋体"/>
          <w:sz w:val="21"/>
          <w:szCs w:val="24"/>
        </w:rPr>
      </w:pPr>
      <w:r>
        <w:rPr>
          <w:rFonts w:hint="eastAsia" w:ascii="宋体" w:hAnsi="宋体"/>
          <w:sz w:val="21"/>
          <w:szCs w:val="24"/>
        </w:rPr>
        <w:t xml:space="preserve">甲方（采购单位）：</w:t>
      </w:r>
      <w:bookmarkStart w:id="136" w:name="_Hlk144470121"/>
      <w:r>
        <w:rPr>
          <w:rFonts w:ascii="宋体" w:hAnsi="宋体"/>
          <w:sz w:val="21"/>
          <w:szCs w:val="24"/>
        </w:rPr>
        <w:t xml:space="preserve"> </w:t>
      </w:r>
      <w:r>
        <w:rPr>
          <w:rFonts w:hint="eastAsia" w:ascii="宋体" w:hAnsi="宋体"/>
          <w:sz w:val="21"/>
          <w:szCs w:val="24"/>
        </w:rPr>
        <w:t xml:space="preserve">苏州市吴中区人民政府郭巷街道办事处</w:t>
      </w:r>
      <w:bookmarkEnd w:id="136"/>
      <w:r>
        <w:rPr>
          <w:rFonts w:ascii="宋体" w:hAnsi="宋体"/>
          <w:sz w:val="21"/>
          <w:szCs w:val="24"/>
        </w:rPr>
        <w:t xml:space="preserve">  </w:t>
      </w:r>
      <w:r/>
    </w:p>
    <w:p>
      <w:pPr>
        <w:ind w:left="0"/>
        <w:jc w:val="left"/>
        <w:spacing w:line="360" w:lineRule="auto"/>
        <w:rPr>
          <w:rFonts w:ascii="宋体" w:hAnsi="宋体"/>
          <w:sz w:val="21"/>
          <w:szCs w:val="24"/>
        </w:rPr>
      </w:pPr>
      <w:r>
        <w:rPr>
          <w:rFonts w:hint="eastAsia" w:ascii="宋体" w:hAnsi="宋体"/>
          <w:sz w:val="21"/>
          <w:szCs w:val="24"/>
        </w:rPr>
        <w:t xml:space="preserve">送达地址：江苏省苏州市吴中区郭新东路</w:t>
      </w:r>
      <w:r>
        <w:rPr>
          <w:rFonts w:ascii="宋体" w:hAnsi="宋体"/>
          <w:sz w:val="21"/>
          <w:szCs w:val="24"/>
        </w:rPr>
        <w:t xml:space="preserve">97</w:t>
      </w:r>
      <w:r>
        <w:rPr>
          <w:rFonts w:hint="eastAsia" w:ascii="宋体" w:hAnsi="宋体"/>
          <w:sz w:val="21"/>
          <w:szCs w:val="24"/>
        </w:rPr>
        <w:t xml:space="preserve">号</w:t>
      </w:r>
      <w:r>
        <w:rPr>
          <w:rFonts w:ascii="宋体" w:hAnsi="宋体"/>
          <w:sz w:val="21"/>
          <w:szCs w:val="24"/>
        </w:rPr>
        <w:t xml:space="preserve">    </w:t>
      </w:r>
      <w:r/>
    </w:p>
    <w:p>
      <w:pPr>
        <w:ind w:left="0"/>
        <w:jc w:val="left"/>
        <w:spacing w:line="360" w:lineRule="auto"/>
        <w:rPr>
          <w:rFonts w:ascii="宋体" w:hAnsi="宋体"/>
          <w:sz w:val="21"/>
          <w:szCs w:val="24"/>
        </w:rPr>
      </w:pPr>
      <w:r>
        <w:rPr>
          <w:rFonts w:hint="eastAsia" w:ascii="宋体" w:hAnsi="宋体"/>
          <w:sz w:val="21"/>
          <w:szCs w:val="24"/>
        </w:rPr>
        <w:t xml:space="preserve">联系电话：</w:t>
      </w:r>
      <w:r>
        <w:rPr>
          <w:rFonts w:ascii="宋体" w:hAnsi="宋体"/>
          <w:sz w:val="21"/>
          <w:szCs w:val="24"/>
        </w:rPr>
        <w:t xml:space="preserve">0512-65961982   </w:t>
      </w:r>
      <w:r/>
    </w:p>
    <w:p>
      <w:pPr>
        <w:ind w:left="0"/>
        <w:jc w:val="left"/>
        <w:spacing w:line="360" w:lineRule="auto"/>
        <w:rPr>
          <w:rFonts w:ascii="宋体" w:hAnsi="宋体"/>
          <w:sz w:val="21"/>
          <w:szCs w:val="24"/>
        </w:rPr>
      </w:pPr>
      <w:r>
        <w:rPr>
          <w:rFonts w:ascii="宋体" w:hAnsi="宋体"/>
          <w:sz w:val="21"/>
          <w:szCs w:val="24"/>
        </w:rPr>
      </w:r>
      <w:r/>
    </w:p>
    <w:p>
      <w:pPr>
        <w:ind w:left="0"/>
        <w:jc w:val="left"/>
        <w:spacing w:line="360" w:lineRule="auto"/>
        <w:rPr>
          <w:rFonts w:ascii="宋体" w:hAnsi="宋体"/>
          <w:sz w:val="21"/>
          <w:szCs w:val="24"/>
        </w:rPr>
      </w:pPr>
      <w:r>
        <w:rPr>
          <w:rFonts w:hint="eastAsia" w:ascii="宋体" w:hAnsi="宋体"/>
          <w:sz w:val="21"/>
          <w:szCs w:val="24"/>
        </w:rPr>
        <w:t xml:space="preserve">乙方（供应单位）：</w:t>
      </w:r>
      <w:bookmarkStart w:id="137" w:name="_Hlk144470128"/>
      <w:r/>
      <w:bookmarkStart w:id="138" w:name="OLE_LINK187"/>
      <w:r/>
      <w:bookmarkStart w:id="139" w:name="OLE_LINK186"/>
      <w:r>
        <w:rPr>
          <w:rFonts w:ascii="宋体" w:hAnsi="宋体"/>
          <w:sz w:val="21"/>
          <w:szCs w:val="24"/>
        </w:rPr>
        <w:t xml:space="preserve">    </w:t>
      </w:r>
      <w:bookmarkEnd w:id="137"/>
      <w:r>
        <w:rPr>
          <w:rFonts w:ascii="宋体" w:hAnsi="宋体"/>
          <w:sz w:val="21"/>
          <w:szCs w:val="24"/>
        </w:rPr>
        <w:t xml:space="preserve">    </w:t>
      </w:r>
      <w:bookmarkEnd w:id="138"/>
      <w:r/>
      <w:bookmarkEnd w:id="139"/>
      <w:r/>
      <w:r/>
    </w:p>
    <w:p>
      <w:pPr>
        <w:ind w:left="0"/>
        <w:jc w:val="left"/>
        <w:spacing w:line="360" w:lineRule="auto"/>
        <w:rPr>
          <w:rFonts w:ascii="宋体" w:hAnsi="宋体"/>
          <w:sz w:val="21"/>
          <w:szCs w:val="24"/>
        </w:rPr>
      </w:pPr>
      <w:r>
        <w:rPr>
          <w:rFonts w:hint="eastAsia" w:ascii="宋体" w:hAnsi="宋体"/>
          <w:sz w:val="21"/>
          <w:szCs w:val="24"/>
        </w:rPr>
        <w:t xml:space="preserve">送达地址：</w:t>
      </w:r>
      <w:r>
        <w:rPr>
          <w:rFonts w:ascii="宋体" w:hAnsi="宋体"/>
          <w:sz w:val="21"/>
          <w:szCs w:val="24"/>
        </w:rPr>
        <w:t xml:space="preserve">                                 </w:t>
      </w:r>
      <w:r/>
    </w:p>
    <w:p>
      <w:pPr>
        <w:ind w:left="0"/>
        <w:jc w:val="left"/>
        <w:spacing w:line="360" w:lineRule="auto"/>
        <w:rPr>
          <w:rFonts w:ascii="宋体" w:hAnsi="宋体"/>
          <w:sz w:val="21"/>
          <w:szCs w:val="24"/>
        </w:rPr>
      </w:pPr>
      <w:r>
        <w:rPr>
          <w:rFonts w:hint="eastAsia" w:ascii="宋体" w:hAnsi="宋体"/>
          <w:sz w:val="21"/>
          <w:szCs w:val="24"/>
        </w:rPr>
        <w:t xml:space="preserve">联系电话：</w:t>
      </w:r>
      <w:r>
        <w:rPr>
          <w:rFonts w:ascii="宋体" w:hAnsi="宋体"/>
          <w:sz w:val="21"/>
          <w:szCs w:val="24"/>
        </w:rPr>
        <w:t xml:space="preserve">            </w:t>
      </w:r>
      <w:r/>
    </w:p>
    <w:p>
      <w:pPr>
        <w:ind w:left="0"/>
        <w:spacing w:line="360" w:lineRule="auto"/>
        <w:rPr>
          <w:rFonts w:ascii="Times New Roman" w:hAnsi="Times New Roman"/>
          <w:sz w:val="24"/>
          <w:szCs w:val="24"/>
          <w:u w:val="single"/>
        </w:rPr>
      </w:pPr>
      <w:r>
        <w:rPr>
          <w:rFonts w:ascii="Times New Roman" w:hAnsi="Times New Roman"/>
          <w:sz w:val="24"/>
          <w:szCs w:val="24"/>
          <w:u w:val="single"/>
        </w:rPr>
      </w:r>
      <w:r/>
    </w:p>
    <w:p>
      <w:pPr>
        <w:ind w:left="0"/>
        <w:spacing w:line="360" w:lineRule="auto"/>
        <w:rPr>
          <w:rFonts w:ascii="Times New Roman" w:hAnsi="Times New Roman"/>
          <w:sz w:val="24"/>
          <w:szCs w:val="24"/>
          <w:u w:val="single"/>
        </w:rPr>
      </w:pPr>
      <w:r>
        <w:rPr>
          <w:rFonts w:ascii="Times New Roman" w:hAnsi="Times New Roman"/>
          <w:sz w:val="24"/>
          <w:szCs w:val="24"/>
          <w:u w:val="single"/>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招标文件及该文件的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firstLine="422"/>
        <w:jc w:val="center"/>
        <w:spacing w:line="360" w:lineRule="auto"/>
        <w:widowControl w:val="off"/>
        <w:rPr>
          <w:rFonts w:ascii="宋体" w:hAnsi="宋体"/>
          <w:b/>
          <w:color w:val="000000"/>
          <w:sz w:val="21"/>
          <w:szCs w:val="21"/>
        </w:rPr>
      </w:pPr>
      <w:r>
        <w:rPr>
          <w:rFonts w:ascii="宋体" w:hAnsi="宋体"/>
          <w:b/>
          <w:color w:val="000000"/>
          <w:sz w:val="21"/>
          <w:szCs w:val="21"/>
        </w:rPr>
      </w:r>
      <w:r/>
    </w:p>
    <w:p>
      <w:pPr>
        <w:ind w:left="0" w:firstLine="422"/>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第一部分</w:t>
      </w:r>
      <w:r>
        <w:rPr>
          <w:rFonts w:ascii="宋体" w:hAnsi="宋体"/>
          <w:b/>
          <w:color w:val="000000"/>
          <w:sz w:val="21"/>
          <w:szCs w:val="21"/>
        </w:rPr>
        <w:t xml:space="preserve"> </w:t>
      </w:r>
      <w:r>
        <w:rPr>
          <w:rFonts w:hint="eastAsia" w:ascii="宋体" w:hAnsi="宋体"/>
          <w:b/>
          <w:color w:val="000000"/>
          <w:sz w:val="21"/>
          <w:szCs w:val="21"/>
        </w:rPr>
        <w:t xml:space="preserve">通用条款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第一条</w:t>
      </w:r>
      <w:r>
        <w:rPr>
          <w:rFonts w:ascii="宋体" w:hAnsi="宋体"/>
          <w:color w:val="000000"/>
          <w:sz w:val="21"/>
          <w:szCs w:val="21"/>
        </w:rPr>
        <w:t xml:space="preserve"> </w:t>
      </w:r>
      <w:r>
        <w:rPr>
          <w:rFonts w:hint="eastAsia" w:ascii="宋体" w:hAnsi="宋体"/>
          <w:color w:val="000000"/>
          <w:sz w:val="21"/>
          <w:szCs w:val="21"/>
        </w:rPr>
        <w:t xml:space="preserve">物业管理服务的定义，是指根据合同规定，乙方应承担</w:t>
      </w:r>
      <w:r>
        <w:rPr>
          <w:rFonts w:ascii="宋体" w:hAnsi="宋体"/>
          <w:color w:val="000000"/>
          <w:sz w:val="21"/>
          <w:szCs w:val="21"/>
          <w:u w:val="single"/>
        </w:rPr>
        <w:t xml:space="preserve">            </w:t>
      </w:r>
      <w:r>
        <w:rPr>
          <w:rFonts w:hint="eastAsia" w:ascii="宋体" w:hAnsi="宋体"/>
          <w:color w:val="000000"/>
          <w:sz w:val="21"/>
          <w:szCs w:val="21"/>
        </w:rPr>
        <w:t xml:space="preserve">物业管理服务等工作和合同中约定乙方应承担的其他义务。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第二条</w:t>
      </w:r>
      <w:r>
        <w:rPr>
          <w:rFonts w:ascii="宋体" w:hAnsi="宋体"/>
          <w:color w:val="000000"/>
          <w:sz w:val="21"/>
          <w:szCs w:val="21"/>
        </w:rPr>
        <w:t xml:space="preserve"> </w:t>
      </w:r>
      <w:r>
        <w:rPr>
          <w:rFonts w:hint="eastAsia" w:ascii="宋体" w:hAnsi="宋体"/>
          <w:color w:val="000000"/>
          <w:sz w:val="21"/>
          <w:szCs w:val="21"/>
        </w:rPr>
        <w:t xml:space="preserve">本合同约定的物业服务管理费，既包括乙方在履行合同中，各类人员的工资、社会保险和按规定提取的福利费、办公费用、各种税费、利润等；也包括小区公用设施设备专项维保费、小区公共能耗费、生活垃圾清运费、小区地下车库管理费、属于物业公司责任的日常维修费用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第三条</w:t>
      </w:r>
      <w:r>
        <w:rPr>
          <w:rFonts w:ascii="宋体" w:hAnsi="宋体"/>
          <w:color w:val="000000"/>
          <w:sz w:val="21"/>
          <w:szCs w:val="21"/>
        </w:rPr>
        <w:t xml:space="preserve"> </w:t>
      </w:r>
      <w:r>
        <w:rPr>
          <w:rFonts w:hint="eastAsia" w:ascii="宋体" w:hAnsi="宋体"/>
          <w:color w:val="000000"/>
          <w:sz w:val="21"/>
          <w:szCs w:val="21"/>
        </w:rPr>
        <w:t xml:space="preserve">物业项目概况</w:t>
      </w:r>
      <w:r/>
    </w:p>
    <w:p>
      <w:pPr>
        <w:ind w:left="0" w:firstLine="420"/>
        <w:spacing w:line="360" w:lineRule="auto"/>
        <w:rPr>
          <w:rFonts w:ascii="宋体" w:hAnsi="宋体"/>
          <w:color w:val="000000"/>
          <w:sz w:val="21"/>
          <w:szCs w:val="21"/>
          <w:u w:val="single"/>
        </w:rPr>
      </w:pPr>
      <w:r>
        <w:rPr>
          <w:rFonts w:ascii="宋体" w:hAnsi="宋体"/>
          <w:color w:val="000000"/>
          <w:sz w:val="21"/>
          <w:szCs w:val="21"/>
        </w:rPr>
        <w:t xml:space="preserve">3.1</w:t>
      </w:r>
      <w:r>
        <w:rPr>
          <w:rFonts w:hint="eastAsia" w:ascii="宋体" w:hAnsi="宋体"/>
          <w:color w:val="000000"/>
          <w:sz w:val="21"/>
          <w:szCs w:val="21"/>
        </w:rPr>
        <w:t xml:space="preserve">安置小区名称</w:t>
      </w:r>
      <w:r>
        <w:rPr>
          <w:rFonts w:ascii="宋体" w:hAnsi="宋体"/>
          <w:color w:val="000000"/>
          <w:sz w:val="21"/>
          <w:szCs w:val="21"/>
        </w:rPr>
        <w:t xml:space="preserve">:</w:t>
      </w:r>
      <w:r>
        <w:rPr>
          <w:rFonts w:hint="eastAsia" w:ascii="宋体" w:hAnsi="宋体"/>
          <w:color w:val="000000"/>
          <w:sz w:val="21"/>
          <w:szCs w:val="21"/>
          <w:u w:val="single"/>
        </w:rPr>
        <w:t xml:space="preserve">               </w:t>
      </w:r>
      <w:r/>
    </w:p>
    <w:p>
      <w:pPr>
        <w:ind w:left="0" w:firstLine="420"/>
        <w:spacing w:line="360" w:lineRule="auto"/>
        <w:rPr>
          <w:rFonts w:ascii="宋体" w:hAnsi="宋体"/>
          <w:sz w:val="21"/>
          <w:szCs w:val="21"/>
          <w:u w:val="single"/>
        </w:rPr>
      </w:pPr>
      <w:r>
        <w:rPr>
          <w:rFonts w:hint="eastAsia" w:ascii="宋体" w:hAnsi="宋体"/>
          <w:color w:val="000000"/>
          <w:sz w:val="21"/>
          <w:szCs w:val="21"/>
        </w:rPr>
        <w:t xml:space="preserve">基本情况：</w:t>
      </w:r>
      <w:r>
        <w:rPr>
          <w:rFonts w:hint="eastAsia" w:ascii="宋体" w:hAnsi="宋体"/>
          <w:color w:val="000000"/>
          <w:sz w:val="21"/>
          <w:szCs w:val="21"/>
          <w:u w:val="single"/>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物业管理收费面积为</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（具体以实际测绘面积为准）。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3.2 </w:t>
      </w:r>
      <w:r>
        <w:rPr>
          <w:rFonts w:hint="eastAsia" w:ascii="宋体" w:hAnsi="宋体"/>
          <w:color w:val="000000"/>
          <w:sz w:val="21"/>
          <w:szCs w:val="21"/>
        </w:rPr>
        <w:t xml:space="preserve">物业服务期限：</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个月，</w:t>
      </w:r>
      <w:r>
        <w:rPr>
          <w:rFonts w:hint="eastAsia" w:ascii="宋体" w:hAnsi="宋体"/>
          <w:sz w:val="21"/>
          <w:szCs w:val="21"/>
        </w:rPr>
        <w:t xml:space="preserve">从    年   月   日至   年   月   日止。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第四条</w:t>
      </w:r>
      <w:r>
        <w:rPr>
          <w:rFonts w:ascii="宋体" w:hAnsi="宋体"/>
          <w:color w:val="000000"/>
          <w:sz w:val="21"/>
          <w:szCs w:val="21"/>
        </w:rPr>
        <w:t xml:space="preserve"> </w:t>
      </w:r>
      <w:r>
        <w:rPr>
          <w:rFonts w:hint="eastAsia" w:ascii="宋体" w:hAnsi="宋体"/>
          <w:color w:val="000000"/>
          <w:sz w:val="21"/>
          <w:szCs w:val="21"/>
        </w:rPr>
        <w:t xml:space="preserve">物业管理服务费的核定及拨付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甲方根据吴中经开区相应文件规定进行以及本合同特别条款的约定核定物业服务费金额并拨付乙方。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第五条</w:t>
      </w:r>
      <w:r>
        <w:rPr>
          <w:rFonts w:ascii="宋体" w:hAnsi="宋体"/>
          <w:color w:val="000000"/>
          <w:sz w:val="21"/>
          <w:szCs w:val="21"/>
        </w:rPr>
        <w:t xml:space="preserve"> </w:t>
      </w:r>
      <w:r>
        <w:rPr>
          <w:rFonts w:hint="eastAsia" w:ascii="宋体" w:hAnsi="宋体"/>
          <w:color w:val="000000"/>
          <w:sz w:val="21"/>
          <w:szCs w:val="21"/>
        </w:rPr>
        <w:t xml:space="preserve">公共收益管理及分配</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5.1</w:t>
      </w:r>
      <w:r>
        <w:rPr>
          <w:rFonts w:hint="eastAsia" w:ascii="宋体" w:hAnsi="宋体"/>
          <w:color w:val="000000"/>
          <w:sz w:val="21"/>
          <w:szCs w:val="21"/>
        </w:rPr>
        <w:t xml:space="preserve">小区公共收益包括小区公共场地停车费，电梯轿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5.2</w:t>
      </w:r>
      <w:r>
        <w:rPr>
          <w:rFonts w:hint="eastAsia" w:ascii="宋体" w:hAnsi="宋体"/>
          <w:color w:val="000000"/>
          <w:sz w:val="21"/>
          <w:szCs w:val="21"/>
        </w:rPr>
        <w:t xml:space="preserve">公共收益按吴中经开区相应文件管理及处置。所得公共收益单独列账、独立核算，由物业服务企业或物管会统一代收，相关税费由物业服务企业全额承担。公共收益分配比例及用途为：</w:t>
      </w:r>
      <w:r>
        <w:rPr>
          <w:rFonts w:ascii="宋体" w:hAnsi="宋体"/>
          <w:color w:val="000000"/>
          <w:sz w:val="21"/>
          <w:szCs w:val="21"/>
        </w:rPr>
        <w:t xml:space="preserve">25%(</w:t>
      </w:r>
      <w:r>
        <w:rPr>
          <w:rFonts w:hint="eastAsia" w:ascii="宋体" w:hAnsi="宋体"/>
          <w:color w:val="000000"/>
          <w:sz w:val="21"/>
          <w:szCs w:val="21"/>
        </w:rPr>
        <w:t xml:space="preserve">含相关税费</w:t>
      </w:r>
      <w:r>
        <w:rPr>
          <w:rFonts w:ascii="宋体" w:hAnsi="宋体"/>
          <w:color w:val="000000"/>
          <w:sz w:val="21"/>
          <w:szCs w:val="21"/>
        </w:rPr>
        <w:t xml:space="preserve">)</w:t>
      </w:r>
      <w:r>
        <w:rPr>
          <w:rFonts w:hint="eastAsia" w:ascii="宋体" w:hAnsi="宋体"/>
          <w:color w:val="000000"/>
          <w:sz w:val="21"/>
          <w:szCs w:val="21"/>
        </w:rPr>
        <w:t xml:space="preserve">归物业服务企业，作为管理成本与报酬；</w:t>
      </w:r>
      <w:r>
        <w:rPr>
          <w:rFonts w:ascii="宋体" w:hAnsi="宋体"/>
          <w:color w:val="000000"/>
          <w:sz w:val="21"/>
          <w:szCs w:val="21"/>
        </w:rPr>
        <w:t xml:space="preserve">40%</w:t>
      </w:r>
      <w:r>
        <w:rPr>
          <w:rFonts w:hint="eastAsia" w:ascii="宋体" w:hAnsi="宋体"/>
          <w:color w:val="000000"/>
          <w:sz w:val="21"/>
          <w:szCs w:val="21"/>
        </w:rPr>
        <w:t xml:space="preserve">归属地街道，实行专户管理，专项用于拆迁安置小区的日常维修养护；</w:t>
      </w:r>
      <w:r>
        <w:rPr>
          <w:rFonts w:ascii="宋体" w:hAnsi="宋体"/>
          <w:color w:val="000000"/>
          <w:sz w:val="21"/>
          <w:szCs w:val="21"/>
        </w:rPr>
        <w:t xml:space="preserve">35%</w:t>
      </w:r>
      <w:r>
        <w:rPr>
          <w:rFonts w:hint="eastAsia" w:ascii="宋体" w:hAnsi="宋体"/>
          <w:color w:val="000000"/>
          <w:sz w:val="21"/>
          <w:szCs w:val="21"/>
        </w:rPr>
        <w:t xml:space="preserve">上缴至经开区专用财政账户，统筹用</w:t>
      </w:r>
      <w:r>
        <w:rPr>
          <w:rFonts w:ascii="宋体" w:hAnsi="宋体"/>
          <w:color w:val="000000"/>
          <w:sz w:val="21"/>
          <w:szCs w:val="21"/>
        </w:rPr>
        <w:t xml:space="preserve"> </w:t>
      </w:r>
      <w:r>
        <w:rPr>
          <w:rFonts w:hint="eastAsia" w:ascii="宋体" w:hAnsi="宋体"/>
          <w:color w:val="000000"/>
          <w:sz w:val="21"/>
          <w:szCs w:val="21"/>
        </w:rPr>
        <w:t xml:space="preserve">于经开区拆迁安置小区的维修、更新改造及考评奖励。物业服务企业或物管会应按每半年一次，及时足额上缴公共收益至街道和经开区财政指定账户。</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5.3 </w:t>
      </w:r>
      <w:r>
        <w:rPr>
          <w:rFonts w:hint="eastAsia" w:ascii="宋体" w:hAnsi="宋体"/>
          <w:color w:val="000000"/>
          <w:sz w:val="21"/>
          <w:szCs w:val="21"/>
        </w:rPr>
        <w:t xml:space="preserve">公共收益由乙方代收代缴，由乙方开具发票，所涉税费由乙方负责。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5.4 </w:t>
      </w:r>
      <w:r>
        <w:rPr>
          <w:rFonts w:hint="eastAsia" w:ascii="宋体" w:hAnsi="宋体"/>
          <w:color w:val="000000"/>
          <w:sz w:val="21"/>
          <w:szCs w:val="21"/>
        </w:rPr>
        <w:t xml:space="preserve">涉及小区通信基站、电动自行车及汽车充电场所的场地租赁，需由甲方、乙方和承租方共同签订三方协议。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第六条</w:t>
      </w:r>
      <w:r>
        <w:rPr>
          <w:rFonts w:ascii="宋体" w:hAnsi="宋体"/>
          <w:color w:val="000000"/>
          <w:sz w:val="21"/>
          <w:szCs w:val="21"/>
        </w:rPr>
        <w:t xml:space="preserve"> </w:t>
      </w:r>
      <w:r>
        <w:rPr>
          <w:rFonts w:hint="eastAsia" w:ascii="宋体" w:hAnsi="宋体"/>
          <w:color w:val="000000"/>
          <w:sz w:val="21"/>
          <w:szCs w:val="21"/>
        </w:rPr>
        <w:t xml:space="preserve">物业管理服务内容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w:t>
      </w:r>
      <w:r>
        <w:rPr>
          <w:rFonts w:hint="eastAsia" w:ascii="宋体" w:hAnsi="宋体"/>
          <w:color w:val="000000"/>
          <w:sz w:val="21"/>
          <w:szCs w:val="21"/>
        </w:rPr>
        <w:t xml:space="preserve">物业共用部分、公共设施设备的使用管理和维护；</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6.2</w:t>
      </w:r>
      <w:r>
        <w:rPr>
          <w:rFonts w:hint="eastAsia" w:ascii="宋体" w:hAnsi="宋体"/>
          <w:color w:val="000000"/>
          <w:sz w:val="21"/>
          <w:szCs w:val="21"/>
        </w:rPr>
        <w:t xml:space="preserve">共有部分绿化的养护、管理；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6.3</w:t>
      </w:r>
      <w:r>
        <w:rPr>
          <w:rFonts w:hint="eastAsia" w:ascii="宋体" w:hAnsi="宋体"/>
          <w:color w:val="000000"/>
          <w:sz w:val="21"/>
          <w:szCs w:val="21"/>
        </w:rPr>
        <w:t xml:space="preserve">共有部分的保洁；</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6.4</w:t>
      </w:r>
      <w:r>
        <w:rPr>
          <w:rFonts w:hint="eastAsia" w:ascii="宋体" w:hAnsi="宋体"/>
          <w:color w:val="000000"/>
          <w:sz w:val="21"/>
          <w:szCs w:val="21"/>
        </w:rPr>
        <w:t xml:space="preserve">加强日常安全巡查，维护物业管理区域内的基本秩序，采取合理措施保护业主的人身、财产安全；</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6.5</w:t>
      </w:r>
      <w:r>
        <w:rPr>
          <w:rFonts w:hint="eastAsia" w:ascii="宋体" w:hAnsi="宋体"/>
          <w:color w:val="000000"/>
          <w:sz w:val="21"/>
          <w:szCs w:val="21"/>
        </w:rPr>
        <w:t xml:space="preserve">共有部分的管理，包括电动自行车、电动汽车充电场所等租赁点位的管理；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6.6</w:t>
      </w:r>
      <w:r>
        <w:rPr>
          <w:rFonts w:hint="eastAsia" w:ascii="宋体" w:hAnsi="宋体"/>
          <w:color w:val="000000"/>
          <w:sz w:val="21"/>
          <w:szCs w:val="21"/>
        </w:rPr>
        <w:t xml:space="preserve">共有部分的病媒生物预防控制；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6.7</w:t>
      </w:r>
      <w:r>
        <w:rPr>
          <w:rFonts w:hint="eastAsia" w:ascii="宋体" w:hAnsi="宋体"/>
          <w:color w:val="000000"/>
          <w:sz w:val="21"/>
          <w:szCs w:val="21"/>
        </w:rPr>
        <w:t xml:space="preserve">车辆的停放管理；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6.8</w:t>
      </w:r>
      <w:r>
        <w:rPr>
          <w:rFonts w:hint="eastAsia" w:ascii="宋体" w:hAnsi="宋体"/>
          <w:color w:val="000000"/>
          <w:sz w:val="21"/>
          <w:szCs w:val="21"/>
        </w:rPr>
        <w:t xml:space="preserve">物业使用中对禁止性行为的管理措施；</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6.9</w:t>
      </w:r>
      <w:r>
        <w:rPr>
          <w:rFonts w:hint="eastAsia" w:ascii="宋体" w:hAnsi="宋体"/>
          <w:color w:val="000000"/>
          <w:sz w:val="21"/>
          <w:szCs w:val="21"/>
        </w:rPr>
        <w:t xml:space="preserve">物业维修、更新、改造和养护费用的账务管理；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6.10</w:t>
      </w:r>
      <w:r>
        <w:rPr>
          <w:rFonts w:hint="eastAsia" w:ascii="宋体" w:hAnsi="宋体"/>
          <w:color w:val="000000"/>
          <w:sz w:val="21"/>
          <w:szCs w:val="21"/>
        </w:rPr>
        <w:t xml:space="preserve">物业档案资料的保管；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6.11</w:t>
      </w:r>
      <w:r>
        <w:rPr>
          <w:rFonts w:hint="eastAsia" w:ascii="宋体" w:hAnsi="宋体"/>
          <w:color w:val="000000"/>
          <w:sz w:val="21"/>
          <w:szCs w:val="21"/>
        </w:rPr>
        <w:t xml:space="preserve">与物业管理有关的其他服务；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6.12</w:t>
      </w:r>
      <w:r>
        <w:rPr>
          <w:rFonts w:hint="eastAsia" w:ascii="宋体" w:hAnsi="宋体"/>
          <w:color w:val="000000"/>
          <w:sz w:val="21"/>
          <w:szCs w:val="21"/>
        </w:rPr>
        <w:t xml:space="preserve">物业合同约定的其他服务。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第七条</w:t>
      </w:r>
      <w:r>
        <w:rPr>
          <w:rFonts w:ascii="宋体" w:hAnsi="宋体"/>
          <w:color w:val="000000"/>
          <w:sz w:val="21"/>
          <w:szCs w:val="21"/>
        </w:rPr>
        <w:t xml:space="preserve">  </w:t>
      </w:r>
      <w:r>
        <w:rPr>
          <w:rFonts w:hint="eastAsia" w:ascii="宋体" w:hAnsi="宋体"/>
          <w:color w:val="000000"/>
          <w:sz w:val="21"/>
          <w:szCs w:val="21"/>
        </w:rPr>
        <w:t xml:space="preserve">物业管理服务标准和质量</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物业管理服务标准和质量根据采购文件要求，结合《普通住宅物业公共分类分项分级标准》（苏价服字【</w:t>
      </w:r>
      <w:r>
        <w:rPr>
          <w:rFonts w:ascii="宋体" w:hAnsi="宋体"/>
          <w:color w:val="000000"/>
          <w:sz w:val="21"/>
          <w:szCs w:val="21"/>
        </w:rPr>
        <w:t xml:space="preserve">2014</w:t>
      </w:r>
      <w:r>
        <w:rPr>
          <w:rFonts w:hint="eastAsia" w:ascii="宋体" w:hAnsi="宋体"/>
          <w:color w:val="000000"/>
          <w:sz w:val="21"/>
          <w:szCs w:val="21"/>
        </w:rPr>
        <w:t xml:space="preserve">】</w:t>
      </w:r>
      <w:r>
        <w:rPr>
          <w:rFonts w:ascii="宋体" w:hAnsi="宋体"/>
          <w:color w:val="000000"/>
          <w:sz w:val="21"/>
          <w:szCs w:val="21"/>
        </w:rPr>
        <w:t xml:space="preserve">86</w:t>
      </w:r>
      <w:r>
        <w:rPr>
          <w:rFonts w:hint="eastAsia" w:ascii="宋体" w:hAnsi="宋体"/>
          <w:color w:val="000000"/>
          <w:sz w:val="21"/>
          <w:szCs w:val="21"/>
        </w:rPr>
        <w:t xml:space="preserve">号）中，低层建筑等级</w:t>
      </w:r>
      <w:r>
        <w:rPr>
          <w:rFonts w:ascii="宋体" w:hAnsi="宋体"/>
          <w:color w:val="000000"/>
          <w:sz w:val="21"/>
          <w:szCs w:val="21"/>
        </w:rPr>
        <w:t xml:space="preserve"> </w:t>
      </w:r>
      <w:r>
        <w:rPr>
          <w:rFonts w:hint="eastAsia" w:ascii="宋体" w:hAnsi="宋体"/>
          <w:color w:val="000000"/>
          <w:sz w:val="21"/>
          <w:szCs w:val="21"/>
        </w:rPr>
        <w:t xml:space="preserve">“三、三、三、三、三”、高层建筑等级</w:t>
      </w:r>
      <w:r>
        <w:rPr>
          <w:rFonts w:ascii="宋体" w:hAnsi="宋体"/>
          <w:color w:val="000000"/>
          <w:sz w:val="21"/>
          <w:szCs w:val="21"/>
        </w:rPr>
        <w:t xml:space="preserve"> </w:t>
      </w:r>
      <w:r>
        <w:rPr>
          <w:rFonts w:hint="eastAsia" w:ascii="宋体" w:hAnsi="宋体"/>
          <w:color w:val="000000"/>
          <w:sz w:val="21"/>
          <w:szCs w:val="21"/>
        </w:rPr>
        <w:t xml:space="preserve">“三、四、三、三、三”标准和项目实际需求确定，详见附件。</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第八条</w:t>
      </w:r>
      <w:r>
        <w:rPr>
          <w:rFonts w:ascii="宋体" w:hAnsi="宋体"/>
          <w:color w:val="000000"/>
          <w:sz w:val="21"/>
          <w:szCs w:val="21"/>
        </w:rPr>
        <w:t xml:space="preserve"> </w:t>
      </w:r>
      <w:r>
        <w:rPr>
          <w:rFonts w:hint="eastAsia" w:ascii="宋体" w:hAnsi="宋体"/>
          <w:color w:val="000000"/>
          <w:sz w:val="21"/>
          <w:szCs w:val="21"/>
        </w:rPr>
        <w:t xml:space="preserve">甲方的义务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8.1</w:t>
      </w:r>
      <w:r>
        <w:rPr>
          <w:rFonts w:hint="eastAsia" w:ascii="宋体" w:hAnsi="宋体"/>
          <w:color w:val="000000"/>
          <w:sz w:val="21"/>
          <w:szCs w:val="21"/>
        </w:rPr>
        <w:t xml:space="preserve">在吴中经开区主导下，在完成物业管理费考评结果后，甲方根据本合同约定及吴中经开区财政拨付情况来支付物业管理费。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8.2</w:t>
      </w:r>
      <w:r>
        <w:rPr>
          <w:rFonts w:hint="eastAsia" w:ascii="宋体" w:hAnsi="宋体"/>
          <w:color w:val="000000"/>
          <w:sz w:val="21"/>
          <w:szCs w:val="21"/>
        </w:rPr>
        <w:t xml:space="preserve">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8.3</w:t>
      </w:r>
      <w:r>
        <w:rPr>
          <w:rFonts w:hint="eastAsia" w:ascii="宋体" w:hAnsi="宋体"/>
          <w:color w:val="000000"/>
          <w:sz w:val="21"/>
          <w:szCs w:val="21"/>
        </w:rPr>
        <w:t xml:space="preserve">协助乙方进行项目的相关协调工作及约定期限内提供相关资料以利于开展项目。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第九条</w:t>
      </w:r>
      <w:r>
        <w:rPr>
          <w:rFonts w:ascii="宋体" w:hAnsi="宋体"/>
          <w:color w:val="000000"/>
          <w:sz w:val="21"/>
          <w:szCs w:val="21"/>
        </w:rPr>
        <w:t xml:space="preserve"> </w:t>
      </w:r>
      <w:r>
        <w:rPr>
          <w:rFonts w:hint="eastAsia" w:ascii="宋体" w:hAnsi="宋体"/>
          <w:color w:val="000000"/>
          <w:sz w:val="21"/>
          <w:szCs w:val="21"/>
        </w:rPr>
        <w:t xml:space="preserve">乙方的义务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9.1</w:t>
      </w:r>
      <w:r>
        <w:rPr>
          <w:rFonts w:hint="eastAsia" w:ascii="宋体" w:hAnsi="宋体"/>
          <w:color w:val="000000"/>
          <w:sz w:val="21"/>
          <w:szCs w:val="21"/>
        </w:rPr>
        <w:t xml:space="preserve">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9.2</w:t>
      </w:r>
      <w:r>
        <w:rPr>
          <w:rFonts w:hint="eastAsia" w:ascii="宋体" w:hAnsi="宋体"/>
          <w:color w:val="000000"/>
          <w:sz w:val="21"/>
          <w:szCs w:val="21"/>
        </w:rPr>
        <w:t xml:space="preserve">乙方在合同签订后一个月内或物业进驻一个月前提供物业项目管理团队人员配置清单（清单中必须</w:t>
      </w:r>
      <w:r>
        <w:rPr>
          <w:rFonts w:hint="eastAsia" w:ascii="宋体" w:hAnsi="宋体"/>
          <w:color w:val="000000" w:themeColor="text1"/>
          <w:sz w:val="21"/>
          <w:szCs w:val="21"/>
          <w14:textFill>
            <w14:solidFill>
              <w14:schemeClr w14:val="tx1"/>
            </w14:solidFill>
          </w14:textFill>
        </w:rPr>
        <w:t xml:space="preserve">明确项目经理、秩序维护主管、监控/消控岗、客服主管、维修主管、保洁主管）及上</w:t>
      </w:r>
      <w:r>
        <w:rPr>
          <w:rFonts w:hint="eastAsia" w:ascii="宋体" w:hAnsi="宋体"/>
          <w:color w:val="000000"/>
          <w:sz w:val="21"/>
          <w:szCs w:val="21"/>
        </w:rPr>
        <w:t xml:space="preserve">述人员隶属乙方的证明资料（包括但不限于劳动合同、社保关系、工资流水等）。上述项目管理团队人员必须为乙方人员。</w:t>
      </w:r>
      <w:r/>
    </w:p>
    <w:p>
      <w:pPr>
        <w:ind w:left="0" w:firstLine="420"/>
        <w:spacing w:line="360" w:lineRule="auto"/>
        <w:widowControl w:val="off"/>
        <w:rPr>
          <w:rFonts w:ascii="宋体" w:hAnsi="宋体"/>
          <w:color w:val="000000" w:themeColor="text1"/>
          <w:sz w:val="21"/>
          <w:szCs w:val="21"/>
          <w14:textFill>
            <w14:solidFill>
              <w14:schemeClr w14:val="tx1"/>
            </w14:solidFill>
          </w14:textFill>
        </w:rPr>
      </w:pPr>
      <w:r/>
      <w:bookmarkStart w:id="140" w:name="_Hlk144469482"/>
      <w:r>
        <w:rPr>
          <w:rFonts w:hint="eastAsia" w:ascii="宋体" w:hAnsi="宋体"/>
          <w:color w:val="000000" w:themeColor="text1"/>
          <w:sz w:val="21"/>
          <w:szCs w:val="21"/>
          <w14:textFill>
            <w14:solidFill>
              <w14:schemeClr w14:val="tx1"/>
            </w14:solidFill>
          </w14:textFill>
        </w:rPr>
        <w:t xml:space="preserve">9.3乙方专业分包行为须符合上级相应规定，并将专业分包事项第一时间向甲方报备。专业分包后，乙方仍需对分包事项的服务质量和安全负责。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9.4</w:t>
      </w:r>
      <w:r>
        <w:rPr>
          <w:rFonts w:hint="eastAsia" w:ascii="宋体" w:hAnsi="宋体"/>
          <w:color w:val="000000"/>
          <w:sz w:val="21"/>
          <w:szCs w:val="21"/>
        </w:rPr>
        <w:t xml:space="preserve">乙方除应为本项目服务相关人员提供必要的劳动保护条件外，还应为其办理作业时的人身安全保险和意外伤害险。一切安全责任事故均由乙方负责（保险种类由乙方自行选择）。</w:t>
      </w:r>
      <w:bookmarkEnd w:id="140"/>
      <w:r/>
    </w:p>
    <w:p>
      <w:pPr>
        <w:ind w:left="0" w:firstLine="420"/>
        <w:spacing w:line="360" w:lineRule="auto"/>
        <w:widowControl w:val="off"/>
        <w:rPr>
          <w:rFonts w:ascii="宋体" w:hAnsi="宋体"/>
          <w:color w:val="000000"/>
          <w:sz w:val="21"/>
          <w:szCs w:val="21"/>
        </w:rPr>
      </w:pPr>
      <w:r/>
      <w:bookmarkStart w:id="141" w:name="_Hlk144469493"/>
      <w:r>
        <w:rPr>
          <w:rFonts w:ascii="宋体" w:hAnsi="宋体"/>
          <w:color w:val="000000"/>
          <w:sz w:val="21"/>
          <w:szCs w:val="21"/>
        </w:rPr>
        <w:t xml:space="preserve">9.5</w:t>
      </w:r>
      <w:r>
        <w:rPr>
          <w:rFonts w:hint="eastAsia" w:ascii="宋体" w:hAnsi="宋体"/>
          <w:color w:val="000000"/>
          <w:sz w:val="21"/>
          <w:szCs w:val="21"/>
        </w:rPr>
        <w:t xml:space="preserve">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bookmarkEnd w:id="141"/>
      <w:r/>
    </w:p>
    <w:p>
      <w:pPr>
        <w:ind w:left="0" w:firstLine="420"/>
        <w:spacing w:line="360" w:lineRule="auto"/>
        <w:widowControl w:val="off"/>
        <w:rPr>
          <w:rFonts w:ascii="宋体" w:hAnsi="宋体"/>
          <w:color w:val="000000"/>
          <w:sz w:val="21"/>
          <w:szCs w:val="21"/>
        </w:rPr>
      </w:pPr>
      <w:r/>
      <w:bookmarkStart w:id="142" w:name="_Hlk144469504"/>
      <w:r>
        <w:rPr>
          <w:rFonts w:ascii="宋体" w:hAnsi="宋体"/>
          <w:color w:val="000000"/>
          <w:sz w:val="21"/>
          <w:szCs w:val="21"/>
        </w:rPr>
        <w:t xml:space="preserve">9.6</w:t>
      </w:r>
      <w:r>
        <w:rPr>
          <w:rFonts w:hint="eastAsia" w:ascii="宋体" w:hAnsi="宋体"/>
          <w:color w:val="000000"/>
          <w:sz w:val="21"/>
          <w:szCs w:val="21"/>
        </w:rPr>
        <w:t xml:space="preserve">乙方负责处理与乙方服务人员有关的劳动争议和其他纠纷等事宜，不得以任何方式影响甲方或其他任何第三方的正常秩序，</w:t>
      </w:r>
      <w:bookmarkStart w:id="143" w:name="_Hlk128472372"/>
      <w:r>
        <w:rPr>
          <w:rFonts w:hint="eastAsia" w:ascii="宋体" w:hAnsi="宋体"/>
          <w:color w:val="000000"/>
          <w:sz w:val="21"/>
          <w:szCs w:val="21"/>
        </w:rPr>
        <w:t xml:space="preserve">造成甲方损失，还应承担赔偿责任。</w:t>
      </w:r>
      <w:bookmarkEnd w:id="142"/>
      <w:r/>
      <w:bookmarkEnd w:id="143"/>
      <w:r/>
      <w:r/>
    </w:p>
    <w:p>
      <w:pPr>
        <w:ind w:left="0" w:firstLine="42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第十条</w:t>
      </w:r>
      <w:r>
        <w:rPr>
          <w:rFonts w:ascii="宋体" w:hAnsi="宋体"/>
          <w:color w:val="000000"/>
          <w:sz w:val="21"/>
          <w:szCs w:val="21"/>
        </w:rPr>
        <w:t xml:space="preserve"> </w:t>
      </w:r>
      <w:r>
        <w:rPr>
          <w:rFonts w:hint="eastAsia" w:ascii="宋体" w:hAnsi="宋体"/>
          <w:color w:val="000000"/>
          <w:sz w:val="21"/>
          <w:szCs w:val="21"/>
        </w:rPr>
        <w:t xml:space="preserve">履约保证金</w:t>
      </w:r>
      <w:r/>
    </w:p>
    <w:p>
      <w:pPr>
        <w:ind w:left="0" w:firstLine="420"/>
        <w:spacing w:line="360" w:lineRule="auto"/>
        <w:widowControl w:val="off"/>
      </w:pPr>
      <w:r>
        <w:rPr>
          <w:rFonts w:hint="eastAsia" w:ascii="宋体" w:hAnsi="宋体"/>
          <w:sz w:val="21"/>
          <w:szCs w:val="21"/>
        </w:rPr>
        <w:t xml:space="preserve">乙方签订合同后一个月内需向甲方缴纳成交总金额</w:t>
      </w:r>
      <w:r>
        <w:rPr>
          <w:rFonts w:ascii="宋体" w:hAnsi="宋体"/>
          <w:sz w:val="21"/>
          <w:szCs w:val="21"/>
        </w:rPr>
        <w:t xml:space="preserve">2%</w:t>
      </w:r>
      <w:r>
        <w:rPr>
          <w:rFonts w:hint="eastAsia" w:ascii="宋体" w:hAnsi="宋体"/>
          <w:sz w:val="21"/>
          <w:szCs w:val="21"/>
        </w:rPr>
        <w:t xml:space="preserve">的履约保证金（履约保证金可以以支票、汇票、本票或者金融机构、担保机构出具的履约保函等非现金形式提交），履约保证金用于保障乙方按照合同约定完成物业服务管理。项目结束后，剩余履约保证金无息退还。</w:t>
      </w:r>
      <w:r>
        <w:rPr>
          <w:rFonts w:hint="eastAsia" w:ascii="宋体" w:hAnsi="宋体"/>
          <w:sz w:val="22"/>
          <w:szCs w:val="22"/>
        </w:rPr>
        <w:t xml:space="preserve">若甲方超期未退还，则按照银行同期贷款利率支付利息。</w:t>
      </w:r>
      <w:r/>
    </w:p>
    <w:p>
      <w:pPr>
        <w:ind w:left="0" w:firstLine="480"/>
        <w:jc w:val="left"/>
        <w:spacing w:line="360" w:lineRule="auto"/>
        <w:rPr>
          <w:rFonts w:ascii="宋体" w:hAnsi="宋体"/>
          <w:sz w:val="24"/>
          <w:szCs w:val="24"/>
        </w:rPr>
      </w:pPr>
      <w:r>
        <w:rPr>
          <w:rFonts w:ascii="宋体" w:hAnsi="宋体"/>
          <w:sz w:val="24"/>
          <w:szCs w:val="24"/>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第十一条</w:t>
      </w:r>
      <w:r>
        <w:rPr>
          <w:rFonts w:ascii="宋体" w:hAnsi="宋体"/>
          <w:color w:val="000000"/>
          <w:sz w:val="21"/>
          <w:szCs w:val="21"/>
        </w:rPr>
        <w:t xml:space="preserve"> </w:t>
      </w:r>
      <w:r>
        <w:rPr>
          <w:rFonts w:hint="eastAsia" w:ascii="宋体" w:hAnsi="宋体"/>
          <w:color w:val="000000"/>
          <w:sz w:val="21"/>
          <w:szCs w:val="21"/>
        </w:rPr>
        <w:t xml:space="preserve">承诺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乙方承诺在合同期内使用不低于成交总金额的</w:t>
      </w:r>
      <w:r>
        <w:rPr>
          <w:rFonts w:ascii="宋体" w:hAnsi="宋体"/>
          <w:color w:val="000000"/>
          <w:sz w:val="21"/>
          <w:szCs w:val="21"/>
        </w:rPr>
        <w:t xml:space="preserve">5%</w:t>
      </w:r>
      <w:r>
        <w:rPr>
          <w:rFonts w:hint="eastAsia" w:ascii="宋体" w:hAnsi="宋体"/>
          <w:color w:val="000000"/>
          <w:sz w:val="21"/>
          <w:szCs w:val="21"/>
        </w:rPr>
        <w:t xml:space="preserve">资金用于小区维修。其中日常维修方面不低于</w:t>
      </w:r>
      <w:r>
        <w:rPr>
          <w:rFonts w:ascii="宋体" w:hAnsi="宋体"/>
          <w:color w:val="000000"/>
          <w:sz w:val="21"/>
          <w:szCs w:val="21"/>
        </w:rPr>
        <w:t xml:space="preserve">2%</w:t>
      </w:r>
      <w:r>
        <w:rPr>
          <w:rFonts w:hint="eastAsia" w:ascii="宋体" w:hAnsi="宋体"/>
          <w:color w:val="000000"/>
          <w:sz w:val="21"/>
          <w:szCs w:val="21"/>
        </w:rPr>
        <w:t xml:space="preserve">，主要用于消防、电梯、智能化、供电、供水、雨污水、安防等公用系统限价内的设施设备的维修更换；公共区域内照明、开关插座、门窗、玻璃的维修更换，公共区域顶墙地面、室外步道、停车位、井盖等的破损维修，灭火器的充装更换，绿化修复补种等。应急维修方面不低于</w:t>
      </w:r>
      <w:r>
        <w:rPr>
          <w:rFonts w:ascii="宋体" w:hAnsi="宋体"/>
          <w:color w:val="000000"/>
          <w:sz w:val="21"/>
          <w:szCs w:val="21"/>
        </w:rPr>
        <w:t xml:space="preserve">3%</w:t>
      </w:r>
      <w:r>
        <w:rPr>
          <w:rFonts w:hint="eastAsia" w:ascii="宋体" w:hAnsi="宋体"/>
          <w:color w:val="000000"/>
          <w:sz w:val="21"/>
          <w:szCs w:val="21"/>
        </w:rPr>
        <w:t xml:space="preserve">，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w:t>
      </w:r>
      <w:r>
        <w:rPr>
          <w:rFonts w:ascii="宋体" w:hAnsi="宋体"/>
          <w:color w:val="000000"/>
          <w:sz w:val="21"/>
          <w:szCs w:val="21"/>
        </w:rPr>
        <w:t xml:space="preserve">/</w:t>
      </w:r>
      <w:r>
        <w:rPr>
          <w:rFonts w:hint="eastAsia" w:ascii="宋体" w:hAnsi="宋体"/>
          <w:color w:val="000000"/>
          <w:sz w:val="21"/>
          <w:szCs w:val="21"/>
        </w:rPr>
        <w:t xml:space="preserve">小区物管会指定的公共维修资金账户，由社区</w:t>
      </w:r>
      <w:r>
        <w:rPr>
          <w:rFonts w:ascii="宋体" w:hAnsi="宋体"/>
          <w:color w:val="000000"/>
          <w:sz w:val="21"/>
          <w:szCs w:val="21"/>
        </w:rPr>
        <w:t xml:space="preserve">/</w:t>
      </w:r>
      <w:r>
        <w:rPr>
          <w:rFonts w:hint="eastAsia" w:ascii="宋体" w:hAnsi="宋体"/>
          <w:color w:val="000000"/>
          <w:sz w:val="21"/>
          <w:szCs w:val="21"/>
        </w:rPr>
        <w:t xml:space="preserve">小区物管会用于小区后续维修和提升。此外，乙方确保电梯维保费用不低于</w:t>
      </w:r>
      <w:r>
        <w:rPr>
          <w:rFonts w:ascii="宋体" w:hAnsi="宋体"/>
          <w:color w:val="000000"/>
          <w:sz w:val="21"/>
          <w:szCs w:val="21"/>
        </w:rPr>
        <w:t xml:space="preserve">350</w:t>
      </w:r>
      <w:r>
        <w:rPr>
          <w:rFonts w:hint="eastAsia" w:ascii="宋体" w:hAnsi="宋体"/>
          <w:color w:val="000000"/>
          <w:sz w:val="21"/>
          <w:szCs w:val="21"/>
        </w:rPr>
        <w:t xml:space="preserve">元</w:t>
      </w:r>
      <w:r>
        <w:rPr>
          <w:rFonts w:ascii="宋体" w:hAnsi="宋体"/>
          <w:color w:val="000000"/>
          <w:sz w:val="21"/>
          <w:szCs w:val="21"/>
        </w:rPr>
        <w:t xml:space="preserve">/</w:t>
      </w:r>
      <w:r>
        <w:rPr>
          <w:rFonts w:hint="eastAsia" w:ascii="宋体" w:hAnsi="宋体"/>
          <w:color w:val="000000"/>
          <w:sz w:val="21"/>
          <w:szCs w:val="21"/>
        </w:rPr>
        <w:t xml:space="preserve">月</w:t>
      </w:r>
      <w:r>
        <w:rPr>
          <w:rFonts w:ascii="宋体" w:hAnsi="宋体"/>
          <w:color w:val="000000"/>
          <w:sz w:val="21"/>
          <w:szCs w:val="21"/>
        </w:rPr>
        <w:t xml:space="preserve">/</w:t>
      </w:r>
      <w:r>
        <w:rPr>
          <w:rFonts w:hint="eastAsia" w:ascii="宋体" w:hAnsi="宋体"/>
          <w:color w:val="000000"/>
          <w:sz w:val="21"/>
          <w:szCs w:val="21"/>
        </w:rPr>
        <w:t xml:space="preserve">台，且电梯维保单位须具备星级以上资质；消防维保委托专业第三方检测机构进行维保，年度维保金额不得小于计容面积的0.4元/平方米。</w:t>
      </w:r>
      <w:r/>
    </w:p>
    <w:p>
      <w:pPr>
        <w:ind w:left="0" w:firstLine="422"/>
        <w:spacing w:line="480" w:lineRule="exact"/>
        <w:widowControl w:val="off"/>
        <w:rPr>
          <w:rFonts w:ascii="宋体" w:hAnsi="宋体"/>
          <w:b/>
          <w:color w:val="ff0000"/>
          <w:sz w:val="21"/>
          <w:szCs w:val="21"/>
          <w:lang w:bidi="ar"/>
        </w:rPr>
      </w:pPr>
      <w:r>
        <w:rPr>
          <w:rFonts w:hint="eastAsia" w:ascii="宋体" w:hAnsi="宋体"/>
          <w:b/>
          <w:color w:val="ff0000"/>
          <w:sz w:val="21"/>
          <w:szCs w:val="21"/>
        </w:rPr>
        <w:t xml:space="preserve">第十二条 </w:t>
      </w:r>
      <w:r>
        <w:rPr>
          <w:rFonts w:hint="eastAsia" w:ascii="宋体" w:hAnsi="宋体"/>
          <w:b/>
          <w:bCs/>
          <w:color w:val="ff0000"/>
          <w:sz w:val="21"/>
          <w:szCs w:val="21"/>
        </w:rPr>
        <w:t xml:space="preserve">履约验收</w:t>
      </w:r>
      <w:r/>
    </w:p>
    <w:p>
      <w:pPr>
        <w:ind w:left="0" w:firstLine="422"/>
        <w:spacing w:line="480" w:lineRule="exact"/>
        <w:widowControl w:val="off"/>
        <w:rPr>
          <w:rFonts w:ascii="宋体" w:hAnsi="宋体"/>
          <w:b/>
          <w:color w:val="ff0000"/>
          <w:sz w:val="21"/>
          <w:szCs w:val="21"/>
        </w:rPr>
      </w:pPr>
      <w:r>
        <w:rPr>
          <w:rFonts w:hint="eastAsia" w:ascii="宋体" w:hAnsi="宋体"/>
          <w:b/>
          <w:color w:val="ff0000"/>
          <w:sz w:val="21"/>
          <w:szCs w:val="21"/>
        </w:rPr>
        <w:t xml:space="preserve">甲方将根据《江苏省财政厅关于印发&lt;江苏省政府采购履约验收管理办法&gt;的通知》（苏财规〔2024〕7号）相关要求，</w:t>
      </w:r>
      <w:r>
        <w:rPr>
          <w:rFonts w:ascii="宋体" w:hAnsi="宋体"/>
          <w:b/>
          <w:color w:val="ff0000"/>
          <w:sz w:val="21"/>
          <w:szCs w:val="21"/>
        </w:rPr>
        <w:t xml:space="preserve">成立验收小组，负责采购项目履约验收具体工作。</w:t>
      </w:r>
      <w:r/>
    </w:p>
    <w:p>
      <w:pPr>
        <w:ind w:left="0" w:firstLine="422"/>
        <w:spacing w:line="480" w:lineRule="exact"/>
        <w:widowControl w:val="off"/>
        <w:rPr>
          <w:rFonts w:ascii="宋体" w:hAnsi="宋体"/>
          <w:b/>
          <w:color w:val="ff0000"/>
          <w:sz w:val="21"/>
          <w:szCs w:val="21"/>
          <w:lang w:bidi="ar"/>
        </w:rPr>
      </w:pPr>
      <w:r>
        <w:rPr>
          <w:rFonts w:hint="eastAsia" w:ascii="宋体" w:hAnsi="宋体"/>
          <w:b/>
          <w:bCs/>
          <w:color w:val="ff0000"/>
          <w:sz w:val="21"/>
          <w:szCs w:val="21"/>
        </w:rPr>
        <w:t xml:space="preserve">1</w:t>
      </w:r>
      <w:r>
        <w:rPr>
          <w:rFonts w:ascii="宋体" w:hAnsi="宋体"/>
          <w:b/>
          <w:bCs/>
          <w:color w:val="ff0000"/>
          <w:sz w:val="21"/>
          <w:szCs w:val="21"/>
        </w:rPr>
        <w:t xml:space="preserve">.</w:t>
      </w:r>
      <w:r>
        <w:rPr>
          <w:rFonts w:hint="eastAsia" w:ascii="宋体" w:hAnsi="宋体"/>
          <w:b/>
          <w:bCs/>
          <w:color w:val="ff0000"/>
          <w:sz w:val="21"/>
          <w:szCs w:val="21"/>
        </w:rPr>
        <w:t xml:space="preserve">验收组织方式：验收小组验收 </w:t>
      </w:r>
      <w:r>
        <w:rPr>
          <w:rFonts w:ascii="宋体" w:hAnsi="宋体"/>
          <w:b/>
          <w:bCs/>
          <w:color w:val="ff0000"/>
          <w:sz w:val="21"/>
          <w:szCs w:val="21"/>
        </w:rPr>
        <w:t xml:space="preserve"> </w:t>
      </w:r>
      <w:r/>
    </w:p>
    <w:p>
      <w:pPr>
        <w:ind w:left="0" w:firstLine="422"/>
        <w:spacing w:line="480" w:lineRule="exact"/>
        <w:rPr>
          <w:rFonts w:ascii="宋体" w:hAnsi="宋体"/>
          <w:b/>
          <w:bCs/>
          <w:color w:val="ff0000"/>
          <w:sz w:val="21"/>
          <w:szCs w:val="21"/>
        </w:rPr>
      </w:pPr>
      <w:r>
        <w:rPr>
          <w:rFonts w:hint="eastAsia" w:ascii="宋体" w:hAnsi="宋体"/>
          <w:b/>
          <w:bCs/>
          <w:color w:val="ff0000"/>
          <w:sz w:val="21"/>
          <w:szCs w:val="21"/>
        </w:rPr>
        <w:t xml:space="preserve">2</w:t>
      </w:r>
      <w:r>
        <w:rPr>
          <w:rFonts w:ascii="宋体" w:hAnsi="宋体"/>
          <w:b/>
          <w:bCs/>
          <w:color w:val="ff0000"/>
          <w:sz w:val="21"/>
          <w:szCs w:val="21"/>
        </w:rPr>
        <w:t xml:space="preserve">.</w:t>
      </w:r>
      <w:r>
        <w:rPr>
          <w:rFonts w:hint="eastAsia" w:ascii="宋体" w:hAnsi="宋体"/>
          <w:b/>
          <w:bCs/>
          <w:color w:val="ff0000"/>
          <w:sz w:val="21"/>
          <w:szCs w:val="21"/>
        </w:rPr>
        <w:t xml:space="preserve">验收的实施主体：</w:t>
      </w:r>
      <w:r>
        <w:rPr>
          <w:rFonts w:hint="eastAsia" w:ascii="宋体" w:hAnsi="宋体"/>
          <w:b/>
          <w:bCs/>
          <w:color w:val="ff0000"/>
          <w:sz w:val="21"/>
          <w:szCs w:val="21"/>
          <w:u w:val="single"/>
        </w:rPr>
        <w:t xml:space="preserve"> </w:t>
      </w:r>
      <w:r>
        <w:rPr>
          <w:rFonts w:ascii="宋体" w:hAnsi="宋体"/>
          <w:b/>
          <w:bCs/>
          <w:color w:val="ff0000"/>
          <w:sz w:val="21"/>
          <w:szCs w:val="21"/>
          <w:u w:val="single"/>
        </w:rPr>
        <w:t xml:space="preserve">  </w:t>
      </w:r>
      <w:r>
        <w:rPr>
          <w:rFonts w:hint="eastAsia" w:ascii="宋体" w:hAnsi="宋体"/>
          <w:b/>
          <w:bCs/>
          <w:color w:val="ff0000"/>
          <w:sz w:val="21"/>
          <w:szCs w:val="21"/>
          <w:u w:val="single"/>
        </w:rPr>
        <w:t xml:space="preserve"> 甲方     </w:t>
      </w:r>
      <w:r/>
    </w:p>
    <w:p>
      <w:pPr>
        <w:ind w:left="0" w:firstLine="422"/>
        <w:spacing w:line="480" w:lineRule="exact"/>
        <w:rPr>
          <w:rFonts w:ascii="宋体" w:hAnsi="宋体"/>
          <w:b/>
          <w:bCs/>
          <w:color w:val="ff0000"/>
          <w:sz w:val="21"/>
          <w:szCs w:val="21"/>
          <w:u w:val="single"/>
        </w:rPr>
      </w:pPr>
      <w:r>
        <w:rPr>
          <w:rFonts w:ascii="宋体" w:hAnsi="宋体"/>
          <w:b/>
          <w:bCs/>
          <w:color w:val="ff0000"/>
          <w:sz w:val="21"/>
          <w:szCs w:val="21"/>
        </w:rPr>
        <w:t xml:space="preserve">3.</w:t>
      </w:r>
      <w:r>
        <w:rPr>
          <w:rFonts w:hint="eastAsia" w:ascii="宋体" w:hAnsi="宋体"/>
          <w:b/>
          <w:bCs/>
          <w:color w:val="ff0000"/>
          <w:sz w:val="21"/>
          <w:szCs w:val="21"/>
        </w:rPr>
        <w:t xml:space="preserve">履约验收时间：</w:t>
      </w:r>
      <w:r>
        <w:rPr>
          <w:rFonts w:hint="eastAsia" w:ascii="宋体" w:hAnsi="宋体"/>
          <w:b/>
          <w:bCs/>
          <w:color w:val="ff0000"/>
          <w:sz w:val="21"/>
          <w:szCs w:val="21"/>
          <w:highlight w:val="yellow"/>
          <w:u w:val="single"/>
        </w:rPr>
        <w:t xml:space="preserve">（计划于供应商提出验收申请之日起15日内组织验收）</w:t>
      </w:r>
      <w:r>
        <w:rPr>
          <w:rFonts w:hint="eastAsia" w:ascii="宋体" w:hAnsi="宋体"/>
          <w:b/>
          <w:bCs/>
          <w:color w:val="ff0000"/>
          <w:sz w:val="21"/>
          <w:szCs w:val="21"/>
          <w:u w:val="single"/>
        </w:rPr>
        <w:t xml:space="preserve"> </w:t>
      </w:r>
      <w:r/>
    </w:p>
    <w:p>
      <w:pPr>
        <w:ind w:left="0" w:firstLine="422"/>
        <w:spacing w:line="480" w:lineRule="exact"/>
        <w:rPr>
          <w:rFonts w:ascii="宋体" w:hAnsi="宋体"/>
          <w:b/>
          <w:bCs/>
          <w:color w:val="ff0000"/>
          <w:sz w:val="21"/>
          <w:szCs w:val="21"/>
        </w:rPr>
      </w:pPr>
      <w:r>
        <w:rPr>
          <w:rFonts w:ascii="宋体" w:hAnsi="宋体"/>
          <w:b/>
          <w:bCs/>
          <w:color w:val="ff0000"/>
          <w:sz w:val="21"/>
          <w:szCs w:val="21"/>
        </w:rPr>
        <w:t xml:space="preserve">4.</w:t>
      </w:r>
      <w:r>
        <w:rPr>
          <w:rFonts w:hint="eastAsia" w:ascii="宋体" w:hAnsi="宋体"/>
          <w:b/>
          <w:bCs/>
          <w:color w:val="ff0000"/>
          <w:sz w:val="21"/>
          <w:szCs w:val="21"/>
        </w:rPr>
        <w:t xml:space="preserve">履约验收方式：分期（段）验收：</w:t>
      </w:r>
      <w:r>
        <w:rPr>
          <w:rFonts w:hint="eastAsia" w:ascii="宋体" w:hAnsi="宋体"/>
          <w:b/>
          <w:bCs/>
          <w:color w:val="ff0000"/>
          <w:sz w:val="21"/>
          <w:szCs w:val="21"/>
          <w:u w:val="single"/>
        </w:rPr>
        <w:t xml:space="preserve"> </w:t>
      </w:r>
      <w:r>
        <w:rPr>
          <w:rFonts w:hint="eastAsia" w:ascii="宋体" w:hAnsi="宋体"/>
          <w:b/>
          <w:bCs/>
          <w:color w:val="ff0000"/>
          <w:sz w:val="21"/>
          <w:szCs w:val="21"/>
          <w:highlight w:val="yellow"/>
          <w:u w:val="single"/>
        </w:rPr>
        <w:t xml:space="preserve">（应明确共分12期（段），分期（段）</w:t>
      </w:r>
      <w:r>
        <w:rPr>
          <w:rFonts w:hint="eastAsia" w:ascii="宋体" w:hAnsi="宋体"/>
          <w:b/>
          <w:bCs/>
          <w:color w:val="ff0000"/>
          <w:sz w:val="21"/>
          <w:szCs w:val="21"/>
          <w:highlight w:val="yellow"/>
          <w:u w:val="single"/>
          <w:lang w:val="en"/>
        </w:rPr>
        <w:t xml:space="preserve">验收的工作安排</w:t>
      </w:r>
      <w:r>
        <w:rPr>
          <w:rFonts w:hint="eastAsia" w:ascii="宋体" w:hAnsi="宋体"/>
          <w:b/>
          <w:bCs/>
          <w:color w:val="ff0000"/>
          <w:sz w:val="21"/>
          <w:szCs w:val="21"/>
          <w:highlight w:val="yellow"/>
          <w:u w:val="single"/>
        </w:rPr>
        <w:t xml:space="preserve">）</w:t>
      </w:r>
      <w:r>
        <w:rPr>
          <w:rFonts w:hint="eastAsia" w:ascii="宋体" w:hAnsi="宋体"/>
          <w:b/>
          <w:bCs/>
          <w:color w:val="ff0000"/>
          <w:sz w:val="21"/>
          <w:szCs w:val="21"/>
          <w:u w:val="single"/>
        </w:rPr>
        <w:t xml:space="preserve">  </w:t>
      </w:r>
      <w:r/>
    </w:p>
    <w:p>
      <w:pPr>
        <w:ind w:left="0" w:firstLine="422"/>
        <w:spacing w:line="480" w:lineRule="exact"/>
        <w:rPr>
          <w:rFonts w:ascii="宋体" w:hAnsi="宋体"/>
          <w:b/>
          <w:bCs/>
          <w:color w:val="ff0000"/>
          <w:sz w:val="21"/>
          <w:szCs w:val="21"/>
          <w:u w:val="single"/>
        </w:rPr>
      </w:pPr>
      <w:r>
        <w:rPr>
          <w:rFonts w:ascii="宋体" w:hAnsi="宋体"/>
          <w:b/>
          <w:bCs/>
          <w:color w:val="ff0000"/>
          <w:sz w:val="21"/>
          <w:szCs w:val="21"/>
        </w:rPr>
        <w:t xml:space="preserve">5.</w:t>
      </w:r>
      <w:r>
        <w:rPr>
          <w:rFonts w:hint="eastAsia" w:ascii="宋体" w:hAnsi="宋体"/>
          <w:b/>
          <w:bCs/>
          <w:color w:val="ff0000"/>
          <w:sz w:val="21"/>
          <w:szCs w:val="21"/>
        </w:rPr>
        <w:t xml:space="preserve">履约验收的内容：</w:t>
      </w:r>
      <w:r>
        <w:rPr>
          <w:rFonts w:hint="eastAsia" w:ascii="宋体" w:hAnsi="宋体"/>
          <w:b/>
          <w:bCs/>
          <w:color w:val="ff0000"/>
          <w:sz w:val="21"/>
          <w:szCs w:val="21"/>
          <w:u w:val="single"/>
        </w:rPr>
        <w:t xml:space="preserve"> </w:t>
      </w:r>
      <w:r>
        <w:rPr>
          <w:rFonts w:hint="eastAsia" w:ascii="宋体" w:hAnsi="宋体"/>
          <w:b/>
          <w:bCs/>
          <w:color w:val="ff0000"/>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
          <w:bCs/>
          <w:color w:val="ff0000"/>
          <w:sz w:val="21"/>
          <w:szCs w:val="21"/>
          <w:u w:val="single"/>
        </w:rPr>
        <w:t xml:space="preserve">    </w:t>
      </w:r>
      <w:r/>
    </w:p>
    <w:p>
      <w:pPr>
        <w:ind w:left="0" w:firstLine="422"/>
        <w:spacing w:line="480" w:lineRule="exact"/>
        <w:rPr>
          <w:rFonts w:ascii="宋体" w:hAnsi="宋体"/>
          <w:b/>
          <w:bCs/>
          <w:color w:val="ff0000"/>
          <w:sz w:val="21"/>
          <w:szCs w:val="21"/>
          <w:u w:val="single"/>
        </w:rPr>
      </w:pPr>
      <w:r>
        <w:rPr>
          <w:rFonts w:hint="eastAsia" w:ascii="宋体" w:hAnsi="宋体"/>
          <w:b/>
          <w:bCs/>
          <w:color w:val="ff0000"/>
          <w:sz w:val="21"/>
          <w:szCs w:val="21"/>
        </w:rPr>
        <w:t xml:space="preserve">6</w:t>
      </w:r>
      <w:r>
        <w:rPr>
          <w:rFonts w:ascii="宋体" w:hAnsi="宋体"/>
          <w:b/>
          <w:bCs/>
          <w:color w:val="ff0000"/>
          <w:sz w:val="21"/>
          <w:szCs w:val="21"/>
        </w:rPr>
        <w:t xml:space="preserve">.</w:t>
      </w:r>
      <w:r>
        <w:rPr>
          <w:rFonts w:hint="eastAsia" w:ascii="宋体" w:hAnsi="宋体"/>
          <w:b/>
          <w:bCs/>
          <w:color w:val="ff0000"/>
          <w:sz w:val="21"/>
          <w:szCs w:val="21"/>
        </w:rPr>
        <w:t xml:space="preserve">履约验收标准：</w:t>
      </w:r>
      <w:r>
        <w:rPr>
          <w:rFonts w:hint="eastAsia" w:ascii="宋体" w:hAnsi="宋体"/>
          <w:b/>
          <w:bCs/>
          <w:color w:val="ff0000"/>
          <w:sz w:val="21"/>
          <w:szCs w:val="21"/>
          <w:u w:val="single"/>
        </w:rPr>
        <w:t xml:space="preserve"> 招标文件          </w:t>
      </w:r>
      <w:r/>
    </w:p>
    <w:p>
      <w:pPr>
        <w:ind w:left="0" w:firstLine="420"/>
        <w:spacing w:line="360" w:lineRule="auto"/>
        <w:widowControl w:val="off"/>
        <w:rPr>
          <w:rFonts w:ascii="宋体" w:hAnsi="宋体"/>
          <w:b/>
          <w:color w:val="ff0000"/>
          <w:sz w:val="21"/>
          <w:szCs w:val="21"/>
        </w:rPr>
      </w:pPr>
      <w:r>
        <w:rPr>
          <w:rFonts w:hint="eastAsia" w:ascii="宋体" w:hAnsi="宋体"/>
          <w:b/>
          <w:bCs/>
          <w:color w:val="ff0000"/>
          <w:sz w:val="21"/>
          <w:szCs w:val="21"/>
        </w:rPr>
        <w:t xml:space="preserve">7</w:t>
      </w:r>
      <w:r>
        <w:rPr>
          <w:rFonts w:ascii="宋体" w:hAnsi="宋体"/>
          <w:b/>
          <w:bCs/>
          <w:color w:val="ff0000"/>
          <w:sz w:val="21"/>
          <w:szCs w:val="21"/>
        </w:rPr>
        <w:t xml:space="preserve">.</w:t>
      </w:r>
      <w:r>
        <w:rPr>
          <w:rFonts w:hint="eastAsia" w:ascii="宋体" w:hAnsi="宋体"/>
          <w:b/>
          <w:bCs/>
          <w:color w:val="ff0000"/>
          <w:sz w:val="21"/>
          <w:szCs w:val="21"/>
        </w:rPr>
        <w:t xml:space="preserve">履约验收其他事项：</w:t>
      </w:r>
      <w:r>
        <w:rPr>
          <w:rFonts w:hint="eastAsia" w:ascii="宋体" w:hAnsi="宋体"/>
          <w:b/>
          <w:bCs/>
          <w:color w:val="ff0000"/>
          <w:sz w:val="21"/>
          <w:szCs w:val="21"/>
          <w:u w:val="single"/>
        </w:rPr>
        <w:t xml:space="preserve">              </w:t>
      </w:r>
      <w:r>
        <w:rPr>
          <w:rFonts w:ascii="宋体" w:hAnsi="宋体"/>
          <w:b/>
          <w:bCs/>
          <w:color w:val="ff0000"/>
          <w:sz w:val="21"/>
          <w:szCs w:val="21"/>
          <w:u w:val="single"/>
        </w:rPr>
        <w:t xml:space="preserve">                    </w:t>
      </w:r>
      <w:r>
        <w:rPr>
          <w:rFonts w:hint="eastAsia" w:ascii="宋体" w:hAnsi="宋体"/>
          <w:b/>
          <w:bCs/>
          <w:color w:val="ff0000"/>
          <w:sz w:val="21"/>
          <w:szCs w:val="21"/>
          <w:u w:val="single"/>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ff0000"/>
          <w:sz w:val="21"/>
          <w:szCs w:val="21"/>
        </w:rPr>
        <w:t xml:space="preserve">第十三条</w:t>
      </w:r>
      <w:r>
        <w:rPr>
          <w:rFonts w:ascii="宋体" w:hAnsi="宋体"/>
          <w:color w:val="000000"/>
          <w:sz w:val="21"/>
          <w:szCs w:val="21"/>
        </w:rPr>
        <w:t xml:space="preserve"> </w:t>
      </w:r>
      <w:r>
        <w:rPr>
          <w:rFonts w:hint="eastAsia" w:ascii="宋体" w:hAnsi="宋体"/>
          <w:color w:val="000000"/>
          <w:sz w:val="21"/>
          <w:szCs w:val="21"/>
        </w:rPr>
        <w:t xml:space="preserve">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w:t>
      </w:r>
      <w:r>
        <w:rPr>
          <w:rFonts w:ascii="宋体" w:hAnsi="宋体"/>
          <w:color w:val="000000"/>
          <w:sz w:val="21"/>
          <w:szCs w:val="21"/>
        </w:rPr>
        <w:t xml:space="preserve">.1</w:t>
      </w:r>
      <w:r>
        <w:rPr>
          <w:rFonts w:hint="eastAsia" w:ascii="宋体" w:hAnsi="宋体"/>
          <w:color w:val="000000"/>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w:t>
      </w:r>
      <w:r>
        <w:rPr>
          <w:rFonts w:ascii="宋体" w:hAnsi="宋体"/>
          <w:color w:val="000000"/>
          <w:sz w:val="21"/>
          <w:szCs w:val="21"/>
        </w:rPr>
        <w:t xml:space="preserve">.2</w:t>
      </w:r>
      <w:r>
        <w:rPr>
          <w:rFonts w:hint="eastAsia" w:ascii="宋体" w:hAnsi="宋体"/>
          <w:color w:val="000000"/>
          <w:sz w:val="21"/>
          <w:szCs w:val="21"/>
        </w:rPr>
        <w:t xml:space="preserve">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w:t>
      </w:r>
      <w:r>
        <w:rPr>
          <w:rFonts w:ascii="宋体" w:hAnsi="宋体"/>
          <w:color w:val="000000"/>
          <w:sz w:val="21"/>
          <w:szCs w:val="21"/>
        </w:rPr>
        <w:t xml:space="preserve">.3</w:t>
      </w:r>
      <w:r>
        <w:rPr>
          <w:rFonts w:hint="eastAsia" w:ascii="宋体" w:hAnsi="宋体"/>
          <w:color w:val="000000"/>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spacing w:line="360" w:lineRule="auto"/>
        <w:widowControl w:val="off"/>
        <w:rPr>
          <w:rFonts w:ascii="宋体" w:hAnsi="宋体"/>
          <w:color w:val="000000"/>
          <w:sz w:val="21"/>
          <w:szCs w:val="21"/>
        </w:rPr>
      </w:pPr>
      <w:r>
        <w:rPr>
          <w:rFonts w:hint="eastAsia" w:ascii="宋体" w:hAnsi="宋体"/>
          <w:color w:val="ff0000"/>
          <w:sz w:val="21"/>
          <w:szCs w:val="21"/>
        </w:rPr>
        <w:t xml:space="preserve">第十四条</w:t>
      </w:r>
      <w:r>
        <w:rPr>
          <w:rFonts w:ascii="宋体" w:hAnsi="宋体"/>
          <w:color w:val="000000"/>
          <w:sz w:val="21"/>
          <w:szCs w:val="21"/>
        </w:rPr>
        <w:t xml:space="preserve"> </w:t>
      </w:r>
      <w:r>
        <w:rPr>
          <w:rFonts w:hint="eastAsia" w:ascii="宋体" w:hAnsi="宋体"/>
          <w:color w:val="000000"/>
          <w:sz w:val="21"/>
          <w:szCs w:val="21"/>
        </w:rPr>
        <w:t xml:space="preserve">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4</w:t>
      </w:r>
      <w:r>
        <w:rPr>
          <w:rFonts w:ascii="宋体" w:hAnsi="宋体"/>
          <w:color w:val="000000"/>
          <w:sz w:val="21"/>
          <w:szCs w:val="21"/>
        </w:rPr>
        <w:t xml:space="preserve">.1</w:t>
      </w:r>
      <w:r>
        <w:rPr>
          <w:rFonts w:hint="eastAsia" w:ascii="宋体" w:hAnsi="宋体"/>
          <w:color w:val="000000"/>
          <w:sz w:val="21"/>
          <w:szCs w:val="21"/>
        </w:rPr>
        <w:t xml:space="preserve">甲方违约的，应承担相应的违约责任。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4</w:t>
      </w:r>
      <w:r>
        <w:rPr>
          <w:rFonts w:ascii="宋体" w:hAnsi="宋体"/>
          <w:color w:val="000000"/>
          <w:sz w:val="21"/>
          <w:szCs w:val="21"/>
        </w:rPr>
        <w:t xml:space="preserve">.2</w:t>
      </w:r>
      <w:r>
        <w:rPr>
          <w:rFonts w:hint="eastAsia" w:ascii="宋体" w:hAnsi="宋体"/>
          <w:color w:val="000000"/>
          <w:sz w:val="21"/>
          <w:szCs w:val="21"/>
        </w:rPr>
        <w:t xml:space="preserve">发生下列情形之一的，视为乙方根本性违约，甲方有权扣除履约保证金，提前解除合同并要求乙方承担违约责任及赔偿甲方相应损失，该损失包括但不限于甲方另行招标费用、法院诉讼费、律师费、差旅费、保全费等费用：</w:t>
      </w:r>
      <w:r/>
    </w:p>
    <w:p>
      <w:pPr>
        <w:ind w:left="0" w:firstLine="420"/>
        <w:spacing w:line="360" w:lineRule="auto"/>
        <w:widowControl w:val="off"/>
        <w:rPr>
          <w:rFonts w:ascii="宋体" w:hAnsi="宋体"/>
          <w:color w:val="000000"/>
          <w:sz w:val="21"/>
          <w:szCs w:val="21"/>
        </w:rPr>
      </w:pPr>
      <w:r/>
      <w:bookmarkStart w:id="144" w:name="_Hlk144469601"/>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w:t>
      </w:r>
      <w:bookmarkEnd w:id="144"/>
      <w:r>
        <w:rPr>
          <w:rFonts w:hint="eastAsia" w:ascii="宋体" w:hAnsi="宋体"/>
          <w:color w:val="000000"/>
          <w:sz w:val="21"/>
          <w:szCs w:val="21"/>
        </w:rPr>
        <w:t xml:space="preserve">乙方存在将本项目物业管理事项进行整体转包或者将全部物业服务支解后分别转委托给第三人或者项目管理团队为非乙方人员等改变履行合同义务主体行为的，甲方有权责令乙方限期改正，乙方仍未改正或改正不到位的，甲方有权扣除履约保证金并启动清退程序，同时将乙方上述严重违约行为上报市级物业企业信用系统，并汇报上级行政主管部门。</w:t>
      </w:r>
      <w:r>
        <w:rPr>
          <w:rFonts w:hint="eastAsia"/>
          <w:sz w:val="21"/>
          <w:szCs w:val="21"/>
        </w:rPr>
        <w:t xml:space="preserve">（采购文件中允许分包的情形除外）</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2</w:t>
      </w:r>
      <w:r>
        <w:rPr>
          <w:rFonts w:hint="eastAsia" w:ascii="宋体" w:hAnsi="宋体"/>
          <w:color w:val="000000"/>
          <w:sz w:val="21"/>
          <w:szCs w:val="21"/>
        </w:rPr>
        <w:t xml:space="preserve">）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bookmarkStart w:id="145" w:name="_Hlk144469637"/>
      <w:r>
        <w:rPr>
          <w:rFonts w:ascii="宋体" w:hAnsi="宋体"/>
          <w:color w:val="000000"/>
          <w:sz w:val="21"/>
          <w:szCs w:val="21"/>
        </w:rPr>
        <w:t xml:space="preserve">1</w:t>
      </w:r>
      <w:r>
        <w:rPr>
          <w:rFonts w:hint="eastAsia" w:ascii="宋体" w:hAnsi="宋体"/>
          <w:color w:val="000000"/>
          <w:sz w:val="21"/>
          <w:szCs w:val="21"/>
        </w:rPr>
        <w:t xml:space="preserve">4</w:t>
      </w:r>
      <w:r>
        <w:rPr>
          <w:rFonts w:ascii="宋体" w:hAnsi="宋体"/>
          <w:color w:val="000000"/>
          <w:sz w:val="21"/>
          <w:szCs w:val="21"/>
        </w:rPr>
        <w:t xml:space="preserve">.3</w:t>
      </w:r>
      <w:r>
        <w:rPr>
          <w:rFonts w:hint="eastAsia" w:ascii="宋体" w:hAnsi="宋体"/>
          <w:color w:val="000000"/>
          <w:sz w:val="21"/>
          <w:szCs w:val="21"/>
        </w:rPr>
        <w:t xml:space="preserve">因服务期限届满、甲方依法依约解除本合同等原因，甲方将书面通知乙方撤离本合同约定物业管理服务区域，乙方应在收到甲方通知后</w:t>
      </w:r>
      <w:r>
        <w:rPr>
          <w:rFonts w:ascii="宋体" w:hAnsi="宋体"/>
          <w:color w:val="000000"/>
          <w:sz w:val="21"/>
          <w:szCs w:val="21"/>
        </w:rPr>
        <w:t xml:space="preserve">3</w:t>
      </w:r>
      <w:r>
        <w:rPr>
          <w:rFonts w:hint="eastAsia" w:ascii="宋体" w:hAnsi="宋体"/>
          <w:color w:val="000000"/>
          <w:sz w:val="21"/>
          <w:szCs w:val="21"/>
        </w:rPr>
        <w:t xml:space="preserve">日内向甲方或业主委员会</w:t>
      </w:r>
      <w:r>
        <w:rPr>
          <w:rFonts w:ascii="宋体" w:hAnsi="宋体"/>
          <w:color w:val="000000"/>
          <w:sz w:val="21"/>
          <w:szCs w:val="21"/>
        </w:rPr>
        <w:t xml:space="preserve">/</w:t>
      </w:r>
      <w:r>
        <w:rPr>
          <w:rFonts w:hint="eastAsia" w:ascii="宋体" w:hAnsi="宋体"/>
          <w:color w:val="000000"/>
          <w:sz w:val="21"/>
          <w:szCs w:val="21"/>
        </w:rPr>
        <w:t xml:space="preserve">物业管理委员会移交全部物业服务用房、物业档案资料和属甲方或业主委员会所有的其他资产，并办理交接手续。</w:t>
      </w:r>
      <w:bookmarkEnd w:id="145"/>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4</w:t>
      </w:r>
      <w:r>
        <w:rPr>
          <w:rFonts w:ascii="宋体" w:hAnsi="宋体"/>
          <w:color w:val="000000"/>
          <w:sz w:val="21"/>
          <w:szCs w:val="21"/>
        </w:rPr>
        <w:t xml:space="preserve">.4</w:t>
      </w:r>
      <w:r>
        <w:rPr>
          <w:rFonts w:hint="eastAsia" w:ascii="宋体" w:hAnsi="宋体"/>
          <w:color w:val="000000"/>
          <w:sz w:val="21"/>
          <w:szCs w:val="21"/>
        </w:rPr>
        <w:t xml:space="preserve">如果甲方根据</w:t>
      </w:r>
      <w:r>
        <w:rPr>
          <w:rFonts w:ascii="宋体" w:hAnsi="宋体"/>
          <w:color w:val="000000"/>
          <w:sz w:val="21"/>
          <w:szCs w:val="21"/>
        </w:rPr>
        <w:t xml:space="preserve">13.2</w:t>
      </w:r>
      <w:r>
        <w:rPr>
          <w:rFonts w:hint="eastAsia" w:ascii="宋体" w:hAnsi="宋体"/>
          <w:color w:val="000000"/>
          <w:sz w:val="21"/>
          <w:szCs w:val="21"/>
        </w:rPr>
        <w:t xml:space="preserve">约定提出解除合同的，在甲方未另行选聘新物业公司接管之前，依照物业管理的有关规定，乙方仍应继续履行合同义务。乙方应积极配合做好物业服务交接工作，确保小区正常运转。</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4</w:t>
      </w:r>
      <w:r>
        <w:rPr>
          <w:rFonts w:ascii="宋体" w:hAnsi="宋体"/>
          <w:color w:val="000000"/>
          <w:sz w:val="21"/>
          <w:szCs w:val="21"/>
        </w:rPr>
        <w:t xml:space="preserve">.5</w:t>
      </w:r>
      <w:r>
        <w:rPr>
          <w:rFonts w:hint="eastAsia" w:ascii="宋体" w:hAnsi="宋体"/>
          <w:color w:val="000000"/>
          <w:sz w:val="21"/>
          <w:szCs w:val="21"/>
        </w:rPr>
        <w:t xml:space="preserve">在合同履行期间，如因乙方履职不到位等原因导致出现重大舆情、重大不稳定事件或重大安全事故的，乙方除了应当积极配合妥善处理前述事宜，甲方有权采取扣除履约保证金、上报市级物业企业信用系统、启动清退程序等措施。</w:t>
      </w:r>
      <w:r/>
    </w:p>
    <w:p>
      <w:pPr>
        <w:ind w:left="0" w:firstLine="420"/>
        <w:spacing w:line="360" w:lineRule="auto"/>
        <w:widowControl w:val="off"/>
        <w:rPr>
          <w:rFonts w:ascii="宋体" w:hAnsi="宋体"/>
          <w:color w:val="000000"/>
          <w:sz w:val="21"/>
          <w:szCs w:val="21"/>
        </w:rPr>
      </w:pPr>
      <w:r>
        <w:rPr>
          <w:rFonts w:hint="eastAsia" w:ascii="宋体" w:hAnsi="宋体"/>
          <w:color w:val="ff0000"/>
          <w:sz w:val="21"/>
          <w:szCs w:val="21"/>
        </w:rPr>
        <w:t xml:space="preserve">第十五条</w:t>
      </w:r>
      <w:r>
        <w:rPr>
          <w:rFonts w:ascii="宋体" w:hAnsi="宋体"/>
          <w:color w:val="000000"/>
          <w:sz w:val="21"/>
          <w:szCs w:val="21"/>
        </w:rPr>
        <w:t xml:space="preserve"> </w:t>
      </w:r>
      <w:r>
        <w:rPr>
          <w:rFonts w:hint="eastAsia" w:ascii="宋体" w:hAnsi="宋体"/>
          <w:color w:val="000000"/>
          <w:sz w:val="21"/>
          <w:szCs w:val="21"/>
        </w:rPr>
        <w:t xml:space="preserve">送达条款</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5</w:t>
      </w:r>
      <w:r>
        <w:rPr>
          <w:rFonts w:ascii="宋体" w:hAnsi="宋体"/>
          <w:color w:val="000000"/>
          <w:sz w:val="21"/>
          <w:szCs w:val="21"/>
        </w:rPr>
        <w:t xml:space="preserve">.1</w:t>
      </w:r>
      <w:r>
        <w:rPr>
          <w:rFonts w:hint="eastAsia" w:ascii="宋体" w:hAnsi="宋体"/>
          <w:color w:val="000000"/>
          <w:sz w:val="21"/>
          <w:szCs w:val="21"/>
        </w:rPr>
        <w:t xml:space="preserve">双方确认将在本合同中记载的送达地址作为本合同项下合同履行、争议解决等相关的法律文书的送达地址。</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5</w:t>
      </w:r>
      <w:r>
        <w:rPr>
          <w:rFonts w:ascii="宋体" w:hAnsi="宋体"/>
          <w:color w:val="000000"/>
          <w:sz w:val="21"/>
          <w:szCs w:val="21"/>
        </w:rPr>
        <w:t xml:space="preserve">.2</w:t>
      </w:r>
      <w:r>
        <w:rPr>
          <w:rFonts w:hint="eastAsia" w:ascii="宋体" w:hAnsi="宋体"/>
          <w:color w:val="000000"/>
          <w:sz w:val="21"/>
          <w:szCs w:val="21"/>
        </w:rPr>
        <w:t xml:space="preserve">送达地址或方式需要变更的，应书面通知另一方。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5</w:t>
      </w:r>
      <w:r>
        <w:rPr>
          <w:rFonts w:ascii="宋体" w:hAnsi="宋体"/>
          <w:color w:val="000000"/>
          <w:sz w:val="21"/>
          <w:szCs w:val="21"/>
        </w:rPr>
        <w:t xml:space="preserve">.3</w:t>
      </w:r>
      <w:r>
        <w:rPr>
          <w:rFonts w:hint="eastAsia" w:ascii="宋体" w:hAnsi="宋体"/>
          <w:color w:val="000000"/>
          <w:sz w:val="21"/>
          <w:szCs w:val="21"/>
        </w:rPr>
        <w:t xml:space="preserve">因各方提供的送达地址或方式不准确、不真实，或者送达地址变更后未及时通知另一方的，或者拒绝签收的，自行承担由此产生的法律后果。</w:t>
      </w:r>
      <w:r/>
    </w:p>
    <w:p>
      <w:pPr>
        <w:ind w:left="0"/>
        <w:spacing w:line="360" w:lineRule="auto"/>
        <w:rPr>
          <w:rFonts w:ascii="宋体" w:hAnsi="宋体"/>
          <w:b/>
          <w:color w:val="000000"/>
          <w:sz w:val="21"/>
          <w:szCs w:val="21"/>
        </w:rPr>
      </w:pPr>
      <w:r>
        <w:rPr>
          <w:rFonts w:hint="eastAsia" w:ascii="宋体" w:hAnsi="宋体"/>
          <w:b/>
          <w:color w:val="000000"/>
          <w:sz w:val="21"/>
          <w:szCs w:val="21"/>
        </w:rPr>
        <w:br w:type="page" w:clear="all"/>
      </w:r>
      <w:r/>
    </w:p>
    <w:p>
      <w:pPr>
        <w:ind w:left="0" w:firstLine="422"/>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第二部分</w:t>
      </w:r>
      <w:r>
        <w:rPr>
          <w:rFonts w:ascii="宋体" w:hAnsi="宋体"/>
          <w:b/>
          <w:color w:val="000000"/>
          <w:sz w:val="21"/>
          <w:szCs w:val="21"/>
        </w:rPr>
        <w:t xml:space="preserve"> </w:t>
      </w:r>
      <w:r>
        <w:rPr>
          <w:rFonts w:hint="eastAsia" w:ascii="宋体" w:hAnsi="宋体"/>
          <w:b/>
          <w:color w:val="000000"/>
          <w:sz w:val="21"/>
          <w:szCs w:val="21"/>
        </w:rPr>
        <w:t xml:space="preserve">特别条款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特别条款用于确定前述通用条款的相关内容。各方当事人承诺严格遵守以下约定内容：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第十五条</w:t>
      </w:r>
      <w:r>
        <w:rPr>
          <w:rFonts w:ascii="宋体" w:hAnsi="宋体"/>
          <w:color w:val="000000"/>
          <w:sz w:val="21"/>
          <w:szCs w:val="21"/>
        </w:rPr>
        <w:t xml:space="preserve"> </w:t>
      </w:r>
      <w:r>
        <w:rPr>
          <w:rFonts w:hint="eastAsia" w:ascii="宋体" w:hAnsi="宋体"/>
          <w:color w:val="000000"/>
          <w:sz w:val="21"/>
          <w:szCs w:val="21"/>
        </w:rPr>
        <w:t xml:space="preserve">物业管理费收费标准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双方确定中标单价为</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元</w:t>
      </w:r>
      <w:r>
        <w:rPr>
          <w:rFonts w:ascii="宋体" w:hAnsi="宋体"/>
          <w:color w:val="000000"/>
          <w:sz w:val="21"/>
          <w:szCs w:val="21"/>
        </w:rPr>
        <w:t xml:space="preserve">/</w:t>
      </w:r>
      <w:r>
        <w:rPr>
          <w:rFonts w:hint="eastAsia" w:ascii="宋体" w:hAnsi="宋体"/>
          <w:color w:val="000000"/>
          <w:sz w:val="21"/>
          <w:szCs w:val="21"/>
        </w:rPr>
        <w:t xml:space="preserve">平方米</w:t>
      </w:r>
      <w:r>
        <w:rPr>
          <w:rFonts w:ascii="宋体" w:hAnsi="宋体"/>
          <w:color w:val="000000"/>
          <w:sz w:val="21"/>
          <w:szCs w:val="21"/>
        </w:rPr>
        <w:t xml:space="preserve">/</w:t>
      </w:r>
      <w:r>
        <w:rPr>
          <w:rFonts w:hint="eastAsia" w:ascii="宋体" w:hAnsi="宋体"/>
          <w:color w:val="000000"/>
          <w:sz w:val="21"/>
          <w:szCs w:val="21"/>
        </w:rPr>
        <w:t xml:space="preserve">月</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第十六条</w:t>
      </w:r>
      <w:r>
        <w:rPr>
          <w:rFonts w:ascii="宋体" w:hAnsi="宋体"/>
          <w:color w:val="000000"/>
          <w:sz w:val="21"/>
          <w:szCs w:val="21"/>
        </w:rPr>
        <w:t xml:space="preserve"> </w:t>
      </w:r>
      <w:r>
        <w:rPr>
          <w:rFonts w:hint="eastAsia" w:ascii="宋体" w:hAnsi="宋体"/>
          <w:color w:val="000000"/>
          <w:sz w:val="21"/>
          <w:szCs w:val="21"/>
        </w:rPr>
        <w:t xml:space="preserve">物业管理费结算及考评</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16.1</w:t>
      </w:r>
      <w:r>
        <w:rPr>
          <w:rFonts w:hint="eastAsia" w:ascii="宋体" w:hAnsi="宋体"/>
          <w:color w:val="000000"/>
          <w:sz w:val="21"/>
          <w:szCs w:val="21"/>
        </w:rPr>
        <w:t xml:space="preserve">本合同物业管理费总金额为</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元，该总金额中，已包含乙方应自行负责收取的物业管理费，在结算中应予以扣除；如涉及空置房屋的，物业管理费按减半计算。</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注：对于以下四类性质房屋，乙方自行负责向业主收取物业管理费：（</w:t>
      </w:r>
      <w:r>
        <w:rPr>
          <w:rFonts w:ascii="宋体" w:hAnsi="宋体"/>
          <w:color w:val="000000"/>
          <w:sz w:val="21"/>
          <w:szCs w:val="21"/>
        </w:rPr>
        <w:t xml:space="preserve">1</w:t>
      </w:r>
      <w:r>
        <w:rPr>
          <w:rFonts w:hint="eastAsia" w:ascii="宋体" w:hAnsi="宋体"/>
          <w:color w:val="000000"/>
          <w:sz w:val="21"/>
          <w:szCs w:val="21"/>
        </w:rPr>
        <w:t xml:space="preserve">）已出售并完成不动产权证书变更的房屋；（</w:t>
      </w:r>
      <w:r>
        <w:rPr>
          <w:rFonts w:ascii="宋体" w:hAnsi="宋体"/>
          <w:color w:val="000000"/>
          <w:sz w:val="21"/>
          <w:szCs w:val="21"/>
        </w:rPr>
        <w:t xml:space="preserve">2</w:t>
      </w:r>
      <w:r>
        <w:rPr>
          <w:rFonts w:hint="eastAsia" w:ascii="宋体" w:hAnsi="宋体"/>
          <w:color w:val="000000"/>
          <w:sz w:val="21"/>
          <w:szCs w:val="21"/>
        </w:rPr>
        <w:t xml:space="preserve">）用于抵扣工程款的房屋；（</w:t>
      </w:r>
      <w:r>
        <w:rPr>
          <w:rFonts w:ascii="宋体" w:hAnsi="宋体"/>
          <w:color w:val="000000"/>
          <w:sz w:val="21"/>
          <w:szCs w:val="21"/>
        </w:rPr>
        <w:t xml:space="preserve">3</w:t>
      </w:r>
      <w:r>
        <w:rPr>
          <w:rFonts w:hint="eastAsia" w:ascii="宋体" w:hAnsi="宋体"/>
          <w:color w:val="000000"/>
          <w:sz w:val="21"/>
          <w:szCs w:val="21"/>
        </w:rPr>
        <w:t xml:space="preserve">）街道</w:t>
      </w:r>
      <w:r>
        <w:rPr>
          <w:rFonts w:ascii="宋体" w:hAnsi="宋体"/>
          <w:color w:val="000000"/>
          <w:sz w:val="21"/>
          <w:szCs w:val="21"/>
        </w:rPr>
        <w:t xml:space="preserve">(</w:t>
      </w:r>
      <w:r>
        <w:rPr>
          <w:rFonts w:hint="eastAsia" w:ascii="宋体" w:hAnsi="宋体"/>
          <w:color w:val="000000"/>
          <w:sz w:val="21"/>
          <w:szCs w:val="21"/>
        </w:rPr>
        <w:t xml:space="preserve">社区</w:t>
      </w:r>
      <w:r>
        <w:rPr>
          <w:rFonts w:ascii="宋体" w:hAnsi="宋体"/>
          <w:color w:val="000000"/>
          <w:sz w:val="21"/>
          <w:szCs w:val="21"/>
        </w:rPr>
        <w:t xml:space="preserve">)</w:t>
      </w:r>
      <w:r>
        <w:rPr>
          <w:rFonts w:hint="eastAsia" w:ascii="宋体" w:hAnsi="宋体"/>
          <w:color w:val="000000"/>
          <w:sz w:val="21"/>
          <w:szCs w:val="21"/>
        </w:rPr>
        <w:t xml:space="preserve">自行投资开发的房屋；（</w:t>
      </w:r>
      <w:r>
        <w:rPr>
          <w:rFonts w:ascii="宋体" w:hAnsi="宋体"/>
          <w:color w:val="000000"/>
          <w:sz w:val="21"/>
          <w:szCs w:val="21"/>
        </w:rPr>
        <w:t xml:space="preserve">4</w:t>
      </w:r>
      <w:r>
        <w:rPr>
          <w:rFonts w:hint="eastAsia" w:ascii="宋体" w:hAnsi="宋体"/>
          <w:color w:val="000000"/>
          <w:sz w:val="21"/>
          <w:szCs w:val="21"/>
        </w:rPr>
        <w:t xml:space="preserve">）土地使用权性质</w:t>
      </w:r>
      <w:r>
        <w:rPr>
          <w:rFonts w:ascii="宋体" w:hAnsi="宋体"/>
          <w:color w:val="000000"/>
          <w:sz w:val="21"/>
          <w:szCs w:val="21"/>
        </w:rPr>
        <w:t xml:space="preserve">(</w:t>
      </w:r>
      <w:r>
        <w:rPr>
          <w:rFonts w:hint="eastAsia" w:ascii="宋体" w:hAnsi="宋体"/>
          <w:color w:val="000000"/>
          <w:sz w:val="21"/>
          <w:szCs w:val="21"/>
        </w:rPr>
        <w:t xml:space="preserve">类型</w:t>
      </w:r>
      <w:r>
        <w:rPr>
          <w:rFonts w:ascii="宋体" w:hAnsi="宋体"/>
          <w:color w:val="000000"/>
          <w:sz w:val="21"/>
          <w:szCs w:val="21"/>
        </w:rPr>
        <w:t xml:space="preserve">)</w:t>
      </w:r>
      <w:r>
        <w:rPr>
          <w:rFonts w:hint="eastAsia" w:ascii="宋体" w:hAnsi="宋体"/>
          <w:color w:val="000000"/>
          <w:sz w:val="21"/>
          <w:szCs w:val="21"/>
        </w:rPr>
        <w:t xml:space="preserve">为出让的商品房拆迁获得的安置房屋。以上房屋数据按每季更新一次。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四类房屋物业服务收费标准不得高于物业服务合同约定的中标单价。</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16.2</w:t>
      </w:r>
      <w:r>
        <w:rPr>
          <w:rFonts w:hint="eastAsia" w:ascii="宋体" w:hAnsi="宋体"/>
          <w:color w:val="000000"/>
          <w:sz w:val="21"/>
          <w:szCs w:val="21"/>
        </w:rPr>
        <w:t xml:space="preserve">物业管理费考评：考评方式由经开区建设局、街道和物管会（社区）考评负责，实行权重评分制。建设局考核，权重</w:t>
      </w:r>
      <w:r>
        <w:rPr>
          <w:rFonts w:ascii="宋体" w:hAnsi="宋体"/>
          <w:color w:val="000000"/>
          <w:sz w:val="21"/>
          <w:szCs w:val="21"/>
        </w:rPr>
        <w:t xml:space="preserve">30%</w:t>
      </w:r>
      <w:r>
        <w:rPr>
          <w:rFonts w:hint="eastAsia" w:ascii="宋体" w:hAnsi="宋体"/>
          <w:color w:val="000000"/>
          <w:sz w:val="21"/>
          <w:szCs w:val="21"/>
        </w:rPr>
        <w:t xml:space="preserve">，每季度一次；街道考评，权重</w:t>
      </w:r>
      <w:r>
        <w:rPr>
          <w:rFonts w:ascii="宋体" w:hAnsi="宋体"/>
          <w:color w:val="000000"/>
          <w:sz w:val="21"/>
          <w:szCs w:val="21"/>
        </w:rPr>
        <w:t xml:space="preserve">40%</w:t>
      </w:r>
      <w:r>
        <w:rPr>
          <w:rFonts w:hint="eastAsia" w:ascii="宋体" w:hAnsi="宋体"/>
          <w:color w:val="000000"/>
          <w:sz w:val="21"/>
          <w:szCs w:val="21"/>
        </w:rPr>
        <w:t xml:space="preserve">，每月一次；物管会（社区）考核，权重</w:t>
      </w:r>
      <w:r>
        <w:rPr>
          <w:rFonts w:ascii="宋体" w:hAnsi="宋体"/>
          <w:color w:val="000000"/>
          <w:sz w:val="21"/>
          <w:szCs w:val="21"/>
        </w:rPr>
        <w:t xml:space="preserve">30%</w:t>
      </w:r>
      <w:r>
        <w:rPr>
          <w:rFonts w:hint="eastAsia" w:ascii="宋体" w:hAnsi="宋体"/>
          <w:color w:val="000000"/>
          <w:sz w:val="21"/>
          <w:szCs w:val="21"/>
        </w:rPr>
        <w:t xml:space="preserve">，每月一次。季度综合考评得分按权重计算。街道、物管会（社区）季度考评分按该季度内三次月度考评的平均分计取。低层、高层混合小区统一按高层标准进行考评。</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16.3</w:t>
      </w:r>
      <w:r>
        <w:rPr>
          <w:rFonts w:hint="eastAsia" w:ascii="宋体" w:hAnsi="宋体"/>
          <w:color w:val="000000"/>
          <w:sz w:val="21"/>
          <w:szCs w:val="21"/>
        </w:rPr>
        <w:t xml:space="preserve">考评结果所对应物业管理费支付比例计算方式：物业服务补贴资金原则上按季度拨付。每季度补贴总额的</w:t>
      </w:r>
      <w:r>
        <w:rPr>
          <w:rFonts w:ascii="宋体" w:hAnsi="宋体"/>
          <w:color w:val="000000"/>
          <w:sz w:val="21"/>
          <w:szCs w:val="21"/>
        </w:rPr>
        <w:t xml:space="preserve">50%</w:t>
      </w:r>
      <w:r>
        <w:rPr>
          <w:rFonts w:hint="eastAsia" w:ascii="宋体" w:hAnsi="宋体"/>
          <w:color w:val="000000"/>
          <w:sz w:val="21"/>
          <w:szCs w:val="21"/>
        </w:rPr>
        <w:t xml:space="preserve">作为物业服务基本补贴，其余</w:t>
      </w:r>
      <w:r>
        <w:rPr>
          <w:rFonts w:ascii="宋体" w:hAnsi="宋体"/>
          <w:color w:val="000000"/>
          <w:sz w:val="21"/>
          <w:szCs w:val="21"/>
        </w:rPr>
        <w:t xml:space="preserve">50%</w:t>
      </w:r>
      <w:r>
        <w:rPr>
          <w:rFonts w:hint="eastAsia" w:ascii="宋体" w:hAnsi="宋体"/>
          <w:color w:val="000000"/>
          <w:sz w:val="21"/>
          <w:szCs w:val="21"/>
        </w:rPr>
        <w:t xml:space="preserve">作为物业服务考评补贴。考评补贴与当季度综合考评结果挂钩：综合得分</w:t>
      </w:r>
      <w:r>
        <w:rPr>
          <w:rFonts w:ascii="宋体" w:hAnsi="宋体"/>
          <w:color w:val="000000"/>
          <w:sz w:val="21"/>
          <w:szCs w:val="21"/>
        </w:rPr>
        <w:t xml:space="preserve">95</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以上的，考评补贴全额拨付；综合得分</w:t>
      </w:r>
      <w:r>
        <w:rPr>
          <w:rFonts w:ascii="宋体" w:hAnsi="宋体"/>
          <w:color w:val="000000"/>
          <w:sz w:val="21"/>
          <w:szCs w:val="21"/>
        </w:rPr>
        <w:t xml:space="preserve">90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94</w:t>
      </w:r>
      <w:r>
        <w:rPr>
          <w:rFonts w:hint="eastAsia" w:ascii="宋体" w:hAnsi="宋体"/>
          <w:color w:val="000000"/>
          <w:sz w:val="21"/>
          <w:szCs w:val="21"/>
        </w:rPr>
        <w:t xml:space="preserve">分的，考评补贴按“考评补贴×考评得分</w:t>
      </w:r>
      <w:r>
        <w:rPr>
          <w:rFonts w:ascii="宋体" w:hAnsi="宋体"/>
          <w:color w:val="000000"/>
          <w:sz w:val="21"/>
          <w:szCs w:val="21"/>
        </w:rPr>
        <w:t xml:space="preserve">/100</w:t>
      </w:r>
      <w:r>
        <w:rPr>
          <w:rFonts w:hint="eastAsia" w:ascii="宋体" w:hAnsi="宋体"/>
          <w:color w:val="000000"/>
          <w:sz w:val="21"/>
          <w:szCs w:val="21"/>
        </w:rPr>
        <w:t xml:space="preserve">”拨付；综合得分</w:t>
      </w:r>
      <w:r>
        <w:rPr>
          <w:rFonts w:ascii="宋体" w:hAnsi="宋体"/>
          <w:color w:val="000000"/>
          <w:sz w:val="21"/>
          <w:szCs w:val="21"/>
        </w:rPr>
        <w:t xml:space="preserve">80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89</w:t>
      </w:r>
      <w:r>
        <w:rPr>
          <w:rFonts w:hint="eastAsia" w:ascii="宋体" w:hAnsi="宋体"/>
          <w:color w:val="000000"/>
          <w:sz w:val="21"/>
          <w:szCs w:val="21"/>
        </w:rPr>
        <w:t xml:space="preserve">分的，考评补贴按“</w:t>
      </w:r>
      <w:r>
        <w:rPr>
          <w:rFonts w:ascii="宋体" w:hAnsi="宋体"/>
          <w:color w:val="000000"/>
          <w:sz w:val="21"/>
          <w:szCs w:val="21"/>
        </w:rPr>
        <w:t xml:space="preserve">(</w:t>
      </w:r>
      <w:r>
        <w:rPr>
          <w:rFonts w:hint="eastAsia" w:ascii="宋体" w:hAnsi="宋体"/>
          <w:color w:val="000000"/>
          <w:sz w:val="21"/>
          <w:szCs w:val="21"/>
        </w:rPr>
        <w:t xml:space="preserve">考评补贴×考评得分</w:t>
      </w:r>
      <w:r>
        <w:rPr>
          <w:rFonts w:ascii="宋体" w:hAnsi="宋体"/>
          <w:color w:val="000000"/>
          <w:sz w:val="21"/>
          <w:szCs w:val="21"/>
        </w:rPr>
        <w:t xml:space="preserve">/100)</w:t>
      </w:r>
      <w:r>
        <w:rPr>
          <w:rFonts w:hint="eastAsia" w:ascii="宋体" w:hAnsi="宋体"/>
          <w:color w:val="000000"/>
          <w:sz w:val="21"/>
          <w:szCs w:val="21"/>
        </w:rPr>
        <w:t xml:space="preserve">×</w:t>
      </w:r>
      <w:r>
        <w:rPr>
          <w:rFonts w:ascii="宋体" w:hAnsi="宋体"/>
          <w:color w:val="000000"/>
          <w:sz w:val="21"/>
          <w:szCs w:val="21"/>
        </w:rPr>
        <w:t xml:space="preserve">0.9</w:t>
      </w:r>
      <w:r>
        <w:rPr>
          <w:rFonts w:hint="eastAsia" w:ascii="宋体" w:hAnsi="宋体"/>
          <w:color w:val="000000"/>
          <w:sz w:val="21"/>
          <w:szCs w:val="21"/>
        </w:rPr>
        <w:t xml:space="preserve">”拨付；综合得分</w:t>
      </w:r>
      <w:r>
        <w:rPr>
          <w:rFonts w:ascii="宋体" w:hAnsi="宋体"/>
          <w:color w:val="000000"/>
          <w:sz w:val="21"/>
          <w:szCs w:val="21"/>
        </w:rPr>
        <w:t xml:space="preserve">70</w:t>
      </w:r>
      <w:r>
        <w:rPr>
          <w:rFonts w:hint="eastAsia" w:ascii="宋体" w:hAnsi="宋体"/>
          <w:color w:val="000000"/>
          <w:sz w:val="21"/>
          <w:szCs w:val="21"/>
        </w:rPr>
        <w:t xml:space="preserve">分</w:t>
      </w:r>
      <w:r>
        <w:rPr>
          <w:rFonts w:ascii="宋体" w:hAnsi="宋体"/>
          <w:color w:val="000000"/>
          <w:sz w:val="21"/>
          <w:szCs w:val="21"/>
        </w:rPr>
        <w:t xml:space="preserve">(</w:t>
      </w:r>
      <w:r>
        <w:rPr>
          <w:rFonts w:hint="eastAsia" w:ascii="宋体" w:hAnsi="宋体"/>
          <w:color w:val="000000"/>
          <w:sz w:val="21"/>
          <w:szCs w:val="21"/>
        </w:rPr>
        <w:t xml:space="preserve">含</w:t>
      </w:r>
      <w:r>
        <w:rPr>
          <w:rFonts w:ascii="宋体" w:hAnsi="宋体"/>
          <w:color w:val="000000"/>
          <w:sz w:val="21"/>
          <w:szCs w:val="21"/>
        </w:rPr>
        <w:t xml:space="preserve">)</w:t>
      </w:r>
      <w:r>
        <w:rPr>
          <w:rFonts w:hint="eastAsia" w:ascii="宋体" w:hAnsi="宋体"/>
          <w:color w:val="000000"/>
          <w:sz w:val="21"/>
          <w:szCs w:val="21"/>
        </w:rPr>
        <w:t xml:space="preserve">至</w:t>
      </w:r>
      <w:r>
        <w:rPr>
          <w:rFonts w:ascii="宋体" w:hAnsi="宋体"/>
          <w:color w:val="000000"/>
          <w:sz w:val="21"/>
          <w:szCs w:val="21"/>
        </w:rPr>
        <w:t xml:space="preserve">79</w:t>
      </w:r>
      <w:r>
        <w:rPr>
          <w:rFonts w:hint="eastAsia" w:ascii="宋体" w:hAnsi="宋体"/>
          <w:color w:val="000000"/>
          <w:sz w:val="21"/>
          <w:szCs w:val="21"/>
        </w:rPr>
        <w:t xml:space="preserve">分的，考评补贴按“</w:t>
      </w:r>
      <w:r>
        <w:rPr>
          <w:rFonts w:ascii="宋体" w:hAnsi="宋体"/>
          <w:color w:val="000000"/>
          <w:sz w:val="21"/>
          <w:szCs w:val="21"/>
        </w:rPr>
        <w:t xml:space="preserve">(</w:t>
      </w:r>
      <w:r>
        <w:rPr>
          <w:rFonts w:hint="eastAsia" w:ascii="宋体" w:hAnsi="宋体"/>
          <w:color w:val="000000"/>
          <w:sz w:val="21"/>
          <w:szCs w:val="21"/>
        </w:rPr>
        <w:t xml:space="preserve">考评补贴×考评得分</w:t>
      </w:r>
      <w:r>
        <w:rPr>
          <w:rFonts w:ascii="宋体" w:hAnsi="宋体"/>
          <w:color w:val="000000"/>
          <w:sz w:val="21"/>
          <w:szCs w:val="21"/>
        </w:rPr>
        <w:t xml:space="preserve">/100)</w:t>
      </w:r>
      <w:r>
        <w:rPr>
          <w:rFonts w:hint="eastAsia" w:ascii="宋体" w:hAnsi="宋体"/>
          <w:color w:val="000000"/>
          <w:sz w:val="21"/>
          <w:szCs w:val="21"/>
        </w:rPr>
        <w:t xml:space="preserve">×</w:t>
      </w:r>
      <w:r>
        <w:rPr>
          <w:rFonts w:ascii="宋体" w:hAnsi="宋体"/>
          <w:color w:val="000000"/>
          <w:sz w:val="21"/>
          <w:szCs w:val="21"/>
        </w:rPr>
        <w:t xml:space="preserve">0.8</w:t>
      </w:r>
      <w:r>
        <w:rPr>
          <w:rFonts w:hint="eastAsia" w:ascii="宋体" w:hAnsi="宋体"/>
          <w:color w:val="000000"/>
          <w:sz w:val="21"/>
          <w:szCs w:val="21"/>
        </w:rPr>
        <w:t xml:space="preserve">”拨付；综合得分低于</w:t>
      </w:r>
      <w:r>
        <w:rPr>
          <w:rFonts w:ascii="宋体" w:hAnsi="宋体"/>
          <w:color w:val="000000"/>
          <w:sz w:val="21"/>
          <w:szCs w:val="21"/>
        </w:rPr>
        <w:t xml:space="preserve">70</w:t>
      </w:r>
      <w:r>
        <w:rPr>
          <w:rFonts w:hint="eastAsia" w:ascii="宋体" w:hAnsi="宋体"/>
          <w:color w:val="000000"/>
          <w:sz w:val="21"/>
          <w:szCs w:val="21"/>
        </w:rPr>
        <w:t xml:space="preserve">分的，考评补贴全额扣除。综合考评得分连续两个季度低于</w:t>
      </w:r>
      <w:r>
        <w:rPr>
          <w:rFonts w:ascii="宋体" w:hAnsi="宋体"/>
          <w:color w:val="000000"/>
          <w:sz w:val="21"/>
          <w:szCs w:val="21"/>
        </w:rPr>
        <w:t xml:space="preserve">70</w:t>
      </w:r>
      <w:r>
        <w:rPr>
          <w:rFonts w:hint="eastAsia" w:ascii="宋体" w:hAnsi="宋体"/>
          <w:color w:val="000000"/>
          <w:sz w:val="21"/>
          <w:szCs w:val="21"/>
        </w:rPr>
        <w:t xml:space="preserve">分的小区，物业服务企业须无条件撤出，街道应及时启动新物业服务企业选聘工作。</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16.4</w:t>
      </w:r>
      <w:r>
        <w:rPr>
          <w:rFonts w:hint="eastAsia" w:ascii="宋体" w:hAnsi="宋体"/>
          <w:color w:val="000000"/>
          <w:sz w:val="21"/>
          <w:szCs w:val="21"/>
        </w:rPr>
        <w:t xml:space="preserve">拆迁安置小区物业考评标准参照：《经开区拆迁安置小区物业管理考评细则》（建设局）、《经开区拆迁安置小区物业管理考评细则》（街道考评）和《经开区拆迁安置小区物业管理考评细则》（社区</w:t>
      </w:r>
      <w:r>
        <w:rPr>
          <w:rFonts w:ascii="宋体" w:hAnsi="宋体"/>
          <w:color w:val="000000"/>
          <w:sz w:val="21"/>
          <w:szCs w:val="21"/>
        </w:rPr>
        <w:t xml:space="preserve">/</w:t>
      </w:r>
      <w:r>
        <w:rPr>
          <w:rFonts w:hint="eastAsia" w:ascii="宋体" w:hAnsi="宋体"/>
          <w:color w:val="000000"/>
          <w:sz w:val="21"/>
          <w:szCs w:val="21"/>
        </w:rPr>
        <w:t xml:space="preserve">物管会考评），如经开区对于考评细则进行调整，则按照最新标准执行。社区自管的拆迁安置小区考核参照上述标准执行。</w:t>
      </w:r>
      <w:r/>
    </w:p>
    <w:p>
      <w:pPr>
        <w:ind w:left="0" w:firstLine="420"/>
        <w:spacing w:line="360" w:lineRule="auto"/>
        <w:widowControl w:val="off"/>
        <w:rPr>
          <w:rFonts w:ascii="宋体" w:hAnsi="宋体"/>
          <w:sz w:val="21"/>
          <w:szCs w:val="21"/>
        </w:rPr>
      </w:pPr>
      <w:r>
        <w:rPr>
          <w:rFonts w:ascii="宋体" w:hAnsi="宋体"/>
          <w:sz w:val="21"/>
          <w:szCs w:val="21"/>
        </w:rPr>
        <w:t xml:space="preserve">16.5</w:t>
      </w:r>
      <w:r>
        <w:rPr>
          <w:rFonts w:hint="eastAsia" w:ascii="宋体" w:hAnsi="宋体"/>
          <w:sz w:val="21"/>
          <w:szCs w:val="21"/>
        </w:rPr>
        <w:t xml:space="preserve">物业管理费原则上按季度结算。物业管理费支付具体为：根据考评结果由乙方开具相应季度物业管理服务费发票，最终拨付时间以经开区财政拨付后一个月内进行支付。乙方不提供发票的，甲方有权拒绝付款且不构成违约。</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16.6 </w:t>
      </w:r>
      <w:r>
        <w:rPr>
          <w:rFonts w:hint="eastAsia" w:ascii="宋体" w:hAnsi="宋体"/>
          <w:color w:val="000000"/>
          <w:sz w:val="21"/>
          <w:szCs w:val="21"/>
        </w:rPr>
        <w:t xml:space="preserve">乙方明确表示无需预付款。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第十七条</w:t>
      </w:r>
      <w:r>
        <w:rPr>
          <w:rFonts w:ascii="宋体" w:hAnsi="宋体"/>
          <w:color w:val="000000"/>
          <w:sz w:val="21"/>
          <w:szCs w:val="21"/>
        </w:rPr>
        <w:t xml:space="preserve"> </w:t>
      </w:r>
      <w:r>
        <w:rPr>
          <w:rFonts w:hint="eastAsia" w:ascii="宋体" w:hAnsi="宋体"/>
          <w:color w:val="000000"/>
          <w:sz w:val="21"/>
          <w:szCs w:val="21"/>
        </w:rPr>
        <w:t xml:space="preserve">账户信息</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乙方开户名称：</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开户银行：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银行账号：</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第十八条</w:t>
      </w:r>
      <w:r>
        <w:rPr>
          <w:rFonts w:ascii="宋体" w:hAnsi="宋体"/>
          <w:color w:val="000000"/>
          <w:sz w:val="21"/>
          <w:szCs w:val="21"/>
        </w:rPr>
        <w:t xml:space="preserve"> </w:t>
      </w:r>
      <w:r>
        <w:rPr>
          <w:rFonts w:hint="eastAsia" w:ascii="宋体" w:hAnsi="宋体"/>
          <w:color w:val="000000"/>
          <w:sz w:val="21"/>
          <w:szCs w:val="21"/>
        </w:rPr>
        <w:t xml:space="preserve">争议解决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在执行本合同中所发生的一切争议，双方应通过友好协商的办法进行解决，如协商不能解决的，提交甲方所在地人民法院裁决。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第十九条</w:t>
      </w:r>
      <w:r>
        <w:rPr>
          <w:rFonts w:ascii="宋体" w:hAnsi="宋体"/>
          <w:color w:val="000000"/>
          <w:sz w:val="21"/>
          <w:szCs w:val="21"/>
        </w:rPr>
        <w:t xml:space="preserve"> </w:t>
      </w:r>
      <w:r>
        <w:rPr>
          <w:rFonts w:hint="eastAsia" w:ascii="宋体" w:hAnsi="宋体"/>
          <w:color w:val="000000"/>
          <w:sz w:val="21"/>
          <w:szCs w:val="21"/>
        </w:rPr>
        <w:t xml:space="preserve">与合同有关的文件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19.1</w:t>
      </w:r>
      <w:r>
        <w:rPr>
          <w:rFonts w:hint="eastAsia" w:ascii="宋体" w:hAnsi="宋体"/>
          <w:color w:val="000000"/>
          <w:sz w:val="21"/>
          <w:szCs w:val="21"/>
        </w:rPr>
        <w:t xml:space="preserve">本合同中，有合同附件为本合同的组成部分。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19.2</w:t>
      </w:r>
      <w:r>
        <w:rPr>
          <w:rFonts w:hint="eastAsia" w:ascii="宋体" w:hAnsi="宋体"/>
          <w:color w:val="000000"/>
          <w:sz w:val="21"/>
          <w:szCs w:val="21"/>
        </w:rPr>
        <w:t xml:space="preserve">本合同有关的采购文件、成交单位的响应文件、成交通知书、成交单位在采购过程中的澄清和承诺等为本合同不可缺少的组成部分。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19.3</w:t>
      </w:r>
      <w:r>
        <w:rPr>
          <w:rFonts w:hint="eastAsia" w:ascii="宋体" w:hAnsi="宋体"/>
          <w:color w:val="000000"/>
          <w:sz w:val="21"/>
          <w:szCs w:val="21"/>
        </w:rPr>
        <w:t xml:space="preserve">本合同一式六份，甲乙双方各执</w:t>
      </w:r>
      <w:r>
        <w:rPr>
          <w:rFonts w:ascii="宋体" w:hAnsi="宋体"/>
          <w:color w:val="000000"/>
          <w:sz w:val="21"/>
          <w:szCs w:val="21"/>
        </w:rPr>
        <w:t xml:space="preserve">2</w:t>
      </w:r>
      <w:r>
        <w:rPr>
          <w:rFonts w:hint="eastAsia" w:ascii="宋体" w:hAnsi="宋体"/>
          <w:color w:val="000000"/>
          <w:sz w:val="21"/>
          <w:szCs w:val="21"/>
        </w:rPr>
        <w:t xml:space="preserve">份，主管部门备案</w:t>
      </w:r>
      <w:r>
        <w:rPr>
          <w:rFonts w:ascii="宋体" w:hAnsi="宋体"/>
          <w:color w:val="000000"/>
          <w:sz w:val="21"/>
          <w:szCs w:val="21"/>
        </w:rPr>
        <w:t xml:space="preserve">2</w:t>
      </w:r>
      <w:r>
        <w:rPr>
          <w:rFonts w:hint="eastAsia" w:ascii="宋体" w:hAnsi="宋体"/>
          <w:color w:val="000000"/>
          <w:sz w:val="21"/>
          <w:szCs w:val="21"/>
        </w:rPr>
        <w:t xml:space="preserve">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（以下无正文）</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甲方（签章）：</w:t>
      </w:r>
      <w:r>
        <w:rPr>
          <w:rFonts w:ascii="宋体" w:hAnsi="宋体"/>
          <w:color w:val="000000"/>
          <w:sz w:val="21"/>
          <w:szCs w:val="21"/>
        </w:rPr>
        <w:t xml:space="preserve">                       </w:t>
      </w:r>
      <w:r>
        <w:rPr>
          <w:rFonts w:hint="eastAsia" w:ascii="宋体" w:hAnsi="宋体"/>
          <w:color w:val="000000"/>
          <w:sz w:val="21"/>
          <w:szCs w:val="21"/>
        </w:rPr>
        <w:t xml:space="preserve">乙方（签章）：</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35"/>
        <w:ind w:left="0" w:firstLine="4620"/>
        <w:rPr>
          <w:rFonts w:ascii="宋体" w:hAnsi="宋体"/>
          <w:b/>
          <w:sz w:val="44"/>
          <w:szCs w:val="22"/>
        </w:rPr>
      </w:pPr>
      <w:r>
        <w:rPr>
          <w:rFonts w:hint="eastAsia" w:ascii="宋体" w:hAnsi="宋体"/>
          <w:color w:val="000000"/>
          <w:sz w:val="21"/>
          <w:szCs w:val="21"/>
        </w:rPr>
        <w:t xml:space="preserve">本合同签订于</w:t>
      </w:r>
      <w:r>
        <w:rPr>
          <w:rFonts w:ascii="宋体" w:hAnsi="宋体"/>
          <w:color w:val="000000"/>
          <w:sz w:val="21"/>
          <w:szCs w:val="21"/>
        </w:rPr>
        <w:t xml:space="preserve">       </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月</w:t>
      </w:r>
      <w:r>
        <w:rPr>
          <w:rFonts w:ascii="宋体" w:hAnsi="宋体"/>
          <w:color w:val="000000"/>
          <w:sz w:val="21"/>
          <w:szCs w:val="21"/>
        </w:rPr>
        <w:t xml:space="preserve">    </w:t>
      </w:r>
      <w:r>
        <w:rPr>
          <w:rFonts w:hint="eastAsia" w:ascii="宋体" w:hAnsi="宋体"/>
          <w:color w:val="000000"/>
          <w:sz w:val="21"/>
          <w:szCs w:val="21"/>
        </w:rPr>
        <w:t xml:space="preserve">日</w:t>
      </w:r>
      <w:r/>
    </w:p>
    <w:p>
      <w:pPr>
        <w:pStyle w:val="835"/>
        <w:ind w:left="400" w:firstLine="883"/>
        <w:rPr>
          <w:rFonts w:ascii="宋体" w:hAnsi="宋体"/>
          <w:b/>
          <w:sz w:val="44"/>
          <w:szCs w:val="22"/>
        </w:rPr>
      </w:pPr>
      <w:r>
        <w:rPr>
          <w:rFonts w:hint="eastAsia" w:ascii="宋体" w:hAnsi="宋体"/>
          <w:b/>
          <w:sz w:val="44"/>
          <w:szCs w:val="22"/>
        </w:rPr>
        <w:br w:type="page" w:clear="all"/>
      </w:r>
      <w:bookmarkEnd w:id="132"/>
      <w:bookmarkEnd w:id="133"/>
      <w:bookmarkEnd w:id="134"/>
      <w:r/>
    </w:p>
    <w:p>
      <w:pPr>
        <w:pStyle w:val="824"/>
        <w:ind w:left="0" w:firstLine="0"/>
        <w:jc w:val="center"/>
        <w:rPr>
          <w:rFonts w:ascii="宋体" w:hAnsi="宋体"/>
          <w:b/>
          <w:sz w:val="44"/>
          <w:szCs w:val="22"/>
        </w:rPr>
      </w:pPr>
      <w:r/>
      <w:bookmarkStart w:id="146" w:name="_Toc165274523"/>
      <w:r>
        <w:rPr>
          <w:rFonts w:hint="eastAsia" w:ascii="宋体" w:hAnsi="宋体"/>
          <w:b/>
          <w:sz w:val="44"/>
          <w:szCs w:val="22"/>
        </w:rPr>
        <w:t xml:space="preserve">第六章  </w:t>
      </w:r>
      <w:bookmarkStart w:id="147" w:name="评分要点"/>
      <w:r/>
      <w:bookmarkEnd w:id="147"/>
      <w:r>
        <w:rPr>
          <w:rFonts w:hint="eastAsia" w:ascii="宋体" w:hAnsi="宋体"/>
          <w:b/>
          <w:sz w:val="44"/>
          <w:szCs w:val="22"/>
        </w:rPr>
        <w:t xml:space="preserve">评标办法和评分标准</w:t>
      </w:r>
      <w:bookmarkEnd w:id="146"/>
      <w:r/>
      <w:r/>
    </w:p>
    <w:p>
      <w:pPr>
        <w:ind w:left="0" w:firstLine="422"/>
        <w:spacing w:line="360" w:lineRule="auto"/>
        <w:rPr>
          <w:rFonts w:ascii="宋体" w:hAnsi="宋体"/>
          <w:b/>
          <w:sz w:val="21"/>
          <w:szCs w:val="21"/>
        </w:rPr>
      </w:pPr>
      <w:r/>
      <w:bookmarkStart w:id="148" w:name="_Toc698"/>
      <w:r/>
      <w:bookmarkStart w:id="149" w:name="_Toc16264"/>
      <w:r/>
      <w:bookmarkStart w:id="150" w:name="_Toc17476"/>
      <w:r>
        <w:rPr>
          <w:rFonts w:hint="eastAsia" w:ascii="宋体" w:hAnsi="宋体"/>
          <w:b/>
          <w:sz w:val="21"/>
          <w:szCs w:val="21"/>
        </w:rPr>
        <w:t xml:space="preserve">一、评标办法：</w:t>
      </w:r>
      <w:bookmarkEnd w:id="148"/>
      <w:r/>
      <w:bookmarkEnd w:id="149"/>
      <w:r/>
      <w:bookmarkEnd w:id="150"/>
      <w:r/>
      <w:r/>
    </w:p>
    <w:p>
      <w:pPr>
        <w:ind w:left="0" w:firstLine="420"/>
        <w:spacing w:line="360" w:lineRule="auto"/>
        <w:rPr>
          <w:rFonts w:ascii="宋体" w:hAnsi="宋体"/>
          <w:sz w:val="21"/>
        </w:rPr>
      </w:pPr>
      <w:r/>
      <w:bookmarkStart w:id="151" w:name="OLE_LINK17"/>
      <w:r/>
      <w:bookmarkStart w:id="152" w:name="OLE_LINK8"/>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bookmarkEnd w:id="151"/>
      <w:bookmarkEnd w:id="152"/>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6"/>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3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5347"/>
        <w:gridCol w:w="1741"/>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34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74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34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投标报价得分＝（评标基准价/投标报价）×25％×100</w:t>
            </w:r>
            <w:r/>
          </w:p>
        </w:tc>
        <w:tc>
          <w:tcPr>
            <w:tcW w:w="1741"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highlight w:val="yellow"/>
                <w:lang w:bidi="ar"/>
              </w:rPr>
              <w:t xml:space="preserve">25</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w:t>
            </w:r>
            <w:r>
              <w:rPr>
                <w:rFonts w:hint="eastAsia" w:ascii="宋体" w:hAnsi="宋体" w:cs="Tahoma"/>
                <w:b/>
                <w:sz w:val="21"/>
                <w:szCs w:val="21"/>
              </w:rPr>
              <w:t xml:space="preserve">5分）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服务标准及组织架构</w:t>
            </w:r>
            <w:r/>
          </w:p>
        </w:tc>
        <w:tc>
          <w:tcPr>
            <w:tcW w:w="534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1.梳理服务范围、内容</w:t>
            </w:r>
            <w:r/>
          </w:p>
          <w:p>
            <w:pPr>
              <w:ind w:left="0"/>
              <w:widowControl w:val="off"/>
              <w:rPr>
                <w:rFonts w:ascii="宋体" w:hAnsi="宋体"/>
                <w:sz w:val="21"/>
                <w:szCs w:val="21"/>
                <w:lang w:bidi="ar"/>
              </w:rPr>
            </w:pPr>
            <w:r>
              <w:rPr>
                <w:rFonts w:hint="eastAsia" w:ascii="宋体" w:hAnsi="宋体"/>
                <w:sz w:val="21"/>
                <w:szCs w:val="21"/>
                <w:lang w:bidi="ar"/>
              </w:rPr>
              <w:t xml:space="preserve">2.制订完善物业服务标准；</w:t>
            </w:r>
            <w:r/>
          </w:p>
          <w:p>
            <w:pPr>
              <w:ind w:left="0"/>
              <w:widowControl w:val="off"/>
              <w:rPr>
                <w:rFonts w:ascii="宋体" w:hAnsi="宋体"/>
                <w:sz w:val="21"/>
                <w:szCs w:val="21"/>
                <w:lang w:bidi="ar"/>
              </w:rPr>
            </w:pPr>
            <w:r>
              <w:rPr>
                <w:rFonts w:hint="eastAsia" w:ascii="宋体" w:hAnsi="宋体"/>
                <w:sz w:val="21"/>
                <w:szCs w:val="21"/>
                <w:lang w:bidi="ar"/>
              </w:rPr>
              <w:t xml:space="preserve">3.设置完善的服务组织机构。</w:t>
            </w:r>
            <w:r/>
          </w:p>
          <w:p>
            <w:pPr>
              <w:ind w:left="0"/>
              <w:widowControl w:val="off"/>
              <w:rPr>
                <w:rFonts w:ascii="宋体" w:hAnsi="宋体"/>
                <w:sz w:val="21"/>
                <w:szCs w:val="21"/>
                <w:lang w:bidi="ar"/>
              </w:rPr>
            </w:pPr>
            <w:r>
              <w:rPr>
                <w:rFonts w:hint="eastAsia" w:ascii="宋体" w:hAnsi="宋体"/>
                <w:sz w:val="21"/>
                <w:szCs w:val="21"/>
                <w:lang w:bidi="ar"/>
              </w:rPr>
              <w:t xml:space="preserve">4.服务重难点分析及解决措施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sz w:val="21"/>
                <w:szCs w:val="21"/>
                <w:highlight w:val="yellow"/>
                <w:lang w:bidi="ar"/>
              </w:rPr>
              <w:t xml:space="preserve">8分</w:t>
            </w:r>
            <w:r>
              <w:rPr>
                <w:rFonts w:hint="eastAsia" w:ascii="宋体" w:hAnsi="宋体"/>
                <w:sz w:val="21"/>
                <w:szCs w:val="21"/>
                <w:lang w:bidi="ar"/>
              </w:rPr>
              <w:t xml:space="preserve">。</w:t>
            </w:r>
            <w:r/>
          </w:p>
        </w:tc>
        <w:tc>
          <w:tcPr>
            <w:tcW w:w="17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534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pStyle w:val="836"/>
              <w:ind w:left="0" w:firstLine="0"/>
              <w:rPr>
                <w:rFonts w:ascii="宋体" w:hAnsi="宋体" w:cs="宋体"/>
                <w:sz w:val="21"/>
                <w:szCs w:val="21"/>
              </w:rPr>
            </w:pPr>
            <w:r>
              <w:rPr>
                <w:rFonts w:hint="eastAsia" w:ascii="宋体" w:hAnsi="宋体" w:cs="宋体"/>
                <w:sz w:val="21"/>
                <w:szCs w:val="21"/>
              </w:rPr>
              <w:t xml:space="preserve">1.项目管理服务制度； </w:t>
            </w:r>
            <w:r/>
          </w:p>
          <w:p>
            <w:pPr>
              <w:pStyle w:val="836"/>
              <w:ind w:left="0" w:firstLine="0"/>
              <w:rPr>
                <w:rFonts w:ascii="宋体" w:hAnsi="宋体" w:cs="宋体"/>
                <w:sz w:val="21"/>
                <w:szCs w:val="21"/>
              </w:rPr>
            </w:pPr>
            <w:r>
              <w:rPr>
                <w:rFonts w:hint="eastAsia" w:ascii="宋体" w:hAnsi="宋体" w:cs="宋体"/>
                <w:sz w:val="21"/>
                <w:szCs w:val="21"/>
              </w:rPr>
              <w:t xml:space="preserve">2.岗位责任制度及标准；</w:t>
            </w:r>
            <w:r/>
          </w:p>
          <w:p>
            <w:pPr>
              <w:pStyle w:val="836"/>
              <w:ind w:left="0" w:firstLine="0"/>
              <w:rPr>
                <w:rFonts w:ascii="宋体" w:hAnsi="宋体" w:cs="宋体"/>
                <w:sz w:val="21"/>
                <w:szCs w:val="21"/>
              </w:rPr>
            </w:pPr>
            <w:r>
              <w:rPr>
                <w:rFonts w:hint="eastAsia" w:ascii="宋体" w:hAnsi="宋体" w:cs="宋体"/>
                <w:sz w:val="21"/>
                <w:szCs w:val="21"/>
              </w:rPr>
              <w:t xml:space="preserve">3.管理维护运作制度及标准；</w:t>
            </w:r>
            <w:r/>
          </w:p>
          <w:p>
            <w:pPr>
              <w:pStyle w:val="836"/>
              <w:ind w:left="0" w:firstLine="0"/>
              <w:rPr>
                <w:rFonts w:ascii="宋体" w:hAnsi="宋体" w:cs="宋体"/>
                <w:sz w:val="21"/>
                <w:szCs w:val="21"/>
              </w:rPr>
            </w:pPr>
            <w:r>
              <w:rPr>
                <w:rFonts w:hint="eastAsia" w:ascii="宋体" w:hAnsi="宋体" w:cs="宋体"/>
                <w:sz w:val="21"/>
                <w:szCs w:val="21"/>
              </w:rPr>
              <w:t xml:space="preserve">4.管理人员考核制度及标准；</w:t>
            </w:r>
            <w:r/>
          </w:p>
          <w:p>
            <w:pPr>
              <w:pStyle w:val="836"/>
              <w:ind w:left="0" w:firstLine="0"/>
              <w:rPr>
                <w:rFonts w:ascii="宋体" w:hAnsi="宋体" w:cs="宋体"/>
                <w:sz w:val="21"/>
                <w:szCs w:val="21"/>
              </w:rPr>
            </w:pPr>
            <w:r>
              <w:rPr>
                <w:rFonts w:hint="eastAsia" w:ascii="宋体" w:hAnsi="宋体" w:cs="宋体"/>
                <w:sz w:val="21"/>
                <w:szCs w:val="21"/>
              </w:rPr>
              <w:t xml:space="preserve">5.内部奖惩制度及标准；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highlight w:val="yellow"/>
                <w:lang w:bidi="ar"/>
              </w:rPr>
              <w:t xml:space="preserve">10</w:t>
            </w:r>
            <w:r>
              <w:rPr>
                <w:rFonts w:hint="eastAsia" w:ascii="宋体" w:hAnsi="宋体"/>
                <w:sz w:val="21"/>
                <w:szCs w:val="21"/>
                <w:highlight w:val="yellow"/>
                <w:lang w:bidi="ar"/>
              </w:rPr>
              <w:t xml:space="preserve">分</w:t>
            </w:r>
            <w:r>
              <w:rPr>
                <w:rFonts w:hint="eastAsia" w:ascii="宋体" w:hAnsi="宋体"/>
                <w:sz w:val="21"/>
                <w:szCs w:val="21"/>
                <w:lang w:bidi="ar"/>
              </w:rPr>
              <w:t xml:space="preserve">。</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534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pStyle w:val="836"/>
              <w:ind w:left="0" w:firstLine="0"/>
              <w:rPr>
                <w:rFonts w:ascii="宋体" w:hAnsi="宋体" w:cs="宋体"/>
                <w:sz w:val="21"/>
                <w:szCs w:val="21"/>
              </w:rPr>
            </w:pPr>
            <w:r>
              <w:rPr>
                <w:rFonts w:hint="eastAsia" w:ascii="宋体" w:hAnsi="宋体" w:cs="宋体"/>
                <w:sz w:val="21"/>
                <w:szCs w:val="21"/>
              </w:rPr>
              <w:t xml:space="preserve">1.公共秩序维护与安全管理服务方案；</w:t>
            </w:r>
            <w:r/>
          </w:p>
          <w:p>
            <w:pPr>
              <w:pStyle w:val="836"/>
              <w:ind w:left="0" w:firstLine="0"/>
              <w:rPr>
                <w:rFonts w:ascii="宋体" w:hAnsi="宋体" w:cs="宋体"/>
                <w:sz w:val="21"/>
                <w:szCs w:val="21"/>
              </w:rPr>
            </w:pPr>
            <w:r>
              <w:rPr>
                <w:rFonts w:hint="eastAsia" w:ascii="宋体" w:hAnsi="宋体" w:cs="宋体"/>
                <w:sz w:val="21"/>
                <w:szCs w:val="21"/>
              </w:rPr>
              <w:t xml:space="preserve">2.卫生保洁服务方案；</w:t>
            </w:r>
            <w:r/>
          </w:p>
          <w:p>
            <w:pPr>
              <w:pStyle w:val="836"/>
              <w:ind w:left="0" w:firstLine="0"/>
              <w:rPr>
                <w:rFonts w:ascii="宋体" w:hAnsi="宋体" w:cs="宋体"/>
                <w:sz w:val="21"/>
                <w:szCs w:val="21"/>
              </w:rPr>
            </w:pPr>
            <w:r>
              <w:rPr>
                <w:rFonts w:hint="eastAsia" w:ascii="宋体" w:hAnsi="宋体" w:cs="宋体"/>
                <w:sz w:val="21"/>
                <w:szCs w:val="21"/>
              </w:rPr>
              <w:t xml:space="preserve">3.绿化养护服务方案；</w:t>
            </w:r>
            <w:r/>
          </w:p>
          <w:p>
            <w:pPr>
              <w:pStyle w:val="836"/>
              <w:ind w:left="0" w:firstLine="0"/>
              <w:rPr>
                <w:rFonts w:ascii="宋体" w:hAnsi="宋体" w:cs="宋体"/>
                <w:sz w:val="21"/>
                <w:szCs w:val="21"/>
              </w:rPr>
            </w:pPr>
            <w:r>
              <w:rPr>
                <w:rFonts w:hint="eastAsia" w:ascii="宋体" w:hAnsi="宋体" w:cs="宋体"/>
                <w:sz w:val="21"/>
                <w:szCs w:val="21"/>
              </w:rPr>
              <w:t xml:space="preserve">4.公共设施及特种设备日常巡检、维护及维修服务方案；</w:t>
            </w:r>
            <w:r/>
          </w:p>
          <w:p>
            <w:pPr>
              <w:pStyle w:val="836"/>
              <w:ind w:left="0" w:firstLine="0"/>
              <w:rPr>
                <w:rFonts w:ascii="宋体" w:hAnsi="宋体" w:cs="宋体"/>
                <w:sz w:val="21"/>
                <w:szCs w:val="21"/>
              </w:rPr>
            </w:pPr>
            <w:r>
              <w:rPr>
                <w:rFonts w:hint="eastAsia" w:ascii="宋体" w:hAnsi="宋体" w:cs="宋体"/>
                <w:sz w:val="21"/>
                <w:szCs w:val="21"/>
              </w:rPr>
              <w:t xml:space="preserve">5.服务人员管理方案；</w:t>
            </w:r>
            <w:r/>
          </w:p>
          <w:p>
            <w:pPr>
              <w:pStyle w:val="836"/>
              <w:ind w:left="0" w:firstLine="0"/>
              <w:rPr>
                <w:rFonts w:ascii="宋体" w:hAnsi="宋体" w:cs="宋体"/>
                <w:sz w:val="21"/>
                <w:szCs w:val="21"/>
              </w:rPr>
            </w:pPr>
            <w:r>
              <w:rPr>
                <w:rFonts w:hint="eastAsia" w:ascii="宋体" w:hAnsi="宋体" w:cs="宋体"/>
                <w:sz w:val="21"/>
                <w:szCs w:val="21"/>
              </w:rPr>
              <w:t xml:space="preserve">6.人员配备、培训方案；</w:t>
            </w:r>
            <w:r/>
          </w:p>
          <w:p>
            <w:pPr>
              <w:pStyle w:val="836"/>
              <w:ind w:left="0" w:firstLine="0"/>
              <w:rPr>
                <w:rFonts w:ascii="宋体" w:hAnsi="宋体" w:cs="宋体"/>
                <w:sz w:val="21"/>
                <w:szCs w:val="21"/>
              </w:rPr>
            </w:pPr>
            <w:r>
              <w:rPr>
                <w:rFonts w:hint="eastAsia" w:ascii="宋体" w:hAnsi="宋体" w:cs="宋体"/>
                <w:sz w:val="21"/>
                <w:szCs w:val="21"/>
              </w:rPr>
              <w:t xml:space="preserve">7.资料、档案管理方案；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sz w:val="21"/>
                <w:szCs w:val="21"/>
                <w:highlight w:val="yellow"/>
                <w:lang w:bidi="ar"/>
              </w:rPr>
              <w:t xml:space="preserve">14分</w:t>
            </w:r>
            <w:r>
              <w:rPr>
                <w:rFonts w:hint="eastAsia" w:ascii="宋体" w:hAnsi="宋体"/>
                <w:sz w:val="21"/>
                <w:szCs w:val="21"/>
                <w:lang w:bidi="ar"/>
              </w:rPr>
              <w:t xml:space="preserve">。</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14</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进场交接方案</w:t>
            </w:r>
            <w:r/>
          </w:p>
        </w:tc>
        <w:tc>
          <w:tcPr>
            <w:tcW w:w="5347" w:type="dxa"/>
            <w:vAlign w:val="center"/>
            <w:textDirection w:val="lrTb"/>
            <w:noWrap w:val="false"/>
          </w:tcPr>
          <w:p>
            <w:pPr>
              <w:ind w:left="0"/>
              <w:jc w:val="left"/>
              <w:rPr>
                <w:rFonts w:ascii="宋体" w:hAnsi="宋体" w:cs="Tahoma"/>
                <w:sz w:val="21"/>
                <w:szCs w:val="21"/>
              </w:rPr>
            </w:pPr>
            <w:r>
              <w:rPr>
                <w:rFonts w:hint="eastAsia" w:ascii="宋体" w:hAnsi="宋体" w:cs="Tahoma"/>
                <w:sz w:val="21"/>
                <w:szCs w:val="21"/>
              </w:rPr>
              <w:t xml:space="preserve">投标人根据本项目特点，制定下列内容。</w:t>
            </w:r>
            <w:r/>
          </w:p>
          <w:p>
            <w:pPr>
              <w:ind w:left="0"/>
              <w:jc w:val="left"/>
              <w:rPr>
                <w:rFonts w:ascii="宋体" w:hAnsi="宋体" w:cs="Tahoma"/>
                <w:sz w:val="21"/>
                <w:szCs w:val="21"/>
              </w:rPr>
            </w:pPr>
            <w:r>
              <w:rPr>
                <w:rFonts w:hint="eastAsia" w:ascii="宋体" w:hAnsi="宋体" w:cs="Tahoma"/>
                <w:sz w:val="21"/>
                <w:szCs w:val="21"/>
              </w:rPr>
              <w:t xml:space="preserve">1.项目管理台账资料交接方案；</w:t>
            </w:r>
            <w:r/>
          </w:p>
          <w:p>
            <w:pPr>
              <w:ind w:left="0"/>
              <w:jc w:val="left"/>
              <w:rPr>
                <w:rFonts w:ascii="宋体" w:hAnsi="宋体" w:cs="Tahoma"/>
                <w:sz w:val="21"/>
                <w:szCs w:val="21"/>
              </w:rPr>
            </w:pPr>
            <w:r>
              <w:rPr>
                <w:rFonts w:hint="eastAsia" w:ascii="宋体" w:hAnsi="宋体" w:cs="Tahoma"/>
                <w:sz w:val="21"/>
                <w:szCs w:val="21"/>
              </w:rPr>
              <w:t xml:space="preserve">2.设施设备及物料交接方案。</w:t>
            </w:r>
            <w:r/>
          </w:p>
          <w:p>
            <w:pPr>
              <w:ind w:left="0"/>
              <w:widowControl w:val="off"/>
              <w:rPr>
                <w:rFonts w:ascii="宋体" w:hAnsi="宋体"/>
                <w:sz w:val="21"/>
                <w:szCs w:val="21"/>
                <w:lang w:bidi="ar"/>
              </w:rPr>
            </w:pPr>
            <w:r>
              <w:rPr>
                <w:rFonts w:hint="eastAsia" w:asciiTheme="minorEastAsia" w:hAnsiTheme="minorEastAsia" w:eastAsiaTheme="minorEastAsia"/>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应急管理方案</w:t>
            </w:r>
            <w:r/>
          </w:p>
        </w:tc>
        <w:tc>
          <w:tcPr>
            <w:tcW w:w="534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w:t>
            </w:r>
            <w:r>
              <w:rPr>
                <w:rFonts w:hint="eastAsia" w:ascii="宋体" w:hAnsi="宋体"/>
                <w:sz w:val="21"/>
                <w:szCs w:val="21"/>
              </w:rPr>
              <w:t xml:space="preserve">应急处理预案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消防应急处理预案；</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治安应急处理预案；</w:t>
            </w:r>
            <w:r>
              <w:rPr>
                <w:rFonts w:ascii="宋体" w:hAnsi="宋体"/>
                <w:sz w:val="21"/>
                <w:szCs w:val="21"/>
              </w:rPr>
              <w:t xml:space="preserve"> </w:t>
            </w:r>
            <w:r/>
          </w:p>
          <w:p>
            <w:pPr>
              <w:ind w:left="0"/>
              <w:widowControl w:val="off"/>
            </w:pPr>
            <w:r>
              <w:rPr>
                <w:rFonts w:ascii="宋体" w:hAnsi="宋体"/>
                <w:sz w:val="21"/>
                <w:szCs w:val="21"/>
              </w:rPr>
              <w:t xml:space="preserve">3.</w:t>
            </w:r>
            <w:r>
              <w:rPr>
                <w:rFonts w:hint="eastAsia" w:ascii="宋体" w:hAnsi="宋体"/>
                <w:sz w:val="21"/>
                <w:szCs w:val="21"/>
              </w:rPr>
              <w:t xml:space="preserve">防汛防台应急处理预案；</w:t>
            </w:r>
            <w:r/>
          </w:p>
          <w:p>
            <w:pPr>
              <w:ind w:left="0"/>
              <w:widowControl w:val="off"/>
            </w:pPr>
            <w:r>
              <w:rPr>
                <w:rFonts w:ascii="宋体" w:hAnsi="宋体"/>
                <w:sz w:val="21"/>
                <w:szCs w:val="21"/>
              </w:rPr>
              <w:t xml:space="preserve">4.</w:t>
            </w:r>
            <w:r>
              <w:rPr>
                <w:rFonts w:hint="eastAsia" w:ascii="宋体" w:hAnsi="宋体"/>
                <w:sz w:val="21"/>
                <w:szCs w:val="21"/>
              </w:rPr>
              <w:t xml:space="preserve">雨雪冰冻天气应急预案。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highlight w:val="yellow"/>
                <w:lang w:bidi="ar"/>
              </w:rPr>
              <w:t xml:space="preserve">8</w:t>
            </w:r>
            <w:r>
              <w:rPr>
                <w:rFonts w:hint="eastAsia" w:ascii="宋体" w:hAnsi="宋体"/>
                <w:sz w:val="21"/>
                <w:szCs w:val="21"/>
                <w:highlight w:val="yellow"/>
                <w:lang w:bidi="ar"/>
              </w:rPr>
              <w:t xml:space="preserve">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ahoma"/>
                <w:sz w:val="21"/>
                <w:szCs w:val="21"/>
              </w:rPr>
              <w:t xml:space="preserve">客户满意度提升方案</w:t>
            </w:r>
            <w:r/>
          </w:p>
        </w:tc>
        <w:tc>
          <w:tcPr>
            <w:tcW w:w="5347" w:type="dxa"/>
            <w:vAlign w:val="center"/>
            <w:textDirection w:val="lrTb"/>
            <w:noWrap w:val="false"/>
          </w:tcPr>
          <w:p>
            <w:pPr>
              <w:ind w:left="0"/>
              <w:jc w:val="left"/>
              <w:rPr>
                <w:rFonts w:ascii="宋体" w:hAnsi="宋体" w:cs="Tahoma"/>
                <w:sz w:val="21"/>
                <w:szCs w:val="21"/>
              </w:rPr>
            </w:pPr>
            <w:r>
              <w:rPr>
                <w:rFonts w:hint="eastAsia" w:ascii="宋体" w:hAnsi="宋体" w:cs="Tahoma"/>
                <w:sz w:val="21"/>
                <w:szCs w:val="21"/>
              </w:rPr>
              <w:t xml:space="preserve">投标人根据本项目特点，制定客户满意度提升方案，</w:t>
            </w:r>
            <w:r>
              <w:rPr>
                <w:rFonts w:hint="eastAsia" w:asciiTheme="minorEastAsia" w:hAnsiTheme="minorEastAsia" w:eastAsiaTheme="minorEastAsia"/>
                <w:sz w:val="21"/>
                <w:szCs w:val="21"/>
              </w:rPr>
              <w:t xml:space="preserve">内容全面合理、可行性强、操作性强、贴合项目实际的得2分；内容基本合理、具有一定的可行性、具有一定的操作性、与项目实际基本贴合的得1分；每项叙述内容完全脱离采购需求或未作完整叙述的不得分。</w:t>
            </w:r>
            <w:r>
              <w:rPr>
                <w:rFonts w:hint="eastAsia" w:asciiTheme="minorEastAsia" w:hAnsiTheme="minorEastAsia" w:eastAsiaTheme="minorEastAsia"/>
                <w:sz w:val="21"/>
                <w:szCs w:val="21"/>
                <w:highlight w:val="yellow"/>
              </w:rPr>
              <w:t xml:space="preserve">本项最高得2分。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534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1.物业项目经理证或物业管理从业人员岗位证书；</w:t>
            </w:r>
            <w:r/>
          </w:p>
          <w:p>
            <w:pPr>
              <w:ind w:left="0"/>
              <w:widowControl w:val="off"/>
              <w:rPr>
                <w:rFonts w:ascii="宋体" w:hAnsi="宋体"/>
                <w:sz w:val="21"/>
                <w:szCs w:val="21"/>
              </w:rPr>
            </w:pPr>
            <w:r>
              <w:rPr>
                <w:rFonts w:hint="eastAsia" w:ascii="宋体" w:hAnsi="宋体"/>
                <w:sz w:val="21"/>
                <w:szCs w:val="21"/>
              </w:rPr>
              <w:t xml:space="preserve">2.本科及以上学历证书；</w:t>
            </w:r>
            <w:r/>
          </w:p>
          <w:p>
            <w:pPr>
              <w:ind w:left="0"/>
              <w:widowControl w:val="off"/>
              <w:rPr>
                <w:rFonts w:ascii="宋体" w:hAnsi="宋体"/>
                <w:sz w:val="21"/>
                <w:szCs w:val="21"/>
              </w:rPr>
            </w:pPr>
            <w:r>
              <w:rPr>
                <w:rFonts w:hint="eastAsia" w:ascii="宋体" w:hAnsi="宋体"/>
                <w:sz w:val="21"/>
                <w:szCs w:val="21"/>
              </w:rPr>
              <w:t xml:space="preserve">3.红十字会颁发的救护培训证书；</w:t>
            </w:r>
            <w:r/>
          </w:p>
          <w:p>
            <w:pPr>
              <w:ind w:left="0"/>
              <w:widowControl w:val="off"/>
              <w:rPr>
                <w:rFonts w:ascii="宋体" w:hAnsi="宋体"/>
                <w:sz w:val="21"/>
                <w:szCs w:val="21"/>
              </w:rPr>
            </w:pPr>
            <w:r>
              <w:rPr>
                <w:rFonts w:hint="eastAsia" w:ascii="宋体" w:hAnsi="宋体"/>
                <w:sz w:val="21"/>
                <w:szCs w:val="21"/>
              </w:rPr>
              <w:t xml:space="preserve">4.中级（国家职业资格四级）或以上保安员职业资格证书。</w:t>
            </w:r>
            <w:r/>
          </w:p>
          <w:p>
            <w:pPr>
              <w:ind w:left="0"/>
              <w:widowControl w:val="off"/>
              <w:rPr>
                <w:rFonts w:ascii="宋体" w:hAnsi="宋体"/>
                <w:sz w:val="21"/>
                <w:szCs w:val="21"/>
              </w:rPr>
            </w:pPr>
            <w:r>
              <w:rPr>
                <w:rFonts w:hint="eastAsia" w:ascii="宋体" w:hAnsi="宋体"/>
                <w:sz w:val="21"/>
                <w:szCs w:val="21"/>
              </w:rPr>
              <w:t xml:space="preserve">每项得1分，共4分。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▲项目主管</w:t>
            </w:r>
            <w:r/>
          </w:p>
        </w:tc>
        <w:tc>
          <w:tcPr>
            <w:tcW w:w="534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项目主管</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1.物业项目经理证或物业管理从业人员岗位证书，每有一人得1分，最高4分；</w:t>
            </w:r>
            <w:r/>
          </w:p>
          <w:p>
            <w:pPr>
              <w:ind w:left="0"/>
              <w:widowControl w:val="off"/>
              <w:rPr>
                <w:rFonts w:ascii="宋体" w:hAnsi="宋体" w:cs="Times New Roman"/>
                <w:sz w:val="21"/>
                <w:szCs w:val="21"/>
              </w:rPr>
            </w:pPr>
            <w:r>
              <w:rPr>
                <w:rFonts w:hint="eastAsia" w:ascii="宋体" w:hAnsi="宋体" w:cs="Times New Roman"/>
                <w:sz w:val="21"/>
                <w:szCs w:val="21"/>
              </w:rPr>
              <w:t xml:space="preserve">2.红十字会颁发的救护培训证书，每有一人得1分，最高4分；</w:t>
            </w:r>
            <w:r/>
          </w:p>
          <w:p>
            <w:pPr>
              <w:ind w:left="0"/>
              <w:widowControl w:val="off"/>
              <w:rPr>
                <w:rFonts w:ascii="宋体" w:hAnsi="宋体"/>
                <w:sz w:val="21"/>
                <w:szCs w:val="21"/>
              </w:rPr>
            </w:pPr>
            <w:r>
              <w:rPr>
                <w:rFonts w:hint="eastAsia" w:ascii="宋体" w:hAnsi="宋体"/>
                <w:sz w:val="21"/>
                <w:szCs w:val="21"/>
              </w:rPr>
              <w:t xml:space="preserve">3.本科及以上学历证书，</w:t>
            </w:r>
            <w:r>
              <w:rPr>
                <w:rFonts w:hint="eastAsia" w:ascii="宋体" w:hAnsi="宋体" w:cs="Times New Roman"/>
                <w:sz w:val="21"/>
                <w:szCs w:val="21"/>
              </w:rPr>
              <w:t xml:space="preserve">每有一人得0.5分，最高2分；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本项最高共10分。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▲秩序主管</w:t>
            </w:r>
            <w:r/>
          </w:p>
        </w:tc>
        <w:tc>
          <w:tcPr>
            <w:tcW w:w="534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秩序主管</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spacing w:line="276" w:lineRule="auto"/>
              <w:rPr>
                <w:rFonts w:ascii="宋体" w:hAnsi="宋体"/>
                <w:sz w:val="21"/>
                <w:szCs w:val="21"/>
              </w:rPr>
            </w:pPr>
            <w:r>
              <w:rPr>
                <w:rFonts w:hint="eastAsia" w:ascii="宋体" w:hAnsi="宋体"/>
                <w:sz w:val="21"/>
                <w:szCs w:val="21"/>
              </w:rPr>
              <w:t xml:space="preserve">1.大专及以上学历；</w:t>
            </w:r>
            <w:r/>
          </w:p>
          <w:p>
            <w:pPr>
              <w:ind w:left="0"/>
              <w:spacing w:line="276" w:lineRule="auto"/>
              <w:rPr>
                <w:rFonts w:ascii="宋体" w:hAnsi="宋体"/>
                <w:sz w:val="21"/>
                <w:szCs w:val="21"/>
              </w:rPr>
            </w:pPr>
            <w:r>
              <w:rPr>
                <w:rFonts w:hint="eastAsia" w:ascii="宋体" w:hAnsi="宋体"/>
                <w:sz w:val="21"/>
                <w:szCs w:val="21"/>
              </w:rPr>
              <w:t xml:space="preserve">2.高级（国家职业资格三级）及以上保安员职业资格证书；</w:t>
            </w:r>
            <w:r/>
          </w:p>
          <w:p>
            <w:pPr>
              <w:ind w:left="0"/>
              <w:spacing w:line="276" w:lineRule="auto"/>
            </w:pPr>
            <w:r>
              <w:rPr>
                <w:rFonts w:hint="eastAsia" w:ascii="宋体" w:hAnsi="宋体"/>
                <w:sz w:val="21"/>
                <w:szCs w:val="21"/>
              </w:rPr>
              <w:t xml:space="preserve">3.红十字会颁发的救护培训合格证书。</w:t>
            </w:r>
            <w:r/>
          </w:p>
          <w:p>
            <w:pPr>
              <w:ind w:left="0"/>
              <w:spacing w:line="276" w:lineRule="auto"/>
              <w:widowControl w:val="off"/>
              <w:rPr>
                <w:rFonts w:ascii="宋体" w:hAnsi="宋体" w:cs="Times New Roman"/>
                <w:sz w:val="21"/>
                <w:szCs w:val="21"/>
              </w:rPr>
            </w:pPr>
            <w:r>
              <w:rPr>
                <w:rFonts w:hint="eastAsia" w:ascii="宋体" w:hAnsi="宋体" w:cs="Times New Roman"/>
                <w:sz w:val="21"/>
                <w:szCs w:val="21"/>
              </w:rPr>
              <w:t xml:space="preserve">每项得1分，共3分。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hint="eastAsia" w:ascii="宋体" w:hAnsi="宋体" w:eastAsia="宋体"/>
                <w:sz w:val="21"/>
                <w:szCs w:val="21"/>
                <w:lang w:val="en-US" w:eastAsia="zh-CN"/>
              </w:rPr>
            </w:pPr>
            <w:r>
              <w:rPr>
                <w:rFonts w:hint="eastAsia" w:ascii="宋体" w:hAnsi="宋体"/>
                <w:sz w:val="21"/>
                <w:szCs w:val="21"/>
              </w:rPr>
              <w:t xml:space="preserve">▲</w:t>
            </w:r>
            <w:r>
              <w:rPr>
                <w:rFonts w:hint="eastAsia" w:ascii="宋体" w:hAnsi="宋体"/>
                <w:sz w:val="21"/>
                <w:szCs w:val="21"/>
                <w:lang w:val="en-US" w:eastAsia="zh-CN"/>
              </w:rPr>
              <w:t xml:space="preserve">监</w:t>
            </w:r>
            <w:r>
              <w:rPr>
                <w:rFonts w:hint="eastAsia" w:ascii="宋体" w:hAnsi="宋体"/>
                <w:sz w:val="21"/>
                <w:szCs w:val="21"/>
              </w:rPr>
              <w:t xml:space="preserve">控室</w:t>
            </w:r>
            <w:r>
              <w:rPr>
                <w:rFonts w:hint="eastAsia" w:ascii="宋体" w:hAnsi="宋体"/>
                <w:sz w:val="21"/>
                <w:szCs w:val="21"/>
                <w:lang w:val="en-US" w:eastAsia="zh-CN"/>
              </w:rPr>
              <w:t xml:space="preserve">人员</w:t>
            </w:r>
            <w:r/>
          </w:p>
        </w:tc>
        <w:tc>
          <w:tcPr>
            <w:tcW w:w="5347" w:type="dxa"/>
            <w:vAlign w:val="center"/>
            <w:textDirection w:val="lrTb"/>
            <w:noWrap w:val="false"/>
          </w:tcPr>
          <w:p>
            <w:pPr>
              <w:ind w:left="0"/>
              <w:widowControl w:val="off"/>
              <w:rPr>
                <w:rFonts w:ascii="宋体" w:hAnsi="宋体"/>
                <w:b/>
                <w:sz w:val="21"/>
                <w:szCs w:val="21"/>
              </w:rPr>
            </w:pPr>
            <w:r>
              <w:rPr>
                <w:rFonts w:hint="eastAsia" w:ascii="宋体" w:hAnsi="宋体"/>
                <w:sz w:val="21"/>
                <w:szCs w:val="21"/>
              </w:rPr>
              <w:t xml:space="preserve">每有一人具有大专及以上学历的得1分；最多得4分；</w:t>
            </w: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spacing w:line="276" w:lineRule="auto"/>
              <w:widowControl w:val="off"/>
              <w:rPr>
                <w:rFonts w:ascii="宋体" w:hAnsi="宋体" w:cs="Times New Roman"/>
                <w:sz w:val="21"/>
                <w:szCs w:val="21"/>
              </w:rPr>
            </w:pPr>
            <w:r>
              <w:rPr>
                <w:rFonts w:hint="eastAsia" w:ascii="宋体" w:hAnsi="宋体" w:cs="Times New Roman"/>
                <w:bCs/>
                <w:sz w:val="21"/>
                <w:szCs w:val="21"/>
              </w:rPr>
              <w:t xml:space="preserve">▲获奖情况</w:t>
            </w:r>
            <w:r/>
          </w:p>
        </w:tc>
        <w:tc>
          <w:tcPr>
            <w:tcW w:w="5347" w:type="dxa"/>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投标人自202</w:t>
            </w:r>
            <w:r>
              <w:rPr>
                <w:rFonts w:hint="eastAsia" w:ascii="宋体" w:hAnsi="宋体" w:cs="Times New Roman"/>
                <w:sz w:val="21"/>
                <w:szCs w:val="21"/>
                <w:lang w:bidi="zh-CN"/>
              </w:rPr>
              <w:t xml:space="preserve">3</w:t>
            </w:r>
            <w:r>
              <w:rPr>
                <w:rFonts w:hint="eastAsia" w:ascii="宋体" w:hAnsi="宋体" w:cs="Times New Roman"/>
                <w:sz w:val="21"/>
                <w:szCs w:val="21"/>
                <w:lang w:val="zh-CN" w:bidi="zh-CN"/>
              </w:rPr>
              <w:t xml:space="preserve">年1月1日以来（以颁发日期为准）获得过政府</w:t>
            </w:r>
            <w:r>
              <w:rPr>
                <w:rFonts w:hint="eastAsia" w:ascii="宋体" w:hAnsi="宋体" w:cs="Times New Roman"/>
                <w:sz w:val="21"/>
                <w:szCs w:val="21"/>
                <w:lang w:bidi="zh-CN"/>
              </w:rPr>
              <w:t xml:space="preserve">部门</w:t>
            </w:r>
            <w:r>
              <w:rPr>
                <w:rFonts w:hint="eastAsia" w:ascii="宋体" w:hAnsi="宋体" w:cs="Times New Roman"/>
                <w:sz w:val="21"/>
                <w:szCs w:val="21"/>
                <w:lang w:val="zh-CN" w:bidi="zh-CN"/>
              </w:rPr>
              <w:t xml:space="preserve">颁发的相关项目荣誉或表彰，</w:t>
            </w:r>
            <w:r>
              <w:rPr>
                <w:rFonts w:hint="eastAsia" w:ascii="宋体" w:hAnsi="宋体" w:cs="Times New Roman"/>
                <w:sz w:val="21"/>
                <w:szCs w:val="21"/>
                <w:lang w:bidi="zh-CN"/>
              </w:rPr>
              <w:t xml:space="preserve">每</w:t>
            </w:r>
            <w:r>
              <w:rPr>
                <w:rFonts w:hint="eastAsia" w:ascii="宋体" w:hAnsi="宋体" w:cs="Times New Roman"/>
                <w:sz w:val="21"/>
                <w:szCs w:val="21"/>
                <w:lang w:val="zh-CN" w:bidi="zh-CN"/>
              </w:rPr>
              <w:t xml:space="preserve">有一项得</w:t>
            </w:r>
            <w:r>
              <w:rPr>
                <w:rFonts w:ascii="宋体" w:hAnsi="宋体" w:cs="Times New Roman"/>
                <w:sz w:val="21"/>
                <w:szCs w:val="21"/>
                <w:lang w:bidi="zh-CN"/>
              </w:rPr>
              <w:t xml:space="preserve">1</w:t>
            </w:r>
            <w:r>
              <w:rPr>
                <w:rFonts w:hint="eastAsia" w:ascii="宋体" w:hAnsi="宋体" w:cs="Times New Roman"/>
                <w:sz w:val="21"/>
                <w:szCs w:val="21"/>
                <w:lang w:val="zh-CN" w:bidi="zh-CN"/>
              </w:rPr>
              <w:t xml:space="preserve">分，最高得</w:t>
            </w:r>
            <w:r>
              <w:rPr>
                <w:rFonts w:hint="eastAsia" w:ascii="宋体" w:hAnsi="宋体" w:cs="Times New Roman"/>
                <w:sz w:val="21"/>
                <w:szCs w:val="21"/>
                <w:lang w:bidi="zh-CN"/>
              </w:rPr>
              <w:t xml:space="preserve">2</w:t>
            </w:r>
            <w:r>
              <w:rPr>
                <w:rFonts w:hint="eastAsia" w:ascii="宋体" w:hAnsi="宋体" w:cs="Times New Roman"/>
                <w:sz w:val="21"/>
                <w:szCs w:val="21"/>
                <w:lang w:val="zh-CN" w:bidi="zh-CN"/>
              </w:rPr>
              <w:t xml:space="preserve">分。</w:t>
            </w:r>
            <w:r/>
          </w:p>
          <w:p>
            <w:pPr>
              <w:ind w:left="0"/>
              <w:widowControl w:val="off"/>
              <w:rPr>
                <w:rFonts w:ascii="宋体" w:hAnsi="宋体"/>
                <w:sz w:val="21"/>
                <w:szCs w:val="21"/>
              </w:rPr>
            </w:pPr>
            <w:r>
              <w:rPr>
                <w:rFonts w:hint="eastAsia" w:ascii="宋体" w:hAnsi="宋体" w:cs="Times New Roman"/>
                <w:b/>
                <w:sz w:val="21"/>
                <w:szCs w:val="21"/>
                <w:lang w:val="zh-CN" w:bidi="zh-CN"/>
              </w:rPr>
              <w:t xml:space="preserve">注：</w:t>
            </w:r>
            <w:r>
              <w:rPr>
                <w:rFonts w:hint="eastAsia" w:ascii="宋体" w:hAnsi="宋体"/>
                <w:b/>
                <w:bCs/>
                <w:sz w:val="21"/>
                <w:szCs w:val="21"/>
                <w:lang w:val="zh-CN" w:bidi="zh-CN"/>
              </w:rPr>
              <w:t xml:space="preserve">同一个项目不重复计分;</w:t>
            </w:r>
            <w:r>
              <w:rPr>
                <w:rFonts w:hint="eastAsia" w:ascii="宋体" w:hAnsi="宋体" w:cs="Times New Roman"/>
                <w:b/>
                <w:sz w:val="21"/>
                <w:szCs w:val="21"/>
                <w:lang w:val="zh-CN" w:bidi="zh-CN"/>
              </w:rPr>
              <w:t xml:space="preserve">投标文件中须提供以上</w:t>
            </w:r>
            <w:r>
              <w:rPr>
                <w:rFonts w:hint="eastAsia" w:ascii="宋体" w:hAnsi="宋体" w:cs="Times New Roman"/>
                <w:b/>
                <w:sz w:val="21"/>
                <w:szCs w:val="21"/>
                <w:lang w:bidi="zh-CN"/>
              </w:rPr>
              <w:t xml:space="preserve">证书或证明</w:t>
            </w:r>
            <w:r>
              <w:rPr>
                <w:rFonts w:hint="eastAsia" w:ascii="宋体" w:hAnsi="宋体" w:cs="Times New Roman"/>
                <w:b/>
                <w:sz w:val="21"/>
                <w:szCs w:val="21"/>
                <w:lang w:val="zh-CN" w:bidi="zh-CN"/>
              </w:rPr>
              <w:t xml:space="preserve">复印件并加盖投标人公章或网络查询截图并加盖投标人公章，未提供不得分。</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34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174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82"/>
        <w:spacing w:line="360" w:lineRule="auto"/>
        <w:rPr>
          <w:rFonts w:ascii="宋体" w:hAnsi="宋体"/>
          <w:b/>
          <w:bCs/>
          <w:sz w:val="24"/>
        </w:rPr>
      </w:pPr>
      <w:r>
        <w:rPr>
          <w:rFonts w:ascii="宋体" w:hAnsi="宋体"/>
          <w:b/>
          <w:bCs/>
          <w:sz w:val="24"/>
        </w:rPr>
      </w:r>
      <w:r/>
    </w:p>
    <w:p>
      <w:pPr>
        <w:ind w:left="0" w:firstLine="482"/>
        <w:spacing w:line="360" w:lineRule="auto"/>
        <w:rPr>
          <w:rFonts w:ascii="宋体" w:hAnsi="宋体"/>
          <w:b/>
          <w:bCs/>
          <w:sz w:val="24"/>
        </w:rPr>
      </w:pPr>
      <w:r>
        <w:rPr>
          <w:rFonts w:hint="eastAsia" w:ascii="宋体" w:hAnsi="宋体"/>
          <w:b/>
          <w:bCs/>
          <w:sz w:val="24"/>
        </w:rPr>
        <w:t xml:space="preserve">备注：表格中标▲项为客观分</w:t>
      </w:r>
      <w:r/>
    </w:p>
    <w:p>
      <w:pPr>
        <w:ind w:left="0"/>
        <w:spacing w:line="360" w:lineRule="auto"/>
        <w:rPr>
          <w:rFonts w:ascii="宋体" w:hAnsi="宋体"/>
          <w:sz w:val="21"/>
        </w:rPr>
      </w:pPr>
      <w:r>
        <w:rPr>
          <w:rFonts w:ascii="宋体" w:hAnsi="宋体"/>
          <w:sz w:val="21"/>
        </w:rPr>
      </w:r>
      <w:r/>
    </w:p>
    <w:p>
      <w:pPr>
        <w:rPr>
          <w:rFonts w:ascii="宋体" w:hAnsi="宋体"/>
          <w:b/>
          <w:sz w:val="44"/>
          <w:szCs w:val="22"/>
        </w:rPr>
      </w:pPr>
      <w:r/>
      <w:bookmarkStart w:id="153" w:name="_Toc165274524"/>
      <w:r>
        <w:rPr>
          <w:rFonts w:hint="eastAsia" w:ascii="宋体" w:hAnsi="宋体"/>
          <w:b/>
          <w:sz w:val="44"/>
          <w:szCs w:val="22"/>
        </w:rPr>
        <w:br w:type="page" w:clear="all"/>
      </w:r>
      <w:r/>
    </w:p>
    <w:p>
      <w:pPr>
        <w:pStyle w:val="824"/>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53"/>
      <w:r/>
      <w:r/>
    </w:p>
    <w:tbl>
      <w:tblPr>
        <w:tblStyle w:val="834"/>
        <w:tblW w:w="9924"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4781"/>
        <w:gridCol w:w="828"/>
        <w:gridCol w:w="2736"/>
        <w:gridCol w:w="870"/>
      </w:tblGrid>
      <w:tr>
        <w:trPr>
          <w:jc w:val="center"/>
        </w:trPr>
        <w:tc>
          <w:tcPr>
            <w:gridSpan w:val="5"/>
            <w:tcW w:w="9924"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s="黑体"/>
                <w:color w:val="000000"/>
                <w:sz w:val="21"/>
                <w:szCs w:val="21"/>
                <w:lang w:bidi="ar"/>
                <w14:ligatures w14:val="standardContextual"/>
              </w:rPr>
              <w:t xml:space="preserve">附件</w:t>
            </w:r>
            <w:r>
              <w:rPr>
                <w:rFonts w:ascii="宋体" w:hAnsi="宋体"/>
                <w:color w:val="000000"/>
                <w:sz w:val="21"/>
                <w:szCs w:val="21"/>
                <w:lang w:bidi="ar"/>
                <w14:ligatures w14:val="standardContextual"/>
              </w:rPr>
              <w:t xml:space="preserve">1</w:t>
            </w:r>
            <w:r/>
          </w:p>
        </w:tc>
      </w:tr>
      <w:tr>
        <w:trPr>
          <w:jc w:val="center"/>
        </w:trPr>
        <w:tc>
          <w:tcPr>
            <w:gridSpan w:val="5"/>
            <w:tcW w:w="9924" w:type="dxa"/>
            <w:vAlign w:val="center"/>
            <w:textDirection w:val="lrTb"/>
            <w:noWrap w:val="false"/>
          </w:tcPr>
          <w:p>
            <w:pPr>
              <w:ind w:left="0"/>
              <w:jc w:val="center"/>
              <w:spacing w:after="160" w:line="276" w:lineRule="auto"/>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经开区拆迁安置小区物业管理考评细则—高层（建设局）</w:t>
            </w:r>
            <w:r/>
          </w:p>
        </w:tc>
      </w:tr>
      <w:tr>
        <w:trPr>
          <w:jc w:val="center"/>
        </w:trPr>
        <w:tc>
          <w:tcPr>
            <w:gridSpan w:val="5"/>
            <w:tcW w:w="9924" w:type="dxa"/>
            <w:vAlign w:val="center"/>
            <w:textDirection w:val="lrTb"/>
            <w:noWrap w:val="false"/>
          </w:tcPr>
          <w:p>
            <w:pPr>
              <w:ind w:left="0"/>
              <w:jc w:val="center"/>
              <w:spacing w:after="160" w:line="276" w:lineRule="auto"/>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（2026）</w:t>
            </w:r>
            <w:r/>
          </w:p>
        </w:tc>
      </w:tr>
      <w:tr>
        <w:trPr>
          <w:jc w:val="center"/>
        </w:trPr>
        <w:tc>
          <w:tcPr>
            <w:gridSpan w:val="5"/>
            <w:tcW w:w="9924" w:type="dxa"/>
            <w:vAlign w:val="center"/>
            <w:textDirection w:val="lrTb"/>
            <w:noWrap w:val="false"/>
          </w:tcPr>
          <w:p>
            <w:pPr>
              <w:ind w:left="0"/>
              <w:jc w:val="left"/>
              <w:spacing w:after="160" w:line="276" w:lineRule="auto"/>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物业企业名称：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一、综合服务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得分</w:t>
            </w:r>
            <w:r/>
          </w:p>
        </w:tc>
      </w:tr>
      <w:tr>
        <w:trPr>
          <w:jc w:val="center"/>
          <w:trHeight w:val="9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企业营业执照公开悬挂；签订物业服务合同；公布服务内容、服务标准、收费标准等内容；有经营设施收益收支明细。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有一项不符扣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分，存在乱收费行为直接扣</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分，无收支明细扣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各部门职责范围明确，人员配置达到合同约定人数或能满足合同约定服务等级标准，项目经理及其他管理人员和专业技术人员持证上岗，统一着装，佩戴明显标志。</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职责范围不明确、人员配备未达到合同约定标准的扣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分；查看项目经理、维修工、消控人员持证上岗情况，不符合的一项扣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有完善的管理方案，相关考核制度、报修服务与投诉处理制度、员工工作程序与工作标准、各应急预案等制度健全。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有一项不符扣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建立住户档案、业主共有房屋及其配套设施权属清册；房屋及其共用设施设备档案资料齐全，分类成册。</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未建立扣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分；资料不全，缺一项扣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承接项目时，按规定履行查验共用部位、共用设施设备职责，承接手续齐全。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无承接手续扣</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分；承接手续不全扣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Height w:val="143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设置专门的服务接待处，配有专人值守；每日不少于</w:t>
            </w:r>
            <w:r>
              <w:rPr>
                <w:rFonts w:hint="eastAsia" w:ascii="宋体" w:hAnsi="宋体"/>
                <w:color w:val="000000"/>
                <w:sz w:val="21"/>
                <w:szCs w:val="21"/>
                <w:lang w:bidi="ar"/>
                <w14:ligatures w14:val="standardContextual"/>
              </w:rPr>
              <w:t xml:space="preserve">8</w:t>
            </w:r>
            <w:r>
              <w:rPr>
                <w:rFonts w:ascii="宋体" w:hAnsi="宋体"/>
                <w:color w:val="000000"/>
                <w:sz w:val="21"/>
                <w:szCs w:val="21"/>
                <w:lang w:bidi="ar"/>
                <w14:ligatures w14:val="standardContextual"/>
              </w:rPr>
              <w:t xml:space="preserve">小时在服务接待处进行业务受理；其他时间设置联系人员并公示其联系方式。</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未设立专门接待处</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分，无专人值守扣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分；未公布业务受理电话及联系人信息扣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分；受理时间不符扣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采取走访、恳谈会、通讯或问卷调查等形式与业主（使用人）进行沟通。每年沟通面不低于小区住户的</w:t>
            </w:r>
            <w:r>
              <w:rPr>
                <w:rFonts w:hint="eastAsia" w:ascii="宋体" w:hAnsi="宋体"/>
                <w:color w:val="000000"/>
                <w:sz w:val="21"/>
                <w:szCs w:val="21"/>
                <w:lang w:bidi="ar"/>
                <w14:ligatures w14:val="standardContextual"/>
              </w:rPr>
              <w:t xml:space="preserve">80%</w:t>
            </w:r>
            <w:r>
              <w:rPr>
                <w:rFonts w:ascii="宋体" w:hAnsi="宋体"/>
                <w:color w:val="000000"/>
                <w:sz w:val="21"/>
                <w:szCs w:val="21"/>
                <w:lang w:bidi="ar"/>
                <w14:ligatures w14:val="standardContextual"/>
              </w:rPr>
              <w:t xml:space="preserve">；业主对服务总体满意率不低于</w:t>
            </w:r>
            <w:r>
              <w:rPr>
                <w:rFonts w:hint="eastAsia" w:ascii="宋体" w:hAnsi="宋体"/>
                <w:color w:val="000000"/>
                <w:sz w:val="21"/>
                <w:szCs w:val="21"/>
                <w:lang w:bidi="ar"/>
                <w14:ligatures w14:val="standardContextual"/>
              </w:rPr>
              <w:t xml:space="preserve">80%,</w:t>
            </w:r>
            <w:r>
              <w:rPr>
                <w:rFonts w:ascii="宋体" w:hAnsi="宋体"/>
                <w:color w:val="000000"/>
                <w:sz w:val="21"/>
                <w:szCs w:val="21"/>
                <w:lang w:bidi="ar"/>
                <w14:ligatures w14:val="standardContextual"/>
              </w:rPr>
              <w:t xml:space="preserve">对调查结果进行分析并采取改进措施并向业主反馈。</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未做沟通扣</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分，沟通面低于</w:t>
            </w:r>
            <w:r>
              <w:rPr>
                <w:rFonts w:hint="eastAsia" w:ascii="宋体" w:hAnsi="宋体"/>
                <w:color w:val="000000"/>
                <w:sz w:val="21"/>
                <w:szCs w:val="21"/>
                <w:lang w:bidi="ar"/>
                <w14:ligatures w14:val="standardContextual"/>
              </w:rPr>
              <w:t xml:space="preserve">80%</w:t>
            </w:r>
            <w:r>
              <w:rPr>
                <w:rFonts w:ascii="宋体" w:hAnsi="宋体"/>
                <w:color w:val="000000"/>
                <w:sz w:val="21"/>
                <w:szCs w:val="21"/>
                <w:lang w:bidi="ar"/>
                <w14:ligatures w14:val="standardContextual"/>
              </w:rPr>
              <w:t xml:space="preserve">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分，未做调查结果分析扣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对业主（使用人）的求助、咨询及时处理；对业主（使用人）的投诉在</w:t>
            </w:r>
            <w:r>
              <w:rPr>
                <w:rFonts w:hint="eastAsia" w:ascii="宋体" w:hAnsi="宋体"/>
                <w:color w:val="000000"/>
                <w:sz w:val="21"/>
                <w:szCs w:val="21"/>
                <w:lang w:bidi="ar"/>
                <w14:ligatures w14:val="standardContextual"/>
              </w:rPr>
              <w:t xml:space="preserve">24</w:t>
            </w:r>
            <w:r>
              <w:rPr>
                <w:rFonts w:ascii="宋体" w:hAnsi="宋体"/>
                <w:color w:val="000000"/>
                <w:sz w:val="21"/>
                <w:szCs w:val="21"/>
                <w:lang w:bidi="ar"/>
                <w14:ligatures w14:val="standardContextual"/>
              </w:rPr>
              <w:t xml:space="preserve">小时内答复；急修服务</w:t>
            </w:r>
            <w:r>
              <w:rPr>
                <w:rFonts w:hint="eastAsia" w:ascii="宋体" w:hAnsi="宋体"/>
                <w:color w:val="000000"/>
                <w:sz w:val="21"/>
                <w:szCs w:val="21"/>
                <w:lang w:bidi="ar"/>
                <w14:ligatures w14:val="standardContextual"/>
              </w:rPr>
              <w:t xml:space="preserve">45</w:t>
            </w:r>
            <w:r>
              <w:rPr>
                <w:rFonts w:ascii="宋体" w:hAnsi="宋体"/>
                <w:color w:val="000000"/>
                <w:sz w:val="21"/>
                <w:szCs w:val="21"/>
                <w:lang w:bidi="ar"/>
                <w14:ligatures w14:val="standardContextual"/>
              </w:rPr>
              <w:t xml:space="preserve">分钟内到位，</w:t>
            </w:r>
            <w:r>
              <w:rPr>
                <w:rFonts w:hint="eastAsia" w:ascii="宋体" w:hAnsi="宋体"/>
                <w:color w:val="000000"/>
                <w:sz w:val="21"/>
                <w:szCs w:val="21"/>
                <w:lang w:bidi="ar"/>
                <w14:ligatures w14:val="standardContextual"/>
              </w:rPr>
              <w:t xml:space="preserve">24</w:t>
            </w:r>
            <w:r>
              <w:rPr>
                <w:rFonts w:ascii="宋体" w:hAnsi="宋体"/>
                <w:color w:val="000000"/>
                <w:sz w:val="21"/>
                <w:szCs w:val="21"/>
                <w:lang w:bidi="ar"/>
                <w14:ligatures w14:val="standardContextual"/>
              </w:rPr>
              <w:t xml:space="preserve">小时内修复，若不能，要有紧急处理措施，并对业主（使用人）做出合理解释和限时承诺；小修</w:t>
            </w:r>
            <w:r>
              <w:rPr>
                <w:rFonts w:hint="eastAsia" w:ascii="宋体" w:hAnsi="宋体"/>
                <w:color w:val="000000"/>
                <w:sz w:val="21"/>
                <w:szCs w:val="21"/>
                <w:lang w:bidi="ar"/>
                <w14:ligatures w14:val="standardContextual"/>
              </w:rPr>
              <w:t xml:space="preserve">3</w:t>
            </w:r>
            <w:r>
              <w:rPr>
                <w:rFonts w:ascii="宋体" w:hAnsi="宋体"/>
                <w:color w:val="000000"/>
                <w:sz w:val="21"/>
                <w:szCs w:val="21"/>
                <w:lang w:bidi="ar"/>
                <w14:ligatures w14:val="standardContextual"/>
              </w:rPr>
              <w:t xml:space="preserve">日内修复，特殊情况必须做出说明和限时承诺，做到有受理、有记录、有处理、有回访。</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未在有效期内处理业主投诉的发现一处扣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分；未建立维修台账扣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分；急修不及时或未闭环记录发现一处扣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9</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告知业主（使用人）装修须知，监督装修过程，对违规装修、违章搭建及时劝阻、制止或报告；装修现场有上墙资料及巡检记录、室内配备灭火器。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任意抽查</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处现场，并提供就近期间内</w:t>
            </w:r>
            <w:r>
              <w:rPr>
                <w:rFonts w:hint="eastAsia" w:ascii="宋体" w:hAnsi="宋体"/>
                <w:color w:val="000000"/>
                <w:sz w:val="21"/>
                <w:szCs w:val="21"/>
                <w:lang w:bidi="ar"/>
                <w14:ligatures w14:val="standardContextual"/>
              </w:rPr>
              <w:t xml:space="preserve">3</w:t>
            </w:r>
            <w:r>
              <w:rPr>
                <w:rFonts w:ascii="宋体" w:hAnsi="宋体"/>
                <w:color w:val="000000"/>
                <w:sz w:val="21"/>
                <w:szCs w:val="21"/>
                <w:lang w:bidi="ar"/>
                <w14:ligatures w14:val="standardContextual"/>
              </w:rPr>
              <w:t xml:space="preserve">份业主装修审批材料，每发现</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处不符合扣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分；现场无装修许可、巡检记录、现场无灭火器的，每发现</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10</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制定小区物业管理与物业服务工作计划并组织实施，每年向委托方报告</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次计划准备和实施情况。</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未制定计划的扣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分；无报告记录扣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能根据业主需求提供特约服务和不少于</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种以上的便民（无偿）服务；节假日有专题布置，每年组织不少于</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次社区活动。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无便民服务每少一种扣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分；无社区文娱活动每少一次扣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Height w:val="504"/>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二、房屋管理与维修</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无平面示意图、路标、楼幢标识、户门牌各的，每发现一处扣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分（开发商本身没有配置的不扣分）；物业企业私搭乱建、改变放五用途的，每发现一处扣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分；无标识及防范措施的，每处扣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每月巡检公共部位、公用设施，并制定大中修计划；楼道、单元门窗、路灯等重点部位每日巡检</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次，发现问题及时处理。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无巡检记录扣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分；巡检频次不足扣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分；发现问题未及时处理扣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分；查看现场安全隐患的每发现一处扣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每月清扫</w:t>
            </w:r>
            <w:r>
              <w:rPr>
                <w:rFonts w:hint="eastAsia" w:ascii="宋体" w:hAnsi="宋体"/>
                <w:color w:val="000000"/>
                <w:sz w:val="21"/>
                <w:szCs w:val="21"/>
                <w:lang w:bidi="ar"/>
                <w14:ligatures w14:val="standardContextual"/>
              </w:rPr>
              <w:t xml:space="preserve">3</w:t>
            </w:r>
            <w:r>
              <w:rPr>
                <w:rFonts w:ascii="宋体" w:hAnsi="宋体"/>
                <w:color w:val="000000"/>
                <w:sz w:val="21"/>
                <w:szCs w:val="21"/>
                <w:lang w:bidi="ar"/>
                <w14:ligatures w14:val="standardContextual"/>
              </w:rPr>
              <w:t xml:space="preserve">次排水明沟，保证排水通畅、无积水；每年疏通地下管井</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次，发现堵塞及时处理。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查看排水系统每发现一处不符扣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分，扣完为止；无清扫或疏通记录各扣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分，清扫或疏通频次不符各扣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照明系统的完好；弱电系统每月进行</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次保养检修，发现问题及时处理。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照明系统有问题每发现一处扣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分，弱电系统无保养检修台账扣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分，发现问题未及时处理扣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三、共用设施设备维护</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根据服务等级标准，建立物业共用部位、共用设施设备的维保计划及巡查维修记录。</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无维保计划每项扣1分；无巡查维修记录每一处扣0.5分，扣完为止。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无制度扣1分；未建立一档一梯的扣2分；未按频次检查保养、测试、校验的每发现一处扣1分；超期未年检扣2分，扣完为止。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生活水泵每2小时巡查1次；排污泵每月巡查启动1次。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无生活水泵房巡查扣1分；无排污泵巡查每一处扣0.5分；未按要求频次巡查和启动的每发现一处扣0.5分，扣完为止。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系统瘫痪扣3分；顶楼末端放水测试无水扣2分；远程启动时消防主机无反馈扣1分；设备房无上墙制度及管理痕迹扣1分；未按规定频次巡检每一处扣0.5分；微型消防站有不符合要求的，每项扣0.5分，扣完为止。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设备房地坪、设备基座等进行防尘处理；泵体、机架、管道等每年进行1次保养；通风、温度、湿度达到运行条件；消防设施设备按国家规定维护，按时年检。</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每不符一处扣1；消防设备无维保计划扣1分；无维保记录扣2分；未按时年检扣1分。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建立供配电管理维护制度；配电设施按规定进行安检。</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无制度扣1分；无安检记录扣2分。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四、公共秩序维护</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小区配备</w:t>
            </w:r>
            <w:r>
              <w:rPr>
                <w:rFonts w:hint="eastAsia" w:ascii="宋体" w:hAnsi="宋体"/>
                <w:color w:val="000000"/>
                <w:sz w:val="21"/>
                <w:szCs w:val="21"/>
                <w:lang w:bidi="ar"/>
                <w14:ligatures w14:val="standardContextual"/>
              </w:rPr>
              <w:t xml:space="preserve">24</w:t>
            </w:r>
            <w:r>
              <w:rPr>
                <w:rFonts w:ascii="宋体" w:hAnsi="宋体"/>
                <w:color w:val="000000"/>
                <w:sz w:val="21"/>
                <w:szCs w:val="21"/>
                <w:lang w:bidi="ar"/>
                <w14:ligatures w14:val="standardContextual"/>
              </w:rPr>
              <w:t xml:space="preserve">小时录像监控设备并留存不低于</w:t>
            </w:r>
            <w:r>
              <w:rPr>
                <w:rFonts w:hint="eastAsia" w:ascii="宋体" w:hAnsi="宋体"/>
                <w:color w:val="000000"/>
                <w:sz w:val="21"/>
                <w:szCs w:val="21"/>
                <w:lang w:bidi="ar"/>
                <w14:ligatures w14:val="standardContextual"/>
              </w:rPr>
              <w:t xml:space="preserve">30</w:t>
            </w:r>
            <w:r>
              <w:rPr>
                <w:rFonts w:ascii="宋体" w:hAnsi="宋体"/>
                <w:color w:val="000000"/>
                <w:sz w:val="21"/>
                <w:szCs w:val="21"/>
                <w:lang w:bidi="ar"/>
                <w14:ligatures w14:val="standardContextual"/>
              </w:rPr>
              <w:t xml:space="preserve">天；监控室、消控室</w:t>
            </w:r>
            <w:r>
              <w:rPr>
                <w:rFonts w:hint="eastAsia" w:ascii="宋体" w:hAnsi="宋体"/>
                <w:color w:val="000000"/>
                <w:sz w:val="21"/>
                <w:szCs w:val="21"/>
                <w:lang w:bidi="ar"/>
                <w14:ligatures w14:val="standardContextual"/>
              </w:rPr>
              <w:t xml:space="preserve">24</w:t>
            </w:r>
            <w:r>
              <w:rPr>
                <w:rFonts w:ascii="宋体" w:hAnsi="宋体"/>
                <w:color w:val="000000"/>
                <w:sz w:val="21"/>
                <w:szCs w:val="21"/>
                <w:lang w:bidi="ar"/>
                <w14:ligatures w14:val="standardContextual"/>
              </w:rPr>
              <w:t xml:space="preserve">小时专人值守，消控室双人双岗，工作记录完善。</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监控有故障扣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分，留存不足</w:t>
            </w:r>
            <w:r>
              <w:rPr>
                <w:rFonts w:hint="eastAsia" w:ascii="宋体" w:hAnsi="宋体"/>
                <w:color w:val="000000"/>
                <w:sz w:val="21"/>
                <w:szCs w:val="21"/>
                <w:lang w:bidi="ar"/>
                <w14:ligatures w14:val="standardContextual"/>
              </w:rPr>
              <w:t xml:space="preserve">30</w:t>
            </w:r>
            <w:r>
              <w:rPr>
                <w:rFonts w:ascii="宋体" w:hAnsi="宋体"/>
                <w:color w:val="000000"/>
                <w:sz w:val="21"/>
                <w:szCs w:val="21"/>
                <w:lang w:bidi="ar"/>
                <w14:ligatures w14:val="standardContextual"/>
              </w:rPr>
              <w:t xml:space="preserve">天扣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分；无人值守扣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分；消控室非双人双岗扣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分；无工作记录扣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小区主出入口</w:t>
            </w:r>
            <w:r>
              <w:rPr>
                <w:rFonts w:hint="eastAsia" w:ascii="宋体" w:hAnsi="宋体"/>
                <w:color w:val="000000"/>
                <w:sz w:val="21"/>
                <w:szCs w:val="21"/>
                <w:lang w:bidi="ar"/>
                <w14:ligatures w14:val="standardContextual"/>
              </w:rPr>
              <w:t xml:space="preserve">24</w:t>
            </w:r>
            <w:r>
              <w:rPr>
                <w:rFonts w:ascii="宋体" w:hAnsi="宋体"/>
                <w:color w:val="000000"/>
                <w:sz w:val="21"/>
                <w:szCs w:val="21"/>
                <w:lang w:bidi="ar"/>
                <w14:ligatures w14:val="standardContextual"/>
              </w:rPr>
              <w:t xml:space="preserve">小时值班看守，次出入口早</w:t>
            </w:r>
            <w:r>
              <w:rPr>
                <w:rFonts w:hint="eastAsia" w:ascii="宋体" w:hAnsi="宋体"/>
                <w:color w:val="000000"/>
                <w:sz w:val="21"/>
                <w:szCs w:val="21"/>
                <w:lang w:bidi="ar"/>
                <w14:ligatures w14:val="standardContextual"/>
              </w:rPr>
              <w:t xml:space="preserve">6</w:t>
            </w:r>
            <w:r>
              <w:rPr>
                <w:rFonts w:ascii="宋体" w:hAnsi="宋体"/>
                <w:color w:val="000000"/>
                <w:sz w:val="21"/>
                <w:szCs w:val="21"/>
                <w:lang w:bidi="ar"/>
                <w14:ligatures w14:val="standardContextual"/>
              </w:rPr>
              <w:t xml:space="preserve">：</w:t>
            </w:r>
            <w:r>
              <w:rPr>
                <w:rFonts w:hint="eastAsia" w:ascii="宋体" w:hAnsi="宋体"/>
                <w:color w:val="000000"/>
                <w:sz w:val="21"/>
                <w:szCs w:val="21"/>
                <w:lang w:bidi="ar"/>
                <w14:ligatures w14:val="standardContextual"/>
              </w:rPr>
              <w:t xml:space="preserve">00</w:t>
            </w:r>
            <w:r>
              <w:rPr>
                <w:rFonts w:ascii="宋体" w:hAnsi="宋体"/>
                <w:color w:val="000000"/>
                <w:sz w:val="21"/>
                <w:szCs w:val="21"/>
                <w:lang w:bidi="ar"/>
                <w14:ligatures w14:val="standardContextual"/>
              </w:rPr>
              <w:t xml:space="preserve">至晚</w:t>
            </w:r>
            <w:r>
              <w:rPr>
                <w:rFonts w:hint="eastAsia" w:ascii="宋体" w:hAnsi="宋体"/>
                <w:color w:val="000000"/>
                <w:sz w:val="21"/>
                <w:szCs w:val="21"/>
                <w:lang w:bidi="ar"/>
                <w14:ligatures w14:val="standardContextual"/>
              </w:rPr>
              <w:t xml:space="preserve">22</w:t>
            </w:r>
            <w:r>
              <w:rPr>
                <w:rFonts w:ascii="宋体" w:hAnsi="宋体"/>
                <w:color w:val="000000"/>
                <w:sz w:val="21"/>
                <w:szCs w:val="21"/>
                <w:lang w:bidi="ar"/>
                <w14:ligatures w14:val="standardContextual"/>
              </w:rPr>
              <w:t xml:space="preserve">：</w:t>
            </w:r>
            <w:r>
              <w:rPr>
                <w:rFonts w:hint="eastAsia" w:ascii="宋体" w:hAnsi="宋体"/>
                <w:color w:val="000000"/>
                <w:sz w:val="21"/>
                <w:szCs w:val="21"/>
                <w:lang w:bidi="ar"/>
                <w14:ligatures w14:val="standardContextual"/>
              </w:rPr>
              <w:t xml:space="preserve">00</w:t>
            </w:r>
            <w:r>
              <w:rPr>
                <w:rFonts w:ascii="宋体" w:hAnsi="宋体"/>
                <w:color w:val="000000"/>
                <w:sz w:val="21"/>
                <w:szCs w:val="21"/>
                <w:lang w:bidi="ar"/>
                <w14:ligatures w14:val="standardContextual"/>
              </w:rPr>
              <w:t xml:space="preserve">有</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个值守，并有交接班记录和外来访客及车辆的登记记录；大件物品搬出实行登记；对车辆实施有效管理，制定小区车辆管理制度、及时处理车辆停放不规范的现象。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无人值守的每处扣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分，值守时间不足扣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分；交接班记录、车辆进出、大件物品、外来人员进出记录齐全，如有不符每处扣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分；无小区车辆管理办法扣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分，车辆随意停放扣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白天巡逻不少于</w:t>
            </w:r>
            <w:r>
              <w:rPr>
                <w:rFonts w:hint="eastAsia" w:ascii="宋体" w:hAnsi="宋体"/>
                <w:color w:val="000000"/>
                <w:sz w:val="21"/>
                <w:szCs w:val="21"/>
                <w:lang w:bidi="ar"/>
                <w14:ligatures w14:val="standardContextual"/>
              </w:rPr>
              <w:t xml:space="preserve">4</w:t>
            </w:r>
            <w:r>
              <w:rPr>
                <w:rFonts w:ascii="宋体" w:hAnsi="宋体"/>
                <w:color w:val="000000"/>
                <w:sz w:val="21"/>
                <w:szCs w:val="21"/>
                <w:lang w:bidi="ar"/>
                <w14:ligatures w14:val="standardContextual"/>
              </w:rPr>
              <w:t xml:space="preserve">次，夜间巡逻不少于</w:t>
            </w:r>
            <w:r>
              <w:rPr>
                <w:rFonts w:hint="eastAsia" w:ascii="宋体" w:hAnsi="宋体"/>
                <w:color w:val="000000"/>
                <w:sz w:val="21"/>
                <w:szCs w:val="21"/>
                <w:lang w:bidi="ar"/>
                <w14:ligatures w14:val="standardContextual"/>
              </w:rPr>
              <w:t xml:space="preserve">6</w:t>
            </w:r>
            <w:r>
              <w:rPr>
                <w:rFonts w:ascii="宋体" w:hAnsi="宋体"/>
                <w:color w:val="000000"/>
                <w:sz w:val="21"/>
                <w:szCs w:val="21"/>
                <w:lang w:bidi="ar"/>
                <w14:ligatures w14:val="standardContextual"/>
              </w:rPr>
              <w:t xml:space="preserve">次，重点部位（指小区道路、单元出入口、主要楼层等），重点时间以及特殊情况加强巡逻，并有巡逻记录。</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无巡逻岗扣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分；巡逻频次不足扣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分；无巡逻记录扣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每年组织有业主或非业主使用人参与的消防演练不少于</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查看演习预案和记录每不符一处扣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接到火警、警情、异常情况或住户紧急求助信号后，秩序维护员应按规定及时赶到现场进行处理；定期进行安全防范知识的学习，能正确使用消防器材、技防设施。</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紧急求助设备完好，救助处理及时，每不符合一处扣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分；查看培训和学习记录，现场随机抽查消防器材使用情况，每不符一处扣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五、保洁服务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道路、绿化带、停车场地等公共部位的清洁每日</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次，目视干净、整洁。</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清洁频次未按要求扣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分；现场目测每不符一处扣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垃圾房按张贴时间开启关闭，垃圾按要求清运，有专人负责垃圾房保洁工作。</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每不符合一项扣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电梯轿厢清扫每日</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次，每月对电梯轿厢内全面擦试清洗</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次；每季度打蜡上光</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清洁频次未按要求扣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分；现场目测每不符一处扣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分；无记录台账每处扣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楼道每周清扫</w:t>
            </w:r>
            <w:r>
              <w:rPr>
                <w:rFonts w:hint="eastAsia" w:ascii="宋体" w:hAnsi="宋体"/>
                <w:color w:val="000000"/>
                <w:sz w:val="21"/>
                <w:szCs w:val="21"/>
                <w:lang w:bidi="ar"/>
                <w14:ligatures w14:val="standardContextual"/>
              </w:rPr>
              <w:t xml:space="preserve">3</w:t>
            </w:r>
            <w:r>
              <w:rPr>
                <w:rFonts w:ascii="宋体" w:hAnsi="宋体"/>
                <w:color w:val="000000"/>
                <w:sz w:val="21"/>
                <w:szCs w:val="21"/>
                <w:lang w:bidi="ar"/>
                <w14:ligatures w14:val="standardContextual"/>
              </w:rPr>
              <w:t xml:space="preserve">次，拖洗</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次；扶手保洁每周</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次；楼梯间墙面每季度除尘</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次；楼道共用玻璃门每季度擦试</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清洁频次未按要求扣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分；现场目测每不符一处扣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分；无记录台账每处扣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休闲、健身设施每周清洁</w:t>
            </w:r>
            <w:r>
              <w:rPr>
                <w:rFonts w:hint="eastAsia" w:ascii="宋体" w:hAnsi="宋体"/>
                <w:color w:val="000000"/>
                <w:sz w:val="21"/>
                <w:szCs w:val="21"/>
                <w:lang w:bidi="ar"/>
                <w14:ligatures w14:val="standardContextual"/>
              </w:rPr>
              <w:t xml:space="preserve">3</w:t>
            </w:r>
            <w:r>
              <w:rPr>
                <w:rFonts w:ascii="宋体" w:hAnsi="宋体"/>
                <w:color w:val="000000"/>
                <w:sz w:val="21"/>
                <w:szCs w:val="21"/>
                <w:lang w:bidi="ar"/>
                <w14:ligatures w14:val="standardContextual"/>
              </w:rPr>
              <w:t xml:space="preserve">次；路灯每年清理</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次，目视无积灰；有天台、屋顶的，根据季节情况每半年至少清扫</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次，有记录台账。</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清洁频次未按要求扣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分；现场目测每不符一处扣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分；无记录台账每处扣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Height w:val="114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6</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标识、宣传牌每周清洁</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次；公共垃圾房每周冲洗</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次；根据季节情况每年灭鼠消杀至少</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清洁频次未按要求扣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分；未按要求消杀、灭鼠扣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分；现场目测每不符一处扣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六、绿化养护服务</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小区绿化成活率</w:t>
            </w:r>
            <w:r>
              <w:rPr>
                <w:rFonts w:hint="eastAsia" w:ascii="宋体" w:hAnsi="宋体"/>
                <w:color w:val="000000"/>
                <w:sz w:val="21"/>
                <w:szCs w:val="21"/>
                <w:lang w:bidi="ar"/>
                <w14:ligatures w14:val="standardContextual"/>
              </w:rPr>
              <w:t xml:space="preserve">85%</w:t>
            </w:r>
            <w:r>
              <w:rPr>
                <w:rFonts w:ascii="宋体" w:hAnsi="宋体"/>
                <w:color w:val="000000"/>
                <w:sz w:val="21"/>
                <w:szCs w:val="21"/>
                <w:lang w:bidi="ar"/>
                <w14:ligatures w14:val="standardContextual"/>
              </w:rPr>
              <w:t xml:space="preserve">以上，长势良好；缺株适时进行补种。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目测现场有</w:t>
            </w:r>
            <w:r>
              <w:rPr>
                <w:rFonts w:hint="eastAsia" w:ascii="宋体" w:hAnsi="宋体"/>
                <w:color w:val="000000"/>
                <w:sz w:val="21"/>
                <w:szCs w:val="21"/>
                <w:lang w:bidi="ar"/>
                <w14:ligatures w14:val="standardContextual"/>
              </w:rPr>
              <w:t xml:space="preserve">6</w:t>
            </w:r>
            <w:r>
              <w:rPr>
                <w:rFonts w:ascii="宋体" w:hAnsi="宋体"/>
                <w:color w:val="000000"/>
                <w:sz w:val="21"/>
                <w:szCs w:val="21"/>
                <w:lang w:bidi="ar"/>
                <w14:ligatures w14:val="standardContextual"/>
              </w:rPr>
              <w:t xml:space="preserve">平米以上裸漏或踩踏现象的扣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分，有灌木缺株现象的有一颗扣</w:t>
            </w:r>
            <w:r>
              <w:rPr>
                <w:rFonts w:hint="eastAsia" w:ascii="宋体" w:hAnsi="宋体"/>
                <w:color w:val="000000"/>
                <w:sz w:val="21"/>
                <w:szCs w:val="21"/>
                <w:lang w:bidi="ar"/>
                <w14:ligatures w14:val="standardContextual"/>
              </w:rPr>
              <w:t xml:space="preserve">0.2</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乔、灌木、攀缘植物、草坪等按合同约定等级进行相应频次修剪养护、灭虫。</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spacing w:after="160" w:line="276" w:lineRule="auto"/>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花坛及时清除枯萎的花蒂、黄叶、杂草、垃圾；绿化带中无明显的堆物、搭棚、践踏、侵占等现象；无明显的人为破坏。</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Height w:val="85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4</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有水景的小区，每周打捞漂浮物</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次，保持水面清洁；喷水池每季度全面清洁</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次，池底无沉淀物、池边无污迹。</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5</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假山、亭廊等建筑小品每日巡视</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次，每半年全面检查</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次，损坏部位及时修复；保持清洁卫生。</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每不符一处扣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七、整改落实</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根据上季度及其他考评检查出问题的整改落实情况。</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每有一处未整改扣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分，扣完为止。</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八、维修落实</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6" w:lineRule="auto"/>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按照合同约定及物业管理相关内容开展小区维修工作。</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3</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每有一处未按要求开展维修工作的扣</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分；拒不配合维修工作最高可一次性扣除</w:t>
            </w:r>
            <w:r>
              <w:rPr>
                <w:rFonts w:hint="eastAsia" w:ascii="宋体" w:hAnsi="宋体"/>
                <w:color w:val="000000"/>
                <w:sz w:val="21"/>
                <w:szCs w:val="21"/>
                <w:lang w:bidi="ar"/>
                <w14:ligatures w14:val="standardContextual"/>
              </w:rPr>
              <w:t xml:space="preserve">2</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九、公共收益上缴</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按照合同约定或物业管理办法及时核对上缴小区公共收益。</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不配合、不及时上缴的扣</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5490"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十、社区精神文明建设</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分值</w:t>
            </w:r>
            <w:r/>
          </w:p>
        </w:tc>
        <w:tc>
          <w:tcPr>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ind w:left="0"/>
              <w:jc w:val="center"/>
              <w:rPr>
                <w:rFonts w:ascii="宋体" w:hAnsi="宋体"/>
                <w:b/>
                <w:bCs/>
                <w:color w:val="000000"/>
                <w:sz w:val="21"/>
                <w:szCs w:val="21"/>
                <w14:ligatures w14:val="standardContextual"/>
              </w:rPr>
            </w:pPr>
            <w:r>
              <w:rPr>
                <w:rFonts w:ascii="宋体" w:hAnsi="宋体"/>
                <w:b/>
                <w:bCs/>
                <w:color w:val="000000"/>
                <w:sz w:val="21"/>
                <w:szCs w:val="21"/>
                <w:lang w:bidi="ar"/>
                <w14:ligatures w14:val="standardContextual"/>
              </w:rPr>
              <w:t xml:space="preserve">评分标准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Height w:val="880"/>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auto" w:sz="4" w:space="0"/>
              <w:right w:val="single" w:color="000000"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创造条件，积极配合、支持并参与社区文化建设。</w:t>
            </w:r>
            <w:r/>
          </w:p>
        </w:tc>
        <w:tc>
          <w:tcPr>
            <w:tcBorders>
              <w:top w:val="single" w:color="000000" w:sz="4" w:space="0"/>
              <w:left w:val="single" w:color="000000" w:sz="4" w:space="0"/>
              <w:bottom w:val="single" w:color="auto" w:sz="4" w:space="0"/>
              <w:right w:val="single" w:color="000000"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000000" w:sz="4" w:space="0"/>
              <w:left w:val="single" w:color="000000" w:sz="4" w:space="0"/>
              <w:bottom w:val="single" w:color="auto" w:sz="4" w:space="0"/>
              <w:right w:val="single" w:color="000000"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符合得</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分；基本符合得</w:t>
            </w:r>
            <w:r>
              <w:rPr>
                <w:rFonts w:hint="eastAsia" w:ascii="宋体" w:hAnsi="宋体"/>
                <w:color w:val="000000"/>
                <w:sz w:val="21"/>
                <w:szCs w:val="21"/>
                <w:lang w:bidi="ar"/>
                <w14:ligatures w14:val="standardContextual"/>
              </w:rPr>
              <w:t xml:space="preserve">0.5</w:t>
            </w:r>
            <w:r>
              <w:rPr>
                <w:rFonts w:ascii="宋体" w:hAnsi="宋体"/>
                <w:color w:val="000000"/>
                <w:sz w:val="21"/>
                <w:szCs w:val="21"/>
                <w:lang w:bidi="ar"/>
                <w14:ligatures w14:val="standardContextual"/>
              </w:rPr>
              <w:t xml:space="preserve">分（需提供材料或相片）；不符合不得分。</w:t>
            </w:r>
            <w:r/>
          </w:p>
        </w:tc>
        <w:tc>
          <w:tcPr>
            <w:tcBorders>
              <w:top w:val="single" w:color="000000" w:sz="4" w:space="0"/>
              <w:left w:val="single" w:color="000000" w:sz="4" w:space="0"/>
              <w:bottom w:val="single" w:color="auto" w:sz="4" w:space="0"/>
              <w:right w:val="single" w:color="000000"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r>
        <w:trPr>
          <w:jc w:val="cent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4781"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积极配合街道、社区等相关部门有关防火、防盗等要求，做好群租房管理工作，对发现的群租积极制止，并向公安部门报告。对业主车库开店等其他违规行为按规定向各职能部门报告。</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rPr>
                <w:rFonts w:ascii="宋体" w:hAnsi="宋体"/>
                <w:color w:val="000000"/>
                <w:sz w:val="21"/>
                <w:szCs w:val="21"/>
                <w14:ligatures w14:val="standardContextual"/>
              </w:rPr>
            </w:pPr>
            <w:r>
              <w:rPr>
                <w:rFonts w:hint="eastAsia" w:ascii="宋体" w:hAnsi="宋体"/>
                <w:color w:val="000000"/>
                <w:sz w:val="21"/>
                <w:szCs w:val="21"/>
                <w:lang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ind w:left="0"/>
              <w:jc w:val="left"/>
              <w:rPr>
                <w:rFonts w:ascii="宋体" w:hAnsi="宋体"/>
                <w:color w:val="000000"/>
                <w:sz w:val="21"/>
                <w:szCs w:val="21"/>
                <w14:ligatures w14:val="standardContextual"/>
              </w:rPr>
            </w:pPr>
            <w:r>
              <w:rPr>
                <w:rFonts w:ascii="宋体" w:hAnsi="宋体"/>
                <w:color w:val="000000"/>
                <w:sz w:val="21"/>
                <w:szCs w:val="21"/>
                <w:lang w:bidi="ar"/>
                <w14:ligatures w14:val="standardContextual"/>
              </w:rPr>
              <w:t xml:space="preserve">符合得</w:t>
            </w:r>
            <w:r>
              <w:rPr>
                <w:rFonts w:hint="eastAsia" w:ascii="宋体" w:hAnsi="宋体"/>
                <w:color w:val="000000"/>
                <w:sz w:val="21"/>
                <w:szCs w:val="21"/>
                <w:lang w:bidi="ar"/>
                <w14:ligatures w14:val="standardContextual"/>
              </w:rPr>
              <w:t xml:space="preserve">1</w:t>
            </w:r>
            <w:r>
              <w:rPr>
                <w:rFonts w:ascii="宋体" w:hAnsi="宋体"/>
                <w:color w:val="000000"/>
                <w:sz w:val="21"/>
                <w:szCs w:val="21"/>
                <w:lang w:bidi="ar"/>
                <w14:ligatures w14:val="standardContextual"/>
              </w:rPr>
              <w:t xml:space="preserve">分；不符合不得分。</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jc w:val="left"/>
              <w:spacing w:after="160" w:line="276" w:lineRule="auto"/>
              <w:widowControl w:val="off"/>
              <w:rPr>
                <w:rFonts w:ascii="宋体" w:hAnsi="宋体"/>
                <w:color w:val="000000"/>
                <w:sz w:val="21"/>
                <w:szCs w:val="21"/>
                <w14:ligatures w14:val="standardContextual"/>
              </w:rPr>
            </w:pPr>
            <w:r>
              <w:rPr>
                <w:rFonts w:ascii="宋体" w:hAnsi="宋体"/>
                <w:color w:val="000000"/>
                <w:sz w:val="21"/>
                <w:szCs w:val="21"/>
                <w14:ligatures w14:val="standardContextual"/>
              </w:rPr>
            </w:r>
            <w:r/>
          </w:p>
        </w:tc>
      </w:tr>
    </w:tbl>
    <w:p>
      <w:pPr>
        <w:pStyle w:val="836"/>
        <w:ind w:left="0" w:firstLine="0"/>
      </w:pPr>
      <w:r>
        <w:br w:type="page" w:clear="all"/>
      </w:r>
      <w:r/>
    </w:p>
    <w:tbl>
      <w:tblPr>
        <w:tblStyle w:val="834"/>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76"/>
      </w:tblGrid>
      <w:tr>
        <w:trPr>
          <w:jc w:val="center"/>
          <w:trHeight w:val="559"/>
        </w:trPr>
        <w:tc>
          <w:tcPr>
            <w:shd w:val="clear" w:color="auto" w:fill="auto"/>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bCs/>
                <w:sz w:val="21"/>
                <w:szCs w:val="21"/>
                <w14:ligatures w14:val="standardContextual"/>
              </w:rPr>
            </w:pPr>
            <w:r>
              <w:rPr>
                <w:rFonts w:ascii="宋体" w:hAnsi="宋体"/>
                <w:bCs/>
                <w:sz w:val="21"/>
                <w:szCs w:val="21"/>
                <w14:ligatures w14:val="standardContextual"/>
              </w:rPr>
              <w:t xml:space="preserve">附件2</w:t>
            </w:r>
            <w:r/>
          </w:p>
          <w:p>
            <w:pPr>
              <w:ind w:left="0"/>
              <w:jc w:val="center"/>
              <w:rPr>
                <w:rFonts w:ascii="宋体" w:hAnsi="宋体"/>
                <w:bCs/>
                <w:sz w:val="21"/>
                <w:szCs w:val="21"/>
                <w14:ligatures w14:val="standardContextual"/>
              </w:rPr>
            </w:pPr>
            <w:r>
              <w:rPr>
                <w:rFonts w:hint="eastAsia" w:ascii="宋体" w:hAnsi="宋体"/>
                <w:bCs/>
                <w:sz w:val="21"/>
                <w:szCs w:val="21"/>
                <w14:ligatures w14:val="standardContextual"/>
              </w:rPr>
              <w:t xml:space="preserve">经开区拆迁安置小区物业管理考评细则—(街道考评）</w:t>
            </w:r>
            <w:r/>
          </w:p>
        </w:tc>
      </w:tr>
      <w:tr>
        <w:trPr>
          <w:jc w:val="center"/>
          <w:trHeight w:val="364"/>
        </w:trPr>
        <w:tc>
          <w:tcPr>
            <w:shd w:val="clear" w:color="auto" w:fill="auto"/>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center"/>
              <w:rPr>
                <w:rFonts w:ascii="宋体" w:hAnsi="宋体"/>
                <w:b/>
                <w:bCs/>
                <w:sz w:val="21"/>
                <w:szCs w:val="21"/>
                <w14:ligatures w14:val="standardContextual"/>
              </w:rPr>
            </w:pPr>
            <w:r>
              <w:rPr>
                <w:rFonts w:hint="eastAsia" w:ascii="宋体" w:hAnsi="宋体"/>
                <w:b/>
                <w:bCs/>
                <w:sz w:val="21"/>
                <w:szCs w:val="21"/>
                <w14:ligatures w14:val="standardContextual"/>
              </w:rPr>
              <w:t xml:space="preserve">(2026年）</w:t>
            </w:r>
            <w:r/>
          </w:p>
        </w:tc>
      </w:tr>
      <w:tr>
        <w:trPr>
          <w:jc w:val="center"/>
          <w:trHeight w:val="510"/>
        </w:trPr>
        <w:tc>
          <w:tcPr>
            <w:shd w:val="clear" w:color="000000" w:fill="ffffff"/>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b/>
                <w:bCs/>
                <w:sz w:val="21"/>
                <w:szCs w:val="21"/>
                <w14:ligatures w14:val="standardContextual"/>
              </w:rPr>
            </w:pPr>
            <w:r>
              <w:rPr>
                <w:rFonts w:hint="eastAsia" w:ascii="宋体" w:hAnsi="宋体"/>
                <w:b/>
                <w:bCs/>
                <w:sz w:val="21"/>
                <w:szCs w:val="21"/>
                <w14:ligatures w14:val="standardContextual"/>
              </w:rPr>
              <w:t xml:space="preserve">物业企业名称：            小区名称</w:t>
            </w:r>
            <w:r>
              <w:rPr>
                <w:rFonts w:hint="eastAsia" w:ascii="宋体" w:hAnsi="宋体"/>
                <w:bCs/>
                <w:sz w:val="21"/>
                <w:szCs w:val="21"/>
                <w14:ligatures w14:val="standardContextual"/>
              </w:rPr>
              <w:t xml:space="preserve">（□高层 □低层）</w:t>
            </w:r>
            <w:r>
              <w:rPr>
                <w:rFonts w:hint="eastAsia" w:ascii="宋体" w:hAnsi="宋体"/>
                <w:b/>
                <w:bCs/>
                <w:sz w:val="21"/>
                <w:szCs w:val="21"/>
                <w14:ligatures w14:val="standardContextual"/>
              </w:rPr>
              <w:t xml:space="preserve">：             属地街道</w:t>
            </w:r>
            <w:r>
              <w:rPr>
                <w:rFonts w:hint="eastAsia" w:ascii="宋体" w:hAnsi="宋体"/>
                <w:bCs/>
                <w:sz w:val="21"/>
                <w:szCs w:val="21"/>
                <w14:ligatures w14:val="standardContextual"/>
              </w:rPr>
              <w:t xml:space="preserve">（盖章）</w:t>
            </w:r>
            <w:r>
              <w:rPr>
                <w:rFonts w:hint="eastAsia" w:ascii="宋体" w:hAnsi="宋体"/>
                <w:b/>
                <w:bCs/>
                <w:sz w:val="21"/>
                <w:szCs w:val="21"/>
                <w14:ligatures w14:val="standardContextual"/>
              </w:rPr>
              <w:t xml:space="preserve">：               </w:t>
            </w:r>
            <w:r/>
          </w:p>
        </w:tc>
      </w:tr>
      <w:tr>
        <w:trPr>
          <w:jc w:val="center"/>
          <w:trHeight w:val="90"/>
        </w:trPr>
        <w:tc>
          <w:tcPr>
            <w:shd w:val="clear" w:color="000000" w:fill="ffffff"/>
            <w:tcBorders>
              <w:top w:val="none" w:color="000000" w:sz="4" w:space="0"/>
            </w:tcBorders>
            <w:tcW w:w="9776" w:type="dxa"/>
            <w:vAlign w:val="center"/>
            <w:textDirection w:val="lrTb"/>
            <w:noWrap w:val="false"/>
          </w:tcPr>
          <w:tbl>
            <w:tblPr>
              <w:tblStyle w:val="834"/>
              <w:tblpPr w:horzAnchor="margin" w:tblpXSpec="left" w:vertAnchor="text" w:tblpY="-92" w:leftFromText="180" w:topFromText="0" w:rightFromText="180" w:bottomFromText="0"/>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4585"/>
              <w:gridCol w:w="709"/>
              <w:gridCol w:w="2693"/>
              <w:gridCol w:w="993"/>
            </w:tblGrid>
            <w:tr>
              <w:trPr>
                <w:trHeight w:val="466"/>
              </w:trPr>
              <w:tc>
                <w:tcPr>
                  <w:shd w:val="clear" w:color="auto" w:fill="auto"/>
                  <w:tcW w:w="1080" w:type="dxa"/>
                  <w:vAlign w:val="center"/>
                  <w:textDirection w:val="lrTb"/>
                  <w:noWrap w:val="false"/>
                </w:tcPr>
                <w:p>
                  <w:pPr>
                    <w:ind w:left="0"/>
                    <w:jc w:val="center"/>
                    <w:spacing w:line="360" w:lineRule="auto"/>
                    <w:rPr>
                      <w:rFonts w:ascii="宋体" w:hAnsi="宋体"/>
                      <w:b/>
                      <w:sz w:val="21"/>
                      <w:szCs w:val="21"/>
                      <w14:ligatures w14:val="standardContextual"/>
                    </w:rPr>
                  </w:pPr>
                  <w:r>
                    <w:rPr>
                      <w:rFonts w:ascii="宋体" w:hAnsi="宋体"/>
                      <w:b/>
                      <w:sz w:val="21"/>
                      <w:szCs w:val="21"/>
                      <w14:ligatures w14:val="standardContextual"/>
                    </w:rPr>
                    <w:t xml:space="preserve">评议内容</w:t>
                  </w:r>
                  <w:r/>
                </w:p>
              </w:tc>
              <w:tc>
                <w:tcPr>
                  <w:shd w:val="clear" w:color="auto" w:fill="auto"/>
                  <w:tcW w:w="4585" w:type="dxa"/>
                  <w:vAlign w:val="center"/>
                  <w:textDirection w:val="lrTb"/>
                  <w:noWrap w:val="false"/>
                </w:tcPr>
                <w:p>
                  <w:pPr>
                    <w:ind w:left="0"/>
                    <w:jc w:val="center"/>
                    <w:spacing w:line="360" w:lineRule="auto"/>
                    <w:rPr>
                      <w:rFonts w:ascii="宋体" w:hAnsi="宋体"/>
                      <w:b/>
                      <w:sz w:val="21"/>
                      <w:szCs w:val="21"/>
                      <w14:ligatures w14:val="standardContextual"/>
                    </w:rPr>
                  </w:pPr>
                  <w:r>
                    <w:rPr>
                      <w:rFonts w:ascii="宋体" w:hAnsi="宋体"/>
                      <w:b/>
                      <w:sz w:val="21"/>
                      <w:szCs w:val="21"/>
                      <w14:ligatures w14:val="standardContextual"/>
                    </w:rPr>
                    <w:t xml:space="preserve">目标要求</w:t>
                  </w:r>
                  <w:r/>
                </w:p>
              </w:tc>
              <w:tc>
                <w:tcPr>
                  <w:shd w:val="clear" w:color="auto" w:fill="auto"/>
                  <w:tcW w:w="709" w:type="dxa"/>
                  <w:vAlign w:val="center"/>
                  <w:textDirection w:val="lrTb"/>
                  <w:noWrap w:val="false"/>
                </w:tcPr>
                <w:p>
                  <w:pPr>
                    <w:ind w:left="0"/>
                    <w:jc w:val="center"/>
                    <w:spacing w:line="360" w:lineRule="auto"/>
                    <w:rPr>
                      <w:rFonts w:ascii="宋体" w:hAnsi="宋体"/>
                      <w:b/>
                      <w:sz w:val="21"/>
                      <w:szCs w:val="21"/>
                      <w14:ligatures w14:val="standardContextual"/>
                    </w:rPr>
                  </w:pPr>
                  <w:r>
                    <w:rPr>
                      <w:rFonts w:ascii="宋体" w:hAnsi="宋体"/>
                      <w:b/>
                      <w:sz w:val="21"/>
                      <w:szCs w:val="21"/>
                      <w14:ligatures w14:val="standardContextual"/>
                    </w:rPr>
                    <w:t xml:space="preserve">分值</w:t>
                  </w:r>
                  <w:r/>
                </w:p>
              </w:tc>
              <w:tc>
                <w:tcPr>
                  <w:shd w:val="clear" w:color="auto" w:fill="auto"/>
                  <w:tcW w:w="2693" w:type="dxa"/>
                  <w:vAlign w:val="center"/>
                  <w:textDirection w:val="lrTb"/>
                  <w:noWrap w:val="false"/>
                </w:tcPr>
                <w:p>
                  <w:pPr>
                    <w:ind w:left="0"/>
                    <w:jc w:val="center"/>
                    <w:spacing w:line="360" w:lineRule="auto"/>
                    <w:rPr>
                      <w:rFonts w:ascii="宋体" w:hAnsi="宋体"/>
                      <w:b/>
                      <w:sz w:val="21"/>
                      <w:szCs w:val="21"/>
                      <w14:ligatures w14:val="standardContextual"/>
                    </w:rPr>
                  </w:pPr>
                  <w:r>
                    <w:rPr>
                      <w:rFonts w:ascii="宋体" w:hAnsi="宋体"/>
                      <w:b/>
                      <w:sz w:val="21"/>
                      <w:szCs w:val="21"/>
                      <w14:ligatures w14:val="standardContextual"/>
                    </w:rPr>
                    <w:t xml:space="preserve">评分说明</w:t>
                  </w:r>
                  <w:r/>
                </w:p>
              </w:tc>
              <w:tc>
                <w:tcPr>
                  <w:shd w:val="clear" w:color="auto" w:fill="auto"/>
                  <w:tcW w:w="993" w:type="dxa"/>
                  <w:vAlign w:val="center"/>
                  <w:textDirection w:val="lrTb"/>
                  <w:noWrap w:val="false"/>
                </w:tcPr>
                <w:p>
                  <w:pPr>
                    <w:ind w:left="0"/>
                    <w:spacing w:line="360" w:lineRule="auto"/>
                    <w:rPr>
                      <w:rFonts w:ascii="宋体" w:hAnsi="宋体"/>
                      <w:b/>
                      <w:sz w:val="21"/>
                      <w:szCs w:val="21"/>
                      <w14:ligatures w14:val="standardContextual"/>
                    </w:rPr>
                  </w:pPr>
                  <w:r>
                    <w:rPr>
                      <w:rFonts w:ascii="宋体" w:hAnsi="宋体"/>
                      <w:b/>
                      <w:sz w:val="21"/>
                      <w:szCs w:val="21"/>
                      <w14:ligatures w14:val="standardContextual"/>
                    </w:rPr>
                    <w:t xml:space="preserve">得分</w:t>
                  </w:r>
                  <w:r/>
                </w:p>
              </w:tc>
            </w:tr>
            <w:tr>
              <w:trPr>
                <w:trHeight w:val="794"/>
              </w:trPr>
              <w:tc>
                <w:tcPr>
                  <w:shd w:val="clear" w:color="auto" w:fill="auto"/>
                  <w:tcW w:w="1080" w:type="dxa"/>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环境绿化</w:t>
                  </w:r>
                  <w:r/>
                </w:p>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卫生管理（20分）</w:t>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有专职绿化养护人员，按合同标准，制定小区绿化养护计划，保持小区绿化良好生长</w:t>
                  </w:r>
                  <w:r/>
                </w:p>
              </w:tc>
              <w:tc>
                <w:tcPr>
                  <w:shd w:val="clear" w:color="auto" w:fill="auto"/>
                  <w:tcW w:w="709" w:type="dxa"/>
                  <w:vAlign w:val="center"/>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6</w:t>
                  </w:r>
                  <w:r/>
                </w:p>
              </w:tc>
              <w:tc>
                <w:tcPr>
                  <w:shd w:val="clear" w:color="auto" w:fill="auto"/>
                  <w:tcW w:w="2693"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无绿化养护计划及实施记录扣3分；未修剪、未清理杂草、枯死等，每处扣1分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666"/>
              </w:trPr>
              <w:tc>
                <w:tcPr>
                  <w:shd w:val="clear" w:color="auto" w:fill="auto"/>
                  <w:tcW w:w="1080" w:type="dxa"/>
                  <w:vAlign w:val="center"/>
                  <w:vMerge w:val="continue"/>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对小区生活垃圾、装修垃圾制定专项清洁处理方案，始终保持垃圾丢放点周围卫生整洁</w:t>
                  </w:r>
                  <w:r/>
                </w:p>
              </w:tc>
              <w:tc>
                <w:tcPr>
                  <w:shd w:val="clear" w:color="auto" w:fill="auto"/>
                  <w:tcW w:w="709" w:type="dxa"/>
                  <w:vAlign w:val="center"/>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7</w:t>
                  </w:r>
                  <w:r/>
                </w:p>
              </w:tc>
              <w:tc>
                <w:tcPr>
                  <w:shd w:val="clear" w:color="auto" w:fill="auto"/>
                  <w:tcW w:w="2693"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无垃圾处理方案的扣3分，存在不整洁现象每处扣1分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952"/>
              </w:trPr>
              <w:tc>
                <w:tcPr>
                  <w:shd w:val="clear" w:color="auto" w:fill="auto"/>
                  <w:tcW w:w="1080" w:type="dxa"/>
                  <w:vAlign w:val="center"/>
                  <w:vMerge w:val="continue"/>
                  <w:textDirection w:val="lrTb"/>
                  <w:noWrap w:val="false"/>
                </w:tcPr>
                <w:p>
                  <w:pPr>
                    <w:ind w:left="80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709" w:type="dxa"/>
                  <w:vAlign w:val="center"/>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7</w:t>
                  </w:r>
                  <w:r/>
                </w:p>
              </w:tc>
              <w:tc>
                <w:tcPr>
                  <w:shd w:val="clear" w:color="auto" w:fill="auto"/>
                  <w:tcW w:w="2693" w:type="dxa"/>
                  <w:textDirection w:val="lrTb"/>
                  <w:noWrap w:val="false"/>
                </w:tcPr>
                <w:p>
                  <w:pPr>
                    <w:ind w:left="0"/>
                    <w:jc w:val="left"/>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无小区保洁方案的扣3分，共用场地保洁不到位的每处扣1分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830"/>
              </w:trPr>
              <w:tc>
                <w:tcPr>
                  <w:shd w:val="clear" w:color="auto" w:fill="auto"/>
                  <w:tcW w:w="1080" w:type="dxa"/>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区域秩序</w:t>
                  </w:r>
                  <w:r/>
                </w:p>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车辆管理（30分）</w:t>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建立小区机动车、非机动车管理制度，车辆按规停放，管理有效，责任明确，保证消防通道畅通，按规定收取车位管理费、租金</w:t>
                  </w:r>
                  <w:r/>
                </w:p>
              </w:tc>
              <w:tc>
                <w:tcPr>
                  <w:shd w:val="clear" w:color="auto" w:fill="auto"/>
                  <w:tcW w:w="709" w:type="dxa"/>
                  <w:vAlign w:val="center"/>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无车辆管理制度扣3分；</w:t>
                  </w:r>
                  <w:r/>
                </w:p>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其余每处不符扣1分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583"/>
              </w:trPr>
              <w:tc>
                <w:tcPr>
                  <w:shd w:val="clear" w:color="auto" w:fill="auto"/>
                  <w:tcW w:w="1080" w:type="dxa"/>
                  <w:vMerge w:val="continue"/>
                  <w:textDirection w:val="lrTb"/>
                  <w:noWrap w:val="false"/>
                </w:tcPr>
                <w:p>
                  <w:pPr>
                    <w:ind w:left="80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无乱搭乱建、擅自破墙开门（窗）的行为，危及人身安全处有明显标识和具体的防范措施</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发现1处不符合扣1分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499"/>
              </w:trPr>
              <w:tc>
                <w:tcPr>
                  <w:shd w:val="clear" w:color="auto" w:fill="auto"/>
                  <w:tcW w:w="1080" w:type="dxa"/>
                  <w:vAlign w:val="center"/>
                  <w:vMerge w:val="continue"/>
                  <w:textDirection w:val="lrTb"/>
                  <w:noWrap w:val="false"/>
                </w:tcPr>
                <w:p>
                  <w:pPr>
                    <w:ind w:left="80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根据合同服务标准，实行保安值班及巡逻，发现违规行为及时劝阻，并记录</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607"/>
              </w:trPr>
              <w:tc>
                <w:tcPr>
                  <w:shd w:val="clear" w:color="auto" w:fill="auto"/>
                  <w:tcW w:w="1080" w:type="dxa"/>
                  <w:vAlign w:val="center"/>
                  <w:vMerge w:val="restart"/>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安全管理（30分）</w:t>
                  </w:r>
                  <w:r/>
                </w:p>
              </w:tc>
              <w:tc>
                <w:tcPr>
                  <w:shd w:val="clear" w:color="auto" w:fill="auto"/>
                  <w:tcW w:w="4585"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有效管理，维护小区住户的人身和一般财产安全，偷盗派出所报案率低，及时上报发生的违纪违法案件</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发现1处不符合扣2分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595"/>
              </w:trPr>
              <w:tc>
                <w:tcPr>
                  <w:shd w:val="clear" w:color="auto" w:fill="auto"/>
                  <w:tcW w:w="1080" w:type="dxa"/>
                  <w:vMerge w:val="continue"/>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保证房屋供水、供电、供气、电梯等主要共用设施设备的安全，维护业主和使用人正常生活</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320" w:hRule="exact"/>
              </w:trPr>
              <w:tc>
                <w:tcPr>
                  <w:shd w:val="clear" w:color="auto" w:fill="auto"/>
                  <w:tcW w:w="1080" w:type="dxa"/>
                  <w:vAlign w:val="center"/>
                  <w:vMerge w:val="continue"/>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小区监控、安保设备运行正常</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10</w:t>
                  </w:r>
                  <w:r/>
                </w:p>
              </w:tc>
              <w:tc>
                <w:tcPr>
                  <w:shd w:val="clear" w:color="auto" w:fill="auto"/>
                  <w:tcW w:w="2693"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893"/>
              </w:trPr>
              <w:tc>
                <w:tcPr>
                  <w:shd w:val="clear" w:color="auto" w:fill="auto"/>
                  <w:tcW w:w="1080" w:type="dxa"/>
                  <w:vAlign w:val="center"/>
                  <w:vMerge w:val="restart"/>
                  <w:textDirection w:val="lrTb"/>
                  <w:noWrap w:val="false"/>
                </w:tcPr>
                <w:p>
                  <w:pPr>
                    <w:ind w:left="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配合管理纠纷处理（20分）</w:t>
                  </w:r>
                  <w:r/>
                </w:p>
              </w:tc>
              <w:tc>
                <w:tcPr>
                  <w:shd w:val="clear" w:color="auto" w:fill="auto"/>
                  <w:tcW w:w="4585"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5</w:t>
                  </w:r>
                  <w:r/>
                </w:p>
              </w:tc>
              <w:tc>
                <w:tcPr>
                  <w:shd w:val="clear" w:color="auto" w:fill="auto"/>
                  <w:tcW w:w="2693" w:type="dxa"/>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不配合不得分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609"/>
              </w:trPr>
              <w:tc>
                <w:tcPr>
                  <w:shd w:val="clear" w:color="auto" w:fill="auto"/>
                  <w:tcW w:w="1080" w:type="dxa"/>
                  <w:vMerge w:val="continue"/>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对住建、消防、派出所、城管等相关行政主管部门的工作要求能按时完成</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vMerge w:val="continue"/>
                  <w:textDirection w:val="lrTb"/>
                  <w:noWrap w:val="false"/>
                </w:tcPr>
                <w:p>
                  <w:pPr>
                    <w:ind w:left="80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523"/>
              </w:trPr>
              <w:tc>
                <w:tcPr>
                  <w:shd w:val="clear" w:color="auto" w:fill="auto"/>
                  <w:tcW w:w="1080" w:type="dxa"/>
                  <w:vAlign w:val="center"/>
                  <w:vMerge w:val="continue"/>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对住建部门物业管理考核检查中提出的整改意见，在限期内整改到位</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4</w:t>
                  </w:r>
                  <w:r/>
                </w:p>
              </w:tc>
              <w:tc>
                <w:tcPr>
                  <w:shd w:val="clear" w:color="auto" w:fill="auto"/>
                  <w:tcW w:w="2693" w:type="dxa"/>
                  <w:vAlign w:val="center"/>
                  <w:vMerge w:val="continue"/>
                  <w:textDirection w:val="lrTb"/>
                  <w:noWrap w:val="false"/>
                </w:tcPr>
                <w:p>
                  <w:pPr>
                    <w:ind w:left="80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391"/>
              </w:trPr>
              <w:tc>
                <w:tcPr>
                  <w:shd w:val="clear" w:color="auto" w:fill="auto"/>
                  <w:tcW w:w="1080" w:type="dxa"/>
                  <w:vMerge w:val="continue"/>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积极开展限放烟花爆竹的宣传，对发生小区第一时间上报相关部门（禁放区内）</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2</w:t>
                  </w:r>
                  <w:r/>
                </w:p>
              </w:tc>
              <w:tc>
                <w:tcPr>
                  <w:shd w:val="clear" w:color="auto" w:fill="auto"/>
                  <w:tcW w:w="2693" w:type="dxa"/>
                  <w:vAlign w:val="center"/>
                  <w:vMerge w:val="continue"/>
                  <w:textDirection w:val="lrTb"/>
                  <w:noWrap w:val="false"/>
                </w:tcPr>
                <w:p>
                  <w:pPr>
                    <w:ind w:left="800"/>
                    <w:jc w:val="center"/>
                    <w:spacing w:line="360" w:lineRule="auto"/>
                    <w:rPr>
                      <w:rFonts w:ascii="宋体" w:hAnsi="宋体"/>
                      <w:color w:val="000000"/>
                      <w:sz w:val="21"/>
                      <w:szCs w:val="21"/>
                      <w14:ligatures w14:val="standardContextual"/>
                    </w:rPr>
                  </w:pPr>
                  <w:r>
                    <w:rPr>
                      <w:rFonts w:ascii="宋体" w:hAnsi="宋体"/>
                      <w:color w:val="000000"/>
                      <w:sz w:val="21"/>
                      <w:szCs w:val="21"/>
                      <w14:ligatures w14:val="standardContextual"/>
                    </w:rPr>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645"/>
              </w:trPr>
              <w:tc>
                <w:tcPr>
                  <w:shd w:val="clear" w:color="auto" w:fill="auto"/>
                  <w:tcW w:w="1080" w:type="dxa"/>
                  <w:vMerge w:val="continue"/>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物业管理服务应遵守各项规定和约定，无因违规违约而被主要新闻媒体曝光</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有违规或被媒体曝光的不得分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578" w:hRule="exact"/>
              </w:trPr>
              <w:tc>
                <w:tcPr>
                  <w:shd w:val="clear" w:color="auto" w:fill="auto"/>
                  <w:tcW w:w="1080" w:type="dxa"/>
                  <w:vMerge w:val="continue"/>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c>
                <w:tcPr>
                  <w:shd w:val="clear" w:color="auto" w:fill="auto"/>
                  <w:tcW w:w="4585"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12345舆情处理；电梯、火情等安全问题及时处置及上报</w:t>
                  </w:r>
                  <w:r/>
                </w:p>
              </w:tc>
              <w:tc>
                <w:tcPr>
                  <w:shd w:val="clear" w:color="auto" w:fill="auto"/>
                  <w:tcW w:w="709" w:type="dxa"/>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3</w:t>
                  </w:r>
                  <w:r/>
                </w:p>
              </w:tc>
              <w:tc>
                <w:tcPr>
                  <w:shd w:val="clear" w:color="auto" w:fill="auto"/>
                  <w:tcW w:w="2693"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不配合不得分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298" w:hRule="exact"/>
              </w:trPr>
              <w:tc>
                <w:tcPr>
                  <w:gridSpan w:val="2"/>
                  <w:shd w:val="clear" w:color="auto" w:fill="auto"/>
                  <w:tcW w:w="5665" w:type="dxa"/>
                  <w:vAlign w:val="center"/>
                  <w:textDirection w:val="lrTb"/>
                  <w:noWrap w:val="false"/>
                </w:tcPr>
                <w:p>
                  <w:pPr>
                    <w:ind w:left="800"/>
                    <w:jc w:val="center"/>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合计</w:t>
                  </w:r>
                  <w:r/>
                </w:p>
              </w:tc>
              <w:tc>
                <w:tcPr>
                  <w:shd w:val="clear" w:color="auto" w:fill="auto"/>
                  <w:tcW w:w="709" w:type="dxa"/>
                  <w:vAlign w:val="center"/>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100</w:t>
                  </w:r>
                  <w:r/>
                </w:p>
              </w:tc>
              <w:tc>
                <w:tcPr>
                  <w:shd w:val="clear" w:color="auto" w:fill="auto"/>
                  <w:tcW w:w="2693" w:type="dxa"/>
                  <w:vAlign w:val="center"/>
                  <w:textDirection w:val="lrTb"/>
                  <w:noWrap w:val="false"/>
                </w:tcPr>
                <w:p>
                  <w:pPr>
                    <w:ind w:left="0"/>
                    <w:jc w:val="left"/>
                    <w:spacing w:after="160" w:line="360" w:lineRule="auto"/>
                    <w:rPr>
                      <w:rFonts w:ascii="宋体" w:hAnsi="宋体"/>
                      <w:sz w:val="21"/>
                      <w:szCs w:val="21"/>
                      <w14:ligatures w14:val="standardContextual"/>
                    </w:rPr>
                  </w:pPr>
                  <w:r>
                    <w:rPr>
                      <w:rFonts w:ascii="宋体" w:hAnsi="宋体"/>
                      <w:sz w:val="21"/>
                      <w:szCs w:val="21"/>
                      <w14:ligatures w14:val="standardContextual"/>
                    </w:rPr>
                    <w:t xml:space="preserve">得分</w:t>
                  </w:r>
                  <w:r/>
                </w:p>
              </w:tc>
              <w:tc>
                <w:tcPr>
                  <w:shd w:val="clear" w:color="auto" w:fill="auto"/>
                  <w:tcW w:w="993" w:type="dxa"/>
                  <w:textDirection w:val="lrTb"/>
                  <w:noWrap w:val="false"/>
                </w:tcPr>
                <w:p>
                  <w:pPr>
                    <w:ind w:left="80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jc w:val="left"/>
              <w:rPr>
                <w:rFonts w:ascii="宋体" w:hAnsi="宋体"/>
                <w:b/>
                <w:bCs/>
                <w:sz w:val="21"/>
                <w:szCs w:val="21"/>
                <w14:ligatures w14:val="standardContextual"/>
              </w:rPr>
            </w:pPr>
            <w:r/>
            <w:bookmarkStart w:id="154" w:name="OLE_LINK198"/>
            <w:r>
              <w:rPr>
                <w:rFonts w:hint="eastAsia" w:ascii="宋体" w:hAnsi="宋体"/>
                <w:b/>
                <w:bCs/>
                <w:sz w:val="21"/>
                <w:szCs w:val="21"/>
                <w14:ligatures w14:val="standardContextual"/>
              </w:rPr>
              <w:t xml:space="preserve">考评人：                                         日期：</w:t>
            </w:r>
            <w:bookmarkEnd w:id="154"/>
            <w:r/>
            <w:r/>
          </w:p>
        </w:tc>
      </w:tr>
    </w:tbl>
    <w:p>
      <w:r/>
      <w:bookmarkStart w:id="155" w:name="OLE_LINK195"/>
      <w:r/>
      <w:bookmarkStart w:id="156" w:name="OLE_LINK196"/>
      <w:r>
        <w:br w:type="page" w:clear="all"/>
      </w:r>
      <w:r/>
    </w:p>
    <w:tbl>
      <w:tblPr>
        <w:tblStyle w:val="834"/>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76"/>
      </w:tblGrid>
      <w:tr>
        <w:trPr>
          <w:jc w:val="center"/>
          <w:trHeight w:val="855"/>
        </w:trPr>
        <w:tc>
          <w:tcPr>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bCs/>
                <w:sz w:val="21"/>
                <w:szCs w:val="21"/>
                <w14:ligatures w14:val="standardContextual"/>
              </w:rPr>
            </w:pPr>
            <w:r>
              <w:rPr>
                <w:rFonts w:hint="eastAsia" w:ascii="宋体" w:hAnsi="宋体"/>
                <w:bCs/>
                <w:sz w:val="21"/>
                <w:szCs w:val="21"/>
                <w14:ligatures w14:val="standardContextual"/>
              </w:rPr>
              <w:t xml:space="preserve">附件</w:t>
            </w:r>
            <w:r>
              <w:rPr>
                <w:rFonts w:ascii="宋体" w:hAnsi="宋体"/>
                <w:bCs/>
                <w:sz w:val="21"/>
                <w:szCs w:val="21"/>
                <w14:ligatures w14:val="standardContextual"/>
              </w:rPr>
              <w:t xml:space="preserve">3</w:t>
            </w:r>
            <w:r/>
          </w:p>
          <w:p>
            <w:pPr>
              <w:ind w:left="0"/>
              <w:jc w:val="center"/>
              <w:rPr>
                <w:rFonts w:ascii="宋体" w:hAnsi="宋体"/>
                <w:bCs/>
                <w:sz w:val="21"/>
                <w:szCs w:val="21"/>
                <w14:ligatures w14:val="standardContextual"/>
              </w:rPr>
            </w:pPr>
            <w:r>
              <w:rPr>
                <w:rFonts w:hint="eastAsia" w:ascii="宋体" w:hAnsi="宋体"/>
                <w:bCs/>
                <w:sz w:val="21"/>
                <w:szCs w:val="21"/>
                <w14:ligatures w14:val="standardContextual"/>
              </w:rPr>
              <w:t xml:space="preserve">经开区拆迁安置小区物业管理考评细则—(物管会或社区考评）</w:t>
            </w:r>
            <w:r/>
          </w:p>
        </w:tc>
      </w:tr>
      <w:tr>
        <w:trPr>
          <w:jc w:val="center"/>
          <w:trHeight w:val="450"/>
        </w:trPr>
        <w:tc>
          <w:tcPr>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center"/>
              <w:rPr>
                <w:rFonts w:ascii="宋体" w:hAnsi="宋体"/>
                <w:b/>
                <w:bCs/>
                <w:sz w:val="21"/>
                <w:szCs w:val="21"/>
                <w14:ligatures w14:val="standardContextual"/>
              </w:rPr>
            </w:pPr>
            <w:r>
              <w:rPr>
                <w:rFonts w:hint="eastAsia" w:ascii="宋体" w:hAnsi="宋体"/>
                <w:b/>
                <w:bCs/>
                <w:sz w:val="21"/>
                <w:szCs w:val="21"/>
                <w14:ligatures w14:val="standardContextual"/>
              </w:rPr>
              <w:t xml:space="preserve">(2026年）</w:t>
            </w:r>
            <w:r/>
          </w:p>
        </w:tc>
      </w:tr>
      <w:tr>
        <w:trPr>
          <w:jc w:val="center"/>
          <w:trHeight w:val="435"/>
        </w:trPr>
        <w:tc>
          <w:tcPr>
            <w:shd w:val="clear" w:color="auto" w:fill="ffffff"/>
            <w:tcBorders>
              <w:top w:val="none" w:color="000000" w:sz="4" w:space="0"/>
              <w:left w:val="none" w:color="000000" w:sz="4" w:space="0"/>
              <w:bottom w:val="none" w:color="000000" w:sz="4" w:space="0"/>
              <w:right w:val="none" w:color="000000" w:sz="4" w:space="0"/>
            </w:tcBorders>
            <w:tcW w:w="9776" w:type="dxa"/>
            <w:vAlign w:val="center"/>
            <w:textDirection w:val="lrTb"/>
            <w:noWrap w:val="false"/>
          </w:tcPr>
          <w:p>
            <w:pPr>
              <w:ind w:left="0"/>
              <w:jc w:val="left"/>
              <w:rPr>
                <w:rFonts w:ascii="宋体" w:hAnsi="宋体"/>
                <w:b/>
                <w:bCs/>
                <w:sz w:val="21"/>
                <w:szCs w:val="21"/>
                <w14:ligatures w14:val="standardContextual"/>
              </w:rPr>
            </w:pPr>
            <w:r>
              <w:rPr>
                <w:rFonts w:hint="eastAsia" w:ascii="宋体" w:hAnsi="宋体"/>
                <w:b/>
                <w:bCs/>
                <w:sz w:val="21"/>
                <w:szCs w:val="21"/>
                <w14:ligatures w14:val="standardContextual"/>
              </w:rPr>
              <w:t xml:space="preserve">物业企业名称：            小区名称</w:t>
            </w:r>
            <w:r>
              <w:rPr>
                <w:rFonts w:hint="eastAsia" w:ascii="宋体" w:hAnsi="宋体"/>
                <w:bCs/>
                <w:sz w:val="21"/>
                <w:szCs w:val="21"/>
                <w14:ligatures w14:val="standardContextual"/>
              </w:rPr>
              <w:t xml:space="preserve">（□高层 □低层）</w:t>
            </w:r>
            <w:r>
              <w:rPr>
                <w:rFonts w:hint="eastAsia" w:ascii="宋体" w:hAnsi="宋体"/>
                <w:b/>
                <w:bCs/>
                <w:sz w:val="21"/>
                <w:szCs w:val="21"/>
                <w14:ligatures w14:val="standardContextual"/>
              </w:rPr>
              <w:t xml:space="preserve">：             物管会或社区</w:t>
            </w:r>
            <w:r>
              <w:rPr>
                <w:rFonts w:hint="eastAsia" w:ascii="宋体" w:hAnsi="宋体"/>
                <w:bCs/>
                <w:sz w:val="21"/>
                <w:szCs w:val="21"/>
                <w14:ligatures w14:val="standardContextual"/>
              </w:rPr>
              <w:t xml:space="preserve">（盖章）</w:t>
            </w:r>
            <w:r>
              <w:rPr>
                <w:rFonts w:hint="eastAsia" w:ascii="宋体" w:hAnsi="宋体"/>
                <w:b/>
                <w:bCs/>
                <w:sz w:val="21"/>
                <w:szCs w:val="21"/>
                <w14:ligatures w14:val="standardContextual"/>
              </w:rPr>
              <w:t xml:space="preserve">：              </w:t>
            </w:r>
            <w:r/>
          </w:p>
        </w:tc>
      </w:tr>
      <w:tr>
        <w:trPr>
          <w:jc w:val="center"/>
          <w:trHeight w:val="90"/>
        </w:trPr>
        <w:tc>
          <w:tcPr>
            <w:shd w:val="clear" w:color="auto" w:fill="ffffff"/>
            <w:tcBorders>
              <w:top w:val="none" w:color="000000" w:sz="4" w:space="0"/>
            </w:tcBorders>
            <w:tcW w:w="9776" w:type="dxa"/>
            <w:vAlign w:val="center"/>
            <w:textDirection w:val="lrTb"/>
            <w:noWrap w:val="false"/>
          </w:tcPr>
          <w:tbl>
            <w:tblPr>
              <w:tblStyle w:val="834"/>
              <w:tblpPr w:horzAnchor="margin" w:tblpX="-930" w:vertAnchor="text" w:tblpY="-292" w:leftFromText="180" w:topFromText="0" w:rightFromText="180" w:bottomFromText="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4446"/>
              <w:gridCol w:w="710"/>
              <w:gridCol w:w="2692"/>
              <w:gridCol w:w="710"/>
            </w:tblGrid>
            <w:tr>
              <w:trPr>
                <w:trHeight w:val="339"/>
              </w:trPr>
              <w:tc>
                <w:tcPr>
                  <w:tcW w:w="623" w:type="pct"/>
                  <w:vAlign w:val="center"/>
                  <w:textDirection w:val="lrTb"/>
                  <w:noWrap w:val="false"/>
                </w:tcPr>
                <w:p>
                  <w:pPr>
                    <w:ind w:left="0"/>
                    <w:jc w:val="center"/>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评议内容</w:t>
                  </w:r>
                  <w:r/>
                </w:p>
              </w:tc>
              <w:tc>
                <w:tcPr>
                  <w:tcW w:w="2274" w:type="pct"/>
                  <w:vAlign w:val="center"/>
                  <w:textDirection w:val="lrTb"/>
                  <w:noWrap w:val="false"/>
                </w:tcPr>
                <w:p>
                  <w:pPr>
                    <w:ind w:left="0"/>
                    <w:jc w:val="center"/>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目标要求</w:t>
                  </w:r>
                  <w:r/>
                </w:p>
              </w:tc>
              <w:tc>
                <w:tcPr>
                  <w:tcW w:w="363" w:type="pct"/>
                  <w:vAlign w:val="center"/>
                  <w:textDirection w:val="lrTb"/>
                  <w:noWrap w:val="false"/>
                </w:tcPr>
                <w:p>
                  <w:pPr>
                    <w:ind w:left="0"/>
                    <w:jc w:val="center"/>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分值</w:t>
                  </w:r>
                  <w:r/>
                </w:p>
              </w:tc>
              <w:tc>
                <w:tcPr>
                  <w:tcW w:w="1377" w:type="pct"/>
                  <w:vAlign w:val="center"/>
                  <w:textDirection w:val="lrTb"/>
                  <w:noWrap w:val="false"/>
                </w:tcPr>
                <w:p>
                  <w:pPr>
                    <w:ind w:left="0"/>
                    <w:jc w:val="center"/>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评分说明</w:t>
                  </w:r>
                  <w:r/>
                </w:p>
              </w:tc>
              <w:tc>
                <w:tcPr>
                  <w:tcW w:w="363" w:type="pct"/>
                  <w:vAlign w:val="center"/>
                  <w:textDirection w:val="lrTb"/>
                  <w:noWrap w:val="false"/>
                </w:tcPr>
                <w:p>
                  <w:pPr>
                    <w:ind w:left="0"/>
                    <w:jc w:val="center"/>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得分</w:t>
                  </w:r>
                  <w:r/>
                </w:p>
              </w:tc>
            </w:tr>
            <w:tr>
              <w:trPr>
                <w:trHeight w:val="691"/>
              </w:trPr>
              <w:tc>
                <w:tcPr>
                  <w:tcW w:w="623" w:type="pct"/>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环境绿化</w:t>
                  </w:r>
                  <w:r/>
                </w:p>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卫生管理（30分）</w:t>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生活垃圾日产日清；已实行垃圾分类的按规定分类；装修垃圾定点堆放，环卫设施完好，无破损、脏污</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W w:w="1377" w:type="pct"/>
                  <w:vAlign w:val="center"/>
                  <w:vMerge w:val="restart"/>
                  <w:textDirection w:val="lrTb"/>
                  <w:noWrap w:val="false"/>
                </w:tcPr>
                <w:p>
                  <w:pPr>
                    <w:ind w:left="0"/>
                    <w:jc w:val="center"/>
                    <w:spacing w:line="360" w:lineRule="auto"/>
                    <w:widowControl w:val="off"/>
                    <w:rPr>
                      <w:rFonts w:ascii="宋体" w:hAnsi="宋体"/>
                      <w:sz w:val="21"/>
                      <w:szCs w:val="21"/>
                      <w14:ligatures w14:val="standardContextual"/>
                    </w:rPr>
                  </w:pPr>
                  <w:r>
                    <w:rPr>
                      <w:rFonts w:hint="eastAsia" w:ascii="宋体" w:hAnsi="宋体"/>
                      <w:sz w:val="21"/>
                      <w:szCs w:val="21"/>
                      <w14:ligatures w14:val="standardContextual"/>
                    </w:rPr>
                    <w:t xml:space="preserve">每发现一处不符合            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414"/>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小区内路灯、楼道灯等公共照明设备完好；道路、绿化带、停车场（地下车库）等共用场地无垃圾、杂物及大块乱石，干净、整洁、无死角</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W w:w="1377"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296"/>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标识标牌无污渍、无乱贴乱画小广告，景观、娱乐设施表面基本干净，无污渍、锈迹</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W w:w="1377"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414"/>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绿化长势良好，修剪整齐美观，无病虫害，无折损等现象</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W w:w="1377"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无绿化养护计划及实施记录扣2分；其余每处扣1分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1080"/>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绿地无改变使用用途和破坏、践踏、占用现象。对违反规定的及时有效阻止或报送管理部门请求处理</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W w:w="1377"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未有效阻止，报送相关管理部门请求处理记录的，每处扣1分；未报送相关管理部门请求处理扣2分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421"/>
              </w:trPr>
              <w:tc>
                <w:tcPr>
                  <w:tcW w:w="623" w:type="pct"/>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区域秩序</w:t>
                  </w:r>
                  <w:r/>
                </w:p>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车辆管理（40分）</w:t>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有秩序维护队伍，服装统一，佩戴明显标志，熟悉小区的环境，文明值勤，训练有素，言语规范，认真负责，专人值班，定时巡逻</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10</w:t>
                  </w:r>
                  <w:r/>
                </w:p>
              </w:tc>
              <w:tc>
                <w:tcPr>
                  <w:tcW w:w="1377"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未统一服装，管理人员不熟悉工作内容扣2分,其余每处不符合扣1分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414"/>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机动车按规定位置停放，无乱停乱放现象，外来机动车进出有登记，对搬运大件物品有询问记录或实行通行管理</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10</w:t>
                  </w:r>
                  <w:r/>
                </w:p>
              </w:tc>
              <w:tc>
                <w:tcPr>
                  <w:tcW w:w="1377"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每发现1辆车乱停乱放扣1分；无车辆管理制度扣3分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296"/>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无乱搭乱建、擅自破墙开门（窗）的行为，危及人身安全处有明显标识和具体的防范措施</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10</w:t>
                  </w:r>
                  <w:r/>
                </w:p>
              </w:tc>
              <w:tc>
                <w:tcPr>
                  <w:tcW w:w="1377"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发现1处不符合扣1分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296"/>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划定非机动车停放位置，按序停放，管理责任明确，保证公共充电设施安全，无业主私拉电线</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10</w:t>
                  </w:r>
                  <w:r/>
                </w:p>
              </w:tc>
              <w:tc>
                <w:tcPr>
                  <w:tcW w:w="1377"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未划定扣3分，私拉电线每处扣1分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296"/>
              </w:trPr>
              <w:tc>
                <w:tcPr>
                  <w:tcW w:w="623" w:type="pct"/>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安全管理（10分）</w:t>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小区室内消防柜干净整洁有巡检记录卡，无生锈、漏水、器械缺损</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5</w:t>
                  </w:r>
                  <w:r/>
                </w:p>
              </w:tc>
              <w:tc>
                <w:tcPr>
                  <w:tcW w:w="1377" w:type="pct"/>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发现1处不符合扣1分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534" w:hRule="exact"/>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电梯正常运行，干净整洁，按照服务标准定期维护保养</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5</w:t>
                  </w:r>
                  <w:r/>
                </w:p>
              </w:tc>
              <w:tc>
                <w:tcPr>
                  <w:tcW w:w="1377"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414"/>
              </w:trPr>
              <w:tc>
                <w:tcPr>
                  <w:tcW w:w="623" w:type="pct"/>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配合管理纠纷处理（20分）</w:t>
                  </w:r>
                  <w:r/>
                </w:p>
              </w:tc>
              <w:tc>
                <w:tcPr>
                  <w:tcW w:w="2274" w:type="pct"/>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积极响应政府号召，配合政府创建各项荣誉称号，受属地街道办事处的监督和指导，配合协助小区开展的各项工作</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W w:w="1377"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不配合不得分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561" w:hRule="exact"/>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积极妥善处置各项纠纷事宜，无业主群访造成不良影响</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4</w:t>
                  </w:r>
                  <w:r/>
                </w:p>
              </w:tc>
              <w:tc>
                <w:tcPr>
                  <w:tcW w:w="1377" w:type="pct"/>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发现1处不符合扣1分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392" w:hRule="exact"/>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vAlign w:val="center"/>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及时有效地解决业主或使用人多次有效投诉</w:t>
                  </w:r>
                  <w:r/>
                </w:p>
              </w:tc>
              <w:tc>
                <w:tcPr>
                  <w:tcW w:w="363" w:type="pct"/>
                  <w:vAlign w:val="center"/>
                  <w:textDirection w:val="lrTb"/>
                  <w:noWrap w:val="false"/>
                </w:tcPr>
                <w:p>
                  <w:pPr>
                    <w:ind w:left="0"/>
                    <w:jc w:val="center"/>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6</w:t>
                  </w:r>
                  <w:r/>
                </w:p>
              </w:tc>
              <w:tc>
                <w:tcPr>
                  <w:tcW w:w="1377"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296"/>
              </w:trPr>
              <w:tc>
                <w:tcPr>
                  <w:tcW w:w="623" w:type="pct"/>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2274" w:type="pct"/>
                  <w:vAlign w:val="center"/>
                  <w:textDirection w:val="lrTb"/>
                  <w:noWrap w:val="false"/>
                </w:tcPr>
                <w:p>
                  <w:pPr>
                    <w:ind w:left="0"/>
                    <w:jc w:val="left"/>
                    <w:spacing w:line="360" w:lineRule="auto"/>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配合维修工作；更换项目经理提前报备；电梯、火情及时上报</w:t>
                  </w:r>
                  <w:r/>
                </w:p>
              </w:tc>
              <w:tc>
                <w:tcPr>
                  <w:tcW w:w="363" w:type="pct"/>
                  <w:vAlign w:val="center"/>
                  <w:textDirection w:val="lrTb"/>
                  <w:noWrap w:val="false"/>
                </w:tcPr>
                <w:p>
                  <w:pPr>
                    <w:ind w:left="0"/>
                    <w:jc w:val="center"/>
                    <w:spacing w:line="360" w:lineRule="auto"/>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4</w:t>
                  </w:r>
                  <w:r/>
                </w:p>
              </w:tc>
              <w:tc>
                <w:tcPr>
                  <w:tcW w:w="1377" w:type="pct"/>
                  <w:vAlign w:val="center"/>
                  <w:textDirection w:val="lrTb"/>
                  <w:noWrap w:val="false"/>
                </w:tcPr>
                <w:p>
                  <w:pPr>
                    <w:ind w:left="0"/>
                    <w:jc w:val="center"/>
                    <w:spacing w:line="360" w:lineRule="auto"/>
                    <w:rPr>
                      <w:rFonts w:ascii="宋体" w:hAnsi="宋体"/>
                      <w:color w:val="000000"/>
                      <w:sz w:val="21"/>
                      <w:szCs w:val="21"/>
                      <w14:ligatures w14:val="standardContextual"/>
                    </w:rPr>
                  </w:pPr>
                  <w:r>
                    <w:rPr>
                      <w:rFonts w:hint="eastAsia" w:ascii="宋体" w:hAnsi="宋体"/>
                      <w:color w:val="000000"/>
                      <w:sz w:val="21"/>
                      <w:szCs w:val="21"/>
                      <w14:ligatures w14:val="standardContextual"/>
                    </w:rPr>
                    <w:t xml:space="preserve">发现一处扣1分</w:t>
                  </w:r>
                  <w:r/>
                </w:p>
              </w:tc>
              <w:tc>
                <w:tcPr>
                  <w:tcW w:w="363" w:type="pc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363" w:hRule="exact"/>
              </w:trPr>
              <w:tc>
                <w:tcPr>
                  <w:gridSpan w:val="2"/>
                  <w:tcW w:w="2897" w:type="pct"/>
                  <w:vAlign w:val="center"/>
                  <w:textDirection w:val="lrTb"/>
                  <w:noWrap w:val="false"/>
                </w:tcPr>
                <w:p>
                  <w:pPr>
                    <w:ind w:left="0"/>
                    <w:jc w:val="center"/>
                    <w:spacing w:after="160" w:line="360" w:lineRule="auto"/>
                    <w:rPr>
                      <w:rFonts w:ascii="宋体" w:hAnsi="宋体"/>
                      <w:sz w:val="21"/>
                      <w:szCs w:val="21"/>
                      <w14:ligatures w14:val="standardContextual"/>
                    </w:rPr>
                  </w:pPr>
                  <w:r>
                    <w:rPr>
                      <w:rFonts w:hint="eastAsia" w:ascii="宋体" w:hAnsi="宋体"/>
                      <w:sz w:val="21"/>
                      <w:szCs w:val="21"/>
                      <w14:ligatures w14:val="standardContextual"/>
                    </w:rPr>
                    <w:t xml:space="preserve">合计</w:t>
                  </w:r>
                  <w:r/>
                </w:p>
              </w:tc>
              <w:tc>
                <w:tcPr>
                  <w:tcW w:w="363" w:type="pct"/>
                  <w:vAlign w:val="center"/>
                  <w:textDirection w:val="lrTb"/>
                  <w:noWrap w:val="false"/>
                </w:tcPr>
                <w:p>
                  <w:pPr>
                    <w:ind w:left="0"/>
                    <w:jc w:val="center"/>
                    <w:spacing w:after="160" w:line="360" w:lineRule="auto"/>
                    <w:rPr>
                      <w:rFonts w:ascii="宋体" w:hAnsi="宋体"/>
                      <w:sz w:val="21"/>
                      <w:szCs w:val="21"/>
                      <w14:ligatures w14:val="standardContextual"/>
                    </w:rPr>
                  </w:pPr>
                  <w:r>
                    <w:rPr>
                      <w:rFonts w:hint="eastAsia" w:ascii="宋体" w:hAnsi="宋体"/>
                      <w:sz w:val="21"/>
                      <w:szCs w:val="21"/>
                      <w14:ligatures w14:val="standardContextual"/>
                    </w:rPr>
                    <w:t xml:space="preserve">100</w:t>
                  </w:r>
                  <w:r/>
                </w:p>
              </w:tc>
              <w:tc>
                <w:tcPr>
                  <w:tcW w:w="1377" w:type="pct"/>
                  <w:vAlign w:val="center"/>
                  <w:textDirection w:val="lrTb"/>
                  <w:noWrap w:val="false"/>
                </w:tcPr>
                <w:p>
                  <w:pPr>
                    <w:ind w:left="0"/>
                    <w:jc w:val="center"/>
                    <w:spacing w:after="160" w:line="360" w:lineRule="auto"/>
                    <w:rPr>
                      <w:rFonts w:ascii="宋体" w:hAnsi="宋体"/>
                      <w:sz w:val="21"/>
                      <w:szCs w:val="21"/>
                      <w14:ligatures w14:val="standardContextual"/>
                    </w:rPr>
                  </w:pPr>
                  <w:r>
                    <w:rPr>
                      <w:rFonts w:hint="eastAsia" w:ascii="宋体" w:hAnsi="宋体"/>
                      <w:sz w:val="21"/>
                      <w:szCs w:val="21"/>
                      <w14:ligatures w14:val="standardContextual"/>
                    </w:rPr>
                    <w:t xml:space="preserve">得分</w:t>
                  </w:r>
                  <w:r/>
                </w:p>
              </w:tc>
              <w:tc>
                <w:tcPr>
                  <w:tcW w:w="363" w:type="pct"/>
                  <w:textDirection w:val="lrTb"/>
                  <w:noWrap w:val="false"/>
                </w:tcPr>
                <w:p>
                  <w:pPr>
                    <w:ind w:left="0"/>
                    <w:jc w:val="left"/>
                    <w:spacing w:after="160" w:line="360" w:lineRule="auto"/>
                    <w:rPr>
                      <w:rFonts w:ascii="宋体" w:hAnsi="宋体"/>
                      <w:sz w:val="21"/>
                      <w:szCs w:val="21"/>
                      <w14:ligatures w14:val="standardContextual"/>
                    </w:rPr>
                  </w:pPr>
                  <w:r>
                    <w:rPr>
                      <w:rFonts w:ascii="宋体" w:hAnsi="宋体"/>
                      <w:sz w:val="21"/>
                      <w:szCs w:val="21"/>
                      <w14:ligatures w14:val="standardContextual"/>
                    </w:rPr>
                  </w:r>
                  <w:r/>
                </w:p>
              </w:tc>
            </w:tr>
            <w:tr>
              <w:trPr>
                <w:trHeight w:val="363" w:hRule="exact"/>
              </w:trPr>
              <w:tc>
                <w:tcPr>
                  <w:gridSpan w:val="5"/>
                  <w:tcW w:w="5000" w:type="pct"/>
                  <w:vAlign w:val="center"/>
                  <w:textDirection w:val="lrTb"/>
                  <w:noWrap w:val="false"/>
                </w:tcPr>
                <w:p>
                  <w:pPr>
                    <w:ind w:left="0"/>
                    <w:jc w:val="left"/>
                    <w:spacing w:after="160" w:line="360" w:lineRule="auto"/>
                    <w:rPr>
                      <w:rFonts w:ascii="宋体" w:hAnsi="宋体"/>
                      <w:sz w:val="21"/>
                      <w:szCs w:val="21"/>
                      <w14:ligatures w14:val="standardContextual"/>
                    </w:rPr>
                  </w:pPr>
                  <w:r>
                    <w:rPr>
                      <w:rFonts w:hint="eastAsia" w:ascii="宋体" w:hAnsi="宋体"/>
                      <w:b/>
                      <w:bCs/>
                      <w:sz w:val="21"/>
                      <w:szCs w:val="21"/>
                      <w14:ligatures w14:val="standardContextual"/>
                    </w:rPr>
                    <w:t xml:space="preserve">考评人：                                         日期：</w:t>
                  </w:r>
                  <w:bookmarkEnd w:id="155"/>
                  <w:bookmarkEnd w:id="156"/>
                  <w:r/>
                </w:p>
              </w:tc>
            </w:tr>
          </w:tbl>
          <w:p>
            <w:pPr>
              <w:ind w:left="0"/>
              <w:jc w:val="left"/>
              <w:spacing w:after="160"/>
              <w:rPr>
                <w:rFonts w:ascii="宋体" w:hAnsi="宋体"/>
                <w:b/>
                <w:bCs/>
                <w:sz w:val="21"/>
                <w:szCs w:val="21"/>
                <w14:ligatures w14:val="standardContextual"/>
              </w:rPr>
            </w:pPr>
            <w:r>
              <w:rPr>
                <w:rFonts w:ascii="宋体" w:hAnsi="宋体"/>
                <w:b/>
                <w:bCs/>
                <w:sz w:val="21"/>
                <w:szCs w:val="21"/>
                <w14:ligatures w14:val="standardContextual"/>
              </w:rPr>
            </w:r>
            <w:r/>
          </w:p>
        </w:tc>
      </w:tr>
    </w:tbl>
    <w:p>
      <w:pPr>
        <w:ind w:left="0"/>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3"/>
    <w:link w:val="824"/>
    <w:uiPriority w:val="9"/>
    <w:rPr>
      <w:rFonts w:ascii="Arial" w:hAnsi="Arial" w:eastAsia="Arial" w:cs="Arial"/>
      <w:sz w:val="40"/>
      <w:szCs w:val="40"/>
    </w:rPr>
  </w:style>
  <w:style w:type="character" w:styleId="15">
    <w:name w:val="Heading 2 Char"/>
    <w:basedOn w:val="833"/>
    <w:link w:val="825"/>
    <w:uiPriority w:val="9"/>
    <w:rPr>
      <w:rFonts w:ascii="Arial" w:hAnsi="Arial" w:eastAsia="Arial" w:cs="Arial"/>
      <w:sz w:val="34"/>
    </w:rPr>
  </w:style>
  <w:style w:type="character" w:styleId="17">
    <w:name w:val="Heading 3 Char"/>
    <w:basedOn w:val="833"/>
    <w:link w:val="826"/>
    <w:uiPriority w:val="9"/>
    <w:rPr>
      <w:rFonts w:ascii="Arial" w:hAnsi="Arial" w:eastAsia="Arial" w:cs="Arial"/>
      <w:sz w:val="30"/>
      <w:szCs w:val="30"/>
    </w:rPr>
  </w:style>
  <w:style w:type="character" w:styleId="19">
    <w:name w:val="Heading 4 Char"/>
    <w:basedOn w:val="833"/>
    <w:link w:val="827"/>
    <w:uiPriority w:val="9"/>
    <w:rPr>
      <w:rFonts w:ascii="Arial" w:hAnsi="Arial" w:eastAsia="Arial" w:cs="Arial"/>
      <w:b/>
      <w:bCs/>
      <w:sz w:val="26"/>
      <w:szCs w:val="26"/>
    </w:rPr>
  </w:style>
  <w:style w:type="character" w:styleId="21">
    <w:name w:val="Heading 5 Char"/>
    <w:basedOn w:val="833"/>
    <w:link w:val="828"/>
    <w:uiPriority w:val="9"/>
    <w:rPr>
      <w:rFonts w:ascii="Arial" w:hAnsi="Arial" w:eastAsia="Arial" w:cs="Arial"/>
      <w:b/>
      <w:bCs/>
      <w:sz w:val="24"/>
      <w:szCs w:val="24"/>
    </w:rPr>
  </w:style>
  <w:style w:type="character" w:styleId="23">
    <w:name w:val="Heading 6 Char"/>
    <w:basedOn w:val="833"/>
    <w:link w:val="829"/>
    <w:uiPriority w:val="9"/>
    <w:rPr>
      <w:rFonts w:ascii="Arial" w:hAnsi="Arial" w:eastAsia="Arial" w:cs="Arial"/>
      <w:b/>
      <w:bCs/>
      <w:sz w:val="22"/>
      <w:szCs w:val="22"/>
    </w:rPr>
  </w:style>
  <w:style w:type="character" w:styleId="25">
    <w:name w:val="Heading 7 Char"/>
    <w:basedOn w:val="833"/>
    <w:link w:val="830"/>
    <w:uiPriority w:val="9"/>
    <w:rPr>
      <w:rFonts w:ascii="Arial" w:hAnsi="Arial" w:eastAsia="Arial" w:cs="Arial"/>
      <w:b/>
      <w:bCs/>
      <w:i/>
      <w:iCs/>
      <w:sz w:val="22"/>
      <w:szCs w:val="22"/>
    </w:rPr>
  </w:style>
  <w:style w:type="character" w:styleId="27">
    <w:name w:val="Heading 8 Char"/>
    <w:basedOn w:val="833"/>
    <w:link w:val="831"/>
    <w:uiPriority w:val="9"/>
    <w:rPr>
      <w:rFonts w:ascii="Arial" w:hAnsi="Arial" w:eastAsia="Arial" w:cs="Arial"/>
      <w:i/>
      <w:iCs/>
      <w:sz w:val="22"/>
      <w:szCs w:val="22"/>
    </w:rPr>
  </w:style>
  <w:style w:type="character" w:styleId="29">
    <w:name w:val="Heading 9 Char"/>
    <w:basedOn w:val="833"/>
    <w:link w:val="83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3"/>
    <w:next w:val="823"/>
    <w:link w:val="34"/>
    <w:uiPriority w:val="10"/>
    <w:qFormat/>
    <w:pPr>
      <w:contextualSpacing/>
      <w:spacing w:before="300" w:after="200"/>
    </w:pPr>
    <w:rPr>
      <w:sz w:val="48"/>
      <w:szCs w:val="48"/>
    </w:rPr>
  </w:style>
  <w:style w:type="character" w:styleId="34">
    <w:name w:val="Title Char"/>
    <w:basedOn w:val="833"/>
    <w:link w:val="33"/>
    <w:uiPriority w:val="10"/>
    <w:rPr>
      <w:sz w:val="48"/>
      <w:szCs w:val="48"/>
    </w:rPr>
  </w:style>
  <w:style w:type="character" w:styleId="36">
    <w:name w:val="Subtitle Char"/>
    <w:basedOn w:val="833"/>
    <w:link w:val="870"/>
    <w:uiPriority w:val="11"/>
    <w:rPr>
      <w:sz w:val="24"/>
      <w:szCs w:val="24"/>
    </w:rPr>
  </w:style>
  <w:style w:type="character" w:styleId="38">
    <w:name w:val="Quote Char"/>
    <w:link w:val="1074"/>
    <w:uiPriority w:val="29"/>
    <w:rPr>
      <w:i/>
    </w:rPr>
  </w:style>
  <w:style w:type="character" w:styleId="40">
    <w:name w:val="Intense Quote Char"/>
    <w:link w:val="1200"/>
    <w:uiPriority w:val="30"/>
    <w:rPr>
      <w:i/>
    </w:rPr>
  </w:style>
  <w:style w:type="character" w:styleId="42">
    <w:name w:val="Header Char"/>
    <w:basedOn w:val="833"/>
    <w:link w:val="868"/>
    <w:uiPriority w:val="99"/>
  </w:style>
  <w:style w:type="character" w:styleId="44">
    <w:name w:val="Footer Char"/>
    <w:basedOn w:val="833"/>
    <w:link w:val="866"/>
    <w:uiPriority w:val="99"/>
  </w:style>
  <w:style w:type="character" w:styleId="46">
    <w:name w:val="Caption Char"/>
    <w:basedOn w:val="843"/>
    <w:link w:val="866"/>
    <w:uiPriority w:val="99"/>
  </w:style>
  <w:style w:type="table" w:styleId="48">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3"/>
    <w:uiPriority w:val="99"/>
    <w:rPr>
      <w:sz w:val="18"/>
    </w:rPr>
  </w:style>
  <w:style w:type="character" w:styleId="178">
    <w:name w:val="Endnote Text Char"/>
    <w:link w:val="863"/>
    <w:uiPriority w:val="99"/>
    <w:rPr>
      <w:sz w:val="20"/>
    </w:rPr>
  </w:style>
  <w:style w:type="character" w:styleId="179">
    <w:name w:val="endnote reference"/>
    <w:basedOn w:val="833"/>
    <w:uiPriority w:val="99"/>
    <w:semiHidden/>
    <w:unhideWhenUsed/>
    <w:rPr>
      <w:vertAlign w:val="superscript"/>
    </w:rPr>
  </w:style>
  <w:style w:type="paragraph" w:styleId="189">
    <w:name w:val="TOC Heading"/>
    <w:uiPriority w:val="39"/>
    <w:unhideWhenUsed/>
  </w:style>
  <w:style w:type="paragraph" w:styleId="190">
    <w:name w:val="table of figures"/>
    <w:basedOn w:val="823"/>
    <w:next w:val="823"/>
    <w:uiPriority w:val="99"/>
    <w:unhideWhenUsed/>
    <w:pPr>
      <w:spacing w:after="0" w:afterAutospacing="0"/>
    </w:pPr>
  </w:style>
  <w:style w:type="paragraph" w:styleId="823" w:default="1">
    <w:name w:val="Normal"/>
    <w:next w:val="835"/>
    <w:uiPriority w:val="0"/>
    <w:qFormat/>
    <w:pPr>
      <w:ind w:left="1024"/>
      <w:jc w:val="both"/>
    </w:pPr>
    <w:rPr>
      <w:rFonts w:ascii="Calibri" w:hAnsi="Calibri" w:eastAsia="宋体" w:cs="宋体"/>
      <w:lang w:val="en-US" w:eastAsia="zh-CN" w:bidi="ar-SA"/>
    </w:rPr>
  </w:style>
  <w:style w:type="paragraph" w:styleId="824">
    <w:name w:val="Heading 1"/>
    <w:basedOn w:val="823"/>
    <w:next w:val="823"/>
    <w:uiPriority w:val="0"/>
    <w:qFormat/>
    <w:pPr>
      <w:ind w:left="432" w:firstLine="18"/>
      <w:spacing w:before="340" w:after="330" w:line="578" w:lineRule="auto"/>
      <w:outlineLvl w:val="0"/>
    </w:pPr>
  </w:style>
  <w:style w:type="paragraph" w:styleId="825">
    <w:name w:val="Heading 2"/>
    <w:basedOn w:val="823"/>
    <w:next w:val="823"/>
    <w:uiPriority w:val="0"/>
    <w:qFormat/>
    <w:pPr>
      <w:ind w:left="576" w:firstLine="24"/>
      <w:spacing w:before="260" w:after="260" w:line="416" w:lineRule="auto"/>
      <w:outlineLvl w:val="1"/>
    </w:pPr>
    <w:rPr>
      <w:rFonts w:ascii="Times New Roman" w:hAnsi="Times New Roman" w:cs="Times New Roman"/>
    </w:rPr>
  </w:style>
  <w:style w:type="paragraph" w:styleId="826">
    <w:name w:val="Heading 3"/>
    <w:basedOn w:val="823"/>
    <w:next w:val="837"/>
    <w:uiPriority w:val="0"/>
    <w:qFormat/>
    <w:pPr>
      <w:ind w:left="720"/>
      <w:spacing w:before="260" w:after="260" w:line="416" w:lineRule="auto"/>
      <w:outlineLvl w:val="2"/>
    </w:pPr>
    <w:rPr>
      <w:rFonts w:ascii="Times New Roman" w:hAnsi="Times New Roman" w:cs="Times New Roman"/>
    </w:rPr>
  </w:style>
  <w:style w:type="paragraph" w:styleId="827">
    <w:name w:val="Heading 4"/>
    <w:basedOn w:val="824"/>
    <w:next w:val="823"/>
    <w:uiPriority w:val="0"/>
    <w:qFormat/>
    <w:pPr>
      <w:ind w:left="864" w:firstLine="24"/>
      <w:spacing w:before="280" w:after="290" w:line="376" w:lineRule="auto"/>
      <w:outlineLvl w:val="3"/>
    </w:pPr>
    <w:rPr>
      <w:rFonts w:ascii="Times New Roman" w:hAnsi="Times New Roman" w:cs="Times New Roman"/>
    </w:rPr>
  </w:style>
  <w:style w:type="paragraph" w:styleId="828">
    <w:name w:val="Heading 5"/>
    <w:basedOn w:val="824"/>
    <w:next w:val="823"/>
    <w:uiPriority w:val="0"/>
    <w:qFormat/>
    <w:pPr>
      <w:ind w:left="1008"/>
      <w:spacing w:before="280" w:after="290" w:line="376" w:lineRule="auto"/>
      <w:outlineLvl w:val="4"/>
    </w:pPr>
    <w:rPr>
      <w:rFonts w:ascii="Times New Roman" w:hAnsi="Times New Roman" w:cs="Times New Roman"/>
    </w:rPr>
  </w:style>
  <w:style w:type="paragraph" w:styleId="829">
    <w:name w:val="Heading 6"/>
    <w:basedOn w:val="824"/>
    <w:next w:val="823"/>
    <w:uiPriority w:val="0"/>
    <w:qFormat/>
    <w:pPr>
      <w:ind w:left="1152" w:firstLine="20"/>
      <w:spacing w:before="240" w:after="64" w:line="320" w:lineRule="auto"/>
      <w:outlineLvl w:val="5"/>
    </w:pPr>
    <w:rPr>
      <w:rFonts w:ascii="Times New Roman" w:hAnsi="Times New Roman" w:cs="Times New Roman"/>
    </w:rPr>
  </w:style>
  <w:style w:type="paragraph" w:styleId="830">
    <w:name w:val="Heading 7"/>
    <w:basedOn w:val="824"/>
    <w:next w:val="823"/>
    <w:uiPriority w:val="0"/>
    <w:qFormat/>
    <w:pPr>
      <w:ind w:left="1296" w:firstLine="14"/>
      <w:spacing w:before="240" w:after="64" w:line="320" w:lineRule="auto"/>
      <w:outlineLvl w:val="6"/>
    </w:pPr>
    <w:rPr>
      <w:rFonts w:ascii="Times New Roman" w:hAnsi="Times New Roman" w:cs="Times New Roman"/>
    </w:rPr>
  </w:style>
  <w:style w:type="paragraph" w:styleId="831">
    <w:name w:val="Heading 8"/>
    <w:basedOn w:val="824"/>
    <w:next w:val="823"/>
    <w:uiPriority w:val="0"/>
    <w:qFormat/>
    <w:pPr>
      <w:ind w:left="1440"/>
      <w:spacing w:before="240" w:after="64" w:line="320" w:lineRule="auto"/>
      <w:outlineLvl w:val="7"/>
    </w:pPr>
    <w:rPr>
      <w:rFonts w:ascii="Times New Roman" w:hAnsi="Times New Roman" w:cs="Times New Roman"/>
    </w:rPr>
  </w:style>
  <w:style w:type="paragraph" w:styleId="832">
    <w:name w:val="Heading 9"/>
    <w:basedOn w:val="824"/>
    <w:next w:val="823"/>
    <w:uiPriority w:val="0"/>
    <w:qFormat/>
    <w:pPr>
      <w:ind w:left="1584" w:firstLine="22"/>
      <w:spacing w:before="240" w:after="64" w:line="320" w:lineRule="auto"/>
      <w:outlineLvl w:val="8"/>
    </w:pPr>
    <w:rPr>
      <w:rFonts w:ascii="Times New Roman" w:hAnsi="Times New Roman" w:cs="Times New Roman"/>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Body Text First Indent 2"/>
    <w:basedOn w:val="836"/>
    <w:uiPriority w:val="0"/>
    <w:unhideWhenUsed/>
    <w:qFormat/>
    <w:pPr>
      <w:ind w:firstLine="420"/>
    </w:pPr>
  </w:style>
  <w:style w:type="paragraph" w:styleId="836">
    <w:name w:val="Body Text Indent"/>
    <w:basedOn w:val="823"/>
    <w:next w:val="823"/>
    <w:uiPriority w:val="0"/>
    <w:qFormat/>
    <w:pPr>
      <w:ind w:left="420" w:firstLine="1188"/>
      <w:spacing w:line="360" w:lineRule="exact"/>
    </w:pPr>
    <w:rPr>
      <w:rFonts w:ascii="Times New Roman" w:hAnsi="Times New Roman" w:cs="Times New Roman"/>
    </w:rPr>
  </w:style>
  <w:style w:type="paragraph" w:styleId="837" w:customStyle="1">
    <w:name w:val="正文2"/>
    <w:basedOn w:val="823"/>
    <w:next w:val="823"/>
    <w:uiPriority w:val="0"/>
    <w:qFormat/>
    <w:pPr>
      <w:ind w:left="0" w:hanging="2155"/>
      <w:spacing w:line="360" w:lineRule="auto"/>
      <w:shd w:val="clear" w:color="auto" w:fill="ffffff"/>
    </w:pPr>
    <w:rPr>
      <w:rFonts w:ascii="宋体" w:hAnsi="宋体"/>
    </w:rPr>
  </w:style>
  <w:style w:type="paragraph" w:styleId="838">
    <w:name w:val="toc 7"/>
    <w:basedOn w:val="824"/>
    <w:next w:val="823"/>
    <w:uiPriority w:val="0"/>
    <w:qFormat/>
    <w:pPr>
      <w:ind w:left="1640" w:firstLine="3784"/>
      <w:spacing w:before="0" w:after="0" w:line="360" w:lineRule="auto"/>
    </w:pPr>
    <w:rPr>
      <w:rFonts w:ascii="Times New Roman" w:hAnsi="Times New Roman" w:cs="Times New Roman"/>
    </w:rPr>
  </w:style>
  <w:style w:type="paragraph" w:styleId="839">
    <w:name w:val="List Bullet 4"/>
    <w:basedOn w:val="824"/>
    <w:next w:val="840"/>
    <w:uiPriority w:val="0"/>
    <w:qFormat/>
    <w:pPr>
      <w:ind w:left="1620" w:firstLine="2652"/>
      <w:spacing w:before="0" w:after="0" w:line="360" w:lineRule="auto"/>
    </w:pPr>
    <w:rPr>
      <w:rFonts w:ascii="Times New Roman" w:hAnsi="Times New Roman" w:cs="Times New Roman"/>
    </w:rPr>
  </w:style>
  <w:style w:type="paragraph" w:styleId="840">
    <w:name w:val="List Bullet 2"/>
    <w:basedOn w:val="824"/>
    <w:next w:val="823"/>
    <w:uiPriority w:val="0"/>
    <w:qFormat/>
    <w:pPr>
      <w:ind w:left="900" w:firstLine="2652"/>
      <w:spacing w:before="0" w:after="0" w:line="360" w:lineRule="auto"/>
    </w:pPr>
    <w:rPr>
      <w:rFonts w:ascii="Times New Roman" w:hAnsi="Times New Roman" w:cs="Times New Roman"/>
    </w:rPr>
  </w:style>
  <w:style w:type="paragraph" w:styleId="841">
    <w:name w:val="List Number"/>
    <w:basedOn w:val="824"/>
    <w:next w:val="823"/>
    <w:uiPriority w:val="0"/>
    <w:qFormat/>
    <w:pPr>
      <w:ind w:left="454" w:firstLine="2788"/>
      <w:spacing w:before="0" w:after="0" w:line="240" w:lineRule="auto"/>
    </w:pPr>
    <w:rPr>
      <w:rFonts w:ascii="Times New Roman" w:hAnsi="Times New Roman" w:cs="Times New Roman"/>
    </w:rPr>
  </w:style>
  <w:style w:type="paragraph" w:styleId="842">
    <w:name w:val="Normal Indent"/>
    <w:basedOn w:val="823"/>
    <w:next w:val="823"/>
    <w:link w:val="891"/>
    <w:uiPriority w:val="0"/>
    <w:qFormat/>
    <w:pPr>
      <w:ind w:left="420" w:firstLine="4772"/>
    </w:pPr>
  </w:style>
  <w:style w:type="paragraph" w:styleId="843">
    <w:name w:val="Caption"/>
    <w:basedOn w:val="824"/>
    <w:next w:val="823"/>
    <w:uiPriority w:val="0"/>
    <w:qFormat/>
    <w:pPr>
      <w:ind w:left="200" w:firstLine="2248"/>
      <w:jc w:val="center"/>
      <w:spacing w:before="0" w:after="0" w:line="240" w:lineRule="auto"/>
    </w:pPr>
    <w:rPr>
      <w:rFonts w:ascii="Times New Roman" w:hAnsi="Times New Roman" w:cs="Times New Roman"/>
    </w:rPr>
  </w:style>
  <w:style w:type="paragraph" w:styleId="844">
    <w:name w:val="List Bullet"/>
    <w:basedOn w:val="824"/>
    <w:next w:val="823"/>
    <w:uiPriority w:val="0"/>
    <w:qFormat/>
    <w:pPr>
      <w:ind w:left="900" w:firstLine="2652"/>
      <w:spacing w:before="0" w:after="0" w:line="360" w:lineRule="auto"/>
    </w:pPr>
    <w:rPr>
      <w:rFonts w:ascii="Times New Roman" w:hAnsi="Times New Roman" w:cs="Times New Roman"/>
    </w:rPr>
  </w:style>
  <w:style w:type="paragraph" w:styleId="845">
    <w:name w:val="Document Map"/>
    <w:basedOn w:val="824"/>
    <w:next w:val="846"/>
    <w:uiPriority w:val="0"/>
    <w:qFormat/>
    <w:pPr>
      <w:ind w:left="0" w:firstLine="4"/>
      <w:spacing w:before="0" w:after="0" w:line="240" w:lineRule="auto"/>
      <w:shd w:val="clear" w:color="000000" w:fill="000080"/>
    </w:pPr>
    <w:rPr>
      <w:rFonts w:ascii="Times New Roman" w:hAnsi="Times New Roman" w:cs="Times New Roman"/>
    </w:rPr>
  </w:style>
  <w:style w:type="paragraph" w:styleId="846">
    <w:name w:val="annotation subject"/>
    <w:next w:val="823"/>
    <w:uiPriority w:val="0"/>
    <w:qFormat/>
    <w:pPr>
      <w:ind w:firstLine="4608"/>
      <w:spacing w:line="360" w:lineRule="auto"/>
    </w:pPr>
    <w:rPr>
      <w:rFonts w:ascii="Calibri" w:hAnsi="Calibri" w:eastAsia="宋体" w:cs="宋体"/>
      <w:lang w:val="en-US" w:eastAsia="zh-CN" w:bidi="ar-SA"/>
    </w:rPr>
  </w:style>
  <w:style w:type="paragraph" w:styleId="847">
    <w:name w:val="annotation text"/>
    <w:basedOn w:val="823"/>
    <w:next w:val="823"/>
    <w:uiPriority w:val="99"/>
    <w:qFormat/>
    <w:pPr>
      <w:ind w:left="0" w:firstLine="3584"/>
      <w:spacing w:line="360" w:lineRule="auto"/>
    </w:pPr>
    <w:rPr>
      <w:rFonts w:ascii="Times New Roman" w:hAnsi="Times New Roman" w:cs="Times New Roman"/>
    </w:rPr>
  </w:style>
  <w:style w:type="paragraph" w:styleId="848">
    <w:name w:val="Body Text 3"/>
    <w:basedOn w:val="824"/>
    <w:next w:val="823"/>
    <w:uiPriority w:val="0"/>
    <w:qFormat/>
    <w:pPr>
      <w:ind w:left="0" w:firstLine="2048"/>
      <w:spacing w:before="0" w:after="0" w:line="500" w:lineRule="exact"/>
    </w:pPr>
    <w:rPr>
      <w:rFonts w:ascii="Times New Roman" w:hAnsi="Times New Roman" w:cs="Times New Roman"/>
    </w:rPr>
  </w:style>
  <w:style w:type="paragraph" w:styleId="849">
    <w:name w:val="List Bullet 3"/>
    <w:basedOn w:val="824"/>
    <w:next w:val="823"/>
    <w:uiPriority w:val="0"/>
    <w:qFormat/>
    <w:pPr>
      <w:ind w:left="900" w:firstLine="2652"/>
      <w:spacing w:before="0" w:after="0" w:line="360" w:lineRule="auto"/>
    </w:pPr>
    <w:rPr>
      <w:rFonts w:ascii="Times New Roman" w:hAnsi="Times New Roman" w:cs="Times New Roman"/>
    </w:rPr>
  </w:style>
  <w:style w:type="paragraph" w:styleId="850">
    <w:name w:val="Body Text"/>
    <w:basedOn w:val="823"/>
    <w:next w:val="823"/>
    <w:uiPriority w:val="0"/>
    <w:qFormat/>
    <w:pPr>
      <w:ind w:left="0" w:firstLine="2560"/>
    </w:pPr>
    <w:rPr>
      <w:rFonts w:ascii="Times New Roman" w:hAnsi="Times New Roman" w:cs="Times New Roman"/>
    </w:rPr>
  </w:style>
  <w:style w:type="paragraph" w:styleId="851">
    <w:name w:val="List Number 3"/>
    <w:basedOn w:val="824"/>
    <w:next w:val="823"/>
    <w:uiPriority w:val="0"/>
    <w:qFormat/>
    <w:pPr>
      <w:ind w:left="420" w:firstLine="3584"/>
      <w:spacing w:before="0" w:after="0" w:line="240" w:lineRule="auto"/>
    </w:pPr>
    <w:rPr>
      <w:rFonts w:ascii="Times New Roman" w:hAnsi="Times New Roman" w:cs="Times New Roman"/>
    </w:rPr>
  </w:style>
  <w:style w:type="paragraph" w:styleId="852">
    <w:name w:val="List 2"/>
    <w:basedOn w:val="824"/>
    <w:next w:val="838"/>
    <w:uiPriority w:val="0"/>
    <w:qFormat/>
    <w:pPr>
      <w:ind w:left="100" w:firstLine="3640"/>
      <w:spacing w:before="0" w:after="0" w:line="240" w:lineRule="auto"/>
    </w:pPr>
    <w:rPr>
      <w:rFonts w:ascii="Times New Roman" w:hAnsi="Times New Roman" w:cs="Times New Roman"/>
    </w:rPr>
  </w:style>
  <w:style w:type="paragraph" w:styleId="853">
    <w:name w:val="Block Text"/>
    <w:basedOn w:val="824"/>
    <w:next w:val="823"/>
    <w:uiPriority w:val="0"/>
    <w:qFormat/>
    <w:pPr>
      <w:ind w:left="420" w:right="33" w:firstLine="2560"/>
      <w:spacing w:before="0" w:after="0" w:line="240" w:lineRule="auto"/>
    </w:pPr>
    <w:rPr>
      <w:rFonts w:ascii="Times New Roman" w:hAnsi="Times New Roman" w:cs="Times New Roman"/>
    </w:rPr>
  </w:style>
  <w:style w:type="paragraph" w:styleId="854">
    <w:name w:val="toc 5"/>
    <w:basedOn w:val="824"/>
    <w:next w:val="823"/>
    <w:uiPriority w:val="0"/>
    <w:qFormat/>
    <w:pPr>
      <w:ind w:left="1160" w:firstLine="3784"/>
      <w:spacing w:before="0" w:after="0" w:line="360" w:lineRule="auto"/>
    </w:pPr>
    <w:rPr>
      <w:rFonts w:ascii="Times New Roman" w:hAnsi="Times New Roman" w:cs="Times New Roman"/>
    </w:rPr>
  </w:style>
  <w:style w:type="paragraph" w:styleId="855">
    <w:name w:val="toc 3"/>
    <w:basedOn w:val="824"/>
    <w:next w:val="823"/>
    <w:uiPriority w:val="0"/>
    <w:qFormat/>
    <w:pPr>
      <w:ind w:left="0" w:firstLine="1024"/>
      <w:spacing w:before="0" w:after="0" w:line="360" w:lineRule="auto"/>
    </w:pPr>
    <w:rPr>
      <w:rFonts w:ascii="Times New Roman" w:hAnsi="Times New Roman" w:cs="Times New Roman"/>
    </w:rPr>
  </w:style>
  <w:style w:type="paragraph" w:styleId="856">
    <w:name w:val="Plain Text"/>
    <w:basedOn w:val="824"/>
    <w:next w:val="857"/>
    <w:uiPriority w:val="0"/>
    <w:qFormat/>
    <w:pPr>
      <w:ind w:left="0" w:firstLine="2048"/>
      <w:spacing w:before="0" w:after="0" w:line="240" w:lineRule="auto"/>
    </w:pPr>
    <w:rPr>
      <w:rFonts w:ascii="Times New Roman" w:hAnsi="Times New Roman" w:cs="Times New Roman"/>
    </w:rPr>
  </w:style>
  <w:style w:type="paragraph" w:styleId="857">
    <w:name w:val="toc 1"/>
    <w:basedOn w:val="824"/>
    <w:next w:val="823"/>
    <w:uiPriority w:val="39"/>
    <w:qFormat/>
    <w:pPr>
      <w:ind w:left="0" w:firstLine="4608"/>
      <w:spacing w:before="0" w:after="0" w:line="240" w:lineRule="auto"/>
    </w:pPr>
    <w:rPr>
      <w:rFonts w:ascii="Times New Roman" w:hAnsi="Times New Roman" w:cs="Times New Roman"/>
    </w:rPr>
  </w:style>
  <w:style w:type="paragraph" w:styleId="858">
    <w:name w:val="List Bullet 5"/>
    <w:basedOn w:val="824"/>
    <w:next w:val="859"/>
    <w:uiPriority w:val="0"/>
    <w:qFormat/>
    <w:pPr>
      <w:ind w:left="2040" w:firstLine="2560"/>
      <w:spacing w:before="0" w:after="0" w:line="360" w:lineRule="auto"/>
    </w:pPr>
    <w:rPr>
      <w:rFonts w:ascii="Times New Roman" w:hAnsi="Times New Roman" w:cs="Times New Roman"/>
    </w:rPr>
  </w:style>
  <w:style w:type="paragraph" w:styleId="859" w:customStyle="1">
    <w:name w:val="正文首行缩进1"/>
    <w:next w:val="851"/>
    <w:uiPriority w:val="0"/>
    <w:qFormat/>
    <w:pPr>
      <w:ind w:left="420" w:firstLine="2724"/>
      <w:spacing w:after="120" w:line="360" w:lineRule="auto"/>
    </w:pPr>
    <w:rPr>
      <w:rFonts w:ascii="Calibri" w:hAnsi="Calibri" w:eastAsia="宋体" w:cs="宋体"/>
      <w:lang w:val="en-US" w:eastAsia="zh-CN" w:bidi="ar-SA"/>
    </w:rPr>
  </w:style>
  <w:style w:type="paragraph" w:styleId="860">
    <w:name w:val="toc 8"/>
    <w:basedOn w:val="824"/>
    <w:next w:val="823"/>
    <w:uiPriority w:val="0"/>
    <w:qFormat/>
    <w:pPr>
      <w:ind w:left="1880" w:firstLine="3784"/>
      <w:spacing w:before="0" w:after="0" w:line="360" w:lineRule="auto"/>
    </w:pPr>
    <w:rPr>
      <w:rFonts w:ascii="Times New Roman" w:hAnsi="Times New Roman" w:cs="Times New Roman"/>
    </w:rPr>
  </w:style>
  <w:style w:type="paragraph" w:styleId="861">
    <w:name w:val="Date"/>
    <w:basedOn w:val="824"/>
    <w:next w:val="823"/>
    <w:uiPriority w:val="0"/>
    <w:qFormat/>
    <w:pPr>
      <w:ind w:left="0" w:firstLine="2560"/>
      <w:spacing w:before="0" w:after="0" w:line="240" w:lineRule="auto"/>
    </w:pPr>
    <w:rPr>
      <w:rFonts w:ascii="Times New Roman" w:hAnsi="Times New Roman" w:cs="Times New Roman"/>
    </w:rPr>
  </w:style>
  <w:style w:type="paragraph" w:styleId="862">
    <w:name w:val="Body Text Indent 2"/>
    <w:basedOn w:val="824"/>
    <w:next w:val="836"/>
    <w:uiPriority w:val="0"/>
    <w:qFormat/>
    <w:pPr>
      <w:ind w:left="481" w:firstLine="2784"/>
      <w:spacing w:before="0" w:after="0" w:line="400" w:lineRule="exact"/>
    </w:pPr>
    <w:rPr>
      <w:rFonts w:ascii="Times New Roman" w:hAnsi="Times New Roman" w:cs="Times New Roman"/>
    </w:rPr>
  </w:style>
  <w:style w:type="paragraph" w:styleId="863">
    <w:name w:val="endnote text"/>
    <w:basedOn w:val="824"/>
    <w:next w:val="864"/>
    <w:uiPriority w:val="0"/>
    <w:qFormat/>
    <w:pPr>
      <w:ind w:left="0" w:firstLine="2560"/>
      <w:spacing w:before="0" w:after="0" w:line="360" w:lineRule="auto"/>
    </w:pPr>
    <w:rPr>
      <w:rFonts w:ascii="Times New Roman" w:hAnsi="Times New Roman" w:cs="Times New Roman"/>
    </w:rPr>
  </w:style>
  <w:style w:type="paragraph" w:styleId="864" w:customStyle="1">
    <w:name w:val="Char11"/>
    <w:basedOn w:val="824"/>
    <w:next w:val="823"/>
    <w:uiPriority w:val="0"/>
    <w:qFormat/>
    <w:pPr>
      <w:ind w:left="0" w:firstLine="3584"/>
      <w:spacing w:before="0" w:after="0" w:line="240" w:lineRule="auto"/>
    </w:pPr>
    <w:rPr>
      <w:rFonts w:ascii="Times New Roman" w:hAnsi="Times New Roman" w:cs="Times New Roman"/>
    </w:rPr>
  </w:style>
  <w:style w:type="paragraph" w:styleId="865">
    <w:name w:val="Balloon Text"/>
    <w:basedOn w:val="824"/>
    <w:next w:val="841"/>
    <w:uiPriority w:val="0"/>
    <w:qFormat/>
    <w:pPr>
      <w:ind w:left="0" w:firstLine="2048"/>
      <w:spacing w:before="0" w:after="0" w:line="240" w:lineRule="auto"/>
    </w:pPr>
    <w:rPr>
      <w:rFonts w:ascii="Times New Roman" w:hAnsi="Times New Roman" w:cs="Times New Roman"/>
    </w:rPr>
  </w:style>
  <w:style w:type="paragraph" w:styleId="866">
    <w:name w:val="Footer"/>
    <w:basedOn w:val="823"/>
    <w:next w:val="867"/>
    <w:link w:val="892"/>
    <w:uiPriority w:val="0"/>
    <w:qFormat/>
    <w:pPr>
      <w:ind w:left="0" w:firstLine="3584"/>
    </w:pPr>
  </w:style>
  <w:style w:type="paragraph" w:styleId="867" w:customStyle="1">
    <w:name w:val="Char Char Char Char Char Char Char Char Char Char Char Char Char"/>
    <w:basedOn w:val="824"/>
    <w:next w:val="823"/>
    <w:uiPriority w:val="0"/>
    <w:qFormat/>
    <w:pPr>
      <w:ind w:left="0" w:firstLine="3584"/>
      <w:spacing w:before="0" w:after="160" w:line="240" w:lineRule="exact"/>
    </w:pPr>
    <w:rPr>
      <w:rFonts w:ascii="Times New Roman" w:hAnsi="Times New Roman" w:cs="Times New Roman"/>
    </w:rPr>
  </w:style>
  <w:style w:type="paragraph" w:styleId="868">
    <w:name w:val="Header"/>
    <w:basedOn w:val="824"/>
    <w:next w:val="861"/>
    <w:link w:val="893"/>
    <w:uiPriority w:val="0"/>
    <w:qFormat/>
    <w:pPr>
      <w:ind w:left="0" w:firstLine="3584"/>
      <w:jc w:val="center"/>
      <w:spacing w:before="0" w:after="0" w:line="240" w:lineRule="auto"/>
    </w:pPr>
  </w:style>
  <w:style w:type="paragraph" w:styleId="869">
    <w:name w:val="toc 4"/>
    <w:basedOn w:val="824"/>
    <w:next w:val="823"/>
    <w:uiPriority w:val="0"/>
    <w:qFormat/>
    <w:pPr>
      <w:ind w:left="1260" w:firstLine="1024"/>
      <w:spacing w:before="0" w:after="0" w:line="240" w:lineRule="auto"/>
    </w:pPr>
    <w:rPr>
      <w:rFonts w:ascii="Times New Roman" w:hAnsi="Times New Roman" w:cs="Times New Roman"/>
    </w:rPr>
  </w:style>
  <w:style w:type="paragraph" w:styleId="870">
    <w:name w:val="Subtitle"/>
    <w:next w:val="823"/>
    <w:uiPriority w:val="0"/>
    <w:qFormat/>
    <w:pPr>
      <w:ind w:left="1024"/>
      <w:jc w:val="center"/>
      <w:spacing w:after="60"/>
    </w:pPr>
    <w:rPr>
      <w:rFonts w:ascii="Calibri" w:hAnsi="Calibri" w:eastAsia="宋体" w:cs="宋体"/>
      <w:lang w:val="en-US" w:eastAsia="zh-CN" w:bidi="ar-SA"/>
    </w:rPr>
  </w:style>
  <w:style w:type="paragraph" w:styleId="871">
    <w:name w:val="List"/>
    <w:basedOn w:val="824"/>
    <w:next w:val="872"/>
    <w:uiPriority w:val="0"/>
    <w:qFormat/>
    <w:pPr>
      <w:ind w:left="200" w:firstLine="3640"/>
      <w:spacing w:before="0" w:after="0" w:line="240" w:lineRule="auto"/>
    </w:pPr>
    <w:rPr>
      <w:rFonts w:ascii="Times New Roman" w:hAnsi="Times New Roman" w:cs="Times New Roman"/>
    </w:rPr>
  </w:style>
  <w:style w:type="paragraph" w:styleId="872">
    <w:name w:val="Body Text First Indent"/>
    <w:next w:val="823"/>
    <w:uiPriority w:val="0"/>
    <w:qFormat/>
    <w:pPr>
      <w:ind w:left="420" w:firstLine="3748"/>
      <w:spacing w:after="120"/>
    </w:pPr>
    <w:rPr>
      <w:rFonts w:ascii="Calibri" w:hAnsi="Calibri" w:eastAsia="宋体" w:cs="宋体"/>
      <w:lang w:val="en-US" w:eastAsia="zh-CN" w:bidi="ar-SA"/>
    </w:rPr>
  </w:style>
  <w:style w:type="paragraph" w:styleId="873">
    <w:name w:val="footnote text"/>
    <w:basedOn w:val="824"/>
    <w:next w:val="853"/>
    <w:uiPriority w:val="0"/>
    <w:qFormat/>
    <w:pPr>
      <w:ind w:left="0" w:firstLine="3584"/>
      <w:spacing w:before="0" w:after="0" w:line="360" w:lineRule="auto"/>
    </w:pPr>
    <w:rPr>
      <w:rFonts w:ascii="Times New Roman" w:hAnsi="Times New Roman" w:cs="Times New Roman"/>
    </w:rPr>
  </w:style>
  <w:style w:type="paragraph" w:styleId="874">
    <w:name w:val="toc 6"/>
    <w:basedOn w:val="824"/>
    <w:next w:val="823"/>
    <w:uiPriority w:val="0"/>
    <w:qFormat/>
    <w:pPr>
      <w:ind w:left="1400" w:firstLine="3784"/>
      <w:spacing w:before="0" w:after="0" w:line="360" w:lineRule="auto"/>
    </w:pPr>
    <w:rPr>
      <w:rFonts w:ascii="Times New Roman" w:hAnsi="Times New Roman" w:cs="Times New Roman"/>
    </w:rPr>
  </w:style>
  <w:style w:type="paragraph" w:styleId="875">
    <w:name w:val="List 5"/>
    <w:basedOn w:val="824"/>
    <w:next w:val="850"/>
    <w:uiPriority w:val="0"/>
    <w:qFormat/>
    <w:pPr>
      <w:ind w:left="2100" w:firstLine="3676"/>
      <w:spacing w:before="0" w:after="0" w:line="240" w:lineRule="auto"/>
    </w:pPr>
    <w:rPr>
      <w:rFonts w:ascii="Times New Roman" w:hAnsi="Times New Roman" w:cs="Times New Roman"/>
    </w:rPr>
  </w:style>
  <w:style w:type="paragraph" w:styleId="876">
    <w:name w:val="Body Text Indent 3"/>
    <w:basedOn w:val="824"/>
    <w:next w:val="874"/>
    <w:uiPriority w:val="0"/>
    <w:qFormat/>
    <w:pPr>
      <w:ind w:left="480" w:firstLine="2784"/>
      <w:spacing w:before="0" w:after="0" w:line="400" w:lineRule="exact"/>
    </w:pPr>
    <w:rPr>
      <w:rFonts w:ascii="Times New Roman" w:hAnsi="Times New Roman" w:cs="Times New Roman"/>
    </w:rPr>
  </w:style>
  <w:style w:type="paragraph" w:styleId="877">
    <w:name w:val="toc 2"/>
    <w:basedOn w:val="824"/>
    <w:next w:val="823"/>
    <w:uiPriority w:val="0"/>
    <w:qFormat/>
    <w:pPr>
      <w:ind w:left="0" w:firstLine="1024"/>
      <w:spacing w:before="0" w:after="0" w:line="360" w:lineRule="auto"/>
    </w:pPr>
    <w:rPr>
      <w:rFonts w:ascii="Times New Roman" w:hAnsi="Times New Roman" w:cs="Times New Roman"/>
    </w:rPr>
  </w:style>
  <w:style w:type="paragraph" w:styleId="878">
    <w:name w:val="toc 9"/>
    <w:basedOn w:val="824"/>
    <w:next w:val="823"/>
    <w:uiPriority w:val="0"/>
    <w:qFormat/>
    <w:pPr>
      <w:ind w:left="2120" w:firstLine="3784"/>
      <w:spacing w:before="0" w:after="0" w:line="360" w:lineRule="auto"/>
    </w:pPr>
    <w:rPr>
      <w:rFonts w:ascii="Times New Roman" w:hAnsi="Times New Roman" w:cs="Times New Roman"/>
    </w:rPr>
  </w:style>
  <w:style w:type="paragraph" w:styleId="879">
    <w:name w:val="Body Text 2"/>
    <w:basedOn w:val="824"/>
    <w:next w:val="844"/>
    <w:uiPriority w:val="0"/>
    <w:qFormat/>
    <w:pPr>
      <w:ind w:left="0" w:firstLine="1024"/>
      <w:spacing w:before="0" w:after="120" w:line="480" w:lineRule="auto"/>
    </w:pPr>
    <w:rPr>
      <w:rFonts w:ascii="Times New Roman" w:hAnsi="Times New Roman" w:cs="Times New Roman"/>
    </w:rPr>
  </w:style>
  <w:style w:type="paragraph" w:styleId="880">
    <w:name w:val="HTML Preformatted"/>
    <w:basedOn w:val="824"/>
    <w:next w:val="843"/>
    <w:uiPriority w:val="0"/>
    <w:qFormat/>
    <w:pPr>
      <w:ind w:left="0" w:firstLine="2048"/>
      <w:spacing w:before="0" w:after="0" w:line="253" w:lineRule="atLeast"/>
    </w:pPr>
    <w:rPr>
      <w:rFonts w:ascii="Times New Roman" w:hAnsi="Times New Roman" w:cs="Times New Roman"/>
    </w:rPr>
  </w:style>
  <w:style w:type="paragraph" w:styleId="881">
    <w:name w:val="Normal (Web)"/>
    <w:basedOn w:val="823"/>
    <w:next w:val="852"/>
    <w:uiPriority w:val="0"/>
    <w:qFormat/>
    <w:pPr>
      <w:ind w:left="15" w:right="15" w:firstLine="4608"/>
      <w:spacing w:before="60" w:after="60" w:line="312" w:lineRule="auto"/>
    </w:pPr>
    <w:rPr>
      <w:rFonts w:ascii="Times New Roman" w:hAnsi="Times New Roman" w:cs="Times New Roman"/>
    </w:rPr>
  </w:style>
  <w:style w:type="paragraph" w:styleId="882">
    <w:name w:val="index 1"/>
    <w:basedOn w:val="824"/>
    <w:next w:val="823"/>
    <w:uiPriority w:val="0"/>
    <w:qFormat/>
    <w:pPr>
      <w:ind w:left="0" w:firstLine="3584"/>
      <w:spacing w:before="0" w:after="0" w:line="240" w:lineRule="auto"/>
    </w:pPr>
    <w:rPr>
      <w:rFonts w:ascii="Times New Roman" w:hAnsi="Times New Roman" w:cs="Times New Roman"/>
    </w:rPr>
  </w:style>
  <w:style w:type="table" w:styleId="88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4">
    <w:name w:val="Strong"/>
    <w:uiPriority w:val="0"/>
    <w:qFormat/>
    <w:rPr>
      <w:rFonts w:ascii="Times New Roman" w:hAnsi="Times New Roman" w:eastAsia="宋体" w:cs="Times New Roman"/>
      <w:b/>
      <w:sz w:val="20"/>
    </w:rPr>
  </w:style>
  <w:style w:type="character" w:styleId="885">
    <w:name w:val="page number"/>
    <w:uiPriority w:val="0"/>
    <w:qFormat/>
    <w:rPr>
      <w:rFonts w:ascii="Times New Roman" w:hAnsi="Times New Roman" w:eastAsia="宋体" w:cs="Times New Roman"/>
      <w:sz w:val="20"/>
    </w:rPr>
  </w:style>
  <w:style w:type="character" w:styleId="886">
    <w:name w:val="FollowedHyperlink"/>
    <w:uiPriority w:val="0"/>
    <w:qFormat/>
    <w:rPr>
      <w:rFonts w:ascii="Times New Roman" w:hAnsi="Times New Roman" w:eastAsia="宋体" w:cs="Times New Roman"/>
      <w:color w:val="800080"/>
      <w:sz w:val="20"/>
      <w:u w:val="single"/>
    </w:rPr>
  </w:style>
  <w:style w:type="character" w:styleId="887">
    <w:name w:val="Emphasis"/>
    <w:uiPriority w:val="0"/>
    <w:qFormat/>
    <w:rPr>
      <w:rFonts w:ascii="Times New Roman" w:hAnsi="Times New Roman" w:eastAsia="宋体" w:cs="Times New Roman"/>
      <w:i/>
      <w:sz w:val="21"/>
    </w:rPr>
  </w:style>
  <w:style w:type="character" w:styleId="888">
    <w:name w:val="Hyperlink"/>
    <w:uiPriority w:val="99"/>
    <w:qFormat/>
    <w:rPr>
      <w:rFonts w:ascii="Times New Roman" w:hAnsi="Times New Roman" w:eastAsia="宋体" w:cs="Times New Roman"/>
      <w:color w:val="0000ff"/>
      <w:sz w:val="20"/>
      <w:u w:val="single"/>
    </w:rPr>
  </w:style>
  <w:style w:type="character" w:styleId="889">
    <w:name w:val="annotation reference"/>
    <w:uiPriority w:val="0"/>
    <w:qFormat/>
    <w:rPr>
      <w:rFonts w:ascii="Times New Roman" w:hAnsi="Times New Roman" w:eastAsia="宋体" w:cs="Times New Roman"/>
      <w:sz w:val="20"/>
    </w:rPr>
  </w:style>
  <w:style w:type="character" w:styleId="890">
    <w:name w:val="footnote reference"/>
    <w:uiPriority w:val="0"/>
    <w:qFormat/>
    <w:rPr>
      <w:rFonts w:ascii="Times New Roman" w:hAnsi="Times New Roman" w:eastAsia="宋体" w:cs="Times New Roman"/>
      <w:vertAlign w:val="superscript"/>
    </w:rPr>
  </w:style>
  <w:style w:type="character" w:styleId="891" w:customStyle="1">
    <w:name w:val="正文缩进 字符"/>
    <w:link w:val="842"/>
    <w:uiPriority w:val="0"/>
    <w:qFormat/>
    <w:rPr>
      <w:rFonts w:ascii="Calibri" w:hAnsi="Calibri" w:eastAsia="宋体" w:cs="Times New Roman"/>
    </w:rPr>
  </w:style>
  <w:style w:type="character" w:styleId="892" w:customStyle="1">
    <w:name w:val="页脚 字符"/>
    <w:link w:val="866"/>
    <w:uiPriority w:val="0"/>
    <w:qFormat/>
    <w:rPr>
      <w:rFonts w:ascii="Calibri" w:hAnsi="Calibri" w:eastAsia="宋体" w:cs="Times New Roman"/>
    </w:rPr>
  </w:style>
  <w:style w:type="character" w:styleId="893" w:customStyle="1">
    <w:name w:val="页眉 字符"/>
    <w:link w:val="868"/>
    <w:uiPriority w:val="0"/>
    <w:qFormat/>
    <w:rPr>
      <w:rFonts w:ascii="Calibri" w:hAnsi="Calibri" w:eastAsia="宋体" w:cs="Times New Roman"/>
    </w:rPr>
  </w:style>
  <w:style w:type="character" w:styleId="894" w:customStyle="1">
    <w:name w:val="日期 Char"/>
    <w:uiPriority w:val="0"/>
    <w:qFormat/>
    <w:rPr>
      <w:rFonts w:ascii="Times New Roman" w:hAnsi="Times New Roman" w:eastAsia="宋体" w:cs="Times New Roman"/>
      <w:sz w:val="20"/>
    </w:rPr>
  </w:style>
  <w:style w:type="character" w:styleId="895" w:customStyle="1">
    <w:name w:val="批注引用1"/>
    <w:uiPriority w:val="0"/>
    <w:qFormat/>
    <w:rPr>
      <w:rFonts w:ascii="Times New Roman" w:hAnsi="Times New Roman" w:eastAsia="宋体" w:cs="Times New Roman"/>
      <w:sz w:val="20"/>
    </w:rPr>
  </w:style>
  <w:style w:type="character" w:styleId="896" w:customStyle="1">
    <w:name w:val="应答文本 Char Char"/>
    <w:uiPriority w:val="0"/>
    <w:qFormat/>
    <w:rPr>
      <w:rFonts w:ascii="Times New Roman" w:hAnsi="Times New Roman" w:eastAsia="宋体" w:cs="Times New Roman"/>
      <w:sz w:val="20"/>
    </w:rPr>
  </w:style>
  <w:style w:type="character" w:styleId="897" w:customStyle="1">
    <w:name w:val="图片0 Char Char"/>
    <w:uiPriority w:val="0"/>
    <w:qFormat/>
    <w:rPr>
      <w:rFonts w:ascii="Times New Roman" w:hAnsi="Times New Roman" w:eastAsia="宋体" w:cs="Times New Roman"/>
      <w:sz w:val="20"/>
    </w:rPr>
  </w:style>
  <w:style w:type="character" w:styleId="898" w:customStyle="1">
    <w:name w:val="尾注文本 Char"/>
    <w:uiPriority w:val="0"/>
    <w:qFormat/>
    <w:rPr>
      <w:rFonts w:ascii="Times New Roman" w:hAnsi="Times New Roman" w:eastAsia="宋体" w:cs="Times New Roman"/>
      <w:sz w:val="20"/>
    </w:rPr>
  </w:style>
  <w:style w:type="character" w:styleId="899" w:customStyle="1">
    <w:name w:val="文档结构图 字符"/>
    <w:uiPriority w:val="0"/>
    <w:qFormat/>
    <w:rPr>
      <w:rFonts w:ascii="Microsoft YaHei UI" w:hAnsi="Times New Roman" w:eastAsia="Microsoft YaHei UI" w:cs="Times New Roman"/>
      <w:sz w:val="18"/>
      <w:szCs w:val="18"/>
    </w:rPr>
  </w:style>
  <w:style w:type="character" w:styleId="900" w:customStyle="1">
    <w:name w:val="_Style 337"/>
    <w:uiPriority w:val="0"/>
    <w:qFormat/>
    <w:rPr>
      <w:rFonts w:ascii="Times New Roman" w:hAnsi="Times New Roman" w:eastAsia="宋体" w:cs="Times New Roman"/>
      <w:color w:val="auto"/>
      <w:sz w:val="21"/>
    </w:rPr>
  </w:style>
  <w:style w:type="character" w:styleId="901" w:customStyle="1">
    <w:name w:val="正文文本 字符"/>
    <w:uiPriority w:val="0"/>
    <w:qFormat/>
    <w:rPr>
      <w:rFonts w:ascii="Times New Roman" w:hAnsi="Times New Roman" w:eastAsia="宋体" w:cs="Times New Roman"/>
      <w:sz w:val="21"/>
    </w:rPr>
  </w:style>
  <w:style w:type="character" w:styleId="902" w:customStyle="1">
    <w:name w:val="批注文字 字符"/>
    <w:uiPriority w:val="99"/>
    <w:qFormat/>
    <w:rPr>
      <w:rFonts w:ascii="Times New Roman" w:hAnsi="Times New Roman" w:eastAsia="宋体" w:cs="Times New Roman"/>
      <w:sz w:val="20"/>
    </w:rPr>
  </w:style>
  <w:style w:type="character" w:styleId="903" w:customStyle="1">
    <w:name w:val="批注文字 Char1"/>
    <w:uiPriority w:val="0"/>
    <w:qFormat/>
    <w:rPr>
      <w:rFonts w:ascii="Times New Roman" w:hAnsi="Times New Roman" w:eastAsia="宋体" w:cs="Times New Roman"/>
      <w:sz w:val="20"/>
    </w:rPr>
  </w:style>
  <w:style w:type="character" w:styleId="904" w:customStyle="1">
    <w:name w:val="txt"/>
    <w:uiPriority w:val="0"/>
    <w:qFormat/>
    <w:rPr>
      <w:rFonts w:ascii="Times New Roman" w:hAnsi="Times New Roman" w:eastAsia="宋体" w:cs="Times New Roman"/>
      <w:sz w:val="20"/>
    </w:rPr>
  </w:style>
  <w:style w:type="character" w:styleId="905" w:customStyle="1">
    <w:name w:val="标书正文 Char"/>
    <w:uiPriority w:val="0"/>
    <w:qFormat/>
    <w:rPr>
      <w:rFonts w:ascii="Times New Roman" w:hAnsi="Times New Roman" w:eastAsia="宋体" w:cs="Times New Roman"/>
      <w:sz w:val="20"/>
    </w:rPr>
  </w:style>
  <w:style w:type="character" w:styleId="906" w:customStyle="1">
    <w:name w:val="font21"/>
    <w:uiPriority w:val="0"/>
    <w:qFormat/>
    <w:rPr>
      <w:rFonts w:hint="eastAsia" w:ascii="宋体" w:hAnsi="宋体" w:eastAsia="宋体" w:cs="宋体"/>
      <w:color w:val="ff0000"/>
      <w:sz w:val="24"/>
      <w:szCs w:val="24"/>
      <w:u w:val="none"/>
    </w:rPr>
  </w:style>
  <w:style w:type="character" w:styleId="907" w:customStyle="1">
    <w:name w:val="apple-converted-space"/>
    <w:uiPriority w:val="0"/>
    <w:qFormat/>
    <w:rPr>
      <w:rFonts w:ascii="Times New Roman" w:hAnsi="Times New Roman" w:eastAsia="宋体" w:cs="Times New Roman"/>
      <w:sz w:val="20"/>
    </w:rPr>
  </w:style>
  <w:style w:type="character" w:styleId="908" w:customStyle="1">
    <w:name w:val="纯文本 Char1"/>
    <w:uiPriority w:val="0"/>
    <w:qFormat/>
    <w:rPr>
      <w:rFonts w:ascii="Times New Roman" w:hAnsi="Times New Roman" w:eastAsia="宋体" w:cs="Times New Roman"/>
      <w:sz w:val="20"/>
    </w:rPr>
  </w:style>
  <w:style w:type="character" w:styleId="909" w:customStyle="1">
    <w:name w:val="para1"/>
    <w:uiPriority w:val="0"/>
    <w:qFormat/>
    <w:rPr>
      <w:rFonts w:ascii="Times New Roman" w:hAnsi="Times New Roman" w:eastAsia="宋体" w:cs="Times New Roman"/>
      <w:sz w:val="20"/>
    </w:rPr>
  </w:style>
  <w:style w:type="character" w:styleId="910" w:customStyle="1">
    <w:name w:val="HTML 预设格式 Char1"/>
    <w:uiPriority w:val="0"/>
    <w:qFormat/>
    <w:rPr>
      <w:rFonts w:ascii="Times New Roman" w:hAnsi="Times New Roman" w:eastAsia="宋体" w:cs="Times New Roman"/>
      <w:sz w:val="20"/>
    </w:rPr>
  </w:style>
  <w:style w:type="character" w:styleId="911" w:customStyle="1">
    <w:name w:val="批注文字 Char"/>
    <w:uiPriority w:val="0"/>
    <w:qFormat/>
    <w:rPr>
      <w:rFonts w:ascii="Times New Roman" w:hAnsi="Times New Roman" w:eastAsia="宋体" w:cs="Times New Roman"/>
      <w:sz w:val="20"/>
    </w:rPr>
  </w:style>
  <w:style w:type="character" w:styleId="912" w:customStyle="1">
    <w:name w:val="文档结构图 Char"/>
    <w:uiPriority w:val="0"/>
    <w:qFormat/>
    <w:rPr>
      <w:rFonts w:ascii="Times New Roman" w:hAnsi="Times New Roman" w:eastAsia="宋体" w:cs="Times New Roman"/>
      <w:sz w:val="20"/>
    </w:rPr>
  </w:style>
  <w:style w:type="character" w:styleId="913" w:customStyle="1">
    <w:name w:val="超级链接"/>
    <w:uiPriority w:val="0"/>
    <w:qFormat/>
    <w:rPr>
      <w:rFonts w:ascii="Times New Roman" w:hAnsi="Times New Roman" w:eastAsia="宋体" w:cs="Times New Roman"/>
      <w:color w:val="0000ff"/>
      <w:sz w:val="20"/>
      <w:u w:val="single"/>
    </w:rPr>
  </w:style>
  <w:style w:type="character" w:styleId="914" w:customStyle="1">
    <w:name w:val="p141"/>
    <w:uiPriority w:val="0"/>
    <w:qFormat/>
    <w:rPr>
      <w:rFonts w:ascii="Times New Roman" w:hAnsi="Times New Roman" w:eastAsia="宋体" w:cs="Times New Roman"/>
      <w:color w:val="000000"/>
      <w:sz w:val="20"/>
      <w:u w:val="none"/>
    </w:rPr>
  </w:style>
  <w:style w:type="character" w:styleId="915" w:customStyle="1">
    <w:name w:val="宏文本 Char"/>
    <w:uiPriority w:val="0"/>
    <w:qFormat/>
    <w:rPr>
      <w:rFonts w:ascii="Times New Roman" w:hAnsi="Times New Roman" w:eastAsia="宋体" w:cs="Times New Roman"/>
      <w:sz w:val="20"/>
    </w:rPr>
  </w:style>
  <w:style w:type="character" w:styleId="916" w:customStyle="1">
    <w:name w:val="_Style 313"/>
    <w:uiPriority w:val="0"/>
    <w:qFormat/>
    <w:rPr>
      <w:rFonts w:ascii="Times New Roman" w:hAnsi="Times New Roman" w:eastAsia="宋体" w:cs="Times New Roman"/>
      <w:b/>
      <w:i/>
      <w:sz w:val="21"/>
    </w:rPr>
  </w:style>
  <w:style w:type="character" w:styleId="917" w:customStyle="1">
    <w:name w:val="页脚 Char1"/>
    <w:uiPriority w:val="0"/>
    <w:qFormat/>
    <w:rPr>
      <w:rFonts w:ascii="Times New Roman" w:hAnsi="Times New Roman" w:eastAsia="宋体" w:cs="Times New Roman"/>
      <w:sz w:val="20"/>
    </w:rPr>
  </w:style>
  <w:style w:type="character" w:styleId="918" w:customStyle="1">
    <w:name w:val="页眉 Char"/>
    <w:uiPriority w:val="0"/>
    <w:qFormat/>
    <w:rPr>
      <w:rFonts w:ascii="Times New Roman" w:hAnsi="Times New Roman" w:eastAsia="宋体" w:cs="Times New Roman"/>
      <w:sz w:val="20"/>
    </w:rPr>
  </w:style>
  <w:style w:type="character" w:styleId="919" w:customStyle="1">
    <w:name w:val="标题 7 Char"/>
    <w:uiPriority w:val="0"/>
    <w:qFormat/>
    <w:rPr>
      <w:rFonts w:ascii="Times New Roman" w:hAnsi="Times New Roman" w:eastAsia="宋体" w:cs="Times New Roman"/>
      <w:b/>
      <w:sz w:val="20"/>
    </w:rPr>
  </w:style>
  <w:style w:type="character" w:styleId="920" w:customStyle="1">
    <w:name w:val="Char Char12"/>
    <w:uiPriority w:val="0"/>
    <w:qFormat/>
    <w:rPr>
      <w:rFonts w:ascii="Times New Roman" w:hAnsi="Times New Roman" w:eastAsia="宋体" w:cs="Times New Roman"/>
      <w:sz w:val="20"/>
    </w:rPr>
  </w:style>
  <w:style w:type="character" w:styleId="921" w:customStyle="1">
    <w:name w:val="标题 3 Char"/>
    <w:uiPriority w:val="0"/>
    <w:qFormat/>
    <w:rPr>
      <w:rFonts w:ascii="Times New Roman" w:hAnsi="Times New Roman" w:eastAsia="宋体" w:cs="Times New Roman"/>
      <w:b/>
      <w:sz w:val="20"/>
    </w:rPr>
  </w:style>
  <w:style w:type="character" w:styleId="922" w:customStyle="1">
    <w:name w:val="正文（首行缩进 2 字符） Char Char"/>
    <w:uiPriority w:val="0"/>
    <w:qFormat/>
    <w:rPr>
      <w:rFonts w:ascii="Times New Roman" w:hAnsi="Times New Roman" w:eastAsia="宋体" w:cs="Times New Roman"/>
      <w:sz w:val="20"/>
    </w:rPr>
  </w:style>
  <w:style w:type="character" w:styleId="923" w:customStyle="1">
    <w:name w:val="表格用 Char Char"/>
    <w:uiPriority w:val="0"/>
    <w:qFormat/>
    <w:rPr>
      <w:rFonts w:ascii="Times New Roman" w:hAnsi="Times New Roman" w:eastAsia="宋体" w:cs="Times New Roman"/>
      <w:sz w:val="20"/>
    </w:rPr>
  </w:style>
  <w:style w:type="character" w:styleId="924" w:customStyle="1">
    <w:name w:val="正文文本缩进 3 Char1"/>
    <w:uiPriority w:val="0"/>
    <w:qFormat/>
    <w:rPr>
      <w:rFonts w:ascii="Times New Roman" w:hAnsi="Times New Roman" w:eastAsia="宋体" w:cs="Times New Roman"/>
      <w:sz w:val="20"/>
    </w:rPr>
  </w:style>
  <w:style w:type="character" w:styleId="925" w:customStyle="1">
    <w:name w:val="正文缩进 Char"/>
    <w:uiPriority w:val="0"/>
    <w:qFormat/>
    <w:rPr>
      <w:rFonts w:ascii="Times New Roman" w:hAnsi="Times New Roman" w:eastAsia="宋体" w:cs="Times New Roman"/>
      <w:sz w:val="20"/>
    </w:rPr>
  </w:style>
  <w:style w:type="character" w:styleId="926" w:customStyle="1">
    <w:name w:val="批注框文本 Char1"/>
    <w:uiPriority w:val="0"/>
    <w:qFormat/>
    <w:rPr>
      <w:rFonts w:ascii="Times New Roman" w:hAnsi="Times New Roman" w:eastAsia="宋体" w:cs="Times New Roman"/>
      <w:sz w:val="20"/>
    </w:rPr>
  </w:style>
  <w:style w:type="character" w:styleId="927" w:customStyle="1">
    <w:name w:val="Char Char13"/>
    <w:uiPriority w:val="0"/>
    <w:qFormat/>
    <w:rPr>
      <w:rFonts w:ascii="Times New Roman" w:hAnsi="Times New Roman" w:eastAsia="宋体" w:cs="Times New Roman"/>
      <w:sz w:val="20"/>
    </w:rPr>
  </w:style>
  <w:style w:type="character" w:styleId="928" w:customStyle="1">
    <w:name w:val="样式2 Char"/>
    <w:uiPriority w:val="0"/>
    <w:qFormat/>
    <w:rPr>
      <w:rFonts w:ascii="Times New Roman" w:hAnsi="Times New Roman" w:eastAsia="宋体" w:cs="Times New Roman"/>
      <w:b/>
      <w:sz w:val="20"/>
    </w:rPr>
  </w:style>
  <w:style w:type="character" w:styleId="929" w:customStyle="1">
    <w:name w:val="页脚 Char"/>
    <w:uiPriority w:val="0"/>
    <w:qFormat/>
    <w:rPr>
      <w:rFonts w:ascii="Times New Roman" w:hAnsi="Times New Roman" w:eastAsia="宋体" w:cs="Times New Roman"/>
      <w:sz w:val="20"/>
    </w:rPr>
  </w:style>
  <w:style w:type="character" w:styleId="930" w:customStyle="1">
    <w:name w:val="标准文本 Char"/>
    <w:uiPriority w:val="0"/>
    <w:qFormat/>
    <w:rPr>
      <w:rFonts w:ascii="Times New Roman" w:hAnsi="Times New Roman" w:eastAsia="宋体" w:cs="Times New Roman"/>
      <w:sz w:val="20"/>
    </w:rPr>
  </w:style>
  <w:style w:type="character" w:styleId="931" w:customStyle="1">
    <w:name w:val="font01"/>
    <w:uiPriority w:val="0"/>
    <w:qFormat/>
    <w:rPr>
      <w:rFonts w:hint="eastAsia" w:ascii="宋体" w:hAnsi="宋体" w:eastAsia="宋体" w:cs="宋体"/>
      <w:color w:val="000000"/>
      <w:sz w:val="24"/>
      <w:szCs w:val="24"/>
      <w:u w:val="none"/>
    </w:rPr>
  </w:style>
  <w:style w:type="character" w:styleId="932" w:customStyle="1">
    <w:name w:val="标题 3 Char1"/>
    <w:uiPriority w:val="0"/>
    <w:qFormat/>
    <w:rPr>
      <w:rFonts w:ascii="Times New Roman" w:hAnsi="Times New Roman" w:eastAsia="宋体" w:cs="Times New Roman"/>
      <w:b/>
      <w:sz w:val="20"/>
      <w:u w:val="single"/>
    </w:rPr>
  </w:style>
  <w:style w:type="character" w:styleId="933" w:customStyle="1">
    <w:name w:val="表格 Char Char"/>
    <w:uiPriority w:val="0"/>
    <w:qFormat/>
    <w:rPr>
      <w:rFonts w:ascii="Times New Roman" w:hAnsi="Times New Roman" w:eastAsia="宋体" w:cs="Times New Roman"/>
      <w:sz w:val="20"/>
    </w:rPr>
  </w:style>
  <w:style w:type="character" w:styleId="934" w:customStyle="1">
    <w:name w:val="正文首行缩进 Char"/>
    <w:uiPriority w:val="0"/>
    <w:qFormat/>
    <w:rPr>
      <w:rFonts w:ascii="Times New Roman" w:hAnsi="Times New Roman" w:eastAsia="宋体" w:cs="Times New Roman"/>
      <w:sz w:val="20"/>
    </w:rPr>
  </w:style>
  <w:style w:type="character" w:styleId="935" w:customStyle="1">
    <w:name w:val="标题 9 Char"/>
    <w:uiPriority w:val="0"/>
    <w:qFormat/>
    <w:rPr>
      <w:rFonts w:ascii="Times New Roman" w:hAnsi="Times New Roman" w:eastAsia="宋体" w:cs="Times New Roman"/>
      <w:sz w:val="20"/>
    </w:rPr>
  </w:style>
  <w:style w:type="character" w:styleId="936" w:customStyle="1">
    <w:name w:val="lh151"/>
    <w:uiPriority w:val="0"/>
    <w:qFormat/>
    <w:rPr>
      <w:rFonts w:ascii="Times New Roman" w:hAnsi="Times New Roman" w:eastAsia="宋体" w:cs="Times New Roman"/>
      <w:color w:val="666666"/>
      <w:sz w:val="20"/>
    </w:rPr>
  </w:style>
  <w:style w:type="character" w:styleId="937" w:customStyle="1">
    <w:name w:val="日期 Char1"/>
    <w:uiPriority w:val="0"/>
    <w:qFormat/>
    <w:rPr>
      <w:rFonts w:ascii="Times New Roman" w:hAnsi="Times New Roman" w:eastAsia="宋体" w:cs="Times New Roman"/>
      <w:sz w:val="20"/>
    </w:rPr>
  </w:style>
  <w:style w:type="character" w:styleId="938" w:customStyle="1">
    <w:name w:val="图片 Char Char"/>
    <w:uiPriority w:val="0"/>
    <w:qFormat/>
    <w:rPr>
      <w:rFonts w:ascii="Times New Roman" w:hAnsi="Times New Roman" w:eastAsia="宋体" w:cs="Times New Roman"/>
      <w:sz w:val="20"/>
    </w:rPr>
  </w:style>
  <w:style w:type="character" w:styleId="939" w:customStyle="1">
    <w:name w:val="批注框文本 字符"/>
    <w:uiPriority w:val="0"/>
    <w:qFormat/>
    <w:rPr>
      <w:rFonts w:ascii="Times New Roman" w:hAnsi="Times New Roman" w:eastAsia="宋体" w:cs="Times New Roman"/>
      <w:sz w:val="20"/>
    </w:rPr>
  </w:style>
  <w:style w:type="character" w:styleId="940" w:customStyle="1">
    <w:name w:val="HTML 预设格式 Char"/>
    <w:uiPriority w:val="0"/>
    <w:qFormat/>
    <w:rPr>
      <w:rFonts w:ascii="Times New Roman" w:hAnsi="Times New Roman" w:eastAsia="宋体" w:cs="Times New Roman"/>
      <w:sz w:val="20"/>
    </w:rPr>
  </w:style>
  <w:style w:type="character" w:styleId="941" w:customStyle="1">
    <w:name w:val="列出段落 Char"/>
    <w:uiPriority w:val="0"/>
    <w:qFormat/>
    <w:rPr>
      <w:rFonts w:ascii="Times New Roman" w:hAnsi="Times New Roman" w:eastAsia="宋体" w:cs="Times New Roman"/>
      <w:sz w:val="20"/>
    </w:rPr>
  </w:style>
  <w:style w:type="character" w:styleId="942" w:customStyle="1">
    <w:name w:val="标题 5 Char"/>
    <w:uiPriority w:val="0"/>
    <w:qFormat/>
    <w:rPr>
      <w:rFonts w:ascii="Times New Roman" w:hAnsi="Times New Roman" w:eastAsia="宋体" w:cs="Times New Roman"/>
      <w:b/>
      <w:sz w:val="20"/>
    </w:rPr>
  </w:style>
  <w:style w:type="character" w:styleId="943" w:customStyle="1">
    <w:name w:val="链接"/>
    <w:uiPriority w:val="0"/>
    <w:qFormat/>
    <w:rPr>
      <w:rFonts w:ascii="Times New Roman" w:hAnsi="Times New Roman" w:eastAsia="宋体" w:cs="Times New Roman"/>
      <w:color w:val="0000ff"/>
      <w:sz w:val="20"/>
      <w:u w:val="single"/>
    </w:rPr>
  </w:style>
  <w:style w:type="character" w:styleId="944" w:customStyle="1">
    <w:name w:val="18h1"/>
    <w:uiPriority w:val="0"/>
    <w:qFormat/>
    <w:rPr>
      <w:rFonts w:ascii="Times New Roman" w:hAnsi="Times New Roman" w:eastAsia="宋体" w:cs="Times New Roman"/>
      <w:color w:val="3b3b3b"/>
      <w:sz w:val="20"/>
    </w:rPr>
  </w:style>
  <w:style w:type="character" w:styleId="945" w:customStyle="1">
    <w:name w:val="表格文字（两侧对齐） Char Char"/>
    <w:uiPriority w:val="0"/>
    <w:qFormat/>
    <w:rPr>
      <w:rFonts w:ascii="Times New Roman" w:hAnsi="Times New Roman" w:eastAsia="宋体" w:cs="Times New Roman"/>
      <w:sz w:val="20"/>
    </w:rPr>
  </w:style>
  <w:style w:type="character" w:styleId="946" w:customStyle="1">
    <w:name w:val="正文文本缩进 2 Char"/>
    <w:uiPriority w:val="0"/>
    <w:qFormat/>
    <w:rPr>
      <w:rFonts w:ascii="Times New Roman" w:hAnsi="Times New Roman" w:eastAsia="宋体" w:cs="Times New Roman"/>
      <w:sz w:val="20"/>
    </w:rPr>
  </w:style>
  <w:style w:type="character" w:styleId="947" w:customStyle="1">
    <w:name w:val="Char Char14"/>
    <w:uiPriority w:val="0"/>
    <w:qFormat/>
    <w:rPr>
      <w:rFonts w:ascii="Times New Roman" w:hAnsi="Times New Roman" w:eastAsia="宋体" w:cs="Times New Roman"/>
      <w:sz w:val="20"/>
    </w:rPr>
  </w:style>
  <w:style w:type="character" w:styleId="948" w:customStyle="1">
    <w:name w:val="标题 1 Char1"/>
    <w:uiPriority w:val="0"/>
    <w:qFormat/>
    <w:rPr>
      <w:rFonts w:ascii="Times New Roman" w:hAnsi="Times New Roman" w:eastAsia="宋体" w:cs="Times New Roman"/>
      <w:b/>
      <w:sz w:val="20"/>
    </w:rPr>
  </w:style>
  <w:style w:type="character" w:styleId="949" w:customStyle="1">
    <w:name w:val="批注框文本 Char"/>
    <w:uiPriority w:val="0"/>
    <w:qFormat/>
    <w:rPr>
      <w:rFonts w:ascii="Times New Roman" w:hAnsi="Times New Roman" w:eastAsia="宋体" w:cs="Times New Roman"/>
      <w:sz w:val="20"/>
    </w:rPr>
  </w:style>
  <w:style w:type="character" w:styleId="950" w:customStyle="1">
    <w:name w:val="apple-style-span"/>
    <w:uiPriority w:val="0"/>
    <w:qFormat/>
    <w:rPr>
      <w:rFonts w:ascii="Times New Roman" w:hAnsi="Times New Roman" w:eastAsia="宋体" w:cs="Times New Roman"/>
      <w:sz w:val="20"/>
    </w:rPr>
  </w:style>
  <w:style w:type="character" w:styleId="951" w:customStyle="1">
    <w:name w:val="插图 Char Char"/>
    <w:uiPriority w:val="0"/>
    <w:qFormat/>
    <w:rPr>
      <w:rFonts w:ascii="Times New Roman" w:hAnsi="Times New Roman" w:eastAsia="宋体" w:cs="Times New Roman"/>
      <w:sz w:val="20"/>
    </w:rPr>
  </w:style>
  <w:style w:type="character" w:styleId="952" w:customStyle="1">
    <w:name w:val="标题 2 Char1"/>
    <w:uiPriority w:val="0"/>
    <w:qFormat/>
    <w:rPr>
      <w:rFonts w:ascii="Times New Roman" w:hAnsi="Times New Roman" w:eastAsia="宋体" w:cs="Times New Roman"/>
      <w:b/>
      <w:sz w:val="20"/>
    </w:rPr>
  </w:style>
  <w:style w:type="character" w:styleId="953" w:customStyle="1">
    <w:name w:val="_Style 332"/>
    <w:uiPriority w:val="0"/>
    <w:qFormat/>
    <w:rPr>
      <w:rFonts w:ascii="Times New Roman" w:hAnsi="Times New Roman" w:eastAsia="宋体" w:cs="Times New Roman"/>
      <w:i/>
      <w:color w:val="auto"/>
      <w:sz w:val="21"/>
    </w:rPr>
  </w:style>
  <w:style w:type="character" w:styleId="954" w:customStyle="1">
    <w:name w:val="正文文本 3 Char1"/>
    <w:uiPriority w:val="0"/>
    <w:qFormat/>
    <w:rPr>
      <w:rFonts w:ascii="Times New Roman" w:hAnsi="Times New Roman" w:eastAsia="宋体" w:cs="Times New Roman"/>
      <w:sz w:val="20"/>
    </w:rPr>
  </w:style>
  <w:style w:type="character" w:styleId="955" w:customStyle="1">
    <w:name w:val="标题 5 Char1"/>
    <w:uiPriority w:val="0"/>
    <w:qFormat/>
    <w:rPr>
      <w:rFonts w:ascii="Times New Roman" w:hAnsi="Times New Roman" w:eastAsia="宋体" w:cs="Times New Roman"/>
      <w:b/>
      <w:sz w:val="20"/>
    </w:rPr>
  </w:style>
  <w:style w:type="character" w:styleId="956" w:customStyle="1">
    <w:name w:val="批注主题 Char"/>
    <w:uiPriority w:val="0"/>
    <w:qFormat/>
    <w:rPr>
      <w:rFonts w:ascii="Times New Roman" w:hAnsi="Times New Roman" w:eastAsia="宋体" w:cs="Times New Roman"/>
      <w:b/>
      <w:sz w:val="20"/>
    </w:rPr>
  </w:style>
  <w:style w:type="character" w:styleId="957" w:customStyle="1">
    <w:name w:val="标题 1 Char"/>
    <w:uiPriority w:val="0"/>
    <w:qFormat/>
    <w:rPr>
      <w:rFonts w:ascii="Times New Roman" w:hAnsi="Times New Roman" w:eastAsia="宋体" w:cs="Times New Roman"/>
      <w:b/>
      <w:sz w:val="20"/>
    </w:rPr>
  </w:style>
  <w:style w:type="character" w:styleId="958" w:customStyle="1">
    <w:name w:val="正文文本 2 Char1"/>
    <w:uiPriority w:val="0"/>
    <w:qFormat/>
    <w:rPr>
      <w:rFonts w:ascii="Times New Roman" w:hAnsi="Times New Roman" w:eastAsia="宋体" w:cs="Times New Roman"/>
      <w:sz w:val="20"/>
    </w:rPr>
  </w:style>
  <w:style w:type="character" w:styleId="959" w:customStyle="1">
    <w:name w:val="标题 4 Char1"/>
    <w:uiPriority w:val="0"/>
    <w:qFormat/>
    <w:rPr>
      <w:rFonts w:ascii="Times New Roman" w:hAnsi="Times New Roman" w:eastAsia="宋体" w:cs="Times New Roman"/>
      <w:b/>
      <w:sz w:val="20"/>
    </w:rPr>
  </w:style>
  <w:style w:type="character" w:styleId="960" w:customStyle="1">
    <w:name w:val="正文文本 2 Char"/>
    <w:uiPriority w:val="0"/>
    <w:qFormat/>
    <w:rPr>
      <w:rFonts w:ascii="Times New Roman" w:hAnsi="Times New Roman" w:eastAsia="宋体" w:cs="Times New Roman"/>
      <w:sz w:val="20"/>
    </w:rPr>
  </w:style>
  <w:style w:type="character" w:styleId="961" w:customStyle="1">
    <w:name w:val="_Style 376"/>
    <w:uiPriority w:val="0"/>
    <w:qFormat/>
    <w:rPr>
      <w:rFonts w:ascii="Times New Roman" w:hAnsi="Times New Roman" w:eastAsia="宋体" w:cs="Times New Roman"/>
      <w:b/>
      <w:color w:val="auto"/>
      <w:sz w:val="21"/>
    </w:rPr>
  </w:style>
  <w:style w:type="character" w:styleId="962" w:customStyle="1">
    <w:name w:val="062"/>
    <w:uiPriority w:val="0"/>
    <w:qFormat/>
    <w:rPr>
      <w:rFonts w:ascii="Times New Roman" w:hAnsi="Times New Roman" w:eastAsia="宋体" w:cs="Times New Roman"/>
      <w:b/>
      <w:sz w:val="20"/>
    </w:rPr>
  </w:style>
  <w:style w:type="character" w:styleId="963" w:customStyle="1">
    <w:name w:val="正文文本 Char1"/>
    <w:uiPriority w:val="0"/>
    <w:qFormat/>
    <w:rPr>
      <w:rFonts w:ascii="Times New Roman" w:hAnsi="Times New Roman" w:eastAsia="宋体" w:cs="Times New Roman"/>
      <w:sz w:val="20"/>
    </w:rPr>
  </w:style>
  <w:style w:type="character" w:styleId="964" w:customStyle="1">
    <w:name w:val="题注 Char"/>
    <w:uiPriority w:val="0"/>
    <w:qFormat/>
    <w:rPr>
      <w:rFonts w:ascii="Times New Roman" w:hAnsi="Times New Roman" w:eastAsia="宋体" w:cs="Times New Roman"/>
      <w:sz w:val="20"/>
    </w:rPr>
  </w:style>
  <w:style w:type="character" w:styleId="965" w:customStyle="1">
    <w:name w:val="脚注文本 Char"/>
    <w:uiPriority w:val="0"/>
    <w:qFormat/>
    <w:rPr>
      <w:rFonts w:ascii="Times New Roman" w:hAnsi="Times New Roman" w:eastAsia="宋体" w:cs="Times New Roman"/>
      <w:sz w:val="20"/>
    </w:rPr>
  </w:style>
  <w:style w:type="character" w:styleId="966" w:customStyle="1">
    <w:name w:val="_Style 336"/>
    <w:uiPriority w:val="0"/>
    <w:qFormat/>
    <w:rPr>
      <w:rFonts w:ascii="Times New Roman" w:hAnsi="Times New Roman" w:eastAsia="宋体" w:cs="Times New Roman"/>
      <w:i/>
      <w:color w:val="auto"/>
      <w:sz w:val="21"/>
    </w:rPr>
  </w:style>
  <w:style w:type="character" w:styleId="967" w:customStyle="1">
    <w:name w:val="表格 Char"/>
    <w:uiPriority w:val="0"/>
    <w:qFormat/>
    <w:rPr>
      <w:rFonts w:ascii="Times New Roman" w:hAnsi="Times New Roman" w:eastAsia="宋体" w:cs="Times New Roman"/>
      <w:color w:val="000000"/>
      <w:sz w:val="20"/>
    </w:rPr>
  </w:style>
  <w:style w:type="character" w:styleId="968" w:customStyle="1">
    <w:name w:val="批注主题 字符"/>
    <w:uiPriority w:val="0"/>
    <w:qFormat/>
    <w:rPr>
      <w:rFonts w:ascii="Times New Roman" w:hAnsi="Times New Roman" w:eastAsia="宋体" w:cs="Times New Roman"/>
      <w:b/>
      <w:sz w:val="20"/>
    </w:rPr>
  </w:style>
  <w:style w:type="character" w:styleId="969" w:customStyle="1">
    <w:name w:val="图注 Char Char"/>
    <w:uiPriority w:val="0"/>
    <w:qFormat/>
    <w:rPr>
      <w:rFonts w:ascii="Times New Roman" w:hAnsi="Times New Roman" w:eastAsia="宋体" w:cs="Times New Roman"/>
      <w:sz w:val="20"/>
    </w:rPr>
  </w:style>
  <w:style w:type="character" w:styleId="970" w:customStyle="1">
    <w:name w:val="页码1"/>
    <w:uiPriority w:val="0"/>
    <w:qFormat/>
    <w:rPr>
      <w:rFonts w:ascii="Times New Roman" w:hAnsi="Times New Roman" w:eastAsia="宋体" w:cs="Times New Roman"/>
      <w:sz w:val="20"/>
    </w:rPr>
  </w:style>
  <w:style w:type="character" w:styleId="971" w:customStyle="1">
    <w:name w:val="列表框1 Char Char"/>
    <w:uiPriority w:val="0"/>
    <w:qFormat/>
    <w:rPr>
      <w:rFonts w:ascii="Times New Roman" w:hAnsi="Times New Roman" w:eastAsia="宋体" w:cs="Times New Roman"/>
      <w:sz w:val="20"/>
    </w:rPr>
  </w:style>
  <w:style w:type="character" w:styleId="972" w:customStyle="1">
    <w:name w:val="1ji Char"/>
    <w:uiPriority w:val="0"/>
    <w:qFormat/>
    <w:rPr>
      <w:rFonts w:ascii="Times New Roman" w:hAnsi="Times New Roman" w:eastAsia="宋体" w:cs="Times New Roman"/>
      <w:b/>
      <w:sz w:val="20"/>
    </w:rPr>
  </w:style>
  <w:style w:type="character" w:styleId="973" w:customStyle="1">
    <w:name w:val="正文文本缩进 Char"/>
    <w:uiPriority w:val="0"/>
    <w:qFormat/>
    <w:rPr>
      <w:rFonts w:ascii="Times New Roman" w:hAnsi="Times New Roman" w:eastAsia="宋体" w:cs="Times New Roman"/>
      <w:sz w:val="20"/>
    </w:rPr>
  </w:style>
  <w:style w:type="character" w:styleId="974" w:customStyle="1">
    <w:name w:val="标准文本 Char Char"/>
    <w:uiPriority w:val="0"/>
    <w:qFormat/>
    <w:rPr>
      <w:rFonts w:ascii="Times New Roman" w:hAnsi="Times New Roman" w:eastAsia="宋体" w:cs="Times New Roman"/>
      <w:sz w:val="20"/>
    </w:rPr>
  </w:style>
  <w:style w:type="character" w:styleId="975" w:customStyle="1">
    <w:name w:val="表格用 Char"/>
    <w:uiPriority w:val="0"/>
    <w:qFormat/>
    <w:rPr>
      <w:rFonts w:ascii="Times New Roman" w:hAnsi="Times New Roman" w:eastAsia="宋体" w:cs="Times New Roman"/>
      <w:color w:val="000000"/>
      <w:sz w:val="20"/>
    </w:rPr>
  </w:style>
  <w:style w:type="character" w:styleId="976" w:customStyle="1">
    <w:name w:val="标题 7 Char1"/>
    <w:uiPriority w:val="0"/>
    <w:qFormat/>
    <w:rPr>
      <w:rFonts w:ascii="Times New Roman" w:hAnsi="Times New Roman" w:eastAsia="宋体" w:cs="Times New Roman"/>
      <w:b/>
      <w:sz w:val="20"/>
    </w:rPr>
  </w:style>
  <w:style w:type="character" w:styleId="977" w:customStyle="1">
    <w:name w:val="H 3 Char"/>
    <w:uiPriority w:val="0"/>
    <w:qFormat/>
    <w:rPr>
      <w:rFonts w:ascii="Times New Roman" w:hAnsi="Times New Roman" w:eastAsia="宋体" w:cs="Times New Roman"/>
      <w:b/>
      <w:sz w:val="20"/>
    </w:rPr>
  </w:style>
  <w:style w:type="character" w:styleId="978" w:customStyle="1">
    <w:name w:val="正文文本缩进 3 字符"/>
    <w:uiPriority w:val="0"/>
    <w:qFormat/>
    <w:rPr>
      <w:rFonts w:ascii="Times New Roman" w:hAnsi="Times New Roman" w:eastAsia="宋体" w:cs="Times New Roman"/>
      <w:sz w:val="16"/>
      <w:szCs w:val="16"/>
    </w:rPr>
  </w:style>
  <w:style w:type="character" w:styleId="979" w:customStyle="1">
    <w:name w:val="标题 Char"/>
    <w:uiPriority w:val="0"/>
    <w:qFormat/>
    <w:rPr>
      <w:rFonts w:ascii="Times New Roman" w:hAnsi="Times New Roman" w:eastAsia="宋体" w:cs="Times New Roman"/>
      <w:b/>
      <w:sz w:val="20"/>
    </w:rPr>
  </w:style>
  <w:style w:type="character" w:styleId="980" w:customStyle="1">
    <w:name w:val="H 4 Char"/>
    <w:uiPriority w:val="0"/>
    <w:qFormat/>
    <w:rPr>
      <w:rFonts w:ascii="Times New Roman" w:hAnsi="Times New Roman" w:eastAsia="宋体" w:cs="Times New Roman"/>
      <w:b/>
      <w:sz w:val="20"/>
    </w:rPr>
  </w:style>
  <w:style w:type="character" w:styleId="981" w:customStyle="1">
    <w:name w:val="批注主题 Char1"/>
    <w:uiPriority w:val="0"/>
    <w:qFormat/>
    <w:rPr>
      <w:rFonts w:ascii="Times New Roman" w:hAnsi="Times New Roman" w:eastAsia="宋体" w:cs="Times New Roman"/>
      <w:b/>
      <w:sz w:val="20"/>
    </w:rPr>
  </w:style>
  <w:style w:type="character" w:styleId="982" w:customStyle="1">
    <w:name w:val="正文文本缩进 Char1"/>
    <w:uiPriority w:val="0"/>
    <w:qFormat/>
    <w:rPr>
      <w:rFonts w:ascii="Times New Roman" w:hAnsi="Times New Roman" w:eastAsia="宋体" w:cs="Times New Roman"/>
      <w:sz w:val="20"/>
    </w:rPr>
  </w:style>
  <w:style w:type="character" w:styleId="983" w:customStyle="1">
    <w:name w:val="正文文本 3 Char"/>
    <w:uiPriority w:val="0"/>
    <w:qFormat/>
    <w:rPr>
      <w:rFonts w:ascii="Times New Roman" w:hAnsi="Times New Roman" w:eastAsia="宋体" w:cs="Times New Roman"/>
      <w:sz w:val="20"/>
    </w:rPr>
  </w:style>
  <w:style w:type="character" w:styleId="984" w:customStyle="1">
    <w:name w:val="正文首行缩进 2 Char"/>
    <w:uiPriority w:val="0"/>
    <w:qFormat/>
    <w:rPr>
      <w:rFonts w:ascii="Times New Roman" w:hAnsi="Times New Roman" w:eastAsia="宋体" w:cs="Times New Roman"/>
      <w:sz w:val="20"/>
    </w:rPr>
  </w:style>
  <w:style w:type="character" w:styleId="985" w:customStyle="1">
    <w:name w:val="页眉 Char1"/>
    <w:uiPriority w:val="0"/>
    <w:qFormat/>
    <w:rPr>
      <w:rFonts w:ascii="Times New Roman" w:hAnsi="Times New Roman" w:eastAsia="宋体" w:cs="Times New Roman"/>
      <w:sz w:val="20"/>
    </w:rPr>
  </w:style>
  <w:style w:type="character" w:styleId="986" w:customStyle="1">
    <w:name w:val="Char Char2"/>
    <w:uiPriority w:val="0"/>
    <w:qFormat/>
    <w:rPr>
      <w:rFonts w:ascii="Times New Roman" w:hAnsi="Times New Roman" w:eastAsia="宋体" w:cs="Times New Roman"/>
      <w:sz w:val="20"/>
    </w:rPr>
  </w:style>
  <w:style w:type="character" w:styleId="987" w:customStyle="1">
    <w:name w:val="样式 首行缩进:  2 字符 Char1"/>
    <w:uiPriority w:val="0"/>
    <w:qFormat/>
    <w:rPr>
      <w:rFonts w:ascii="Times New Roman" w:hAnsi="Times New Roman" w:eastAsia="宋体" w:cs="Times New Roman"/>
      <w:sz w:val="20"/>
    </w:rPr>
  </w:style>
  <w:style w:type="character" w:styleId="988" w:customStyle="1">
    <w:name w:val="标题 2 Char"/>
    <w:uiPriority w:val="0"/>
    <w:qFormat/>
    <w:rPr>
      <w:rFonts w:ascii="Times New Roman" w:hAnsi="Times New Roman" w:eastAsia="宋体" w:cs="Times New Roman"/>
      <w:b/>
      <w:sz w:val="20"/>
    </w:rPr>
  </w:style>
  <w:style w:type="character" w:styleId="989" w:customStyle="1">
    <w:name w:val="表格文字图表文字 Char Char"/>
    <w:uiPriority w:val="0"/>
    <w:qFormat/>
    <w:rPr>
      <w:rFonts w:ascii="Times New Roman" w:hAnsi="Times New Roman" w:eastAsia="宋体" w:cs="Times New Roman"/>
      <w:sz w:val="20"/>
    </w:rPr>
  </w:style>
  <w:style w:type="character" w:styleId="990" w:customStyle="1">
    <w:name w:val="图片 Char"/>
    <w:uiPriority w:val="0"/>
    <w:qFormat/>
    <w:rPr>
      <w:rFonts w:ascii="Times New Roman" w:hAnsi="Times New Roman" w:eastAsia="宋体" w:cs="Times New Roman"/>
      <w:sz w:val="20"/>
    </w:rPr>
  </w:style>
  <w:style w:type="character" w:styleId="991" w:customStyle="1">
    <w:name w:val="标题 6 Char"/>
    <w:uiPriority w:val="0"/>
    <w:qFormat/>
    <w:rPr>
      <w:rFonts w:ascii="Times New Roman" w:hAnsi="Times New Roman" w:eastAsia="宋体" w:cs="Times New Roman"/>
      <w:b/>
      <w:sz w:val="20"/>
    </w:rPr>
  </w:style>
  <w:style w:type="character" w:styleId="992" w:customStyle="1">
    <w:name w:val="标题 4 Char"/>
    <w:uiPriority w:val="0"/>
    <w:qFormat/>
    <w:rPr>
      <w:rFonts w:ascii="Times New Roman" w:hAnsi="Times New Roman" w:eastAsia="宋体" w:cs="Times New Roman"/>
      <w:b/>
      <w:sz w:val="20"/>
    </w:rPr>
  </w:style>
  <w:style w:type="character" w:styleId="993" w:customStyle="1">
    <w:name w:val="文档结构图 Char1"/>
    <w:uiPriority w:val="0"/>
    <w:qFormat/>
    <w:rPr>
      <w:rFonts w:ascii="Times New Roman" w:hAnsi="Times New Roman" w:eastAsia="宋体" w:cs="Times New Roman"/>
      <w:sz w:val="20"/>
    </w:rPr>
  </w:style>
  <w:style w:type="character" w:styleId="994" w:customStyle="1">
    <w:name w:val="项目符0 Char"/>
    <w:uiPriority w:val="0"/>
    <w:qFormat/>
    <w:rPr>
      <w:rFonts w:ascii="Times New Roman" w:hAnsi="Times New Roman" w:eastAsia="宋体" w:cs="Times New Roman"/>
      <w:sz w:val="20"/>
    </w:rPr>
  </w:style>
  <w:style w:type="character" w:styleId="995" w:customStyle="1">
    <w:name w:val="正文文本缩进 3 Char"/>
    <w:uiPriority w:val="0"/>
    <w:qFormat/>
    <w:rPr>
      <w:rFonts w:ascii="Times New Roman" w:hAnsi="Times New Roman" w:eastAsia="宋体" w:cs="Times New Roman"/>
      <w:sz w:val="20"/>
    </w:rPr>
  </w:style>
  <w:style w:type="character" w:styleId="996" w:customStyle="1">
    <w:name w:val="Char Char3"/>
    <w:uiPriority w:val="0"/>
    <w:qFormat/>
    <w:rPr>
      <w:rFonts w:ascii="Times New Roman" w:hAnsi="Times New Roman" w:eastAsia="宋体" w:cs="Times New Roman"/>
      <w:sz w:val="20"/>
    </w:rPr>
  </w:style>
  <w:style w:type="character" w:styleId="997" w:customStyle="1">
    <w:name w:val="纯文本 Char"/>
    <w:uiPriority w:val="0"/>
    <w:qFormat/>
    <w:rPr>
      <w:rFonts w:ascii="Times New Roman" w:hAnsi="Times New Roman" w:eastAsia="宋体" w:cs="Times New Roman"/>
      <w:sz w:val="20"/>
    </w:rPr>
  </w:style>
  <w:style w:type="character" w:styleId="998" w:customStyle="1">
    <w:name w:val="正文文本缩进 2 Char1"/>
    <w:uiPriority w:val="0"/>
    <w:qFormat/>
    <w:rPr>
      <w:rFonts w:ascii="Times New Roman" w:hAnsi="Times New Roman" w:eastAsia="宋体" w:cs="Times New Roman"/>
      <w:sz w:val="20"/>
    </w:rPr>
  </w:style>
  <w:style w:type="character" w:styleId="999" w:customStyle="1">
    <w:name w:val="标题 8 Char"/>
    <w:uiPriority w:val="0"/>
    <w:qFormat/>
    <w:rPr>
      <w:rFonts w:ascii="Times New Roman" w:hAnsi="Times New Roman" w:eastAsia="宋体" w:cs="Times New Roman"/>
      <w:sz w:val="20"/>
    </w:rPr>
  </w:style>
  <w:style w:type="character" w:styleId="1000" w:customStyle="1">
    <w:name w:val="标题 6 Char1"/>
    <w:uiPriority w:val="0"/>
    <w:qFormat/>
    <w:rPr>
      <w:rFonts w:ascii="Times New Roman" w:hAnsi="Times New Roman" w:eastAsia="宋体" w:cs="Times New Roman"/>
      <w:b/>
      <w:sz w:val="20"/>
    </w:rPr>
  </w:style>
  <w:style w:type="character" w:styleId="1001" w:customStyle="1">
    <w:name w:val="case31"/>
    <w:uiPriority w:val="0"/>
    <w:qFormat/>
    <w:rPr>
      <w:rFonts w:ascii="Times New Roman" w:hAnsi="Times New Roman" w:eastAsia="宋体" w:cs="Times New Roman"/>
      <w:sz w:val="20"/>
    </w:rPr>
  </w:style>
  <w:style w:type="character" w:styleId="1002" w:customStyle="1">
    <w:name w:val="正文文本 Char"/>
    <w:uiPriority w:val="0"/>
    <w:qFormat/>
    <w:rPr>
      <w:rFonts w:ascii="Times New Roman" w:hAnsi="Times New Roman" w:eastAsia="宋体" w:cs="Times New Roman"/>
      <w:sz w:val="20"/>
    </w:rPr>
  </w:style>
  <w:style w:type="paragraph" w:styleId="1003" w:customStyle="1">
    <w:name w:val="节标题"/>
    <w:basedOn w:val="824"/>
    <w:next w:val="1004"/>
    <w:uiPriority w:val="0"/>
    <w:qFormat/>
    <w:pPr>
      <w:ind w:left="0" w:firstLine="5120"/>
      <w:jc w:val="center"/>
      <w:spacing w:before="0" w:after="0" w:line="289" w:lineRule="atLeast"/>
    </w:pPr>
    <w:rPr>
      <w:rFonts w:ascii="Times New Roman" w:hAnsi="Times New Roman" w:cs="Times New Roman"/>
    </w:rPr>
  </w:style>
  <w:style w:type="paragraph" w:styleId="1004" w:customStyle="1">
    <w:name w:val="文档标题6"/>
    <w:basedOn w:val="830"/>
    <w:next w:val="823"/>
    <w:uiPriority w:val="0"/>
    <w:qFormat/>
    <w:pPr>
      <w:ind w:left="1134" w:firstLine="20"/>
      <w:spacing w:before="280" w:after="280" w:line="360" w:lineRule="auto"/>
      <w:outlineLvl w:val="5"/>
    </w:pPr>
  </w:style>
  <w:style w:type="paragraph" w:styleId="1005" w:customStyle="1">
    <w:name w:val="正文段"/>
    <w:basedOn w:val="824"/>
    <w:next w:val="1006"/>
    <w:uiPriority w:val="0"/>
    <w:qFormat/>
    <w:pPr>
      <w:ind w:left="454" w:firstLine="1222"/>
      <w:spacing w:before="0" w:after="240" w:line="240" w:lineRule="atLeast"/>
    </w:pPr>
    <w:rPr>
      <w:rFonts w:ascii="Times New Roman" w:hAnsi="Times New Roman" w:cs="Times New Roman"/>
    </w:rPr>
  </w:style>
  <w:style w:type="paragraph" w:styleId="1006" w:customStyle="1">
    <w:name w:val="批注主题1"/>
    <w:next w:val="823"/>
    <w:uiPriority w:val="0"/>
    <w:qFormat/>
    <w:pPr>
      <w:ind w:left="200" w:firstLine="4808"/>
      <w:spacing w:line="360" w:lineRule="auto"/>
    </w:pPr>
    <w:rPr>
      <w:rFonts w:ascii="Calibri" w:hAnsi="Calibri" w:eastAsia="宋体" w:cs="宋体"/>
      <w:lang w:val="en-US" w:eastAsia="zh-CN" w:bidi="ar-SA"/>
    </w:rPr>
  </w:style>
  <w:style w:type="paragraph" w:styleId="1007" w:customStyle="1">
    <w:name w:val="_Style 224"/>
    <w:next w:val="1008"/>
    <w:uiPriority w:val="0"/>
    <w:qFormat/>
    <w:pPr>
      <w:ind w:firstLine="3584"/>
    </w:pPr>
    <w:rPr>
      <w:rFonts w:ascii="Calibri" w:hAnsi="Calibri" w:eastAsia="宋体" w:cs="宋体"/>
      <w:lang w:val="en-US" w:eastAsia="zh-CN" w:bidi="ar-SA"/>
    </w:rPr>
  </w:style>
  <w:style w:type="paragraph" w:styleId="1008" w:customStyle="1">
    <w:name w:val="编号1"/>
    <w:basedOn w:val="824"/>
    <w:next w:val="1009"/>
    <w:uiPriority w:val="0"/>
    <w:qFormat/>
    <w:pPr>
      <w:ind w:left="360" w:right="210" w:firstLine="2200"/>
      <w:spacing w:before="0" w:after="0" w:line="240" w:lineRule="auto"/>
    </w:pPr>
    <w:rPr>
      <w:rFonts w:ascii="Times New Roman" w:hAnsi="Times New Roman" w:cs="Times New Roman"/>
    </w:rPr>
  </w:style>
  <w:style w:type="paragraph" w:styleId="1009" w:customStyle="1">
    <w:name w:val="图片"/>
    <w:basedOn w:val="824"/>
    <w:next w:val="1010"/>
    <w:uiPriority w:val="0"/>
    <w:qFormat/>
    <w:pPr>
      <w:ind w:left="-283" w:firstLine="2674"/>
      <w:jc w:val="center"/>
      <w:spacing w:before="0" w:after="0" w:line="360" w:lineRule="auto"/>
    </w:pPr>
    <w:rPr>
      <w:rFonts w:ascii="Times New Roman" w:hAnsi="Times New Roman" w:cs="Times New Roman"/>
    </w:rPr>
  </w:style>
  <w:style w:type="paragraph" w:styleId="1010" w:customStyle="1">
    <w:name w:val="样式 目录 3 + 左侧:  2 字符"/>
    <w:next w:val="876"/>
    <w:uiPriority w:val="0"/>
    <w:qFormat/>
    <w:pPr>
      <w:ind w:left="400" w:firstLine="5120"/>
      <w:spacing w:line="360" w:lineRule="auto"/>
      <w:widowControl w:val="off"/>
    </w:pPr>
    <w:rPr>
      <w:rFonts w:ascii="Calibri" w:hAnsi="Calibri" w:eastAsia="宋体" w:cs="宋体"/>
      <w:lang w:val="en-US" w:eastAsia="zh-CN" w:bidi="ar-SA"/>
    </w:rPr>
  </w:style>
  <w:style w:type="paragraph" w:styleId="1011" w:customStyle="1">
    <w:name w:val="图注"/>
    <w:next w:val="1012"/>
    <w:uiPriority w:val="0"/>
    <w:qFormat/>
    <w:pPr>
      <w:ind w:left="360" w:firstLine="2152"/>
      <w:jc w:val="center"/>
    </w:pPr>
    <w:rPr>
      <w:rFonts w:ascii="Calibri" w:hAnsi="Calibri" w:eastAsia="宋体" w:cs="宋体"/>
      <w:lang w:val="en-US" w:eastAsia="zh-CN" w:bidi="ar-SA"/>
    </w:rPr>
  </w:style>
  <w:style w:type="paragraph" w:styleId="1012" w:customStyle="1">
    <w:name w:val="列表编号 41"/>
    <w:basedOn w:val="824"/>
    <w:next w:val="1013"/>
    <w:uiPriority w:val="0"/>
    <w:qFormat/>
    <w:pPr>
      <w:ind w:left="1620" w:firstLine="2712"/>
      <w:spacing w:before="0" w:after="0" w:line="360" w:lineRule="auto"/>
    </w:pPr>
    <w:rPr>
      <w:rFonts w:ascii="Times New Roman" w:hAnsi="Times New Roman" w:cs="Times New Roman"/>
    </w:rPr>
  </w:style>
  <w:style w:type="paragraph" w:styleId="1013" w:customStyle="1">
    <w:name w:val="项目符0"/>
    <w:basedOn w:val="824"/>
    <w:next w:val="1014"/>
    <w:uiPriority w:val="0"/>
    <w:qFormat/>
    <w:pPr>
      <w:ind w:left="300" w:right="57" w:firstLine="2760"/>
      <w:spacing w:before="0" w:after="0" w:line="300" w:lineRule="auto"/>
    </w:pPr>
    <w:rPr>
      <w:rFonts w:ascii="Times New Roman" w:hAnsi="Times New Roman" w:cs="Times New Roman"/>
    </w:rPr>
  </w:style>
  <w:style w:type="paragraph" w:styleId="1014" w:customStyle="1">
    <w:name w:val="宏文本1"/>
    <w:next w:val="1015"/>
    <w:uiPriority w:val="0"/>
    <w:qFormat/>
    <w:pPr>
      <w:ind w:firstLine="5632"/>
      <w:widowControl w:val="off"/>
    </w:pPr>
    <w:rPr>
      <w:rFonts w:ascii="Calibri" w:hAnsi="Calibri" w:eastAsia="宋体" w:cs="宋体"/>
      <w:lang w:val="en-US" w:eastAsia="zh-CN" w:bidi="ar-SA"/>
    </w:rPr>
  </w:style>
  <w:style w:type="paragraph" w:styleId="1015" w:customStyle="1">
    <w:name w:val="Item Step in Table"/>
    <w:next w:val="1016"/>
    <w:uiPriority w:val="0"/>
    <w:qFormat/>
    <w:pPr>
      <w:ind w:left="397" w:firstLine="3699"/>
      <w:jc w:val="both"/>
      <w:spacing w:before="40" w:after="40"/>
    </w:pPr>
    <w:rPr>
      <w:rFonts w:ascii="Calibri" w:hAnsi="Calibri" w:eastAsia="宋体" w:cs="宋体"/>
      <w:lang w:val="en-US" w:eastAsia="zh-CN" w:bidi="ar-SA"/>
    </w:rPr>
  </w:style>
  <w:style w:type="paragraph" w:styleId="1016" w:customStyle="1">
    <w:name w:val="Char Char Char Char Char Char1 Char Char Char Char Char Char"/>
    <w:basedOn w:val="824"/>
    <w:next w:val="1017"/>
    <w:uiPriority w:val="0"/>
    <w:qFormat/>
    <w:pPr>
      <w:ind w:left="0" w:firstLine="2560"/>
      <w:spacing w:before="0" w:after="0" w:line="240" w:lineRule="auto"/>
    </w:pPr>
    <w:rPr>
      <w:rFonts w:ascii="Times New Roman" w:hAnsi="Times New Roman" w:cs="Times New Roman"/>
    </w:rPr>
  </w:style>
  <w:style w:type="paragraph" w:styleId="1017" w:customStyle="1">
    <w:name w:val="Char Char1"/>
    <w:basedOn w:val="824"/>
    <w:next w:val="1018"/>
    <w:uiPriority w:val="0"/>
    <w:qFormat/>
    <w:pPr>
      <w:ind w:left="0" w:firstLine="3584"/>
      <w:spacing w:before="0" w:after="160" w:line="240" w:lineRule="exact"/>
    </w:pPr>
    <w:rPr>
      <w:rFonts w:ascii="Times New Roman" w:hAnsi="Times New Roman" w:cs="Times New Roman"/>
    </w:rPr>
  </w:style>
  <w:style w:type="paragraph" w:styleId="1018" w:customStyle="1">
    <w:name w:val="样式 标题 3 + 行距: 1.5 倍行距"/>
    <w:basedOn w:val="827"/>
    <w:next w:val="882"/>
    <w:uiPriority w:val="0"/>
    <w:qFormat/>
    <w:pPr>
      <w:ind w:left="200" w:firstLine="18"/>
      <w:spacing w:before="0" w:after="0" w:line="360" w:lineRule="auto"/>
      <w:outlineLvl w:val="2"/>
    </w:pPr>
  </w:style>
  <w:style w:type="paragraph" w:styleId="1019" w:customStyle="1">
    <w:name w:val="xl76"/>
    <w:basedOn w:val="824"/>
    <w:next w:val="879"/>
    <w:uiPriority w:val="0"/>
    <w:qFormat/>
    <w:pPr>
      <w:ind w:left="0" w:firstLine="3584"/>
      <w:jc w:val="center"/>
      <w:spacing w:before="280" w:after="280" w:line="240" w:lineRule="auto"/>
    </w:pPr>
    <w:rPr>
      <w:rFonts w:ascii="Times New Roman" w:hAnsi="Times New Roman" w:cs="Times New Roman"/>
    </w:rPr>
  </w:style>
  <w:style w:type="paragraph" w:styleId="1020" w:customStyle="1">
    <w:name w:val="xl26"/>
    <w:basedOn w:val="824"/>
    <w:next w:val="102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1" w:customStyle="1">
    <w:name w:val="Char1 Char Char"/>
    <w:basedOn w:val="824"/>
    <w:next w:val="862"/>
    <w:uiPriority w:val="0"/>
    <w:qFormat/>
    <w:pPr>
      <w:ind w:left="0" w:firstLine="2560"/>
      <w:spacing w:before="0" w:after="0" w:line="240" w:lineRule="auto"/>
    </w:pPr>
    <w:rPr>
      <w:rFonts w:ascii="Times New Roman" w:hAnsi="Times New Roman" w:cs="Times New Roman"/>
    </w:rPr>
  </w:style>
  <w:style w:type="paragraph" w:styleId="1022" w:customStyle="1">
    <w:name w:val="纯文本2"/>
    <w:basedOn w:val="824"/>
    <w:next w:val="1023"/>
    <w:uiPriority w:val="0"/>
    <w:qFormat/>
    <w:pPr>
      <w:ind w:left="0" w:firstLine="3584"/>
      <w:spacing w:before="0" w:after="0" w:line="240" w:lineRule="auto"/>
    </w:pPr>
    <w:rPr>
      <w:rFonts w:ascii="Times New Roman" w:hAnsi="Times New Roman" w:cs="Times New Roman"/>
    </w:rPr>
  </w:style>
  <w:style w:type="paragraph" w:styleId="1023" w:customStyle="1">
    <w:name w:val="xl69"/>
    <w:basedOn w:val="824"/>
    <w:next w:val="1024"/>
    <w:uiPriority w:val="0"/>
    <w:qFormat/>
    <w:pPr>
      <w:ind w:left="0" w:firstLine="3584"/>
      <w:spacing w:before="280" w:after="280" w:line="240" w:lineRule="auto"/>
    </w:pPr>
    <w:rPr>
      <w:rFonts w:ascii="Times New Roman" w:hAnsi="Times New Roman" w:cs="Times New Roman"/>
    </w:rPr>
  </w:style>
  <w:style w:type="paragraph" w:styleId="1024" w:customStyle="1">
    <w:name w:val="Char Char Char"/>
    <w:basedOn w:val="824"/>
    <w:next w:val="1025"/>
    <w:uiPriority w:val="0"/>
    <w:qFormat/>
    <w:pPr>
      <w:ind w:left="0" w:firstLine="2560"/>
      <w:spacing w:before="0" w:after="0" w:line="240" w:lineRule="auto"/>
    </w:pPr>
    <w:rPr>
      <w:rFonts w:ascii="Times New Roman" w:hAnsi="Times New Roman" w:cs="Times New Roman"/>
    </w:rPr>
  </w:style>
  <w:style w:type="paragraph" w:styleId="1025" w:customStyle="1">
    <w:name w:val="表格"/>
    <w:basedOn w:val="824"/>
    <w:next w:val="1020"/>
    <w:uiPriority w:val="0"/>
    <w:qFormat/>
    <w:pPr>
      <w:ind w:left="0" w:firstLine="2560"/>
      <w:spacing w:before="0" w:after="0" w:line="360" w:lineRule="auto"/>
    </w:pPr>
    <w:rPr>
      <w:rFonts w:ascii="Times New Roman" w:hAnsi="Times New Roman" w:cs="Times New Roman"/>
    </w:rPr>
  </w:style>
  <w:style w:type="paragraph" w:styleId="1026" w:customStyle="1">
    <w:name w:val="xl68"/>
    <w:basedOn w:val="824"/>
    <w:next w:val="1027"/>
    <w:uiPriority w:val="0"/>
    <w:qFormat/>
    <w:pPr>
      <w:ind w:left="100" w:firstLine="5220"/>
      <w:spacing w:before="280" w:after="280" w:line="240" w:lineRule="auto"/>
    </w:pPr>
    <w:rPr>
      <w:rFonts w:ascii="Times New Roman" w:hAnsi="Times New Roman" w:cs="Times New Roman"/>
    </w:rPr>
  </w:style>
  <w:style w:type="paragraph" w:styleId="1027" w:customStyle="1">
    <w:name w:val="Char1"/>
    <w:basedOn w:val="824"/>
    <w:next w:val="1028"/>
    <w:uiPriority w:val="0"/>
    <w:qFormat/>
    <w:pPr>
      <w:ind w:left="0" w:firstLine="2560"/>
      <w:spacing w:before="0" w:after="0" w:line="240" w:lineRule="auto"/>
    </w:pPr>
    <w:rPr>
      <w:rFonts w:ascii="Times New Roman" w:hAnsi="Times New Roman" w:cs="Times New Roman"/>
    </w:rPr>
  </w:style>
  <w:style w:type="paragraph" w:styleId="1028" w:customStyle="1">
    <w:name w:val="需求文档正文样式"/>
    <w:basedOn w:val="824"/>
    <w:next w:val="1029"/>
    <w:uiPriority w:val="0"/>
    <w:qFormat/>
    <w:pPr>
      <w:ind w:left="437" w:firstLine="2741"/>
      <w:spacing w:before="0" w:after="0" w:line="360" w:lineRule="auto"/>
    </w:pPr>
    <w:rPr>
      <w:rFonts w:ascii="Times New Roman" w:hAnsi="Times New Roman" w:cs="Times New Roman"/>
    </w:rPr>
  </w:style>
  <w:style w:type="paragraph" w:styleId="1029" w:customStyle="1">
    <w:name w:val="xl74"/>
    <w:basedOn w:val="824"/>
    <w:next w:val="103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0" w:customStyle="1">
    <w:name w:val="xl88"/>
    <w:basedOn w:val="824"/>
    <w:next w:val="1031"/>
    <w:uiPriority w:val="0"/>
    <w:qFormat/>
    <w:pPr>
      <w:ind w:left="0" w:firstLine="5120"/>
      <w:spacing w:before="280" w:after="280" w:line="240" w:lineRule="auto"/>
    </w:pPr>
    <w:rPr>
      <w:rFonts w:ascii="Times New Roman" w:hAnsi="Times New Roman" w:cs="Times New Roman"/>
    </w:rPr>
  </w:style>
  <w:style w:type="paragraph" w:styleId="1031" w:customStyle="1">
    <w:name w:val="xl70"/>
    <w:basedOn w:val="824"/>
    <w:next w:val="878"/>
    <w:uiPriority w:val="0"/>
    <w:qFormat/>
    <w:pPr>
      <w:ind w:left="0" w:firstLine="1024"/>
      <w:spacing w:before="280" w:after="280" w:line="240" w:lineRule="auto"/>
    </w:pPr>
    <w:rPr>
      <w:rFonts w:ascii="Times New Roman" w:hAnsi="Times New Roman" w:cs="Times New Roman"/>
    </w:rPr>
  </w:style>
  <w:style w:type="paragraph" w:styleId="1032" w:customStyle="1">
    <w:name w:val="文档标题5"/>
    <w:basedOn w:val="829"/>
    <w:next w:val="823"/>
    <w:uiPriority w:val="0"/>
    <w:qFormat/>
    <w:pPr>
      <w:ind w:left="992" w:firstLine="18"/>
      <w:spacing w:before="280" w:after="280" w:line="360" w:lineRule="auto"/>
      <w:outlineLvl w:val="4"/>
    </w:pPr>
  </w:style>
  <w:style w:type="paragraph" w:styleId="1033" w:customStyle="1">
    <w:name w:val="样式 加粗 居中"/>
    <w:basedOn w:val="824"/>
    <w:next w:val="1034"/>
    <w:uiPriority w:val="0"/>
    <w:qFormat/>
    <w:pPr>
      <w:ind w:left="0" w:firstLine="2560"/>
      <w:jc w:val="center"/>
      <w:spacing w:before="0" w:after="0" w:line="360" w:lineRule="auto"/>
    </w:pPr>
    <w:rPr>
      <w:rFonts w:ascii="Times New Roman" w:hAnsi="Times New Roman" w:cs="Times New Roman"/>
    </w:rPr>
  </w:style>
  <w:style w:type="paragraph" w:styleId="1034" w:customStyle="1">
    <w:name w:val="_Style 12"/>
    <w:next w:val="1035"/>
    <w:uiPriority w:val="0"/>
    <w:qFormat/>
    <w:pPr>
      <w:ind w:firstLine="14"/>
      <w:spacing w:line="360" w:lineRule="auto"/>
      <w:shd w:val="clear" w:color="000000" w:fill="000080"/>
    </w:pPr>
    <w:rPr>
      <w:rFonts w:ascii="Calibri" w:hAnsi="Calibri" w:eastAsia="宋体" w:cs="宋体"/>
      <w:lang w:val="en-US" w:eastAsia="zh-CN" w:bidi="ar-SA"/>
    </w:rPr>
  </w:style>
  <w:style w:type="paragraph" w:styleId="1035" w:customStyle="1">
    <w:name w:val="正文文本缩进1"/>
    <w:basedOn w:val="824"/>
    <w:next w:val="1036"/>
    <w:uiPriority w:val="0"/>
    <w:qFormat/>
    <w:pPr>
      <w:ind w:left="420" w:firstLine="3584"/>
      <w:spacing w:before="0" w:after="120" w:line="240" w:lineRule="auto"/>
    </w:pPr>
    <w:rPr>
      <w:rFonts w:ascii="Times New Roman" w:hAnsi="Times New Roman" w:cs="Times New Roman"/>
    </w:rPr>
  </w:style>
  <w:style w:type="paragraph" w:styleId="1036" w:customStyle="1">
    <w:name w:val="列表编号 31"/>
    <w:basedOn w:val="824"/>
    <w:next w:val="880"/>
    <w:uiPriority w:val="0"/>
    <w:qFormat/>
    <w:pPr>
      <w:ind w:left="1200" w:firstLine="2712"/>
      <w:spacing w:before="0" w:after="0" w:line="360" w:lineRule="auto"/>
    </w:pPr>
    <w:rPr>
      <w:rFonts w:ascii="Times New Roman" w:hAnsi="Times New Roman" w:cs="Times New Roman"/>
    </w:rPr>
  </w:style>
  <w:style w:type="paragraph" w:styleId="1037" w:customStyle="1">
    <w:name w:val="三号 居中"/>
    <w:basedOn w:val="824"/>
    <w:next w:val="1038"/>
    <w:uiPriority w:val="0"/>
    <w:qFormat/>
    <w:pPr>
      <w:ind w:left="0" w:firstLine="6144"/>
      <w:jc w:val="center"/>
      <w:spacing w:before="0" w:after="0" w:line="360" w:lineRule="auto"/>
    </w:pPr>
    <w:rPr>
      <w:rFonts w:ascii="Times New Roman" w:hAnsi="Times New Roman" w:cs="Times New Roman"/>
    </w:rPr>
  </w:style>
  <w:style w:type="paragraph" w:styleId="1038" w:customStyle="1">
    <w:name w:val="列出段落1"/>
    <w:basedOn w:val="824"/>
    <w:next w:val="1039"/>
    <w:uiPriority w:val="0"/>
    <w:qFormat/>
    <w:pPr>
      <w:ind w:left="420" w:firstLine="3748"/>
      <w:spacing w:before="0" w:after="0" w:line="240" w:lineRule="auto"/>
    </w:pPr>
    <w:rPr>
      <w:rFonts w:ascii="Times New Roman" w:hAnsi="Times New Roman" w:cs="Times New Roman"/>
    </w:rPr>
  </w:style>
  <w:style w:type="paragraph" w:styleId="1039" w:customStyle="1">
    <w:name w:val="Char Char Char Char Char Char1 Char Char Char1 Char Char Char"/>
    <w:basedOn w:val="824"/>
    <w:next w:val="1040"/>
    <w:uiPriority w:val="0"/>
    <w:qFormat/>
    <w:pPr>
      <w:ind w:left="0" w:firstLine="2560"/>
      <w:spacing w:before="0" w:after="0" w:line="240" w:lineRule="auto"/>
    </w:pPr>
    <w:rPr>
      <w:rFonts w:ascii="Times New Roman" w:hAnsi="Times New Roman" w:cs="Times New Roman"/>
    </w:rPr>
  </w:style>
  <w:style w:type="paragraph" w:styleId="1040" w:customStyle="1">
    <w:name w:val="Char Char Char Char Char Char1 Char Char Char1 Char"/>
    <w:basedOn w:val="824"/>
    <w:next w:val="1041"/>
    <w:uiPriority w:val="0"/>
    <w:qFormat/>
    <w:pPr>
      <w:ind w:left="0" w:firstLine="2560"/>
      <w:spacing w:before="0" w:after="0" w:line="240" w:lineRule="auto"/>
    </w:pPr>
    <w:rPr>
      <w:rFonts w:ascii="Times New Roman" w:hAnsi="Times New Roman" w:cs="Times New Roman"/>
    </w:rPr>
  </w:style>
  <w:style w:type="paragraph" w:styleId="1041" w:customStyle="1">
    <w:name w:val="正文符号4"/>
    <w:basedOn w:val="824"/>
    <w:next w:val="1033"/>
    <w:uiPriority w:val="0"/>
    <w:qFormat/>
    <w:pPr>
      <w:ind w:left="0" w:firstLine="5632"/>
      <w:spacing w:before="0" w:after="0" w:line="240" w:lineRule="auto"/>
    </w:pPr>
    <w:rPr>
      <w:rFonts w:ascii="Times New Roman" w:hAnsi="Times New Roman" w:cs="Times New Roman"/>
    </w:rPr>
  </w:style>
  <w:style w:type="paragraph" w:styleId="1042" w:customStyle="1">
    <w:name w:val="加粗（居中）"/>
    <w:next w:val="1043"/>
    <w:uiPriority w:val="0"/>
    <w:qFormat/>
    <w:pPr>
      <w:ind w:firstLine="2560"/>
    </w:pPr>
    <w:rPr>
      <w:rFonts w:ascii="Calibri" w:hAnsi="Calibri" w:eastAsia="宋体" w:cs="宋体"/>
      <w:lang w:val="en-US" w:eastAsia="zh-CN" w:bidi="ar-SA"/>
    </w:rPr>
  </w:style>
  <w:style w:type="paragraph" w:styleId="1043" w:customStyle="1">
    <w:name w:val="xl65"/>
    <w:basedOn w:val="824"/>
    <w:next w:val="1003"/>
    <w:uiPriority w:val="0"/>
    <w:qFormat/>
    <w:pPr>
      <w:ind w:left="0" w:firstLine="5120"/>
      <w:spacing w:before="280" w:after="280" w:line="240" w:lineRule="auto"/>
    </w:pPr>
    <w:rPr>
      <w:rFonts w:ascii="Times New Roman" w:hAnsi="Times New Roman" w:cs="Times New Roman"/>
    </w:rPr>
  </w:style>
  <w:style w:type="paragraph" w:styleId="1044" w:customStyle="1">
    <w:name w:val="WPSOffice手动目录 3"/>
    <w:uiPriority w:val="0"/>
    <w:qFormat/>
    <w:pPr>
      <w:ind w:left="400"/>
    </w:pPr>
    <w:rPr>
      <w:rFonts w:ascii="宋体" w:hAnsi="宋体" w:eastAsia="宋体" w:cs="宋体"/>
      <w:lang w:val="en-US" w:eastAsia="zh-CN" w:bidi="ar-SA"/>
    </w:rPr>
  </w:style>
  <w:style w:type="paragraph" w:styleId="1045" w:customStyle="1">
    <w:name w:val="xl77"/>
    <w:basedOn w:val="824"/>
    <w:next w:val="1046"/>
    <w:uiPriority w:val="0"/>
    <w:qFormat/>
    <w:pPr>
      <w:ind w:left="0" w:firstLine="3584"/>
      <w:spacing w:before="280" w:after="280" w:line="240" w:lineRule="auto"/>
    </w:pPr>
    <w:rPr>
      <w:rFonts w:ascii="Times New Roman" w:hAnsi="Times New Roman" w:cs="Times New Roman"/>
    </w:rPr>
  </w:style>
  <w:style w:type="paragraph" w:styleId="1046" w:customStyle="1">
    <w:name w:val="Char Char Char1"/>
    <w:basedOn w:val="824"/>
    <w:next w:val="1047"/>
    <w:uiPriority w:val="0"/>
    <w:qFormat/>
    <w:pPr>
      <w:ind w:left="900" w:firstLine="2096"/>
      <w:spacing w:before="0" w:after="0" w:line="240" w:lineRule="auto"/>
    </w:pPr>
    <w:rPr>
      <w:rFonts w:ascii="Times New Roman" w:hAnsi="Times New Roman" w:cs="Times New Roman"/>
    </w:rPr>
  </w:style>
  <w:style w:type="paragraph" w:styleId="1047" w:customStyle="1">
    <w:name w:val="索引 21"/>
    <w:basedOn w:val="824"/>
    <w:next w:val="823"/>
    <w:uiPriority w:val="0"/>
    <w:qFormat/>
    <w:pPr>
      <w:ind w:left="200" w:firstLine="2560"/>
      <w:jc w:val="center"/>
      <w:spacing w:before="0" w:after="0" w:line="360" w:lineRule="auto"/>
    </w:pPr>
    <w:rPr>
      <w:rFonts w:ascii="Times New Roman" w:hAnsi="Times New Roman" w:cs="Times New Roman"/>
    </w:rPr>
  </w:style>
  <w:style w:type="paragraph" w:styleId="1048" w:customStyle="1">
    <w:name w:val="正文（首行缩进 2 字符）"/>
    <w:next w:val="1049"/>
    <w:uiPriority w:val="0"/>
    <w:qFormat/>
    <w:pPr>
      <w:ind w:left="480" w:firstLine="2784"/>
      <w:jc w:val="center"/>
      <w:spacing w:line="300" w:lineRule="auto"/>
    </w:pPr>
    <w:rPr>
      <w:rFonts w:ascii="Calibri" w:hAnsi="Calibri" w:eastAsia="宋体" w:cs="宋体"/>
      <w:lang w:val="en-US" w:eastAsia="zh-CN" w:bidi="ar-SA"/>
    </w:rPr>
  </w:style>
  <w:style w:type="paragraph" w:styleId="1049" w:customStyle="1">
    <w:name w:val="xl28"/>
    <w:basedOn w:val="824"/>
    <w:next w:val="1050"/>
    <w:uiPriority w:val="0"/>
    <w:qFormat/>
    <w:pPr>
      <w:ind w:left="0" w:firstLine="20"/>
      <w:spacing w:before="280" w:after="280" w:line="240" w:lineRule="auto"/>
      <w:shd w:val="clear" w:color="000000" w:fill="ffffff"/>
    </w:pPr>
    <w:rPr>
      <w:rFonts w:ascii="Times New Roman" w:hAnsi="Times New Roman" w:cs="Times New Roman"/>
    </w:rPr>
  </w:style>
  <w:style w:type="paragraph" w:styleId="1050" w:customStyle="1">
    <w:name w:val="HTML 预设格式1"/>
    <w:basedOn w:val="824"/>
    <w:next w:val="1051"/>
    <w:uiPriority w:val="0"/>
    <w:qFormat/>
    <w:pPr>
      <w:ind w:left="0" w:firstLine="3584"/>
      <w:spacing w:before="0" w:after="0" w:line="253" w:lineRule="atLeast"/>
    </w:pPr>
    <w:rPr>
      <w:rFonts w:ascii="Times New Roman" w:hAnsi="Times New Roman" w:cs="Times New Roman"/>
    </w:rPr>
  </w:style>
  <w:style w:type="paragraph" w:styleId="1051" w:customStyle="1">
    <w:name w:val="项目符号：一级"/>
    <w:basedOn w:val="824"/>
    <w:next w:val="823"/>
    <w:uiPriority w:val="0"/>
    <w:qFormat/>
    <w:pPr>
      <w:ind w:left="425" w:firstLine="1111"/>
      <w:spacing w:before="0" w:after="0" w:line="360" w:lineRule="auto"/>
    </w:pPr>
    <w:rPr>
      <w:rFonts w:ascii="Times New Roman" w:hAnsi="Times New Roman" w:cs="Times New Roman"/>
    </w:rPr>
  </w:style>
  <w:style w:type="paragraph" w:styleId="1052" w:customStyle="1">
    <w:name w:val="Default"/>
    <w:next w:val="858"/>
    <w:uiPriority w:val="0"/>
    <w:qFormat/>
    <w:pPr>
      <w:ind w:firstLine="5120"/>
      <w:widowControl w:val="off"/>
    </w:pPr>
    <w:rPr>
      <w:rFonts w:ascii="Calibri" w:hAnsi="Calibri" w:eastAsia="宋体" w:cs="宋体"/>
      <w:lang w:val="en-US" w:eastAsia="zh-CN" w:bidi="ar-SA"/>
    </w:rPr>
  </w:style>
  <w:style w:type="paragraph" w:styleId="1053" w:customStyle="1">
    <w:name w:val="xl84"/>
    <w:basedOn w:val="824"/>
    <w:next w:val="1054"/>
    <w:uiPriority w:val="0"/>
    <w:qFormat/>
    <w:pPr>
      <w:ind w:left="0" w:firstLine="2048"/>
      <w:jc w:val="center"/>
      <w:spacing w:before="280" w:after="280" w:line="240" w:lineRule="auto"/>
    </w:pPr>
    <w:rPr>
      <w:rFonts w:ascii="Times New Roman" w:hAnsi="Times New Roman" w:cs="Times New Roman"/>
    </w:rPr>
  </w:style>
  <w:style w:type="paragraph" w:styleId="1054" w:customStyle="1">
    <w:name w:val="2-2ji"/>
    <w:basedOn w:val="826"/>
    <w:next w:val="1055"/>
    <w:uiPriority w:val="0"/>
    <w:qFormat/>
    <w:pPr>
      <w:ind w:left="0" w:firstLine="24"/>
      <w:jc w:val="center"/>
      <w:spacing w:before="0" w:after="0" w:line="360" w:lineRule="auto"/>
      <w:outlineLvl w:val="1"/>
    </w:pPr>
  </w:style>
  <w:style w:type="paragraph" w:styleId="1055" w:customStyle="1">
    <w:name w:val="应答文本"/>
    <w:basedOn w:val="824"/>
    <w:next w:val="1056"/>
    <w:uiPriority w:val="0"/>
    <w:qFormat/>
    <w:pPr>
      <w:ind w:left="1296" w:firstLine="2112"/>
      <w:spacing w:before="0" w:after="0" w:line="460" w:lineRule="exact"/>
    </w:pPr>
    <w:rPr>
      <w:rFonts w:ascii="Times New Roman" w:hAnsi="Times New Roman" w:cs="Times New Roman"/>
    </w:rPr>
  </w:style>
  <w:style w:type="paragraph" w:styleId="1056" w:customStyle="1">
    <w:name w:val="引文目录1"/>
    <w:basedOn w:val="824"/>
    <w:next w:val="823"/>
    <w:uiPriority w:val="0"/>
    <w:qFormat/>
    <w:pPr>
      <w:ind w:left="420" w:firstLine="2560"/>
      <w:jc w:val="center"/>
      <w:spacing w:before="0" w:after="0" w:line="360" w:lineRule="auto"/>
    </w:pPr>
    <w:rPr>
      <w:rFonts w:ascii="Times New Roman" w:hAnsi="Times New Roman" w:cs="Times New Roman"/>
    </w:rPr>
  </w:style>
  <w:style w:type="paragraph" w:styleId="1057" w:customStyle="1">
    <w:name w:val="首行缩进"/>
    <w:basedOn w:val="823"/>
    <w:uiPriority w:val="0"/>
    <w:qFormat/>
    <w:pPr>
      <w:ind w:firstLine="480"/>
    </w:pPr>
    <w:rPr>
      <w:rFonts w:ascii="Times New Roman" w:hAnsi="Times New Roman" w:cs="Times New Roman"/>
      <w:lang w:val="zh-CN"/>
    </w:rPr>
  </w:style>
  <w:style w:type="paragraph" w:styleId="1058" w:customStyle="1">
    <w:name w:val="font9"/>
    <w:basedOn w:val="824"/>
    <w:next w:val="1059"/>
    <w:uiPriority w:val="0"/>
    <w:qFormat/>
    <w:pPr>
      <w:ind w:left="0" w:firstLine="7168"/>
      <w:spacing w:before="280" w:after="280" w:line="240" w:lineRule="auto"/>
    </w:pPr>
    <w:rPr>
      <w:rFonts w:ascii="Times New Roman" w:hAnsi="Times New Roman" w:cs="Times New Roman"/>
    </w:rPr>
  </w:style>
  <w:style w:type="paragraph" w:styleId="1059" w:customStyle="1">
    <w:name w:val="样式 标题 3 + (中文) 黑体 小四 非加粗 段前: 7.8 磅 段后: 0 磅 行距: 固定值 20 磅"/>
    <w:basedOn w:val="827"/>
    <w:next w:val="1060"/>
    <w:uiPriority w:val="0"/>
    <w:qFormat/>
    <w:pPr>
      <w:ind w:left="0"/>
      <w:spacing w:before="0" w:after="0" w:line="400" w:lineRule="exact"/>
      <w:outlineLvl w:val="2"/>
    </w:pPr>
  </w:style>
  <w:style w:type="paragraph" w:styleId="1060" w:customStyle="1">
    <w:name w:val="标书正文"/>
    <w:basedOn w:val="824"/>
    <w:next w:val="1061"/>
    <w:uiPriority w:val="0"/>
    <w:qFormat/>
    <w:pPr>
      <w:ind w:left="440" w:right="100" w:firstLine="2760"/>
      <w:spacing w:before="0" w:after="0" w:line="360" w:lineRule="auto"/>
    </w:pPr>
    <w:rPr>
      <w:rFonts w:ascii="Times New Roman" w:hAnsi="Times New Roman" w:cs="Times New Roman"/>
    </w:rPr>
  </w:style>
  <w:style w:type="paragraph" w:styleId="1061" w:customStyle="1">
    <w:name w:val="xl67"/>
    <w:basedOn w:val="824"/>
    <w:next w:val="1062"/>
    <w:uiPriority w:val="0"/>
    <w:qFormat/>
    <w:pPr>
      <w:ind w:left="0" w:firstLine="5120"/>
      <w:spacing w:before="280" w:after="280" w:line="240" w:lineRule="auto"/>
    </w:pPr>
    <w:rPr>
      <w:rFonts w:ascii="Times New Roman" w:hAnsi="Times New Roman" w:cs="Times New Roman"/>
    </w:rPr>
  </w:style>
  <w:style w:type="paragraph" w:styleId="1062" w:customStyle="1">
    <w:name w:val="索引 61"/>
    <w:basedOn w:val="824"/>
    <w:next w:val="823"/>
    <w:uiPriority w:val="0"/>
    <w:qFormat/>
    <w:pPr>
      <w:ind w:left="1000" w:firstLine="2560"/>
      <w:jc w:val="center"/>
      <w:spacing w:before="0" w:after="0" w:line="360" w:lineRule="auto"/>
    </w:pPr>
    <w:rPr>
      <w:rFonts w:ascii="Times New Roman" w:hAnsi="Times New Roman" w:cs="Times New Roman"/>
    </w:rPr>
  </w:style>
  <w:style w:type="paragraph" w:styleId="1063" w:customStyle="1">
    <w:name w:val="目录3"/>
    <w:basedOn w:val="824"/>
    <w:next w:val="823"/>
    <w:uiPriority w:val="0"/>
    <w:qFormat/>
    <w:pPr>
      <w:ind w:left="419" w:firstLine="5283"/>
      <w:spacing w:before="0" w:after="0" w:line="317" w:lineRule="atLeast"/>
    </w:pPr>
    <w:rPr>
      <w:rFonts w:ascii="Times New Roman" w:hAnsi="Times New Roman" w:cs="Times New Roman"/>
    </w:rPr>
  </w:style>
  <w:style w:type="paragraph" w:styleId="1064" w:customStyle="1">
    <w:name w:val="xl90"/>
    <w:basedOn w:val="824"/>
    <w:next w:val="1065"/>
    <w:uiPriority w:val="0"/>
    <w:qFormat/>
    <w:pPr>
      <w:ind w:left="0" w:firstLine="3584"/>
      <w:spacing w:before="280" w:after="280" w:line="240" w:lineRule="auto"/>
    </w:pPr>
    <w:rPr>
      <w:rFonts w:ascii="Times New Roman" w:hAnsi="Times New Roman" w:cs="Times New Roman"/>
    </w:rPr>
  </w:style>
  <w:style w:type="paragraph" w:styleId="1065" w:customStyle="1">
    <w:name w:val="列表框1"/>
    <w:next w:val="1056"/>
    <w:uiPriority w:val="0"/>
    <w:qFormat/>
    <w:pPr>
      <w:ind w:firstLine="2048"/>
      <w:spacing w:line="460" w:lineRule="exact"/>
    </w:pPr>
    <w:rPr>
      <w:rFonts w:ascii="Calibri" w:hAnsi="Calibri" w:eastAsia="宋体" w:cs="宋体"/>
      <w:lang w:val="en-US" w:eastAsia="zh-CN" w:bidi="ar-SA"/>
    </w:rPr>
  </w:style>
  <w:style w:type="paragraph" w:styleId="1066" w:customStyle="1">
    <w:name w:val="1ji"/>
    <w:basedOn w:val="825"/>
    <w:next w:val="1045"/>
    <w:uiPriority w:val="0"/>
    <w:qFormat/>
    <w:pPr>
      <w:ind w:left="0" w:firstLine="18"/>
      <w:jc w:val="center"/>
      <w:spacing w:before="0" w:after="0" w:line="240" w:lineRule="auto"/>
      <w:outlineLvl w:val="0"/>
    </w:pPr>
  </w:style>
  <w:style w:type="paragraph" w:styleId="1067" w:customStyle="1">
    <w:name w:val="索引 81"/>
    <w:basedOn w:val="824"/>
    <w:next w:val="823"/>
    <w:uiPriority w:val="0"/>
    <w:qFormat/>
    <w:pPr>
      <w:ind w:left="1400" w:firstLine="2560"/>
      <w:jc w:val="center"/>
      <w:spacing w:before="0" w:after="0" w:line="360" w:lineRule="auto"/>
    </w:pPr>
    <w:rPr>
      <w:rFonts w:ascii="Times New Roman" w:hAnsi="Times New Roman" w:cs="Times New Roman"/>
    </w:rPr>
  </w:style>
  <w:style w:type="paragraph" w:styleId="1068" w:customStyle="1">
    <w:name w:val="正文1"/>
    <w:basedOn w:val="823"/>
    <w:next w:val="823"/>
    <w:uiPriority w:val="0"/>
    <w:qFormat/>
    <w:pPr>
      <w:spacing w:line="312" w:lineRule="atLeast"/>
    </w:pPr>
    <w:rPr>
      <w:rFonts w:ascii="楷体_GB2312" w:hAnsi="Times New Roman" w:eastAsia="楷体_GB2312" w:cs="Times New Roman"/>
      <w:sz w:val="24"/>
    </w:rPr>
  </w:style>
  <w:style w:type="paragraph" w:styleId="1069" w:customStyle="1">
    <w:name w:val="Char Char Char Char Char Char1 Char Char Char1 Char Char Char Char Char Char Char Char Char Char Char Char Char Char Char Char Char Char"/>
    <w:basedOn w:val="824"/>
    <w:next w:val="1070"/>
    <w:uiPriority w:val="0"/>
    <w:qFormat/>
    <w:pPr>
      <w:ind w:left="0" w:firstLine="2560"/>
      <w:spacing w:before="0" w:after="0" w:line="240" w:lineRule="auto"/>
    </w:pPr>
    <w:rPr>
      <w:rFonts w:ascii="Times New Roman" w:hAnsi="Times New Roman" w:cs="Times New Roman"/>
    </w:rPr>
  </w:style>
  <w:style w:type="paragraph" w:styleId="1070" w:customStyle="1">
    <w:name w:val="样式 加粗 居中11"/>
    <w:basedOn w:val="824"/>
    <w:next w:val="1071"/>
    <w:uiPriority w:val="0"/>
    <w:qFormat/>
    <w:pPr>
      <w:ind w:left="0" w:firstLine="2560"/>
      <w:jc w:val="center"/>
      <w:spacing w:before="0" w:after="0" w:line="360" w:lineRule="auto"/>
    </w:pPr>
    <w:rPr>
      <w:rFonts w:ascii="Times New Roman" w:hAnsi="Times New Roman" w:cs="Times New Roman"/>
    </w:rPr>
  </w:style>
  <w:style w:type="paragraph" w:styleId="1071" w:customStyle="1">
    <w:name w:val="xl89"/>
    <w:basedOn w:val="824"/>
    <w:next w:val="1072"/>
    <w:uiPriority w:val="0"/>
    <w:qFormat/>
    <w:pPr>
      <w:ind w:left="0" w:firstLine="3584"/>
      <w:spacing w:before="280" w:after="280" w:line="240" w:lineRule="auto"/>
    </w:pPr>
    <w:rPr>
      <w:rFonts w:ascii="Times New Roman" w:hAnsi="Times New Roman" w:cs="Times New Roman"/>
    </w:rPr>
  </w:style>
  <w:style w:type="paragraph" w:styleId="1072" w:customStyle="1">
    <w:name w:val="Char Char Char Char Char Char1 Char Char Char Char Char Char1 Char Char Char Char Char Char Char Char Char"/>
    <w:basedOn w:val="824"/>
    <w:next w:val="1073"/>
    <w:uiPriority w:val="0"/>
    <w:qFormat/>
    <w:pPr>
      <w:ind w:left="0" w:firstLine="2560"/>
      <w:spacing w:before="0" w:after="0" w:line="240" w:lineRule="auto"/>
    </w:pPr>
    <w:rPr>
      <w:rFonts w:ascii="Times New Roman" w:hAnsi="Times New Roman" w:cs="Times New Roman"/>
    </w:rPr>
  </w:style>
  <w:style w:type="paragraph" w:styleId="1073" w:customStyle="1">
    <w:name w:val="文章附标题"/>
    <w:basedOn w:val="824"/>
    <w:next w:val="824"/>
    <w:uiPriority w:val="0"/>
    <w:qFormat/>
    <w:pPr>
      <w:ind w:left="0" w:firstLine="5120"/>
      <w:jc w:val="center"/>
      <w:spacing w:before="187" w:after="175" w:line="374" w:lineRule="atLeast"/>
    </w:pPr>
    <w:rPr>
      <w:rFonts w:ascii="Times New Roman" w:hAnsi="Times New Roman" w:cs="Times New Roman"/>
    </w:rPr>
  </w:style>
  <w:style w:type="paragraph" w:styleId="1074">
    <w:name w:val="Quote"/>
    <w:next w:val="823"/>
    <w:uiPriority w:val="0"/>
    <w:qFormat/>
    <w:pPr>
      <w:ind w:left="3680" w:right="864"/>
      <w:jc w:val="center"/>
      <w:spacing w:before="200" w:after="160"/>
    </w:pPr>
    <w:rPr>
      <w:rFonts w:ascii="Calibri" w:hAnsi="Calibri" w:eastAsia="宋体" w:cs="宋体"/>
      <w:i/>
      <w:lang w:val="en-US" w:eastAsia="zh-CN" w:bidi="ar-SA"/>
    </w:rPr>
  </w:style>
  <w:style w:type="paragraph" w:styleId="1075" w:customStyle="1">
    <w:name w:val="Default Paragraph Font Para Char Char Char Char Char Char"/>
    <w:basedOn w:val="824"/>
    <w:next w:val="1076"/>
    <w:uiPriority w:val="0"/>
    <w:qFormat/>
    <w:pPr>
      <w:ind w:left="0" w:firstLine="3584"/>
      <w:spacing w:before="0" w:after="160" w:line="240" w:lineRule="exact"/>
    </w:pPr>
    <w:rPr>
      <w:rFonts w:ascii="Times New Roman" w:hAnsi="Times New Roman" w:cs="Times New Roman"/>
    </w:rPr>
  </w:style>
  <w:style w:type="paragraph" w:styleId="1076" w:customStyle="1">
    <w:name w:val="xl23"/>
    <w:basedOn w:val="824"/>
    <w:next w:val="860"/>
    <w:uiPriority w:val="0"/>
    <w:qFormat/>
    <w:pPr>
      <w:ind w:left="0" w:firstLine="20"/>
      <w:spacing w:before="280" w:after="280" w:line="240" w:lineRule="auto"/>
      <w:shd w:val="clear" w:color="000000" w:fill="ffffff"/>
    </w:pPr>
    <w:rPr>
      <w:rFonts w:ascii="Times New Roman" w:hAnsi="Times New Roman" w:cs="Times New Roman"/>
    </w:rPr>
  </w:style>
  <w:style w:type="paragraph" w:styleId="1077" w:customStyle="1">
    <w:name w:val="列出段落11"/>
    <w:basedOn w:val="824"/>
    <w:next w:val="1078"/>
    <w:uiPriority w:val="0"/>
    <w:qFormat/>
    <w:pPr>
      <w:ind w:left="420" w:firstLine="3748"/>
      <w:spacing w:before="0" w:after="0" w:line="240" w:lineRule="auto"/>
    </w:pPr>
    <w:rPr>
      <w:rFonts w:ascii="Times New Roman" w:hAnsi="Times New Roman" w:cs="Times New Roman"/>
    </w:rPr>
  </w:style>
  <w:style w:type="paragraph" w:styleId="1078" w:customStyle="1">
    <w:name w:val="样式 标题 2 + (西文) 宋体 非加粗 居中"/>
    <w:basedOn w:val="826"/>
    <w:next w:val="1079"/>
    <w:uiPriority w:val="0"/>
    <w:qFormat/>
    <w:pPr>
      <w:ind w:left="0" w:firstLine="24"/>
      <w:jc w:val="center"/>
      <w:spacing w:line="412" w:lineRule="auto"/>
      <w:outlineLvl w:val="1"/>
    </w:pPr>
  </w:style>
  <w:style w:type="paragraph" w:styleId="1079" w:customStyle="1">
    <w:name w:val="页脚 Char Char"/>
    <w:basedOn w:val="824"/>
    <w:next w:val="1080"/>
    <w:uiPriority w:val="0"/>
    <w:qFormat/>
    <w:pPr>
      <w:ind w:left="0" w:firstLine="5120"/>
      <w:spacing w:before="0" w:after="0" w:line="240" w:lineRule="auto"/>
    </w:pPr>
    <w:rPr>
      <w:rFonts w:ascii="Times New Roman" w:hAnsi="Times New Roman" w:cs="Times New Roman"/>
    </w:rPr>
  </w:style>
  <w:style w:type="paragraph" w:styleId="1080" w:customStyle="1">
    <w:name w:val="样式 标题 1 + 段前: 16 磅 段后: 16 磅"/>
    <w:basedOn w:val="825"/>
    <w:next w:val="1081"/>
    <w:uiPriority w:val="0"/>
    <w:qFormat/>
    <w:pPr>
      <w:ind w:left="0" w:firstLine="18"/>
      <w:jc w:val="center"/>
      <w:spacing w:before="120" w:after="0" w:line="360" w:lineRule="auto"/>
      <w:outlineLvl w:val="0"/>
    </w:pPr>
  </w:style>
  <w:style w:type="paragraph" w:styleId="1081" w:customStyle="1">
    <w:name w:val="Char1 Char Char Char Char Char Char"/>
    <w:basedOn w:val="824"/>
    <w:next w:val="1082"/>
    <w:uiPriority w:val="0"/>
    <w:qFormat/>
    <w:pPr>
      <w:ind w:left="0" w:firstLine="2560"/>
      <w:spacing w:before="0" w:after="0" w:line="240" w:lineRule="auto"/>
    </w:pPr>
    <w:rPr>
      <w:rFonts w:ascii="Times New Roman" w:hAnsi="Times New Roman" w:cs="Times New Roman"/>
    </w:rPr>
  </w:style>
  <w:style w:type="paragraph" w:styleId="1082" w:customStyle="1">
    <w:name w:val="文档标题4"/>
    <w:basedOn w:val="828"/>
    <w:next w:val="823"/>
    <w:uiPriority w:val="0"/>
    <w:qFormat/>
    <w:pPr>
      <w:ind w:left="851" w:firstLine="30"/>
      <w:spacing w:after="280" w:line="360" w:lineRule="auto"/>
      <w:outlineLvl w:val="3"/>
    </w:pPr>
  </w:style>
  <w:style w:type="paragraph" w:styleId="1083" w:customStyle="1">
    <w:name w:val="font0"/>
    <w:basedOn w:val="824"/>
    <w:next w:val="1058"/>
    <w:uiPriority w:val="0"/>
    <w:qFormat/>
    <w:pPr>
      <w:ind w:left="0" w:firstLine="1024"/>
      <w:spacing w:before="280" w:after="280" w:line="240" w:lineRule="auto"/>
    </w:pPr>
    <w:rPr>
      <w:rFonts w:ascii="Times New Roman" w:hAnsi="Times New Roman" w:cs="Times New Roman"/>
    </w:rPr>
  </w:style>
  <w:style w:type="paragraph" w:styleId="1084" w:customStyle="1">
    <w:name w:val="CM5"/>
    <w:basedOn w:val="824"/>
    <w:next w:val="823"/>
    <w:uiPriority w:val="0"/>
    <w:qFormat/>
    <w:pPr>
      <w:ind w:left="200" w:firstLine="2760"/>
      <w:spacing w:before="0" w:after="0" w:line="400" w:lineRule="atLeast"/>
    </w:pPr>
    <w:rPr>
      <w:rFonts w:ascii="Times New Roman" w:hAnsi="Times New Roman" w:cs="Times New Roman"/>
    </w:rPr>
  </w:style>
  <w:style w:type="paragraph" w:styleId="1085" w:customStyle="1">
    <w:name w:val="Pa0"/>
    <w:basedOn w:val="824"/>
    <w:next w:val="823"/>
    <w:uiPriority w:val="0"/>
    <w:qFormat/>
    <w:pPr>
      <w:ind w:left="0" w:firstLine="4608"/>
      <w:spacing w:before="0" w:after="0" w:line="241" w:lineRule="atLeast"/>
    </w:pPr>
    <w:rPr>
      <w:rFonts w:ascii="Times New Roman" w:hAnsi="Times New Roman" w:cs="Times New Roman"/>
    </w:rPr>
  </w:style>
  <w:style w:type="paragraph" w:styleId="1086" w:customStyle="1">
    <w:name w:val="招标文件》"/>
    <w:basedOn w:val="824"/>
    <w:next w:val="1022"/>
    <w:uiPriority w:val="0"/>
    <w:qFormat/>
    <w:pPr>
      <w:ind w:left="420" w:firstLine="2140"/>
      <w:spacing w:before="120" w:after="120" w:line="300" w:lineRule="auto"/>
    </w:pPr>
    <w:rPr>
      <w:rFonts w:ascii="Times New Roman" w:hAnsi="Times New Roman" w:cs="Times New Roman"/>
    </w:rPr>
  </w:style>
  <w:style w:type="paragraph" w:styleId="1087" w:customStyle="1">
    <w:name w:val="段"/>
    <w:next w:val="823"/>
    <w:uiPriority w:val="0"/>
    <w:qFormat/>
    <w:pPr>
      <w:ind w:firstLine="200"/>
      <w:jc w:val="both"/>
      <w:spacing w:line="360" w:lineRule="auto"/>
    </w:pPr>
    <w:rPr>
      <w:rFonts w:ascii="宋体" w:hAnsi="宋体" w:eastAsia="宋体" w:cs="宋体"/>
      <w:sz w:val="24"/>
      <w:szCs w:val="22"/>
      <w:lang w:val="en-US" w:eastAsia="zh-CN" w:bidi="ar-SA"/>
    </w:rPr>
  </w:style>
  <w:style w:type="paragraph" w:styleId="1088" w:customStyle="1">
    <w:name w:val="标书_正文"/>
    <w:basedOn w:val="824"/>
    <w:next w:val="1089"/>
    <w:uiPriority w:val="0"/>
    <w:qFormat/>
    <w:pPr>
      <w:ind w:left="420" w:firstLine="1188"/>
      <w:spacing w:before="0" w:after="0" w:line="360" w:lineRule="auto"/>
    </w:pPr>
    <w:rPr>
      <w:rFonts w:ascii="Times New Roman" w:hAnsi="Times New Roman" w:cs="Times New Roman"/>
    </w:rPr>
  </w:style>
  <w:style w:type="paragraph" w:styleId="1089" w:customStyle="1">
    <w:name w:val="样式 标题 2 + Times New Roman 四号 非加粗 段前: 5 磅 段后: 0 磅 行距: 固定值 20..."/>
    <w:basedOn w:val="826"/>
    <w:next w:val="1037"/>
    <w:uiPriority w:val="0"/>
    <w:qFormat/>
    <w:pPr>
      <w:ind w:left="0" w:firstLine="24"/>
      <w:spacing w:before="100" w:after="0" w:line="400" w:lineRule="exact"/>
      <w:outlineLvl w:val="1"/>
    </w:pPr>
  </w:style>
  <w:style w:type="paragraph" w:styleId="1090" w:customStyle="1">
    <w:name w:val="图片0"/>
    <w:basedOn w:val="824"/>
    <w:next w:val="871"/>
    <w:uiPriority w:val="0"/>
    <w:qFormat/>
    <w:pPr>
      <w:ind w:left="-161" w:firstLine="1187"/>
      <w:spacing w:before="0" w:after="0" w:line="276" w:lineRule="auto"/>
    </w:pPr>
    <w:rPr>
      <w:rFonts w:ascii="Times New Roman" w:hAnsi="Times New Roman" w:cs="Times New Roman"/>
    </w:rPr>
  </w:style>
  <w:style w:type="paragraph" w:styleId="1091" w:customStyle="1">
    <w:name w:val="Char Char Char2 Char Char Char2 Char"/>
    <w:basedOn w:val="824"/>
    <w:next w:val="1063"/>
    <w:uiPriority w:val="0"/>
    <w:qFormat/>
    <w:pPr>
      <w:ind w:left="560" w:firstLine="3632"/>
      <w:spacing w:before="0" w:after="160" w:line="240" w:lineRule="exact"/>
    </w:pPr>
    <w:rPr>
      <w:rFonts w:ascii="Times New Roman" w:hAnsi="Times New Roman" w:cs="Times New Roman"/>
    </w:rPr>
  </w:style>
  <w:style w:type="paragraph" w:styleId="1092" w:customStyle="1">
    <w:name w:val="Char Char Char Char"/>
    <w:next w:val="1093"/>
    <w:uiPriority w:val="0"/>
    <w:qFormat/>
    <w:pPr>
      <w:ind w:firstLine="10"/>
      <w:spacing w:line="360" w:lineRule="auto"/>
      <w:shd w:val="clear" w:color="000000" w:fill="000080"/>
    </w:pPr>
    <w:rPr>
      <w:rFonts w:ascii="Calibri" w:hAnsi="Calibri" w:eastAsia="宋体" w:cs="宋体"/>
      <w:lang w:val="en-US" w:eastAsia="zh-CN" w:bidi="ar-SA"/>
    </w:rPr>
  </w:style>
  <w:style w:type="paragraph" w:styleId="1093" w:customStyle="1">
    <w:name w:val="杨昂超式样黑体主"/>
    <w:basedOn w:val="824"/>
    <w:next w:val="1094"/>
    <w:uiPriority w:val="0"/>
    <w:qFormat/>
    <w:pPr>
      <w:ind w:left="0" w:firstLine="4608"/>
      <w:spacing w:before="0" w:after="0" w:line="240" w:lineRule="auto"/>
    </w:pPr>
    <w:rPr>
      <w:rFonts w:ascii="Times New Roman" w:hAnsi="Times New Roman" w:cs="Times New Roman"/>
    </w:rPr>
  </w:style>
  <w:style w:type="paragraph" w:styleId="1094" w:customStyle="1">
    <w:name w:val="Char Char Char Char Char Char1 Char Char Char Char Char Char Char Char Char Char"/>
    <w:basedOn w:val="824"/>
    <w:next w:val="1095"/>
    <w:uiPriority w:val="0"/>
    <w:qFormat/>
    <w:pPr>
      <w:ind w:left="0" w:firstLine="2560"/>
      <w:spacing w:before="0" w:after="0" w:line="240" w:lineRule="auto"/>
    </w:pPr>
    <w:rPr>
      <w:rFonts w:ascii="Times New Roman" w:hAnsi="Times New Roman" w:cs="Times New Roman"/>
    </w:rPr>
  </w:style>
  <w:style w:type="paragraph" w:styleId="1095" w:customStyle="1">
    <w:name w:val="目录1"/>
    <w:basedOn w:val="824"/>
    <w:next w:val="823"/>
    <w:uiPriority w:val="0"/>
    <w:qFormat/>
    <w:pPr>
      <w:ind w:left="0" w:firstLine="7168"/>
      <w:spacing w:before="0" w:after="136" w:line="289" w:lineRule="atLeast"/>
    </w:pPr>
    <w:rPr>
      <w:rFonts w:ascii="Times New Roman" w:hAnsi="Times New Roman" w:cs="Times New Roman"/>
    </w:rPr>
  </w:style>
  <w:style w:type="paragraph" w:styleId="1096" w:customStyle="1">
    <w:name w:val="文档结构图1"/>
    <w:basedOn w:val="824"/>
    <w:next w:val="1097"/>
    <w:uiPriority w:val="0"/>
    <w:qFormat/>
    <w:pPr>
      <w:ind w:left="200" w:firstLine="2248"/>
      <w:spacing w:before="0" w:after="0" w:line="360" w:lineRule="auto"/>
    </w:pPr>
    <w:rPr>
      <w:rFonts w:ascii="Times New Roman" w:hAnsi="Times New Roman" w:cs="Times New Roman"/>
    </w:rPr>
  </w:style>
  <w:style w:type="paragraph" w:styleId="1097" w:customStyle="1">
    <w:name w:val="2ji"/>
    <w:basedOn w:val="826"/>
    <w:next w:val="866"/>
    <w:uiPriority w:val="0"/>
    <w:qFormat/>
    <w:pPr>
      <w:ind w:left="0" w:firstLine="24"/>
      <w:spacing w:before="0" w:after="0" w:line="360" w:lineRule="auto"/>
      <w:outlineLvl w:val="1"/>
    </w:pPr>
  </w:style>
  <w:style w:type="paragraph" w:styleId="1098" w:customStyle="1">
    <w:name w:val="xl91"/>
    <w:basedOn w:val="824"/>
    <w:next w:val="1019"/>
    <w:uiPriority w:val="0"/>
    <w:qFormat/>
    <w:pPr>
      <w:ind w:left="0" w:firstLine="3584"/>
      <w:spacing w:before="280" w:after="280" w:line="240" w:lineRule="auto"/>
    </w:pPr>
    <w:rPr>
      <w:rFonts w:ascii="Times New Roman" w:hAnsi="Times New Roman" w:cs="Times New Roman"/>
    </w:rPr>
  </w:style>
  <w:style w:type="paragraph" w:styleId="1099" w:customStyle="1">
    <w:name w:val="Text Body"/>
    <w:basedOn w:val="824"/>
    <w:next w:val="1100"/>
    <w:uiPriority w:val="0"/>
    <w:qFormat/>
    <w:pPr>
      <w:ind w:left="0" w:firstLine="4096"/>
      <w:spacing w:before="0" w:after="120" w:line="240" w:lineRule="auto"/>
    </w:pPr>
    <w:rPr>
      <w:rFonts w:ascii="Times New Roman" w:hAnsi="Times New Roman" w:cs="Times New Roman"/>
    </w:rPr>
  </w:style>
  <w:style w:type="paragraph" w:styleId="1100" w:customStyle="1">
    <w:name w:val="项目符1"/>
    <w:basedOn w:val="824"/>
    <w:next w:val="1101"/>
    <w:uiPriority w:val="0"/>
    <w:qFormat/>
    <w:pPr>
      <w:ind w:left="1365" w:right="100" w:firstLine="2728"/>
      <w:spacing w:before="78" w:after="78" w:line="300" w:lineRule="auto"/>
    </w:pPr>
    <w:rPr>
      <w:rFonts w:ascii="Times New Roman" w:hAnsi="Times New Roman" w:cs="Times New Roman"/>
    </w:rPr>
  </w:style>
  <w:style w:type="paragraph" w:styleId="1101" w:customStyle="1">
    <w:name w:val="引文目录标题1"/>
    <w:basedOn w:val="824"/>
    <w:next w:val="823"/>
    <w:uiPriority w:val="0"/>
    <w:qFormat/>
    <w:pPr>
      <w:ind w:left="0" w:firstLine="4608"/>
      <w:jc w:val="center"/>
      <w:spacing w:before="120" w:after="0" w:line="360" w:lineRule="auto"/>
    </w:pPr>
    <w:rPr>
      <w:rFonts w:ascii="Times New Roman" w:hAnsi="Times New Roman" w:cs="Times New Roman"/>
    </w:rPr>
  </w:style>
  <w:style w:type="paragraph" w:styleId="1102" w:customStyle="1">
    <w:name w:val="样式 标题 3 + (西文) 黑体 (中文) 黑体 (符号) 宋体 小四 段前: 5 磅 段后: 5 磅 行距: 1..."/>
    <w:basedOn w:val="827"/>
    <w:next w:val="1103"/>
    <w:uiPriority w:val="0"/>
    <w:qFormat/>
    <w:pPr>
      <w:ind w:left="1429" w:firstLine="18"/>
      <w:spacing w:before="100" w:after="100" w:line="360" w:lineRule="auto"/>
      <w:outlineLvl w:val="2"/>
    </w:pPr>
  </w:style>
  <w:style w:type="paragraph" w:styleId="1103" w:customStyle="1">
    <w:name w:val="xl22"/>
    <w:basedOn w:val="824"/>
    <w:next w:val="1104"/>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4" w:customStyle="1">
    <w:name w:val="自定义一"/>
    <w:basedOn w:val="824"/>
    <w:next w:val="823"/>
    <w:uiPriority w:val="0"/>
    <w:qFormat/>
    <w:pPr>
      <w:ind w:left="0"/>
      <w:spacing w:before="0" w:after="0" w:line="360" w:lineRule="auto"/>
    </w:pPr>
    <w:rPr>
      <w:rFonts w:ascii="Times New Roman" w:hAnsi="Times New Roman" w:cs="Times New Roman"/>
    </w:rPr>
  </w:style>
  <w:style w:type="paragraph" w:styleId="1105" w:customStyle="1">
    <w:name w:val="xl78"/>
    <w:basedOn w:val="824"/>
    <w:next w:val="1106"/>
    <w:uiPriority w:val="0"/>
    <w:qFormat/>
    <w:pPr>
      <w:ind w:left="0" w:firstLine="3584"/>
      <w:jc w:val="center"/>
      <w:spacing w:before="280" w:after="280" w:line="240" w:lineRule="auto"/>
    </w:pPr>
    <w:rPr>
      <w:rFonts w:ascii="Times New Roman" w:hAnsi="Times New Roman" w:cs="Times New Roman"/>
    </w:rPr>
  </w:style>
  <w:style w:type="paragraph" w:styleId="1106" w:customStyle="1">
    <w:name w:val="段落正文"/>
    <w:next w:val="1048"/>
    <w:uiPriority w:val="0"/>
    <w:qFormat/>
    <w:pPr>
      <w:ind w:firstLine="4608"/>
      <w:jc w:val="center"/>
      <w:spacing w:line="360" w:lineRule="auto"/>
    </w:pPr>
    <w:rPr>
      <w:rFonts w:ascii="Calibri" w:hAnsi="Calibri" w:eastAsia="宋体" w:cs="宋体"/>
      <w:lang w:val="en-US" w:eastAsia="zh-CN" w:bidi="ar-SA"/>
    </w:rPr>
  </w:style>
  <w:style w:type="paragraph" w:styleId="1107" w:customStyle="1">
    <w:name w:val="_Style 169"/>
    <w:next w:val="823"/>
    <w:uiPriority w:val="0"/>
    <w:qFormat/>
    <w:pPr>
      <w:ind w:left="2560"/>
    </w:pPr>
    <w:rPr>
      <w:rFonts w:ascii="Calibri" w:hAnsi="Calibri" w:eastAsia="宋体" w:cs="宋体"/>
      <w:lang w:val="en-US" w:eastAsia="zh-CN" w:bidi="ar-SA"/>
    </w:rPr>
  </w:style>
  <w:style w:type="paragraph" w:styleId="1108" w:customStyle="1">
    <w:name w:val="样式 小四 行距: 1.5 倍行距 首行缩进:  2 字符"/>
    <w:basedOn w:val="824"/>
    <w:next w:val="1053"/>
    <w:uiPriority w:val="0"/>
    <w:qFormat/>
    <w:pPr>
      <w:ind w:left="480" w:firstLine="2784"/>
      <w:spacing w:before="0" w:after="0" w:line="360" w:lineRule="auto"/>
    </w:pPr>
    <w:rPr>
      <w:rFonts w:ascii="Times New Roman" w:hAnsi="Times New Roman" w:cs="Times New Roman"/>
    </w:rPr>
  </w:style>
  <w:style w:type="paragraph" w:styleId="1109" w:customStyle="1">
    <w:name w:val="小节标题"/>
    <w:basedOn w:val="824"/>
    <w:next w:val="823"/>
    <w:uiPriority w:val="0"/>
    <w:qFormat/>
    <w:pPr>
      <w:ind w:left="0" w:firstLine="7168"/>
      <w:spacing w:before="175" w:after="102" w:line="351" w:lineRule="atLeast"/>
    </w:pPr>
    <w:rPr>
      <w:rFonts w:ascii="Times New Roman" w:hAnsi="Times New Roman" w:cs="Times New Roman"/>
    </w:rPr>
  </w:style>
  <w:style w:type="paragraph" w:styleId="1110" w:customStyle="1">
    <w:name w:val="TOC 标题2"/>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1" w:customStyle="1">
    <w:name w:val="表格文字（两侧对齐）"/>
    <w:basedOn w:val="824"/>
    <w:next w:val="1112"/>
    <w:uiPriority w:val="0"/>
    <w:qFormat/>
    <w:pPr>
      <w:ind w:left="0" w:firstLine="3584"/>
      <w:spacing w:before="0" w:after="0" w:line="240" w:lineRule="auto"/>
    </w:pPr>
    <w:rPr>
      <w:rFonts w:ascii="Times New Roman" w:hAnsi="Times New Roman" w:cs="Times New Roman"/>
    </w:rPr>
  </w:style>
  <w:style w:type="paragraph" w:styleId="1112" w:customStyle="1">
    <w:name w:val="Char"/>
    <w:basedOn w:val="824"/>
    <w:next w:val="1091"/>
    <w:uiPriority w:val="0"/>
    <w:qFormat/>
    <w:pPr>
      <w:ind w:left="900" w:firstLine="2608"/>
      <w:spacing w:before="0" w:after="0" w:line="240" w:lineRule="auto"/>
    </w:pPr>
    <w:rPr>
      <w:rFonts w:ascii="Times New Roman" w:hAnsi="Times New Roman" w:cs="Times New Roman"/>
    </w:rPr>
  </w:style>
  <w:style w:type="paragraph" w:styleId="1113" w:customStyle="1">
    <w:name w:val="xl86"/>
    <w:basedOn w:val="824"/>
    <w:next w:val="1114"/>
    <w:uiPriority w:val="0"/>
    <w:qFormat/>
    <w:pPr>
      <w:ind w:left="0" w:firstLine="5120"/>
      <w:spacing w:before="280" w:after="280" w:line="240" w:lineRule="auto"/>
    </w:pPr>
    <w:rPr>
      <w:rFonts w:ascii="Times New Roman" w:hAnsi="Times New Roman" w:cs="Times New Roman"/>
    </w:rPr>
  </w:style>
  <w:style w:type="paragraph" w:styleId="1114" w:customStyle="1">
    <w:name w:val="索引 71"/>
    <w:basedOn w:val="824"/>
    <w:next w:val="823"/>
    <w:uiPriority w:val="0"/>
    <w:qFormat/>
    <w:pPr>
      <w:ind w:left="1200" w:firstLine="2560"/>
      <w:jc w:val="center"/>
      <w:spacing w:before="0" w:after="0" w:line="360" w:lineRule="auto"/>
    </w:pPr>
    <w:rPr>
      <w:rFonts w:ascii="Times New Roman" w:hAnsi="Times New Roman" w:cs="Times New Roman"/>
    </w:rPr>
  </w:style>
  <w:style w:type="paragraph" w:styleId="1115" w:customStyle="1">
    <w:name w:val="111"/>
    <w:next w:val="1116"/>
    <w:uiPriority w:val="0"/>
    <w:qFormat/>
    <w:pPr>
      <w:ind w:left="480" w:firstLine="4320"/>
      <w:spacing w:line="440" w:lineRule="exact"/>
    </w:pPr>
    <w:rPr>
      <w:rFonts w:ascii="Calibri" w:hAnsi="Calibri" w:eastAsia="宋体" w:cs="宋体"/>
      <w:lang w:val="en-US" w:eastAsia="zh-CN" w:bidi="ar-SA"/>
    </w:rPr>
  </w:style>
  <w:style w:type="paragraph" w:styleId="1116" w:customStyle="1">
    <w:name w:val="4"/>
    <w:basedOn w:val="824"/>
    <w:next w:val="836"/>
    <w:uiPriority w:val="0"/>
    <w:qFormat/>
    <w:pPr>
      <w:ind w:left="409" w:firstLine="3737"/>
      <w:spacing w:before="0" w:after="0" w:line="420" w:lineRule="exact"/>
    </w:pPr>
    <w:rPr>
      <w:rFonts w:ascii="Times New Roman" w:hAnsi="Times New Roman" w:cs="Times New Roman"/>
    </w:rPr>
  </w:style>
  <w:style w:type="paragraph" w:styleId="1117" w:customStyle="1">
    <w:name w:val="Char Char Char Char Char Char1 Char Char Char1 Char Char Char Char Char Char"/>
    <w:basedOn w:val="824"/>
    <w:next w:val="1102"/>
    <w:uiPriority w:val="0"/>
    <w:qFormat/>
    <w:pPr>
      <w:ind w:left="0" w:firstLine="2560"/>
      <w:spacing w:before="0" w:after="0" w:line="240" w:lineRule="auto"/>
    </w:pPr>
    <w:rPr>
      <w:rFonts w:ascii="Times New Roman" w:hAnsi="Times New Roman" w:cs="Times New Roman"/>
    </w:rPr>
  </w:style>
  <w:style w:type="paragraph" w:styleId="1118" w:customStyle="1">
    <w:name w:val="Char Char Char Char Char Char1 Char Char Char Char Char Char1 Char Char Char"/>
    <w:basedOn w:val="824"/>
    <w:next w:val="1119"/>
    <w:uiPriority w:val="0"/>
    <w:qFormat/>
    <w:pPr>
      <w:ind w:left="0" w:firstLine="2560"/>
      <w:spacing w:before="0" w:after="0" w:line="240" w:lineRule="auto"/>
    </w:pPr>
    <w:rPr>
      <w:rFonts w:ascii="Times New Roman" w:hAnsi="Times New Roman" w:cs="Times New Roman"/>
    </w:rPr>
  </w:style>
  <w:style w:type="paragraph" w:styleId="1119" w:customStyle="1">
    <w:name w:val="正文符号1"/>
    <w:basedOn w:val="824"/>
    <w:next w:val="1120"/>
    <w:uiPriority w:val="0"/>
    <w:qFormat/>
    <w:pPr>
      <w:ind w:left="987" w:firstLine="5724"/>
      <w:spacing w:before="0" w:after="0" w:line="240" w:lineRule="auto"/>
    </w:pPr>
    <w:rPr>
      <w:rFonts w:ascii="Times New Roman" w:hAnsi="Times New Roman" w:cs="Times New Roman"/>
    </w:rPr>
  </w:style>
  <w:style w:type="paragraph" w:styleId="1120" w:customStyle="1">
    <w:name w:val="索引 31"/>
    <w:basedOn w:val="824"/>
    <w:next w:val="823"/>
    <w:uiPriority w:val="0"/>
    <w:qFormat/>
    <w:pPr>
      <w:ind w:left="400" w:firstLine="2560"/>
      <w:jc w:val="center"/>
      <w:spacing w:before="0" w:after="0" w:line="360" w:lineRule="auto"/>
    </w:pPr>
    <w:rPr>
      <w:rFonts w:ascii="Times New Roman" w:hAnsi="Times New Roman" w:cs="Times New Roman"/>
    </w:rPr>
  </w:style>
  <w:style w:type="paragraph" w:styleId="1121" w:customStyle="1">
    <w:name w:val="目录4"/>
    <w:basedOn w:val="824"/>
    <w:next w:val="823"/>
    <w:uiPriority w:val="0"/>
    <w:qFormat/>
    <w:pPr>
      <w:ind w:left="629" w:firstLine="5237"/>
      <w:spacing w:before="0" w:after="0" w:line="317" w:lineRule="atLeast"/>
    </w:pPr>
    <w:rPr>
      <w:rFonts w:ascii="Times New Roman" w:hAnsi="Times New Roman" w:cs="Times New Roman"/>
    </w:rPr>
  </w:style>
  <w:style w:type="paragraph" w:styleId="1122" w:customStyle="1">
    <w:name w:val="p15"/>
    <w:basedOn w:val="823"/>
    <w:uiPriority w:val="0"/>
    <w:qFormat/>
    <w:pPr>
      <w:ind w:left="0"/>
    </w:pPr>
    <w:rPr>
      <w:rFonts w:ascii="宋体" w:hAnsi="宋体"/>
      <w:sz w:val="28"/>
      <w:szCs w:val="28"/>
    </w:rPr>
  </w:style>
  <w:style w:type="paragraph" w:styleId="1123" w:customStyle="1">
    <w:name w:val="四号 居中"/>
    <w:basedOn w:val="824"/>
    <w:next w:val="1117"/>
    <w:uiPriority w:val="0"/>
    <w:qFormat/>
    <w:pPr>
      <w:ind w:left="0" w:firstLine="6144"/>
      <w:jc w:val="center"/>
      <w:spacing w:before="0" w:after="0" w:line="360" w:lineRule="auto"/>
    </w:pPr>
    <w:rPr>
      <w:rFonts w:ascii="Times New Roman" w:hAnsi="Times New Roman" w:cs="Times New Roman"/>
    </w:rPr>
  </w:style>
  <w:style w:type="paragraph" w:styleId="1124" w:customStyle="1">
    <w:name w:val="p0"/>
    <w:next w:val="823"/>
    <w:uiPriority w:val="0"/>
    <w:qFormat/>
    <w:pPr>
      <w:ind w:firstLine="2048"/>
      <w:spacing w:line="360" w:lineRule="auto"/>
    </w:pPr>
    <w:rPr>
      <w:rFonts w:ascii="Calibri" w:hAnsi="Calibri" w:eastAsia="宋体" w:cs="宋体"/>
      <w:lang w:val="en-US" w:eastAsia="zh-CN" w:bidi="ar-SA"/>
    </w:rPr>
  </w:style>
  <w:style w:type="paragraph" w:styleId="1125" w:customStyle="1">
    <w:name w:val="列表编号 21"/>
    <w:basedOn w:val="824"/>
    <w:next w:val="1126"/>
    <w:uiPriority w:val="0"/>
    <w:qFormat/>
    <w:pPr>
      <w:ind w:left="0" w:firstLine="2560"/>
      <w:spacing w:before="0" w:after="0" w:line="360" w:lineRule="auto"/>
    </w:pPr>
    <w:rPr>
      <w:rFonts w:ascii="Times New Roman" w:hAnsi="Times New Roman" w:cs="Times New Roman"/>
    </w:rPr>
  </w:style>
  <w:style w:type="paragraph" w:styleId="1126" w:customStyle="1">
    <w:name w:val="正文文本 21"/>
    <w:basedOn w:val="824"/>
    <w:next w:val="1007"/>
    <w:uiPriority w:val="0"/>
    <w:qFormat/>
    <w:pPr>
      <w:ind w:left="0" w:firstLine="2560"/>
      <w:jc w:val="center"/>
      <w:spacing w:before="0" w:after="120" w:line="480" w:lineRule="auto"/>
    </w:pPr>
    <w:rPr>
      <w:rFonts w:ascii="Times New Roman" w:hAnsi="Times New Roman" w:cs="Times New Roman"/>
    </w:rPr>
  </w:style>
  <w:style w:type="paragraph" w:styleId="1127" w:customStyle="1">
    <w:name w:val="a2"/>
    <w:basedOn w:val="824"/>
    <w:next w:val="863"/>
    <w:uiPriority w:val="0"/>
    <w:qFormat/>
    <w:pPr>
      <w:ind w:left="0" w:firstLine="1024"/>
      <w:spacing w:before="280" w:after="280" w:line="240" w:lineRule="auto"/>
    </w:pPr>
    <w:rPr>
      <w:rFonts w:ascii="Times New Roman" w:hAnsi="Times New Roman" w:cs="Times New Roman"/>
    </w:rPr>
  </w:style>
  <w:style w:type="paragraph" w:styleId="1128" w:customStyle="1">
    <w:name w:val="font8"/>
    <w:basedOn w:val="824"/>
    <w:next w:val="1052"/>
    <w:uiPriority w:val="0"/>
    <w:qFormat/>
    <w:pPr>
      <w:ind w:left="0" w:firstLine="2048"/>
      <w:spacing w:before="280" w:after="280" w:line="240" w:lineRule="auto"/>
    </w:pPr>
    <w:rPr>
      <w:rFonts w:ascii="Times New Roman" w:hAnsi="Times New Roman" w:cs="Times New Roman"/>
    </w:rPr>
  </w:style>
  <w:style w:type="paragraph" w:styleId="1129" w:customStyle="1">
    <w:name w:val="Char Char Char Char Char Char1 Char Char Char Char Char Char1 Char Char Char Char Char Char Char"/>
    <w:basedOn w:val="824"/>
    <w:next w:val="1130"/>
    <w:uiPriority w:val="0"/>
    <w:qFormat/>
    <w:pPr>
      <w:ind w:left="0" w:firstLine="2560"/>
      <w:spacing w:before="0" w:after="0" w:line="240" w:lineRule="auto"/>
    </w:pPr>
    <w:rPr>
      <w:rFonts w:ascii="Times New Roman" w:hAnsi="Times New Roman" w:cs="Times New Roman"/>
    </w:rPr>
  </w:style>
  <w:style w:type="paragraph" w:styleId="1130" w:customStyle="1">
    <w:name w:val="xl87"/>
    <w:basedOn w:val="824"/>
    <w:next w:val="1086"/>
    <w:uiPriority w:val="0"/>
    <w:qFormat/>
    <w:pPr>
      <w:ind w:left="0" w:firstLine="5120"/>
      <w:spacing w:before="280" w:after="280" w:line="240" w:lineRule="auto"/>
    </w:pPr>
    <w:rPr>
      <w:rFonts w:ascii="Times New Roman" w:hAnsi="Times New Roman" w:cs="Times New Roman"/>
    </w:rPr>
  </w:style>
  <w:style w:type="paragraph" w:styleId="1131" w:customStyle="1">
    <w:name w:val="444"/>
    <w:basedOn w:val="824"/>
    <w:next w:val="845"/>
    <w:uiPriority w:val="0"/>
    <w:qFormat/>
    <w:pPr>
      <w:ind w:left="0" w:firstLine="4608"/>
      <w:jc w:val="center"/>
      <w:spacing w:before="0" w:after="0" w:line="312" w:lineRule="atLeast"/>
    </w:pPr>
    <w:rPr>
      <w:rFonts w:ascii="Times New Roman" w:hAnsi="Times New Roman" w:cs="Times New Roman"/>
    </w:rPr>
  </w:style>
  <w:style w:type="paragraph" w:styleId="1132" w:customStyle="1">
    <w:name w:val="表格文字图表文字"/>
    <w:basedOn w:val="824"/>
    <w:next w:val="1133"/>
    <w:uiPriority w:val="0"/>
    <w:qFormat/>
    <w:pPr>
      <w:ind w:left="0" w:firstLine="3584"/>
      <w:jc w:val="center"/>
      <w:spacing w:before="0" w:after="0" w:line="240" w:lineRule="auto"/>
    </w:pPr>
    <w:rPr>
      <w:rFonts w:ascii="Times New Roman" w:hAnsi="Times New Roman" w:cs="Times New Roman"/>
    </w:rPr>
  </w:style>
  <w:style w:type="paragraph" w:styleId="1133" w:customStyle="1">
    <w:name w:val="样式 目录 3 + 左侧:  2 字符1"/>
    <w:next w:val="1134"/>
    <w:uiPriority w:val="0"/>
    <w:qFormat/>
    <w:pPr>
      <w:ind w:left="960" w:firstLine="5120"/>
      <w:spacing w:line="360" w:lineRule="auto"/>
      <w:widowControl w:val="off"/>
    </w:pPr>
    <w:rPr>
      <w:rFonts w:ascii="Calibri" w:hAnsi="Calibri" w:eastAsia="宋体" w:cs="宋体"/>
      <w:lang w:val="en-US" w:eastAsia="zh-CN" w:bidi="ar-SA"/>
    </w:rPr>
  </w:style>
  <w:style w:type="paragraph" w:styleId="1134" w:customStyle="1">
    <w:name w:val="文档正文"/>
    <w:basedOn w:val="824"/>
    <w:next w:val="1135"/>
    <w:uiPriority w:val="0"/>
    <w:qFormat/>
    <w:pPr>
      <w:ind w:left="567" w:firstLine="3639"/>
      <w:spacing w:before="0" w:after="0" w:line="480" w:lineRule="atLeast"/>
    </w:pPr>
    <w:rPr>
      <w:rFonts w:ascii="Times New Roman" w:hAnsi="Times New Roman" w:cs="Times New Roman"/>
    </w:rPr>
  </w:style>
  <w:style w:type="paragraph" w:styleId="1135" w:customStyle="1">
    <w:name w:val="列表框2"/>
    <w:next w:val="1136"/>
    <w:uiPriority w:val="0"/>
    <w:qFormat/>
    <w:pPr>
      <w:ind w:firstLine="2048"/>
      <w:spacing w:line="460" w:lineRule="exact"/>
    </w:pPr>
    <w:rPr>
      <w:rFonts w:ascii="Calibri" w:hAnsi="Calibri" w:eastAsia="宋体" w:cs="宋体"/>
      <w:lang w:val="en-US" w:eastAsia="zh-CN" w:bidi="ar-SA"/>
    </w:rPr>
  </w:style>
  <w:style w:type="paragraph" w:styleId="1136" w:customStyle="1">
    <w:name w:val="font10"/>
    <w:basedOn w:val="824"/>
    <w:next w:val="856"/>
    <w:uiPriority w:val="0"/>
    <w:qFormat/>
    <w:pPr>
      <w:ind w:left="0" w:firstLine="3584"/>
      <w:spacing w:before="280" w:after="280" w:line="240" w:lineRule="auto"/>
    </w:pPr>
    <w:rPr>
      <w:rFonts w:ascii="Times New Roman" w:hAnsi="Times New Roman" w:cs="Times New Roman"/>
    </w:rPr>
  </w:style>
  <w:style w:type="paragraph" w:styleId="1137" w:customStyle="1">
    <w:name w:val="纯文本1"/>
    <w:basedOn w:val="824"/>
    <w:next w:val="868"/>
    <w:uiPriority w:val="0"/>
    <w:qFormat/>
    <w:pPr>
      <w:ind w:left="0" w:firstLine="3584"/>
      <w:spacing w:before="0" w:after="0" w:line="240" w:lineRule="auto"/>
    </w:pPr>
    <w:rPr>
      <w:rFonts w:ascii="Times New Roman" w:hAnsi="Times New Roman" w:cs="Times New Roman"/>
    </w:rPr>
  </w:style>
  <w:style w:type="paragraph" w:styleId="1138" w:customStyle="1">
    <w:name w:val="索引 91"/>
    <w:basedOn w:val="824"/>
    <w:next w:val="823"/>
    <w:uiPriority w:val="0"/>
    <w:qFormat/>
    <w:pPr>
      <w:ind w:left="1600" w:firstLine="2560"/>
      <w:jc w:val="center"/>
      <w:spacing w:before="0" w:after="0" w:line="360" w:lineRule="auto"/>
    </w:pPr>
    <w:rPr>
      <w:rFonts w:ascii="Times New Roman" w:hAnsi="Times New Roman" w:cs="Times New Roman"/>
    </w:rPr>
  </w:style>
  <w:style w:type="paragraph" w:styleId="1139" w:customStyle="1">
    <w:name w:val="xl79"/>
    <w:basedOn w:val="824"/>
    <w:next w:val="1115"/>
    <w:uiPriority w:val="0"/>
    <w:qFormat/>
    <w:pPr>
      <w:ind w:left="0" w:firstLine="3584"/>
      <w:jc w:val="center"/>
      <w:spacing w:before="280" w:after="280" w:line="240" w:lineRule="auto"/>
    </w:pPr>
    <w:rPr>
      <w:rFonts w:ascii="Times New Roman" w:hAnsi="Times New Roman" w:cs="Times New Roman"/>
    </w:rPr>
  </w:style>
  <w:style w:type="paragraph" w:styleId="1140" w:customStyle="1">
    <w:name w:val="表格文字（4号居中）"/>
    <w:next w:val="1141"/>
    <w:uiPriority w:val="0"/>
    <w:qFormat/>
    <w:pPr>
      <w:ind w:firstLine="2560"/>
      <w:jc w:val="center"/>
    </w:pPr>
    <w:rPr>
      <w:rFonts w:ascii="Calibri" w:hAnsi="Calibri" w:eastAsia="宋体" w:cs="宋体"/>
      <w:lang w:val="en-US" w:eastAsia="zh-CN" w:bidi="ar-SA"/>
    </w:rPr>
  </w:style>
  <w:style w:type="paragraph" w:styleId="1141" w:customStyle="1">
    <w:name w:val="!方块加粗"/>
    <w:basedOn w:val="824"/>
    <w:next w:val="1108"/>
    <w:uiPriority w:val="0"/>
    <w:qFormat/>
    <w:pPr>
      <w:ind w:left="600" w:firstLine="5212"/>
      <w:spacing w:before="0" w:after="0" w:line="360" w:lineRule="auto"/>
    </w:pPr>
    <w:rPr>
      <w:rFonts w:ascii="Times New Roman" w:hAnsi="Times New Roman" w:cs="Times New Roman"/>
    </w:rPr>
  </w:style>
  <w:style w:type="paragraph" w:styleId="1142" w:customStyle="1">
    <w:name w:val="xl75"/>
    <w:basedOn w:val="824"/>
    <w:next w:val="869"/>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xl81"/>
    <w:basedOn w:val="824"/>
    <w:next w:val="1144"/>
    <w:uiPriority w:val="0"/>
    <w:qFormat/>
    <w:pPr>
      <w:ind w:left="0" w:firstLine="5120"/>
      <w:spacing w:before="280" w:after="280" w:line="240" w:lineRule="auto"/>
    </w:pPr>
    <w:rPr>
      <w:rFonts w:ascii="Times New Roman" w:hAnsi="Times New Roman" w:cs="Times New Roman"/>
    </w:rPr>
  </w:style>
  <w:style w:type="paragraph" w:styleId="1144" w:customStyle="1">
    <w:name w:val="xl25"/>
    <w:basedOn w:val="824"/>
    <w:next w:val="1145"/>
    <w:uiPriority w:val="0"/>
    <w:qFormat/>
    <w:pPr>
      <w:ind w:left="0" w:firstLine="14"/>
      <w:spacing w:before="280" w:after="280" w:line="240" w:lineRule="auto"/>
      <w:shd w:val="clear" w:color="000000" w:fill="ffffff"/>
    </w:pPr>
    <w:rPr>
      <w:rFonts w:ascii="Times New Roman" w:hAnsi="Times New Roman" w:cs="Times New Roman"/>
    </w:rPr>
  </w:style>
  <w:style w:type="paragraph" w:styleId="1145" w:customStyle="1">
    <w:name w:val="普通(网站)1"/>
    <w:basedOn w:val="824"/>
    <w:next w:val="1146"/>
    <w:uiPriority w:val="0"/>
    <w:qFormat/>
    <w:pPr>
      <w:ind w:left="200" w:firstLine="1224"/>
      <w:spacing w:before="280" w:after="280" w:line="240" w:lineRule="auto"/>
    </w:pPr>
    <w:rPr>
      <w:rFonts w:ascii="Times New Roman" w:hAnsi="Times New Roman" w:cs="Times New Roman"/>
    </w:rPr>
  </w:style>
  <w:style w:type="paragraph" w:styleId="1146" w:customStyle="1">
    <w:name w:val="xl27"/>
    <w:basedOn w:val="824"/>
    <w:next w:val="1132"/>
    <w:uiPriority w:val="0"/>
    <w:qFormat/>
    <w:pPr>
      <w:ind w:left="0" w:firstLine="20"/>
      <w:spacing w:before="280" w:after="280" w:line="240" w:lineRule="auto"/>
      <w:shd w:val="clear" w:color="000000" w:fill="ffffff"/>
    </w:pPr>
    <w:rPr>
      <w:rFonts w:ascii="Times New Roman" w:hAnsi="Times New Roman" w:cs="Times New Roman"/>
    </w:rPr>
  </w:style>
  <w:style w:type="paragraph" w:styleId="1147" w:customStyle="1">
    <w:name w:val="H 4"/>
    <w:basedOn w:val="828"/>
    <w:next w:val="1148"/>
    <w:uiPriority w:val="0"/>
    <w:qFormat/>
    <w:pPr>
      <w:ind w:left="426" w:firstLine="24"/>
      <w:spacing w:before="0" w:after="0" w:line="360" w:lineRule="auto"/>
      <w:outlineLvl w:val="3"/>
    </w:pPr>
  </w:style>
  <w:style w:type="paragraph" w:styleId="1148" w:customStyle="1">
    <w:name w:val="xl82"/>
    <w:basedOn w:val="824"/>
    <w:next w:val="1143"/>
    <w:uiPriority w:val="0"/>
    <w:qFormat/>
    <w:pPr>
      <w:ind w:left="0" w:firstLine="5120"/>
      <w:spacing w:before="280" w:after="280" w:line="240" w:lineRule="auto"/>
    </w:pPr>
    <w:rPr>
      <w:rFonts w:ascii="Times New Roman" w:hAnsi="Times New Roman" w:cs="Times New Roman"/>
    </w:rPr>
  </w:style>
  <w:style w:type="paragraph" w:styleId="1149" w:customStyle="1">
    <w:name w:val="Char Char Char Char Char Char Char Char"/>
    <w:next w:val="1150"/>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0" w:customStyle="1">
    <w:name w:val="Char Char Char Char Char Char1 Char Char Char1 Char Char Char Char Char Char Char Char Char Char Char Char Char Char Char"/>
    <w:basedOn w:val="824"/>
    <w:next w:val="1151"/>
    <w:uiPriority w:val="0"/>
    <w:qFormat/>
    <w:pPr>
      <w:ind w:left="0" w:firstLine="2560"/>
      <w:spacing w:before="0" w:after="0" w:line="240" w:lineRule="auto"/>
    </w:pPr>
    <w:rPr>
      <w:rFonts w:ascii="Times New Roman" w:hAnsi="Times New Roman" w:cs="Times New Roman"/>
    </w:rPr>
  </w:style>
  <w:style w:type="paragraph" w:styleId="1151" w:customStyle="1">
    <w:name w:val="样式1"/>
    <w:basedOn w:val="824"/>
    <w:next w:val="1152"/>
    <w:uiPriority w:val="0"/>
    <w:qFormat/>
    <w:pPr>
      <w:ind w:left="0" w:firstLine="1536"/>
      <w:spacing w:before="120" w:after="120" w:line="300" w:lineRule="auto"/>
    </w:pPr>
    <w:rPr>
      <w:rFonts w:ascii="Times New Roman" w:hAnsi="Times New Roman" w:cs="Times New Roman"/>
    </w:rPr>
  </w:style>
  <w:style w:type="paragraph" w:styleId="1152" w:customStyle="1">
    <w:name w:val="索引 41"/>
    <w:basedOn w:val="824"/>
    <w:next w:val="823"/>
    <w:uiPriority w:val="0"/>
    <w:qFormat/>
    <w:pPr>
      <w:ind w:left="600" w:firstLine="2560"/>
      <w:jc w:val="center"/>
      <w:spacing w:before="0" w:after="0" w:line="360" w:lineRule="auto"/>
    </w:pPr>
    <w:rPr>
      <w:rFonts w:ascii="Times New Roman" w:hAnsi="Times New Roman" w:cs="Times New Roman"/>
    </w:rPr>
  </w:style>
  <w:style w:type="paragraph" w:styleId="1153" w:customStyle="1">
    <w:name w:val="自定义二"/>
    <w:basedOn w:val="824"/>
    <w:next w:val="823"/>
    <w:uiPriority w:val="0"/>
    <w:qFormat/>
    <w:pPr>
      <w:ind w:left="0" w:firstLine="14"/>
      <w:spacing w:before="0" w:after="0" w:line="360" w:lineRule="auto"/>
      <w:outlineLvl w:val="1"/>
    </w:pPr>
    <w:rPr>
      <w:rFonts w:ascii="Times New Roman" w:hAnsi="Times New Roman" w:cs="Times New Roman"/>
    </w:rPr>
  </w:style>
  <w:style w:type="paragraph" w:styleId="1154" w:customStyle="1">
    <w:name w:val="Bullet"/>
    <w:next w:val="1092"/>
    <w:uiPriority w:val="0"/>
    <w:qFormat/>
    <w:pPr>
      <w:ind w:left="567" w:right="2835" w:firstLine="3584"/>
      <w:spacing w:after="60"/>
    </w:pPr>
    <w:rPr>
      <w:rFonts w:ascii="Calibri" w:hAnsi="Calibri" w:eastAsia="宋体" w:cs="宋体"/>
      <w:lang w:val="en-US" w:eastAsia="zh-CN" w:bidi="ar-SA"/>
    </w:rPr>
  </w:style>
  <w:style w:type="paragraph" w:styleId="1155" w:customStyle="1">
    <w:name w:val="Char Char Char Char Char Char1"/>
    <w:basedOn w:val="824"/>
    <w:next w:val="1156"/>
    <w:uiPriority w:val="0"/>
    <w:qFormat/>
    <w:pPr>
      <w:ind w:left="0" w:firstLine="2560"/>
      <w:spacing w:before="0" w:after="0" w:line="240" w:lineRule="auto"/>
    </w:pPr>
    <w:rPr>
      <w:rFonts w:ascii="Times New Roman" w:hAnsi="Times New Roman" w:cs="Times New Roman"/>
    </w:rPr>
  </w:style>
  <w:style w:type="paragraph" w:styleId="1156" w:customStyle="1">
    <w:name w:val="正文缩进2"/>
    <w:basedOn w:val="824"/>
    <w:next w:val="1157"/>
    <w:uiPriority w:val="0"/>
    <w:qFormat/>
    <w:pPr>
      <w:ind w:left="420" w:firstLine="1188"/>
      <w:spacing w:before="0" w:after="0" w:line="240" w:lineRule="auto"/>
    </w:pPr>
    <w:rPr>
      <w:rFonts w:ascii="Times New Roman" w:hAnsi="Times New Roman" w:cs="Times New Roman"/>
    </w:rPr>
  </w:style>
  <w:style w:type="paragraph" w:styleId="1157" w:customStyle="1">
    <w:name w:val="列出段落2"/>
    <w:basedOn w:val="824"/>
    <w:next w:val="1158"/>
    <w:uiPriority w:val="0"/>
    <w:qFormat/>
    <w:pPr>
      <w:ind w:left="420" w:firstLine="3748"/>
      <w:spacing w:before="0" w:after="0" w:line="240" w:lineRule="auto"/>
    </w:pPr>
    <w:rPr>
      <w:rFonts w:ascii="Times New Roman" w:hAnsi="Times New Roman" w:cs="Times New Roman"/>
    </w:rPr>
  </w:style>
  <w:style w:type="paragraph" w:styleId="1158" w:customStyle="1">
    <w:name w:val="正文文本缩进 31"/>
    <w:basedOn w:val="824"/>
    <w:next w:val="1159"/>
    <w:uiPriority w:val="0"/>
    <w:qFormat/>
    <w:pPr>
      <w:ind w:left="1200" w:firstLine="1248"/>
      <w:spacing w:before="120" w:after="0" w:line="22" w:lineRule="atLeast"/>
    </w:pPr>
    <w:rPr>
      <w:rFonts w:ascii="Times New Roman" w:hAnsi="Times New Roman" w:cs="Times New Roman"/>
    </w:rPr>
  </w:style>
  <w:style w:type="paragraph" w:styleId="1159" w:customStyle="1">
    <w:name w:val="样式 正文首行缩进 + 首行缩进:  2 字符5"/>
    <w:next w:val="1160"/>
    <w:uiPriority w:val="0"/>
    <w:qFormat/>
    <w:pPr>
      <w:ind w:left="200" w:firstLine="3784"/>
      <w:spacing w:line="300" w:lineRule="auto"/>
    </w:pPr>
    <w:rPr>
      <w:rFonts w:ascii="Calibri" w:hAnsi="Calibri" w:eastAsia="宋体" w:cs="宋体"/>
      <w:lang w:val="en-US" w:eastAsia="zh-CN" w:bidi="ar-SA"/>
    </w:rPr>
  </w:style>
  <w:style w:type="paragraph" w:styleId="1160" w:customStyle="1">
    <w:name w:val="Char2"/>
    <w:basedOn w:val="824"/>
    <w:next w:val="1154"/>
    <w:uiPriority w:val="0"/>
    <w:qFormat/>
    <w:pPr>
      <w:ind w:left="0" w:firstLine="3584"/>
      <w:spacing w:before="0" w:after="160" w:line="240" w:lineRule="exact"/>
    </w:pPr>
    <w:rPr>
      <w:rFonts w:ascii="Times New Roman" w:hAnsi="Times New Roman" w:cs="Times New Roman"/>
    </w:rPr>
  </w:style>
  <w:style w:type="paragraph" w:styleId="1161" w:customStyle="1">
    <w:name w:val="WPSOffice手动目录 1"/>
    <w:uiPriority w:val="0"/>
    <w:qFormat/>
    <w:rPr>
      <w:rFonts w:ascii="宋体" w:hAnsi="宋体" w:eastAsia="宋体" w:cs="宋体"/>
      <w:lang w:val="en-US" w:eastAsia="zh-CN" w:bidi="ar-SA"/>
    </w:rPr>
  </w:style>
  <w:style w:type="paragraph" w:styleId="1162" w:customStyle="1">
    <w:name w:val="纯文本4"/>
    <w:basedOn w:val="823"/>
    <w:uiPriority w:val="0"/>
    <w:qFormat/>
    <w:pPr>
      <w:ind w:left="0"/>
      <w:widowControl w:val="off"/>
    </w:pPr>
    <w:rPr>
      <w:rFonts w:ascii="宋体" w:hAnsi="Courier New" w:eastAsia="楷体_GB2312" w:cs="Times New Roman"/>
      <w:sz w:val="26"/>
    </w:rPr>
  </w:style>
  <w:style w:type="paragraph" w:styleId="1163" w:customStyle="1">
    <w:name w:val="Char Char Char Char Char Char Char Char Char Char Char Char Char Char Char Char"/>
    <w:basedOn w:val="824"/>
    <w:next w:val="1164"/>
    <w:uiPriority w:val="0"/>
    <w:qFormat/>
    <w:pPr>
      <w:ind w:left="682" w:firstLine="1224"/>
      <w:spacing w:before="0" w:after="0" w:line="360" w:lineRule="auto"/>
    </w:pPr>
    <w:rPr>
      <w:rFonts w:ascii="Times New Roman" w:hAnsi="Times New Roman" w:cs="Times New Roman"/>
    </w:rPr>
  </w:style>
  <w:style w:type="paragraph" w:styleId="1164" w:customStyle="1">
    <w:name w:val="列表编号 51"/>
    <w:basedOn w:val="824"/>
    <w:next w:val="1165"/>
    <w:uiPriority w:val="0"/>
    <w:qFormat/>
    <w:pPr>
      <w:ind w:left="900" w:firstLine="2652"/>
      <w:spacing w:before="0" w:after="0" w:line="360" w:lineRule="auto"/>
    </w:pPr>
    <w:rPr>
      <w:rFonts w:ascii="Times New Roman" w:hAnsi="Times New Roman" w:cs="Times New Roman"/>
    </w:rPr>
  </w:style>
  <w:style w:type="paragraph" w:styleId="1165" w:customStyle="1">
    <w:name w:val="样式 标题 1 + 黑体 (符号) 宋体 三号 段前: 7.8 磅 段后: 7.8 磅 行距: 1.5 倍行距"/>
    <w:basedOn w:val="825"/>
    <w:next w:val="1166"/>
    <w:uiPriority w:val="0"/>
    <w:qFormat/>
    <w:pPr>
      <w:ind w:left="432" w:firstLine="18"/>
      <w:spacing w:before="40" w:after="40" w:line="360" w:lineRule="auto"/>
      <w:outlineLvl w:val="0"/>
    </w:pPr>
  </w:style>
  <w:style w:type="paragraph" w:styleId="1166" w:customStyle="1">
    <w:name w:val="表格用"/>
    <w:basedOn w:val="824"/>
    <w:next w:val="1123"/>
    <w:uiPriority w:val="0"/>
    <w:qFormat/>
    <w:pPr>
      <w:ind w:left="0" w:firstLine="1024"/>
      <w:spacing w:before="0" w:after="0" w:line="360" w:lineRule="auto"/>
    </w:pPr>
    <w:rPr>
      <w:rFonts w:ascii="Times New Roman" w:hAnsi="Times New Roman" w:cs="Times New Roman"/>
    </w:rPr>
  </w:style>
  <w:style w:type="paragraph" w:styleId="1167" w:customStyle="1">
    <w:name w:val="xl71"/>
    <w:basedOn w:val="824"/>
    <w:next w:val="1168"/>
    <w:uiPriority w:val="0"/>
    <w:qFormat/>
    <w:pPr>
      <w:ind w:left="0" w:firstLine="1536"/>
      <w:spacing w:before="280" w:after="280" w:line="240" w:lineRule="auto"/>
    </w:pPr>
    <w:rPr>
      <w:rFonts w:ascii="Times New Roman" w:hAnsi="Times New Roman" w:cs="Times New Roman"/>
    </w:rPr>
  </w:style>
  <w:style w:type="paragraph" w:styleId="1168" w:customStyle="1">
    <w:name w:val="正文文本 31"/>
    <w:basedOn w:val="824"/>
    <w:next w:val="1169"/>
    <w:uiPriority w:val="0"/>
    <w:qFormat/>
    <w:pPr>
      <w:ind w:left="0" w:firstLine="3584"/>
      <w:jc w:val="center"/>
      <w:spacing w:before="0" w:after="120" w:line="360" w:lineRule="auto"/>
    </w:pPr>
    <w:rPr>
      <w:rFonts w:ascii="Times New Roman" w:hAnsi="Times New Roman" w:cs="Times New Roman"/>
    </w:rPr>
  </w:style>
  <w:style w:type="paragraph" w:styleId="1169" w:customStyle="1">
    <w:name w:val="列出段落111"/>
    <w:basedOn w:val="824"/>
    <w:next w:val="1105"/>
    <w:uiPriority w:val="0"/>
    <w:qFormat/>
    <w:pPr>
      <w:ind w:left="420" w:firstLine="3748"/>
      <w:spacing w:before="0" w:after="0" w:line="240" w:lineRule="auto"/>
    </w:pPr>
    <w:rPr>
      <w:rFonts w:ascii="Times New Roman" w:hAnsi="Times New Roman" w:cs="Times New Roman"/>
    </w:rPr>
  </w:style>
  <w:style w:type="paragraph" w:styleId="1170" w:customStyle="1">
    <w:name w:val="修订1"/>
    <w:uiPriority w:val="0"/>
    <w:qFormat/>
    <w:rPr>
      <w:rFonts w:ascii="Calibri" w:hAnsi="Calibri" w:eastAsia="宋体" w:cs="宋体"/>
      <w:lang w:val="en-US" w:eastAsia="zh-CN" w:bidi="ar-SA"/>
    </w:rPr>
  </w:style>
  <w:style w:type="paragraph" w:styleId="1171" w:customStyle="1">
    <w:name w:val="正文文本缩进 21"/>
    <w:basedOn w:val="824"/>
    <w:next w:val="1111"/>
    <w:uiPriority w:val="0"/>
    <w:qFormat/>
    <w:pPr>
      <w:ind w:left="480" w:firstLine="4832"/>
      <w:spacing w:before="0" w:after="0" w:line="240" w:lineRule="auto"/>
    </w:pPr>
    <w:rPr>
      <w:rFonts w:ascii="Times New Roman" w:hAnsi="Times New Roman" w:cs="Times New Roman"/>
    </w:rPr>
  </w:style>
  <w:style w:type="paragraph" w:styleId="1172" w:customStyle="1">
    <w:name w:val="Char Char4 Char Char"/>
    <w:basedOn w:val="824"/>
    <w:next w:val="1121"/>
    <w:uiPriority w:val="0"/>
    <w:qFormat/>
    <w:pPr>
      <w:ind w:left="0" w:firstLine="2560"/>
      <w:spacing w:before="0" w:after="0" w:line="240" w:lineRule="auto"/>
    </w:pPr>
    <w:rPr>
      <w:rFonts w:ascii="Times New Roman" w:hAnsi="Times New Roman" w:cs="Times New Roman"/>
    </w:rPr>
  </w:style>
  <w:style w:type="paragraph" w:styleId="1173" w:customStyle="1">
    <w:name w:val="样式"/>
    <w:next w:val="823"/>
    <w:uiPriority w:val="0"/>
    <w:qFormat/>
    <w:pPr>
      <w:ind w:firstLine="3584"/>
      <w:widowControl w:val="off"/>
    </w:pPr>
    <w:rPr>
      <w:rFonts w:ascii="Calibri" w:hAnsi="Calibri" w:eastAsia="宋体" w:cs="宋体"/>
      <w:lang w:val="en-US" w:eastAsia="zh-CN" w:bidi="ar-SA"/>
    </w:rPr>
  </w:style>
  <w:style w:type="paragraph" w:styleId="1174" w:customStyle="1">
    <w:name w:val="TOC 标题1"/>
    <w:basedOn w:val="825"/>
    <w:next w:val="823"/>
    <w:uiPriority w:val="0"/>
    <w:qFormat/>
    <w:pPr>
      <w:ind w:left="0" w:firstLine="6144"/>
      <w:spacing w:before="480" w:after="0" w:line="276" w:lineRule="auto"/>
    </w:pPr>
    <w:rPr>
      <w:b/>
      <w:sz w:val="30"/>
    </w:rPr>
  </w:style>
  <w:style w:type="paragraph" w:styleId="1175" w:customStyle="1">
    <w:name w:val="纯文本3"/>
    <w:basedOn w:val="823"/>
    <w:uiPriority w:val="0"/>
    <w:qFormat/>
    <w:rPr>
      <w:rFonts w:ascii="宋体" w:hAnsi="Courier New" w:cs="Times New Roman"/>
    </w:rPr>
  </w:style>
  <w:style w:type="paragraph" w:styleId="1176" w:customStyle="1">
    <w:name w:val="afont"/>
    <w:basedOn w:val="824"/>
    <w:next w:val="849"/>
    <w:uiPriority w:val="0"/>
    <w:qFormat/>
    <w:pPr>
      <w:ind w:left="0" w:firstLine="2048"/>
      <w:spacing w:before="100" w:after="100" w:line="285" w:lineRule="atLeast"/>
    </w:pPr>
    <w:rPr>
      <w:rFonts w:ascii="Times New Roman" w:hAnsi="Times New Roman" w:cs="Times New Roman"/>
    </w:rPr>
  </w:style>
  <w:style w:type="paragraph" w:styleId="1177" w:customStyle="1">
    <w:name w:val="xl85"/>
    <w:basedOn w:val="824"/>
    <w:next w:val="1178"/>
    <w:uiPriority w:val="0"/>
    <w:qFormat/>
    <w:pPr>
      <w:ind w:left="0" w:firstLine="2048"/>
      <w:jc w:val="center"/>
      <w:spacing w:before="280" w:after="280" w:line="240" w:lineRule="auto"/>
    </w:pPr>
    <w:rPr>
      <w:rFonts w:ascii="Times New Roman" w:hAnsi="Times New Roman" w:cs="Times New Roman"/>
    </w:rPr>
  </w:style>
  <w:style w:type="paragraph" w:styleId="1178" w:customStyle="1">
    <w:name w:val="文章总标题"/>
    <w:basedOn w:val="824"/>
    <w:next w:val="1179"/>
    <w:uiPriority w:val="0"/>
    <w:qFormat/>
    <w:pPr>
      <w:ind w:left="0" w:firstLine="7168"/>
      <w:jc w:val="center"/>
      <w:spacing w:before="566" w:after="544" w:line="566" w:lineRule="atLeast"/>
    </w:pPr>
    <w:rPr>
      <w:rFonts w:ascii="Times New Roman" w:hAnsi="Times New Roman" w:cs="Times New Roman"/>
    </w:rPr>
  </w:style>
  <w:style w:type="paragraph" w:styleId="1179" w:customStyle="1">
    <w:name w:val="样式 首行缩进:  2 字符"/>
    <w:basedOn w:val="824"/>
    <w:next w:val="1142"/>
    <w:uiPriority w:val="0"/>
    <w:qFormat/>
    <w:pPr>
      <w:ind w:left="200" w:firstLine="1224"/>
      <w:spacing w:before="0" w:after="0" w:line="400" w:lineRule="exact"/>
    </w:pPr>
    <w:rPr>
      <w:rFonts w:ascii="Times New Roman" w:hAnsi="Times New Roman" w:cs="Times New Roman"/>
    </w:rPr>
  </w:style>
  <w:style w:type="paragraph" w:styleId="1180" w:customStyle="1">
    <w:name w:val="二级条标题"/>
    <w:basedOn w:val="824"/>
    <w:next w:val="823"/>
    <w:uiPriority w:val="0"/>
    <w:qFormat/>
    <w:pPr>
      <w:ind w:left="0" w:firstLine="8"/>
      <w:spacing w:before="0" w:after="0" w:line="240" w:lineRule="auto"/>
      <w:outlineLvl w:val="3"/>
    </w:pPr>
    <w:rPr>
      <w:rFonts w:ascii="Times New Roman" w:hAnsi="Times New Roman" w:cs="Times New Roman"/>
    </w:rPr>
  </w:style>
  <w:style w:type="paragraph" w:styleId="1181" w:customStyle="1">
    <w:name w:val="Plain Text*"/>
    <w:basedOn w:val="823"/>
    <w:uiPriority w:val="0"/>
    <w:qFormat/>
    <w:pPr>
      <w:ind w:left="0"/>
      <w:jc w:val="left"/>
    </w:pPr>
    <w:rPr>
      <w:rFonts w:ascii="宋体" w:hAnsi="宋体" w:eastAsia="楷体_GB2312" w:cs="Courier New"/>
      <w:sz w:val="26"/>
      <w:lang w:val="zh-CN"/>
    </w:rPr>
  </w:style>
  <w:style w:type="paragraph" w:styleId="1182" w:customStyle="1">
    <w:name w:val="样式 加粗 居中2"/>
    <w:basedOn w:val="824"/>
    <w:next w:val="1034"/>
    <w:uiPriority w:val="0"/>
    <w:qFormat/>
    <w:pPr>
      <w:ind w:left="0" w:firstLine="2560"/>
      <w:jc w:val="center"/>
      <w:spacing w:before="0" w:after="0" w:line="360" w:lineRule="auto"/>
    </w:pPr>
    <w:rPr>
      <w:rFonts w:ascii="Times New Roman" w:hAnsi="Times New Roman" w:cs="Times New Roman"/>
    </w:rPr>
  </w:style>
  <w:style w:type="paragraph" w:styleId="1183" w:customStyle="1">
    <w:name w:val="标准文本"/>
    <w:basedOn w:val="824"/>
    <w:next w:val="1137"/>
    <w:uiPriority w:val="0"/>
    <w:qFormat/>
    <w:pPr>
      <w:ind w:left="480" w:firstLine="2784"/>
      <w:spacing w:before="0" w:after="0" w:line="360" w:lineRule="auto"/>
    </w:pPr>
    <w:rPr>
      <w:rFonts w:ascii="Times New Roman" w:hAnsi="Times New Roman" w:cs="Times New Roman"/>
    </w:rPr>
  </w:style>
  <w:style w:type="paragraph" w:styleId="1184" w:customStyle="1">
    <w:name w:val="font5"/>
    <w:basedOn w:val="824"/>
    <w:next w:val="1185"/>
    <w:uiPriority w:val="0"/>
    <w:qFormat/>
    <w:pPr>
      <w:ind w:left="0" w:firstLine="5120"/>
      <w:spacing w:before="280" w:after="280" w:line="240" w:lineRule="auto"/>
    </w:pPr>
    <w:rPr>
      <w:rFonts w:ascii="Times New Roman" w:hAnsi="Times New Roman" w:cs="Times New Roman"/>
    </w:rPr>
  </w:style>
  <w:style w:type="paragraph" w:styleId="1185" w:customStyle="1">
    <w:name w:val="索引标题1"/>
    <w:basedOn w:val="824"/>
    <w:next w:val="1064"/>
    <w:uiPriority w:val="0"/>
    <w:qFormat/>
    <w:pPr>
      <w:ind w:left="0" w:firstLine="4608"/>
      <w:jc w:val="center"/>
      <w:spacing w:before="0" w:after="0" w:line="360" w:lineRule="auto"/>
    </w:pPr>
    <w:rPr>
      <w:rFonts w:ascii="Times New Roman" w:hAnsi="Times New Roman" w:cs="Times New Roman"/>
    </w:rPr>
  </w:style>
  <w:style w:type="paragraph" w:styleId="1186" w:customStyle="1">
    <w:name w:val="Char Char Char Char Char Char1 Char Char Char1 Char Char Char Char Char Char Char Char Char Char Char Char Char Char Char Char"/>
    <w:basedOn w:val="824"/>
    <w:next w:val="1187"/>
    <w:uiPriority w:val="0"/>
    <w:qFormat/>
    <w:pPr>
      <w:ind w:left="0" w:firstLine="2560"/>
      <w:spacing w:before="0" w:after="0" w:line="240" w:lineRule="auto"/>
    </w:pPr>
    <w:rPr>
      <w:rFonts w:ascii="Times New Roman" w:hAnsi="Times New Roman" w:cs="Times New Roman"/>
    </w:rPr>
  </w:style>
  <w:style w:type="paragraph" w:styleId="1187" w:customStyle="1">
    <w:name w:val="1正文"/>
    <w:basedOn w:val="824"/>
    <w:next w:val="1188"/>
    <w:uiPriority w:val="0"/>
    <w:qFormat/>
    <w:pPr>
      <w:ind w:left="480" w:firstLine="2784"/>
      <w:spacing w:before="0" w:after="0" w:line="300" w:lineRule="auto"/>
    </w:pPr>
    <w:rPr>
      <w:rFonts w:ascii="Times New Roman" w:hAnsi="Times New Roman" w:cs="Times New Roman"/>
    </w:rPr>
  </w:style>
  <w:style w:type="paragraph" w:styleId="1188" w:customStyle="1">
    <w:name w:val="目录2"/>
    <w:basedOn w:val="824"/>
    <w:next w:val="823"/>
    <w:uiPriority w:val="0"/>
    <w:qFormat/>
    <w:pPr>
      <w:ind w:left="209" w:firstLine="5329"/>
      <w:spacing w:before="0" w:after="0" w:line="317" w:lineRule="atLeast"/>
    </w:pPr>
    <w:rPr>
      <w:rFonts w:ascii="Times New Roman" w:hAnsi="Times New Roman" w:cs="Times New Roman"/>
    </w:rPr>
  </w:style>
  <w:style w:type="paragraph" w:styleId="1189" w:customStyle="1">
    <w:name w:val="图表目录1"/>
    <w:basedOn w:val="824"/>
    <w:next w:val="823"/>
    <w:uiPriority w:val="0"/>
    <w:qFormat/>
    <w:pPr>
      <w:ind w:left="200" w:firstLine="2616"/>
      <w:jc w:val="center"/>
      <w:spacing w:before="0" w:after="0" w:line="360" w:lineRule="auto"/>
    </w:pPr>
    <w:rPr>
      <w:rFonts w:ascii="Times New Roman" w:hAnsi="Times New Roman" w:cs="Times New Roman"/>
    </w:rPr>
  </w:style>
  <w:style w:type="paragraph" w:styleId="1190" w:customStyle="1">
    <w:name w:val="xl63"/>
    <w:basedOn w:val="824"/>
    <w:next w:val="1140"/>
    <w:uiPriority w:val="0"/>
    <w:qFormat/>
    <w:pPr>
      <w:ind w:left="0" w:firstLine="5120"/>
      <w:spacing w:before="280" w:after="280" w:line="240" w:lineRule="auto"/>
    </w:pPr>
    <w:rPr>
      <w:rFonts w:ascii="Times New Roman" w:hAnsi="Times New Roman" w:cs="Times New Roman"/>
    </w:rPr>
  </w:style>
  <w:style w:type="paragraph" w:styleId="1191">
    <w:name w:val="List Paragraph"/>
    <w:basedOn w:val="823"/>
    <w:next w:val="1098"/>
    <w:uiPriority w:val="0"/>
    <w:qFormat/>
    <w:pPr>
      <w:ind w:left="420" w:firstLine="3748"/>
    </w:pPr>
    <w:rPr>
      <w:rFonts w:ascii="Times New Roman" w:hAnsi="Times New Roman" w:cs="Times New Roman"/>
    </w:rPr>
  </w:style>
  <w:style w:type="paragraph" w:styleId="1192" w:customStyle="1">
    <w:name w:val="xl73"/>
    <w:basedOn w:val="824"/>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xl80"/>
    <w:basedOn w:val="824"/>
    <w:next w:val="1194"/>
    <w:uiPriority w:val="0"/>
    <w:qFormat/>
    <w:pPr>
      <w:ind w:left="0" w:firstLine="3584"/>
      <w:jc w:val="center"/>
      <w:spacing w:before="280" w:after="280" w:line="240" w:lineRule="auto"/>
    </w:pPr>
    <w:rPr>
      <w:rFonts w:ascii="Times New Roman" w:hAnsi="Times New Roman" w:cs="Times New Roman"/>
    </w:rPr>
  </w:style>
  <w:style w:type="paragraph" w:styleId="1194" w:customStyle="1">
    <w:name w:val="样式2"/>
    <w:basedOn w:val="829"/>
    <w:next w:val="1195"/>
    <w:uiPriority w:val="0"/>
    <w:qFormat/>
    <w:pPr>
      <w:ind w:left="1134" w:firstLine="18"/>
      <w:spacing w:before="0" w:after="0" w:line="360" w:lineRule="auto"/>
      <w:outlineLvl w:val="4"/>
    </w:pPr>
  </w:style>
  <w:style w:type="paragraph" w:styleId="1195" w:customStyle="1">
    <w:name w:val="日期1"/>
    <w:basedOn w:val="824"/>
    <w:next w:val="823"/>
    <w:uiPriority w:val="0"/>
    <w:qFormat/>
    <w:pPr>
      <w:ind w:left="100" w:firstLine="6144"/>
      <w:spacing w:before="0" w:after="0" w:line="240" w:lineRule="auto"/>
    </w:pPr>
    <w:rPr>
      <w:rFonts w:ascii="Times New Roman" w:hAnsi="Times New Roman" w:cs="Times New Roman"/>
    </w:rPr>
  </w:style>
  <w:style w:type="paragraph" w:styleId="1196" w:customStyle="1">
    <w:name w:val="图1"/>
    <w:basedOn w:val="824"/>
    <w:next w:val="823"/>
    <w:uiPriority w:val="0"/>
    <w:qFormat/>
    <w:pPr>
      <w:ind w:left="1105" w:firstLine="2580"/>
      <w:jc w:val="center"/>
      <w:spacing w:before="0" w:after="0" w:line="360" w:lineRule="auto"/>
    </w:pPr>
    <w:rPr>
      <w:rFonts w:ascii="Times New Roman" w:hAnsi="Times New Roman" w:cs="Times New Roman"/>
    </w:rPr>
  </w:style>
  <w:style w:type="paragraph" w:styleId="1197" w:customStyle="1">
    <w:name w:val="Char Char Char Char Char Char1 Char Char Char1 Char Char Char Char Char Char Char Char Char Char Char Char"/>
    <w:basedOn w:val="824"/>
    <w:next w:val="1177"/>
    <w:uiPriority w:val="0"/>
    <w:qFormat/>
    <w:pPr>
      <w:ind w:left="0" w:firstLine="2560"/>
      <w:spacing w:before="0" w:after="0" w:line="240" w:lineRule="auto"/>
    </w:pPr>
    <w:rPr>
      <w:rFonts w:ascii="Times New Roman" w:hAnsi="Times New Roman" w:cs="Times New Roman"/>
    </w:rPr>
  </w:style>
  <w:style w:type="paragraph" w:styleId="1198" w:customStyle="1">
    <w:name w:val="Char Char Char Char Char Char Char"/>
    <w:basedOn w:val="824"/>
    <w:next w:val="1083"/>
    <w:uiPriority w:val="0"/>
    <w:qFormat/>
    <w:pPr>
      <w:ind w:left="200" w:firstLine="4808"/>
      <w:spacing w:before="0" w:after="0" w:line="360" w:lineRule="auto"/>
    </w:pPr>
    <w:rPr>
      <w:rFonts w:ascii="Times New Roman" w:hAnsi="Times New Roman" w:cs="Times New Roman"/>
    </w:rPr>
  </w:style>
  <w:style w:type="paragraph" w:styleId="1199" w:customStyle="1">
    <w:name w:val="Char Char Char Char Char Char Char Char Char Char Char Char Char Char Char"/>
    <w:basedOn w:val="824"/>
    <w:next w:val="1174"/>
    <w:uiPriority w:val="0"/>
    <w:qFormat/>
    <w:pPr>
      <w:ind w:left="0" w:firstLine="3584"/>
      <w:jc w:val="center"/>
      <w:spacing w:before="0" w:after="0" w:line="400" w:lineRule="exact"/>
    </w:pPr>
    <w:rPr>
      <w:rFonts w:ascii="Times New Roman" w:hAnsi="Times New Roman" w:cs="Times New Roman"/>
    </w:rPr>
  </w:style>
  <w:style w:type="paragraph" w:styleId="1200">
    <w:name w:val="Intense Quote"/>
    <w:next w:val="823"/>
    <w:uiPriority w:val="0"/>
    <w:qFormat/>
    <w:pPr>
      <w:ind w:left="3766" w:right="950"/>
      <w:jc w:val="center"/>
      <w:spacing w:before="360" w:after="360"/>
    </w:pPr>
    <w:rPr>
      <w:rFonts w:ascii="Calibri" w:hAnsi="Calibri" w:eastAsia="宋体" w:cs="宋体"/>
      <w:i/>
      <w:lang w:val="en-US" w:eastAsia="zh-CN" w:bidi="ar-SA"/>
    </w:rPr>
  </w:style>
  <w:style w:type="paragraph" w:styleId="1201" w:customStyle="1">
    <w:name w:val="索引 51"/>
    <w:basedOn w:val="824"/>
    <w:next w:val="823"/>
    <w:uiPriority w:val="0"/>
    <w:qFormat/>
    <w:pPr>
      <w:ind w:left="800" w:firstLine="2560"/>
      <w:jc w:val="center"/>
      <w:spacing w:before="0" w:after="0" w:line="360" w:lineRule="auto"/>
    </w:pPr>
    <w:rPr>
      <w:rFonts w:ascii="Times New Roman" w:hAnsi="Times New Roman" w:cs="Times New Roman"/>
    </w:rPr>
  </w:style>
  <w:style w:type="paragraph" w:styleId="1202" w:customStyle="1">
    <w:name w:val="图表"/>
    <w:basedOn w:val="824"/>
    <w:next w:val="1203"/>
    <w:uiPriority w:val="0"/>
    <w:qFormat/>
    <w:pPr>
      <w:ind w:left="0" w:firstLine="2048"/>
      <w:jc w:val="center"/>
      <w:spacing w:before="0" w:after="0" w:line="240" w:lineRule="auto"/>
    </w:pPr>
    <w:rPr>
      <w:rFonts w:ascii="Times New Roman" w:hAnsi="Times New Roman" w:cs="Times New Roman"/>
    </w:rPr>
  </w:style>
  <w:style w:type="paragraph" w:styleId="1203" w:customStyle="1">
    <w:name w:val="reader-word-layer"/>
    <w:basedOn w:val="824"/>
    <w:next w:val="1204"/>
    <w:uiPriority w:val="0"/>
    <w:qFormat/>
    <w:pPr>
      <w:ind w:left="0" w:firstLine="1024"/>
      <w:spacing w:before="280" w:after="280" w:line="240" w:lineRule="auto"/>
    </w:pPr>
    <w:rPr>
      <w:rFonts w:ascii="Times New Roman" w:hAnsi="Times New Roman" w:cs="Times New Roman"/>
    </w:rPr>
  </w:style>
  <w:style w:type="paragraph" w:styleId="1204" w:customStyle="1">
    <w:name w:val="样式 加粗 居中1"/>
    <w:next w:val="1043"/>
    <w:uiPriority w:val="0"/>
    <w:qFormat/>
    <w:pPr>
      <w:ind w:firstLine="2560"/>
      <w:jc w:val="center"/>
    </w:pPr>
    <w:rPr>
      <w:rFonts w:ascii="Calibri" w:hAnsi="Calibri" w:eastAsia="宋体" w:cs="宋体"/>
      <w:lang w:val="en-US" w:eastAsia="zh-CN" w:bidi="ar-SA"/>
    </w:rPr>
  </w:style>
  <w:style w:type="paragraph" w:styleId="1205" w:customStyle="1">
    <w:name w:val="修订2"/>
    <w:uiPriority w:val="0"/>
    <w:qFormat/>
    <w:rPr>
      <w:rFonts w:ascii="Calibri" w:hAnsi="Calibri" w:eastAsia="宋体" w:cs="宋体"/>
      <w:lang w:val="en-US" w:eastAsia="zh-CN" w:bidi="ar-SA"/>
    </w:rPr>
  </w:style>
  <w:style w:type="paragraph" w:styleId="1206" w:customStyle="1">
    <w:name w:val="Body"/>
    <w:next w:val="1138"/>
    <w:uiPriority w:val="0"/>
    <w:qFormat/>
    <w:pPr>
      <w:ind w:left="567" w:right="2835" w:firstLine="3584"/>
      <w:spacing w:after="60"/>
    </w:pPr>
    <w:rPr>
      <w:rFonts w:ascii="Calibri" w:hAnsi="Calibri" w:eastAsia="宋体" w:cs="宋体"/>
      <w:lang w:val="en-US" w:eastAsia="zh-CN" w:bidi="ar-SA"/>
    </w:rPr>
  </w:style>
  <w:style w:type="paragraph" w:styleId="1207" w:customStyle="1">
    <w:name w:val="font6"/>
    <w:basedOn w:val="824"/>
    <w:next w:val="1208"/>
    <w:uiPriority w:val="0"/>
    <w:qFormat/>
    <w:pPr>
      <w:ind w:left="0" w:firstLine="5120"/>
      <w:spacing w:before="280" w:after="280" w:line="240" w:lineRule="auto"/>
    </w:pPr>
    <w:rPr>
      <w:rFonts w:ascii="Times New Roman" w:hAnsi="Times New Roman" w:cs="Times New Roman"/>
    </w:rPr>
  </w:style>
  <w:style w:type="paragraph" w:styleId="1208" w:customStyle="1">
    <w:name w:val="正文首行缩进 21"/>
    <w:basedOn w:val="836"/>
    <w:next w:val="1206"/>
    <w:uiPriority w:val="0"/>
    <w:qFormat/>
    <w:pPr>
      <w:ind w:left="200" w:firstLine="3784"/>
      <w:jc w:val="center"/>
      <w:spacing w:after="120" w:line="360" w:lineRule="auto"/>
    </w:pPr>
    <w:rPr>
      <w:rFonts w:ascii="Calibri" w:hAnsi="Calibri"/>
    </w:rPr>
  </w:style>
  <w:style w:type="paragraph" w:styleId="1209" w:customStyle="1">
    <w:name w:val="Char Char"/>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10" w:customStyle="1">
    <w:name w:val="正文_0_0"/>
    <w:next w:val="1042"/>
    <w:uiPriority w:val="0"/>
    <w:qFormat/>
    <w:pPr>
      <w:ind w:firstLine="3584"/>
      <w:jc w:val="both"/>
      <w:widowControl w:val="off"/>
    </w:pPr>
    <w:rPr>
      <w:rFonts w:ascii="Calibri" w:hAnsi="Calibri" w:eastAsia="宋体" w:cs="宋体"/>
      <w:lang w:val="en-US" w:eastAsia="zh-CN" w:bidi="ar-SA"/>
    </w:rPr>
  </w:style>
  <w:style w:type="paragraph" w:styleId="1211" w:customStyle="1">
    <w:name w:val="font7"/>
    <w:basedOn w:val="824"/>
    <w:next w:val="1212"/>
    <w:uiPriority w:val="0"/>
    <w:qFormat/>
    <w:pPr>
      <w:ind w:left="0" w:firstLine="3584"/>
      <w:spacing w:before="280" w:after="280" w:line="240" w:lineRule="auto"/>
    </w:pPr>
    <w:rPr>
      <w:rFonts w:ascii="Times New Roman" w:hAnsi="Times New Roman" w:cs="Times New Roman"/>
    </w:rPr>
  </w:style>
  <w:style w:type="paragraph" w:styleId="1212" w:customStyle="1">
    <w:name w:val="Char Char Char Char Char Char1 Char Char Char Char Char Char1 Char Char Char1"/>
    <w:basedOn w:val="824"/>
    <w:next w:val="1213"/>
    <w:uiPriority w:val="0"/>
    <w:qFormat/>
    <w:pPr>
      <w:ind w:left="0" w:firstLine="2560"/>
      <w:spacing w:before="0" w:after="0" w:line="240" w:lineRule="auto"/>
    </w:pPr>
    <w:rPr>
      <w:rFonts w:ascii="Times New Roman" w:hAnsi="Times New Roman" w:cs="Times New Roman"/>
    </w:rPr>
  </w:style>
  <w:style w:type="paragraph" w:styleId="1213" w:customStyle="1">
    <w:name w:val="xl64"/>
    <w:basedOn w:val="824"/>
    <w:next w:val="1180"/>
    <w:uiPriority w:val="0"/>
    <w:qFormat/>
    <w:pPr>
      <w:ind w:left="0" w:firstLine="3584"/>
      <w:spacing w:before="280" w:after="280" w:line="240" w:lineRule="auto"/>
    </w:pPr>
    <w:rPr>
      <w:rFonts w:ascii="Times New Roman" w:hAnsi="Times New Roman" w:cs="Times New Roman"/>
    </w:rPr>
  </w:style>
  <w:style w:type="paragraph" w:styleId="1214" w:customStyle="1">
    <w:name w:val="style16"/>
    <w:basedOn w:val="824"/>
    <w:next w:val="1207"/>
    <w:uiPriority w:val="0"/>
    <w:qFormat/>
    <w:pPr>
      <w:ind w:left="0" w:firstLine="2048"/>
      <w:spacing w:before="280" w:after="280" w:line="240" w:lineRule="auto"/>
    </w:pPr>
    <w:rPr>
      <w:rFonts w:ascii="Times New Roman" w:hAnsi="Times New Roman" w:cs="Times New Roman"/>
    </w:rPr>
  </w:style>
  <w:style w:type="paragraph" w:styleId="1215" w:customStyle="1">
    <w:name w:val="索引 11"/>
    <w:basedOn w:val="824"/>
    <w:next w:val="823"/>
    <w:uiPriority w:val="0"/>
    <w:qFormat/>
    <w:pPr>
      <w:ind w:left="0" w:firstLine="3584"/>
      <w:spacing w:before="0" w:after="0" w:line="240" w:lineRule="auto"/>
    </w:pPr>
    <w:rPr>
      <w:rFonts w:ascii="Times New Roman" w:hAnsi="Times New Roman" w:cs="Times New Roman"/>
    </w:rPr>
  </w:style>
  <w:style w:type="paragraph" w:styleId="1216" w:customStyle="1">
    <w:name w:val="H 3"/>
    <w:basedOn w:val="827"/>
    <w:next w:val="1217"/>
    <w:uiPriority w:val="0"/>
    <w:qFormat/>
    <w:pPr>
      <w:ind w:left="1429" w:firstLine="18"/>
      <w:spacing w:before="0" w:after="0" w:line="360" w:lineRule="auto"/>
      <w:outlineLvl w:val="2"/>
    </w:pPr>
  </w:style>
  <w:style w:type="paragraph" w:styleId="1217" w:customStyle="1">
    <w:name w:val="xl83"/>
    <w:basedOn w:val="824"/>
    <w:next w:val="1198"/>
    <w:uiPriority w:val="0"/>
    <w:qFormat/>
    <w:pPr>
      <w:ind w:left="0" w:firstLine="5120"/>
      <w:spacing w:before="280" w:after="280" w:line="240" w:lineRule="auto"/>
    </w:pPr>
    <w:rPr>
      <w:rFonts w:ascii="Times New Roman" w:hAnsi="Times New Roman" w:cs="Times New Roman"/>
    </w:rPr>
  </w:style>
  <w:style w:type="paragraph" w:styleId="1218" w:customStyle="1">
    <w:name w:val="表格文字（居中）"/>
    <w:basedOn w:val="824"/>
    <w:next w:val="1214"/>
    <w:uiPriority w:val="0"/>
    <w:qFormat/>
    <w:pPr>
      <w:ind w:left="0" w:firstLine="2560"/>
      <w:jc w:val="center"/>
      <w:spacing w:before="0" w:after="0" w:line="360" w:lineRule="auto"/>
    </w:pPr>
    <w:rPr>
      <w:rFonts w:ascii="Times New Roman" w:hAnsi="Times New Roman" w:cs="Times New Roman"/>
    </w:rPr>
  </w:style>
  <w:style w:type="paragraph" w:styleId="1219" w:customStyle="1">
    <w:name w:val="正文首行缩进两字符"/>
    <w:basedOn w:val="824"/>
    <w:next w:val="1201"/>
    <w:uiPriority w:val="0"/>
    <w:qFormat/>
    <w:pPr>
      <w:ind w:left="200" w:firstLine="3784"/>
      <w:spacing w:before="0" w:after="0" w:line="360" w:lineRule="auto"/>
    </w:pPr>
    <w:rPr>
      <w:rFonts w:ascii="Times New Roman" w:hAnsi="Times New Roman" w:cs="Times New Roman"/>
    </w:rPr>
  </w:style>
  <w:style w:type="paragraph" w:styleId="1220" w:customStyle="1">
    <w:name w:val="1"/>
    <w:basedOn w:val="824"/>
    <w:next w:val="857"/>
    <w:uiPriority w:val="0"/>
    <w:qFormat/>
    <w:pPr>
      <w:ind w:left="0" w:firstLine="2048"/>
      <w:spacing w:before="0" w:after="0" w:line="240" w:lineRule="auto"/>
    </w:pPr>
    <w:rPr>
      <w:rFonts w:ascii="Times New Roman" w:hAnsi="Times New Roman" w:cs="Times New Roman"/>
    </w:rPr>
  </w:style>
  <w:style w:type="paragraph" w:styleId="1221" w:customStyle="1">
    <w:name w:val="_Style 398"/>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2" w:customStyle="1">
    <w:name w:val="Table Paragraph"/>
    <w:basedOn w:val="823"/>
    <w:uiPriority w:val="1"/>
    <w:qFormat/>
    <w:rPr>
      <w:rFonts w:ascii="宋体" w:hAnsi="宋体"/>
      <w:lang w:val="zh-CN" w:bidi="zh-CN"/>
    </w:rPr>
  </w:style>
  <w:style w:type="paragraph" w:styleId="1223" w:customStyle="1">
    <w:name w:val="_Style 400"/>
    <w:uiPriority w:val="0"/>
    <w:qFormat/>
    <w:rPr>
      <w:rFonts w:ascii="Calibri" w:hAnsi="Calibri" w:eastAsia="宋体" w:cs="宋体"/>
      <w:lang w:val="en-US" w:eastAsia="zh-CN" w:bidi="ar-SA"/>
    </w:rPr>
  </w:style>
  <w:style w:type="paragraph" w:styleId="1224" w:customStyle="1">
    <w:name w:val="Style1"/>
    <w:basedOn w:val="82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5" w:customStyle="1">
    <w:name w:val="msolistparagraph"/>
    <w:basedOn w:val="824"/>
    <w:next w:val="1090"/>
    <w:uiPriority w:val="0"/>
    <w:qFormat/>
    <w:pPr>
      <w:ind w:left="420" w:firstLine="3748"/>
      <w:spacing w:before="0" w:after="0" w:line="240" w:lineRule="auto"/>
    </w:pPr>
    <w:rPr>
      <w:rFonts w:ascii="Times New Roman" w:hAnsi="Times New Roman" w:cs="Times New Roman"/>
    </w:rPr>
  </w:style>
  <w:style w:type="paragraph" w:styleId="1226" w:customStyle="1">
    <w:name w:val="Char1 Char Char Char"/>
    <w:basedOn w:val="824"/>
    <w:next w:val="1227"/>
    <w:uiPriority w:val="0"/>
    <w:qFormat/>
    <w:pPr>
      <w:ind w:left="0" w:firstLine="2560"/>
      <w:spacing w:before="0" w:after="0" w:line="240" w:lineRule="auto"/>
    </w:pPr>
    <w:rPr>
      <w:rFonts w:ascii="Times New Roman" w:hAnsi="Times New Roman" w:cs="Times New Roman"/>
    </w:rPr>
  </w:style>
  <w:style w:type="paragraph" w:styleId="1227" w:customStyle="1">
    <w:name w:val="xl24"/>
    <w:basedOn w:val="824"/>
    <w:next w:val="117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8" w:customStyle="1">
    <w:name w:val="表格文字"/>
    <w:next w:val="1186"/>
    <w:uiPriority w:val="0"/>
    <w:qFormat/>
    <w:pPr>
      <w:ind w:firstLine="3584"/>
    </w:pPr>
    <w:rPr>
      <w:rFonts w:ascii="Calibri" w:hAnsi="Calibri" w:eastAsia="宋体" w:cs="宋体"/>
      <w:lang w:val="en-US" w:eastAsia="zh-CN" w:bidi="ar-SA"/>
    </w:rPr>
  </w:style>
  <w:style w:type="paragraph" w:styleId="1229" w:customStyle="1">
    <w:name w:val="xl72"/>
    <w:basedOn w:val="824"/>
    <w:next w:val="1085"/>
    <w:uiPriority w:val="0"/>
    <w:qFormat/>
    <w:pPr>
      <w:ind w:left="0" w:firstLine="3584"/>
      <w:spacing w:before="280" w:after="280" w:line="240" w:lineRule="auto"/>
    </w:pPr>
    <w:rPr>
      <w:rFonts w:ascii="Times New Roman" w:hAnsi="Times New Roman" w:cs="Times New Roman"/>
    </w:rPr>
  </w:style>
  <w:style w:type="paragraph" w:styleId="1230" w:customStyle="1">
    <w:name w:val="插图"/>
    <w:next w:val="823"/>
    <w:uiPriority w:val="0"/>
    <w:qFormat/>
    <w:pPr>
      <w:ind w:firstLine="4608"/>
      <w:jc w:val="center"/>
    </w:pPr>
    <w:rPr>
      <w:rFonts w:ascii="Calibri" w:hAnsi="Calibri" w:eastAsia="宋体" w:cs="宋体"/>
      <w:lang w:val="en-US" w:eastAsia="zh-CN" w:bidi="ar-SA"/>
    </w:rPr>
  </w:style>
  <w:style w:type="paragraph" w:styleId="1231" w:customStyle="1">
    <w:name w:val="列出段落3"/>
    <w:basedOn w:val="824"/>
    <w:next w:val="1125"/>
    <w:uiPriority w:val="0"/>
    <w:qFormat/>
    <w:pPr>
      <w:ind w:left="420" w:firstLine="3748"/>
      <w:spacing w:before="0" w:after="0" w:line="240" w:lineRule="auto"/>
    </w:pPr>
    <w:rPr>
      <w:rFonts w:ascii="Times New Roman" w:hAnsi="Times New Roman" w:cs="Times New Roman"/>
    </w:rPr>
  </w:style>
  <w:style w:type="paragraph" w:styleId="1232" w:customStyle="1">
    <w:name w:val="目录标题"/>
    <w:basedOn w:val="824"/>
    <w:next w:val="823"/>
    <w:uiPriority w:val="0"/>
    <w:qFormat/>
    <w:pPr>
      <w:ind w:left="419" w:firstLine="7331"/>
      <w:jc w:val="center"/>
      <w:spacing w:before="566" w:after="544" w:line="566" w:lineRule="atLeast"/>
    </w:pPr>
    <w:rPr>
      <w:rFonts w:ascii="Times New Roman" w:hAnsi="Times New Roman" w:cs="Times New Roman"/>
    </w:rPr>
  </w:style>
  <w:style w:type="paragraph" w:styleId="1233" w:customStyle="1">
    <w:name w:val="默认段落字体 Para Char Char Char Char Char Char Char Char Char1 Char Char Char Char"/>
    <w:basedOn w:val="824"/>
    <w:next w:val="1128"/>
    <w:uiPriority w:val="0"/>
    <w:qFormat/>
    <w:pPr>
      <w:ind w:left="0" w:firstLine="2560"/>
      <w:spacing w:before="0" w:after="0" w:line="240" w:lineRule="auto"/>
    </w:pPr>
    <w:rPr>
      <w:rFonts w:ascii="Times New Roman" w:hAnsi="Times New Roman" w:cs="Times New Roman"/>
    </w:rPr>
  </w:style>
  <w:style w:type="paragraph" w:styleId="1234" w:customStyle="1">
    <w:name w:val="WPSOffice手动目录 2"/>
    <w:uiPriority w:val="0"/>
    <w:qFormat/>
    <w:pPr>
      <w:ind w:left="200"/>
    </w:pPr>
    <w:rPr>
      <w:rFonts w:ascii="宋体" w:hAnsi="宋体" w:eastAsia="宋体" w:cs="宋体"/>
      <w:lang w:val="en-US" w:eastAsia="zh-CN" w:bidi="ar-SA"/>
    </w:rPr>
  </w:style>
  <w:style w:type="paragraph" w:styleId="1235" w:customStyle="1">
    <w:name w:val="表内文字"/>
    <w:basedOn w:val="824"/>
    <w:next w:val="865"/>
    <w:uiPriority w:val="0"/>
    <w:qFormat/>
    <w:pPr>
      <w:ind w:left="0" w:firstLine="7680"/>
      <w:jc w:val="center"/>
      <w:spacing w:before="50" w:after="50" w:line="240" w:lineRule="auto"/>
    </w:pPr>
    <w:rPr>
      <w:rFonts w:ascii="Times New Roman" w:hAnsi="Times New Roman" w:cs="Times New Roman"/>
    </w:rPr>
  </w:style>
  <w:style w:type="paragraph" w:styleId="1236" w:customStyle="1">
    <w:name w:val="xl66"/>
    <w:basedOn w:val="824"/>
    <w:next w:val="1218"/>
    <w:uiPriority w:val="0"/>
    <w:qFormat/>
    <w:pPr>
      <w:ind w:left="0" w:firstLine="3584"/>
      <w:spacing w:before="280" w:after="280" w:line="240" w:lineRule="auto"/>
    </w:pPr>
    <w:rPr>
      <w:rFonts w:ascii="Times New Roman" w:hAnsi="Times New Roman" w:cs="Times New Roman"/>
    </w:rPr>
  </w:style>
  <w:style w:type="paragraph" w:styleId="1237" w:customStyle="1">
    <w:name w:val="*正文"/>
    <w:basedOn w:val="823"/>
    <w:uiPriority w:val="0"/>
    <w:qFormat/>
    <w:pPr>
      <w:ind w:left="0" w:firstLine="200"/>
      <w:spacing w:line="360" w:lineRule="auto"/>
    </w:pPr>
    <w:rPr>
      <w:rFonts w:ascii="仿宋_GB2312" w:hAnsi="Times New Roman" w:eastAsia="仿宋_GB2312" w:cs="Times New Roman"/>
      <w:sz w:val="24"/>
      <w:szCs w:val="28"/>
    </w:rPr>
  </w:style>
  <w:style w:type="paragraph" w:styleId="1238" w:customStyle="1">
    <w:name w:val="0"/>
    <w:basedOn w:val="824"/>
    <w:next w:val="1131"/>
    <w:uiPriority w:val="0"/>
    <w:qFormat/>
    <w:pPr>
      <w:ind w:left="0" w:firstLine="2815"/>
      <w:spacing w:before="0" w:after="0" w:line="360" w:lineRule="auto"/>
    </w:pPr>
    <w:rPr>
      <w:rFonts w:ascii="Times New Roman" w:hAnsi="Times New Roman" w:cs="Times New Roman"/>
    </w:rPr>
  </w:style>
  <w:style w:type="table" w:styleId="1239" w:customStyle="1">
    <w:name w:val="网格型1"/>
    <w:basedOn w:val="83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0" w:customStyle="1">
    <w:name w:val="font61"/>
    <w:uiPriority w:val="0"/>
    <w:qFormat/>
    <w:rPr>
      <w:rFonts w:hint="default" w:ascii="Times New Roman" w:hAnsi="Times New Roman" w:cs="Times New Roman"/>
      <w:b/>
      <w:bCs/>
      <w:color w:val="000000"/>
      <w:sz w:val="24"/>
      <w:szCs w:val="24"/>
      <w:u w:val="none"/>
    </w:rPr>
  </w:style>
  <w:style w:type="character" w:styleId="1241" w:customStyle="1">
    <w:name w:val="15"/>
    <w:basedOn w:val="833"/>
    <w:uiPriority w:val="0"/>
    <w:qFormat/>
    <w:rPr>
      <w:rFonts w:hint="default" w:ascii="Times New Roman" w:hAnsi="Times New Roman" w:eastAsia="宋体" w:cs="Times New Roman"/>
      <w:color w:val="0000ff"/>
      <w:sz w:val="20"/>
      <w:szCs w:val="20"/>
      <w:u w:val="single"/>
    </w:rPr>
  </w:style>
  <w:style w:type="numbering" w:styleId="20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78A8738-7EAD-45AC-A769-CA1D327129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2024-05-06T02:29:00Z</dcterms:created>
  <dcterms:modified xsi:type="dcterms:W3CDTF">2026-09-30T07:39:36Z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CFFF8346E1A14F4086E673DEA2D2F2C7_13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