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841"/>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苏州市政府采购</w:t>
      </w:r>
      <w:r>
        <w:rPr>
          <w:rFonts w:ascii="宋体" w:hAnsi="宋体" w:cs="宋体"/>
          <w:b/>
          <w:bCs/>
          <w:color w:val="000000"/>
          <w:sz w:val="80"/>
          <w:szCs w:val="80"/>
          <w:highlight w:val="none"/>
        </w:rPr>
      </w:r>
      <w:r/>
    </w:p>
    <w:p>
      <w:pPr>
        <w:pStyle w:val="841"/>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 文 件</w:t>
      </w:r>
      <w:r>
        <w:rPr>
          <w:rFonts w:ascii="宋体" w:hAnsi="宋体" w:cs="宋体"/>
          <w:b/>
          <w:bCs/>
          <w:color w:val="000000"/>
          <w:sz w:val="80"/>
          <w:szCs w:val="80"/>
          <w:highlight w:val="none"/>
        </w:rPr>
      </w:r>
      <w:r/>
    </w:p>
    <w:p>
      <w:pPr>
        <w:pStyle w:val="841"/>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841"/>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JSZC-320500-SZCD-G2026-0020</w:t>
      </w:r>
      <w:r>
        <w:rPr>
          <w:rFonts w:hint="eastAsia" w:ascii="宋体" w:hAnsi="宋体" w:eastAsia="宋体" w:cs="宋体"/>
          <w:b/>
          <w:color w:val="000000"/>
          <w:sz w:val="32"/>
          <w:szCs w:val="28"/>
          <w:highlight w:val="none"/>
          <w:lang w:eastAsia="zh-CN"/>
        </w:rPr>
      </w:r>
      <w:r/>
    </w:p>
    <w:p>
      <w:pPr>
        <w:pStyle w:val="841"/>
        <w:ind w:left="3675" w:hanging="1588"/>
        <w:jc w:val="both"/>
        <w:spacing w:line="360" w:lineRule="auto"/>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项目内容：系列纪录片《园林典籍》拍摄制作及宣传推广项目</w:t>
      </w:r>
      <w:r>
        <w:rPr>
          <w:rFonts w:hint="eastAsia" w:ascii="宋体" w:hAnsi="宋体" w:cs="宋体"/>
          <w:b/>
          <w:color w:val="000000"/>
          <w:sz w:val="32"/>
          <w:szCs w:val="28"/>
          <w:highlight w:val="none"/>
        </w:rPr>
      </w:r>
      <w:r/>
    </w:p>
    <w:p>
      <w:pPr>
        <w:pStyle w:val="841"/>
        <w:ind w:firstLine="2088"/>
        <w:jc w:val="both"/>
        <w:spacing w:line="360" w:lineRule="auto"/>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rPr>
        <w:t xml:space="preserve">苏州市园林综合服务中心</w:t>
      </w:r>
      <w:r>
        <w:rPr>
          <w:rFonts w:hint="eastAsia" w:ascii="宋体" w:hAnsi="宋体" w:cs="宋体"/>
          <w:b/>
          <w:color w:val="000000"/>
          <w:sz w:val="32"/>
          <w:szCs w:val="28"/>
          <w:highlight w:val="none"/>
        </w:rPr>
      </w:r>
      <w:r/>
    </w:p>
    <w:p>
      <w:pPr>
        <w:pStyle w:val="841"/>
        <w:ind w:firstLine="2088"/>
        <w:jc w:val="both"/>
        <w:spacing w:line="360" w:lineRule="auto"/>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采购类别：服务类（</w:t>
      </w:r>
      <w:r>
        <w:rPr>
          <w:rFonts w:ascii="宋体" w:hAnsi="宋体" w:cs="宋体"/>
          <w:b/>
          <w:color w:val="000000"/>
          <w:sz w:val="32"/>
          <w:szCs w:val="28"/>
          <w:highlight w:val="none"/>
        </w:rPr>
        <w:t xml:space="preserve">不</w:t>
      </w:r>
      <w:r>
        <w:rPr>
          <w:rFonts w:hint="eastAsia" w:ascii="宋体" w:hAnsi="宋体" w:cs="宋体"/>
          <w:b/>
          <w:color w:val="000000"/>
          <w:sz w:val="32"/>
          <w:szCs w:val="28"/>
          <w:highlight w:val="none"/>
        </w:rPr>
        <w:t xml:space="preserve">专门面向中小企业采购）</w:t>
      </w:r>
      <w:r>
        <w:rPr>
          <w:rFonts w:hint="eastAsia" w:ascii="宋体" w:hAnsi="宋体" w:cs="宋体"/>
          <w:b/>
          <w:color w:val="000000"/>
          <w:sz w:val="32"/>
          <w:szCs w:val="28"/>
          <w:highlight w:val="none"/>
        </w:rPr>
      </w:r>
      <w:r/>
    </w:p>
    <w:p>
      <w:pPr>
        <w:pStyle w:val="841"/>
        <w:ind w:firstLine="2088"/>
        <w:jc w:val="both"/>
        <w:spacing w:line="360" w:lineRule="auto"/>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标的所属行业：（十六）其他未列明行业</w:t>
      </w:r>
      <w:r>
        <w:rPr>
          <w:rFonts w:hint="eastAsia" w:ascii="宋体" w:hAnsi="宋体" w:cs="宋体"/>
          <w:b/>
          <w:color w:val="000000"/>
          <w:sz w:val="32"/>
          <w:szCs w:val="28"/>
          <w:highlight w:val="none"/>
        </w:rPr>
      </w:r>
      <w:r/>
    </w:p>
    <w:p>
      <w:pPr>
        <w:pStyle w:val="841"/>
        <w:ind w:firstLine="2088"/>
        <w:jc w:val="both"/>
        <w:spacing w:line="360" w:lineRule="auto"/>
        <w:rPr>
          <w:rFonts w:hint="eastAsia" w:ascii="宋体" w:hAnsi="宋体" w:cs="宋体"/>
          <w:b/>
          <w:color w:val="000000"/>
          <w:sz w:val="32"/>
          <w:szCs w:val="28"/>
          <w:highlight w:val="none"/>
        </w:rPr>
      </w:pPr>
      <w:r>
        <w:rPr>
          <w:rFonts w:hint="eastAsia" w:ascii="宋体" w:hAnsi="宋体" w:cs="宋体"/>
          <w:b/>
          <w:color w:val="000000"/>
          <w:sz w:val="32"/>
          <w:szCs w:val="28"/>
          <w:highlight w:val="none"/>
        </w:rPr>
      </w:r>
      <w:r/>
    </w:p>
    <w:p>
      <w:pPr>
        <w:pStyle w:val="841"/>
        <w:jc w:val="center"/>
        <w:spacing w:line="360" w:lineRule="auto"/>
        <w:rPr>
          <w:color w:val="000000"/>
          <w:sz w:val="32"/>
          <w:szCs w:val="28"/>
          <w:highlight w:val="none"/>
        </w:rPr>
      </w:pPr>
      <w:r>
        <w:rPr>
          <w:color w:val="000000"/>
          <w:sz w:val="32"/>
          <w:szCs w:val="28"/>
          <w:highlight w:val="none"/>
        </w:rPr>
      </w:r>
      <w:r/>
    </w:p>
    <w:p>
      <w:pPr>
        <w:pStyle w:val="841"/>
        <w:jc w:val="center"/>
        <w:spacing w:line="360" w:lineRule="auto"/>
        <w:rPr>
          <w:color w:val="000000"/>
          <w:sz w:val="32"/>
          <w:szCs w:val="28"/>
          <w:highlight w:val="none"/>
        </w:rPr>
      </w:pPr>
      <w:r>
        <w:rPr>
          <w:color w:val="000000"/>
          <w:sz w:val="32"/>
          <w:szCs w:val="28"/>
          <w:highlight w:val="none"/>
        </w:rPr>
      </w:r>
      <w:r/>
    </w:p>
    <w:p>
      <w:pPr>
        <w:pStyle w:val="841"/>
        <w:jc w:val="center"/>
        <w:spacing w:line="360" w:lineRule="auto"/>
        <w:rPr>
          <w:color w:val="000000"/>
          <w:sz w:val="32"/>
          <w:szCs w:val="28"/>
          <w:highlight w:val="none"/>
        </w:rPr>
      </w:pPr>
      <w:r>
        <w:rPr>
          <w:color w:val="000000"/>
          <w:sz w:val="32"/>
          <w:szCs w:val="28"/>
          <w:highlight w:val="none"/>
        </w:rPr>
      </w:r>
      <w:r/>
    </w:p>
    <w:p>
      <w:pPr>
        <w:pStyle w:val="841"/>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841"/>
        <w:jc w:val="center"/>
        <w:spacing w:line="360" w:lineRule="auto"/>
        <w:rPr>
          <w:b/>
          <w:color w:val="000000"/>
          <w:sz w:val="32"/>
          <w:szCs w:val="32"/>
          <w:highlight w:val="none"/>
        </w:rPr>
      </w:pPr>
      <w:r/>
      <w:bookmarkStart w:id="0" w:name="_Hlk43416079"/>
      <w:r>
        <w:rPr>
          <w:b/>
          <w:color w:val="000000"/>
          <w:sz w:val="32"/>
          <w:szCs w:val="32"/>
          <w:highlight w:val="none"/>
        </w:rPr>
        <w:t xml:space="preserve">二〇</w:t>
      </w:r>
      <w:bookmarkEnd w:id="0"/>
      <w:r>
        <w:rPr>
          <w:b/>
          <w:color w:val="000000"/>
          <w:sz w:val="32"/>
          <w:szCs w:val="32"/>
          <w:highlight w:val="none"/>
        </w:rPr>
        <w:t xml:space="preserve">二</w:t>
      </w:r>
      <w:r>
        <w:rPr>
          <w:rFonts w:hint="eastAsia"/>
          <w:b/>
          <w:color w:val="000000"/>
          <w:sz w:val="32"/>
          <w:szCs w:val="32"/>
          <w:highlight w:val="none"/>
        </w:rPr>
        <w:t xml:space="preserve">六</w:t>
      </w:r>
      <w:r>
        <w:rPr>
          <w:b/>
          <w:color w:val="000000"/>
          <w:sz w:val="32"/>
          <w:szCs w:val="32"/>
          <w:highlight w:val="none"/>
        </w:rPr>
        <w:t xml:space="preserve">年</w:t>
      </w:r>
      <w:r>
        <w:rPr>
          <w:rFonts w:hint="eastAsia"/>
          <w:b/>
          <w:color w:val="000000"/>
          <w:sz w:val="32"/>
          <w:szCs w:val="32"/>
          <w:highlight w:val="none"/>
        </w:rPr>
        <w:t xml:space="preserve">十</w:t>
      </w:r>
      <w:r>
        <w:rPr>
          <w:b/>
          <w:color w:val="000000"/>
          <w:sz w:val="32"/>
          <w:szCs w:val="32"/>
          <w:highlight w:val="none"/>
        </w:rPr>
        <w:t xml:space="preserve">月</w:t>
      </w:r>
      <w:r>
        <w:rPr>
          <w:b/>
          <w:color w:val="000000"/>
          <w:sz w:val="32"/>
          <w:szCs w:val="32"/>
          <w:highlight w:val="none"/>
        </w:rPr>
      </w:r>
      <w:r/>
    </w:p>
    <w:p>
      <w:pPr>
        <w:pStyle w:val="841"/>
        <w:jc w:val="center"/>
        <w:spacing w:line="360" w:lineRule="auto"/>
        <w:rPr>
          <w:b/>
          <w:color w:val="000000"/>
          <w:sz w:val="32"/>
          <w:szCs w:val="32"/>
          <w:highlight w:val="none"/>
        </w:rPr>
        <w:sectPr>
          <w:headerReference w:type="default" r:id="rId9"/>
          <w:footerReference w:type="default" r:id="rId11"/>
          <w:footnotePr/>
          <w:endnotePr/>
          <w:type w:val="nextPage"/>
          <w:pgSz w:w="11906" w:h="16838" w:orient="portrait"/>
          <w:pgMar w:top="907" w:right="1077" w:bottom="907" w:left="1077" w:header="709" w:footer="709" w:gutter="0"/>
          <w:cols w:num="1" w:sep="0" w:space="1701" w:equalWidth="1"/>
          <w:docGrid w:linePitch="360"/>
        </w:sectPr>
      </w:pPr>
      <w:r/>
      <w:bookmarkStart w:id="1" w:name="_Toc492294162"/>
      <w:r>
        <w:rPr>
          <w:b/>
          <w:color w:val="000000"/>
          <w:sz w:val="32"/>
          <w:szCs w:val="32"/>
          <w:highlight w:val="none"/>
        </w:rPr>
      </w:r>
      <w:r/>
    </w:p>
    <w:p>
      <w:pPr>
        <w:pStyle w:val="841"/>
        <w:jc w:val="center"/>
        <w:spacing w:line="360" w:lineRule="auto"/>
        <w:rPr>
          <w:rFonts w:ascii="宋体" w:hAnsi="宋体"/>
          <w:b/>
          <w:bCs/>
          <w:color w:val="000000"/>
          <w:sz w:val="48"/>
          <w:szCs w:val="48"/>
          <w:highlight w:val="none"/>
        </w:rPr>
      </w:pPr>
      <w:r/>
      <w:bookmarkEnd w:id="1"/>
      <w:r>
        <w:rPr>
          <w:rFonts w:hint="eastAsia" w:ascii="宋体" w:hAnsi="宋体"/>
          <w:b/>
          <w:bCs/>
          <w:color w:val="000000"/>
          <w:sz w:val="48"/>
          <w:szCs w:val="48"/>
          <w:highlight w:val="none"/>
        </w:rPr>
        <w:t xml:space="preserve">总</w:t>
      </w:r>
      <w:r>
        <w:rPr>
          <w:rFonts w:ascii="宋体" w:hAnsi="宋体"/>
          <w:b/>
          <w:bCs/>
          <w:color w:val="000000"/>
          <w:sz w:val="48"/>
          <w:szCs w:val="48"/>
          <w:highlight w:val="none"/>
        </w:rPr>
        <w:t xml:space="preserve">目录</w:t>
      </w:r>
      <w:r>
        <w:rPr>
          <w:rFonts w:ascii="宋体" w:hAnsi="宋体"/>
          <w:b/>
          <w:bCs/>
          <w:color w:val="000000"/>
          <w:sz w:val="48"/>
          <w:szCs w:val="48"/>
          <w:highlight w:val="none"/>
        </w:rPr>
      </w:r>
      <w:r/>
    </w:p>
    <w:p>
      <w:pPr>
        <w:pStyle w:val="1211"/>
        <w:ind w:firstLine="0"/>
        <w:jc w:val="center"/>
        <w:spacing w:line="480" w:lineRule="auto"/>
        <w:rPr>
          <w:rFonts w:hAnsi="宋体"/>
          <w:color w:val="000000"/>
          <w:szCs w:val="24"/>
          <w:highlight w:val="none"/>
        </w:rPr>
      </w:pPr>
      <w:r>
        <w:rPr>
          <w:rFonts w:hAnsi="宋体"/>
          <w:color w:val="000000"/>
          <w:szCs w:val="24"/>
          <w:highlight w:val="none"/>
        </w:rPr>
      </w:r>
      <w:r/>
    </w:p>
    <w:p>
      <w:pPr>
        <w:pStyle w:val="865"/>
        <w:tabs>
          <w:tab w:val="right" w:pos="9752" w:leader="dot"/>
        </w:tabs>
        <w:rPr>
          <w:color w:val="000000"/>
          <w:highlight w:val="none"/>
        </w:rPr>
      </w:pP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TOC \o "1-1" \h \u </w:instrText>
      </w:r>
      <w:r>
        <w:rPr>
          <w:rFonts w:hint="eastAsia" w:ascii="宋体" w:hAnsi="宋体" w:cs="宋体"/>
          <w:b/>
          <w:bCs/>
          <w:color w:val="000000"/>
          <w:highlight w:val="none"/>
        </w:rPr>
        <w:fldChar w:fldCharType="separate"/>
      </w: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_Toc12205 </w:instrText>
      </w:r>
      <w:r>
        <w:rPr>
          <w:rFonts w:hint="eastAsia" w:ascii="宋体" w:hAnsi="宋体" w:cs="宋体"/>
          <w:bCs/>
          <w:color w:val="000000"/>
          <w:highlight w:val="none"/>
        </w:rPr>
        <w:fldChar w:fldCharType="separate"/>
      </w:r>
      <w:r>
        <w:rPr>
          <w:rFonts w:hint="eastAsia" w:ascii="黑体" w:hAnsi="黑体" w:eastAsia="黑体" w:cs="黑体"/>
          <w:color w:val="000000"/>
          <w:szCs w:val="32"/>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_Toc12205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65"/>
        <w:tabs>
          <w:tab w:val="right" w:pos="9752" w:leader="dot"/>
        </w:tabs>
        <w:rPr>
          <w:color w:val="000000"/>
          <w:highlight w:val="none"/>
        </w:rPr>
      </w:pP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_Toc20820 </w:instrText>
      </w:r>
      <w:r>
        <w:rPr>
          <w:rFonts w:hint="eastAsia" w:ascii="宋体" w:hAnsi="宋体" w:cs="宋体"/>
          <w:bCs/>
          <w:color w:val="000000"/>
          <w:highlight w:val="none"/>
        </w:rPr>
        <w:fldChar w:fldCharType="separate"/>
      </w:r>
      <w:r>
        <w:rPr>
          <w:rFonts w:hint="eastAsia" w:ascii="黑体" w:hAnsi="黑体" w:eastAsia="黑体" w:cs="黑体"/>
          <w:bCs/>
          <w:color w:val="000000"/>
          <w:szCs w:val="32"/>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_Toc20820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65"/>
        <w:tabs>
          <w:tab w:val="right" w:pos="9752" w:leader="dot"/>
        </w:tabs>
        <w:rPr>
          <w:color w:val="000000"/>
          <w:highlight w:val="none"/>
        </w:rPr>
      </w:pP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_Toc8379 </w:instrText>
      </w:r>
      <w:r>
        <w:rPr>
          <w:rFonts w:hint="eastAsia" w:ascii="宋体" w:hAnsi="宋体" w:cs="宋体"/>
          <w:bCs/>
          <w:color w:val="000000"/>
          <w:highlight w:val="none"/>
        </w:rPr>
        <w:fldChar w:fldCharType="separate"/>
      </w:r>
      <w:r>
        <w:rPr>
          <w:rFonts w:hint="eastAsia" w:ascii="黑体" w:hAnsi="黑体" w:eastAsia="黑体" w:cs="黑体"/>
          <w:bCs/>
          <w:color w:val="000000"/>
          <w:szCs w:val="32"/>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_Toc8379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65"/>
        <w:tabs>
          <w:tab w:val="right" w:pos="9752" w:leader="dot"/>
        </w:tabs>
        <w:rPr>
          <w:color w:val="000000"/>
          <w:highlight w:val="none"/>
        </w:rPr>
      </w:pP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_Toc9383 </w:instrText>
      </w:r>
      <w:r>
        <w:rPr>
          <w:rFonts w:hint="eastAsia" w:ascii="宋体" w:hAnsi="宋体" w:cs="宋体"/>
          <w:bCs/>
          <w:color w:val="000000"/>
          <w:highlight w:val="none"/>
        </w:rPr>
        <w:fldChar w:fldCharType="separate"/>
      </w:r>
      <w:r>
        <w:rPr>
          <w:rFonts w:ascii="黑体" w:hAnsi="黑体" w:eastAsia="黑体" w:cs="黑体"/>
          <w:bCs/>
          <w:color w:val="000000"/>
          <w:szCs w:val="32"/>
          <w:highlight w:val="none"/>
        </w:rPr>
        <w:t xml:space="preserve">第</w:t>
      </w:r>
      <w:r>
        <w:rPr>
          <w:rFonts w:hint="eastAsia" w:ascii="黑体" w:hAnsi="黑体" w:eastAsia="黑体" w:cs="黑体"/>
          <w:bCs/>
          <w:color w:val="000000"/>
          <w:szCs w:val="32"/>
          <w:highlight w:val="none"/>
        </w:rPr>
        <w:t xml:space="preserve">三</w:t>
      </w:r>
      <w:r>
        <w:rPr>
          <w:rFonts w:ascii="黑体" w:hAnsi="黑体" w:eastAsia="黑体" w:cs="黑体"/>
          <w:bCs/>
          <w:color w:val="000000"/>
          <w:szCs w:val="32"/>
          <w:highlight w:val="none"/>
        </w:rPr>
        <w:t xml:space="preserve">章 </w:t>
      </w:r>
      <w:r>
        <w:rPr>
          <w:rFonts w:hint="eastAsia" w:ascii="黑体" w:hAnsi="黑体" w:eastAsia="黑体" w:cs="黑体"/>
          <w:bCs/>
          <w:color w:val="000000"/>
          <w:szCs w:val="32"/>
          <w:highlight w:val="none"/>
        </w:rPr>
        <w:t xml:space="preserve">投标文件</w:t>
      </w:r>
      <w:r>
        <w:rPr>
          <w:rFonts w:ascii="黑体" w:hAnsi="黑体" w:eastAsia="黑体" w:cs="黑体"/>
          <w:bCs/>
          <w:color w:val="000000"/>
          <w:szCs w:val="32"/>
          <w:highlight w:val="none"/>
        </w:rPr>
        <w:t xml:space="preserve">格式</w:t>
      </w:r>
      <w:r>
        <w:rPr>
          <w:color w:val="000000"/>
          <w:highlight w:val="none"/>
        </w:rPr>
        <w:tab/>
      </w:r>
      <w:r>
        <w:rPr>
          <w:color w:val="000000"/>
          <w:highlight w:val="none"/>
        </w:rPr>
        <w:fldChar w:fldCharType="begin"/>
      </w:r>
      <w:r>
        <w:rPr>
          <w:color w:val="000000"/>
          <w:highlight w:val="none"/>
        </w:rPr>
        <w:instrText xml:space="preserve"> PAGEREF _Toc9383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65"/>
        <w:tabs>
          <w:tab w:val="right" w:pos="9752" w:leader="dot"/>
        </w:tabs>
        <w:rPr>
          <w:color w:val="000000"/>
          <w:highlight w:val="none"/>
        </w:rPr>
      </w:pP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_Toc21739 </w:instrText>
      </w:r>
      <w:r>
        <w:rPr>
          <w:rFonts w:hint="eastAsia" w:ascii="宋体" w:hAnsi="宋体" w:cs="宋体"/>
          <w:bCs/>
          <w:color w:val="000000"/>
          <w:highlight w:val="none"/>
        </w:rPr>
        <w:fldChar w:fldCharType="separate"/>
      </w:r>
      <w:r>
        <w:rPr>
          <w:rFonts w:ascii="黑体" w:hAnsi="黑体" w:eastAsia="黑体" w:cs="黑体"/>
          <w:bCs/>
          <w:color w:val="000000"/>
          <w:szCs w:val="32"/>
          <w:highlight w:val="none"/>
        </w:rPr>
        <w:t xml:space="preserve">第</w:t>
      </w:r>
      <w:r>
        <w:rPr>
          <w:rFonts w:hint="eastAsia" w:ascii="黑体" w:hAnsi="黑体" w:eastAsia="黑体" w:cs="黑体"/>
          <w:bCs/>
          <w:color w:val="000000"/>
          <w:szCs w:val="32"/>
          <w:highlight w:val="none"/>
        </w:rPr>
        <w:t xml:space="preserve">四</w:t>
      </w:r>
      <w:r>
        <w:rPr>
          <w:rFonts w:ascii="黑体" w:hAnsi="黑体" w:eastAsia="黑体" w:cs="黑体"/>
          <w:bCs/>
          <w:color w:val="000000"/>
          <w:szCs w:val="32"/>
          <w:highlight w:val="none"/>
        </w:rPr>
        <w:t xml:space="preserve">章 </w:t>
      </w:r>
      <w:r>
        <w:rPr>
          <w:rFonts w:hint="eastAsia" w:ascii="黑体" w:hAnsi="黑体" w:eastAsia="黑体" w:cs="黑体"/>
          <w:bCs/>
          <w:color w:val="000000"/>
          <w:szCs w:val="32"/>
          <w:highlight w:val="none"/>
        </w:rPr>
        <w:t xml:space="preserve">招标书</w:t>
      </w:r>
      <w:r>
        <w:rPr>
          <w:color w:val="000000"/>
          <w:highlight w:val="none"/>
        </w:rPr>
        <w:tab/>
      </w:r>
      <w:r>
        <w:rPr>
          <w:color w:val="000000"/>
          <w:highlight w:val="none"/>
        </w:rPr>
        <w:fldChar w:fldCharType="begin"/>
      </w:r>
      <w:r>
        <w:rPr>
          <w:color w:val="000000"/>
          <w:highlight w:val="none"/>
        </w:rPr>
        <w:instrText xml:space="preserve"> PAGEREF _Toc21739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65"/>
        <w:tabs>
          <w:tab w:val="right" w:pos="9752" w:leader="dot"/>
        </w:tabs>
        <w:rPr>
          <w:color w:val="000000"/>
          <w:highlight w:val="none"/>
        </w:rPr>
      </w:pP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_Toc6320 </w:instrText>
      </w:r>
      <w:r>
        <w:rPr>
          <w:rFonts w:hint="eastAsia" w:ascii="宋体" w:hAnsi="宋体" w:cs="宋体"/>
          <w:bCs/>
          <w:color w:val="000000"/>
          <w:highlight w:val="none"/>
        </w:rPr>
        <w:fldChar w:fldCharType="separate"/>
      </w:r>
      <w:r>
        <w:rPr>
          <w:rFonts w:ascii="黑体" w:hAnsi="黑体" w:eastAsia="黑体" w:cs="黑体"/>
          <w:bCs/>
          <w:color w:val="000000"/>
          <w:szCs w:val="32"/>
          <w:highlight w:val="none"/>
        </w:rPr>
        <w:t xml:space="preserve">第</w:t>
      </w:r>
      <w:r>
        <w:rPr>
          <w:rFonts w:hint="eastAsia" w:ascii="黑体" w:hAnsi="黑体" w:eastAsia="黑体" w:cs="黑体"/>
          <w:bCs/>
          <w:color w:val="000000"/>
          <w:szCs w:val="32"/>
          <w:highlight w:val="none"/>
        </w:rPr>
        <w:t xml:space="preserve">五</w:t>
      </w:r>
      <w:r>
        <w:rPr>
          <w:rFonts w:ascii="黑体" w:hAnsi="黑体" w:eastAsia="黑体" w:cs="黑体"/>
          <w:bCs/>
          <w:color w:val="000000"/>
          <w:szCs w:val="32"/>
          <w:highlight w:val="none"/>
        </w:rPr>
        <w:t xml:space="preserve">章 合同主要条款</w:t>
      </w:r>
      <w:r>
        <w:rPr>
          <w:color w:val="000000"/>
          <w:highlight w:val="none"/>
        </w:rPr>
        <w:tab/>
      </w:r>
      <w:r>
        <w:rPr>
          <w:color w:val="000000"/>
          <w:highlight w:val="none"/>
        </w:rPr>
        <w:fldChar w:fldCharType="begin"/>
      </w:r>
      <w:r>
        <w:rPr>
          <w:color w:val="000000"/>
          <w:highlight w:val="none"/>
        </w:rPr>
        <w:instrText xml:space="preserve"> PAGEREF _Toc6320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65"/>
        <w:tabs>
          <w:tab w:val="right" w:pos="9752" w:leader="dot"/>
        </w:tabs>
        <w:rPr>
          <w:color w:val="000000"/>
          <w:highlight w:val="none"/>
        </w:rPr>
      </w:pP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 HYPERLINK \l _Toc30112 </w:instrText>
      </w:r>
      <w:r>
        <w:rPr>
          <w:rFonts w:hint="eastAsia" w:ascii="宋体" w:hAnsi="宋体" w:cs="宋体"/>
          <w:bCs/>
          <w:color w:val="000000"/>
          <w:highlight w:val="none"/>
        </w:rPr>
        <w:fldChar w:fldCharType="separate"/>
      </w:r>
      <w:r>
        <w:rPr>
          <w:rFonts w:hint="eastAsia" w:ascii="黑体" w:hAnsi="黑体" w:eastAsia="黑体" w:cs="黑体"/>
          <w:bCs/>
          <w:color w:val="000000"/>
          <w:szCs w:val="32"/>
          <w:highlight w:val="none"/>
        </w:rPr>
        <w:t xml:space="preserve">第</w:t>
      </w:r>
      <w:r>
        <w:rPr>
          <w:rFonts w:ascii="黑体" w:hAnsi="黑体" w:eastAsia="黑体" w:cs="黑体"/>
          <w:bCs/>
          <w:color w:val="000000"/>
          <w:szCs w:val="32"/>
          <w:highlight w:val="none"/>
        </w:rPr>
        <w:t xml:space="preserve">六</w:t>
      </w:r>
      <w:r>
        <w:rPr>
          <w:rFonts w:hint="eastAsia" w:ascii="黑体" w:hAnsi="黑体" w:eastAsia="黑体" w:cs="黑体"/>
          <w:bCs/>
          <w:color w:val="000000"/>
          <w:szCs w:val="32"/>
          <w:highlight w:val="none"/>
        </w:rPr>
        <w:t xml:space="preserve">章 评标方法和评分标准</w:t>
      </w:r>
      <w:r>
        <w:rPr>
          <w:color w:val="000000"/>
          <w:highlight w:val="none"/>
        </w:rPr>
        <w:tab/>
      </w:r>
      <w:r>
        <w:rPr>
          <w:color w:val="000000"/>
          <w:highlight w:val="none"/>
        </w:rPr>
        <w:fldChar w:fldCharType="begin"/>
      </w:r>
      <w:r>
        <w:rPr>
          <w:color w:val="000000"/>
          <w:highlight w:val="none"/>
        </w:rPr>
        <w:instrText xml:space="preserve"> PAGEREF _Toc30112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cs="宋体"/>
          <w:bCs/>
          <w:color w:val="000000"/>
          <w:highlight w:val="none"/>
        </w:rPr>
        <w:fldChar w:fldCharType="end"/>
      </w:r>
      <w:r>
        <w:rPr>
          <w:color w:val="000000"/>
          <w:highlight w:val="none"/>
        </w:rPr>
      </w:r>
      <w:r/>
    </w:p>
    <w:p>
      <w:pPr>
        <w:pStyle w:val="841"/>
        <w:jc w:val="center"/>
        <w:spacing w:line="360" w:lineRule="auto"/>
        <w:rPr>
          <w:rFonts w:hint="eastAsia" w:ascii="宋体" w:hAnsi="宋体" w:cs="黑体"/>
          <w:bCs/>
          <w:color w:val="000000"/>
          <w:highlight w:val="none"/>
        </w:rPr>
        <w:outlineLvl w:val="0"/>
      </w:pPr>
      <w:r>
        <w:rPr>
          <w:rFonts w:hint="eastAsia" w:ascii="宋体" w:hAnsi="宋体" w:cs="宋体"/>
          <w:bCs/>
          <w:color w:val="000000"/>
          <w:highlight w:val="none"/>
        </w:rPr>
        <w:fldChar w:fldCharType="end"/>
      </w:r>
      <w:bookmarkStart w:id="2" w:name="_Toc19172"/>
      <w:r>
        <w:rPr>
          <w:rFonts w:hint="eastAsia" w:ascii="宋体" w:hAnsi="宋体" w:cs="黑体"/>
          <w:bCs/>
          <w:color w:val="000000"/>
          <w:highlight w:val="none"/>
        </w:rPr>
      </w:r>
      <w:r/>
    </w:p>
    <w:p>
      <w:pPr>
        <w:pStyle w:val="841"/>
        <w:rPr>
          <w:rFonts w:hint="eastAsia" w:ascii="宋体" w:hAnsi="宋体" w:cs="黑体"/>
          <w:bCs/>
          <w:color w:val="000000"/>
          <w:highlight w:val="none"/>
        </w:rPr>
      </w:pPr>
      <w:r>
        <w:rPr>
          <w:rFonts w:hint="eastAsia" w:ascii="宋体" w:hAnsi="宋体" w:cs="黑体"/>
          <w:bCs/>
          <w:color w:val="000000"/>
          <w:highlight w:val="none"/>
        </w:rPr>
        <w:br w:type="page" w:clear="all"/>
      </w:r>
      <w:r>
        <w:rPr>
          <w:rFonts w:hint="eastAsia" w:ascii="宋体" w:hAnsi="宋体" w:cs="黑体"/>
          <w:bCs/>
          <w:color w:val="000000"/>
          <w:highlight w:val="none"/>
        </w:rPr>
      </w:r>
      <w:r/>
    </w:p>
    <w:p>
      <w:pPr>
        <w:pStyle w:val="842"/>
        <w:jc w:val="center"/>
        <w:rPr>
          <w:rFonts w:hint="eastAsia" w:ascii="黑体" w:hAnsi="黑体" w:eastAsia="黑体" w:cs="黑体"/>
          <w:color w:val="000000"/>
          <w:sz w:val="32"/>
          <w:szCs w:val="32"/>
          <w:highlight w:val="none"/>
        </w:rPr>
      </w:pPr>
      <w:r/>
      <w:bookmarkStart w:id="3" w:name="_Toc12205"/>
      <w:r>
        <w:rPr>
          <w:rFonts w:hint="eastAsia" w:ascii="黑体" w:hAnsi="黑体" w:eastAsia="黑体" w:cs="黑体"/>
          <w:color w:val="000000"/>
          <w:sz w:val="32"/>
          <w:szCs w:val="32"/>
          <w:highlight w:val="none"/>
        </w:rPr>
        <w:t xml:space="preserve">投标人须知前附表</w:t>
      </w:r>
      <w:bookmarkEnd w:id="3"/>
      <w:r>
        <w:rPr>
          <w:rFonts w:hint="eastAsia" w:ascii="黑体" w:hAnsi="黑体" w:eastAsia="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841"/>
              <w:jc w:val="center"/>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841"/>
              <w:jc w:val="center"/>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JSZC-320500-SZCD-G2026-0020</w:t>
            </w:r>
            <w:r>
              <w:rPr>
                <w:rFonts w:ascii="宋体" w:hAnsi="宋体" w:cs="宋体"/>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系列纪录片《园林典籍》拍摄制作及宣传推广项目</w:t>
            </w:r>
            <w:r>
              <w:rPr>
                <w:rFonts w:hint="eastAsia" w:ascii="宋体" w:hAnsi="宋体" w:cs="宋体"/>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rPr>
              <w:t xml:space="preserve">郑钰琪、邹雅琴、沈青青、龚陈平、孙清武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联系电话：0512-68557982</w:t>
            </w:r>
            <w:r>
              <w:rPr>
                <w:rFonts w:ascii="宋体" w:hAnsi="宋体" w:cs="宋体"/>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称：苏州市园林综合服务中心</w:t>
            </w:r>
            <w:r>
              <w:rPr>
                <w:rFonts w:ascii="宋体" w:hAnsi="宋体" w:cs="宋体"/>
                <w:color w:val="000000"/>
                <w:sz w:val="21"/>
                <w:szCs w:val="21"/>
                <w:highlight w:val="none"/>
                <w:lang w:val="zh-CN"/>
              </w:rPr>
            </w:r>
            <w:r/>
          </w:p>
          <w:p>
            <w:pPr>
              <w:pStyle w:val="841"/>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址：苏州市竹辉路1号桂花公园</w:t>
            </w:r>
            <w:r>
              <w:rPr>
                <w:rFonts w:hint="eastAsia" w:ascii="宋体" w:hAnsi="宋体" w:cs="宋体"/>
                <w:color w:val="000000"/>
                <w:sz w:val="21"/>
                <w:szCs w:val="21"/>
                <w:highlight w:val="none"/>
              </w:rPr>
            </w:r>
            <w:r/>
          </w:p>
          <w:p>
            <w:pPr>
              <w:pStyle w:val="841"/>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 系 人：周致远  </w:t>
            </w:r>
            <w:r>
              <w:rPr>
                <w:rFonts w:hint="eastAsia" w:ascii="宋体" w:hAnsi="宋体" w:cs="宋体"/>
                <w:color w:val="000000"/>
                <w:sz w:val="21"/>
                <w:szCs w:val="21"/>
                <w:highlight w:val="none"/>
                <w:lang w:val="zh-CN"/>
              </w:rPr>
            </w:r>
            <w:r/>
          </w:p>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联系电话：0512-61790031</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173"/>
              <w:ind w:left="0"/>
              <w:jc w:val="both"/>
              <w:spacing w:line="400" w:lineRule="exact"/>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，投标人须按照招标文件要求制作上传电子投标文件。</w:t>
            </w:r>
            <w:r>
              <w:rPr>
                <w:rFonts w:hint="eastAsia" w:ascii="宋体" w:hAnsi="宋体" w:cs="宋体"/>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841"/>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841"/>
              <w:jc w:val="center"/>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841"/>
              <w:spacing w:line="40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2026年11月09日13时30分（</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841"/>
              <w:spacing w:line="400" w:lineRule="exact"/>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841"/>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841"/>
              <w:jc w:val="center"/>
              <w:spacing w:line="400" w:lineRule="exact"/>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t xml:space="preserve">2026年11月09日13时30分（</w:t>
            </w:r>
            <w:r>
              <w:rPr>
                <w:rFonts w:hint="eastAsia" w:ascii="宋体" w:hAnsi="宋体"/>
                <w:color w:val="000000"/>
                <w:sz w:val="21"/>
                <w:szCs w:val="21"/>
                <w:highlight w:val="none"/>
              </w:rPr>
              <w:t xml:space="preserve">北京时间）</w:t>
            </w:r>
            <w:r/>
            <w:r>
              <w:rPr>
                <w:rFonts w:hint="eastAsia" w:ascii="宋体" w:hAnsi="宋体" w:cs="宋体"/>
                <w:color w:val="000000"/>
                <w:sz w:val="21"/>
                <w:szCs w:val="21"/>
                <w:highlight w:val="none"/>
              </w:rPr>
            </w:r>
            <w:r>
              <w:rPr>
                <w:rFonts w:ascii="宋体" w:hAnsi="宋体" w:cs="宋体"/>
                <w:color w:val="000000"/>
                <w:sz w:val="21"/>
                <w:szCs w:val="21"/>
                <w:highlight w:val="none"/>
              </w:rPr>
            </w:r>
            <w:r/>
          </w:p>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w:t>
            </w:r>
            <w:r>
              <w:rPr>
                <w:rFonts w:ascii="宋体" w:hAnsi="宋体" w:cs="宋体"/>
                <w:color w:val="000000"/>
                <w:sz w:val="21"/>
                <w:szCs w:val="21"/>
                <w:highlight w:val="none"/>
              </w:rPr>
            </w:r>
            <w:r/>
          </w:p>
          <w:p>
            <w:pPr>
              <w:pStyle w:val="841"/>
              <w:jc w:val="both"/>
              <w:spacing w:line="400" w:lineRule="exact"/>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评标方法</w:t>
            </w:r>
            <w:r>
              <w:rPr>
                <w:rFonts w:hint="eastAsia" w:ascii="宋体" w:hAnsi="宋体" w:cs="宋体"/>
                <w:color w:val="000000"/>
                <w:sz w:val="21"/>
                <w:szCs w:val="21"/>
                <w:highlight w:val="none"/>
              </w:rPr>
              <w:t xml:space="preserve">和</w:t>
            </w:r>
            <w:r>
              <w:rPr>
                <w:rFonts w:hint="eastAsia" w:ascii="宋体" w:hAnsi="宋体" w:cs="宋体"/>
                <w:color w:val="000000"/>
                <w:sz w:val="21"/>
                <w:szCs w:val="21"/>
                <w:highlight w:val="none"/>
                <w:lang w:val="zh-CN"/>
              </w:rPr>
              <w:t xml:space="preserve">评分标准</w:t>
            </w:r>
            <w:r>
              <w:rPr>
                <w:rFonts w:hint="eastAsia"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综合评分法，</w:t>
            </w:r>
            <w:r>
              <w:rPr>
                <w:rFonts w:hint="eastAsia" w:ascii="宋体" w:hAnsi="宋体" w:cs="宋体"/>
                <w:color w:val="000000"/>
                <w:sz w:val="21"/>
                <w:szCs w:val="21"/>
                <w:highlight w:val="none"/>
                <w:lang w:val="zh-CN"/>
              </w:rPr>
              <w:t xml:space="preserve">指投标文件满足招标文件全部实质性要求，且按照评审因素的量化指标评审得分最高的投标人为</w:t>
            </w:r>
            <w:r>
              <w:rPr>
                <w:rFonts w:hint="eastAsia" w:ascii="宋体" w:hAnsi="宋体" w:cs="宋体"/>
                <w:color w:val="000000"/>
                <w:sz w:val="21"/>
                <w:szCs w:val="21"/>
                <w:highlight w:val="none"/>
              </w:rPr>
              <w:t xml:space="preserve">排名第一的</w:t>
            </w:r>
            <w:r>
              <w:rPr>
                <w:rFonts w:hint="eastAsia" w:ascii="宋体" w:hAnsi="宋体" w:cs="宋体"/>
                <w:color w:val="000000"/>
                <w:sz w:val="21"/>
                <w:szCs w:val="21"/>
                <w:highlight w:val="none"/>
                <w:lang w:val="zh-CN"/>
              </w:rPr>
              <w:t xml:space="preserve">中标候选人的评标方法。详见招标文件第</w:t>
            </w: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中标（未中标）通知书</w:t>
            </w:r>
            <w:r>
              <w:rPr>
                <w:rFonts w:hint="eastAsia" w:ascii="宋体" w:hAnsi="宋体" w:cs="宋体"/>
                <w:color w:val="000000"/>
                <w:sz w:val="21"/>
                <w:szCs w:val="21"/>
                <w:highlight w:val="none"/>
                <w:lang w:val="zh-CN"/>
              </w:rPr>
            </w:r>
            <w:r/>
          </w:p>
        </w:tc>
        <w:tc>
          <w:tcPr>
            <w:tcW w:w="7538" w:type="dxa"/>
            <w:vAlign w:val="center"/>
            <w:textDirection w:val="lrTb"/>
            <w:noWrap w:val="false"/>
          </w:tcPr>
          <w:p>
            <w:pPr>
              <w:pStyle w:val="977"/>
              <w:ind w:firstLine="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977"/>
              <w:ind w:firstLine="0"/>
              <w:jc w:val="both"/>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977"/>
              <w:ind w:firstLine="0"/>
              <w:jc w:val="both"/>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采购代理机构向未中标人以电子邮件形式发放未中标通知书，电子邮箱以投标人提交的投标函中登记注明的电子邮箱为准，投标人未登记注明电子邮箱的，视为自动放弃获知相关信息权利并承担相应后果。</w:t>
            </w:r>
            <w:r>
              <w:rPr>
                <w:rFonts w:hint="eastAsia" w:ascii="宋体" w:hAnsi="宋体" w:cs="宋体"/>
                <w:color w:val="000000"/>
                <w:sz w:val="21"/>
                <w:szCs w:val="21"/>
                <w:highlight w:val="none"/>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cs="宋体"/>
                <w:color w:val="000000"/>
                <w:sz w:val="21"/>
                <w:szCs w:val="21"/>
                <w:highlight w:val="none"/>
              </w:rPr>
            </w:r>
            <w:r/>
          </w:p>
        </w:tc>
        <w:tc>
          <w:tcPr>
            <w:tcW w:w="1770" w:type="dxa"/>
            <w:vAlign w:val="center"/>
            <w:textDirection w:val="lrTb"/>
            <w:noWrap w:val="false"/>
          </w:tcPr>
          <w:p>
            <w:pPr>
              <w:pStyle w:val="841"/>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代理服务费</w:t>
            </w:r>
            <w:r>
              <w:rPr>
                <w:rFonts w:hint="eastAsia" w:ascii="宋体" w:hAnsi="宋体" w:cs="宋体"/>
                <w:color w:val="000000"/>
                <w:sz w:val="21"/>
                <w:szCs w:val="21"/>
                <w:highlight w:val="none"/>
              </w:rPr>
            </w:r>
            <w:r/>
          </w:p>
        </w:tc>
        <w:tc>
          <w:tcPr>
            <w:tcW w:w="7538" w:type="dxa"/>
            <w:vAlign w:val="center"/>
            <w:textDirection w:val="lrTb"/>
            <w:noWrap w:val="false"/>
          </w:tcPr>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代理服务费按照《2023年苏州市级政府采购代理服务收费公告信息变更表（第一批）》及苏财购字〔2016〕18号执行，</w:t>
            </w:r>
            <w:r>
              <w:rPr>
                <w:rFonts w:ascii="宋体" w:hAnsi="宋体" w:cs="宋体"/>
                <w:color w:val="000000"/>
                <w:sz w:val="21"/>
                <w:highlight w:val="none"/>
              </w:rPr>
              <w:t xml:space="preserve">具体收费以如下比例按差额定率累进法进行计算</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41"/>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hint="eastAsia" w:ascii="宋体" w:hAnsi="宋体" w:cs="宋体"/>
                <w:color w:val="000000"/>
                <w:sz w:val="21"/>
                <w:szCs w:val="21"/>
                <w:highlight w:val="none"/>
                <w:lang w:val="zh-CN"/>
              </w:rPr>
            </w:r>
            <w:r/>
          </w:p>
          <w:p>
            <w:pPr>
              <w:pStyle w:val="841"/>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hint="eastAsia" w:ascii="宋体" w:hAnsi="宋体" w:cs="宋体"/>
                <w:color w:val="000000"/>
                <w:sz w:val="21"/>
                <w:szCs w:val="21"/>
                <w:highlight w:val="none"/>
                <w:lang w:val="zh-CN"/>
              </w:rPr>
            </w:r>
            <w:r/>
          </w:p>
          <w:p>
            <w:pPr>
              <w:pStyle w:val="841"/>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w:t>
            </w:r>
            <w:r>
              <w:rPr>
                <w:rFonts w:hint="eastAsia" w:ascii="宋体" w:hAnsi="宋体" w:cs="宋体"/>
                <w:color w:val="000000"/>
                <w:sz w:val="21"/>
                <w:szCs w:val="21"/>
                <w:highlight w:val="none"/>
                <w:lang w:val="zh-CN"/>
              </w:rPr>
              <w:t xml:space="preserve">代理服务费为</w:t>
            </w:r>
            <w:r>
              <w:rPr>
                <w:rFonts w:hint="eastAsia" w:ascii="宋体" w:hAnsi="宋体" w:cs="宋体"/>
                <w:color w:val="000000"/>
                <w:sz w:val="21"/>
                <w:szCs w:val="21"/>
                <w:highlight w:val="none"/>
              </w:rPr>
              <w:t xml:space="preserve">23800.00元，</w:t>
            </w:r>
            <w:r>
              <w:rPr>
                <w:rFonts w:hint="eastAsia" w:ascii="宋体" w:hAnsi="宋体" w:cs="宋体"/>
                <w:color w:val="000000"/>
                <w:sz w:val="21"/>
                <w:szCs w:val="21"/>
                <w:highlight w:val="none"/>
                <w:lang w:val="zh-CN"/>
              </w:rPr>
              <w:t xml:space="preserve">在发放中标通知书后，采购代理机构开具正规发票，采购人在收到发票后30个工作日内进行支付</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841"/>
              <w:jc w:val="both"/>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977"/>
              <w:ind w:firstLine="0"/>
              <w:jc w:val="both"/>
              <w:spacing w:line="400" w:lineRule="exact"/>
              <w:widowControl w:val="off"/>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rPr>
              <w:t xml:space="preserve">开户银行：中国工商银行苏州沧浪新城支行</w:t>
            </w:r>
            <w:r>
              <w:rPr>
                <w:rFonts w:hint="eastAsia" w:ascii="宋体" w:hAnsi="宋体" w:cs="宋体"/>
                <w:color w:val="000000"/>
                <w:sz w:val="21"/>
                <w:szCs w:val="21"/>
                <w:highlight w:val="none"/>
                <w:lang w:val="en-US"/>
              </w:rPr>
            </w:r>
            <w:r/>
          </w:p>
        </w:tc>
      </w:tr>
      <w:tr>
        <w:trPr/>
        <w:tc>
          <w:tcPr>
            <w:tcW w:w="660" w:type="dxa"/>
            <w:vAlign w:val="center"/>
            <w:textDirection w:val="lrTb"/>
            <w:noWrap w:val="false"/>
          </w:tcPr>
          <w:p>
            <w:pPr>
              <w:pStyle w:val="841"/>
              <w:jc w:val="center"/>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ascii="宋体" w:hAnsi="宋体" w:cs="宋体"/>
                <w:color w:val="000000"/>
                <w:sz w:val="21"/>
                <w:szCs w:val="21"/>
                <w:highlight w:val="none"/>
              </w:rPr>
            </w:r>
            <w:r/>
          </w:p>
        </w:tc>
        <w:tc>
          <w:tcPr>
            <w:tcW w:w="1770" w:type="dxa"/>
            <w:vAlign w:val="center"/>
            <w:textDirection w:val="lrTb"/>
            <w:noWrap w:val="false"/>
          </w:tcPr>
          <w:p>
            <w:pPr>
              <w:pStyle w:val="841"/>
              <w:jc w:val="center"/>
              <w:rPr>
                <w:rFonts w:hint="eastAsia" w:ascii="Arial" w:hAnsi="Arial" w:eastAsia="Arial"/>
                <w:color w:val="000000"/>
                <w:sz w:val="21"/>
                <w:szCs w:val="21"/>
                <w:highlight w:val="none"/>
                <w:lang w:val="zh-CN"/>
              </w:rPr>
            </w:pPr>
            <w:r>
              <w:rPr>
                <w:rFonts w:hint="eastAsia" w:ascii="Arial" w:hAnsi="Arial" w:eastAsia="Arial"/>
                <w:color w:val="000000"/>
                <w:sz w:val="21"/>
                <w:szCs w:val="21"/>
                <w:highlight w:val="none"/>
              </w:rPr>
              <w:t xml:space="preserve">专家评审费</w:t>
            </w:r>
            <w:r>
              <w:rPr>
                <w:rFonts w:hint="eastAsia" w:ascii="Arial" w:hAnsi="Arial" w:eastAsia="Arial"/>
                <w:color w:val="000000"/>
                <w:sz w:val="21"/>
                <w:szCs w:val="21"/>
                <w:highlight w:val="none"/>
                <w:lang w:val="zh-CN"/>
              </w:rPr>
            </w:r>
            <w:r/>
          </w:p>
        </w:tc>
        <w:tc>
          <w:tcPr>
            <w:tcW w:w="7538" w:type="dxa"/>
            <w:vAlign w:val="center"/>
            <w:textDirection w:val="lrTb"/>
            <w:noWrap w:val="false"/>
          </w:tcPr>
          <w:p>
            <w:pPr>
              <w:pStyle w:val="841"/>
              <w:rPr>
                <w:rFonts w:hint="eastAsia" w:ascii="Arial" w:hAnsi="Arial" w:eastAsia="Arial"/>
                <w:color w:val="000000"/>
                <w:sz w:val="21"/>
                <w:szCs w:val="21"/>
                <w:highlight w:val="none"/>
              </w:rPr>
            </w:pPr>
            <w:r>
              <w:rPr>
                <w:rFonts w:hint="eastAsia" w:ascii="宋体" w:hAnsi="宋体" w:cs="宋体"/>
                <w:color w:val="000000"/>
                <w:sz w:val="21"/>
                <w:szCs w:val="21"/>
                <w:highlight w:val="none"/>
              </w:rPr>
              <w:t xml:space="preserve">评审活动结束后，按照《关于规范苏州市政府采购专家劳务报酬标准的通知》（苏财购〔2021〕12号）、《关于调整苏州市政府采购专家评审费标准的通知》（苏财购〔2023〕37号）等文件规定的标准，由采购人在项目评审完成后30个工作日内向专家支付评审费，并做好记录（采购代理机构配合采购人做好相关信息资料收集工作）。</w:t>
            </w:r>
            <w:r>
              <w:rPr>
                <w:rFonts w:hint="eastAsia" w:ascii="Arial" w:hAnsi="Arial" w:eastAsia="Arial"/>
                <w:color w:val="000000"/>
                <w:sz w:val="21"/>
                <w:szCs w:val="21"/>
                <w:highlight w:val="none"/>
              </w:rPr>
            </w:r>
            <w:r/>
          </w:p>
        </w:tc>
      </w:tr>
    </w:tbl>
    <w:p>
      <w:pPr>
        <w:pStyle w:val="841"/>
        <w:jc w:val="center"/>
        <w:rPr>
          <w:color w:val="000000"/>
          <w:highlight w:val="none"/>
        </w:rPr>
      </w:pPr>
      <w:r>
        <w:rPr>
          <w:rFonts w:hint="eastAsia"/>
          <w:color w:val="000000"/>
          <w:highlight w:val="none"/>
        </w:rPr>
        <w:br w:type="page" w:clear="all"/>
      </w:r>
      <w:bookmarkStart w:id="4" w:name="_Toc20820"/>
      <w:r>
        <w:rPr>
          <w:rFonts w:hint="eastAsia" w:ascii="黑体" w:hAnsi="黑体" w:eastAsia="黑体" w:cs="黑体"/>
          <w:b/>
          <w:bCs/>
          <w:color w:val="000000"/>
          <w:sz w:val="32"/>
          <w:szCs w:val="32"/>
          <w:highlight w:val="none"/>
        </w:rPr>
        <w:t xml:space="preserve">第一章 招标公告</w:t>
      </w:r>
      <w:bookmarkEnd w:id="2"/>
      <w:r/>
      <w:bookmarkEnd w:id="4"/>
      <w:r>
        <w:rPr>
          <w:color w:val="000000"/>
          <w:highlight w:val="none"/>
        </w:rPr>
      </w:r>
      <w:r/>
    </w:p>
    <w:p>
      <w:pPr>
        <w:pStyle w:val="841"/>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5"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841"/>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rPr>
        <w:t xml:space="preserve">系列纪录片《园林典籍》拍摄制作及宣传推广项目</w:t>
      </w:r>
      <w:r>
        <w:rPr>
          <w:rFonts w:hint="eastAsia" w:ascii="仿宋" w:hAnsi="仿宋" w:eastAsia="仿宋" w:cs="仿宋"/>
          <w:color w:val="000000"/>
          <w:highlight w:val="none"/>
          <w:lang w:val="zh-CN"/>
        </w:rPr>
        <w:t xml:space="preserve">JSZC-320500-SZCD-G2026-0020</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http://jszfcg.jsczt.cn/）获取招标文件，并于2026-11</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t xml:space="preserve">09</w:t>
      </w:r>
      <w:r>
        <w:rPr>
          <w:rFonts w:hint="eastAsia" w:ascii="仿宋" w:hAnsi="仿宋" w:eastAsia="仿宋" w:cs="仿宋"/>
          <w:color w:val="000000"/>
          <w:highlight w:val="none"/>
        </w:rPr>
        <w:t xml:space="preserve"> 13:30（北京时间）前递交投标文件。</w:t>
      </w:r>
      <w:r>
        <w:rPr>
          <w:rFonts w:ascii="仿宋" w:hAnsi="仿宋" w:eastAsia="仿宋" w:cs="仿宋"/>
          <w:color w:val="000000"/>
          <w:highlight w:val="none"/>
        </w:rPr>
      </w:r>
      <w:r/>
    </w:p>
    <w:p>
      <w:pPr>
        <w:pStyle w:val="841"/>
        <w:rPr>
          <w:rFonts w:ascii="黑体" w:hAnsi="黑体" w:eastAsia="黑体" w:cs="黑体"/>
          <w:b/>
          <w:bCs/>
          <w:color w:val="000000"/>
          <w:highlight w:val="none"/>
        </w:rPr>
      </w:pPr>
      <w:r/>
      <w:bookmarkStart w:id="6" w:name="_Toc35393629"/>
      <w:r/>
      <w:bookmarkStart w:id="7" w:name="_Toc35393798"/>
      <w:r/>
      <w:bookmarkStart w:id="8" w:name="_Toc28359012"/>
      <w:r/>
      <w:bookmarkStart w:id="9" w:name="_Toc28359089"/>
      <w:r>
        <w:rPr>
          <w:rFonts w:hint="eastAsia" w:ascii="黑体" w:hAnsi="黑体" w:eastAsia="黑体" w:cs="黑体"/>
          <w:b/>
          <w:bCs/>
          <w:color w:val="000000"/>
          <w:highlight w:val="none"/>
        </w:rPr>
        <w:t xml:space="preserve">一、项目基本情况</w:t>
      </w:r>
      <w:bookmarkEnd w:id="6"/>
      <w:r/>
      <w:bookmarkEnd w:id="7"/>
      <w:r/>
      <w:bookmarkEnd w:id="8"/>
      <w:r/>
      <w:bookmarkEnd w:id="9"/>
      <w:r>
        <w:rPr>
          <w:rFonts w:ascii="黑体" w:hAnsi="黑体" w:eastAsia="黑体" w:cs="黑体"/>
          <w:b/>
          <w:bCs/>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JSZC-320500-SZCD-G2026-0020</w:t>
      </w:r>
      <w:r>
        <w:rPr>
          <w:rFonts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项目名称：系列纪录片《园林典籍》拍摄制作及宣传推广项目</w:t>
      </w:r>
      <w:r>
        <w:rPr>
          <w:rFonts w:hint="eastAsia" w:ascii="仿宋" w:hAnsi="仿宋" w:eastAsia="仿宋" w:cs="仿宋"/>
          <w:color w:val="000000"/>
          <w:highlight w:val="none"/>
        </w:rPr>
      </w:r>
      <w:r/>
    </w:p>
    <w:p>
      <w:pPr>
        <w:pStyle w:val="841"/>
        <w:ind w:firstLine="480"/>
        <w:rPr>
          <w:rFonts w:ascii="仿宋" w:hAnsi="仿宋" w:eastAsia="仿宋" w:cs="仿宋"/>
          <w:color w:val="000000"/>
          <w:highlight w:val="none"/>
        </w:rPr>
      </w:pPr>
      <w:r/>
      <w:bookmarkStart w:id="10" w:name="OLE_LINK4"/>
      <w:r/>
      <w:bookmarkStart w:id="11" w:name="OLE_LINK3"/>
      <w:r>
        <w:rPr>
          <w:rFonts w:hint="eastAsia" w:ascii="仿宋" w:hAnsi="仿宋" w:eastAsia="仿宋" w:cs="仿宋"/>
          <w:color w:val="000000"/>
          <w:highlight w:val="none"/>
        </w:rPr>
        <w:t xml:space="preserve">采购预算：180.00万元</w:t>
      </w:r>
      <w:r>
        <w:rPr>
          <w:rFonts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最高限价（如有）：180.00万元</w:t>
      </w:r>
      <w:r>
        <w:rPr>
          <w:rFonts w:hint="eastAsia" w:ascii="仿宋" w:hAnsi="仿宋" w:eastAsia="仿宋" w:cs="仿宋"/>
          <w:color w:val="000000"/>
          <w:highlight w:val="none"/>
        </w:rPr>
      </w:r>
      <w:r/>
    </w:p>
    <w:p>
      <w:pPr>
        <w:pStyle w:val="841"/>
        <w:ind w:firstLine="480"/>
        <w:rPr>
          <w:color w:val="000000"/>
          <w:highlight w:val="none"/>
        </w:rPr>
      </w:pPr>
      <w:r>
        <w:rPr>
          <w:rFonts w:hint="eastAsia" w:ascii="仿宋" w:hAnsi="仿宋" w:eastAsia="仿宋" w:cs="仿宋"/>
          <w:color w:val="000000"/>
          <w:highlight w:val="none"/>
        </w:rPr>
        <w:t xml:space="preserve">采购需求：</w:t>
      </w:r>
      <w:r>
        <w:rPr>
          <w:color w:val="000000"/>
          <w:highlight w:val="none"/>
        </w:rPr>
      </w:r>
      <w:r/>
    </w:p>
    <w:p>
      <w:pPr>
        <w:pStyle w:val="841"/>
        <w:ind w:firstLine="480"/>
        <w:rPr>
          <w:rFonts w:ascii="仿宋" w:hAnsi="仿宋" w:eastAsia="仿宋" w:cs="仿宋"/>
          <w:color w:val="000000"/>
          <w:highlight w:val="none"/>
        </w:rPr>
      </w:pPr>
      <w:r/>
      <w:bookmarkStart w:id="12" w:name="_Toc28359013"/>
      <w:r/>
      <w:bookmarkStart w:id="13" w:name="_Toc35393630"/>
      <w:r/>
      <w:bookmarkStart w:id="14" w:name="_Toc28359090"/>
      <w:r/>
      <w:bookmarkStart w:id="15" w:name="_Toc35393799"/>
      <w:r>
        <w:rPr>
          <w:rFonts w:hint="eastAsia" w:ascii="仿宋" w:hAnsi="仿宋" w:eastAsia="仿宋" w:cs="仿宋"/>
          <w:color w:val="000000"/>
          <w:highlight w:val="none"/>
        </w:rPr>
        <w:t xml:space="preserve">2027年为苏州古典园林申遗成功30周年。为系统活化利用园林古籍、展示苏州园林保护传承发展成果，提升古典园林文化传播力与影响力，现启动系列纪录片摄制项目：围绕三本与苏州园林相关古籍（《园冶》《营造法原》《长物志》），创作一部《园林典籍》（暂名）系列纪录片，共分为3集，每集时长30分钟，须满足4K超高清画质；在系列纪录片基础上，整合节目精华内容浓缩为1集同名纪录片，长度为30分钟；同时，在上述节目基础上创作不少于10条短视频，应用于不同层级、类型的传播路径。具体内容及要求详见招标文件。</w:t>
      </w:r>
      <w:r>
        <w:rPr>
          <w:rFonts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1.2026年11月30日前提交纪录片拍摄脚本及方案，并经采购人审核定稿。</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2.2027年3月31日前提交节目审片版；</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3.2027年5月31日前完成全部节目制作并开展播出工作。</w:t>
      </w:r>
      <w:r>
        <w:rPr>
          <w:rFonts w:hint="eastAsia" w:ascii="仿宋" w:hAnsi="仿宋" w:eastAsia="仿宋" w:cs="仿宋"/>
          <w:color w:val="000000"/>
          <w:highlight w:val="none"/>
        </w:rPr>
      </w:r>
      <w:r/>
    </w:p>
    <w:p>
      <w:pPr>
        <w:pStyle w:val="841"/>
        <w:ind w:firstLine="480"/>
        <w:widowControl w:val="off"/>
        <w:rPr>
          <w:rFonts w:hint="eastAsia"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10"/>
      <w:r/>
      <w:bookmarkEnd w:id="11"/>
      <w:r>
        <w:rPr>
          <w:rFonts w:hint="eastAsia" w:ascii="仿宋" w:hAnsi="仿宋" w:eastAsia="仿宋" w:cs="仿宋"/>
          <w:color w:val="000000"/>
          <w:highlight w:val="none"/>
          <w:shd w:val="clear" w:color="auto" w:fill="ffffff"/>
        </w:rPr>
        <w:t xml:space="preserve">本项目不接受联合体投标。</w:t>
      </w:r>
      <w:r>
        <w:rPr>
          <w:rFonts w:hint="eastAsia" w:ascii="仿宋" w:hAnsi="仿宋" w:eastAsia="仿宋" w:cs="仿宋"/>
          <w:color w:val="000000"/>
          <w:highlight w:val="none"/>
          <w:shd w:val="clear" w:color="auto" w:fill="ffffff"/>
        </w:rPr>
      </w:r>
      <w:r/>
    </w:p>
    <w:p>
      <w:pPr>
        <w:pStyle w:val="841"/>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2"/>
      <w:r/>
      <w:bookmarkEnd w:id="13"/>
      <w:r/>
      <w:bookmarkEnd w:id="14"/>
      <w:r/>
      <w:bookmarkEnd w:id="15"/>
      <w:r/>
      <w:bookmarkStart w:id="16" w:name="_Toc28359014"/>
      <w:r/>
      <w:bookmarkStart w:id="17" w:name="_Toc28359091"/>
      <w:r>
        <w:rPr>
          <w:rFonts w:ascii="黑体" w:hAnsi="黑体" w:eastAsia="黑体" w:cs="黑体"/>
          <w:b/>
          <w:bCs/>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18" w:name="_Toc35393631"/>
      <w:r/>
      <w:bookmarkStart w:id="19" w:name="_Toc35393800"/>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841"/>
        <w:ind w:firstLine="720"/>
        <w:rPr>
          <w:rFonts w:hint="eastAsia" w:ascii="仿宋" w:hAnsi="仿宋" w:eastAsia="仿宋" w:cs="仿宋"/>
          <w:color w:val="000000"/>
          <w:highlight w:val="none"/>
        </w:rPr>
      </w:pPr>
      <w:r>
        <w:rPr>
          <w:rFonts w:hint="eastAsia" w:ascii="仿宋" w:hAnsi="仿宋" w:eastAsia="仿宋" w:cs="仿宋"/>
          <w:color w:val="000000"/>
          <w:highlight w:val="none"/>
        </w:rPr>
        <w:t xml:space="preserve">无</w:t>
      </w:r>
      <w:r>
        <w:rPr>
          <w:rFonts w:hint="eastAsia" w:ascii="仿宋" w:hAnsi="仿宋" w:eastAsia="仿宋" w:cs="仿宋"/>
          <w:color w:val="000000"/>
          <w:highlight w:val="none"/>
        </w:rPr>
      </w:r>
      <w:r/>
    </w:p>
    <w:p>
      <w:pPr>
        <w:pStyle w:val="841"/>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841"/>
        <w:ind w:firstLine="480"/>
        <w:rPr>
          <w:rFonts w:ascii="仿宋" w:hAnsi="仿宋" w:eastAsia="仿宋" w:cs="仿宋"/>
          <w:bCs/>
          <w:color w:val="000000"/>
          <w:highlight w:val="none"/>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ascii="仿宋" w:hAnsi="仿宋" w:eastAsia="仿宋" w:cs="仿宋"/>
          <w:bCs/>
          <w:color w:val="000000"/>
          <w:highlight w:val="none"/>
        </w:rPr>
      </w:r>
      <w:r/>
    </w:p>
    <w:p>
      <w:pPr>
        <w:pStyle w:val="841"/>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6"/>
      <w:r/>
      <w:bookmarkEnd w:id="17"/>
      <w:r/>
      <w:bookmarkEnd w:id="18"/>
      <w:r/>
      <w:bookmarkEnd w:id="19"/>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841"/>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841"/>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841"/>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841"/>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5"/>
      <w:r>
        <w:rPr>
          <w:rFonts w:ascii="仿宋" w:hAnsi="仿宋" w:eastAsia="仿宋" w:cs="仿宋"/>
          <w:color w:val="000000"/>
          <w:highlight w:val="none"/>
          <w:shd w:val="clear" w:color="auto" w:fill="ffffff"/>
        </w:rPr>
      </w:r>
      <w:r/>
    </w:p>
    <w:p>
      <w:pPr>
        <w:pStyle w:val="841"/>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2026-11-09 13:30（北京时间）</w:t>
      </w:r>
      <w:r>
        <w:rPr>
          <w:rFonts w:ascii="仿宋" w:hAnsi="仿宋" w:eastAsia="仿宋" w:cs="仿宋"/>
          <w:b/>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841"/>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841"/>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1.政府采购监督电话：0512-68616651。</w:t>
      </w:r>
      <w:r>
        <w:rPr>
          <w:rFonts w:ascii="仿宋" w:hAnsi="仿宋" w:eastAsia="仿宋" w:cs="仿宋"/>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（1）投标人单位负责人为同一人或者存在直接控股、管理关系的不同投标人，不得参加同一合同项下的政府采购活动。</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（3）拒绝签订本政府采购合同的中标人不得参加对该项目重新开展的招标活动。</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841"/>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招标文件，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841"/>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841"/>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159"/>
        <w:rPr>
          <w:rFonts w:ascii="仿宋" w:hAnsi="仿宋" w:eastAsia="仿宋" w:cs="仿宋"/>
          <w:color w:val="000000"/>
          <w:sz w:val="24"/>
          <w:szCs w:val="24"/>
          <w:highlight w:val="none"/>
        </w:rPr>
      </w:pPr>
      <w:r>
        <w:rPr>
          <w:rStyle w:val="1203"/>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159"/>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841"/>
        <w:ind w:firstLine="480"/>
        <w:rPr>
          <w:rFonts w:ascii="仿宋" w:hAnsi="仿宋" w:eastAsia="仿宋" w:cs="仿宋"/>
          <w:color w:val="000000"/>
          <w:highlight w:val="none"/>
        </w:rPr>
      </w:pPr>
      <w:r>
        <w:rPr>
          <w:rStyle w:val="1203"/>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841"/>
        <w:ind w:firstLine="480"/>
        <w:rPr>
          <w:rFonts w:ascii="仿宋" w:hAnsi="仿宋" w:eastAsia="仿宋" w:cs="仿宋"/>
          <w:color w:val="000000"/>
          <w:highlight w:val="none"/>
        </w:rPr>
      </w:pPr>
      <w:r>
        <w:rPr>
          <w:rFonts w:hint="eastAsia" w:ascii="仿宋" w:hAnsi="仿宋" w:eastAsia="仿宋" w:cs="仿宋"/>
          <w:color w:val="000000"/>
          <w:highlight w:val="none"/>
        </w:rPr>
        <w:t xml:space="preserve">8.更正公告及附件的获取：投标人应及时关注政府采购信息发布媒体上发布的更正公告，同时在“苏采云”系统中下载更正（补充）资料，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841"/>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841"/>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841"/>
        <w:ind w:firstLine="480"/>
        <w:rPr>
          <w:rFonts w:hint="eastAsia" w:ascii="仿宋" w:hAnsi="仿宋" w:eastAsia="仿宋" w:cs="仿宋"/>
          <w:b/>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color w:val="000000"/>
          <w:highlight w:val="none"/>
          <w:shd w:val="clear" w:color="auto" w:fill="ffffff"/>
        </w:rPr>
      </w:r>
      <w:r/>
    </w:p>
    <w:p>
      <w:pPr>
        <w:pStyle w:val="841"/>
        <w:ind w:firstLine="480"/>
        <w:rPr>
          <w:rFonts w:hint="eastAsia" w:ascii="仿宋" w:hAnsi="仿宋" w:eastAsia="仿宋" w:cs="仿宋"/>
          <w:bCs/>
          <w:color w:val="000000"/>
          <w:highlight w:val="none"/>
          <w:shd w:val="clear" w:color="auto" w:fill="ffffff"/>
        </w:rPr>
      </w:pPr>
      <w:r>
        <w:rPr>
          <w:rFonts w:hint="eastAsia" w:ascii="仿宋" w:hAnsi="仿宋" w:eastAsia="仿宋" w:cs="仿宋"/>
          <w:bCs/>
          <w:color w:val="000000"/>
          <w:highlight w:val="none"/>
          <w:shd w:val="clear" w:color="auto" w:fill="ffffff"/>
        </w:rPr>
        <w:t xml:space="preserve">10.政府采购信用融资政策：中标人可凭政府采购合同办理融资贷款，详情请见江苏政府采购网“政采贷”专栏。</w:t>
      </w:r>
      <w:r>
        <w:rPr>
          <w:rFonts w:hint="eastAsia" w:ascii="仿宋" w:hAnsi="仿宋" w:eastAsia="仿宋" w:cs="仿宋"/>
          <w:bCs/>
          <w:color w:val="000000"/>
          <w:highlight w:val="none"/>
          <w:shd w:val="clear" w:color="auto" w:fill="ffffff"/>
        </w:rPr>
      </w:r>
      <w:r/>
    </w:p>
    <w:p>
      <w:pPr>
        <w:pStyle w:val="841"/>
        <w:ind w:firstLine="480"/>
        <w:rPr>
          <w:rFonts w:hint="eastAsia" w:ascii="仿宋" w:hAnsi="仿宋" w:eastAsia="仿宋" w:cs="仿宋"/>
          <w:bCs/>
          <w:color w:val="000000"/>
          <w:highlight w:val="none"/>
          <w:shd w:val="clear" w:color="auto" w:fill="ffffff"/>
        </w:rPr>
      </w:pPr>
      <w:r>
        <w:rPr>
          <w:rFonts w:hint="eastAsia" w:ascii="仿宋" w:hAnsi="仿宋" w:eastAsia="仿宋" w:cs="仿宋"/>
          <w:bCs/>
          <w:color w:val="000000"/>
          <w:highlight w:val="none"/>
          <w:shd w:val="clear" w:color="auto" w:fill="ffffff"/>
        </w:rPr>
        <w:t xml:space="preserve">11.政府采购履约资金扶持政策：依据《关于在全省政府采购领域推行电子履约保函（保险）的通知》（苏财购〔2023〕150号），中标人可通过江苏政府采购网“政府采购电子履约保函（保险）综合服务平台”线上办理履约保函（保险）。</w:t>
      </w:r>
      <w:r>
        <w:rPr>
          <w:rFonts w:hint="eastAsia" w:ascii="仿宋" w:hAnsi="仿宋" w:eastAsia="仿宋" w:cs="仿宋"/>
          <w:bCs/>
          <w:color w:val="000000"/>
          <w:highlight w:val="none"/>
          <w:shd w:val="clear" w:color="auto" w:fill="ffffff"/>
        </w:rPr>
      </w:r>
      <w:r/>
    </w:p>
    <w:p>
      <w:pPr>
        <w:pStyle w:val="841"/>
        <w:rPr>
          <w:rFonts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ascii="黑体" w:hAnsi="黑体" w:eastAsia="黑体" w:cs="黑体"/>
          <w:b/>
          <w:bCs/>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1.采购人信息</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名    称：苏州市园林综合服务中心</w:t>
      </w:r>
      <w:r>
        <w:rPr>
          <w:rFonts w:hint="eastAsia" w:ascii="仿宋" w:hAnsi="仿宋" w:eastAsia="仿宋" w:cs="仿宋"/>
          <w:color w:val="000000"/>
          <w:highlight w:val="none"/>
          <w:lang w:val="zh-CN"/>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地    址：苏州市竹辉路1号桂花公园</w:t>
      </w:r>
      <w:r>
        <w:rPr>
          <w:rFonts w:hint="eastAsia" w:ascii="仿宋" w:hAnsi="仿宋" w:eastAsia="仿宋" w:cs="仿宋"/>
          <w:color w:val="000000"/>
          <w:highlight w:val="none"/>
        </w:rPr>
      </w:r>
      <w:r/>
    </w:p>
    <w:p>
      <w:pPr>
        <w:pStyle w:val="841"/>
        <w:ind w:firstLine="48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联 系 人：周致远  </w:t>
      </w:r>
      <w:r>
        <w:rPr>
          <w:rFonts w:hint="eastAsia" w:ascii="仿宋" w:hAnsi="仿宋" w:eastAsia="仿宋" w:cs="仿宋"/>
          <w:color w:val="000000"/>
          <w:highlight w:val="none"/>
          <w:lang w:val="zh-CN"/>
        </w:rPr>
      </w:r>
      <w:r/>
    </w:p>
    <w:p>
      <w:pPr>
        <w:pStyle w:val="841"/>
        <w:ind w:firstLine="48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联系电话：0512-61790031</w:t>
      </w:r>
      <w:r>
        <w:rPr>
          <w:rFonts w:hint="eastAsia" w:ascii="仿宋" w:hAnsi="仿宋" w:eastAsia="仿宋" w:cs="仿宋"/>
          <w:color w:val="000000"/>
          <w:highlight w:val="none"/>
          <w:lang w:val="zh-CN"/>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2.采购代理机构信息</w:t>
      </w:r>
      <w:r>
        <w:rPr>
          <w:rFonts w:hint="eastAsia" w:ascii="仿宋" w:hAnsi="仿宋" w:eastAsia="仿宋" w:cs="仿宋"/>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联 系 人：郑钰琪、邹雅琴、沈青青、龚陈平、孙清武</w:t>
      </w:r>
      <w:r>
        <w:rPr>
          <w:rFonts w:hint="eastAsia" w:ascii="仿宋" w:hAnsi="仿宋" w:eastAsia="仿宋" w:cs="仿宋"/>
          <w:color w:val="000000"/>
          <w:highlight w:val="none"/>
        </w:rPr>
      </w:r>
      <w:r/>
    </w:p>
    <w:p>
      <w:pPr>
        <w:pStyle w:val="841"/>
        <w:ind w:firstLine="480"/>
        <w:rPr>
          <w:rFonts w:hint="eastAsia" w:ascii="仿宋" w:hAnsi="仿宋" w:eastAsia="仿宋" w:cs="仿宋"/>
          <w:b/>
          <w:color w:val="000000"/>
          <w:highlight w:val="none"/>
        </w:rPr>
      </w:pPr>
      <w:r>
        <w:rPr>
          <w:rFonts w:hint="eastAsia" w:ascii="仿宋" w:hAnsi="仿宋" w:eastAsia="仿宋" w:cs="仿宋"/>
          <w:color w:val="000000"/>
          <w:highlight w:val="none"/>
        </w:rPr>
        <w:t xml:space="preserve">联系电话：0512-68557982</w:t>
      </w:r>
      <w:r>
        <w:rPr>
          <w:rFonts w:hint="eastAsia" w:ascii="仿宋" w:hAnsi="仿宋" w:eastAsia="仿宋" w:cs="仿宋"/>
          <w:b/>
          <w:color w:val="000000"/>
          <w:highlight w:val="none"/>
        </w:rPr>
      </w:r>
      <w:r/>
    </w:p>
    <w:p>
      <w:pPr>
        <w:pStyle w:val="841"/>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841"/>
        <w:ind w:firstLine="480"/>
        <w:rPr>
          <w:rFonts w:hint="eastAsia" w:ascii="仿宋" w:hAnsi="仿宋" w:eastAsia="仿宋" w:cs="仿宋"/>
          <w:b/>
          <w:color w:val="000000"/>
          <w:highlight w:val="none"/>
        </w:rPr>
      </w:pPr>
      <w:r>
        <w:rPr>
          <w:rFonts w:hint="eastAsia" w:ascii="仿宋" w:hAnsi="仿宋" w:eastAsia="仿宋" w:cs="仿宋"/>
          <w:color w:val="000000"/>
          <w:highlight w:val="none"/>
        </w:rPr>
        <w:t xml:space="preserve">项目联系人：郑钰琪、邹雅琴、沈青青、龚陈平、孙清武</w:t>
      </w:r>
      <w:r>
        <w:rPr>
          <w:rFonts w:hint="eastAsia" w:ascii="仿宋" w:hAnsi="仿宋" w:eastAsia="仿宋" w:cs="仿宋"/>
          <w:b/>
          <w:color w:val="000000"/>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电    话：0512-68557982</w:t>
      </w:r>
      <w:r>
        <w:rPr>
          <w:rFonts w:hint="eastAsia" w:ascii="仿宋" w:hAnsi="仿宋" w:eastAsia="仿宋" w:cs="仿宋"/>
          <w:color w:val="000000"/>
          <w:highlight w:val="none"/>
        </w:rPr>
      </w:r>
      <w:r/>
    </w:p>
    <w:p>
      <w:pPr>
        <w:pStyle w:val="841"/>
        <w:ind w:firstLine="480"/>
        <w:rPr>
          <w:rFonts w:ascii="仿宋" w:hAnsi="仿宋" w:eastAsia="仿宋" w:cs="仿宋"/>
          <w:color w:val="000000"/>
          <w:highlight w:val="none"/>
        </w:rPr>
      </w:pPr>
      <w:r>
        <w:rPr>
          <w:rFonts w:ascii="仿宋" w:hAnsi="仿宋" w:eastAsia="仿宋" w:cs="仿宋"/>
          <w:color w:val="000000"/>
          <w:highlight w:val="none"/>
        </w:rPr>
      </w:r>
      <w:r/>
    </w:p>
    <w:p>
      <w:pPr>
        <w:pStyle w:val="841"/>
        <w:jc w:val="center"/>
        <w:rPr>
          <w:rStyle w:val="1196"/>
          <w:rFonts w:ascii="宋体" w:hAnsi="宋体" w:cs="宋体"/>
          <w:color w:val="000000"/>
          <w:sz w:val="43"/>
          <w:szCs w:val="43"/>
          <w:highlight w:val="none"/>
        </w:rPr>
        <w:outlineLvl w:val="0"/>
      </w:pPr>
      <w:r/>
      <w:bookmarkStart w:id="20" w:name="_Toc8379"/>
      <w:r/>
      <w:bookmarkStart w:id="21" w:name="_Toc29245"/>
      <w:r>
        <w:rPr>
          <w:rFonts w:hint="eastAsia" w:ascii="黑体" w:hAnsi="黑体" w:eastAsia="黑体" w:cs="黑体"/>
          <w:b/>
          <w:bCs/>
          <w:color w:val="000000"/>
          <w:sz w:val="32"/>
          <w:szCs w:val="32"/>
          <w:highlight w:val="none"/>
        </w:rPr>
        <w:br w:type="page" w:clear="all"/>
      </w:r>
      <w:r>
        <w:rPr>
          <w:rFonts w:hint="eastAsia" w:ascii="黑体" w:hAnsi="黑体" w:eastAsia="黑体" w:cs="黑体"/>
          <w:b/>
          <w:bCs/>
          <w:color w:val="000000"/>
          <w:sz w:val="32"/>
          <w:szCs w:val="32"/>
          <w:highlight w:val="none"/>
        </w:rPr>
        <w:t xml:space="preserve">第二章 投标人须知</w:t>
      </w:r>
      <w:bookmarkEnd w:id="20"/>
      <w:r/>
      <w:bookmarkEnd w:id="21"/>
      <w:r>
        <w:rPr>
          <w:rStyle w:val="1196"/>
          <w:rFonts w:ascii="宋体" w:hAnsi="宋体" w:cs="宋体"/>
          <w:color w:val="000000"/>
          <w:sz w:val="43"/>
          <w:szCs w:val="43"/>
          <w:highlight w:val="none"/>
        </w:rPr>
      </w:r>
      <w:r/>
    </w:p>
    <w:p>
      <w:pPr>
        <w:pStyle w:val="841"/>
        <w:spacing w:line="360" w:lineRule="auto"/>
        <w:rPr>
          <w:b/>
          <w:bCs/>
          <w:color w:val="000000"/>
          <w:sz w:val="21"/>
          <w:szCs w:val="21"/>
          <w:highlight w:val="none"/>
        </w:rPr>
      </w:pPr>
      <w:r/>
      <w:bookmarkStart w:id="22" w:name="_Toc492294165"/>
      <w:r>
        <w:rPr>
          <w:rFonts w:hint="eastAsia"/>
          <w:b/>
          <w:bCs/>
          <w:color w:val="000000"/>
          <w:sz w:val="21"/>
          <w:szCs w:val="21"/>
          <w:highlight w:val="none"/>
        </w:rPr>
        <w:t xml:space="preserve">一、说明和释义</w:t>
      </w:r>
      <w:bookmarkEnd w:id="22"/>
      <w:r>
        <w:rPr>
          <w:b/>
          <w:bCs/>
          <w:color w:val="000000"/>
          <w:sz w:val="21"/>
          <w:szCs w:val="21"/>
          <w:highlight w:val="none"/>
        </w:rPr>
      </w:r>
      <w:r/>
    </w:p>
    <w:p>
      <w:pPr>
        <w:pStyle w:val="841"/>
        <w:jc w:val="both"/>
        <w:spacing w:line="360" w:lineRule="auto"/>
        <w:widowControl w:val="off"/>
        <w:rPr>
          <w:rFonts w:ascii="宋体" w:hAnsi="宋体" w:cs="宋体"/>
          <w:b/>
          <w:color w:val="000000"/>
          <w:sz w:val="21"/>
          <w:szCs w:val="21"/>
          <w:highlight w:val="none"/>
        </w:rPr>
      </w:pPr>
      <w:r/>
      <w:bookmarkStart w:id="23" w:name="_Toc492294166"/>
      <w:r>
        <w:rPr>
          <w:rFonts w:hint="eastAsia" w:ascii="宋体" w:hAnsi="宋体" w:cs="宋体"/>
          <w:b/>
          <w:color w:val="000000"/>
          <w:sz w:val="21"/>
          <w:szCs w:val="21"/>
          <w:highlight w:val="none"/>
        </w:rPr>
        <w:t xml:space="preserve">1.说明</w:t>
      </w:r>
      <w:bookmarkEnd w:id="23"/>
      <w:r>
        <w:rPr>
          <w:rFonts w:ascii="宋体" w:hAnsi="宋体" w:cs="宋体"/>
          <w:b/>
          <w:color w:val="000000"/>
          <w:sz w:val="21"/>
          <w:szCs w:val="21"/>
          <w:highlight w:val="none"/>
        </w:rPr>
      </w:r>
      <w:r/>
    </w:p>
    <w:p>
      <w:pPr>
        <w:pStyle w:val="1185"/>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1.1本招标文件仅适用于诚德天工建设咨询（苏州）有限公司组织的招标活动。</w:t>
      </w:r>
      <w:r>
        <w:rPr>
          <w:rFonts w:hint="eastAsia" w:ascii="宋体" w:hAnsi="宋体" w:cs="宋体"/>
          <w:color w:val="000000"/>
          <w:sz w:val="21"/>
          <w:szCs w:val="21"/>
          <w:highlight w:val="none"/>
        </w:rPr>
      </w:r>
      <w:r/>
    </w:p>
    <w:p>
      <w:pPr>
        <w:pStyle w:val="1185"/>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hint="eastAsia"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4" w:name="_Toc492294167"/>
      <w:r>
        <w:rPr>
          <w:rFonts w:ascii="宋体" w:hAnsi="宋体" w:cs="宋体"/>
          <w:color w:val="000000"/>
          <w:sz w:val="21"/>
          <w:szCs w:val="21"/>
          <w:highlight w:val="none"/>
        </w:rPr>
      </w:r>
      <w:r/>
    </w:p>
    <w:p>
      <w:pPr>
        <w:pStyle w:val="841"/>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4"/>
      <w:r>
        <w:rPr>
          <w:rFonts w:ascii="宋体" w:hAnsi="宋体" w:cs="宋体"/>
          <w:b/>
          <w:color w:val="000000"/>
          <w:sz w:val="21"/>
          <w:szCs w:val="21"/>
          <w:highlight w:val="none"/>
        </w:rPr>
      </w:r>
      <w:r/>
    </w:p>
    <w:p>
      <w:pPr>
        <w:pStyle w:val="1185"/>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2.1政府采购：指各级国家机关、事业单位和团体组织，使用财政性资金采购依法制定的集中采购目录以内的或者采购限额标准以上的货物、工程和服务的行为。</w:t>
      </w:r>
      <w:r>
        <w:rPr>
          <w:rFonts w:hint="eastAsia"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2.2采购人：指依法进行政府采购的国家机关、事业单位、团体组织。</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2.4投标人：响应招标、参加投标竞争的法人、其他组织或者自然人。</w:t>
      </w:r>
      <w:r>
        <w:rPr>
          <w:rFonts w:ascii="宋体" w:hAnsi="宋体" w:cs="宋体"/>
          <w:color w:val="000000"/>
          <w:sz w:val="21"/>
          <w:szCs w:val="21"/>
          <w:highlight w:val="none"/>
        </w:rPr>
      </w:r>
      <w:r/>
    </w:p>
    <w:p>
      <w:pPr>
        <w:pStyle w:val="1185"/>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2.5招标（采购）：是指以合同方式有偿取得货物、工程和服务的行为，包括购买、租赁、委托、雇用等。</w:t>
      </w:r>
      <w:r>
        <w:rPr>
          <w:rFonts w:hint="eastAsia"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2.6响应：投标人根据采购人或采购代理机构发布的招标文件，编制投标文件并按规定投标的行为。</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2.7合同：采供双方根据招标文件和中标的投标文件及中标通知书规定的内容签署的以书面形式所达成的协议，包括所有的附件、附录和构成协议的所有文件。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2.8甲方（采购人）：指招标文件中载明的，依法进行政府采购的国家机关、事业单位、团体组织。</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2.9乙方（供应商）：合同中规定的向采购人提供服务的法人、其他组织和自然人。</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2.10服务：系指本招标文件规定乙方应承担的合同中规定中标方应承担的专业服务等相关义务。</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2.11知识产权：指专利权、商标权、著作权等无形财产专有权的统称。</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2.12天：日历日。</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2.13时间：除特别说明，均指北京时间。</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2.14履行地点：合同中明确约定的乙方履行服务的地点。</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2.15合同价款：根据合同规定，乙方在正确地履行合同义务后甲方应支付乙方的价款。</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2.16不可抗力：不能预见、不能避免并且不能克服的客观情况。</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2.17实质响应：满足有关本次采购标的、数量、服务质量、价款或者报酬、履行期限、履行地点和方式、违约责任和解决争议方法等要求。</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2.18书面形式：指书面文字、合同书、信件和传真等可以有形地表现所载内容的形式。</w:t>
      </w:r>
      <w:r>
        <w:rPr>
          <w:rFonts w:ascii="宋体" w:hAnsi="宋体" w:cs="宋体"/>
          <w:color w:val="000000"/>
          <w:sz w:val="21"/>
          <w:szCs w:val="21"/>
          <w:highlight w:val="none"/>
        </w:rPr>
      </w:r>
      <w:r/>
    </w:p>
    <w:p>
      <w:pPr>
        <w:pStyle w:val="841"/>
        <w:spacing w:line="360" w:lineRule="auto"/>
        <w:rPr>
          <w:b/>
          <w:bCs/>
          <w:color w:val="000000"/>
          <w:sz w:val="21"/>
          <w:szCs w:val="21"/>
          <w:highlight w:val="none"/>
        </w:rPr>
      </w:pPr>
      <w:r/>
      <w:bookmarkStart w:id="25" w:name="_Toc492294168"/>
      <w:r>
        <w:rPr>
          <w:rFonts w:hint="eastAsia"/>
          <w:b/>
          <w:bCs/>
          <w:color w:val="000000"/>
          <w:sz w:val="21"/>
          <w:szCs w:val="21"/>
          <w:highlight w:val="none"/>
        </w:rPr>
        <w:t xml:space="preserve">二、</w:t>
      </w:r>
      <w:bookmarkEnd w:id="25"/>
      <w:r>
        <w:rPr>
          <w:rFonts w:hint="eastAsia"/>
          <w:b/>
          <w:bCs/>
          <w:color w:val="000000"/>
          <w:sz w:val="21"/>
          <w:szCs w:val="21"/>
          <w:highlight w:val="none"/>
        </w:rPr>
        <w:t xml:space="preserve">投标人</w:t>
      </w:r>
      <w:r>
        <w:rPr>
          <w:b/>
          <w:bCs/>
          <w:color w:val="000000"/>
          <w:sz w:val="21"/>
          <w:szCs w:val="21"/>
          <w:highlight w:val="none"/>
        </w:rPr>
      </w:r>
      <w:r/>
    </w:p>
    <w:p>
      <w:pPr>
        <w:pStyle w:val="841"/>
        <w:jc w:val="both"/>
        <w:spacing w:line="360" w:lineRule="auto"/>
        <w:widowControl w:val="off"/>
        <w:rPr>
          <w:rFonts w:ascii="宋体" w:hAnsi="宋体" w:cs="宋体"/>
          <w:b/>
          <w:color w:val="000000"/>
          <w:sz w:val="21"/>
          <w:szCs w:val="21"/>
          <w:highlight w:val="none"/>
        </w:rPr>
      </w:pPr>
      <w:r/>
      <w:bookmarkStart w:id="26" w:name="_Toc492294169"/>
      <w:r>
        <w:rPr>
          <w:rFonts w:hint="eastAsia" w:ascii="宋体" w:hAnsi="宋体" w:cs="宋体"/>
          <w:b/>
          <w:color w:val="000000"/>
          <w:sz w:val="21"/>
          <w:szCs w:val="21"/>
          <w:highlight w:val="none"/>
        </w:rPr>
        <w:t xml:space="preserve">3</w:t>
      </w:r>
      <w:bookmarkEnd w:id="26"/>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841"/>
        <w:ind w:firstLine="420"/>
        <w:spacing w:line="360" w:lineRule="auto"/>
        <w:rPr>
          <w:rFonts w:ascii="宋体" w:hAnsi="宋体" w:cs="宋体"/>
          <w:b/>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color w:val="000000"/>
          <w:sz w:val="21"/>
          <w:szCs w:val="21"/>
          <w:highlight w:val="none"/>
        </w:rPr>
      </w:r>
      <w:r/>
    </w:p>
    <w:p>
      <w:pPr>
        <w:pStyle w:val="841"/>
        <w:jc w:val="both"/>
        <w:spacing w:line="360" w:lineRule="auto"/>
        <w:rPr>
          <w:rFonts w:ascii="宋体" w:hAnsi="宋体" w:cs="宋体"/>
          <w:b/>
          <w:color w:val="000000"/>
          <w:sz w:val="21"/>
          <w:szCs w:val="21"/>
          <w:highlight w:val="none"/>
        </w:rPr>
      </w:pPr>
      <w:r/>
      <w:bookmarkStart w:id="27" w:name="_Toc492294170"/>
      <w:r>
        <w:rPr>
          <w:rFonts w:hint="eastAsia" w:ascii="宋体" w:hAnsi="宋体" w:cs="宋体"/>
          <w:b/>
          <w:color w:val="000000"/>
          <w:sz w:val="21"/>
          <w:szCs w:val="21"/>
          <w:highlight w:val="none"/>
        </w:rPr>
        <w:t xml:space="preserve">4.投标人代表</w:t>
      </w:r>
      <w:bookmarkEnd w:id="27"/>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841"/>
        <w:spacing w:line="360" w:lineRule="auto"/>
        <w:rPr>
          <w:rFonts w:ascii="宋体" w:hAnsi="宋体" w:cs="宋体"/>
          <w:b/>
          <w:color w:val="000000"/>
          <w:sz w:val="21"/>
          <w:szCs w:val="21"/>
          <w:highlight w:val="none"/>
        </w:rPr>
      </w:pPr>
      <w:r/>
      <w:bookmarkStart w:id="28" w:name="_Toc492294171"/>
      <w:r>
        <w:rPr>
          <w:rFonts w:hint="eastAsia" w:ascii="宋体" w:hAnsi="宋体" w:cs="宋体"/>
          <w:b/>
          <w:color w:val="000000"/>
          <w:sz w:val="21"/>
          <w:szCs w:val="21"/>
          <w:highlight w:val="none"/>
        </w:rPr>
        <w:t xml:space="preserve">5.投标费用</w:t>
      </w:r>
      <w:bookmarkEnd w:id="28"/>
      <w:r>
        <w:rPr>
          <w:rFonts w:ascii="宋体" w:hAnsi="宋体" w:cs="宋体"/>
          <w:b/>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841"/>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6.1本项目不接受联合体投标。</w:t>
      </w:r>
      <w:r>
        <w:rPr>
          <w:rFonts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6.3投标人根据招标文件载明的项目实际情况，拟在中标后将中标项目的部分非主体、非关键性工作进行分包的，应当在投标文件中载明。接受分包的人应当具备相应的资格条件，并不得再次分包。中标人应当就分包项目向采购人负责，接受分包的人就分包项目承担连带责任。</w:t>
      </w:r>
      <w:r>
        <w:rPr>
          <w:rFonts w:hint="eastAsia" w:ascii="宋体" w:hAnsi="宋体" w:cs="宋体"/>
          <w:color w:val="000000"/>
          <w:sz w:val="21"/>
          <w:szCs w:val="21"/>
          <w:highlight w:val="none"/>
        </w:rPr>
      </w:r>
      <w:r/>
    </w:p>
    <w:p>
      <w:pPr>
        <w:pStyle w:val="841"/>
        <w:spacing w:line="360" w:lineRule="auto"/>
        <w:rPr>
          <w:b/>
          <w:bCs/>
          <w:color w:val="000000"/>
          <w:sz w:val="21"/>
          <w:szCs w:val="21"/>
          <w:highlight w:val="none"/>
        </w:rPr>
      </w:pPr>
      <w:r/>
      <w:bookmarkStart w:id="29" w:name="_Toc492294172"/>
      <w:r>
        <w:rPr>
          <w:rFonts w:hint="eastAsia"/>
          <w:b/>
          <w:bCs/>
          <w:color w:val="000000"/>
          <w:sz w:val="21"/>
          <w:szCs w:val="21"/>
          <w:highlight w:val="none"/>
        </w:rPr>
        <w:t xml:space="preserve">三、招标文件的说明</w:t>
      </w:r>
      <w:bookmarkEnd w:id="29"/>
      <w:r>
        <w:rPr>
          <w:b/>
          <w:bCs/>
          <w:color w:val="000000"/>
          <w:sz w:val="21"/>
          <w:szCs w:val="21"/>
          <w:highlight w:val="none"/>
        </w:rPr>
      </w:r>
      <w:r/>
    </w:p>
    <w:p>
      <w:pPr>
        <w:pStyle w:val="841"/>
        <w:spacing w:line="360" w:lineRule="auto"/>
        <w:rPr>
          <w:rFonts w:ascii="宋体" w:hAnsi="宋体" w:cs="宋体"/>
          <w:b/>
          <w:color w:val="000000"/>
          <w:sz w:val="21"/>
          <w:szCs w:val="21"/>
          <w:highlight w:val="none"/>
        </w:rPr>
      </w:pPr>
      <w:r/>
      <w:bookmarkStart w:id="30" w:name="_Toc492294173"/>
      <w:r>
        <w:rPr>
          <w:rFonts w:hint="eastAsia" w:ascii="宋体" w:hAnsi="宋体" w:cs="宋体"/>
          <w:b/>
          <w:color w:val="000000"/>
          <w:sz w:val="21"/>
          <w:szCs w:val="21"/>
          <w:highlight w:val="none"/>
        </w:rPr>
        <w:t xml:space="preserve">7.招标文件</w:t>
      </w:r>
      <w:bookmarkEnd w:id="30"/>
      <w:r>
        <w:rPr>
          <w:rFonts w:ascii="宋体" w:hAnsi="宋体" w:cs="宋体"/>
          <w:b/>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w:t>
      </w:r>
      <w:r>
        <w:rPr>
          <w:rFonts w:hint="eastAsia" w:ascii="宋体" w:hAnsi="宋体" w:cs="宋体"/>
          <w:b/>
          <w:bCs/>
          <w:color w:val="000000"/>
          <w:sz w:val="21"/>
          <w:szCs w:val="21"/>
          <w:highlight w:val="none"/>
        </w:rPr>
        <w:t xml:space="preserve">该电子投标文件将按无效处理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7.2招标文件及更正公告不是直接从财政部门指定的政府采购信息发布媒体上下载获得的，采购人或采购代理机构对招标文件及其更正公告的真实性、完整性不承担任何责任。</w:t>
      </w:r>
      <w:r>
        <w:rPr>
          <w:rFonts w:ascii="宋体" w:hAnsi="宋体" w:cs="宋体"/>
          <w:color w:val="000000"/>
          <w:sz w:val="21"/>
          <w:szCs w:val="21"/>
          <w:highlight w:val="none"/>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8.招标文件的澄清、修改</w:t>
      </w:r>
      <w:r>
        <w:rPr>
          <w:rFonts w:ascii="宋体" w:hAnsi="宋体" w:cs="宋体"/>
          <w:b/>
          <w:color w:val="000000"/>
          <w:sz w:val="21"/>
          <w:szCs w:val="21"/>
          <w:highlight w:val="none"/>
        </w:rPr>
      </w:r>
      <w:r/>
    </w:p>
    <w:p>
      <w:pPr>
        <w:pStyle w:val="841"/>
        <w:ind w:firstLine="420"/>
        <w:spacing w:line="360" w:lineRule="auto"/>
        <w:widowControl w:val="off"/>
        <w:rPr>
          <w:rFonts w:hint="eastAsia" w:ascii="宋体" w:hAnsi="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8.1采购人或采购代理机构无论出于自己的考虑，还是出于对潜在投标人提问的澄清，均可对招标文件用更正公告的方式进行澄清或修改，并通过财政部门指定的政府采购信息发布媒体对外进行发布</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8.2供应商通过“苏采云”系统中自行查看拟投标项目的更正公告。更正公告将作为招标文件的组成部分，对所有投标人有约束力。</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8.3至招标文件获取截止时间，获取招标文件的潜在投标人不足3家的，采购人或采购代理机构可以通过更正公告顺延招标文件获取期限。</w:t>
      </w:r>
      <w:r>
        <w:rPr>
          <w:rFonts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8.4为使投标人有足够的时间按招标文件的修改要求考虑修正投标文件，或出于其他原因，采购人或采购代理机构有权推迟投标截止时间和开标时间，并将此变更通知以更正公告的形式对外发布。</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8.5招标文件的澄清、修改等内容均以财政部门指定的政府采购信息发布媒体发布的内容为准。</w:t>
      </w:r>
      <w:r>
        <w:rPr>
          <w:rFonts w:hint="eastAsia"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8.6采购人或采购代理机构对投标人误读、误解补充通知而导致的不利后果，不负任何责任。</w:t>
      </w:r>
      <w:r>
        <w:rPr>
          <w:rFonts w:ascii="宋体" w:hAnsi="宋体" w:cs="宋体"/>
          <w:color w:val="000000"/>
          <w:sz w:val="21"/>
          <w:szCs w:val="21"/>
          <w:highlight w:val="none"/>
        </w:rPr>
      </w:r>
      <w:r/>
    </w:p>
    <w:p>
      <w:pPr>
        <w:pStyle w:val="841"/>
        <w:spacing w:line="360" w:lineRule="auto"/>
        <w:rPr>
          <w:rFonts w:ascii="宋体" w:hAnsi="宋体" w:cs="宋体"/>
          <w:b/>
          <w:color w:val="000000"/>
          <w:sz w:val="21"/>
          <w:szCs w:val="21"/>
          <w:highlight w:val="none"/>
        </w:rPr>
      </w:pPr>
      <w:r/>
      <w:bookmarkStart w:id="31" w:name="_Toc492294176"/>
      <w:r>
        <w:rPr>
          <w:rFonts w:hint="eastAsia" w:ascii="宋体" w:hAnsi="宋体" w:cs="宋体"/>
          <w:b/>
          <w:color w:val="000000"/>
          <w:sz w:val="21"/>
          <w:szCs w:val="21"/>
          <w:highlight w:val="none"/>
        </w:rPr>
        <w:t xml:space="preserve">9.</w:t>
      </w:r>
      <w:r>
        <w:rPr>
          <w:rFonts w:hint="eastAsia" w:ascii="宋体" w:hAnsi="宋体" w:cs="宋体"/>
          <w:b/>
          <w:bCs/>
          <w:color w:val="000000"/>
          <w:sz w:val="21"/>
          <w:szCs w:val="21"/>
          <w:highlight w:val="none"/>
        </w:rPr>
        <w:t xml:space="preserve">勘查现场及</w:t>
      </w:r>
      <w:r>
        <w:rPr>
          <w:rFonts w:hint="eastAsia" w:ascii="宋体" w:hAnsi="宋体" w:cs="宋体"/>
          <w:b/>
          <w:color w:val="000000"/>
          <w:sz w:val="21"/>
          <w:szCs w:val="21"/>
          <w:highlight w:val="none"/>
        </w:rPr>
        <w:t xml:space="preserve">投标答疑</w:t>
      </w:r>
      <w:bookmarkEnd w:id="31"/>
      <w:r>
        <w:rPr>
          <w:rFonts w:ascii="宋体" w:hAnsi="宋体" w:cs="宋体"/>
          <w:b/>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9.1勘查现场</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9.1.1根据自身投标需要，投标人可对有关现场和周围环境进行勘查，以获取编制投标文件和签署合同所需的信息。勘查现场所发生的费用由投标人自己承担。</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勘查现场目的进入采购人的项目现场。投标人应自行承担勘查现场所引起的所有风险与责任。投标人不得因勘查现场使采购人承担因他人查察现场所引起的任何风险与责任，同时不得使采购人、现场设施及附着物蒙受损失，否则须向采购人进行全额赔偿。</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更正公告公告的方式发出。</w:t>
      </w:r>
      <w:r>
        <w:rPr>
          <w:rFonts w:ascii="宋体" w:hAnsi="宋体" w:cs="宋体"/>
          <w:color w:val="000000"/>
          <w:sz w:val="21"/>
          <w:szCs w:val="21"/>
          <w:highlight w:val="none"/>
        </w:rPr>
      </w:r>
      <w:r/>
    </w:p>
    <w:p>
      <w:pPr>
        <w:pStyle w:val="841"/>
        <w:spacing w:line="360" w:lineRule="auto"/>
        <w:rPr>
          <w:b/>
          <w:bCs/>
          <w:color w:val="000000"/>
          <w:sz w:val="21"/>
          <w:szCs w:val="21"/>
          <w:highlight w:val="none"/>
        </w:rPr>
      </w:pPr>
      <w:r/>
      <w:bookmarkStart w:id="32" w:name="_Toc492294177"/>
      <w:r>
        <w:rPr>
          <w:rFonts w:hint="eastAsia"/>
          <w:b/>
          <w:bCs/>
          <w:color w:val="000000"/>
          <w:sz w:val="21"/>
          <w:szCs w:val="21"/>
          <w:highlight w:val="none"/>
        </w:rPr>
        <w:t xml:space="preserve">四、投标文件说明</w:t>
      </w:r>
      <w:bookmarkEnd w:id="32"/>
      <w:r>
        <w:rPr>
          <w:b/>
          <w:bCs/>
          <w:color w:val="000000"/>
          <w:sz w:val="21"/>
          <w:szCs w:val="21"/>
          <w:highlight w:val="none"/>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投标人应仔细阅读招标文件的所有内容，按招标文件的要求提供投标文件，并保证所提供的全部资料的真实性，以使其投标对招标文件做出实质性响应。否则，根据有关条款规定，其投标文件可能被作无效处理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10.2无论是否提交（上传）投标文件，投标人都应将招标文件及以后的所有通知、文件等视为保密文件。</w:t>
      </w:r>
      <w:r>
        <w:rPr>
          <w:rFonts w:hint="eastAsia" w:ascii="宋体" w:hAnsi="宋体" w:cs="宋体"/>
          <w:color w:val="000000"/>
          <w:sz w:val="21"/>
          <w:szCs w:val="21"/>
          <w:highlight w:val="none"/>
        </w:rPr>
      </w:r>
      <w:r/>
    </w:p>
    <w:p>
      <w:pPr>
        <w:pStyle w:val="841"/>
        <w:spacing w:line="360" w:lineRule="auto"/>
        <w:rPr>
          <w:rFonts w:ascii="宋体" w:hAnsi="宋体" w:cs="宋体"/>
          <w:b/>
          <w:color w:val="000000"/>
          <w:sz w:val="21"/>
          <w:szCs w:val="21"/>
          <w:highlight w:val="none"/>
        </w:rPr>
      </w:pPr>
      <w:r/>
      <w:bookmarkStart w:id="33" w:name="_Toc492294178"/>
      <w:r>
        <w:rPr>
          <w:rFonts w:hint="eastAsia" w:ascii="宋体" w:hAnsi="宋体" w:cs="宋体"/>
          <w:b/>
          <w:color w:val="000000"/>
          <w:sz w:val="21"/>
          <w:szCs w:val="21"/>
          <w:highlight w:val="none"/>
        </w:rPr>
        <w:t xml:space="preserve">11.投标文件计量单位和使用文字</w:t>
      </w:r>
      <w:bookmarkEnd w:id="33"/>
      <w:r>
        <w:rPr>
          <w:rFonts w:ascii="宋体" w:hAnsi="宋体" w:cs="宋体"/>
          <w:b/>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185"/>
        <w:ind w:firstLine="420"/>
        <w:spacing w:line="360" w:lineRule="auto"/>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w:t>
      </w:r>
      <w:r>
        <w:rPr>
          <w:rFonts w:hint="eastAsia" w:ascii="宋体" w:hAnsi="宋体" w:cs="宋体"/>
          <w:b/>
          <w:bCs/>
          <w:color w:val="000000"/>
          <w:sz w:val="21"/>
          <w:szCs w:val="21"/>
          <w:highlight w:val="none"/>
        </w:rPr>
        <w:t xml:space="preserve">对于未附有中文译本和中文译本不准确的投标文件可能引起的对投标人不利的后果，由相应投标人自行承担。</w:t>
      </w:r>
      <w:r>
        <w:rPr>
          <w:rFonts w:ascii="宋体" w:hAnsi="宋体" w:cs="宋体"/>
          <w:b/>
          <w:bCs/>
          <w:color w:val="000000"/>
          <w:sz w:val="21"/>
          <w:szCs w:val="21"/>
          <w:highlight w:val="none"/>
        </w:rPr>
      </w:r>
      <w:r/>
    </w:p>
    <w:p>
      <w:pPr>
        <w:pStyle w:val="841"/>
        <w:spacing w:line="360" w:lineRule="auto"/>
        <w:rPr>
          <w:rFonts w:ascii="宋体" w:hAnsi="宋体"/>
          <w:b/>
          <w:bCs/>
          <w:color w:val="000000"/>
          <w:sz w:val="21"/>
          <w:szCs w:val="21"/>
          <w:highlight w:val="none"/>
        </w:rPr>
      </w:pPr>
      <w:r/>
      <w:bookmarkStart w:id="34" w:name="_Toc492394287"/>
      <w:r/>
      <w:bookmarkStart w:id="35" w:name="_Toc492294179"/>
      <w:r>
        <w:rPr>
          <w:rFonts w:hint="eastAsia" w:ascii="宋体" w:hAnsi="宋体"/>
          <w:b/>
          <w:bCs/>
          <w:color w:val="000000"/>
          <w:sz w:val="21"/>
          <w:szCs w:val="21"/>
          <w:highlight w:val="none"/>
        </w:rPr>
        <w:t xml:space="preserve">12.投标文件的组成</w:t>
      </w:r>
      <w:bookmarkEnd w:id="34"/>
      <w:r/>
      <w:bookmarkEnd w:id="35"/>
      <w:r>
        <w:rPr>
          <w:rFonts w:hint="eastAsia" w:ascii="宋体" w:hAnsi="宋体"/>
          <w:b/>
          <w:bCs/>
          <w:color w:val="000000"/>
          <w:sz w:val="21"/>
          <w:szCs w:val="21"/>
          <w:highlight w:val="none"/>
        </w:rPr>
        <w:t xml:space="preserve">（部分格式见第三章，无格式自拟）</w:t>
      </w:r>
      <w:r>
        <w:rPr>
          <w:rFonts w:ascii="宋体" w:hAnsi="宋体"/>
          <w:b/>
          <w:bCs/>
          <w:color w:val="000000"/>
          <w:sz w:val="21"/>
          <w:szCs w:val="21"/>
          <w:highlight w:val="none"/>
        </w:rPr>
      </w:r>
      <w:r/>
    </w:p>
    <w:p>
      <w:pPr>
        <w:pStyle w:val="841"/>
        <w:ind w:firstLine="422"/>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12.1开标一览表（按苏采云系统要求填报）</w:t>
      </w:r>
      <w:r>
        <w:rPr>
          <w:rFonts w:hint="eastAsia" w:ascii="宋体" w:hAnsi="宋体"/>
          <w:b/>
          <w:bCs/>
          <w:color w:val="000000"/>
          <w:sz w:val="21"/>
          <w:szCs w:val="21"/>
          <w:highlight w:val="none"/>
        </w:rPr>
      </w:r>
      <w:r/>
    </w:p>
    <w:p>
      <w:pPr>
        <w:pStyle w:val="841"/>
        <w:ind w:firstLine="422"/>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12.2报价分析表</w:t>
      </w:r>
      <w:r>
        <w:rPr>
          <w:rFonts w:hint="eastAsia" w:ascii="宋体" w:hAnsi="宋体"/>
          <w:b/>
          <w:bCs/>
          <w:color w:val="000000"/>
          <w:sz w:val="21"/>
          <w:szCs w:val="21"/>
          <w:highlight w:val="none"/>
        </w:rPr>
      </w:r>
      <w:r/>
    </w:p>
    <w:p>
      <w:pPr>
        <w:pStyle w:val="841"/>
        <w:ind w:firstLine="422"/>
        <w:spacing w:line="360" w:lineRule="auto"/>
        <w:rPr>
          <w:rFonts w:ascii="宋体" w:hAnsi="宋体"/>
          <w:b/>
          <w:bCs/>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12.3</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159"/>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12.3.1满足《中华人民共和国政府采购法》第二十二条规定的证明材料：</w:t>
      </w:r>
      <w:r>
        <w:rPr>
          <w:rFonts w:ascii="宋体" w:hAnsi="宋体"/>
          <w:color w:val="000000"/>
          <w:szCs w:val="21"/>
          <w:highlight w:val="none"/>
        </w:rPr>
      </w:r>
      <w:r/>
    </w:p>
    <w:p>
      <w:pPr>
        <w:pStyle w:val="1190"/>
        <w:ind w:firstLine="42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190"/>
        <w:ind w:firstLine="42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提供最近一期经审计的财务报告或最近一期财务报表（至少包括资产负债表和利润表和现金流量表）或银行开具的资信证明；</w:t>
      </w:r>
      <w:r>
        <w:rPr>
          <w:rFonts w:cs="宋体"/>
          <w:color w:val="000000"/>
          <w:sz w:val="21"/>
          <w:szCs w:val="21"/>
          <w:highlight w:val="none"/>
        </w:rPr>
      </w:r>
      <w:r/>
    </w:p>
    <w:p>
      <w:pPr>
        <w:pStyle w:val="1190"/>
        <w:ind w:firstLine="42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（3）履行合同所必备的设备和专业技术能力的证明材料：根据投标人的实际情况提供明细清单或承诺书；</w:t>
      </w:r>
      <w:r>
        <w:rPr>
          <w:rFonts w:cs="宋体"/>
          <w:color w:val="000000"/>
          <w:sz w:val="21"/>
          <w:szCs w:val="21"/>
          <w:highlight w:val="none"/>
        </w:rPr>
      </w:r>
      <w:r/>
    </w:p>
    <w:p>
      <w:pPr>
        <w:pStyle w:val="11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近六个月内任意一个月依法缴纳税收的凭据（专用收据或银行对账单）和近六个月内任意一个月依法缴纳社会保险的凭据（专用收据或社会保险缴纳清单或银行对账单）；</w:t>
      </w:r>
      <w:r>
        <w:rPr>
          <w:rFonts w:hint="eastAsia" w:ascii="宋体" w:hAnsi="宋体" w:cs="宋体"/>
          <w:b/>
          <w:bCs/>
          <w:color w:val="000000"/>
          <w:szCs w:val="21"/>
          <w:highlight w:val="none"/>
        </w:rPr>
        <w:t xml:space="preserve">投标人如依法享受缓缴、免缴税收、社会保障资金的应提供相关主管部门出具的证明材料；</w:t>
      </w:r>
      <w:r>
        <w:rPr>
          <w:rFonts w:hint="eastAsia" w:ascii="宋体" w:hAnsi="宋体" w:cs="宋体"/>
          <w:color w:val="000000"/>
          <w:szCs w:val="21"/>
          <w:highlight w:val="none"/>
        </w:rPr>
      </w:r>
      <w:r/>
    </w:p>
    <w:p>
      <w:pPr>
        <w:pStyle w:val="11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（5）参加政府采购活动前三年内在经营活动中没有重大违法记录：提供书面声明函；</w:t>
      </w:r>
      <w:r>
        <w:rPr>
          <w:rFonts w:hint="eastAsia" w:ascii="宋体" w:hAnsi="宋体" w:cs="宋体"/>
          <w:color w:val="000000"/>
          <w:szCs w:val="21"/>
          <w:highlight w:val="none"/>
        </w:rPr>
      </w:r>
      <w:r/>
    </w:p>
    <w:p>
      <w:pPr>
        <w:pStyle w:val="11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ascii="宋体" w:hAnsi="宋体" w:cs="宋体"/>
          <w:color w:val="000000"/>
          <w:szCs w:val="21"/>
          <w:highlight w:val="none"/>
        </w:rPr>
        <w:t xml:space="preserve">符合法律、行政法规规定的其他条件的证明材料或书面声明</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59"/>
        <w:spacing w:line="360" w:lineRule="auto"/>
        <w:tabs>
          <w:tab w:val="left" w:pos="0" w:leader="none"/>
        </w:tabs>
        <w:rPr>
          <w:rFonts w:ascii="宋体" w:hAnsi="宋体" w:cs="宋体"/>
          <w:b/>
          <w:bCs/>
          <w:color w:val="000000"/>
          <w:szCs w:val="21"/>
          <w:highlight w:val="none"/>
        </w:rPr>
      </w:pPr>
      <w:r>
        <w:rPr>
          <w:rFonts w:hint="eastAsia" w:ascii="宋体" w:hAnsi="宋体"/>
          <w:b/>
          <w:bCs/>
          <w:color w:val="000000"/>
          <w:szCs w:val="21"/>
          <w:highlight w:val="none"/>
        </w:rPr>
        <w:t xml:space="preserve">12.3.2</w:t>
      </w:r>
      <w:r>
        <w:rPr>
          <w:rFonts w:hint="eastAsia" w:ascii="宋体" w:hAnsi="宋体" w:cs="宋体"/>
          <w:b/>
          <w:bCs/>
          <w:color w:val="000000"/>
          <w:szCs w:val="21"/>
          <w:highlight w:val="none"/>
        </w:rPr>
        <w:t xml:space="preserve">落实政府采购政策需满足的资格要求的证明材料：无，此处供应商无需提供相关证明资料；</w:t>
      </w:r>
      <w:r>
        <w:rPr>
          <w:rFonts w:ascii="宋体" w:hAnsi="宋体" w:cs="宋体"/>
          <w:b/>
          <w:bCs/>
          <w:color w:val="000000"/>
          <w:szCs w:val="21"/>
          <w:highlight w:val="none"/>
        </w:rPr>
      </w:r>
      <w:r/>
    </w:p>
    <w:p>
      <w:pPr>
        <w:pStyle w:val="1159"/>
        <w:spacing w:line="360" w:lineRule="auto"/>
        <w:tabs>
          <w:tab w:val="left" w:pos="0" w:leader="none"/>
        </w:tabs>
        <w:rPr>
          <w:rFonts w:hint="eastAsia" w:ascii="宋体" w:hAnsi="宋体" w:cs="宋体"/>
          <w:b/>
          <w:bCs/>
          <w:color w:val="000000"/>
          <w:szCs w:val="21"/>
          <w:highlight w:val="none"/>
        </w:rPr>
      </w:pPr>
      <w:r>
        <w:rPr>
          <w:rFonts w:hint="eastAsia" w:ascii="宋体" w:hAnsi="宋体"/>
          <w:b/>
          <w:bCs/>
          <w:color w:val="000000"/>
          <w:szCs w:val="21"/>
          <w:highlight w:val="none"/>
        </w:rPr>
        <w:t xml:space="preserve">12.3.3</w:t>
      </w:r>
      <w:r>
        <w:rPr>
          <w:rFonts w:hint="eastAsia" w:ascii="宋体" w:hAnsi="宋体" w:cs="宋体"/>
          <w:b/>
          <w:bCs/>
          <w:color w:val="000000"/>
          <w:szCs w:val="21"/>
          <w:highlight w:val="none"/>
        </w:rPr>
        <w:t xml:space="preserve">本项目的特定资格要求的证明材料：</w:t>
      </w:r>
      <w:r>
        <w:rPr>
          <w:rFonts w:hint="eastAsia" w:ascii="宋体" w:hAnsi="宋体" w:cs="宋体"/>
          <w:b/>
          <w:bCs/>
          <w:color w:val="000000"/>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bCs/>
          <w:color w:val="000000"/>
          <w:sz w:val="21"/>
          <w:szCs w:val="21"/>
          <w:highlight w:val="none"/>
        </w:rPr>
        <w:t xml:space="preserve">（1）未被“信用中国”（www.creditchina.gov.cn）等相关网站列入失信被执行人、重大税收违法案件当事人名单、政府采购严重失信行为记录名单：供应商无需提供相关证明资料，由采购代理机构按照招标文件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cs="宋体"/>
          <w:b/>
          <w:color w:val="000000"/>
          <w:sz w:val="21"/>
          <w:szCs w:val="21"/>
          <w:highlight w:val="none"/>
        </w:rPr>
        <w:t xml:space="preserve">第二章“20.信用记录查询”</w:t>
      </w:r>
      <w:r>
        <w:rPr>
          <w:rFonts w:hint="eastAsia" w:ascii="宋体" w:hAnsi="宋体" w:cs="宋体"/>
          <w:bCs/>
          <w:color w:val="000000"/>
          <w:sz w:val="21"/>
          <w:szCs w:val="21"/>
          <w:highlight w:val="none"/>
        </w:rPr>
        <w:t xml:space="preserve">要求执行</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41"/>
        <w:ind w:firstLine="420"/>
        <w:spacing w:line="360" w:lineRule="auto"/>
        <w:rPr>
          <w:rFonts w:ascii="宋体" w:hAnsi="宋体"/>
          <w:b/>
          <w:bCs/>
          <w:color w:val="000000"/>
          <w:sz w:val="21"/>
          <w:szCs w:val="21"/>
          <w:highlight w:val="none"/>
        </w:rPr>
      </w:pPr>
      <w:r>
        <w:rPr>
          <w:rFonts w:hint="eastAsia" w:ascii="宋体" w:hAnsi="宋体" w:cs="宋体"/>
          <w:b/>
          <w:bCs/>
          <w:color w:val="000000"/>
          <w:sz w:val="21"/>
          <w:szCs w:val="21"/>
          <w:highlight w:val="none"/>
          <w:u w:val="single"/>
        </w:rPr>
        <w:t xml:space="preserve">以上是资格审查的要求和必须提供的材料，未按要求提供的，投标无效。</w:t>
      </w:r>
      <w:r>
        <w:rPr>
          <w:rFonts w:ascii="宋体" w:hAnsi="宋体"/>
          <w:b/>
          <w:bCs/>
          <w:color w:val="000000"/>
          <w:sz w:val="21"/>
          <w:szCs w:val="21"/>
          <w:highlight w:val="none"/>
        </w:rPr>
      </w:r>
      <w:r/>
    </w:p>
    <w:p>
      <w:pPr>
        <w:pStyle w:val="841"/>
        <w:ind w:firstLine="422"/>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12.4符合性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12.4.1报价要求</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12.4.1.1投标报价不得超出采购预算及最高限价：</w:t>
      </w:r>
      <w:r>
        <w:rPr>
          <w:rFonts w:hint="eastAsia" w:ascii="宋体" w:hAnsi="宋体" w:cs="宋体"/>
          <w:color w:val="000000"/>
          <w:sz w:val="21"/>
          <w:szCs w:val="21"/>
          <w:highlight w:val="none"/>
        </w:rPr>
        <w:t xml:space="preserve">以投标文件报价为准(投标人无需单独提供资料)。</w:t>
      </w:r>
      <w:r>
        <w:rPr>
          <w:rFonts w:hint="eastAsia" w:ascii="宋体" w:hAnsi="宋体" w:cs="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s="宋体"/>
          <w:b/>
          <w:bCs/>
          <w:color w:val="000000"/>
          <w:sz w:val="21"/>
          <w:szCs w:val="21"/>
          <w:highlight w:val="none"/>
        </w:rPr>
        <w:t xml:space="preserve">12.4.2商务要求</w:t>
      </w:r>
      <w:r>
        <w:rPr>
          <w:rFonts w:hint="eastAsia" w:ascii="宋体" w:hAnsi="宋体"/>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12.4.2.1投标函；</w:t>
      </w:r>
      <w:r>
        <w:rPr>
          <w:rFonts w:ascii="宋体" w:hAnsi="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olor w:val="000000"/>
          <w:sz w:val="21"/>
          <w:szCs w:val="21"/>
          <w:highlight w:val="none"/>
        </w:rPr>
        <w:t xml:space="preserve">12.4.2.2</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12.4.2.</w:t>
      </w:r>
      <w:r>
        <w:rPr>
          <w:rFonts w:hint="eastAsia" w:ascii="宋体" w:hAnsi="宋体" w:cs="宋体"/>
          <w:color w:val="000000"/>
          <w:sz w:val="21"/>
          <w:szCs w:val="21"/>
          <w:highlight w:val="none"/>
        </w:rPr>
        <w:t xml:space="preserve">3投标人法定代表人授权委托书（如有授权）；</w:t>
      </w:r>
      <w:r>
        <w:rPr>
          <w:rFonts w:ascii="宋体" w:hAnsi="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olor w:val="000000"/>
          <w:sz w:val="21"/>
          <w:szCs w:val="21"/>
          <w:highlight w:val="none"/>
        </w:rPr>
        <w:t xml:space="preserve">12.4.2.</w:t>
      </w:r>
      <w:r>
        <w:rPr>
          <w:rFonts w:hint="eastAsia" w:ascii="宋体" w:hAnsi="宋体" w:cs="宋体"/>
          <w:color w:val="000000"/>
          <w:sz w:val="21"/>
          <w:szCs w:val="21"/>
          <w:highlight w:val="none"/>
        </w:rPr>
        <w:t xml:space="preserve">4投标人法定代表人身份证扫描件；</w:t>
      </w:r>
      <w:r>
        <w:rPr>
          <w:rFonts w:ascii="宋体" w:hAnsi="宋体" w:cs="宋体"/>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12.4.2.</w:t>
      </w:r>
      <w:r>
        <w:rPr>
          <w:rFonts w:hint="eastAsia" w:ascii="宋体" w:hAnsi="宋体" w:cs="宋体"/>
          <w:color w:val="000000"/>
          <w:sz w:val="21"/>
          <w:szCs w:val="21"/>
          <w:highlight w:val="none"/>
        </w:rPr>
        <w:t xml:space="preserve">5代理人身份证扫描件（如有授权）；</w:t>
      </w:r>
      <w:r>
        <w:rPr>
          <w:rFonts w:ascii="宋体" w:hAnsi="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olor w:val="000000"/>
          <w:sz w:val="21"/>
          <w:szCs w:val="21"/>
          <w:highlight w:val="none"/>
        </w:rPr>
        <w:t xml:space="preserve">12.4.2.6</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841"/>
        <w:ind w:firstLine="420"/>
        <w:spacing w:line="360" w:lineRule="auto"/>
        <w:rPr>
          <w:rFonts w:ascii="宋体" w:hAnsi="宋体" w:cs="宋体"/>
          <w:bCs/>
          <w:color w:val="000000"/>
          <w:sz w:val="21"/>
          <w:szCs w:val="21"/>
          <w:highlight w:val="none"/>
        </w:rPr>
      </w:pPr>
      <w:r>
        <w:rPr>
          <w:rFonts w:hint="eastAsia" w:ascii="宋体" w:hAnsi="宋体"/>
          <w:color w:val="000000"/>
          <w:sz w:val="21"/>
          <w:szCs w:val="21"/>
          <w:highlight w:val="none"/>
        </w:rPr>
        <w:t xml:space="preserve">12.4.2.7</w:t>
      </w:r>
      <w:r>
        <w:rPr>
          <w:rFonts w:hint="eastAsia" w:ascii="宋体" w:hAnsi="宋体" w:cs="宋体"/>
          <w:color w:val="000000"/>
          <w:sz w:val="21"/>
          <w:szCs w:val="21"/>
          <w:highlight w:val="none"/>
        </w:rPr>
        <w:t xml:space="preserve">投标人与其他单位存在直接控股、管理关系情况表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12.4.2.8无利害关系声明书；</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12.4.2.9商务条款偏离表；</w:t>
      </w:r>
      <w:r>
        <w:rPr>
          <w:rFonts w:hint="eastAsia" w:ascii="宋体" w:hAnsi="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12.4.2.10投标保证承诺书</w:t>
      </w:r>
      <w:r>
        <w:rPr>
          <w:rFonts w:hint="eastAsia" w:ascii="宋体" w:hAnsi="宋体" w:cs="宋体"/>
          <w:b/>
          <w:bCs/>
          <w:color w:val="000000"/>
          <w:sz w:val="21"/>
          <w:szCs w:val="21"/>
          <w:highlight w:val="none"/>
        </w:rPr>
        <w:t xml:space="preserve">。</w:t>
      </w:r>
      <w:r>
        <w:rPr>
          <w:rFonts w:hint="eastAsia" w:ascii="宋体" w:hAnsi="宋体" w:cs="宋体"/>
          <w:color w:val="000000"/>
          <w:sz w:val="21"/>
          <w:szCs w:val="21"/>
          <w:highlight w:val="none"/>
        </w:rPr>
      </w:r>
      <w:r/>
    </w:p>
    <w:p>
      <w:pPr>
        <w:pStyle w:val="841"/>
        <w:ind w:firstLine="420"/>
        <w:spacing w:line="360" w:lineRule="auto"/>
        <w:rPr>
          <w:rFonts w:ascii="宋体" w:hAnsi="宋体" w:cs="宋体"/>
          <w:bCs/>
          <w:color w:val="000000"/>
          <w:sz w:val="21"/>
          <w:szCs w:val="21"/>
          <w:highlight w:val="none"/>
        </w:rPr>
      </w:pPr>
      <w:r>
        <w:rPr>
          <w:rFonts w:hint="eastAsia" w:ascii="宋体" w:hAnsi="宋体" w:cs="宋体"/>
          <w:b/>
          <w:bCs/>
          <w:color w:val="000000"/>
          <w:sz w:val="21"/>
          <w:szCs w:val="21"/>
          <w:highlight w:val="none"/>
        </w:rPr>
        <w:t xml:space="preserve">12.4.3技术要求</w:t>
      </w:r>
      <w:r>
        <w:rPr>
          <w:rFonts w:ascii="宋体" w:hAnsi="宋体" w:cs="宋体"/>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12.4.3.1服务要求偏离表；</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12.4.3.2拟投入本项目技术人员汇总表及附件资料；</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12.4.3.3采购需求中所涉及到的或投标人认为需加以说明或证明的其他有关符合性证明材料、证明（如有）。</w:t>
      </w:r>
      <w:r>
        <w:rPr>
          <w:rFonts w:hint="eastAsia" w:ascii="宋体" w:hAnsi="宋体" w:cs="宋体"/>
          <w:b/>
          <w:bCs/>
          <w:color w:val="000000"/>
          <w:sz w:val="21"/>
          <w:szCs w:val="21"/>
          <w:highlight w:val="none"/>
        </w:rPr>
      </w:r>
      <w:r/>
    </w:p>
    <w:p>
      <w:pPr>
        <w:pStyle w:val="841"/>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12.5综合评审文件</w:t>
      </w:r>
      <w:r>
        <w:rPr>
          <w:rFonts w:ascii="宋体" w:hAnsi="宋体" w:cs="宋体"/>
          <w:b/>
          <w:bCs/>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相关要求详见招标文件</w:t>
      </w:r>
      <w:r>
        <w:rPr>
          <w:rFonts w:hint="eastAsia" w:ascii="宋体" w:hAnsi="宋体" w:cs="宋体"/>
          <w:b/>
          <w:bCs/>
          <w:color w:val="000000"/>
          <w:sz w:val="21"/>
          <w:szCs w:val="21"/>
          <w:highlight w:val="none"/>
        </w:rPr>
        <w:t xml:space="preserve">第六章 评分方法和评分标准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841"/>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12.6企业报价折扣证明</w:t>
      </w:r>
      <w:r>
        <w:rPr>
          <w:rFonts w:hint="eastAsia" w:ascii="宋体" w:hAnsi="宋体" w:cs="宋体"/>
          <w:b/>
          <w:color w:val="000000"/>
          <w:sz w:val="21"/>
          <w:szCs w:val="21"/>
          <w:highlight w:val="none"/>
        </w:rPr>
      </w:r>
      <w:r/>
    </w:p>
    <w:p>
      <w:pPr>
        <w:pStyle w:val="1159"/>
        <w:spacing w:line="360" w:lineRule="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12.6.1本项目</w:t>
      </w:r>
      <w:r>
        <w:rPr>
          <w:rFonts w:hint="eastAsia" w:ascii="宋体" w:hAnsi="宋体" w:cs="宋体"/>
          <w:b/>
          <w:bCs/>
          <w:color w:val="000000"/>
          <w:szCs w:val="21"/>
          <w:highlight w:val="none"/>
          <w:u w:val="single"/>
        </w:rPr>
        <w:t xml:space="preserve">不专门面向中小企业</w:t>
      </w:r>
      <w:r>
        <w:rPr>
          <w:rFonts w:hint="eastAsia" w:ascii="宋体" w:hAnsi="宋体" w:cs="宋体"/>
          <w:b/>
          <w:bCs/>
          <w:color w:val="000000"/>
          <w:szCs w:val="21"/>
          <w:highlight w:val="none"/>
        </w:rPr>
        <w:t xml:space="preserve">，供应商如为小型企业或微型企业或监狱企业或残疾人福利性单位，请提供以下三类文件之一的即符合本条要求, 否则，将不享受小型、微型企业扶持政策：</w:t>
      </w:r>
      <w:r>
        <w:rPr>
          <w:rFonts w:hint="eastAsia" w:ascii="宋体" w:hAnsi="宋体" w:cs="宋体"/>
          <w:b/>
          <w:bCs/>
          <w:color w:val="000000"/>
          <w:szCs w:val="21"/>
          <w:highlight w:val="none"/>
        </w:rPr>
      </w:r>
      <w:r/>
    </w:p>
    <w:p>
      <w:pPr>
        <w:pStyle w:val="11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（1）中小企业声明函（须为小型企业或微型企业）；</w:t>
      </w:r>
      <w:r>
        <w:rPr>
          <w:rFonts w:hint="eastAsia" w:ascii="宋体" w:hAnsi="宋体" w:cs="宋体"/>
          <w:color w:val="000000"/>
          <w:szCs w:val="21"/>
          <w:highlight w:val="none"/>
        </w:rPr>
      </w:r>
      <w:r/>
    </w:p>
    <w:p>
      <w:pPr>
        <w:pStyle w:val="11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（2）残疾人福利性单位声明函（须为残疾人福利性单位）；</w:t>
      </w:r>
      <w:r>
        <w:rPr>
          <w:rFonts w:hint="eastAsia" w:ascii="宋体" w:hAnsi="宋体" w:cs="宋体"/>
          <w:color w:val="000000"/>
          <w:szCs w:val="21"/>
          <w:highlight w:val="none"/>
        </w:rPr>
      </w:r>
      <w:r/>
    </w:p>
    <w:p>
      <w:pPr>
        <w:pStyle w:val="11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（3）监狱企业证明文件，由省级以上监狱管理局、戒毒管理局（含新疆生产建设兵团）出具。</w:t>
      </w:r>
      <w:r>
        <w:rPr>
          <w:rFonts w:hint="eastAsia" w:ascii="宋体" w:hAnsi="宋体" w:cs="宋体"/>
          <w:color w:val="000000"/>
          <w:szCs w:val="21"/>
          <w:highlight w:val="none"/>
        </w:rPr>
      </w:r>
      <w:r/>
    </w:p>
    <w:p>
      <w:pPr>
        <w:pStyle w:val="977"/>
        <w:ind w:firstLine="422"/>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为资格审查要求提供的材料，是作为对供应商资格审查、质疑身份认定的依据，投标人必须提供并加盖电子公章，否则投标无效。</w:t>
      </w:r>
      <w:r>
        <w:rPr>
          <w:rFonts w:ascii="宋体" w:hAnsi="宋体" w:cs="宋体"/>
          <w:b/>
          <w:bCs/>
          <w:color w:val="000000"/>
          <w:sz w:val="21"/>
          <w:szCs w:val="21"/>
          <w:highlight w:val="none"/>
        </w:rPr>
      </w:r>
      <w:r/>
    </w:p>
    <w:p>
      <w:pPr>
        <w:pStyle w:val="977"/>
        <w:ind w:firstLine="422"/>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rPr>
        <w:t xml:space="preserve">4</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977"/>
        <w:ind w:firstLine="422"/>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rPr>
        <w:t xml:space="preserve">3</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977"/>
        <w:ind w:firstLine="422"/>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977"/>
        <w:ind w:firstLine="422"/>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977"/>
        <w:ind w:firstLine="422"/>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185"/>
        <w:ind w:firstLine="0"/>
        <w:jc w:val="both"/>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13.电子投标文件的编制与提交</w:t>
      </w:r>
      <w:r>
        <w:rPr>
          <w:rFonts w:ascii="宋体" w:hAnsi="宋体" w:cs="宋体"/>
          <w:b/>
          <w:color w:val="000000"/>
          <w:sz w:val="21"/>
          <w:szCs w:val="21"/>
          <w:highlight w:val="none"/>
        </w:rPr>
      </w:r>
      <w:r/>
    </w:p>
    <w:p>
      <w:pPr>
        <w:pStyle w:val="841"/>
        <w:ind w:firstLine="480"/>
        <w:spacing w:line="360" w:lineRule="auto"/>
        <w:tabs>
          <w:tab w:val="left" w:pos="142" w:leader="none"/>
          <w:tab w:val="left" w:pos="600" w:leader="none"/>
        </w:tabs>
        <w:rPr>
          <w:rFonts w:ascii="宋体" w:hAnsi="宋体" w:cs="宋体"/>
          <w:color w:val="000000"/>
          <w:sz w:val="21"/>
          <w:szCs w:val="21"/>
          <w:highlight w:val="none"/>
        </w:rPr>
      </w:pPr>
      <w:r/>
      <w:bookmarkStart w:id="36" w:name="_Hlk140247794"/>
      <w:r>
        <w:rPr>
          <w:rFonts w:hint="eastAsia" w:ascii="宋体" w:hAnsi="宋体" w:cs="宋体"/>
          <w:color w:val="000000"/>
          <w:sz w:val="21"/>
          <w:szCs w:val="21"/>
          <w:highlight w:val="none"/>
        </w:rPr>
        <w:t xml:space="preserve">13.1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cs="宋体"/>
          <w:color w:val="000000"/>
          <w:sz w:val="21"/>
          <w:szCs w:val="21"/>
          <w:highlight w:val="none"/>
        </w:rPr>
      </w:r>
      <w:r/>
    </w:p>
    <w:p>
      <w:pPr>
        <w:pStyle w:val="841"/>
        <w:ind w:firstLine="480"/>
        <w:spacing w:line="360" w:lineRule="auto"/>
        <w:tabs>
          <w:tab w:val="left" w:pos="142" w:leader="none"/>
          <w:tab w:val="left" w:pos="60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13.2电子投标文件递交：</w:t>
      </w:r>
      <w:r>
        <w:rPr>
          <w:rFonts w:hint="eastAsia" w:ascii="宋体" w:hAnsi="宋体" w:cs="宋体"/>
          <w:b/>
          <w:bCs/>
          <w:color w:val="000000"/>
          <w:sz w:val="21"/>
          <w:szCs w:val="21"/>
          <w:highlight w:val="none"/>
        </w:rPr>
        <w:t xml:space="preserve">投标人应当按照《操作手册》指引制作电子投标文件，电子投标文件制作完成后请于投标文件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color w:val="000000"/>
          <w:sz w:val="21"/>
          <w:szCs w:val="21"/>
          <w:highlight w:val="none"/>
        </w:rPr>
      </w:r>
      <w:r/>
    </w:p>
    <w:p>
      <w:pPr>
        <w:pStyle w:val="841"/>
        <w:ind w:firstLine="480"/>
        <w:spacing w:line="360" w:lineRule="auto"/>
        <w:tabs>
          <w:tab w:val="left" w:pos="142" w:leader="none"/>
          <w:tab w:val="left" w:pos="600" w:leader="none"/>
        </w:tabs>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注：（1）请供应商务必保管好编制递交电子投标（响应）文件时使用的CA，</w:t>
      </w:r>
      <w:r>
        <w:rPr>
          <w:rFonts w:hint="eastAsia" w:ascii="宋体" w:hAnsi="宋体" w:cs="宋体"/>
          <w:b/>
          <w:bCs/>
          <w:color w:val="000000"/>
          <w:sz w:val="21"/>
          <w:szCs w:val="21"/>
          <w:highlight w:val="none"/>
        </w:rPr>
        <w:t xml:space="preserve">如因丢失、损坏等原因更换CA锁时，需重新制作电子投标文件并递交，否则可能无法解密，因此导致的投标失败等不利后果由投标人自行承担。</w:t>
      </w:r>
      <w:r>
        <w:rPr>
          <w:rFonts w:ascii="宋体" w:hAnsi="宋体" w:cs="宋体"/>
          <w:b/>
          <w:bCs/>
          <w:color w:val="000000"/>
          <w:sz w:val="21"/>
          <w:szCs w:val="21"/>
          <w:highlight w:val="none"/>
        </w:rPr>
      </w:r>
      <w:r/>
    </w:p>
    <w:p>
      <w:pPr>
        <w:pStyle w:val="841"/>
        <w:ind w:firstLine="480"/>
        <w:spacing w:line="360" w:lineRule="auto"/>
        <w:tabs>
          <w:tab w:val="left" w:pos="142" w:leader="none"/>
          <w:tab w:val="left" w:pos="600" w:leader="none"/>
        </w:tabs>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b/>
          <w:bCs/>
          <w:color w:val="000000"/>
          <w:sz w:val="21"/>
          <w:szCs w:val="21"/>
          <w:highlight w:val="none"/>
        </w:rPr>
        <w:t xml:space="preserve">如本项目在政府采购信息发布媒体上发布了更正公告，请投标人务必在“苏采云”系统中下载更正资料，根据更正后的招标文件重新编制电子投标文件并递交，否则可能无法解密，因此导致的投标失败等不利后果由投标人自行承担。</w:t>
      </w:r>
      <w:r>
        <w:rPr>
          <w:rFonts w:ascii="宋体" w:hAnsi="宋体" w:cs="宋体"/>
          <w:b/>
          <w:bCs/>
          <w:color w:val="000000"/>
          <w:sz w:val="21"/>
          <w:szCs w:val="21"/>
          <w:highlight w:val="none"/>
        </w:rPr>
      </w:r>
      <w:r/>
    </w:p>
    <w:p>
      <w:pPr>
        <w:pStyle w:val="1193"/>
        <w:ind w:left="0" w:firstLine="422"/>
        <w:spacing w:after="0" w:line="360" w:lineRule="auto"/>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13.3本招标文件中用带星号（“★”）、“须（必须）”或“应（应当）”等其他文字说明的技术和商务要求为实质性条款要求，投标人对相关内容不得有任何偏离，否则投标无效，按无效标处理。</w:t>
      </w:r>
      <w:r>
        <w:rPr>
          <w:rFonts w:hint="eastAsia" w:ascii="宋体" w:hAnsi="宋体" w:eastAsia="宋体" w:cs="宋体"/>
          <w:b/>
          <w:bCs/>
          <w:color w:val="000000"/>
          <w:sz w:val="21"/>
          <w:szCs w:val="21"/>
          <w:highlight w:val="none"/>
          <w:shd w:val="clear" w:color="auto" w:fill="ffffff"/>
        </w:rPr>
      </w:r>
      <w:r/>
    </w:p>
    <w:p>
      <w:pPr>
        <w:pStyle w:val="841"/>
        <w:ind w:firstLine="482"/>
        <w:spacing w:line="360" w:lineRule="auto"/>
        <w:tabs>
          <w:tab w:val="left" w:pos="142" w:leader="none"/>
          <w:tab w:val="left" w:pos="60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13.4投标文件未按照招标文件要求加盖CA电子公章的，</w:t>
      </w:r>
      <w:r>
        <w:rPr>
          <w:rFonts w:hint="eastAsia" w:ascii="宋体" w:hAnsi="宋体" w:cs="宋体"/>
          <w:b/>
          <w:bCs/>
          <w:color w:val="000000"/>
          <w:sz w:val="21"/>
          <w:szCs w:val="21"/>
          <w:highlight w:val="none"/>
          <w:shd w:val="clear" w:color="auto" w:fill="ffffff"/>
        </w:rPr>
        <w:t xml:space="preserve">投标无效，按无效标处理</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841"/>
        <w:ind w:firstLine="482"/>
        <w:spacing w:line="360" w:lineRule="auto"/>
        <w:tabs>
          <w:tab w:val="left" w:pos="142" w:leader="none"/>
          <w:tab w:val="left" w:pos="60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13.5制作电子投标文件时需与投标文件制作软件目录一一对应，将相关资料上传至相应模块。</w:t>
      </w:r>
      <w:r>
        <w:rPr>
          <w:rFonts w:hint="eastAsia" w:ascii="宋体" w:hAnsi="宋体" w:cs="宋体"/>
          <w:b/>
          <w:bCs/>
          <w:color w:val="000000"/>
          <w:sz w:val="21"/>
          <w:szCs w:val="21"/>
          <w:highlight w:val="none"/>
        </w:rPr>
      </w:r>
      <w:r/>
    </w:p>
    <w:p>
      <w:pPr>
        <w:pStyle w:val="1185"/>
        <w:ind w:firstLine="0"/>
        <w:jc w:val="both"/>
        <w:spacing w:line="360" w:lineRule="auto"/>
        <w:rPr>
          <w:rFonts w:ascii="宋体" w:hAnsi="宋体" w:cs="宋体"/>
          <w:b/>
          <w:color w:val="000000"/>
          <w:sz w:val="21"/>
          <w:szCs w:val="21"/>
          <w:highlight w:val="none"/>
        </w:rPr>
      </w:pPr>
      <w:r/>
      <w:bookmarkEnd w:id="36"/>
      <w:r>
        <w:rPr>
          <w:rFonts w:hint="eastAsia" w:ascii="宋体" w:hAnsi="宋体" w:cs="宋体"/>
          <w:b/>
          <w:color w:val="000000"/>
          <w:sz w:val="21"/>
          <w:szCs w:val="21"/>
          <w:highlight w:val="none"/>
        </w:rPr>
        <w:t xml:space="preserve">14.投标文件提交（上传）截止时间</w:t>
      </w:r>
      <w:r>
        <w:rPr>
          <w:rFonts w:ascii="宋体" w:hAnsi="宋体" w:cs="宋体"/>
          <w:b/>
          <w:color w:val="000000"/>
          <w:sz w:val="21"/>
          <w:szCs w:val="21"/>
          <w:highlight w:val="none"/>
        </w:rPr>
      </w:r>
      <w:r/>
    </w:p>
    <w:p>
      <w:pPr>
        <w:pStyle w:val="1185"/>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185"/>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185"/>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14.3至投标截止时间投标人不足3家的，采购人或采购代理机构有权宣布本次招标失败。</w:t>
      </w:r>
      <w:r>
        <w:rPr>
          <w:rFonts w:ascii="宋体" w:hAnsi="宋体" w:cs="宋体"/>
          <w:bCs/>
          <w:color w:val="000000"/>
          <w:sz w:val="21"/>
          <w:szCs w:val="21"/>
          <w:highlight w:val="none"/>
        </w:rPr>
      </w:r>
      <w:r/>
    </w:p>
    <w:p>
      <w:pPr>
        <w:pStyle w:val="1185"/>
        <w:ind w:firstLine="0"/>
        <w:jc w:val="both"/>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185"/>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185"/>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185"/>
        <w:ind w:firstLine="420"/>
        <w:spacing w:line="360" w:lineRule="auto"/>
        <w:rPr>
          <w:rFonts w:ascii="宋体" w:hAnsi="宋体" w:cs="宋体"/>
          <w:bCs/>
          <w:color w:val="000000"/>
          <w:sz w:val="21"/>
          <w:szCs w:val="21"/>
          <w:highlight w:val="none"/>
        </w:rPr>
      </w:pPr>
      <w:r/>
      <w:bookmarkStart w:id="37" w:name="_Toc492394288"/>
      <w:r/>
      <w:bookmarkStart w:id="38" w:name="_Toc492294182"/>
      <w:r/>
      <w:bookmarkStart w:id="39" w:name="_Toc492294181"/>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185"/>
        <w:ind w:firstLine="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rPr>
        <w:t xml:space="preserve">报价（编制）要求的说明</w:t>
      </w:r>
      <w:bookmarkEnd w:id="37"/>
      <w:r>
        <w:rPr>
          <w:rFonts w:ascii="宋体" w:hAnsi="宋体" w:cs="宋体"/>
          <w:color w:val="000000"/>
          <w:sz w:val="21"/>
          <w:szCs w:val="21"/>
          <w:highlight w:val="none"/>
        </w:rPr>
      </w:r>
      <w:r/>
    </w:p>
    <w:p>
      <w:pPr>
        <w:pStyle w:val="841"/>
        <w:ind w:firstLine="482"/>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16.1投标报价包括为履行本项目合同而发生的所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s="宋体"/>
          <w:color w:val="000000"/>
          <w:sz w:val="21"/>
          <w:szCs w:val="21"/>
          <w:highlight w:val="none"/>
          <w:shd w:val="clear" w:color="auto" w:fill="ffffff"/>
        </w:rPr>
      </w:r>
      <w:r/>
    </w:p>
    <w:p>
      <w:pPr>
        <w:pStyle w:val="841"/>
        <w:ind w:firstLine="482"/>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16.2</w:t>
      </w:r>
      <w:r>
        <w:rPr>
          <w:rFonts w:hint="eastAsia" w:ascii="宋体" w:hAnsi="宋体" w:cs="宋体"/>
          <w:b/>
          <w:bCs/>
          <w:color w:val="000000"/>
          <w:sz w:val="21"/>
          <w:szCs w:val="21"/>
          <w:highlight w:val="none"/>
          <w:shd w:val="clear" w:color="auto" w:fill="ffffff"/>
        </w:rPr>
        <w:t xml:space="preserve">投标人应对招标文件内所要采购的全部内容进行报价，只投其中部分内容者，其投标文件将做无效处理。</w:t>
      </w:r>
      <w:r>
        <w:rPr>
          <w:rFonts w:hint="eastAsia" w:ascii="宋体" w:hAnsi="宋体" w:cs="宋体"/>
          <w:color w:val="000000"/>
          <w:sz w:val="21"/>
          <w:szCs w:val="21"/>
          <w:highlight w:val="none"/>
          <w:shd w:val="clear" w:color="auto" w:fill="ffffff"/>
        </w:rPr>
        <w:t xml:space="preserve">但如果招标文件要求分采购包投标的，则投标人可以按招标文件要求有选择地只投其中一个或几个采购包，但各采购包应分别计算填写单价和总价。</w:t>
      </w:r>
      <w:r>
        <w:rPr>
          <w:rFonts w:ascii="宋体" w:hAnsi="宋体" w:cs="宋体"/>
          <w:color w:val="000000"/>
          <w:sz w:val="21"/>
          <w:szCs w:val="21"/>
          <w:highlight w:val="none"/>
          <w:shd w:val="clear" w:color="auto" w:fill="ffffff"/>
        </w:rPr>
      </w:r>
      <w:r/>
    </w:p>
    <w:p>
      <w:pPr>
        <w:pStyle w:val="841"/>
        <w:ind w:firstLine="482"/>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16.3一项投标内容只允许一个报价，采购人或采购代理机构不接受任何有选择性的投标报价。</w:t>
      </w:r>
      <w:r>
        <w:rPr>
          <w:rFonts w:ascii="宋体" w:hAnsi="宋体" w:cs="宋体"/>
          <w:color w:val="000000"/>
          <w:sz w:val="21"/>
          <w:szCs w:val="21"/>
          <w:highlight w:val="none"/>
          <w:shd w:val="clear" w:color="auto" w:fill="ffffff"/>
        </w:rPr>
      </w:r>
      <w:r/>
    </w:p>
    <w:p>
      <w:pPr>
        <w:pStyle w:val="841"/>
        <w:ind w:firstLine="482"/>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16.4投标文件报价中的单价和总价全部采用人民币表示，除非合同的特殊条款另有规定。</w:t>
      </w:r>
      <w:r>
        <w:rPr>
          <w:rFonts w:ascii="宋体" w:hAnsi="宋体" w:cs="宋体"/>
          <w:color w:val="000000"/>
          <w:sz w:val="21"/>
          <w:szCs w:val="21"/>
          <w:highlight w:val="none"/>
          <w:shd w:val="clear" w:color="auto" w:fill="ffffff"/>
        </w:rPr>
      </w:r>
      <w:r/>
    </w:p>
    <w:p>
      <w:pPr>
        <w:pStyle w:val="841"/>
        <w:jc w:val="both"/>
        <w:spacing w:line="360" w:lineRule="auto"/>
        <w:rPr>
          <w:rFonts w:ascii="宋体" w:hAnsi="宋体" w:cs="宋体"/>
          <w:color w:val="000000"/>
          <w:sz w:val="21"/>
          <w:szCs w:val="21"/>
          <w:highlight w:val="none"/>
        </w:rPr>
      </w:pPr>
      <w:r/>
      <w:bookmarkEnd w:id="38"/>
      <w:r/>
      <w:bookmarkEnd w:id="39"/>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841"/>
        <w:jc w:val="both"/>
        <w:spacing w:line="360" w:lineRule="auto"/>
        <w:rPr>
          <w:rFonts w:ascii="宋体" w:hAnsi="宋体" w:cs="宋体"/>
          <w:color w:val="000000"/>
          <w:sz w:val="21"/>
          <w:szCs w:val="21"/>
          <w:highlight w:val="none"/>
        </w:rPr>
      </w:pPr>
      <w:r/>
      <w:bookmarkStart w:id="40"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w:t>
      </w:r>
      <w:r>
        <w:rPr>
          <w:rFonts w:hint="eastAsia" w:ascii="宋体" w:hAnsi="宋体" w:cs="宋体"/>
          <w:b/>
          <w:color w:val="000000"/>
          <w:sz w:val="21"/>
          <w:szCs w:val="21"/>
          <w:highlight w:val="none"/>
        </w:rPr>
        <w:t xml:space="preserve">拒绝延长的，其投标失效</w:t>
      </w:r>
      <w:r>
        <w:rPr>
          <w:rFonts w:hint="eastAsia" w:ascii="宋体" w:hAnsi="宋体" w:cs="宋体"/>
          <w:color w:val="000000"/>
          <w:sz w:val="21"/>
          <w:szCs w:val="21"/>
          <w:highlight w:val="none"/>
        </w:rPr>
        <w:t xml:space="preserve">。</w:t>
      </w:r>
      <w:bookmarkEnd w:id="40"/>
      <w:r/>
      <w:bookmarkStart w:id="41" w:name="_Toc492294187"/>
      <w:r>
        <w:rPr>
          <w:rFonts w:ascii="宋体" w:hAnsi="宋体" w:cs="宋体"/>
          <w:color w:val="000000"/>
          <w:sz w:val="21"/>
          <w:szCs w:val="21"/>
          <w:highlight w:val="none"/>
        </w:rPr>
      </w:r>
      <w:r/>
    </w:p>
    <w:p>
      <w:pPr>
        <w:pStyle w:val="1185"/>
        <w:ind w:firstLine="0"/>
        <w:jc w:val="both"/>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1"/>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841"/>
        <w:spacing w:line="360" w:lineRule="auto"/>
        <w:rPr>
          <w:rFonts w:hint="eastAsia" w:ascii="宋体" w:hAnsi="宋体" w:cs="宋体"/>
          <w:color w:val="000000"/>
          <w:sz w:val="21"/>
          <w:szCs w:val="21"/>
          <w:highlight w:val="none"/>
        </w:rPr>
      </w:pPr>
      <w:r/>
      <w:bookmarkStart w:id="42" w:name="_Hlk92794076"/>
      <w:r/>
      <w:bookmarkStart w:id="43" w:name="_Toc492294191"/>
      <w:r>
        <w:rPr>
          <w:rFonts w:hint="eastAsia" w:ascii="宋体" w:hAnsi="宋体" w:cs="宋体"/>
          <w:b/>
          <w:color w:val="000000"/>
          <w:sz w:val="21"/>
          <w:szCs w:val="21"/>
          <w:highlight w:val="none"/>
          <w:shd w:val="clear" w:color="auto" w:fill="ffffff"/>
        </w:rPr>
        <w:t xml:space="preserve">19.开标</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19.1采购代理机构按本须知规定的时间、地点主持开标。投标人不需到现场参加开标会。</w:t>
      </w:r>
      <w:r>
        <w:rPr>
          <w:rFonts w:hint="eastAsia" w:ascii="宋体" w:hAnsi="宋体" w:cs="宋体"/>
          <w:b/>
          <w:bCs/>
          <w:color w:val="000000"/>
          <w:sz w:val="21"/>
          <w:szCs w:val="21"/>
          <w:highlight w:val="none"/>
        </w:rPr>
        <w:t xml:space="preserve">投标人应当按照《苏采云系统供应商操作手册》规定，参加开标活动和在“苏采云”系统规定的时间内对投标文件进行解密。评标委员会成员不得参加开标活动。</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19.2线上参加开标会方式：投标人登录“苏采云”系统在平台首页点击“开标大厅”，进入江苏省政府采购一体化不见面开标（采购）大厅，在今日项目列表，点击项目，进入不见面开标系统。 </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本项目为不见面开标项目，开启阶段投标人在【解密环节】必须使用CA证书解密电子投标文件，如在“苏采云”系统规定的时间内（投标文件提交截止时间后30分钟）未能成功解密的视为放弃参与本项目，投标无效。</w:t>
      </w:r>
      <w:r>
        <w:rPr>
          <w:rFonts w:hint="eastAsia" w:ascii="宋体" w:hAnsi="宋体" w:cs="宋体"/>
          <w:b/>
          <w:bCs/>
          <w:color w:val="000000"/>
          <w:sz w:val="21"/>
          <w:szCs w:val="21"/>
          <w:highlight w:val="none"/>
        </w:rPr>
      </w:r>
      <w:r/>
    </w:p>
    <w:p>
      <w:pPr>
        <w:pStyle w:val="841"/>
        <w:ind w:firstLine="48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请投标人确保电脑、系统及其他设备（视频输入输出设备等）无误，且开标直至项目结束始终保持系统在线状态。 </w:t>
      </w:r>
      <w:r>
        <w:rPr>
          <w:rFonts w:hint="eastAsia" w:ascii="宋体" w:hAnsi="宋体" w:cs="宋体"/>
          <w:b/>
          <w:bCs/>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19.3开标时，由采购代理机构通过“苏采云”系统在线公布投标人名称、投标价格和招标文件规定的需要宣布的其他内容。如投标人未在线参加开标，视同认可开标结果。</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19.4开评标过程中如有问题采购代理机构工作人员会及时通过《投标供应商确认函》留存的手机号或投标函留存的手机号（如有）与投标人联系。</w:t>
      </w:r>
      <w:r>
        <w:rPr>
          <w:rFonts w:hint="eastAsia" w:ascii="宋体" w:hAnsi="宋体" w:cs="宋体"/>
          <w:b/>
          <w:bCs/>
          <w:color w:val="000000"/>
          <w:sz w:val="21"/>
          <w:szCs w:val="21"/>
          <w:highlight w:val="none"/>
        </w:rPr>
        <w:t xml:space="preserve">请投标人确保系统在线状态且手机号开标当日通讯畅通，否则导致的不利后果由投标人自行承担。</w:t>
      </w:r>
      <w:r>
        <w:rPr>
          <w:rFonts w:hint="eastAsia" w:ascii="宋体" w:hAnsi="宋体" w:cs="宋体"/>
          <w:b/>
          <w:bCs/>
          <w:color w:val="000000"/>
          <w:sz w:val="21"/>
          <w:szCs w:val="21"/>
          <w:highlight w:val="none"/>
        </w:rPr>
      </w:r>
      <w:r/>
    </w:p>
    <w:p>
      <w:pPr>
        <w:pStyle w:val="841"/>
        <w:spacing w:line="360" w:lineRule="auto"/>
        <w:rPr>
          <w:rFonts w:hint="eastAsia" w:ascii="宋体" w:hAnsi="宋体" w:cs="宋体"/>
          <w:b/>
          <w:bCs/>
          <w:color w:val="000000"/>
          <w:sz w:val="21"/>
          <w:szCs w:val="21"/>
          <w:highlight w:val="none"/>
        </w:rPr>
      </w:pPr>
      <w:r/>
      <w:bookmarkEnd w:id="42"/>
      <w:r>
        <w:rPr>
          <w:rFonts w:hint="eastAsia" w:ascii="宋体" w:hAnsi="宋体" w:cs="宋体"/>
          <w:b/>
          <w:color w:val="000000"/>
          <w:sz w:val="21"/>
          <w:szCs w:val="21"/>
          <w:highlight w:val="none"/>
          <w:shd w:val="clear" w:color="auto" w:fill="ffffff"/>
        </w:rPr>
        <w:t xml:space="preserve">20.信用</w:t>
      </w:r>
      <w:r>
        <w:rPr>
          <w:rFonts w:hint="eastAsia" w:ascii="宋体" w:hAnsi="宋体" w:cs="宋体"/>
          <w:b/>
          <w:bCs/>
          <w:color w:val="000000"/>
          <w:sz w:val="21"/>
          <w:szCs w:val="21"/>
          <w:highlight w:val="none"/>
        </w:rPr>
        <w:t xml:space="preserve">记录查询</w:t>
      </w:r>
      <w:r>
        <w:rPr>
          <w:rFonts w:hint="eastAsia" w:ascii="宋体" w:hAnsi="宋体" w:cs="宋体"/>
          <w:b/>
          <w:bCs/>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根据政府采购法及相关法规，以及苏州市财政局《关于印发苏州市市级政府采购信用记录查询和使用工作试行办法的通知》（苏财购（2017）11号）文件的规定，采购人或采购代理机构将对投标人进行信用查询：</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20.1查询时间：投标文件递交截止时间。</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20.2查询渠道：采购人或采购代理机构会在投标文件截止时间后，登录信用中国网站（www.creditchina.gov.cn）查询供应商的信用记录。</w:t>
      </w:r>
      <w:r>
        <w:rPr>
          <w:rFonts w:hint="eastAsia" w:ascii="宋体" w:hAnsi="宋体" w:cs="宋体"/>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20.3评标委员会对投标人的不良信用记录逐项甄别确认。按照《中华人民共和国政府采购法》第二十二条规定，下列信用记录属于应依法拒绝供应商参加政府采购的失信信息：</w:t>
      </w:r>
      <w:r>
        <w:rPr>
          <w:rFonts w:hint="eastAsia" w:ascii="宋体" w:hAnsi="宋体" w:cs="宋体"/>
          <w:color w:val="000000"/>
          <w:sz w:val="21"/>
          <w:szCs w:val="21"/>
          <w:highlight w:val="none"/>
        </w:rPr>
      </w:r>
      <w:r/>
    </w:p>
    <w:p>
      <w:pPr>
        <w:pStyle w:val="841"/>
        <w:ind w:firstLine="420"/>
        <w:jc w:val="both"/>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（一）政府采购严重违法记录，即响应单位被全国各级财政部门列入“政府采购严重违法失信行为记录名单”，且在处罚有效期内的。</w:t>
      </w:r>
      <w:r>
        <w:rPr>
          <w:rFonts w:ascii="宋体" w:hAnsi="宋体" w:cs="宋体"/>
          <w:bCs/>
          <w:color w:val="000000"/>
          <w:sz w:val="21"/>
          <w:szCs w:val="21"/>
          <w:highlight w:val="none"/>
        </w:rPr>
      </w:r>
      <w:r/>
    </w:p>
    <w:p>
      <w:pPr>
        <w:pStyle w:val="841"/>
        <w:ind w:firstLine="420"/>
        <w:jc w:val="both"/>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（二）财政部门与法院、工商、税务等部门联合惩戒的失信信息，包括：</w:t>
      </w:r>
      <w:r>
        <w:rPr>
          <w:rFonts w:ascii="宋体" w:hAnsi="宋体" w:cs="宋体"/>
          <w:bCs/>
          <w:color w:val="000000"/>
          <w:sz w:val="21"/>
          <w:szCs w:val="21"/>
          <w:highlight w:val="none"/>
        </w:rPr>
      </w:r>
      <w:r/>
    </w:p>
    <w:p>
      <w:pPr>
        <w:pStyle w:val="841"/>
        <w:ind w:firstLine="420"/>
        <w:jc w:val="both"/>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（1）被列入失信被执行人名单；</w:t>
      </w:r>
      <w:r>
        <w:rPr>
          <w:rFonts w:ascii="宋体" w:hAnsi="宋体" w:cs="宋体"/>
          <w:bCs/>
          <w:color w:val="000000"/>
          <w:sz w:val="21"/>
          <w:szCs w:val="21"/>
          <w:highlight w:val="none"/>
        </w:rPr>
      </w:r>
      <w:r/>
    </w:p>
    <w:p>
      <w:pPr>
        <w:pStyle w:val="841"/>
        <w:ind w:firstLine="420"/>
        <w:jc w:val="both"/>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（2）被列入重大税收违法案件当事人名单；</w:t>
      </w:r>
      <w:r>
        <w:rPr>
          <w:rFonts w:ascii="宋体" w:hAnsi="宋体" w:cs="宋体"/>
          <w:bCs/>
          <w:color w:val="000000"/>
          <w:sz w:val="21"/>
          <w:szCs w:val="21"/>
          <w:highlight w:val="none"/>
        </w:rPr>
      </w:r>
      <w:r/>
    </w:p>
    <w:p>
      <w:pPr>
        <w:pStyle w:val="841"/>
        <w:ind w:firstLine="420"/>
        <w:jc w:val="both"/>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000000"/>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000000"/>
          <w:sz w:val="21"/>
          <w:szCs w:val="21"/>
          <w:highlight w:val="none"/>
        </w:rPr>
        <w:t xml:space="preserve">的信用记录。处罚生效日至提交（上传）响应文件日未满三年的。</w:t>
      </w:r>
      <w:r>
        <w:rPr>
          <w:rFonts w:ascii="宋体" w:hAnsi="宋体" w:cs="宋体"/>
          <w:bCs/>
          <w:color w:val="000000"/>
          <w:sz w:val="21"/>
          <w:szCs w:val="21"/>
          <w:highlight w:val="none"/>
        </w:rPr>
      </w:r>
      <w:r/>
    </w:p>
    <w:p>
      <w:pPr>
        <w:pStyle w:val="841"/>
        <w:ind w:firstLine="480"/>
        <w:spacing w:line="360"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1"/>
        <w:spacing w:line="360" w:lineRule="auto"/>
        <w:rPr>
          <w:rFonts w:ascii="宋体" w:hAnsi="宋体" w:cs="宋体"/>
          <w:b/>
          <w:color w:val="000000"/>
          <w:sz w:val="21"/>
          <w:szCs w:val="21"/>
          <w:highlight w:val="none"/>
          <w:shd w:val="clear" w:color="auto" w:fill="ffffff"/>
        </w:rPr>
      </w:pPr>
      <w:r>
        <w:rPr>
          <w:rFonts w:hint="eastAsia" w:ascii="宋体" w:hAnsi="宋体" w:cs="宋体"/>
          <w:b/>
          <w:color w:val="000000"/>
          <w:sz w:val="21"/>
          <w:szCs w:val="21"/>
          <w:highlight w:val="none"/>
          <w:shd w:val="clear" w:color="auto" w:fill="ffffff"/>
        </w:rPr>
        <w:t xml:space="preserve">21.评标委员会</w:t>
      </w:r>
      <w:r>
        <w:rPr>
          <w:rFonts w:ascii="宋体" w:hAnsi="宋体" w:cs="宋体"/>
          <w:b/>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21.1评标委员会由采购人或采购代理机构依法组建。</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21.2评标委员会负责具体的评标事务，并独立履行以下职责：</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21.2.1审查每一投标文件是否对招标文件提出的所有实质性要求和条件作出响应。未能在实质上响应的投标，应作无效投标处理；</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21.2.2要求投标人对投标文件有关事项作出澄清或者说明；</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21.2.3</w:t>
      </w:r>
      <w:r>
        <w:rPr>
          <w:rFonts w:hint="eastAsia" w:ascii="宋体" w:hAnsi="宋体" w:cs="宋体"/>
          <w:color w:val="000000"/>
          <w:sz w:val="21"/>
          <w:szCs w:val="21"/>
          <w:highlight w:val="none"/>
        </w:rPr>
        <w:t xml:space="preserve">根据招标文件规定的评标办法和标准，对投标文件进行系统地评审和比较。招标文件中没有规定的办法和标准不得作为评标的依据</w:t>
      </w:r>
      <w:r>
        <w:rPr>
          <w:rFonts w:hint="eastAsia" w:ascii="宋体" w:hAnsi="宋体" w:cs="宋体"/>
          <w:color w:val="000000"/>
          <w:sz w:val="21"/>
          <w:szCs w:val="21"/>
          <w:highlight w:val="none"/>
          <w:shd w:val="clear" w:color="auto" w:fill="ffffff"/>
        </w:rPr>
        <w:t xml:space="preserve">；</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21.2.4</w:t>
      </w:r>
      <w:r>
        <w:rPr>
          <w:rFonts w:hint="eastAsia" w:ascii="宋体" w:hAnsi="宋体" w:cs="宋体"/>
          <w:color w:val="000000"/>
          <w:sz w:val="21"/>
          <w:szCs w:val="21"/>
          <w:highlight w:val="none"/>
          <w:lang w:val="zh-CN"/>
        </w:rPr>
        <w:t xml:space="preserve">对每一个投标人的投标文件进行评审，招标文件规定的评</w:t>
      </w:r>
      <w:r>
        <w:rPr>
          <w:rFonts w:hint="eastAsia" w:ascii="宋体" w:hAnsi="宋体" w:cs="宋体"/>
          <w:color w:val="000000"/>
          <w:sz w:val="21"/>
          <w:szCs w:val="21"/>
          <w:highlight w:val="none"/>
        </w:rPr>
        <w:t xml:space="preserve">审方</w:t>
      </w:r>
      <w:r>
        <w:rPr>
          <w:rFonts w:hint="eastAsia" w:ascii="宋体" w:hAnsi="宋体" w:cs="宋体"/>
          <w:color w:val="000000"/>
          <w:sz w:val="21"/>
          <w:szCs w:val="21"/>
          <w:highlight w:val="none"/>
          <w:lang w:val="zh-CN"/>
        </w:rPr>
        <w:t xml:space="preserve">法和</w:t>
      </w:r>
      <w:r>
        <w:rPr>
          <w:rFonts w:hint="eastAsia" w:ascii="宋体" w:hAnsi="宋体" w:cs="宋体"/>
          <w:color w:val="000000"/>
          <w:sz w:val="21"/>
          <w:szCs w:val="21"/>
          <w:highlight w:val="none"/>
        </w:rPr>
        <w:t xml:space="preserve">评分</w:t>
      </w:r>
      <w:r>
        <w:rPr>
          <w:rFonts w:hint="eastAsia" w:ascii="宋体" w:hAnsi="宋体" w:cs="宋体"/>
          <w:color w:val="000000"/>
          <w:sz w:val="21"/>
          <w:szCs w:val="21"/>
          <w:highlight w:val="none"/>
          <w:lang w:val="zh-CN"/>
        </w:rPr>
        <w:t xml:space="preserve">标准进行详细评审后，按照评审得分由高到低顺序推荐3名中标候选人（评审得分相同的，按照最后总报价由低到高的顺序推荐。评审得分且最后总报价相同的，按照技术指标优劣顺序推荐。）</w:t>
      </w:r>
      <w:r>
        <w:rPr>
          <w:rFonts w:hint="eastAsia" w:ascii="宋体" w:hAnsi="宋体" w:cs="宋体"/>
          <w:color w:val="000000"/>
          <w:sz w:val="21"/>
          <w:szCs w:val="21"/>
          <w:highlight w:val="none"/>
          <w:shd w:val="clear" w:color="auto" w:fill="ffffff"/>
          <w:lang w:val="zh-CN"/>
        </w:rPr>
        <w:t xml:space="preserve">；</w:t>
      </w:r>
      <w:r>
        <w:rPr>
          <w:rFonts w:ascii="宋体" w:hAnsi="宋体" w:cs="宋体"/>
          <w:color w:val="000000"/>
          <w:sz w:val="21"/>
          <w:szCs w:val="21"/>
          <w:highlight w:val="none"/>
          <w:shd w:val="clear" w:color="auto" w:fill="ffffff"/>
        </w:rPr>
      </w:r>
      <w:r/>
    </w:p>
    <w:p>
      <w:pPr>
        <w:pStyle w:val="841"/>
        <w:ind w:firstLine="480"/>
        <w:spacing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21.2.5向采购人、采购代理机构或者有关部门报告评标中发现的违法行为；</w:t>
      </w:r>
      <w:r>
        <w:rPr>
          <w:rFonts w:hint="eastAsia" w:ascii="宋体" w:hAnsi="宋体" w:cs="宋体"/>
          <w:color w:val="000000"/>
          <w:sz w:val="21"/>
          <w:szCs w:val="21"/>
          <w:highlight w:val="none"/>
          <w:shd w:val="clear" w:color="auto" w:fill="ffffff"/>
        </w:rPr>
      </w:r>
      <w:r/>
    </w:p>
    <w:p>
      <w:pPr>
        <w:pStyle w:val="841"/>
        <w:ind w:firstLine="480"/>
        <w:spacing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21.2.6不得与任何投标人或者与招标结果有利害关系的人进行私下接触，不得收受投标人、中介人、其他利害关系人的财物或者其他好处；</w:t>
      </w:r>
      <w:r>
        <w:rPr>
          <w:rFonts w:hint="eastAsia" w:ascii="宋体" w:hAnsi="宋体" w:cs="宋体"/>
          <w:color w:val="000000"/>
          <w:sz w:val="21"/>
          <w:szCs w:val="21"/>
          <w:highlight w:val="none"/>
          <w:shd w:val="clear" w:color="auto" w:fill="ffffff"/>
        </w:rPr>
      </w:r>
      <w:r/>
    </w:p>
    <w:p>
      <w:pPr>
        <w:pStyle w:val="841"/>
        <w:ind w:firstLine="480"/>
        <w:spacing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21.2.7在评标过程中不得擅离职守影响评标程序正常进行，评审活动未结束，无正当理由不得中途退出评标委员会。</w:t>
      </w:r>
      <w:r>
        <w:rPr>
          <w:rFonts w:hint="eastAsia"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21.3评标委员会成员应当履行下列义务：</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21.3.1遵纪守法，客观、公正、廉洁地履行职责；</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21.3.2按照招标文件规定的评标办法和评标标准进行评标，</w:t>
      </w:r>
      <w:r>
        <w:rPr>
          <w:rFonts w:hint="eastAsia" w:ascii="宋体" w:hAnsi="宋体" w:cs="宋体"/>
          <w:color w:val="000000"/>
          <w:sz w:val="21"/>
          <w:szCs w:val="21"/>
          <w:highlight w:val="none"/>
          <w:shd w:val="clear" w:color="auto" w:fill="ffffff"/>
          <w:lang w:val="zh-CN"/>
        </w:rPr>
        <w:t xml:space="preserve">对所提出的评审意见承担个人责任</w:t>
      </w:r>
      <w:r>
        <w:rPr>
          <w:rFonts w:hint="eastAsia" w:ascii="宋体" w:hAnsi="宋体" w:cs="宋体"/>
          <w:color w:val="000000"/>
          <w:sz w:val="21"/>
          <w:szCs w:val="21"/>
          <w:highlight w:val="none"/>
          <w:shd w:val="clear" w:color="auto" w:fill="ffffff"/>
        </w:rPr>
        <w:t xml:space="preserve">；</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21.3.3对评标过程和结果，以及</w:t>
      </w:r>
      <w:r>
        <w:rPr>
          <w:rFonts w:hint="eastAsia" w:ascii="宋体" w:hAnsi="宋体" w:cs="宋体"/>
          <w:color w:val="000000"/>
          <w:sz w:val="21"/>
          <w:szCs w:val="21"/>
          <w:highlight w:val="none"/>
          <w:lang w:val="zh-CN"/>
        </w:rPr>
        <w:t xml:space="preserve">投标人</w:t>
      </w:r>
      <w:r>
        <w:rPr>
          <w:rFonts w:hint="eastAsia" w:ascii="宋体" w:hAnsi="宋体" w:cs="宋体"/>
          <w:color w:val="000000"/>
          <w:sz w:val="21"/>
          <w:szCs w:val="21"/>
          <w:highlight w:val="none"/>
          <w:shd w:val="clear" w:color="auto" w:fill="ffffff"/>
        </w:rPr>
        <w:t xml:space="preserve">的商业秘密保密；</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21.3.4参与评标报告的起草；</w:t>
      </w:r>
      <w:r>
        <w:rPr>
          <w:rFonts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21.3.5配合采购人或采购代理机构答复投标人提出的质疑；</w:t>
      </w:r>
      <w:r>
        <w:rPr>
          <w:rFonts w:ascii="宋体" w:hAnsi="宋体" w:cs="宋体"/>
          <w:color w:val="000000"/>
          <w:sz w:val="21"/>
          <w:szCs w:val="21"/>
          <w:highlight w:val="none"/>
          <w:shd w:val="clear" w:color="auto" w:fill="ffffff"/>
        </w:rPr>
      </w:r>
      <w:r/>
    </w:p>
    <w:p>
      <w:pPr>
        <w:pStyle w:val="841"/>
        <w:ind w:firstLine="480"/>
        <w:spacing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21.3.6配合相关部门的投诉处理工作；</w:t>
      </w:r>
      <w:r>
        <w:rPr>
          <w:rFonts w:hint="eastAsia"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21.3.7</w:t>
      </w:r>
      <w:r>
        <w:rPr>
          <w:rFonts w:hint="eastAsia" w:ascii="宋体" w:hAnsi="宋体" w:cs="宋体"/>
          <w:color w:val="000000"/>
          <w:sz w:val="21"/>
          <w:szCs w:val="21"/>
          <w:highlight w:val="none"/>
        </w:rPr>
        <w:t xml:space="preserve">法律、法规规定的其他义务</w:t>
      </w:r>
      <w:r>
        <w:rPr>
          <w:rFonts w:hint="eastAsia" w:ascii="宋体" w:hAnsi="宋体" w:cs="宋体"/>
          <w:color w:val="000000"/>
          <w:sz w:val="21"/>
          <w:szCs w:val="21"/>
          <w:highlight w:val="none"/>
          <w:shd w:val="clear" w:color="auto" w:fill="ffffff"/>
        </w:rPr>
        <w:t xml:space="preserve">。</w:t>
      </w:r>
      <w:r>
        <w:rPr>
          <w:rFonts w:ascii="宋体" w:hAnsi="宋体" w:cs="宋体"/>
          <w:color w:val="000000"/>
          <w:sz w:val="21"/>
          <w:szCs w:val="21"/>
          <w:highlight w:val="none"/>
          <w:shd w:val="clear" w:color="auto" w:fill="ffffff"/>
        </w:rPr>
      </w:r>
      <w:r/>
    </w:p>
    <w:p>
      <w:pPr>
        <w:pStyle w:val="841"/>
        <w:spacing w:line="360" w:lineRule="auto"/>
        <w:rPr>
          <w:rFonts w:ascii="宋体" w:hAnsi="宋体" w:cs="宋体"/>
          <w:b/>
          <w:color w:val="000000"/>
          <w:sz w:val="21"/>
          <w:szCs w:val="21"/>
          <w:highlight w:val="none"/>
          <w:shd w:val="clear" w:color="auto" w:fill="ffffff"/>
        </w:rPr>
      </w:pPr>
      <w:r/>
      <w:bookmarkEnd w:id="43"/>
      <w:r/>
      <w:bookmarkStart w:id="44" w:name="_Toc492294192"/>
      <w:r>
        <w:rPr>
          <w:rFonts w:hint="eastAsia" w:ascii="宋体" w:hAnsi="宋体" w:cs="宋体"/>
          <w:b/>
          <w:color w:val="000000"/>
          <w:sz w:val="21"/>
          <w:szCs w:val="21"/>
          <w:highlight w:val="none"/>
          <w:shd w:val="clear" w:color="auto" w:fill="ffffff"/>
        </w:rPr>
        <w:t xml:space="preserve">22.评标内容的保密</w:t>
      </w:r>
      <w:r>
        <w:rPr>
          <w:rFonts w:ascii="宋体" w:hAnsi="宋体" w:cs="宋体"/>
          <w:b/>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22.1公开开标后，直到宣布授予中标人合同为止，凡属于审查、澄清、评价和比较投标的所有资料，有关授予合同的信息都不应向供应商或与评标无关的其他人泄露。</w:t>
      </w:r>
      <w:r>
        <w:rPr>
          <w:rFonts w:ascii="宋体" w:hAnsi="宋体" w:cs="宋体"/>
          <w:color w:val="000000"/>
          <w:sz w:val="21"/>
          <w:szCs w:val="21"/>
          <w:highlight w:val="none"/>
          <w:shd w:val="clear" w:color="auto" w:fill="ffffff"/>
        </w:rPr>
      </w:r>
      <w:r/>
    </w:p>
    <w:p>
      <w:pPr>
        <w:pStyle w:val="841"/>
        <w:ind w:firstLine="480"/>
        <w:spacing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rPr>
          <w:rFonts w:hint="eastAsia" w:ascii="宋体" w:hAnsi="宋体" w:cs="宋体"/>
          <w:color w:val="000000"/>
          <w:sz w:val="21"/>
          <w:szCs w:val="21"/>
          <w:highlight w:val="none"/>
          <w:shd w:val="clear" w:color="auto" w:fill="ffffff"/>
        </w:rPr>
      </w:r>
      <w:r/>
    </w:p>
    <w:p>
      <w:pPr>
        <w:pStyle w:val="841"/>
        <w:ind w:firstLine="48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22.3中标人确定后，采购人或招标代理机构不对未中标人就评标过程以及未能中标的原因做出任何解释。未中标人不得向评标委员会成员或其他有关人员索问评标过程的情况和材料。</w:t>
      </w:r>
      <w:r>
        <w:rPr>
          <w:rFonts w:ascii="宋体" w:hAnsi="宋体" w:cs="宋体"/>
          <w:color w:val="000000"/>
          <w:sz w:val="21"/>
          <w:szCs w:val="21"/>
          <w:highlight w:val="none"/>
          <w:shd w:val="clear" w:color="auto" w:fill="ffffff"/>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23.</w:t>
      </w:r>
      <w:bookmarkEnd w:id="44"/>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23.1投标文件初审分为资格检查和符合性检查。</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23.1.1资格审查。依据法律法规和招标文件的规定，公开招标采购项目开标结束后，采购人应当依法对投标人的资格进行审查，</w:t>
      </w:r>
      <w:r>
        <w:rPr>
          <w:rFonts w:hint="eastAsia" w:ascii="宋体" w:hAnsi="宋体" w:cs="宋体"/>
          <w:b/>
          <w:bCs/>
          <w:color w:val="000000"/>
          <w:sz w:val="21"/>
          <w:szCs w:val="21"/>
          <w:highlight w:val="none"/>
        </w:rPr>
        <w:t xml:space="preserve">未通过资格审查的投标无效。</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23.1.2符合性审查。依据招标文件的规定，从投标文件的有效性、完整性和对招标文件的响应程度进行审查，以确定是否对招标文件的实质性要求作出响应。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23.2开标后，评标委员会将审查投标文件是否实质性响应招标文件的要求、内容是否完整、价格构成有无计算错误、文件签署是否齐全等。</w:t>
      </w:r>
      <w:r>
        <w:rPr>
          <w:rFonts w:hint="eastAsia" w:ascii="宋体" w:hAnsi="宋体" w:cs="宋体"/>
          <w:b/>
          <w:bCs/>
          <w:color w:val="000000"/>
          <w:sz w:val="21"/>
          <w:szCs w:val="21"/>
          <w:highlight w:val="none"/>
        </w:rPr>
        <w:t xml:space="preserve">投标文件属下列情形之一的，评标委员会将按无效投标处理：</w:t>
      </w:r>
      <w:r>
        <w:rPr>
          <w:rFonts w:hint="eastAsia" w:ascii="宋体" w:hAnsi="宋体" w:cs="宋体"/>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23.2.1投标文件未按照本须知规定制作的；</w:t>
      </w:r>
      <w:r>
        <w:rPr>
          <w:rFonts w:ascii="宋体" w:hAnsi="宋体" w:cs="宋体"/>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23.2.2</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23.2.3与招标文件有重大偏离；</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23.2.4投标有效期不满足招标文件要求的；</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23.2.5不具备招标文件中规定的资格要求的；</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23.2.6</w:t>
      </w:r>
      <w:r>
        <w:rPr>
          <w:rFonts w:hint="eastAsia" w:ascii="宋体" w:hAnsi="宋体" w:cs="宋体"/>
          <w:bCs/>
          <w:color w:val="000000"/>
          <w:sz w:val="21"/>
          <w:szCs w:val="21"/>
          <w:highlight w:val="none"/>
          <w:lang w:val="zh-CN"/>
        </w:rPr>
        <w:t xml:space="preserve">未通过符合性审查的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23.2.7</w:t>
      </w:r>
      <w:r>
        <w:rPr>
          <w:rFonts w:hint="eastAsia" w:ascii="宋体" w:hAnsi="宋体" w:cs="宋体"/>
          <w:bCs/>
          <w:color w:val="000000"/>
          <w:sz w:val="21"/>
          <w:szCs w:val="21"/>
          <w:highlight w:val="none"/>
          <w:lang w:val="zh-CN"/>
        </w:rPr>
        <w:t xml:space="preserve">不符合</w:t>
      </w:r>
      <w:r>
        <w:rPr>
          <w:rFonts w:hint="eastAsia" w:ascii="宋体" w:hAnsi="宋体" w:cs="宋体"/>
          <w:bCs/>
          <w:color w:val="000000"/>
          <w:sz w:val="21"/>
          <w:szCs w:val="21"/>
          <w:highlight w:val="none"/>
        </w:rPr>
        <w:t xml:space="preserve">招标</w:t>
      </w:r>
      <w:r>
        <w:rPr>
          <w:rFonts w:hint="eastAsia" w:ascii="宋体" w:hAnsi="宋体" w:cs="宋体"/>
          <w:bCs/>
          <w:color w:val="000000"/>
          <w:sz w:val="21"/>
          <w:szCs w:val="21"/>
          <w:highlight w:val="none"/>
          <w:lang w:val="zh-CN"/>
        </w:rPr>
        <w:t xml:space="preserve">文件中规定的实质性要求的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23.2.8</w:t>
      </w:r>
      <w:r>
        <w:rPr>
          <w:rFonts w:hint="eastAsia" w:ascii="宋体" w:hAnsi="宋体" w:cs="宋体"/>
          <w:color w:val="000000"/>
          <w:sz w:val="21"/>
          <w:szCs w:val="21"/>
          <w:highlight w:val="none"/>
          <w:lang w:val="zh-CN"/>
        </w:rPr>
        <w:t xml:space="preserve">投标人的报价是选择性的；</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23.2.9</w:t>
      </w:r>
      <w:r>
        <w:rPr>
          <w:rFonts w:hint="eastAsia" w:ascii="宋体" w:hAnsi="宋体" w:cs="宋体"/>
          <w:color w:val="000000"/>
          <w:sz w:val="21"/>
          <w:szCs w:val="21"/>
          <w:highlight w:val="none"/>
          <w:lang w:val="zh-CN"/>
        </w:rPr>
        <w:t xml:space="preserve">投标人的报价只投了部分内容；</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23.2.10</w:t>
      </w:r>
      <w:r>
        <w:rPr>
          <w:rFonts w:hint="eastAsia" w:ascii="宋体" w:hAnsi="宋体" w:cs="宋体"/>
          <w:color w:val="000000"/>
          <w:sz w:val="21"/>
          <w:szCs w:val="21"/>
          <w:highlight w:val="none"/>
          <w:lang w:val="zh-CN"/>
        </w:rPr>
        <w:t xml:space="preserve">投标报价超过预算金额/最高限价，采购人无法接受的；</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23.2.11</w:t>
      </w:r>
      <w:r>
        <w:rPr>
          <w:rFonts w:hint="eastAsia" w:ascii="宋体" w:hAnsi="宋体" w:cs="宋体"/>
          <w:color w:val="000000"/>
          <w:sz w:val="21"/>
          <w:szCs w:val="21"/>
          <w:highlight w:val="none"/>
          <w:lang w:val="zh-CN"/>
        </w:rPr>
        <w:t xml:space="preserve">投标人拒绝修正错误；</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23.2.12</w:t>
      </w:r>
      <w:r>
        <w:rPr>
          <w:rFonts w:hint="eastAsia" w:ascii="宋体" w:hAnsi="宋体" w:cs="宋体"/>
          <w:color w:val="000000"/>
          <w:sz w:val="21"/>
          <w:szCs w:val="21"/>
          <w:highlight w:val="none"/>
          <w:lang w:val="zh-CN"/>
        </w:rPr>
        <w:t xml:space="preserve">投标人的投标文件出现了评标委员会认为不应当雷同的情况；</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23.2.13评标委员会</w:t>
      </w:r>
      <w:r>
        <w:rPr>
          <w:rFonts w:hint="eastAsia" w:ascii="宋体" w:hAnsi="宋体" w:cs="宋体"/>
          <w:color w:val="000000"/>
          <w:sz w:val="21"/>
          <w:szCs w:val="21"/>
          <w:highlight w:val="none"/>
          <w:lang w:val="zh-CN"/>
        </w:rPr>
        <w:t xml:space="preserve">按照本招标文件规定对投标人进行异常低价投标审查后，认为投标人不能证明其报价合理性的；</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23.2.14</w:t>
      </w:r>
      <w:r>
        <w:rPr>
          <w:rFonts w:hint="eastAsia" w:ascii="宋体" w:hAnsi="宋体" w:cs="宋体"/>
          <w:color w:val="000000"/>
          <w:sz w:val="21"/>
          <w:szCs w:val="21"/>
          <w:highlight w:val="none"/>
          <w:lang w:val="zh-CN"/>
        </w:rPr>
        <w:t xml:space="preserve">投标文件中含有采购人不能接受的附加条件的；</w:t>
      </w:r>
      <w:r>
        <w:rPr>
          <w:rFonts w:hint="eastAsia" w:ascii="宋体" w:hAnsi="宋体" w:cs="宋体"/>
          <w:color w:val="000000"/>
          <w:sz w:val="21"/>
          <w:szCs w:val="21"/>
          <w:highlight w:val="none"/>
          <w:lang w:val="zh-CN"/>
        </w:rPr>
      </w:r>
      <w:r/>
    </w:p>
    <w:p>
      <w:pPr>
        <w:pStyle w:val="1185"/>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23.2.15</w:t>
      </w:r>
      <w:r>
        <w:rPr>
          <w:rFonts w:hint="eastAsia" w:ascii="宋体" w:hAnsi="宋体" w:cs="宋体"/>
          <w:color w:val="000000"/>
          <w:sz w:val="21"/>
          <w:szCs w:val="21"/>
          <w:highlight w:val="none"/>
          <w:lang w:val="zh-CN"/>
        </w:rPr>
        <w:t xml:space="preserve">法律、法规和招标文件明确规定无效的其他情形；</w:t>
      </w:r>
      <w:r>
        <w:rPr>
          <w:rFonts w:hint="eastAsia" w:ascii="宋体" w:hAnsi="宋体" w:cs="宋体"/>
          <w:color w:val="000000"/>
          <w:sz w:val="21"/>
          <w:szCs w:val="21"/>
          <w:highlight w:val="none"/>
          <w:lang w:val="zh-CN"/>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23.2.16其他被评标委员会认定无效的情况。</w:t>
      </w:r>
      <w:r>
        <w:rPr>
          <w:rFonts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cs="宋体"/>
          <w:color w:val="000000"/>
          <w:sz w:val="21"/>
          <w:szCs w:val="21"/>
          <w:highlight w:val="none"/>
        </w:rPr>
      </w:r>
      <w:r/>
    </w:p>
    <w:p>
      <w:pPr>
        <w:pStyle w:val="11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23.4招标文件提供的工艺、材料、设备、参考的商标或样本目录号码等仅作为说明并没有限制性，投标人在投标中可以选用替代标准，但这些替代标准要优于或相当于技术规格中要求的标准，以满足采购人的需要。</w:t>
      </w:r>
      <w:r>
        <w:rPr>
          <w:rFonts w:hint="eastAsia" w:ascii="宋体" w:hAnsi="宋体" w:cs="宋体"/>
          <w:color w:val="000000"/>
          <w:sz w:val="21"/>
          <w:szCs w:val="21"/>
          <w:highlight w:val="none"/>
        </w:rPr>
      </w:r>
      <w:r/>
    </w:p>
    <w:p>
      <w:pPr>
        <w:pStyle w:val="841"/>
        <w:ind w:firstLine="420"/>
        <w:spacing w:line="360" w:lineRule="auto"/>
        <w:rPr>
          <w:rFonts w:ascii="宋体" w:hAnsi="宋体" w:cs="宋体"/>
          <w:b/>
          <w:bCs/>
          <w:color w:val="000000"/>
          <w:sz w:val="21"/>
          <w:szCs w:val="21"/>
          <w:highlight w:val="none"/>
          <w:lang w:val="zh-TW"/>
        </w:rPr>
      </w:pPr>
      <w:r>
        <w:rPr>
          <w:rFonts w:hint="eastAsia" w:ascii="宋体" w:hAnsi="宋体" w:cs="宋体"/>
          <w:color w:val="000000"/>
          <w:sz w:val="21"/>
          <w:szCs w:val="21"/>
          <w:highlight w:val="none"/>
        </w:rPr>
        <w:t xml:space="preserve">23.5</w:t>
      </w:r>
      <w:r>
        <w:rPr>
          <w:rFonts w:hint="eastAsia" w:ascii="宋体" w:hAnsi="宋体" w:cs="宋体"/>
          <w:color w:val="000000"/>
          <w:sz w:val="21"/>
          <w:szCs w:val="21"/>
          <w:highlight w:val="none"/>
          <w:lang w:val="zh-TW"/>
        </w:rPr>
        <w:t xml:space="preserve">评标委员会将允许修改投标中不构成重大偏离的、微小的、非正规、不一致或不规则的地方，但这些修改不能影响任何投标人的名次相应排列。</w:t>
      </w:r>
      <w:r>
        <w:rPr>
          <w:rFonts w:hint="eastAsia" w:ascii="宋体" w:hAnsi="宋体" w:cs="宋体"/>
          <w:b/>
          <w:bCs/>
          <w:color w:val="000000"/>
          <w:sz w:val="21"/>
          <w:szCs w:val="21"/>
          <w:highlight w:val="none"/>
          <w:lang w:val="zh-TW"/>
        </w:rPr>
        <w:t xml:space="preserve">投标人不得对招标文件进行实质性修改，包括但不限于付款方式、付款条件等条款，否则投标文件</w:t>
      </w:r>
      <w:r>
        <w:rPr>
          <w:rFonts w:hint="eastAsia" w:ascii="宋体" w:hAnsi="宋体" w:cs="宋体"/>
          <w:b/>
          <w:bCs/>
          <w:color w:val="000000"/>
          <w:sz w:val="21"/>
          <w:szCs w:val="21"/>
          <w:highlight w:val="none"/>
        </w:rPr>
        <w:t xml:space="preserve">无效</w:t>
      </w:r>
      <w:r>
        <w:rPr>
          <w:rFonts w:hint="eastAsia" w:ascii="宋体" w:hAnsi="宋体" w:cs="宋体"/>
          <w:b/>
          <w:bCs/>
          <w:color w:val="000000"/>
          <w:sz w:val="21"/>
          <w:szCs w:val="21"/>
          <w:highlight w:val="none"/>
          <w:lang w:val="zh-TW"/>
        </w:rPr>
        <w:t xml:space="preserve">。</w:t>
      </w:r>
      <w:r>
        <w:rPr>
          <w:rFonts w:ascii="宋体" w:hAnsi="宋体" w:cs="宋体"/>
          <w:b/>
          <w:bCs/>
          <w:color w:val="000000"/>
          <w:sz w:val="21"/>
          <w:szCs w:val="21"/>
          <w:highlight w:val="none"/>
          <w:lang w:val="zh-TW"/>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23.6评标委员会将拒绝被确定为非实质性响应的投标，投标人不能通过修正或撤销不符之处而使其投标成为实质性响应的投标。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23.7</w:t>
      </w:r>
      <w:r>
        <w:rPr>
          <w:rFonts w:hint="eastAsia" w:ascii="宋体" w:hAnsi="宋体" w:cs="宋体"/>
          <w:color w:val="000000"/>
          <w:sz w:val="21"/>
          <w:szCs w:val="21"/>
          <w:highlight w:val="none"/>
          <w:lang w:val="zh-TW"/>
        </w:rPr>
        <w:t xml:space="preserve">评标委员会将对确定为实质上响应的投标进行审核，看其是否有计算上或累加上的算术错误。投标文件报价出现前后不一致的，除招标文件另有规定外，按照下列规定进行修正：</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23.7.1投标文件中开标一览表（报价表）内容与投标文件中相应内容不一致的，以开标一览表（报价表）为准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23.7.2大写金额和小写金额不一致的，以大写金额为准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rPr>
        <w:t xml:space="preserve">23.7.3单价金额小数点或者百分比有明显错位的，以开标一览表的总价为准，并修改单价</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23.7.4总价金额与按单价汇总金额不一致的，以单价金额计算结果为准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23.7.5</w:t>
      </w:r>
      <w:r>
        <w:rPr>
          <w:rFonts w:hint="eastAsia" w:ascii="宋体" w:hAnsi="宋体" w:cs="宋体"/>
          <w:color w:val="000000"/>
          <w:sz w:val="21"/>
          <w:szCs w:val="21"/>
          <w:highlight w:val="none"/>
          <w:lang w:val="zh-TW"/>
        </w:rPr>
        <w:t xml:space="preserve">对不同文字文本投标文件的解释发生异议的，以中文文本为准；</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841"/>
        <w:ind w:firstLine="420"/>
        <w:spacing w:line="360" w:lineRule="auto"/>
        <w:rPr>
          <w:rFonts w:hint="eastAsia"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hint="eastAsia" w:ascii="宋体" w:hAnsi="宋体" w:cs="宋体"/>
          <w:b/>
          <w:bCs/>
          <w:color w:val="000000"/>
          <w:sz w:val="21"/>
          <w:szCs w:val="21"/>
          <w:highlight w:val="none"/>
          <w:lang w:val="zh-TW"/>
        </w:rPr>
      </w:r>
      <w:r/>
    </w:p>
    <w:p>
      <w:pPr>
        <w:pStyle w:val="841"/>
        <w:ind w:firstLine="422"/>
        <w:jc w:val="both"/>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bookmarkStart w:id="45" w:name="_Toc492294193"/>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rPr>
        <w:t xml:space="preserve">3.8政府采购异常低价审查</w:t>
      </w:r>
      <w:r>
        <w:rPr>
          <w:rFonts w:hint="eastAsia" w:ascii="宋体" w:hAnsi="宋体" w:cs="宋体"/>
          <w:b/>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（一）政府采购评标过程中出现下列情形之一的，评标委员会应当启动异常低价投标审查程序：</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1.投标报价低于全部通过符合性审查投标人投标报价平均值55%的，即投标报价&lt;全部通过符合性审查投标人投标报价平均值×55%；</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w:t>
      </w:r>
      <w:r>
        <w:rPr>
          <w:rFonts w:ascii="宋体" w:hAnsi="宋体" w:cs="宋体"/>
          <w:color w:val="000000"/>
          <w:sz w:val="21"/>
          <w:szCs w:val="21"/>
          <w:highlight w:val="none"/>
        </w:rPr>
        <w:t xml:space="preserve">投标报价低于通过符合性审查的次低报价投标人投标报价</w:t>
      </w:r>
      <w:r>
        <w:rPr>
          <w:rFonts w:hint="eastAsia" w:ascii="宋体" w:hAnsi="宋体" w:cs="宋体"/>
          <w:color w:val="000000"/>
          <w:sz w:val="21"/>
          <w:szCs w:val="21"/>
          <w:highlight w:val="none"/>
        </w:rPr>
        <w:t xml:space="preserve">55</w:t>
      </w:r>
      <w:r>
        <w:rPr>
          <w:rFonts w:ascii="宋体" w:hAnsi="宋体" w:cs="宋体"/>
          <w:color w:val="000000"/>
          <w:sz w:val="21"/>
          <w:szCs w:val="21"/>
          <w:highlight w:val="none"/>
        </w:rPr>
        <w:t xml:space="preserve">%的，即投标报价&lt;通过符合性审查的次低报价投标人投标报价×</w:t>
      </w:r>
      <w:r>
        <w:rPr>
          <w:rFonts w:hint="eastAsia" w:ascii="宋体" w:hAnsi="宋体" w:cs="宋体"/>
          <w:color w:val="000000"/>
          <w:sz w:val="21"/>
          <w:szCs w:val="21"/>
          <w:highlight w:val="none"/>
        </w:rPr>
        <w:t xml:space="preserve">55</w:t>
      </w:r>
      <w:r>
        <w:rPr>
          <w:rFonts w:ascii="宋体" w:hAnsi="宋体" w:cs="宋体"/>
          <w:color w:val="000000"/>
          <w:sz w:val="21"/>
          <w:szCs w:val="21"/>
          <w:highlight w:val="none"/>
        </w:rPr>
        <w:t xml:space="preserve">%</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w:t>
      </w:r>
      <w:r>
        <w:rPr>
          <w:rFonts w:ascii="宋体" w:hAnsi="宋体" w:cs="宋体"/>
          <w:color w:val="000000"/>
          <w:sz w:val="21"/>
          <w:szCs w:val="21"/>
          <w:highlight w:val="none"/>
        </w:rPr>
        <w:t xml:space="preserve">投标报价低于采购项目最高限价</w:t>
      </w:r>
      <w:r>
        <w:rPr>
          <w:rFonts w:hint="eastAsia" w:ascii="宋体" w:hAnsi="宋体" w:cs="宋体"/>
          <w:color w:val="000000"/>
          <w:sz w:val="21"/>
          <w:szCs w:val="21"/>
          <w:highlight w:val="none"/>
        </w:rPr>
        <w:t xml:space="preserve">55</w:t>
      </w:r>
      <w:r>
        <w:rPr>
          <w:rFonts w:ascii="宋体" w:hAnsi="宋体" w:cs="宋体"/>
          <w:color w:val="000000"/>
          <w:sz w:val="21"/>
          <w:szCs w:val="21"/>
          <w:highlight w:val="none"/>
        </w:rPr>
        <w:t xml:space="preserve">%的，即投标报价&lt;采购项目最高限价×</w:t>
      </w:r>
      <w:r>
        <w:rPr>
          <w:rFonts w:hint="eastAsia" w:ascii="宋体" w:hAnsi="宋体" w:cs="宋体"/>
          <w:color w:val="000000"/>
          <w:sz w:val="21"/>
          <w:szCs w:val="21"/>
          <w:highlight w:val="none"/>
        </w:rPr>
        <w:t xml:space="preserve">55</w:t>
      </w:r>
      <w:r>
        <w:rPr>
          <w:rFonts w:ascii="宋体" w:hAnsi="宋体" w:cs="宋体"/>
          <w:color w:val="000000"/>
          <w:sz w:val="21"/>
          <w:szCs w:val="21"/>
          <w:highlight w:val="none"/>
        </w:rPr>
        <w:t xml:space="preserve">%</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4.评标委员会</w:t>
      </w:r>
      <w:r>
        <w:rPr>
          <w:rFonts w:ascii="宋体" w:hAnsi="宋体" w:cs="宋体"/>
          <w:color w:val="000000"/>
          <w:sz w:val="21"/>
          <w:szCs w:val="21"/>
          <w:highlight w:val="none"/>
        </w:rPr>
        <w:t xml:space="preserve">基于专业判断，认为投标人报价过低，有可能影响产品质量或者不能诚信履约的其他情形</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（二）评标委员会</w:t>
      </w:r>
      <w:r>
        <w:rPr>
          <w:rFonts w:ascii="宋体" w:hAnsi="宋体" w:cs="宋体"/>
          <w:color w:val="000000"/>
          <w:sz w:val="21"/>
          <w:szCs w:val="21"/>
          <w:highlight w:val="none"/>
        </w:rPr>
        <w:t xml:space="preserve">启动异常低价投标审查后，属于前述第</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项至第</w:t>
      </w: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t xml:space="preserve">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项情形，投标人已随投标文件一并提交相关书面说明及必要的证明材料</w:t>
      </w:r>
      <w:r>
        <w:rPr>
          <w:rFonts w:hint="eastAsia" w:ascii="宋体" w:hAnsi="宋体" w:cs="宋体"/>
          <w:b/>
          <w:color w:val="000000"/>
          <w:sz w:val="21"/>
          <w:szCs w:val="21"/>
          <w:highlight w:val="none"/>
        </w:rPr>
        <w:t xml:space="preserve">（如：已履约的类似项目合同含合同价格明细清单及验收证明等</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的，在评标现场可不再重复提交</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cs="宋体"/>
          <w:b/>
          <w:color w:val="000000"/>
          <w:sz w:val="21"/>
          <w:szCs w:val="21"/>
          <w:highlight w:val="none"/>
        </w:rPr>
        <w:t xml:space="preserve">投标人不能提供书面说明、证明材料，或者提供的书面说明、证明材料不能证明其报价合理性的，评标委员会应当将其作为无效投标处理。</w:t>
      </w:r>
      <w:r>
        <w:rPr>
          <w:rFonts w:hint="eastAsia" w:ascii="宋体" w:hAnsi="宋体" w:cs="宋体"/>
          <w:b/>
          <w:color w:val="000000"/>
          <w:sz w:val="21"/>
          <w:szCs w:val="21"/>
          <w:highlight w:val="none"/>
        </w:rPr>
      </w:r>
      <w:r/>
    </w:p>
    <w:p>
      <w:pPr>
        <w:pStyle w:val="1250"/>
        <w:ind w:left="0" w:firstLine="420"/>
        <w:jc w:val="both"/>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代理机构应当为评标委员会在评标现场及时获取同类项目中标价格、类似产品市场价格水平、行业人工费用标准、国家有关部门指导行业协会发布的行业平均成本等相关信息资料提供便利。评标委员借助互联网等渠道查询相关信息的，应当严格遵守评审工作纪律，不得实施影响评审公正的行为。</w:t>
      </w:r>
      <w:r>
        <w:rPr>
          <w:rFonts w:ascii="宋体" w:hAnsi="宋体" w:eastAsia="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lang w:val="zh-TW"/>
        </w:rPr>
      </w:pPr>
      <w:r>
        <w:rPr>
          <w:rFonts w:ascii="宋体" w:hAnsi="宋体" w:cs="宋体"/>
          <w:color w:val="000000"/>
          <w:sz w:val="21"/>
          <w:szCs w:val="21"/>
          <w:highlight w:val="none"/>
        </w:rPr>
        <w:t xml:space="preserve">异常低价投标审查的启动原因、审查意见和审查结果应当在评审报告中记录，并随投标人提供的相关书面说明及证明材料，以及评委会有关互联网浏览、查询历史一并归档</w:t>
      </w:r>
      <w:r>
        <w:rPr>
          <w:rFonts w:hint="eastAsia" w:ascii="宋体" w:hAnsi="宋体" w:cs="宋体"/>
          <w:bCs/>
          <w:color w:val="000000"/>
          <w:sz w:val="21"/>
          <w:szCs w:val="21"/>
          <w:highlight w:val="none"/>
        </w:rPr>
        <w:t xml:space="preserve">。</w:t>
      </w:r>
      <w:r>
        <w:rPr>
          <w:rFonts w:ascii="宋体" w:hAnsi="宋体" w:cs="宋体"/>
          <w:color w:val="000000"/>
          <w:sz w:val="21"/>
          <w:szCs w:val="21"/>
          <w:highlight w:val="none"/>
          <w:lang w:val="zh-TW"/>
        </w:rPr>
      </w:r>
      <w:r/>
    </w:p>
    <w:p>
      <w:pPr>
        <w:pStyle w:val="841"/>
        <w:ind w:firstLine="42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rPr>
        <w:t xml:space="preserve">3.9</w:t>
      </w:r>
      <w:r>
        <w:rPr>
          <w:rFonts w:hint="eastAsia" w:ascii="宋体" w:hAnsi="宋体" w:cs="宋体"/>
          <w:color w:val="000000"/>
          <w:sz w:val="21"/>
          <w:szCs w:val="21"/>
          <w:highlight w:val="none"/>
          <w:lang w:val="zh-TW"/>
        </w:rPr>
        <w:t xml:space="preserve">除上述情形外，对投标文件的判定，只依据投标内容本身，不依靠开标后的任何外来证明。</w:t>
      </w:r>
      <w:r>
        <w:rPr>
          <w:rFonts w:ascii="宋体" w:hAnsi="宋体" w:cs="宋体"/>
          <w:color w:val="000000"/>
          <w:sz w:val="21"/>
          <w:szCs w:val="21"/>
          <w:highlight w:val="none"/>
          <w:lang w:val="zh-TW"/>
        </w:rPr>
      </w:r>
      <w:r/>
    </w:p>
    <w:p>
      <w:pPr>
        <w:pStyle w:val="841"/>
        <w:ind w:firstLine="420"/>
        <w:jc w:val="both"/>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rPr>
        <w:t xml:space="preserve">23.10评标委员会成员对需要共同认定的事项存在争议的，应当按照少数服从多数的原则作出结论。持不同意见的评标委员会成员应当在评标报告上签署不同意见及理由，否则视为同意评标报告。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24.</w:t>
      </w:r>
      <w:bookmarkEnd w:id="45"/>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841"/>
        <w:ind w:firstLine="42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cs="宋体"/>
          <w:color w:val="000000"/>
          <w:sz w:val="21"/>
          <w:szCs w:val="21"/>
          <w:highlight w:val="none"/>
          <w:shd w:val="clear" w:color="auto" w:fill="ffffff"/>
        </w:rPr>
      </w:r>
      <w:r/>
    </w:p>
    <w:p>
      <w:pPr>
        <w:pStyle w:val="841"/>
        <w:ind w:firstLine="420"/>
        <w:spacing w:line="360" w:lineRule="auto"/>
        <w:rPr>
          <w:rFonts w:ascii="宋体" w:hAnsi="宋体" w:cs="宋体"/>
          <w:color w:val="000000"/>
          <w:sz w:val="21"/>
          <w:szCs w:val="21"/>
          <w:highlight w:val="none"/>
          <w:shd w:val="clear" w:color="auto" w:fill="ffffff"/>
        </w:rPr>
      </w:pPr>
      <w:r/>
      <w:bookmarkStart w:id="46" w:name="_Hlk158140503"/>
      <w:r/>
      <w:bookmarkStart w:id="47" w:name="_Hlk158140452"/>
      <w:r/>
      <w:bookmarkStart w:id="48" w:name="_Hlk90656398"/>
      <w:r>
        <w:rPr>
          <w:rFonts w:hint="eastAsia" w:ascii="宋体" w:hAnsi="宋体" w:cs="宋体"/>
          <w:color w:val="000000"/>
          <w:sz w:val="21"/>
          <w:szCs w:val="21"/>
          <w:highlight w:val="none"/>
          <w:shd w:val="clear" w:color="auto" w:fill="ffffff"/>
        </w:rPr>
        <w:t xml:space="preserve">24.2本项目采用线上澄清</w:t>
      </w:r>
      <w:bookmarkEnd w:id="46"/>
      <w:r>
        <w:rPr>
          <w:rFonts w:hint="eastAsia" w:ascii="宋体" w:hAnsi="宋体" w:cs="宋体"/>
          <w:color w:val="000000"/>
          <w:sz w:val="21"/>
          <w:szCs w:val="21"/>
          <w:highlight w:val="none"/>
          <w:shd w:val="clear" w:color="auto" w:fill="ffffff"/>
        </w:rPr>
        <w:t xml:space="preserve">。</w:t>
      </w:r>
      <w:bookmarkEnd w:id="47"/>
      <w:r>
        <w:rPr>
          <w:rFonts w:ascii="宋体" w:hAnsi="宋体" w:cs="宋体"/>
          <w:color w:val="000000"/>
          <w:sz w:val="21"/>
          <w:szCs w:val="21"/>
          <w:highlight w:val="none"/>
          <w:shd w:val="clear" w:color="auto" w:fill="ffffff"/>
        </w:rPr>
      </w:r>
      <w:r/>
    </w:p>
    <w:p>
      <w:pPr>
        <w:pStyle w:val="841"/>
        <w:ind w:firstLine="420"/>
        <w:spacing w:line="360" w:lineRule="auto"/>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24.2.1线上澄清答复的方式：需要供应商进行澄清、说明和更正的，评标委员会将通过“苏采云”系统向供应商发布“澄清要求函”，接到“澄清要求函”的投标人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cs="宋体"/>
          <w:b/>
          <w:bCs/>
          <w:color w:val="000000"/>
          <w:sz w:val="21"/>
          <w:szCs w:val="21"/>
          <w:highlight w:val="none"/>
          <w:shd w:val="clear" w:color="auto" w:fill="ffffff"/>
        </w:rPr>
        <w:t xml:space="preserve">（此处规定时间的计算以系统中的倒计时间为准，投标人应随时保持系统在线，如因投标人自身原因未在规定时间内提交澄清确认资料的，导致的不利后果由投标人自行承担。）</w:t>
      </w:r>
      <w:r>
        <w:rPr>
          <w:rFonts w:ascii="宋体" w:hAnsi="宋体" w:cs="宋体"/>
          <w:color w:val="000000"/>
          <w:sz w:val="21"/>
          <w:szCs w:val="21"/>
          <w:highlight w:val="none"/>
          <w:shd w:val="clear" w:color="auto" w:fill="ffffff"/>
        </w:rPr>
      </w:r>
      <w:r/>
    </w:p>
    <w:p>
      <w:pPr>
        <w:pStyle w:val="841"/>
        <w:ind w:firstLine="420"/>
        <w:spacing w:line="360" w:lineRule="auto"/>
        <w:rPr>
          <w:rFonts w:hint="eastAsia" w:ascii="宋体" w:hAnsi="宋体" w:cs="宋体"/>
          <w:b/>
          <w:bCs/>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24.2.2</w:t>
      </w:r>
      <w:r>
        <w:rPr>
          <w:rFonts w:hint="eastAsia" w:ascii="宋体" w:hAnsi="宋体" w:cs="宋体"/>
          <w:b/>
          <w:bCs/>
          <w:color w:val="000000"/>
          <w:sz w:val="21"/>
          <w:szCs w:val="21"/>
          <w:highlight w:val="none"/>
          <w:shd w:val="clear" w:color="auto" w:fill="ffffff"/>
        </w:rPr>
        <w:t xml:space="preserve">接到评标委员会澄清、说明和更正要求的投标人如未按规定作出澄清、说明和更正，其风险由投标人自行承担。</w:t>
      </w:r>
      <w:bookmarkEnd w:id="48"/>
      <w:r>
        <w:rPr>
          <w:rFonts w:hint="eastAsia" w:ascii="宋体" w:hAnsi="宋体" w:cs="宋体"/>
          <w:b/>
          <w:bCs/>
          <w:color w:val="000000"/>
          <w:sz w:val="21"/>
          <w:szCs w:val="21"/>
          <w:highlight w:val="none"/>
          <w:shd w:val="clear" w:color="auto" w:fill="ffffff"/>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25.废标</w:t>
      </w:r>
      <w:r>
        <w:rPr>
          <w:rFonts w:ascii="宋体" w:hAnsi="宋体" w:cs="宋体"/>
          <w:b/>
          <w:color w:val="000000"/>
          <w:sz w:val="21"/>
          <w:szCs w:val="21"/>
          <w:highlight w:val="none"/>
        </w:rPr>
      </w:r>
      <w:r/>
    </w:p>
    <w:p>
      <w:pPr>
        <w:pStyle w:val="1159"/>
        <w:spacing w:line="360" w:lineRule="auto"/>
        <w:rPr>
          <w:rFonts w:hint="eastAsia" w:ascii="宋体" w:hAnsi="宋体" w:cs="宋体"/>
          <w:color w:val="000000"/>
          <w:szCs w:val="21"/>
          <w:highlight w:val="none"/>
        </w:rPr>
      </w:pPr>
      <w:r/>
      <w:bookmarkStart w:id="49" w:name="_Toc492294200"/>
      <w:r>
        <w:rPr>
          <w:rFonts w:hint="eastAsia" w:ascii="宋体" w:hAnsi="宋体" w:cs="宋体"/>
          <w:color w:val="000000"/>
          <w:szCs w:val="21"/>
          <w:highlight w:val="none"/>
        </w:rPr>
        <w:t xml:space="preserve">25.1在招标过程中，出现下列情形之一的，应予废标：</w:t>
      </w:r>
      <w:r>
        <w:rPr>
          <w:rFonts w:hint="eastAsia"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25.1.1符合专业条件的投标人或者对招标文件作实质性响应的投标人不足三家的；</w:t>
      </w:r>
      <w:r>
        <w:rPr>
          <w:rFonts w:hint="eastAsia"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25.1.2出现影响招标公正的违法、违规行为的；</w:t>
      </w:r>
      <w:r>
        <w:rPr>
          <w:rFonts w:hint="eastAsia"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25.1.3投标人的报价均超过了采购预算/最高限价，采购人不能支付的；</w:t>
      </w:r>
      <w:r>
        <w:rPr>
          <w:rFonts w:hint="eastAsia"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25.2废标后，采购代理机构将把废标理由通知所有投标人。</w:t>
      </w:r>
      <w:r>
        <w:rPr>
          <w:rFonts w:hint="eastAsia" w:ascii="宋体" w:hAnsi="宋体" w:cs="宋体"/>
          <w:color w:val="000000"/>
          <w:szCs w:val="21"/>
          <w:highlight w:val="none"/>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26.</w:t>
      </w:r>
      <w:bookmarkEnd w:id="49"/>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，即指投标文件满足招标文件全部实质性要求，且按照评审因素的量化指标评审得分最高的投标人作为排名第一的中标候选人的评标方法。</w:t>
      </w:r>
      <w:r>
        <w:rPr>
          <w:rFonts w:hint="eastAsia" w:ascii="宋体" w:hAnsi="宋体" w:cs="宋体"/>
          <w:color w:val="000000"/>
          <w:szCs w:val="21"/>
          <w:highlight w:val="none"/>
        </w:rPr>
      </w:r>
      <w:r/>
    </w:p>
    <w:p>
      <w:pPr>
        <w:pStyle w:val="1159"/>
        <w:spacing w:line="360" w:lineRule="auto"/>
        <w:rPr>
          <w:rFonts w:hint="eastAsia" w:ascii="宋体" w:hAnsi="宋体" w:cs="宋体"/>
          <w:color w:val="000000"/>
          <w:szCs w:val="21"/>
          <w:highlight w:val="none"/>
        </w:rPr>
      </w:pPr>
      <w:r/>
      <w:bookmarkStart w:id="50" w:name="_Toc492294201"/>
      <w:r>
        <w:rPr>
          <w:rFonts w:hint="eastAsia" w:ascii="宋体" w:hAnsi="宋体" w:cs="宋体"/>
          <w:color w:val="000000"/>
          <w:szCs w:val="21"/>
          <w:highlight w:val="none"/>
        </w:rPr>
        <w:t xml:space="preserve">26.3最低的投标报价是中标的重要条件，但不是唯一条件。</w:t>
      </w:r>
      <w:r>
        <w:rPr>
          <w:rFonts w:hint="eastAsia" w:ascii="宋体" w:hAnsi="宋体" w:cs="宋体"/>
          <w:color w:val="000000"/>
          <w:szCs w:val="21"/>
          <w:highlight w:val="none"/>
        </w:rPr>
      </w:r>
      <w:r/>
    </w:p>
    <w:p>
      <w:pPr>
        <w:pStyle w:val="1159"/>
        <w:ind w:firstLine="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0"/>
      <w:r>
        <w:rPr>
          <w:rFonts w:ascii="宋体" w:hAnsi="宋体" w:cs="宋体"/>
          <w:color w:val="000000"/>
          <w:szCs w:val="21"/>
          <w:highlight w:val="none"/>
        </w:rPr>
      </w:r>
      <w:r/>
    </w:p>
    <w:p>
      <w:pPr>
        <w:pStyle w:val="841"/>
        <w:spacing w:line="360" w:lineRule="auto"/>
        <w:rPr>
          <w:rFonts w:ascii="宋体" w:hAnsi="宋体" w:cs="宋体"/>
          <w:b/>
          <w:color w:val="000000"/>
          <w:sz w:val="21"/>
          <w:szCs w:val="21"/>
          <w:highlight w:val="none"/>
        </w:rPr>
      </w:pPr>
      <w:r/>
      <w:bookmarkStart w:id="51" w:name="_Toc492294202"/>
      <w:r>
        <w:rPr>
          <w:rFonts w:hint="eastAsia" w:ascii="宋体" w:hAnsi="宋体" w:cs="宋体"/>
          <w:b/>
          <w:color w:val="000000"/>
          <w:sz w:val="21"/>
          <w:szCs w:val="21"/>
          <w:highlight w:val="none"/>
        </w:rPr>
        <w:t xml:space="preserve">27.</w:t>
      </w:r>
      <w:bookmarkEnd w:id="51"/>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27.2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中标人数量：1个。</w:t>
      </w:r>
      <w:r>
        <w:rPr>
          <w:rFonts w:ascii="宋体" w:hAnsi="宋体" w:cs="宋体"/>
          <w:color w:val="000000"/>
          <w:szCs w:val="21"/>
          <w:highlight w:val="none"/>
        </w:rPr>
      </w:r>
      <w:r/>
    </w:p>
    <w:p>
      <w:pPr>
        <w:pStyle w:val="841"/>
        <w:spacing w:line="360" w:lineRule="auto"/>
        <w:rPr>
          <w:rFonts w:ascii="宋体" w:hAnsi="宋体" w:cs="宋体"/>
          <w:b/>
          <w:color w:val="000000"/>
          <w:sz w:val="21"/>
          <w:szCs w:val="21"/>
          <w:highlight w:val="none"/>
        </w:rPr>
      </w:pPr>
      <w:r/>
      <w:bookmarkStart w:id="52" w:name="_Toc492294204"/>
      <w:r>
        <w:rPr>
          <w:rFonts w:hint="eastAsia" w:ascii="宋体" w:hAnsi="宋体" w:cs="宋体"/>
          <w:b/>
          <w:color w:val="000000"/>
          <w:sz w:val="21"/>
          <w:szCs w:val="21"/>
          <w:highlight w:val="none"/>
        </w:rPr>
        <w:t xml:space="preserve">28.</w:t>
      </w:r>
      <w:bookmarkEnd w:id="52"/>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185"/>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28.1采购人将把合同授予其投标文件在实质上响应招标文件要求和按本须知规定评选出的投标人。确定为中标的投标人必须具有实施本合同的能力和资源。</w:t>
      </w:r>
      <w:r>
        <w:rPr>
          <w:rFonts w:ascii="宋体" w:hAnsi="宋体" w:cs="宋体"/>
          <w:color w:val="000000"/>
          <w:sz w:val="21"/>
          <w:szCs w:val="21"/>
          <w:highlight w:val="none"/>
        </w:rPr>
      </w:r>
      <w:r/>
    </w:p>
    <w:p>
      <w:pPr>
        <w:pStyle w:val="841"/>
        <w:spacing w:line="360" w:lineRule="auto"/>
        <w:rPr>
          <w:rFonts w:ascii="宋体" w:hAnsi="宋体" w:cs="宋体"/>
          <w:b/>
          <w:color w:val="000000"/>
          <w:sz w:val="21"/>
          <w:szCs w:val="21"/>
          <w:highlight w:val="none"/>
        </w:rPr>
      </w:pPr>
      <w:r/>
      <w:bookmarkStart w:id="53" w:name="_Toc492294205"/>
      <w:r>
        <w:rPr>
          <w:rFonts w:hint="eastAsia" w:ascii="宋体" w:hAnsi="宋体" w:cs="宋体"/>
          <w:b/>
          <w:color w:val="000000"/>
          <w:sz w:val="21"/>
          <w:szCs w:val="21"/>
          <w:highlight w:val="none"/>
        </w:rPr>
        <w:t xml:space="preserve">29.</w:t>
      </w:r>
      <w:bookmarkEnd w:id="53"/>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29.2</w:t>
      </w:r>
      <w:r>
        <w:rPr>
          <w:rFonts w:hint="eastAsia" w:ascii="宋体" w:hAnsi="宋体" w:cs="宋体"/>
          <w:bCs/>
          <w:color w:val="000000"/>
          <w:szCs w:val="21"/>
          <w:highlight w:val="none"/>
          <w:lang w:val="zh-CN"/>
        </w:rPr>
        <w:t xml:space="preserve">采购代理机构向未中标人以电子邮件形式发放未中标通知书，电子邮箱以投标人提交的投标函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29.3中标通知书将成为合同的组成部分，对采购人和中标人具有同等法律效力。</w:t>
      </w:r>
      <w:r>
        <w:rPr>
          <w:rFonts w:ascii="宋体" w:hAnsi="宋体" w:cs="宋体"/>
          <w:color w:val="000000"/>
          <w:szCs w:val="21"/>
          <w:highlight w:val="none"/>
        </w:rPr>
      </w:r>
      <w:r/>
    </w:p>
    <w:p>
      <w:pPr>
        <w:pStyle w:val="11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41"/>
        <w:spacing w:line="360" w:lineRule="auto"/>
        <w:rPr>
          <w:rFonts w:ascii="宋体" w:hAnsi="宋体" w:cs="宋体"/>
          <w:b/>
          <w:color w:val="000000"/>
          <w:sz w:val="21"/>
          <w:szCs w:val="21"/>
          <w:highlight w:val="none"/>
        </w:rPr>
      </w:pPr>
      <w:r/>
      <w:bookmarkStart w:id="54" w:name="_Toc492294206"/>
      <w:r>
        <w:rPr>
          <w:rFonts w:hint="eastAsia" w:ascii="宋体" w:hAnsi="宋体" w:cs="宋体"/>
          <w:b/>
          <w:color w:val="000000"/>
          <w:sz w:val="21"/>
          <w:szCs w:val="21"/>
          <w:highlight w:val="none"/>
        </w:rPr>
        <w:t xml:space="preserve">30.</w:t>
      </w:r>
      <w:bookmarkEnd w:id="54"/>
      <w:r/>
      <w:bookmarkStart w:id="55" w:name="_Toc492294207"/>
      <w:r>
        <w:rPr>
          <w:rFonts w:hint="eastAsia" w:ascii="宋体" w:hAnsi="宋体" w:cs="宋体"/>
          <w:b/>
          <w:color w:val="000000"/>
          <w:sz w:val="21"/>
          <w:szCs w:val="21"/>
          <w:highlight w:val="none"/>
        </w:rPr>
        <w:t xml:space="preserve">履约保证金</w:t>
      </w:r>
      <w:r>
        <w:rPr>
          <w:rFonts w:ascii="宋体" w:hAnsi="宋体" w:cs="宋体"/>
          <w:b/>
          <w:color w:val="000000"/>
          <w:sz w:val="21"/>
          <w:szCs w:val="21"/>
          <w:highlight w:val="none"/>
        </w:rPr>
      </w:r>
      <w:r/>
    </w:p>
    <w:p>
      <w:pPr>
        <w:pStyle w:val="841"/>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30.1</w:t>
      </w:r>
      <w:r>
        <w:rPr>
          <w:rFonts w:hint="eastAsia" w:ascii="宋体" w:hAnsi="宋体" w:cs="宋体"/>
          <w:color w:val="000000"/>
          <w:sz w:val="21"/>
          <w:szCs w:val="21"/>
          <w:highlight w:val="none"/>
          <w:lang w:val="zh-CN"/>
        </w:rPr>
        <w:t xml:space="preserve">本项目不收取履约保证金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41"/>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30.2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841"/>
        <w:ind w:firstLine="420"/>
        <w:spacing w:line="360" w:lineRule="auto"/>
        <w:rPr>
          <w:rFonts w:ascii="宋体" w:hAnsi="宋体" w:cs="宋体"/>
          <w:color w:val="000000"/>
          <w:sz w:val="21"/>
          <w:szCs w:val="21"/>
          <w:highlight w:val="none"/>
        </w:rPr>
      </w:pPr>
      <w:r/>
      <w:bookmarkEnd w:id="55"/>
      <w:r/>
      <w:bookmarkStart w:id="56" w:name="_Toc492294208"/>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1.1中标人应按中标通知书中规定的时间和地点与采购人签订合同。</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1.2采购人与中标人应当在中标通知书发出之日起三十日内，按照招标文件及投标文件确定的事项签订政府采购合同。</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1.3签订合同及合同条款应以招标文件和中标人的投标文件及其澄清文件为依据。</w:t>
      </w:r>
      <w:r>
        <w:rPr>
          <w:rFonts w:ascii="宋体" w:hAnsi="宋体" w:cs="宋体"/>
          <w:color w:val="000000"/>
          <w:sz w:val="21"/>
          <w:szCs w:val="21"/>
          <w:highlight w:val="none"/>
        </w:rPr>
      </w:r>
      <w:r/>
    </w:p>
    <w:p>
      <w:pPr>
        <w:pStyle w:val="977"/>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31.4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41"/>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31.5本项目将根据政府采购法及相关法规，《江苏省政府采购履约验收管理办法》等文件的规定，对中标人进行履约验收，确认验收合格的，将出具《政府采购履约验收书》。《政府采购履约验收书》、合同是申请支付政府采购合同价款的必备资料。</w:t>
      </w:r>
      <w:r>
        <w:rPr>
          <w:rFonts w:hint="eastAsia" w:ascii="宋体" w:hAnsi="宋体" w:cs="宋体"/>
          <w:b/>
          <w:bCs/>
          <w:color w:val="000000"/>
          <w:sz w:val="21"/>
          <w:szCs w:val="21"/>
          <w:highlight w:val="none"/>
        </w:rPr>
      </w:r>
      <w:r/>
    </w:p>
    <w:p>
      <w:pPr>
        <w:pStyle w:val="841"/>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57" w:name="_Hlk100855140"/>
      <w:r>
        <w:rPr>
          <w:rFonts w:hint="eastAsia" w:ascii="宋体" w:hAnsi="宋体" w:cs="宋体"/>
          <w:color w:val="000000"/>
          <w:sz w:val="21"/>
          <w:szCs w:val="21"/>
          <w:highlight w:val="none"/>
        </w:rPr>
        <w:t xml:space="preserve">《政府采购质疑和投诉办法》</w:t>
      </w:r>
      <w:bookmarkEnd w:id="57"/>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841"/>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32.质疑的提出</w:t>
      </w:r>
      <w:r>
        <w:rPr>
          <w:rFonts w:ascii="宋体" w:hAnsi="宋体" w:cs="宋体"/>
          <w:b/>
          <w:bCs/>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211"/>
        <w:ind w:firstLine="420"/>
        <w:rPr>
          <w:rFonts w:hAnsi="宋体" w:cs="宋体"/>
          <w:color w:val="000000"/>
          <w:sz w:val="21"/>
          <w:szCs w:val="21"/>
          <w:highlight w:val="none"/>
        </w:rPr>
      </w:pPr>
      <w:r>
        <w:rPr>
          <w:rFonts w:hint="eastAsia" w:hAnsi="宋体" w:cs="宋体"/>
          <w:color w:val="000000"/>
          <w:sz w:val="21"/>
          <w:szCs w:val="21"/>
          <w:highlight w:val="none"/>
        </w:rPr>
        <w:t xml:space="preserve">32.2提出质疑的供应商应当是参与所质疑项目采购活动的供应商。供应商必须在法定质疑期内一次性提出针对同一采购程序环节的质疑，两次或多次对同一采购程序环节提出的质疑将拒收。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32.3潜在供应商已依法获取其可质疑的招标文件的，可以对该文件提出质疑（未按本项目招标公告规定获取招标文件的供应商提出的质疑将不予受理）。对招标文件提出质疑的，应当在获取招标文件或者招标公告期限届满之日起7个工作日内提出。</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32.6供应商可以委托代理人进行质疑。其授权委托书应当载明代理人的姓名或者名称、代理事项、具体权限、期限和相关事项。供应商为自然人的，授权委托书应当由本人签字，同时提供自然人及代理人身份证扫描件；供应商为法人或者其他组织的，授权委托书应当由法定代表人、主要负责人签字或者盖章，并加盖公章，同时提供法定代表人、主要负责人及代理人身份证扫描件。</w:t>
      </w:r>
      <w:r>
        <w:rPr>
          <w:rFonts w:ascii="宋体" w:hAnsi="宋体" w:cs="宋体"/>
          <w:color w:val="000000"/>
          <w:sz w:val="21"/>
          <w:szCs w:val="21"/>
          <w:highlight w:val="none"/>
        </w:rPr>
      </w:r>
      <w:r/>
    </w:p>
    <w:p>
      <w:pPr>
        <w:pStyle w:val="841"/>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33.质疑的受理与答复</w:t>
      </w:r>
      <w:r>
        <w:rPr>
          <w:rFonts w:ascii="宋体" w:hAnsi="宋体" w:cs="宋体"/>
          <w:b/>
          <w:bCs/>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33.2接收质疑函的方式及联系方式：</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质疑联系人：郑钰琪</w:t>
      </w:r>
      <w:r>
        <w:rPr>
          <w:rFonts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联系电话：0512-68557982</w:t>
      </w:r>
      <w:r>
        <w:rPr>
          <w:rFonts w:hint="eastAsia"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33.3采购人、采购代理机构应当在收到质疑函后7个工作日内作出答复，并以书面形式通知质疑供应商和其他有关供应商。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841"/>
        <w:ind w:firstLine="420"/>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color w:val="000000"/>
          <w:sz w:val="21"/>
          <w:szCs w:val="21"/>
          <w:highlight w:val="none"/>
        </w:rPr>
        <w:t xml:space="preserve">33.4采购人、采购代理机构处理质疑的其他要求按《政府采购质疑和投诉办法》（中华人民共和国财政部令第94号）相关规定执行。</w:t>
      </w:r>
      <w:r>
        <w:rPr>
          <w:rFonts w:ascii="宋体" w:hAnsi="宋体" w:cs="宋体"/>
          <w:b/>
          <w:color w:val="000000"/>
          <w:sz w:val="21"/>
          <w:szCs w:val="21"/>
          <w:highlight w:val="none"/>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八、政府采购相关政策</w:t>
      </w:r>
      <w:r>
        <w:rPr>
          <w:rFonts w:ascii="宋体" w:hAnsi="宋体" w:cs="宋体"/>
          <w:b/>
          <w:color w:val="000000"/>
          <w:sz w:val="21"/>
          <w:szCs w:val="21"/>
          <w:highlight w:val="none"/>
        </w:rPr>
      </w:r>
      <w:r/>
    </w:p>
    <w:p>
      <w:pPr>
        <w:pStyle w:val="841"/>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34.节能产品和环境标志产品</w:t>
      </w:r>
      <w:r>
        <w:rPr>
          <w:rFonts w:ascii="宋体" w:hAnsi="宋体" w:cs="宋体"/>
          <w:b/>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ascii="宋体" w:hAnsi="宋体" w:cs="宋体"/>
          <w:bCs/>
          <w:color w:val="000000"/>
          <w:sz w:val="21"/>
          <w:szCs w:val="21"/>
          <w:highlight w:val="none"/>
        </w:rPr>
        <w:t xml:space="preserve">34.1根</w:t>
      </w:r>
      <w:r>
        <w:rPr>
          <w:rFonts w:hint="eastAsia" w:ascii="宋体" w:hAnsi="宋体" w:cs="宋体"/>
          <w:color w:val="000000"/>
          <w:sz w:val="21"/>
          <w:szCs w:val="21"/>
          <w:highlight w:val="none"/>
        </w:rPr>
        <w:t xml:space="preserve">据《关于调整优化节能产品、环境标志产品政府采购执行机制的通知》（财库〔2019〕9号）、《关于贯彻执行绿色采购、促进残疾人就业和支持监狱企业发展有关政策的通知》（苏财购〔2019〕10号）等有关文件规定，</w:t>
      </w:r>
      <w:r>
        <w:rPr>
          <w:rFonts w:hint="eastAsia" w:ascii="宋体" w:hAnsi="宋体" w:cs="宋体"/>
          <w:b/>
          <w:bCs/>
          <w:color w:val="000000"/>
          <w:sz w:val="21"/>
          <w:szCs w:val="21"/>
          <w:highlight w:val="none"/>
        </w:rPr>
        <w:t xml:space="preserve">货物类采购清单里的标的物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b/>
          <w:bCs/>
          <w:color w:val="000000"/>
          <w:sz w:val="21"/>
          <w:szCs w:val="21"/>
          <w:highlight w:val="none"/>
        </w:rPr>
      </w:r>
      <w:r/>
    </w:p>
    <w:p>
      <w:pPr>
        <w:pStyle w:val="841"/>
        <w:ind w:firstLine="422"/>
        <w:spacing w:line="360" w:lineRule="auto"/>
        <w:rPr>
          <w:rFonts w:hint="eastAsia"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注：本项目为服务类采购，不涉及节能产品和环境标志产品。</w:t>
      </w:r>
      <w:r>
        <w:rPr>
          <w:rFonts w:hint="eastAsia" w:ascii="宋体" w:hAnsi="宋体" w:cs="宋体"/>
          <w:b/>
          <w:bCs/>
          <w:color w:val="000000"/>
          <w:sz w:val="21"/>
          <w:szCs w:val="21"/>
          <w:highlight w:val="none"/>
          <w:u w:val="single"/>
        </w:rPr>
      </w:r>
      <w:r/>
    </w:p>
    <w:p>
      <w:pPr>
        <w:pStyle w:val="841"/>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35.绿色采购</w:t>
      </w:r>
      <w:r>
        <w:rPr>
          <w:rFonts w:hint="eastAsia" w:ascii="宋体" w:hAnsi="宋体" w:cs="宋体"/>
          <w:b/>
          <w:bCs/>
          <w:color w:val="000000"/>
          <w:sz w:val="21"/>
          <w:szCs w:val="21"/>
          <w:highlight w:val="none"/>
        </w:rPr>
      </w:r>
      <w:r/>
    </w:p>
    <w:p>
      <w:pPr>
        <w:pStyle w:val="841"/>
        <w:ind w:firstLine="480"/>
        <w:spacing w:line="360" w:lineRule="auto"/>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35.1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rPr>
          <w:rFonts w:ascii="宋体" w:hAnsi="宋体" w:cs="宋体"/>
          <w:color w:val="000000"/>
          <w:sz w:val="21"/>
          <w:szCs w:val="21"/>
          <w:highlight w:val="none"/>
        </w:rPr>
      </w:r>
      <w:r/>
    </w:p>
    <w:p>
      <w:pPr>
        <w:pStyle w:val="841"/>
        <w:spacing w:line="360" w:lineRule="auto"/>
        <w:rPr>
          <w:rFonts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rPr>
        <w:t xml:space="preserve">36.中、小微企业相关政策</w:t>
      </w:r>
      <w:r>
        <w:rPr>
          <w:rFonts w:ascii="宋体" w:hAnsi="宋体" w:cs="宋体"/>
          <w:b/>
          <w:bCs/>
          <w:color w:val="000000"/>
          <w:sz w:val="21"/>
          <w:szCs w:val="21"/>
          <w:highlight w:val="none"/>
        </w:rPr>
      </w:r>
      <w:r/>
    </w:p>
    <w:p>
      <w:pPr>
        <w:pStyle w:val="841"/>
        <w:ind w:firstLine="420"/>
        <w:spacing w:line="360" w:lineRule="auto"/>
        <w:widowControl w:val="off"/>
        <w:rPr>
          <w:rFonts w:ascii="宋体" w:hAnsi="宋体"/>
          <w:color w:val="000000"/>
          <w:sz w:val="21"/>
          <w:szCs w:val="20"/>
          <w:highlight w:val="none"/>
        </w:rPr>
      </w:pPr>
      <w:r>
        <w:rPr>
          <w:rFonts w:hint="eastAsia" w:ascii="宋体" w:hAnsi="宋体"/>
          <w:color w:val="000000"/>
          <w:sz w:val="21"/>
          <w:szCs w:val="20"/>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ascii="宋体" w:hAnsi="宋体"/>
          <w:color w:val="000000"/>
          <w:sz w:val="21"/>
          <w:szCs w:val="20"/>
          <w:highlight w:val="none"/>
        </w:rPr>
      </w:r>
      <w:r/>
    </w:p>
    <w:p>
      <w:pPr>
        <w:pStyle w:val="841"/>
        <w:ind w:firstLine="422"/>
        <w:spacing w:line="400" w:lineRule="exact"/>
        <w:widowControl w:val="off"/>
        <w:rPr>
          <w:rFonts w:ascii="宋体" w:hAnsi="宋体" w:cs="宋体"/>
          <w:b/>
          <w:color w:val="000000"/>
          <w:sz w:val="21"/>
          <w:szCs w:val="21"/>
          <w:highlight w:val="none"/>
        </w:rPr>
      </w:pPr>
      <w:r>
        <w:rPr>
          <w:rFonts w:hint="eastAsia" w:ascii="宋体" w:hAnsi="宋体" w:cs="宋体"/>
          <w:color w:val="000000"/>
          <w:sz w:val="21"/>
          <w:szCs w:val="22"/>
          <w:highlight w:val="none"/>
        </w:rPr>
        <w:t xml:space="preserve">（1）</w:t>
      </w:r>
      <w:r>
        <w:rPr>
          <w:rFonts w:hint="eastAsia" w:ascii="宋体" w:hAnsi="宋体" w:cs="宋体"/>
          <w:b/>
          <w:bCs/>
          <w:color w:val="000000"/>
          <w:sz w:val="21"/>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color w:val="000000"/>
          <w:sz w:val="21"/>
          <w:szCs w:val="21"/>
          <w:highlight w:val="none"/>
          <w:u w:val="single"/>
        </w:rPr>
        <w:t xml:space="preserve">其他未列明行业</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r>
      <w:r/>
    </w:p>
    <w:p>
      <w:pPr>
        <w:pStyle w:val="841"/>
        <w:ind w:firstLine="420"/>
        <w:spacing w:line="400" w:lineRule="exact"/>
        <w:widowControl w:val="off"/>
        <w:rPr>
          <w:rFonts w:ascii="宋体" w:hAnsi="宋体"/>
          <w:color w:val="000000"/>
          <w:sz w:val="21"/>
          <w:szCs w:val="20"/>
          <w:highlight w:val="none"/>
        </w:rPr>
      </w:pPr>
      <w:r>
        <w:rPr>
          <w:rFonts w:hint="eastAsia" w:ascii="宋体" w:hAnsi="宋体" w:cs="宋体"/>
          <w:bCs/>
          <w:color w:val="000000"/>
          <w:sz w:val="21"/>
          <w:szCs w:val="21"/>
          <w:highlight w:val="none"/>
        </w:rPr>
        <w:t xml:space="preserve">（2）根据</w:t>
      </w:r>
      <w:r>
        <w:rPr>
          <w:rFonts w:hint="eastAsia" w:ascii="宋体" w:hAnsi="宋体"/>
          <w:color w:val="000000"/>
          <w:sz w:val="21"/>
          <w:szCs w:val="20"/>
          <w:highlight w:val="none"/>
        </w:rPr>
        <w:t xml:space="preserve">《政府采购促进中小企业发展管理办法》规定，享受扶持政策获得政府采购合同的，小微企业不得将合同转包给大中型企业，中小企业不得将合同分包给大型企业。</w:t>
      </w:r>
      <w:r>
        <w:rPr>
          <w:rFonts w:ascii="宋体" w:hAnsi="宋体"/>
          <w:color w:val="000000"/>
          <w:sz w:val="21"/>
          <w:szCs w:val="20"/>
          <w:highlight w:val="none"/>
        </w:rPr>
      </w:r>
      <w:r/>
    </w:p>
    <w:p>
      <w:pPr>
        <w:pStyle w:val="841"/>
        <w:ind w:firstLine="420"/>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（3）根据《政府采购促进中小企业发展管理办法》（财库〔2020〕46号）、《关于做好政府采购支持企业发展有关事项的通知》（苏财购〔2020〕52号）的相关规定，</w:t>
      </w:r>
      <w:r>
        <w:rPr>
          <w:rFonts w:hint="eastAsia" w:ascii="宋体" w:hAnsi="宋体" w:cs="宋体"/>
          <w:b/>
          <w:bCs/>
          <w:color w:val="000000"/>
          <w:sz w:val="21"/>
          <w:szCs w:val="20"/>
          <w:highlight w:val="none"/>
        </w:rPr>
        <w:t xml:space="preserve">对于非专门面向中小企业采购的采购项目，对小型、微型企业给予10%的优惠比例，用扣除后的价格参与评审</w:t>
      </w:r>
      <w:r>
        <w:rPr>
          <w:rFonts w:hint="eastAsia" w:ascii="宋体" w:hAnsi="宋体" w:cs="宋体"/>
          <w:b/>
          <w:bCs/>
          <w:color w:val="000000"/>
          <w:sz w:val="21"/>
          <w:szCs w:val="21"/>
          <w:highlight w:val="none"/>
        </w:rPr>
        <w:t xml:space="preserve">，中标金额以实际投标报价为准</w:t>
      </w:r>
      <w:r>
        <w:rPr>
          <w:rFonts w:hint="eastAsia" w:ascii="宋体" w:hAnsi="宋体" w:cs="宋体"/>
          <w:b/>
          <w:bCs/>
          <w:color w:val="000000"/>
          <w:sz w:val="21"/>
          <w:szCs w:val="20"/>
          <w:highlight w:val="none"/>
        </w:rPr>
        <w:t xml:space="preserve">。</w:t>
      </w:r>
      <w:r>
        <w:rPr>
          <w:rFonts w:hint="eastAsia" w:ascii="宋体" w:hAnsi="宋体" w:cs="宋体"/>
          <w:bCs/>
          <w:color w:val="000000"/>
          <w:sz w:val="21"/>
          <w:szCs w:val="21"/>
          <w:highlight w:val="none"/>
        </w:rPr>
        <w:t xml:space="preserve">如投标人认定本企业提供的服务符合上述文件规定情形，可以享受中小企业扶持政策的，则需根据《中小企业划型标准规定》（工信部联企业〔2011〕300号）提交《中小企业声明函》并加盖公章，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color w:val="000000"/>
          <w:sz w:val="21"/>
          <w:szCs w:val="21"/>
          <w:highlight w:val="none"/>
        </w:rPr>
      </w:r>
      <w:r/>
    </w:p>
    <w:p>
      <w:pPr>
        <w:pStyle w:val="841"/>
        <w:ind w:firstLine="420"/>
        <w:spacing w:line="400" w:lineRule="exact"/>
        <w:widowControl w:val="off"/>
        <w:rPr>
          <w:rFonts w:ascii="宋体" w:hAnsi="宋体"/>
          <w:color w:val="000000"/>
          <w:sz w:val="21"/>
          <w:szCs w:val="20"/>
          <w:highlight w:val="none"/>
        </w:rPr>
      </w:pPr>
      <w:r>
        <w:rPr>
          <w:rFonts w:hint="eastAsia" w:ascii="宋体" w:hAnsi="宋体"/>
          <w:color w:val="000000"/>
          <w:sz w:val="21"/>
          <w:szCs w:val="20"/>
          <w:highlight w:val="none"/>
        </w:rPr>
        <w:t xml:space="preserve">（4）本项目中投标人提供的服务由中小微企业承接，即提供服务的人员为中小微企业依照《中华人民共和国劳动合同法》订立劳动合同的从业人员。</w:t>
      </w:r>
      <w:r>
        <w:rPr>
          <w:rFonts w:hint="eastAsia" w:ascii="宋体" w:hAnsi="宋体"/>
          <w:b/>
          <w:bCs/>
          <w:color w:val="000000"/>
          <w:sz w:val="21"/>
          <w:szCs w:val="20"/>
          <w:highlight w:val="none"/>
        </w:rPr>
        <w:t xml:space="preserve">服务类项目中投标人若使用退休人员，将不享受相关扶持政策。</w:t>
      </w:r>
      <w:r>
        <w:rPr>
          <w:rFonts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（5）若投标人提供的《中小企业声明函》为虚假声明则视同提供虚假材料，按政府采购相关规定处理并报由政府监管部门给予行政处罚。</w:t>
      </w:r>
      <w:r>
        <w:rPr>
          <w:rFonts w:hint="eastAsia" w:ascii="宋体" w:hAnsi="宋体"/>
          <w:color w:val="000000"/>
          <w:sz w:val="21"/>
          <w:szCs w:val="20"/>
          <w:highlight w:val="none"/>
        </w:rPr>
      </w:r>
      <w:r/>
    </w:p>
    <w:p>
      <w:pPr>
        <w:pStyle w:val="841"/>
        <w:spacing w:line="400" w:lineRule="exact"/>
        <w:widowControl w:val="off"/>
        <w:rPr>
          <w:rFonts w:hint="eastAsia" w:ascii="宋体" w:hAnsi="宋体"/>
          <w:b/>
          <w:bCs/>
          <w:color w:val="000000"/>
          <w:sz w:val="21"/>
          <w:szCs w:val="20"/>
          <w:highlight w:val="none"/>
        </w:rPr>
      </w:pPr>
      <w:r>
        <w:rPr>
          <w:rFonts w:hint="eastAsia" w:ascii="宋体" w:hAnsi="宋体"/>
          <w:b/>
          <w:bCs/>
          <w:color w:val="000000"/>
          <w:sz w:val="21"/>
          <w:szCs w:val="20"/>
          <w:highlight w:val="none"/>
        </w:rPr>
        <w:t xml:space="preserve">37.促进残疾人就业</w:t>
      </w:r>
      <w:r>
        <w:rPr>
          <w:rFonts w:hint="eastAsia" w:ascii="宋体" w:hAnsi="宋体"/>
          <w:b/>
          <w:bCs/>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残疾人福利单位定义：享受政府采购支持政策的残疾人福利性单位应当同时满足以下条件：</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（1）安置的残疾人占本单位在职职工人数的比例不低于25%（含25%），并且安置的残疾人人数不少于10 人（含10 人）；</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（2）依法与安置的每位残疾人签订了一年以上（含一年）的劳动合同或服务协议；</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（3）为安置的每位残疾人按月足额缴纳了基本养老保险、基本医疗保险、失业保险、工伤保险和生育保险等社会保险费；</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（4）通过银行等金融机构向安置的每位残疾人，按月支付了不低于单位所在区县适用的经省级人民政府批准的月最低工资标准的工资；</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在政府采购活动中，残疾人福利性单位视同小型、微型企业，享受评审中价格扣除等促进中小企业发展的政府采购政策，残疾人福利性单位属于小型、微型企业的，不重复享受政策。</w:t>
      </w:r>
      <w:r>
        <w:rPr>
          <w:rFonts w:hint="eastAsia" w:ascii="宋体" w:hAnsi="宋体"/>
          <w:color w:val="000000"/>
          <w:sz w:val="21"/>
          <w:szCs w:val="20"/>
          <w:highlight w:val="none"/>
        </w:rPr>
      </w:r>
      <w:r/>
    </w:p>
    <w:p>
      <w:pPr>
        <w:pStyle w:val="841"/>
        <w:ind w:firstLine="420"/>
        <w:spacing w:line="400" w:lineRule="exact"/>
        <w:widowControl w:val="off"/>
        <w:rPr>
          <w:rFonts w:hint="eastAsia" w:ascii="宋体" w:hAnsi="宋体"/>
          <w:color w:val="000000"/>
          <w:sz w:val="21"/>
          <w:szCs w:val="20"/>
          <w:highlight w:val="none"/>
        </w:rPr>
      </w:pPr>
      <w:r>
        <w:rPr>
          <w:rFonts w:hint="eastAsia" w:ascii="宋体" w:hAnsi="宋体"/>
          <w:color w:val="000000"/>
          <w:sz w:val="21"/>
          <w:szCs w:val="20"/>
          <w:highlight w:val="none"/>
        </w:rPr>
        <w:t xml:space="preserve">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rPr>
          <w:rFonts w:hint="eastAsia" w:ascii="宋体" w:hAnsi="宋体"/>
          <w:color w:val="000000"/>
          <w:sz w:val="21"/>
          <w:szCs w:val="20"/>
          <w:highlight w:val="none"/>
        </w:rPr>
      </w:r>
      <w:r/>
    </w:p>
    <w:p>
      <w:pPr>
        <w:pStyle w:val="841"/>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中标人为残疾人福利性单位的，采购人或者采购代理机构随中标结果同时公告其《残疾人福利性单位声明函》，接受社会监督。</w:t>
      </w:r>
      <w:r>
        <w:rPr>
          <w:rFonts w:hint="eastAsia" w:ascii="宋体" w:hAnsi="宋体" w:cs="宋体"/>
          <w:color w:val="000000"/>
          <w:sz w:val="21"/>
          <w:szCs w:val="21"/>
          <w:highlight w:val="none"/>
        </w:rPr>
      </w:r>
      <w:r/>
    </w:p>
    <w:p>
      <w:pPr>
        <w:pStyle w:val="84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38.支持监狱企业发展</w:t>
      </w:r>
      <w:r>
        <w:rPr>
          <w:rFonts w:hint="eastAsia" w:ascii="宋体" w:hAnsi="宋体" w:cs="宋体"/>
          <w:b/>
          <w:color w:val="000000"/>
          <w:sz w:val="21"/>
          <w:szCs w:val="21"/>
          <w:highlight w:val="none"/>
        </w:rPr>
      </w:r>
      <w:r/>
    </w:p>
    <w:p>
      <w:pPr>
        <w:pStyle w:val="841"/>
        <w:ind w:firstLine="42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bCs/>
          <w:color w:val="000000"/>
          <w:sz w:val="21"/>
          <w:szCs w:val="21"/>
          <w:highlight w:val="none"/>
        </w:rPr>
      </w:r>
      <w:r/>
    </w:p>
    <w:p>
      <w:pPr>
        <w:pStyle w:val="841"/>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在政府采购活动中，监狱企业视同小型、微型企业，享受评审中价格扣除等政府采购促进中小企业发展的政府采购政策。</w:t>
      </w:r>
      <w:r>
        <w:rPr>
          <w:rFonts w:hint="eastAsia" w:ascii="宋体" w:hAnsi="宋体" w:cs="宋体"/>
          <w:bCs/>
          <w:color w:val="000000"/>
          <w:sz w:val="21"/>
          <w:szCs w:val="21"/>
          <w:highlight w:val="none"/>
        </w:rPr>
      </w:r>
      <w:r/>
    </w:p>
    <w:p>
      <w:pPr>
        <w:pStyle w:val="841"/>
        <w:ind w:firstLine="420"/>
        <w:jc w:val="both"/>
        <w:spacing w:line="360" w:lineRule="auto"/>
        <w:tabs>
          <w:tab w:val="left" w:pos="360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841"/>
        <w:jc w:val="both"/>
        <w:spacing w:line="360" w:lineRule="auto"/>
        <w:tabs>
          <w:tab w:val="left" w:pos="3600"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九、其他事项</w:t>
      </w:r>
      <w:bookmarkEnd w:id="56"/>
      <w:r>
        <w:rPr>
          <w:rFonts w:hint="eastAsia" w:ascii="宋体" w:hAnsi="宋体" w:cs="宋体"/>
          <w:b/>
          <w:color w:val="000000"/>
          <w:sz w:val="21"/>
          <w:szCs w:val="21"/>
          <w:highlight w:val="none"/>
        </w:rPr>
      </w:r>
      <w:r/>
    </w:p>
    <w:p>
      <w:pPr>
        <w:pStyle w:val="841"/>
        <w:spacing w:line="360" w:lineRule="auto"/>
        <w:rPr>
          <w:rFonts w:hint="eastAsia" w:ascii="宋体" w:hAnsi="宋体" w:cs="宋体"/>
          <w:b/>
          <w:color w:val="000000"/>
          <w:sz w:val="21"/>
          <w:szCs w:val="21"/>
          <w:highlight w:val="none"/>
        </w:rPr>
      </w:pPr>
      <w:r/>
      <w:bookmarkStart w:id="58" w:name="_Toc492294209"/>
      <w:r>
        <w:rPr>
          <w:rFonts w:hint="eastAsia" w:ascii="宋体" w:hAnsi="宋体" w:cs="宋体"/>
          <w:b/>
          <w:color w:val="000000"/>
          <w:sz w:val="21"/>
          <w:szCs w:val="21"/>
          <w:highlight w:val="none"/>
        </w:rPr>
        <w:t xml:space="preserve">39.</w:t>
      </w:r>
      <w:bookmarkEnd w:id="58"/>
      <w:r/>
      <w:bookmarkStart w:id="59" w:name="_Toc492294210"/>
      <w:r>
        <w:rPr>
          <w:rFonts w:hint="eastAsia" w:ascii="宋体" w:hAnsi="宋体" w:cs="宋体"/>
          <w:b/>
          <w:bCs/>
          <w:color w:val="000000"/>
          <w:sz w:val="21"/>
          <w:szCs w:val="21"/>
          <w:highlight w:val="none"/>
        </w:rPr>
        <w:t xml:space="preserve">采购活动相关费用</w:t>
      </w:r>
      <w:r>
        <w:rPr>
          <w:rFonts w:hint="eastAsia" w:ascii="宋体" w:hAnsi="宋体" w:cs="宋体"/>
          <w:b/>
          <w:color w:val="000000"/>
          <w:sz w:val="21"/>
          <w:szCs w:val="21"/>
          <w:highlight w:val="none"/>
        </w:rPr>
      </w:r>
      <w:r/>
    </w:p>
    <w:p>
      <w:pPr>
        <w:pStyle w:val="841"/>
        <w:ind w:firstLine="420"/>
        <w:jc w:val="both"/>
        <w:spacing w:line="360" w:lineRule="auto"/>
        <w:tabs>
          <w:tab w:val="left" w:pos="8930" w:leader="none"/>
          <w:tab w:val="left" w:pos="9306"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39.1代理服务费</w:t>
      </w:r>
      <w:r>
        <w:rPr>
          <w:rFonts w:hint="eastAsia" w:ascii="宋体" w:hAnsi="宋体" w:cs="宋体"/>
          <w:color w:val="000000"/>
          <w:sz w:val="21"/>
          <w:szCs w:val="21"/>
          <w:highlight w:val="none"/>
        </w:rPr>
      </w:r>
      <w:r/>
    </w:p>
    <w:p>
      <w:pPr>
        <w:pStyle w:val="841"/>
        <w:ind w:firstLine="420"/>
        <w:jc w:val="both"/>
        <w:spacing w:line="360" w:lineRule="auto"/>
        <w:tabs>
          <w:tab w:val="left" w:pos="8930" w:leader="none"/>
          <w:tab w:val="left" w:pos="9306"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39.1.1代理服务费具体收费按照《2023年苏州市级政府采购代理服务收费公告信息变更表（第一批）》及苏财购字〔2016〕18号执行。</w:t>
      </w:r>
      <w:r>
        <w:rPr>
          <w:rFonts w:hint="eastAsia" w:ascii="宋体" w:hAnsi="宋体" w:cs="宋体"/>
          <w:color w:val="000000"/>
          <w:sz w:val="21"/>
          <w:szCs w:val="21"/>
          <w:highlight w:val="none"/>
        </w:rPr>
      </w:r>
      <w:r/>
    </w:p>
    <w:p>
      <w:pPr>
        <w:pStyle w:val="841"/>
        <w:ind w:firstLine="420"/>
        <w:jc w:val="both"/>
        <w:spacing w:line="360" w:lineRule="auto"/>
        <w:tabs>
          <w:tab w:val="left" w:pos="8930" w:leader="none"/>
          <w:tab w:val="left" w:pos="9306"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39.1.2签订委托代理协议时，已约定本项目的代理服务费由采购人支付。</w:t>
      </w:r>
      <w:r>
        <w:rPr>
          <w:rFonts w:hint="eastAsia" w:ascii="宋体" w:hAnsi="宋体" w:cs="宋体"/>
          <w:color w:val="000000"/>
          <w:sz w:val="21"/>
          <w:szCs w:val="21"/>
          <w:highlight w:val="none"/>
        </w:rPr>
      </w:r>
      <w:r/>
    </w:p>
    <w:p>
      <w:pPr>
        <w:pStyle w:val="841"/>
        <w:ind w:firstLine="420"/>
        <w:jc w:val="both"/>
        <w:spacing w:line="360" w:lineRule="auto"/>
        <w:tabs>
          <w:tab w:val="left" w:pos="8930" w:leader="none"/>
          <w:tab w:val="left" w:pos="9306" w:leader="none"/>
        </w:tabs>
        <w:rPr>
          <w:rFonts w:hint="eastAsia" w:ascii="宋体" w:hAnsi="宋体" w:cs="宋体"/>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39.1.3</w:t>
      </w:r>
      <w:r>
        <w:rPr>
          <w:rFonts w:hint="eastAsia" w:ascii="宋体" w:hAnsi="宋体" w:cs="宋体"/>
          <w:color w:val="000000"/>
          <w:sz w:val="21"/>
          <w:szCs w:val="21"/>
          <w:highlight w:val="none"/>
          <w:lang w:val="zh-CN"/>
        </w:rPr>
        <w:t xml:space="preserve">在发放中标通知书后，采购代理机构开具正规发票，采购人在收到发票后30个工作日内进行支付。</w:t>
      </w:r>
      <w:r>
        <w:rPr>
          <w:rFonts w:hint="eastAsia" w:ascii="宋体" w:hAnsi="宋体" w:cs="宋体"/>
          <w:color w:val="000000"/>
          <w:sz w:val="21"/>
          <w:szCs w:val="21"/>
          <w:highlight w:val="none"/>
          <w:lang w:val="zh-CN"/>
        </w:rPr>
      </w:r>
      <w:r/>
    </w:p>
    <w:p>
      <w:pPr>
        <w:pStyle w:val="841"/>
        <w:ind w:firstLine="420"/>
        <w:jc w:val="both"/>
        <w:spacing w:line="360" w:lineRule="auto"/>
        <w:tabs>
          <w:tab w:val="left" w:pos="8930" w:leader="none"/>
          <w:tab w:val="left" w:pos="9306"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39.1.4代理服务费的收费标准已在苏州市政府采购网公示。</w:t>
      </w:r>
      <w:r>
        <w:rPr>
          <w:rFonts w:hint="eastAsia" w:ascii="宋体" w:hAnsi="宋体" w:cs="宋体"/>
          <w:color w:val="000000"/>
          <w:sz w:val="21"/>
          <w:szCs w:val="21"/>
          <w:highlight w:val="none"/>
        </w:rPr>
      </w:r>
      <w:r/>
    </w:p>
    <w:p>
      <w:pPr>
        <w:pStyle w:val="841"/>
        <w:ind w:firstLine="420"/>
        <w:jc w:val="both"/>
        <w:spacing w:line="360" w:lineRule="auto"/>
        <w:tabs>
          <w:tab w:val="left" w:pos="8930" w:leader="none"/>
          <w:tab w:val="left" w:pos="9306"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39.2专家评审费</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39.2.1评审活动结束后，按照《关于规范苏州市政府采购专家劳务报酬标准的通知》（苏财购〔2021〕12号）、《关于调整苏州市政府采购专家评审费标准的通知》（苏财购〔2023〕37号）等文件规定的标准，由采购人向评审专家发放劳务费，并做好记录（采购代理机构配合采购人做好相关信息资料收集工作）。</w:t>
      </w:r>
      <w:r>
        <w:rPr>
          <w:rFonts w:hint="eastAsia" w:ascii="宋体" w:hAnsi="宋体" w:cs="宋体"/>
          <w:color w:val="000000"/>
          <w:sz w:val="21"/>
          <w:szCs w:val="21"/>
          <w:highlight w:val="none"/>
        </w:rPr>
      </w:r>
      <w:r/>
    </w:p>
    <w:p>
      <w:pPr>
        <w:pStyle w:val="841"/>
        <w:spacing w:line="360" w:lineRule="auto"/>
        <w:rPr>
          <w:rFonts w:hint="eastAsia" w:ascii="宋体" w:hAnsi="宋体" w:cs="宋体"/>
          <w:b/>
          <w:color w:val="000000"/>
          <w:sz w:val="21"/>
          <w:szCs w:val="21"/>
          <w:highlight w:val="none"/>
        </w:rPr>
      </w:pPr>
      <w:r/>
      <w:bookmarkEnd w:id="59"/>
      <w:r>
        <w:rPr>
          <w:rFonts w:hint="eastAsia" w:ascii="宋体" w:hAnsi="宋体" w:cs="宋体"/>
          <w:b/>
          <w:color w:val="000000"/>
          <w:sz w:val="21"/>
          <w:szCs w:val="21"/>
          <w:highlight w:val="none"/>
        </w:rPr>
        <w:t xml:space="preserve">40.</w:t>
      </w:r>
      <w:bookmarkStart w:id="60" w:name="_Toc492294211"/>
      <w:r>
        <w:rPr>
          <w:rFonts w:hint="eastAsia" w:ascii="宋体" w:hAnsi="宋体" w:cs="宋体"/>
          <w:b/>
          <w:color w:val="000000"/>
          <w:sz w:val="21"/>
          <w:szCs w:val="21"/>
          <w:highlight w:val="none"/>
        </w:rPr>
        <w:t xml:space="preserve">未尽事宜</w:t>
      </w:r>
      <w:bookmarkEnd w:id="60"/>
      <w:r>
        <w:rPr>
          <w:rFonts w:hint="eastAsia" w:ascii="宋体" w:hAnsi="宋体" w:cs="宋体"/>
          <w:b/>
          <w:color w:val="000000"/>
          <w:sz w:val="21"/>
          <w:szCs w:val="21"/>
          <w:highlight w:val="none"/>
        </w:rPr>
      </w:r>
      <w:r/>
    </w:p>
    <w:p>
      <w:pPr>
        <w:pStyle w:val="1185"/>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未尽事宜应按《中华人民共和国民法典》、《中华人民共和国政府采购法》、《政府采购货物和服务招标投标管理办法》及其他有关政府采购的法律法规的规定执行。</w:t>
      </w:r>
      <w:r>
        <w:rPr>
          <w:rFonts w:ascii="宋体" w:hAnsi="宋体" w:cs="宋体"/>
          <w:color w:val="000000"/>
          <w:sz w:val="21"/>
          <w:szCs w:val="21"/>
          <w:highlight w:val="none"/>
        </w:rPr>
      </w:r>
      <w:r/>
    </w:p>
    <w:p>
      <w:pPr>
        <w:pStyle w:val="841"/>
        <w:jc w:val="center"/>
        <w:spacing w:line="360" w:lineRule="auto"/>
        <w:rPr>
          <w:rFonts w:ascii="宋体" w:hAnsi="宋体"/>
          <w:color w:val="000000"/>
          <w:sz w:val="32"/>
          <w:szCs w:val="32"/>
          <w:highlight w:val="none"/>
        </w:rPr>
        <w:outlineLvl w:val="0"/>
      </w:pPr>
      <w:r>
        <w:rPr>
          <w:rFonts w:hint="eastAsia" w:ascii="宋体" w:hAnsi="宋体" w:cs="宋体"/>
          <w:color w:val="000000"/>
          <w:sz w:val="21"/>
          <w:szCs w:val="21"/>
          <w:highlight w:val="none"/>
        </w:rPr>
        <w:br w:type="page" w:clear="all"/>
      </w:r>
      <w:bookmarkStart w:id="61" w:name="_Toc19115"/>
      <w:r/>
      <w:bookmarkStart w:id="62" w:name="_Toc492394289"/>
      <w:r/>
      <w:bookmarkStart w:id="63" w:name="_Toc9383"/>
      <w:r/>
      <w:bookmarkStart w:id="64" w:name="_Toc7712"/>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1"/>
      <w:r/>
      <w:bookmarkEnd w:id="62"/>
      <w:r/>
      <w:bookmarkEnd w:id="63"/>
      <w:r/>
      <w:bookmarkEnd w:id="64"/>
      <w:r>
        <w:rPr>
          <w:rFonts w:ascii="宋体" w:hAnsi="宋体"/>
          <w:color w:val="000000"/>
          <w:sz w:val="32"/>
          <w:szCs w:val="32"/>
          <w:highlight w:val="none"/>
        </w:rPr>
      </w:r>
      <w:r/>
    </w:p>
    <w:p>
      <w:pPr>
        <w:pStyle w:val="1159"/>
        <w:ind w:firstLine="0"/>
        <w:spacing w:line="360" w:lineRule="auto"/>
        <w:rPr>
          <w:b/>
          <w:color w:val="000000"/>
          <w:szCs w:val="21"/>
          <w:highlight w:val="none"/>
        </w:rPr>
      </w:pPr>
      <w:r>
        <w:rPr>
          <w:b/>
          <w:color w:val="000000"/>
          <w:szCs w:val="21"/>
          <w:highlight w:val="none"/>
        </w:rPr>
      </w:r>
      <w:r/>
    </w:p>
    <w:p>
      <w:pPr>
        <w:pStyle w:val="1159"/>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185"/>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841"/>
        <w:rPr>
          <w:b/>
          <w:bCs/>
          <w:color w:val="000000"/>
          <w:sz w:val="21"/>
          <w:szCs w:val="21"/>
          <w:highlight w:val="none"/>
        </w:rPr>
      </w:pPr>
      <w:r>
        <w:rPr>
          <w:rFonts w:hint="eastAsia" w:hAnsi="宋体"/>
          <w:color w:val="000000"/>
          <w:highlight w:val="none"/>
        </w:rPr>
        <w:br w:type="page" w:clear="all"/>
      </w:r>
      <w:bookmarkStart w:id="65" w:name="_Toc492394290"/>
      <w:r>
        <w:rPr>
          <w:b/>
          <w:bCs/>
          <w:color w:val="000000"/>
          <w:sz w:val="21"/>
          <w:szCs w:val="21"/>
          <w:highlight w:val="none"/>
        </w:rPr>
        <w:t xml:space="preserve">一、</w:t>
      </w:r>
      <w:r>
        <w:rPr>
          <w:rFonts w:hint="eastAsia"/>
          <w:b/>
          <w:bCs/>
          <w:color w:val="000000"/>
          <w:sz w:val="21"/>
          <w:szCs w:val="21"/>
          <w:highlight w:val="none"/>
        </w:rPr>
        <w:t xml:space="preserve">投标</w:t>
      </w:r>
      <w:r>
        <w:rPr>
          <w:b/>
          <w:bCs/>
          <w:color w:val="000000"/>
          <w:sz w:val="21"/>
          <w:szCs w:val="21"/>
          <w:highlight w:val="none"/>
        </w:rPr>
        <w:t xml:space="preserve">函</w:t>
      </w:r>
      <w:bookmarkEnd w:id="65"/>
      <w:r>
        <w:rPr>
          <w:b/>
          <w:bCs/>
          <w:color w:val="000000"/>
          <w:sz w:val="21"/>
          <w:szCs w:val="21"/>
          <w:highlight w:val="none"/>
        </w:rPr>
      </w:r>
      <w:r/>
    </w:p>
    <w:p>
      <w:pPr>
        <w:pStyle w:val="841"/>
        <w:jc w:val="center"/>
        <w:spacing w:line="360" w:lineRule="auto"/>
        <w:rPr>
          <w:b/>
          <w:color w:val="000000"/>
          <w:sz w:val="21"/>
          <w:szCs w:val="21"/>
          <w:highlight w:val="none"/>
        </w:rPr>
      </w:pPr>
      <w:r>
        <w:rPr>
          <w:rFonts w:hint="eastAsia"/>
          <w:b/>
          <w:color w:val="000000"/>
          <w:sz w:val="21"/>
          <w:szCs w:val="21"/>
          <w:highlight w:val="none"/>
        </w:rPr>
        <w:t xml:space="preserve">投标</w:t>
      </w:r>
      <w:r>
        <w:rPr>
          <w:b/>
          <w:color w:val="000000"/>
          <w:sz w:val="21"/>
          <w:szCs w:val="21"/>
          <w:highlight w:val="none"/>
        </w:rPr>
        <w:t xml:space="preserve">函</w:t>
      </w:r>
      <w:r>
        <w:rPr>
          <w:b/>
          <w:color w:val="000000"/>
          <w:sz w:val="21"/>
          <w:szCs w:val="21"/>
          <w:highlight w:val="none"/>
        </w:rPr>
      </w:r>
      <w:r/>
    </w:p>
    <w:p>
      <w:pPr>
        <w:pStyle w:val="1233"/>
        <w:spacing w:before="240" w:after="120" w:line="360" w:lineRule="auto"/>
        <w:rPr>
          <w:rFonts w:ascii="Times New Roman" w:hAnsi="Times New Roman" w:eastAsia="宋体"/>
          <w:color w:val="000000"/>
          <w:sz w:val="24"/>
          <w:highlight w:val="none"/>
          <w:u w:val="single"/>
        </w:rPr>
      </w:pPr>
      <w:r/>
      <w:bookmarkStart w:id="66" w:name="_Toc142194267"/>
      <w:r/>
      <w:bookmarkStart w:id="67" w:name="_Toc492394291"/>
      <w:r>
        <w:rPr>
          <w:rFonts w:hint="eastAsia" w:ascii="Times New Roman" w:hAnsi="宋体" w:eastAsia="宋体"/>
          <w:color w:val="000000"/>
          <w:sz w:val="21"/>
          <w:szCs w:val="21"/>
          <w:highlight w:val="none"/>
          <w:u w:val="single"/>
        </w:rPr>
        <w:t xml:space="preserve">苏州市园林综合服务中心、诚德天工建设咨询（苏州）有限公司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233"/>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233"/>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服务内容，我公司的投标报价为履行本项目服务合同而发生的所有费用。同时，除非合同条款中另有规定，否则，我方所报价格在合同实施期间不因市场变化因素而变动。</w:t>
      </w:r>
      <w:r>
        <w:rPr>
          <w:rFonts w:hint="eastAsia" w:ascii="宋体" w:hAnsi="宋体" w:cs="宋体"/>
          <w:color w:val="000000"/>
          <w:sz w:val="21"/>
          <w:szCs w:val="21"/>
          <w:highlight w:val="none"/>
        </w:rPr>
      </w:r>
      <w:r/>
    </w:p>
    <w:p>
      <w:pPr>
        <w:pStyle w:val="841"/>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接完成系列纪录片《园林典籍》</w:t>
      </w:r>
      <w:r>
        <w:rPr>
          <w:rFonts w:hint="eastAsia" w:ascii="仿宋" w:hAnsi="仿宋" w:eastAsia="仿宋" w:cs="仿宋"/>
          <w:color w:val="000000"/>
          <w:highlight w:val="none"/>
        </w:rPr>
        <w:t xml:space="preserve">（暂名）</w:t>
      </w:r>
      <w:r>
        <w:rPr>
          <w:rFonts w:hint="eastAsia" w:ascii="宋体" w:hAnsi="宋体" w:cs="宋体"/>
          <w:color w:val="000000"/>
          <w:sz w:val="21"/>
          <w:szCs w:val="21"/>
          <w:highlight w:val="none"/>
        </w:rPr>
        <w:t xml:space="preserve">拍摄制作及宣传推广项目工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rPr>
        <w:t xml:space="preserve">采购人</w:t>
      </w:r>
      <w:r>
        <w:rPr>
          <w:rFonts w:hAnsi="宋体"/>
          <w:color w:val="000000"/>
          <w:sz w:val="21"/>
          <w:szCs w:val="21"/>
          <w:highlight w:val="none"/>
        </w:rPr>
        <w:t xml:space="preserve">其规定的方式和时间支付相关业务费用。</w:t>
      </w:r>
      <w:r>
        <w:rPr>
          <w:rFonts w:hAnsi="宋体"/>
          <w:color w:val="000000"/>
          <w:sz w:val="21"/>
          <w:szCs w:val="21"/>
          <w:highlight w:val="none"/>
        </w:rPr>
      </w:r>
      <w:r/>
    </w:p>
    <w:p>
      <w:pPr>
        <w:pStyle w:val="1233"/>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完成系列纪录片《园林典籍》</w:t>
      </w:r>
      <w:r>
        <w:rPr>
          <w:rFonts w:hAnsi="宋体" w:eastAsia="宋体"/>
          <w:color w:val="000000"/>
          <w:sz w:val="21"/>
          <w:szCs w:val="21"/>
          <w:highlight w:val="none"/>
        </w:rPr>
        <w:t xml:space="preserve">（暂名）</w:t>
      </w:r>
      <w:r>
        <w:rPr>
          <w:rFonts w:hint="eastAsia" w:hAnsi="宋体" w:eastAsia="宋体"/>
          <w:color w:val="000000"/>
          <w:sz w:val="21"/>
          <w:szCs w:val="21"/>
          <w:highlight w:val="none"/>
        </w:rPr>
        <w:t xml:space="preserve">拍摄制作及宣传推广项目工作并提供相应的合格服务，承担相应的费用。</w:t>
      </w:r>
      <w:r>
        <w:rPr>
          <w:rFonts w:hAnsi="宋体" w:eastAsia="宋体"/>
          <w:color w:val="000000"/>
          <w:sz w:val="21"/>
          <w:szCs w:val="21"/>
          <w:highlight w:val="none"/>
        </w:rPr>
      </w:r>
      <w:r/>
    </w:p>
    <w:p>
      <w:pPr>
        <w:pStyle w:val="1233"/>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，并承担相应的责任。</w:t>
      </w:r>
      <w:r>
        <w:rPr>
          <w:rFonts w:hAnsi="宋体" w:eastAsia="宋体"/>
          <w:color w:val="000000"/>
          <w:sz w:val="21"/>
          <w:szCs w:val="21"/>
          <w:highlight w:val="none"/>
        </w:rPr>
      </w:r>
      <w:r/>
    </w:p>
    <w:p>
      <w:pPr>
        <w:pStyle w:val="1233"/>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242"/>
        <w:ind w:firstLine="420"/>
        <w:spacing w:line="360" w:lineRule="auto"/>
        <w:rPr>
          <w:rFonts w:hAnsi="宋体"/>
          <w:color w:val="000000"/>
          <w:sz w:val="21"/>
          <w:szCs w:val="21"/>
          <w:highlight w:val="none"/>
        </w:rPr>
      </w:pPr>
      <w:r>
        <w:rPr>
          <w:rFonts w:hAnsi="宋体"/>
          <w:color w:val="000000"/>
          <w:sz w:val="21"/>
          <w:szCs w:val="21"/>
          <w:highlight w:val="none"/>
        </w:rPr>
        <w:t xml:space="preserve">7.我们愿意提供采购人在招标文件中要求的所有资料。也同意向贵方提供贵方可能另外要求的与其投标有关的任何证据或资料。并保证所提供的资料全部是真实的、有效的，若有虚假，我们愿承担一切责任。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242"/>
        <w:ind w:firstLine="420"/>
        <w:spacing w:line="360" w:lineRule="auto"/>
        <w:rPr>
          <w:rFonts w:hAnsi="宋体"/>
          <w:color w:val="000000"/>
          <w:sz w:val="21"/>
          <w:szCs w:val="21"/>
          <w:highlight w:val="none"/>
        </w:rPr>
      </w:pPr>
      <w:r>
        <w:rPr>
          <w:rFonts w:hAnsi="宋体"/>
          <w:color w:val="000000"/>
          <w:sz w:val="21"/>
          <w:szCs w:val="21"/>
          <w:highlight w:val="none"/>
        </w:rPr>
        <w:t xml:space="preserve">8.我们承诺该项投标在开标后的全过程中保持有效，不作任何更改和变动。我们同意中标后若不履行投标文件的内容要求和各项承诺及义务的即被视为违约，其中标资格将被取消，并接受相应的处罚。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color w:val="000000"/>
          <w:sz w:val="21"/>
          <w:szCs w:val="21"/>
          <w:highlight w:val="none"/>
        </w:rPr>
      </w:r>
      <w:r/>
    </w:p>
    <w:p>
      <w:pPr>
        <w:pStyle w:val="1242"/>
        <w:ind w:firstLine="420"/>
        <w:spacing w:line="360" w:lineRule="auto"/>
        <w:rPr>
          <w:rFonts w:hAnsi="宋体"/>
          <w:color w:val="000000"/>
          <w:sz w:val="21"/>
          <w:szCs w:val="21"/>
          <w:highlight w:val="none"/>
        </w:rPr>
      </w:pPr>
      <w:r>
        <w:rPr>
          <w:rFonts w:hAnsi="宋体"/>
          <w:color w:val="000000"/>
          <w:sz w:val="21"/>
          <w:szCs w:val="21"/>
          <w:highlight w:val="none"/>
        </w:rPr>
        <w:t xml:space="preserve">9..除非另外达成协议并生效，中标通知书和本投标文件将成为约束双方的合同文件的组成部分。</w:t>
      </w:r>
      <w:r>
        <w:rPr>
          <w:rFonts w:hAnsi="宋体"/>
          <w:color w:val="000000"/>
          <w:sz w:val="21"/>
          <w:szCs w:val="21"/>
          <w:highlight w:val="none"/>
        </w:rPr>
      </w:r>
      <w:r/>
    </w:p>
    <w:p>
      <w:pPr>
        <w:pStyle w:val="1242"/>
        <w:ind w:firstLine="420"/>
        <w:spacing w:line="360" w:lineRule="auto"/>
        <w:rPr>
          <w:rFonts w:hAnsi="宋体"/>
          <w:color w:val="000000"/>
          <w:sz w:val="21"/>
          <w:szCs w:val="21"/>
          <w:highlight w:val="none"/>
        </w:rPr>
      </w:pPr>
      <w:r>
        <w:rPr>
          <w:rFonts w:hAnsi="宋体" w:cs="宋体"/>
          <w:color w:val="000000"/>
          <w:sz w:val="21"/>
          <w:szCs w:val="21"/>
          <w:highlight w:val="none"/>
        </w:rPr>
        <w:t xml:space="preserve">10.如果我方未中标，我公司预留用于接收《未中标通知书》的电子邮箱为：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242"/>
        <w:ind w:firstLine="420"/>
        <w:spacing w:line="360" w:lineRule="auto"/>
        <w:rPr>
          <w:rFonts w:hAnsi="宋体"/>
          <w:color w:val="000000"/>
          <w:sz w:val="21"/>
          <w:szCs w:val="21"/>
          <w:highlight w:val="none"/>
        </w:rPr>
      </w:pPr>
      <w:r>
        <w:rPr>
          <w:rFonts w:hAnsi="宋体"/>
          <w:color w:val="000000"/>
          <w:sz w:val="21"/>
          <w:szCs w:val="21"/>
          <w:highlight w:val="none"/>
        </w:rPr>
        <w:t xml:space="preserve">11.与本投标有关的通讯地址：</w:t>
      </w:r>
      <w:r>
        <w:rPr>
          <w:rFonts w:hAnsi="宋体"/>
          <w:color w:val="000000"/>
          <w:sz w:val="21"/>
          <w:szCs w:val="21"/>
          <w:highlight w:val="none"/>
        </w:rPr>
      </w:r>
      <w:r/>
    </w:p>
    <w:p>
      <w:pPr>
        <w:pStyle w:val="1242"/>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242"/>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41"/>
        <w:rPr>
          <w:rFonts w:hAnsi="宋体"/>
          <w:color w:val="000000"/>
          <w:sz w:val="21"/>
          <w:szCs w:val="21"/>
          <w:highlight w:val="none"/>
          <w:u w:val="single"/>
        </w:rPr>
      </w:pPr>
      <w:r>
        <w:rPr>
          <w:rFonts w:hAnsi="宋体"/>
          <w:b/>
          <w:color w:val="000000"/>
          <w:sz w:val="21"/>
          <w:szCs w:val="21"/>
          <w:highlight w:val="none"/>
        </w:rPr>
        <w:br w:type="page" w:clear="all"/>
      </w:r>
      <w:r>
        <w:rPr>
          <w:rFonts w:hAnsi="宋体"/>
          <w:b/>
          <w:color w:val="000000"/>
          <w:sz w:val="21"/>
          <w:szCs w:val="21"/>
          <w:highlight w:val="none"/>
        </w:rPr>
        <w:t xml:space="preserve">二、</w:t>
      </w:r>
      <w:bookmarkEnd w:id="66"/>
      <w:r>
        <w:rPr>
          <w:rFonts w:hAnsi="宋体"/>
          <w:b/>
          <w:color w:val="000000"/>
          <w:sz w:val="21"/>
          <w:szCs w:val="21"/>
          <w:highlight w:val="none"/>
        </w:rPr>
        <w:t xml:space="preserve">（投标人）法定代表人授权委托书</w:t>
      </w:r>
      <w:bookmarkEnd w:id="67"/>
      <w:r>
        <w:rPr>
          <w:rFonts w:hAnsi="宋体"/>
          <w:color w:val="000000"/>
          <w:sz w:val="21"/>
          <w:szCs w:val="21"/>
          <w:highlight w:val="none"/>
          <w:u w:val="single"/>
        </w:rPr>
      </w:r>
      <w:r/>
    </w:p>
    <w:p>
      <w:pPr>
        <w:pStyle w:val="1159"/>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841"/>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法定代表人授权委托书</w:t>
      </w:r>
      <w:r>
        <w:rPr>
          <w:rFonts w:hint="eastAsia" w:ascii="宋体" w:hAnsi="宋体"/>
          <w:b/>
          <w:color w:val="000000"/>
          <w:sz w:val="21"/>
          <w:szCs w:val="21"/>
          <w:highlight w:val="none"/>
        </w:rPr>
      </w:r>
      <w:r/>
    </w:p>
    <w:p>
      <w:pPr>
        <w:pStyle w:val="1159"/>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159"/>
        <w:spacing w:line="440" w:lineRule="exact"/>
        <w:rPr>
          <w:color w:val="000000"/>
          <w:highlight w:val="none"/>
        </w:rPr>
      </w:pPr>
      <w:r/>
      <w:bookmarkStart w:id="68" w:name="_Toc142194270"/>
      <w:r/>
      <w:bookmarkStart w:id="69"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159"/>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159"/>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159"/>
        <w:spacing w:line="440" w:lineRule="exact"/>
        <w:rPr>
          <w:color w:val="000000"/>
          <w:highlight w:val="none"/>
        </w:rPr>
      </w:pPr>
      <w:r>
        <w:rPr>
          <w:color w:val="000000"/>
          <w:highlight w:val="none"/>
        </w:rPr>
        <w:t xml:space="preserve">    </w:t>
      </w:r>
      <w:r>
        <w:rPr>
          <w:color w:val="000000"/>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rFonts w:hint="eastAsia" w:hAnsi="宋体"/>
          <w:color w:val="000000"/>
          <w:highlight w:val="none"/>
        </w:rPr>
      </w:pPr>
      <w:r>
        <w:rPr>
          <w:rFonts w:hint="eastAsia" w:hAnsi="宋体"/>
          <w:color w:val="000000"/>
          <w:highlight w:val="none"/>
        </w:rPr>
        <w:t xml:space="preserve">法定代表人：（签字或盖章）</w:t>
      </w:r>
      <w:r>
        <w:rPr>
          <w:rFonts w:hint="eastAsia" w:hAnsi="宋体"/>
          <w:color w:val="000000"/>
          <w:highlight w:val="none"/>
        </w:rPr>
      </w:r>
      <w:r/>
    </w:p>
    <w:p>
      <w:pPr>
        <w:pStyle w:val="1159"/>
        <w:spacing w:line="440" w:lineRule="exact"/>
        <w:rPr>
          <w:rFonts w:hint="eastAsia" w:hAnsi="宋体"/>
          <w:color w:val="000000"/>
          <w:highlight w:val="none"/>
        </w:rPr>
      </w:pPr>
      <w:r>
        <w:rPr>
          <w:rFonts w:hint="eastAsia" w:hAnsi="宋体"/>
          <w:color w:val="000000"/>
          <w:highlight w:val="none"/>
        </w:rPr>
        <w:t xml:space="preserve">代理人：（签字或盖章）</w:t>
      </w:r>
      <w:r>
        <w:rPr>
          <w:rFonts w:hint="eastAsia"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4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41"/>
        <w:rPr>
          <w:b/>
          <w:color w:val="000000"/>
          <w:szCs w:val="21"/>
          <w:highlight w:val="none"/>
        </w:rPr>
      </w:pPr>
      <w:r>
        <w:rPr>
          <w:b/>
          <w:color w:val="000000"/>
          <w:szCs w:val="21"/>
          <w:highlight w:val="none"/>
        </w:rPr>
      </w:r>
      <w:r/>
    </w:p>
    <w:p>
      <w:pPr>
        <w:pStyle w:val="841"/>
        <w:rPr>
          <w:b/>
          <w:color w:val="000000"/>
          <w:sz w:val="21"/>
          <w:szCs w:val="21"/>
          <w:highlight w:val="none"/>
        </w:rPr>
      </w:pPr>
      <w:r>
        <w:rPr>
          <w:b/>
          <w:color w:val="000000"/>
          <w:sz w:val="21"/>
          <w:szCs w:val="21"/>
          <w:highlight w:val="none"/>
        </w:rPr>
      </w:r>
      <w:r/>
    </w:p>
    <w:p>
      <w:pPr>
        <w:pStyle w:val="841"/>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245"/>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841"/>
        <w:spacing w:line="312" w:lineRule="auto"/>
        <w:rPr>
          <w:rFonts w:hAnsi="宋体"/>
          <w:bCs/>
          <w:color w:val="000000"/>
          <w:sz w:val="21"/>
          <w:szCs w:val="21"/>
          <w:highlight w:val="none"/>
        </w:rPr>
      </w:pPr>
      <w:r>
        <w:rPr>
          <w:b/>
          <w:color w:val="000000"/>
          <w:sz w:val="21"/>
          <w:szCs w:val="21"/>
          <w:highlight w:val="none"/>
        </w:rPr>
        <w:br w:type="page" w:clear="all"/>
      </w:r>
      <w:r>
        <w:rPr>
          <w:rFonts w:hAnsi="宋体"/>
          <w:b/>
          <w:color w:val="000000"/>
          <w:sz w:val="21"/>
          <w:szCs w:val="21"/>
          <w:highlight w:val="none"/>
        </w:rPr>
        <w:t xml:space="preserve">三、开标一览表（以系统格式为准）</w:t>
      </w:r>
      <w:r>
        <w:rPr>
          <w:rFonts w:hAnsi="宋体"/>
          <w:bCs/>
          <w:color w:val="000000"/>
          <w:sz w:val="21"/>
          <w:szCs w:val="21"/>
          <w:highlight w:val="none"/>
        </w:rPr>
      </w:r>
      <w:r/>
    </w:p>
    <w:p>
      <w:pPr>
        <w:pStyle w:val="1233"/>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841"/>
        <w:ind w:firstLine="422"/>
        <w:spacing w:before="100" w:beforeAutospacing="1" w:after="100" w:afterAutospacing="1"/>
        <w:rPr>
          <w:rFonts w:hint="eastAsia" w:ascii="宋体" w:hAnsi="宋体" w:cs="宋体"/>
          <w:b/>
          <w:bCs/>
          <w:iCs/>
          <w:color w:val="000000"/>
          <w:sz w:val="21"/>
          <w:szCs w:val="21"/>
          <w:highlight w:val="none"/>
        </w:rPr>
      </w:pPr>
      <w:r>
        <w:rPr>
          <w:rFonts w:hint="eastAsia" w:ascii="宋体" w:hAnsi="宋体" w:cs="宋体"/>
          <w:b/>
          <w:bCs/>
          <w:iCs/>
          <w:color w:val="000000"/>
          <w:sz w:val="21"/>
          <w:szCs w:val="21"/>
          <w:highlight w:val="none"/>
        </w:rPr>
        <w:t xml:space="preserve">无格式，</w:t>
      </w:r>
      <w:r>
        <w:rPr>
          <w:rFonts w:hAnsi="宋体"/>
          <w:b/>
          <w:bCs/>
          <w:color w:val="000000"/>
          <w:sz w:val="21"/>
          <w:szCs w:val="21"/>
          <w:highlight w:val="none"/>
        </w:rPr>
        <w:t xml:space="preserve">以系统格式为准</w:t>
      </w:r>
      <w:r>
        <w:rPr>
          <w:rFonts w:hint="eastAsia" w:hAnsi="宋体"/>
          <w:b/>
          <w:bCs/>
          <w:color w:val="000000"/>
          <w:sz w:val="21"/>
          <w:szCs w:val="21"/>
          <w:highlight w:val="none"/>
        </w:rPr>
        <w:t xml:space="preserve">。</w:t>
      </w:r>
      <w:r>
        <w:rPr>
          <w:rFonts w:hint="eastAsia" w:ascii="宋体" w:hAnsi="宋体" w:cs="宋体"/>
          <w:b/>
          <w:bCs/>
          <w:iCs/>
          <w:color w:val="000000"/>
          <w:sz w:val="21"/>
          <w:szCs w:val="21"/>
          <w:highlight w:val="non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41"/>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41"/>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41"/>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hint="eastAsia" w:ascii="宋体" w:hAnsi="宋体" w:cs="宋体"/>
          <w:iCs/>
          <w:color w:val="000000"/>
          <w:highlight w:val="none"/>
          <w:u w:val="singl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四</w:t>
      </w:r>
      <w:r>
        <w:rPr>
          <w:rFonts w:hint="eastAsia" w:ascii="宋体" w:hAnsi="宋体"/>
          <w:b/>
          <w:color w:val="000000"/>
          <w:sz w:val="21"/>
          <w:szCs w:val="21"/>
          <w:highlight w:val="none"/>
        </w:rPr>
        <w:t xml:space="preserve">、报价分析表</w:t>
      </w:r>
      <w:r>
        <w:rPr>
          <w:rFonts w:hint="eastAsia" w:ascii="宋体" w:hAnsi="宋体" w:cs="宋体"/>
          <w:iCs/>
          <w:color w:val="000000"/>
          <w:highlight w:val="none"/>
          <w:u w:val="single"/>
        </w:rPr>
      </w:r>
      <w:r/>
    </w:p>
    <w:p>
      <w:pPr>
        <w:pStyle w:val="841"/>
        <w:jc w:val="center"/>
        <w:spacing w:line="360" w:lineRule="auto"/>
        <w:rPr>
          <w:rFonts w:hint="eastAsia" w:hAnsi="宋体" w:cs="宋体"/>
          <w:b/>
          <w:bCs/>
          <w:color w:val="000000"/>
          <w:sz w:val="21"/>
          <w:szCs w:val="21"/>
          <w:highlight w:val="none"/>
        </w:rPr>
      </w:pPr>
      <w:r/>
      <w:bookmarkStart w:id="70" w:name="OLE_LINK29"/>
      <w:r>
        <w:rPr>
          <w:rFonts w:hint="eastAsia" w:hAnsi="宋体" w:cs="宋体"/>
          <w:b/>
          <w:bCs/>
          <w:color w:val="000000"/>
          <w:sz w:val="21"/>
          <w:szCs w:val="21"/>
          <w:highlight w:val="none"/>
        </w:rPr>
      </w:r>
      <w:r/>
    </w:p>
    <w:p>
      <w:pPr>
        <w:pStyle w:val="841"/>
        <w:jc w:val="center"/>
        <w:spacing w:line="360" w:lineRule="auto"/>
        <w:rPr>
          <w:rFonts w:hint="eastAsia" w:ascii="宋体" w:hAnsi="宋体"/>
          <w:b/>
          <w:bCs/>
          <w:color w:val="000000"/>
          <w:sz w:val="21"/>
          <w:szCs w:val="21"/>
          <w:highlight w:val="none"/>
        </w:rPr>
      </w:pPr>
      <w:r/>
      <w:bookmarkEnd w:id="70"/>
      <w:r>
        <w:rPr>
          <w:rFonts w:hint="eastAsia" w:hAnsi="宋体" w:cs="宋体"/>
          <w:b/>
          <w:bCs/>
          <w:color w:val="000000"/>
          <w:sz w:val="21"/>
          <w:szCs w:val="21"/>
          <w:highlight w:val="none"/>
        </w:rPr>
        <w:t xml:space="preserve">报价分析表</w:t>
      </w:r>
      <w:r>
        <w:rPr>
          <w:rFonts w:hint="eastAsia" w:ascii="宋体" w:hAnsi="宋体"/>
          <w:b/>
          <w:bCs/>
          <w:color w:val="000000"/>
          <w:sz w:val="21"/>
          <w:szCs w:val="21"/>
          <w:highlight w:val="none"/>
        </w:rPr>
      </w:r>
      <w:r/>
    </w:p>
    <w:tbl>
      <w:tblPr>
        <w:tblW w:w="8345"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79"/>
        <w:gridCol w:w="2164"/>
        <w:gridCol w:w="2892"/>
        <w:gridCol w:w="2110"/>
      </w:tblGrid>
      <w:tr>
        <w:trPr>
          <w:cantSplit/>
          <w:trHeight w:val="777"/>
        </w:trPr>
        <w:tc>
          <w:tcPr>
            <w:tcW w:w="1179" w:type="dxa"/>
            <w:vAlign w:val="center"/>
            <w:textDirection w:val="lrTb"/>
            <w:noWrap w:val="false"/>
          </w:tcPr>
          <w:p>
            <w:pPr>
              <w:pStyle w:val="841"/>
              <w:jc w:val="center"/>
              <w:spacing w:line="38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2164"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项目工作内容</w:t>
            </w:r>
            <w:r>
              <w:rPr>
                <w:rFonts w:hint="eastAsia" w:ascii="宋体" w:hAnsi="宋体" w:cs="宋体"/>
                <w:color w:val="000000"/>
                <w:sz w:val="21"/>
                <w:szCs w:val="21"/>
                <w:highlight w:val="none"/>
              </w:rPr>
            </w:r>
            <w:r/>
          </w:p>
        </w:tc>
        <w:tc>
          <w:tcPr>
            <w:tcW w:w="2892" w:type="dxa"/>
            <w:vAlign w:val="center"/>
            <w:textDirection w:val="lrTb"/>
            <w:noWrap w:val="false"/>
          </w:tcPr>
          <w:p>
            <w:pPr>
              <w:pStyle w:val="841"/>
              <w:jc w:val="center"/>
              <w:spacing w:line="38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费用报价（元）</w:t>
            </w:r>
            <w:r>
              <w:rPr>
                <w:rFonts w:ascii="宋体" w:hAnsi="宋体" w:cs="宋体"/>
                <w:color w:val="000000"/>
                <w:sz w:val="21"/>
                <w:szCs w:val="21"/>
                <w:highlight w:val="none"/>
              </w:rPr>
            </w:r>
            <w:r/>
          </w:p>
        </w:tc>
        <w:tc>
          <w:tcPr>
            <w:tcW w:w="2110"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cantSplit/>
          <w:trHeight w:val="477"/>
        </w:trPr>
        <w:tc>
          <w:tcPr>
            <w:tcW w:w="1179"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164"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892"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10"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77"/>
        </w:trPr>
        <w:tc>
          <w:tcPr>
            <w:tcW w:w="1179"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2164"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892"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10"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89"/>
        </w:trPr>
        <w:tc>
          <w:tcPr>
            <w:tcW w:w="1179"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2164"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892"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10"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95"/>
        </w:trPr>
        <w:tc>
          <w:tcPr>
            <w:tcW w:w="1179"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2164"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892"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10"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86"/>
        </w:trPr>
        <w:tc>
          <w:tcPr>
            <w:tcW w:w="1179"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2164"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892"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10" w:type="dxa"/>
            <w:vAlign w:val="center"/>
            <w:textDirection w:val="lrTb"/>
            <w:noWrap w:val="false"/>
          </w:tcPr>
          <w:p>
            <w:pPr>
              <w:pStyle w:val="841"/>
              <w:jc w:val="center"/>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80"/>
        </w:trPr>
        <w:tc>
          <w:tcPr>
            <w:gridSpan w:val="4"/>
            <w:tcW w:w="8345" w:type="dxa"/>
            <w:vAlign w:val="center"/>
            <w:textDirection w:val="lrTb"/>
            <w:noWrap w:val="false"/>
          </w:tcPr>
          <w:p>
            <w:pPr>
              <w:pStyle w:val="841"/>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合计金额（人民币大写）：                                  </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r>
            <w:r/>
          </w:p>
        </w:tc>
      </w:tr>
    </w:tbl>
    <w:p>
      <w:pPr>
        <w:pStyle w:val="1233"/>
        <w:jc w:val="center"/>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59"/>
        <w:spacing w:line="360" w:lineRule="auto"/>
        <w:rPr>
          <w:color w:val="000000"/>
          <w:szCs w:val="21"/>
          <w:highlight w:val="none"/>
        </w:rPr>
      </w:pPr>
      <w:r>
        <w:rPr>
          <w:color w:val="000000"/>
          <w:szCs w:val="21"/>
          <w:highlight w:val="none"/>
        </w:rPr>
      </w:r>
      <w:r/>
    </w:p>
    <w:p>
      <w:pPr>
        <w:pStyle w:val="1159"/>
        <w:spacing w:line="360" w:lineRule="auto"/>
        <w:rPr>
          <w:color w:val="000000"/>
          <w:szCs w:val="21"/>
          <w:highlight w:val="none"/>
        </w:rPr>
      </w:pPr>
      <w:r>
        <w:rPr>
          <w:color w:val="000000"/>
          <w:szCs w:val="21"/>
          <w:highlight w:val="none"/>
        </w:rPr>
      </w:r>
      <w:r/>
    </w:p>
    <w:p>
      <w:pPr>
        <w:pStyle w:val="1159"/>
        <w:spacing w:line="360" w:lineRule="auto"/>
        <w:rPr>
          <w:color w:val="000000"/>
          <w:szCs w:val="21"/>
          <w:highlight w:val="none"/>
        </w:rPr>
      </w:pPr>
      <w:r>
        <w:rPr>
          <w:color w:val="000000"/>
          <w:szCs w:val="21"/>
          <w:highlight w:val="none"/>
        </w:rPr>
      </w:r>
      <w:r/>
    </w:p>
    <w:p>
      <w:pPr>
        <w:pStyle w:val="1159"/>
        <w:spacing w:line="360" w:lineRule="auto"/>
        <w:rPr>
          <w:color w:val="000000"/>
          <w:szCs w:val="21"/>
          <w:highlight w:val="none"/>
        </w:rPr>
      </w:pPr>
      <w:r>
        <w:rPr>
          <w:color w:val="000000"/>
          <w:szCs w:val="21"/>
          <w:highlight w:val="none"/>
        </w:rPr>
      </w:r>
      <w:r/>
    </w:p>
    <w:p>
      <w:pPr>
        <w:pStyle w:val="841"/>
        <w:spacing w:line="360" w:lineRule="auto"/>
        <w:rPr>
          <w:rFonts w:hint="eastAsia" w:ascii="宋体" w:hAnsi="宋体"/>
          <w:b/>
          <w:bCs/>
          <w:color w:val="000000"/>
          <w:sz w:val="21"/>
          <w:szCs w:val="21"/>
          <w:highlight w:val="none"/>
        </w:rPr>
      </w:pPr>
      <w:r/>
      <w:bookmarkStart w:id="71" w:name="OLE_LINK28"/>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spacing w:line="360" w:lineRule="auto"/>
        <w:rPr>
          <w:rFonts w:ascii="宋体" w:hAnsi="宋体"/>
          <w:b/>
          <w:color w:val="000000"/>
          <w:sz w:val="21"/>
          <w:szCs w:val="21"/>
          <w:highlight w:val="none"/>
        </w:rPr>
      </w:pPr>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68"/>
      <w:r/>
      <w:bookmarkEnd w:id="69"/>
      <w:r/>
      <w:bookmarkEnd w:id="71"/>
      <w:r>
        <w:rPr>
          <w:rFonts w:ascii="宋体" w:hAnsi="宋体"/>
          <w:b/>
          <w:color w:val="000000"/>
          <w:sz w:val="21"/>
          <w:szCs w:val="21"/>
          <w:highlight w:val="none"/>
        </w:rPr>
      </w:r>
      <w:r/>
    </w:p>
    <w:p>
      <w:pPr>
        <w:pStyle w:val="841"/>
        <w:spacing w:line="360" w:lineRule="auto"/>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841"/>
        <w:jc w:val="center"/>
        <w:spacing w:line="360" w:lineRule="auto"/>
        <w:rPr>
          <w:b/>
          <w:bCs/>
          <w:color w:val="000000"/>
          <w:sz w:val="21"/>
          <w:szCs w:val="21"/>
          <w:highlight w:val="none"/>
        </w:rPr>
      </w:pPr>
      <w:r>
        <w:rPr>
          <w:b/>
          <w:bCs/>
          <w:color w:val="000000"/>
          <w:sz w:val="21"/>
          <w:szCs w:val="21"/>
          <w:highlight w:val="none"/>
        </w:rPr>
      </w:r>
      <w:r/>
    </w:p>
    <w:p>
      <w:pPr>
        <w:pStyle w:val="841"/>
        <w:jc w:val="center"/>
        <w:spacing w:line="360" w:lineRule="auto"/>
        <w:rPr>
          <w:rFonts w:hint="eastAsia" w:ascii="宋体" w:hAnsi="宋体"/>
          <w:b/>
          <w:color w:val="000000"/>
          <w:sz w:val="21"/>
          <w:szCs w:val="21"/>
          <w:highlight w:val="none"/>
        </w:rPr>
      </w:pPr>
      <w:r>
        <w:rPr>
          <w:b/>
          <w:bCs/>
          <w:color w:val="000000"/>
          <w:sz w:val="21"/>
          <w:szCs w:val="21"/>
          <w:highlight w:val="none"/>
        </w:rPr>
        <w:t xml:space="preserve">关于资格文件的声明函</w:t>
      </w:r>
      <w:r>
        <w:rPr>
          <w:rFonts w:hint="eastAsia" w:ascii="宋体" w:hAnsi="宋体"/>
          <w:b/>
          <w:color w:val="000000"/>
          <w:sz w:val="21"/>
          <w:szCs w:val="21"/>
          <w:highlight w:val="none"/>
        </w:rPr>
        <w:t xml:space="preserve">  </w:t>
      </w:r>
      <w:r>
        <w:rPr>
          <w:rFonts w:hint="eastAsia" w:ascii="宋体" w:hAnsi="宋体"/>
          <w:b/>
          <w:color w:val="000000"/>
          <w:sz w:val="21"/>
          <w:szCs w:val="21"/>
          <w:highlight w:val="none"/>
        </w:rPr>
      </w:r>
      <w:r/>
    </w:p>
    <w:p>
      <w:pPr>
        <w:pStyle w:val="1159"/>
        <w:ind w:firstLine="0"/>
        <w:jc w:val="center"/>
        <w:spacing w:line="360" w:lineRule="auto"/>
        <w:rPr>
          <w:b/>
          <w:bCs/>
          <w:color w:val="000000"/>
          <w:szCs w:val="21"/>
          <w:highlight w:val="none"/>
        </w:rPr>
      </w:pPr>
      <w:r>
        <w:rPr>
          <w:b/>
          <w:bCs/>
          <w:color w:val="000000"/>
          <w:szCs w:val="21"/>
          <w:highlight w:val="none"/>
        </w:rPr>
      </w:r>
      <w:r/>
    </w:p>
    <w:p>
      <w:pPr>
        <w:pStyle w:val="841"/>
        <w:spacing w:line="360" w:lineRule="auto"/>
        <w:rPr>
          <w:color w:val="000000"/>
          <w:sz w:val="21"/>
          <w:szCs w:val="21"/>
          <w:highlight w:val="none"/>
        </w:rPr>
      </w:pPr>
      <w:r>
        <w:rPr>
          <w:rFonts w:hint="eastAsia" w:hAnsi="宋体"/>
          <w:color w:val="000000"/>
          <w:sz w:val="21"/>
          <w:szCs w:val="21"/>
          <w:highlight w:val="none"/>
          <w:u w:val="single"/>
        </w:rPr>
        <w:t xml:space="preserve">苏州市园林综合服务中心、诚德天工建设咨询（苏州）有限公司</w:t>
      </w:r>
      <w:r>
        <w:rPr>
          <w:rFonts w:hAnsi="宋体"/>
          <w:color w:val="000000"/>
          <w:sz w:val="21"/>
          <w:szCs w:val="21"/>
          <w:highlight w:val="none"/>
          <w:lang w:val="zh-CN"/>
        </w:rPr>
        <w:t xml:space="preserve">：</w:t>
      </w:r>
      <w:r>
        <w:rPr>
          <w:color w:val="000000"/>
          <w:sz w:val="21"/>
          <w:szCs w:val="21"/>
          <w:highlight w:val="none"/>
        </w:rPr>
      </w:r>
      <w:r/>
    </w:p>
    <w:p>
      <w:pPr>
        <w:pStyle w:val="1159"/>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159"/>
        <w:spacing w:line="360" w:lineRule="auto"/>
        <w:rPr>
          <w:color w:val="000000"/>
          <w:szCs w:val="21"/>
          <w:highlight w:val="none"/>
        </w:rPr>
      </w:pPr>
      <w:r>
        <w:rPr>
          <w:color w:val="000000"/>
          <w:szCs w:val="21"/>
          <w:highlight w:val="none"/>
        </w:rPr>
      </w:r>
      <w:r/>
    </w:p>
    <w:p>
      <w:pPr>
        <w:pStyle w:val="1159"/>
        <w:spacing w:line="360" w:lineRule="auto"/>
        <w:rPr>
          <w:color w:val="000000"/>
          <w:szCs w:val="21"/>
          <w:highlight w:val="none"/>
        </w:rPr>
      </w:pPr>
      <w:r>
        <w:rPr>
          <w:color w:val="000000"/>
          <w:szCs w:val="21"/>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4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41"/>
        <w:ind w:left="480"/>
        <w:spacing w:line="312" w:lineRule="auto"/>
        <w:rPr>
          <w:rFonts w:hAnsi="宋体"/>
          <w:color w:val="000000"/>
          <w:sz w:val="21"/>
          <w:szCs w:val="21"/>
          <w:highlight w:val="none"/>
        </w:rPr>
      </w:pPr>
      <w:r>
        <w:rPr>
          <w:rFonts w:hAnsi="宋体"/>
          <w:color w:val="000000"/>
          <w:sz w:val="21"/>
          <w:szCs w:val="21"/>
          <w:highlight w:val="none"/>
        </w:rPr>
      </w:r>
      <w:r/>
    </w:p>
    <w:p>
      <w:pPr>
        <w:pStyle w:val="841"/>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1159"/>
        <w:ind w:firstLine="0"/>
        <w:jc w:val="center"/>
        <w:spacing w:line="360" w:lineRule="auto"/>
        <w:rPr>
          <w:b/>
          <w:bCs/>
          <w:color w:val="000000"/>
          <w:szCs w:val="21"/>
          <w:highlight w:val="none"/>
        </w:rPr>
      </w:pPr>
      <w:r>
        <w:rPr>
          <w:b/>
          <w:bCs/>
          <w:color w:val="000000"/>
          <w:szCs w:val="21"/>
          <w:highlight w:val="none"/>
        </w:rPr>
      </w:r>
      <w:r/>
    </w:p>
    <w:p>
      <w:pPr>
        <w:pStyle w:val="841"/>
        <w:jc w:val="center"/>
        <w:spacing w:line="360" w:lineRule="auto"/>
        <w:rPr>
          <w:rFonts w:hint="eastAsia" w:ascii="宋体" w:hAnsi="宋体"/>
          <w:b/>
          <w:color w:val="000000"/>
          <w:sz w:val="21"/>
          <w:szCs w:val="21"/>
          <w:highlight w:val="none"/>
        </w:rPr>
      </w:pPr>
      <w:r>
        <w:rPr>
          <w:rFonts w:hint="eastAsia"/>
          <w:b/>
          <w:bCs/>
          <w:color w:val="000000"/>
          <w:sz w:val="21"/>
          <w:szCs w:val="21"/>
          <w:highlight w:val="none"/>
        </w:rPr>
        <w:t xml:space="preserve">投标人</w:t>
      </w:r>
      <w:r>
        <w:rPr>
          <w:b/>
          <w:bCs/>
          <w:color w:val="000000"/>
          <w:sz w:val="21"/>
          <w:szCs w:val="21"/>
          <w:highlight w:val="none"/>
        </w:rPr>
        <w:t xml:space="preserve">情况表</w:t>
      </w:r>
      <w:r>
        <w:rPr>
          <w:rFonts w:hint="eastAsia" w:ascii="宋体" w:hAnsi="宋体"/>
          <w:b/>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398"/>
        <w:gridCol w:w="791"/>
        <w:gridCol w:w="1607"/>
        <w:gridCol w:w="1989"/>
        <w:gridCol w:w="2258"/>
      </w:tblGrid>
      <w:tr>
        <w:trPr>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2"/>
            <w:tcW w:w="2398"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9"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tcW w:w="225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4"/>
            <w:tcW w:w="6645"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联系地址</w:t>
            </w:r>
            <w:r>
              <w:rPr>
                <w:rFonts w:hint="eastAsia" w:ascii="宋体" w:hAnsi="宋体" w:cs="宋体"/>
                <w:color w:val="000000"/>
                <w:szCs w:val="21"/>
                <w:highlight w:val="none"/>
              </w:rPr>
            </w:r>
            <w:r/>
          </w:p>
        </w:tc>
        <w:tc>
          <w:tcPr>
            <w:gridSpan w:val="4"/>
            <w:tcW w:w="6645"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2"/>
            <w:tcW w:w="239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9"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W w:w="225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2"/>
            <w:tcW w:w="239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9"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tcW w:w="225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2"/>
            <w:tcW w:w="239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9"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tcW w:w="2258" w:type="dxa"/>
            <w:vAlign w:val="center"/>
            <w:textDirection w:val="lrTb"/>
            <w:noWrap w:val="false"/>
          </w:tcPr>
          <w:p>
            <w:pPr>
              <w:pStyle w:val="1159"/>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398"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单位职工人数（含分支机构）</w:t>
            </w:r>
            <w:r>
              <w:rPr>
                <w:rFonts w:hint="eastAsia" w:ascii="宋体" w:hAnsi="宋体" w:cs="宋体"/>
                <w:color w:val="000000"/>
                <w:szCs w:val="21"/>
                <w:highlight w:val="none"/>
              </w:rPr>
            </w:r>
            <w:r/>
          </w:p>
        </w:tc>
        <w:tc>
          <w:tcPr>
            <w:gridSpan w:val="2"/>
            <w:tcW w:w="2398" w:type="dxa"/>
            <w:vAlign w:val="center"/>
            <w:textDirection w:val="lrTb"/>
            <w:noWrap w:val="false"/>
          </w:tcPr>
          <w:p>
            <w:pPr>
              <w:pStyle w:val="1159"/>
              <w:ind w:firstLine="216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W w:w="1989"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2025年总营业收入</w:t>
            </w:r>
            <w:r>
              <w:rPr>
                <w:rFonts w:hint="eastAsia" w:ascii="宋体" w:hAnsi="宋体" w:cs="宋体"/>
                <w:color w:val="000000"/>
                <w:szCs w:val="21"/>
                <w:highlight w:val="none"/>
              </w:rPr>
            </w:r>
            <w:r/>
          </w:p>
        </w:tc>
        <w:tc>
          <w:tcPr>
            <w:tcW w:w="2258" w:type="dxa"/>
            <w:vAlign w:val="center"/>
            <w:textDirection w:val="lrTb"/>
            <w:noWrap w:val="false"/>
          </w:tcPr>
          <w:p>
            <w:pPr>
              <w:pStyle w:val="1159"/>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5"/>
            <w:tcW w:w="8043"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582" w:type="dxa"/>
            <w:vAlign w:val="center"/>
            <w:textDirection w:val="lrTb"/>
            <w:noWrap w:val="false"/>
          </w:tcPr>
          <w:p>
            <w:pPr>
              <w:pStyle w:val="1159"/>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5"/>
            <w:tcW w:w="8043" w:type="dxa"/>
            <w:vAlign w:val="center"/>
            <w:textDirection w:val="lrTb"/>
            <w:noWrap w:val="false"/>
          </w:tcPr>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w:t>
            </w:r>
            <w:r>
              <w:rPr>
                <w:rFonts w:hint="eastAsia" w:ascii="宋体" w:hAnsi="宋体" w:cs="宋体"/>
                <w:color w:val="000000"/>
                <w:szCs w:val="21"/>
                <w:highlight w:val="none"/>
              </w:rPr>
            </w:r>
            <w:r/>
          </w:p>
          <w:p>
            <w:pPr>
              <w:pStyle w:val="1159"/>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2、____________________________________</w:t>
            </w:r>
            <w:r>
              <w:rPr>
                <w:rFonts w:hint="eastAsia" w:ascii="宋体" w:hAnsi="宋体" w:cs="宋体"/>
                <w:color w:val="000000"/>
                <w:szCs w:val="21"/>
                <w:highlight w:val="none"/>
              </w:rPr>
            </w:r>
            <w:r/>
          </w:p>
        </w:tc>
      </w:tr>
      <w:tr>
        <w:trPr>
          <w:trHeight w:val="1013"/>
        </w:trPr>
        <w:tc>
          <w:tcPr>
            <w:tcW w:w="582" w:type="dxa"/>
            <w:vAlign w:val="center"/>
            <w:textDirection w:val="lrTb"/>
            <w:noWrap w:val="false"/>
          </w:tcPr>
          <w:p>
            <w:pPr>
              <w:pStyle w:val="841"/>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rPr>
            </w:r>
            <w:r/>
          </w:p>
        </w:tc>
        <w:tc>
          <w:tcPr>
            <w:gridSpan w:val="2"/>
            <w:tcW w:w="2189" w:type="dxa"/>
            <w:vAlign w:val="center"/>
            <w:textDirection w:val="lrTb"/>
            <w:noWrap w:val="false"/>
          </w:tcPr>
          <w:p>
            <w:pPr>
              <w:pStyle w:val="841"/>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参加政府采购活动前三年内，在经营活动中有无重大违法记录</w:t>
            </w:r>
            <w:r>
              <w:rPr>
                <w:rFonts w:hint="eastAsia" w:ascii="宋体" w:hAnsi="宋体" w:cs="宋体"/>
                <w:color w:val="000000"/>
                <w:sz w:val="21"/>
                <w:szCs w:val="21"/>
                <w:highlight w:val="none"/>
              </w:rPr>
            </w:r>
            <w:r/>
          </w:p>
        </w:tc>
        <w:tc>
          <w:tcPr>
            <w:gridSpan w:val="3"/>
            <w:tcW w:w="5854" w:type="dxa"/>
            <w:vAlign w:val="center"/>
            <w:textDirection w:val="lrTb"/>
            <w:noWrap w:val="false"/>
          </w:tcPr>
          <w:p>
            <w:pPr>
              <w:pStyle w:val="841"/>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18"/>
        </w:trPr>
        <w:tc>
          <w:tcPr>
            <w:tcW w:w="582" w:type="dxa"/>
            <w:vAlign w:val="center"/>
            <w:textDirection w:val="lrTb"/>
            <w:noWrap w:val="false"/>
          </w:tcPr>
          <w:p>
            <w:pPr>
              <w:pStyle w:val="841"/>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rPr>
            </w:r>
            <w:r/>
          </w:p>
        </w:tc>
        <w:tc>
          <w:tcPr>
            <w:gridSpan w:val="5"/>
            <w:tcW w:w="8043" w:type="dxa"/>
            <w:vAlign w:val="center"/>
            <w:textDirection w:val="lrTb"/>
            <w:noWrap w:val="false"/>
          </w:tcPr>
          <w:p>
            <w:pPr>
              <w:pStyle w:val="841"/>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其他需要说明的情况</w:t>
            </w:r>
            <w:r>
              <w:rPr>
                <w:rFonts w:hint="eastAsia" w:ascii="宋体" w:hAnsi="宋体" w:cs="宋体"/>
                <w:color w:val="000000"/>
                <w:sz w:val="21"/>
                <w:szCs w:val="21"/>
                <w:highlight w:val="none"/>
              </w:rPr>
            </w:r>
            <w:r/>
          </w:p>
        </w:tc>
      </w:tr>
    </w:tbl>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841"/>
        <w:rPr>
          <w:rFonts w:ascii="宋体" w:hAnsi="宋体"/>
          <w:b/>
          <w:bCs/>
          <w:color w:val="000000"/>
          <w:sz w:val="21"/>
          <w:szCs w:val="21"/>
          <w:highlight w:val="none"/>
        </w:rPr>
      </w:pPr>
      <w:r>
        <w:rPr>
          <w:rFonts w:hint="eastAsia" w:ascii="宋体" w:hAnsi="宋体"/>
          <w:b/>
          <w:bCs/>
          <w:color w:val="000000"/>
          <w:sz w:val="21"/>
          <w:szCs w:val="21"/>
          <w:highlight w:val="none"/>
        </w:rPr>
        <w:t xml:space="preserve">3.投标人与其他单位</w:t>
      </w:r>
      <w:r>
        <w:rPr>
          <w:rFonts w:hint="eastAsia" w:ascii="宋体" w:hAnsi="宋体" w:cs="宋体"/>
          <w:b/>
          <w:color w:val="000000"/>
          <w:sz w:val="21"/>
          <w:szCs w:val="21"/>
          <w:highlight w:val="none"/>
          <w:lang w:val="zh-CN"/>
        </w:rPr>
        <w:t xml:space="preserve">存在直接控股、管理关系情况表</w:t>
      </w:r>
      <w:r>
        <w:rPr>
          <w:rFonts w:ascii="宋体" w:hAnsi="宋体"/>
          <w:b/>
          <w:bCs/>
          <w:color w:val="000000"/>
          <w:sz w:val="21"/>
          <w:szCs w:val="21"/>
          <w:highlight w:val="none"/>
        </w:rPr>
      </w:r>
      <w:r/>
    </w:p>
    <w:p>
      <w:pPr>
        <w:pStyle w:val="841"/>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41"/>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投标人与其他单位</w:t>
      </w:r>
      <w:r>
        <w:rPr>
          <w:rFonts w:hint="eastAsia" w:ascii="宋体" w:hAnsi="宋体" w:cs="宋体"/>
          <w:b/>
          <w:color w:val="000000"/>
          <w:sz w:val="21"/>
          <w:szCs w:val="21"/>
          <w:highlight w:val="none"/>
          <w:lang w:val="zh-CN"/>
        </w:rPr>
        <w:t xml:space="preserve">存在直接控股、管理关系情况表</w:t>
      </w:r>
      <w:r>
        <w:rPr>
          <w:rFonts w:hint="eastAsia" w:ascii="宋体" w:hAnsi="宋体"/>
          <w:b/>
          <w:color w:val="000000"/>
          <w:sz w:val="21"/>
          <w:szCs w:val="21"/>
          <w:highlight w:val="none"/>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w:t>
            </w:r>
            <w:r>
              <w:rPr>
                <w:rFonts w:hint="eastAsia" w:ascii="宋体" w:hAnsi="宋体"/>
                <w:b/>
                <w:color w:val="000000"/>
                <w:sz w:val="21"/>
                <w:szCs w:val="21"/>
                <w:highlight w:val="none"/>
              </w:rPr>
              <w:t xml:space="preserve">投标人</w:t>
            </w:r>
            <w:r>
              <w:rPr>
                <w:rFonts w:hint="eastAsia" w:ascii="宋体" w:hAnsi="宋体"/>
                <w:b/>
                <w:color w:val="000000"/>
                <w:sz w:val="21"/>
                <w:szCs w:val="21"/>
                <w:highlight w:val="none"/>
                <w:shd w:val="clear" w:color="auto" w:fill="ffffff"/>
              </w:rPr>
              <w:t xml:space="preserve">存在直接股权关系</w:t>
            </w:r>
            <w:r>
              <w:rPr>
                <w:rFonts w:ascii="宋体" w:hAnsi="宋体"/>
                <w:b/>
                <w:color w:val="000000"/>
                <w:sz w:val="21"/>
                <w:szCs w:val="21"/>
                <w:highlight w:val="none"/>
                <w:shd w:val="clear" w:color="auto" w:fill="ffffff"/>
              </w:rPr>
            </w:r>
            <w:r/>
          </w:p>
        </w:tc>
        <w:tc>
          <w:tcPr>
            <w:gridSpan w:val="3"/>
            <w:tcW w:w="4021"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w:t>
            </w:r>
            <w:r>
              <w:rPr>
                <w:rFonts w:hint="eastAsia" w:ascii="宋体" w:hAnsi="宋体"/>
                <w:b/>
                <w:color w:val="000000"/>
                <w:sz w:val="21"/>
                <w:szCs w:val="21"/>
                <w:highlight w:val="none"/>
              </w:rPr>
              <w:t xml:space="preserve">投标人</w:t>
            </w:r>
            <w:r>
              <w:rPr>
                <w:rFonts w:hint="eastAsia" w:ascii="宋体" w:hAnsi="宋体"/>
                <w:b/>
                <w:color w:val="000000"/>
                <w:sz w:val="21"/>
                <w:szCs w:val="21"/>
                <w:highlight w:val="none"/>
                <w:shd w:val="clear" w:color="auto" w:fill="ffffff"/>
              </w:rPr>
              <w:t xml:space="preserve">存在直接管理关系</w:t>
            </w:r>
            <w:r>
              <w:rPr>
                <w:rFonts w:ascii="宋体" w:hAnsi="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ascii="宋体" w:hAnsi="宋体"/>
                <w:b/>
                <w:color w:val="000000"/>
                <w:sz w:val="21"/>
                <w:szCs w:val="21"/>
                <w:highlight w:val="none"/>
                <w:shd w:val="clear" w:color="auto" w:fill="ffffff"/>
              </w:rPr>
            </w:r>
            <w:r/>
          </w:p>
          <w:p>
            <w:pPr>
              <w:pStyle w:val="841"/>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370" w:type="dxa"/>
            <w:vAlign w:val="top"/>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是否直接控股</w:t>
            </w:r>
            <w:r>
              <w:rPr>
                <w:rFonts w:ascii="宋体" w:hAnsi="宋体"/>
                <w:b/>
                <w:color w:val="000000"/>
                <w:sz w:val="21"/>
                <w:szCs w:val="21"/>
                <w:highlight w:val="none"/>
                <w:shd w:val="clear" w:color="auto" w:fill="ffffff"/>
              </w:rPr>
            </w:r>
            <w:r/>
          </w:p>
          <w:p>
            <w:pPr>
              <w:pStyle w:val="841"/>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直接控股关系情况说明</w:t>
            </w:r>
            <w:r>
              <w:rPr>
                <w:rFonts w:hint="eastAsia" w:ascii="宋体" w:hAnsi="宋体"/>
                <w:b/>
                <w:color w:val="000000"/>
                <w:sz w:val="18"/>
                <w:szCs w:val="18"/>
                <w:highlight w:val="none"/>
                <w:shd w:val="clear" w:color="auto" w:fill="ffffff"/>
              </w:rPr>
              <w:t xml:space="preserve">（持股比例等）</w:t>
            </w: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ascii="宋体" w:hAnsi="宋体"/>
                <w:b/>
                <w:color w:val="000000"/>
                <w:sz w:val="21"/>
                <w:szCs w:val="21"/>
                <w:highlight w:val="none"/>
                <w:shd w:val="clear" w:color="auto" w:fill="ffffff"/>
              </w:rPr>
            </w:r>
            <w:r/>
          </w:p>
          <w:p>
            <w:pPr>
              <w:pStyle w:val="841"/>
              <w:jc w:val="center"/>
              <w:widowControl w:val="off"/>
              <w:rPr>
                <w:rFonts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ascii="宋体" w:hAnsi="宋体"/>
                <w:b/>
                <w:color w:val="000000"/>
                <w:sz w:val="18"/>
                <w:szCs w:val="18"/>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直接管理关系情况说明</w:t>
            </w: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7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439"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310"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557"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c>
          <w:tcPr>
            <w:tcW w:w="1154" w:type="dxa"/>
            <w:vAlign w:val="center"/>
            <w:textDirection w:val="lrTb"/>
            <w:noWrap w:val="false"/>
          </w:tcPr>
          <w:p>
            <w:pPr>
              <w:pStyle w:val="841"/>
              <w:jc w:val="center"/>
              <w:widowControl w:val="off"/>
              <w:rPr>
                <w:rFonts w:ascii="宋体" w:hAnsi="宋体"/>
                <w:b/>
                <w:color w:val="000000"/>
                <w:sz w:val="21"/>
                <w:szCs w:val="21"/>
                <w:highlight w:val="none"/>
                <w:shd w:val="clear" w:color="auto" w:fill="ffffff"/>
              </w:rPr>
            </w:pPr>
            <w:r>
              <w:rPr>
                <w:rFonts w:ascii="宋体" w:hAnsi="宋体"/>
                <w:b/>
                <w:color w:val="000000"/>
                <w:sz w:val="21"/>
                <w:szCs w:val="21"/>
                <w:highlight w:val="none"/>
                <w:shd w:val="clear" w:color="auto" w:fill="ffffff"/>
              </w:rPr>
            </w:r>
            <w:r/>
          </w:p>
        </w:tc>
      </w:tr>
    </w:tbl>
    <w:p>
      <w:pPr>
        <w:pStyle w:val="841"/>
        <w:rPr>
          <w:rFonts w:hAnsi="宋体"/>
          <w:b/>
          <w:bCs/>
          <w:color w:val="000000"/>
          <w:sz w:val="21"/>
          <w:szCs w:val="21"/>
          <w:highlight w:val="none"/>
        </w:rPr>
      </w:pPr>
      <w:r>
        <w:rPr>
          <w:rFonts w:hAnsi="宋体"/>
          <w:b/>
          <w:bCs/>
          <w:color w:val="000000"/>
          <w:sz w:val="21"/>
          <w:szCs w:val="21"/>
          <w:highlight w:val="none"/>
        </w:rPr>
      </w:r>
      <w:r/>
    </w:p>
    <w:p>
      <w:pPr>
        <w:pStyle w:val="841"/>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41"/>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注：1.本表仅须填写与投标人存在直接控股、管理关系的企业情况。投标人应按上表要求据实填写，如填写“无”或不填写，均视为投标人声明不存在有关情形。</w:t>
      </w:r>
      <w:r>
        <w:rPr>
          <w:rFonts w:hint="eastAsia" w:ascii="宋体" w:hAnsi="宋体" w:cs="宋体"/>
          <w:b/>
          <w:bCs/>
          <w:color w:val="000000"/>
          <w:sz w:val="21"/>
          <w:szCs w:val="21"/>
          <w:highlight w:val="none"/>
        </w:rPr>
      </w:r>
      <w:r/>
    </w:p>
    <w:p>
      <w:pPr>
        <w:pStyle w:val="841"/>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2.其中“直接控股”是指投标人与大型企业之间存在直接投资并控股（非普通持股）的关系。</w:t>
      </w:r>
      <w:r>
        <w:rPr>
          <w:rFonts w:hint="eastAsia" w:ascii="宋体" w:hAnsi="宋体" w:cs="宋体"/>
          <w:color w:val="000000"/>
          <w:sz w:val="21"/>
          <w:szCs w:val="21"/>
          <w:highlight w:val="none"/>
        </w:rPr>
      </w:r>
      <w:r/>
    </w:p>
    <w:p>
      <w:pPr>
        <w:pStyle w:val="1159"/>
        <w:spacing w:line="440" w:lineRule="exact"/>
        <w:rPr>
          <w:rFonts w:hint="eastAsia" w:hAnsi="宋体"/>
          <w:color w:val="000000"/>
          <w:highlight w:val="none"/>
        </w:rPr>
      </w:pPr>
      <w:r>
        <w:rPr>
          <w:rFonts w:hint="eastAsia" w:hAnsi="宋体"/>
          <w:color w:val="000000"/>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4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41"/>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41"/>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41"/>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41"/>
        <w:ind w:left="480"/>
        <w:spacing w:line="312" w:lineRule="auto"/>
        <w:rPr>
          <w:rFonts w:hAnsi="宋体"/>
          <w:color w:val="000000"/>
          <w:szCs w:val="21"/>
          <w:highlight w:val="none"/>
        </w:rPr>
      </w:pPr>
      <w:r>
        <w:rPr>
          <w:rFonts w:hAnsi="宋体"/>
          <w:color w:val="000000"/>
          <w:szCs w:val="21"/>
          <w:highlight w:val="none"/>
        </w:rPr>
      </w:r>
      <w:r/>
    </w:p>
    <w:p>
      <w:pPr>
        <w:pStyle w:val="841"/>
        <w:rPr>
          <w:rFonts w:ascii="宋体" w:hAnsi="宋体" w:cs="宋体"/>
          <w:b/>
          <w:color w:val="000000"/>
          <w:sz w:val="21"/>
          <w:szCs w:val="21"/>
          <w:highlight w:val="none"/>
        </w:rPr>
      </w:pPr>
      <w:r>
        <w:rPr>
          <w:color w:val="000000"/>
          <w:highlight w:val="none"/>
        </w:rPr>
        <w:br w:type="page" w:clear="all"/>
      </w:r>
      <w:bookmarkStart w:id="72" w:name="_Toc348785370"/>
      <w:r/>
      <w:bookmarkStart w:id="73" w:name="_Toc405820181"/>
      <w:r/>
      <w:bookmarkStart w:id="74" w:name="_Toc348785015"/>
      <w:r/>
      <w:bookmarkStart w:id="75" w:name="_Toc405820303"/>
      <w:r/>
      <w:bookmarkStart w:id="76" w:name="_Toc405820241"/>
      <w:r/>
      <w:bookmarkStart w:id="77" w:name="_Toc382997005"/>
      <w:r/>
      <w:bookmarkStart w:id="78" w:name="_Toc348784829"/>
      <w:r/>
      <w:bookmarkStart w:id="79" w:name="_Toc405820406"/>
      <w:r>
        <w:rPr>
          <w:rFonts w:hint="eastAsia"/>
          <w:b/>
          <w:bCs/>
          <w:color w:val="000000"/>
          <w:sz w:val="21"/>
          <w:szCs w:val="21"/>
          <w:highlight w:val="none"/>
        </w:rPr>
        <w:t xml:space="preserve">4.</w:t>
      </w:r>
      <w:r>
        <w:rPr>
          <w:rFonts w:ascii="宋体" w:hAnsi="宋体" w:cs="宋体"/>
          <w:b/>
          <w:color w:val="000000"/>
          <w:sz w:val="21"/>
          <w:szCs w:val="21"/>
          <w:highlight w:val="none"/>
        </w:rPr>
        <w:t xml:space="preserve">无利害关系声明书</w:t>
      </w:r>
      <w:r>
        <w:rPr>
          <w:rFonts w:ascii="宋体" w:hAnsi="宋体" w:cs="宋体"/>
          <w:b/>
          <w:color w:val="000000"/>
          <w:sz w:val="21"/>
          <w:szCs w:val="21"/>
          <w:highlight w:val="none"/>
        </w:rPr>
      </w:r>
      <w:r/>
    </w:p>
    <w:p>
      <w:pPr>
        <w:pStyle w:val="841"/>
        <w:jc w:val="center"/>
        <w:rPr>
          <w:rFonts w:ascii="宋体" w:hAnsi="宋体" w:cs="宋体"/>
          <w:b/>
          <w:color w:val="000000"/>
          <w:sz w:val="21"/>
          <w:szCs w:val="22"/>
          <w:highlight w:val="none"/>
        </w:rPr>
      </w:pPr>
      <w:r>
        <w:rPr>
          <w:rFonts w:ascii="宋体" w:hAnsi="宋体" w:cs="宋体"/>
          <w:b/>
          <w:color w:val="000000"/>
          <w:sz w:val="21"/>
          <w:szCs w:val="22"/>
          <w:highlight w:val="none"/>
        </w:rPr>
      </w:r>
      <w:r/>
    </w:p>
    <w:p>
      <w:pPr>
        <w:pStyle w:val="841"/>
        <w:jc w:val="center"/>
        <w:rPr>
          <w:rFonts w:ascii="宋体" w:hAnsi="宋体" w:cs="宋体"/>
          <w:b/>
          <w:color w:val="000000"/>
          <w:sz w:val="21"/>
          <w:szCs w:val="22"/>
          <w:highlight w:val="none"/>
        </w:rPr>
      </w:pPr>
      <w:r>
        <w:rPr>
          <w:rFonts w:ascii="宋体" w:hAnsi="宋体" w:cs="宋体"/>
          <w:b/>
          <w:color w:val="000000"/>
          <w:sz w:val="21"/>
          <w:szCs w:val="22"/>
          <w:highlight w:val="none"/>
        </w:rPr>
        <w:t xml:space="preserve">无利害关系声明书</w:t>
      </w:r>
      <w:r>
        <w:rPr>
          <w:rFonts w:ascii="宋体" w:hAnsi="宋体" w:cs="宋体"/>
          <w:b/>
          <w:color w:val="000000"/>
          <w:sz w:val="21"/>
          <w:szCs w:val="22"/>
          <w:highlight w:val="none"/>
        </w:rPr>
      </w:r>
      <w:r/>
    </w:p>
    <w:p>
      <w:pPr>
        <w:pStyle w:val="1242"/>
        <w:spacing w:line="300" w:lineRule="auto"/>
        <w:rPr>
          <w:rFonts w:hAnsi="宋体" w:cs="宋体"/>
          <w:b/>
          <w:bCs/>
          <w:color w:val="000000"/>
          <w:sz w:val="21"/>
          <w:szCs w:val="21"/>
          <w:highlight w:val="none"/>
        </w:rPr>
      </w:pPr>
      <w:r>
        <w:rPr>
          <w:rFonts w:hAnsi="宋体" w:cs="宋体"/>
          <w:b/>
          <w:bCs/>
          <w:color w:val="000000"/>
          <w:sz w:val="21"/>
          <w:szCs w:val="21"/>
          <w:highlight w:val="none"/>
        </w:rPr>
      </w:r>
      <w:r/>
    </w:p>
    <w:p>
      <w:pPr>
        <w:pStyle w:val="1242"/>
        <w:spacing w:line="360" w:lineRule="auto"/>
        <w:rPr>
          <w:rFonts w:hAnsi="宋体" w:cs="宋体"/>
          <w:color w:val="000000"/>
          <w:sz w:val="21"/>
          <w:szCs w:val="21"/>
          <w:highlight w:val="none"/>
        </w:rPr>
      </w:pPr>
      <w:r>
        <w:rPr>
          <w:rFonts w:ascii="Times New Roman" w:hAnsi="宋体"/>
          <w:color w:val="000000"/>
          <w:sz w:val="21"/>
          <w:szCs w:val="21"/>
          <w:highlight w:val="none"/>
          <w:u w:val="single"/>
        </w:rPr>
        <w:t xml:space="preserve">苏州市园林综合服务中心、</w:t>
      </w:r>
      <w:r>
        <w:rPr>
          <w:rFonts w:hAnsi="宋体" w:cs="宋体"/>
          <w:color w:val="000000"/>
          <w:sz w:val="21"/>
          <w:szCs w:val="21"/>
          <w:highlight w:val="none"/>
          <w:u w:val="single"/>
        </w:rPr>
        <w:t xml:space="preserve">诚德天工建设咨询（苏州）有限公司</w:t>
      </w:r>
      <w:r>
        <w:rPr>
          <w:rFonts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我（公司/本人，以下统称我公司）自愿参加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一、本公司及本公司法定代表人、董事、监事、股东，与本招标项目的采购人、采购代理机构及相关人员不存在任何可能影响招标活动公平、公正的利害关系。</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本公司及本公司法定代表人、董事、监事、股东，与本招标项目的采购人、采购代理机构、参加本项目投标的其他供应商及相关人员不存在《中华人民共和国政府采购法实施条例》第九条第四款所列的夫妻、直系血亲、三代以内旁系血亲或近姻亲关系。</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如声明不实，我公司愿意承担由此引发的一切法律责任，包括被取消投标资格、中标无效等后果。</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11"/>
        <w:ind w:firstLine="0"/>
        <w:tabs>
          <w:tab w:val="left" w:pos="1320" w:leader="none"/>
        </w:tabs>
        <w:rPr>
          <w:rFonts w:hint="eastAsia"/>
          <w:b/>
          <w:bCs/>
          <w:color w:val="000000"/>
          <w:sz w:val="21"/>
          <w:szCs w:val="21"/>
          <w:highlight w:val="none"/>
        </w:rPr>
      </w:pPr>
      <w:r>
        <w:rPr>
          <w:rFonts w:hint="eastAsia"/>
          <w:b/>
          <w:bCs/>
          <w:color w:val="000000"/>
          <w:sz w:val="21"/>
          <w:szCs w:val="21"/>
          <w:highlight w:val="none"/>
        </w:rPr>
      </w:r>
      <w:r/>
    </w:p>
    <w:p>
      <w:pPr>
        <w:pStyle w:val="1211"/>
        <w:ind w:firstLine="0"/>
        <w:tabs>
          <w:tab w:val="left" w:pos="1320" w:leader="none"/>
        </w:tabs>
        <w:rPr>
          <w:rFonts w:hint="eastAsia"/>
          <w:b/>
          <w:bCs/>
          <w:color w:val="000000"/>
          <w:sz w:val="21"/>
          <w:szCs w:val="21"/>
          <w:highlight w:val="none"/>
        </w:rPr>
      </w:pPr>
      <w:r>
        <w:rPr>
          <w:rFonts w:hint="eastAsia"/>
          <w:b/>
          <w:bCs/>
          <w:color w:val="000000"/>
          <w:sz w:val="21"/>
          <w:szCs w:val="21"/>
          <w:highlight w:val="none"/>
        </w:rPr>
      </w:r>
      <w:r/>
    </w:p>
    <w:p>
      <w:pPr>
        <w:pStyle w:val="1211"/>
        <w:ind w:firstLine="0"/>
        <w:tabs>
          <w:tab w:val="left" w:pos="1320" w:leader="none"/>
        </w:tabs>
        <w:rPr>
          <w:rFonts w:hint="eastAsia"/>
          <w:b/>
          <w:bCs/>
          <w:color w:val="000000"/>
          <w:sz w:val="21"/>
          <w:szCs w:val="21"/>
          <w:highlight w:val="none"/>
        </w:rPr>
      </w:pPr>
      <w:r>
        <w:rPr>
          <w:rFonts w:hint="eastAsia"/>
          <w:b/>
          <w:bCs/>
          <w:color w:val="000000"/>
          <w:sz w:val="21"/>
          <w:szCs w:val="21"/>
          <w:highlight w:val="none"/>
        </w:rPr>
      </w:r>
      <w:r/>
    </w:p>
    <w:p>
      <w:pPr>
        <w:pStyle w:val="1211"/>
        <w:ind w:firstLine="0"/>
        <w:tabs>
          <w:tab w:val="left" w:pos="1320" w:leader="none"/>
        </w:tabs>
        <w:rPr>
          <w:rFonts w:hint="eastAsia"/>
          <w:b/>
          <w:bCs/>
          <w:color w:val="000000"/>
          <w:sz w:val="21"/>
          <w:szCs w:val="21"/>
          <w:highlight w:val="none"/>
        </w:rPr>
      </w:pPr>
      <w:r>
        <w:rPr>
          <w:rFonts w:hint="eastAsia"/>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rFonts w:hint="eastAsia" w:hAnsi="宋体"/>
          <w:b/>
          <w:bCs/>
          <w:color w:val="000000"/>
          <w:sz w:val="21"/>
          <w:szCs w:val="21"/>
          <w:highlight w:val="none"/>
        </w:rPr>
      </w:pPr>
      <w:r>
        <w:rPr>
          <w:rFonts w:hint="eastAsia" w:hAnsi="宋体"/>
          <w:b/>
          <w:bCs/>
          <w:color w:val="000000"/>
          <w:sz w:val="21"/>
          <w:szCs w:val="21"/>
          <w:highlight w:val="none"/>
        </w:rPr>
      </w:r>
      <w:r/>
    </w:p>
    <w:p>
      <w:pPr>
        <w:pStyle w:val="1211"/>
        <w:ind w:firstLine="0"/>
        <w:tabs>
          <w:tab w:val="left" w:pos="1320" w:leader="none"/>
        </w:tabs>
        <w:rPr>
          <w:color w:val="000000"/>
          <w:sz w:val="21"/>
          <w:szCs w:val="21"/>
          <w:highlight w:val="none"/>
        </w:rPr>
      </w:pPr>
      <w:r>
        <w:rPr>
          <w:rFonts w:hint="eastAsia" w:hAnsi="宋体"/>
          <w:b/>
          <w:bCs/>
          <w:color w:val="000000"/>
          <w:sz w:val="21"/>
          <w:szCs w:val="21"/>
          <w:highlight w:val="none"/>
        </w:rPr>
        <w:t xml:space="preserve">六</w:t>
      </w:r>
      <w:r>
        <w:rPr>
          <w:rFonts w:hint="eastAsia" w:hAnsi="宋体"/>
          <w:b/>
          <w:color w:val="000000"/>
          <w:sz w:val="21"/>
          <w:szCs w:val="21"/>
          <w:highlight w:val="none"/>
        </w:rPr>
        <w:t xml:space="preserve">、服务要求偏离表</w:t>
      </w:r>
      <w:r>
        <w:rPr>
          <w:color w:val="000000"/>
          <w:sz w:val="21"/>
          <w:szCs w:val="21"/>
          <w:highlight w:val="none"/>
        </w:rPr>
      </w:r>
      <w:r/>
    </w:p>
    <w:p>
      <w:pPr>
        <w:pStyle w:val="841"/>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41"/>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服务要求偏离表</w:t>
      </w:r>
      <w:r>
        <w:rPr>
          <w:rFonts w:hint="eastAsia" w:ascii="宋体" w:hAnsi="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84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96" w:type="dxa"/>
            <w:vAlign w:val="center"/>
            <w:textDirection w:val="lrTb"/>
            <w:noWrap w:val="false"/>
          </w:tcPr>
          <w:p>
            <w:pPr>
              <w:pStyle w:val="841"/>
              <w:jc w:val="center"/>
              <w:spacing w:before="240" w:after="240"/>
              <w:rPr>
                <w:rFonts w:ascii="宋体" w:hAnsi="宋体" w:cs="宋体"/>
                <w:b/>
                <w:color w:val="000000"/>
                <w:sz w:val="21"/>
                <w:szCs w:val="21"/>
                <w:highlight w:val="none"/>
              </w:rPr>
            </w:pPr>
            <w:r>
              <w:rPr>
                <w:rFonts w:hint="eastAsia" w:ascii="宋体" w:hAnsi="宋体" w:cs="宋体"/>
                <w:b/>
                <w:bCs/>
                <w:color w:val="000000"/>
                <w:sz w:val="21"/>
                <w:szCs w:val="21"/>
                <w:highlight w:val="none"/>
              </w:rPr>
              <w:t xml:space="preserve">招标条目</w:t>
            </w:r>
            <w:r>
              <w:rPr>
                <w:rFonts w:ascii="宋体" w:hAnsi="宋体" w:cs="宋体"/>
                <w:b/>
                <w:color w:val="000000"/>
                <w:sz w:val="21"/>
                <w:szCs w:val="21"/>
                <w:highlight w:val="none"/>
              </w:rPr>
            </w:r>
            <w:r/>
          </w:p>
        </w:tc>
        <w:tc>
          <w:tcPr>
            <w:tcW w:w="1796" w:type="dxa"/>
            <w:vAlign w:val="center"/>
            <w:textDirection w:val="lrTb"/>
            <w:noWrap w:val="false"/>
          </w:tcPr>
          <w:p>
            <w:pPr>
              <w:pStyle w:val="84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招标要求</w:t>
            </w:r>
            <w:r>
              <w:rPr>
                <w:rFonts w:ascii="宋体" w:hAnsi="宋体" w:cs="宋体"/>
                <w:b/>
                <w:color w:val="000000"/>
                <w:sz w:val="21"/>
                <w:szCs w:val="21"/>
                <w:highlight w:val="none"/>
              </w:rPr>
            </w:r>
            <w:r/>
          </w:p>
        </w:tc>
        <w:tc>
          <w:tcPr>
            <w:tcW w:w="1840" w:type="dxa"/>
            <w:vAlign w:val="center"/>
            <w:textDirection w:val="lrTb"/>
            <w:noWrap w:val="false"/>
          </w:tcPr>
          <w:p>
            <w:pPr>
              <w:pStyle w:val="84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投标内容</w:t>
            </w:r>
            <w:r>
              <w:rPr>
                <w:rFonts w:ascii="宋体" w:hAnsi="宋体" w:cs="宋体"/>
                <w:b/>
                <w:color w:val="000000"/>
                <w:sz w:val="21"/>
                <w:szCs w:val="21"/>
                <w:highlight w:val="none"/>
              </w:rPr>
            </w:r>
            <w:r/>
          </w:p>
        </w:tc>
        <w:tc>
          <w:tcPr>
            <w:tcW w:w="1902" w:type="dxa"/>
            <w:vAlign w:val="center"/>
            <w:textDirection w:val="lrTb"/>
            <w:noWrap w:val="false"/>
          </w:tcPr>
          <w:p>
            <w:pPr>
              <w:pStyle w:val="841"/>
              <w:jc w:val="center"/>
              <w:spacing w:before="240" w:after="240"/>
              <w:rPr>
                <w:rFonts w:ascii="宋体" w:hAnsi="宋体" w:cs="宋体"/>
                <w:b/>
                <w:color w:val="000000"/>
                <w:sz w:val="21"/>
                <w:szCs w:val="21"/>
                <w:highlight w:val="none"/>
              </w:rPr>
            </w:pPr>
            <w:r/>
            <w:bookmarkStart w:id="80" w:name="OLE_LINK32"/>
            <w:r>
              <w:rPr>
                <w:rFonts w:hint="eastAsia" w:ascii="宋体" w:hAnsi="宋体" w:cs="宋体"/>
                <w:b/>
                <w:color w:val="000000"/>
                <w:sz w:val="21"/>
                <w:szCs w:val="21"/>
                <w:highlight w:val="none"/>
              </w:rPr>
              <w:t xml:space="preserve">偏离说明</w:t>
            </w:r>
            <w:bookmarkEnd w:id="80"/>
            <w:r>
              <w:rPr>
                <w:rFonts w:ascii="宋体" w:hAnsi="宋体" w:cs="宋体"/>
                <w:b/>
                <w:color w:val="000000"/>
                <w:sz w:val="21"/>
                <w:szCs w:val="21"/>
                <w:highlight w:val="none"/>
              </w:rPr>
            </w:r>
            <w:r/>
          </w:p>
        </w:tc>
        <w:tc>
          <w:tcPr>
            <w:tcW w:w="1278" w:type="dxa"/>
            <w:vAlign w:val="center"/>
            <w:textDirection w:val="lrTb"/>
            <w:noWrap w:val="false"/>
          </w:tcPr>
          <w:p>
            <w:pPr>
              <w:pStyle w:val="841"/>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135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41"/>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41"/>
        <w:ind w:firstLine="422"/>
        <w:spacing w:line="360" w:lineRule="auto"/>
        <w:rPr>
          <w:rFonts w:hint="eastAsia" w:ascii="宋体" w:hAnsi="宋体" w:cs="宋体"/>
          <w:b/>
          <w:bCs/>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cs="宋体"/>
          <w:b/>
          <w:bCs/>
          <w:color w:val="000000"/>
          <w:sz w:val="21"/>
          <w:szCs w:val="21"/>
          <w:highlight w:val="none"/>
        </w:rPr>
        <w:t xml:space="preserve">投标人应对照招标文件中的服务要求，投标文件与招标文件的规定有偏离的，应在此表中申明与招标要求条文的偏差和例外。偏离说明一栏，根据实际响应情况，填写“响应”、“正偏离”、“负偏离”。备注栏中针对“正偏离”或“负偏离”的情况进行详细的描述。</w:t>
      </w:r>
      <w:r>
        <w:rPr>
          <w:rFonts w:hint="eastAsia" w:ascii="宋体" w:hAnsi="宋体" w:cs="宋体"/>
          <w:b/>
          <w:bCs/>
          <w:color w:val="000000"/>
          <w:sz w:val="21"/>
          <w:szCs w:val="21"/>
          <w:highlight w:val="none"/>
        </w:rPr>
      </w:r>
      <w:r/>
    </w:p>
    <w:p>
      <w:pPr>
        <w:pStyle w:val="841"/>
        <w:ind w:firstLine="84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2.未在上表中说明偏离情况的，将被认为完全响应招标文件的规定。</w:t>
      </w:r>
      <w:r>
        <w:rPr>
          <w:rFonts w:hint="eastAsia" w:ascii="宋体" w:hAnsi="宋体" w:cs="宋体"/>
          <w:b/>
          <w:bCs/>
          <w:color w:val="000000"/>
          <w:sz w:val="21"/>
          <w:szCs w:val="21"/>
          <w:highlight w:val="none"/>
        </w:rPr>
      </w:r>
      <w:r/>
    </w:p>
    <w:p>
      <w:pPr>
        <w:pStyle w:val="841"/>
        <w:ind w:firstLine="843"/>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rPr>
        <w:t xml:space="preserve">3.该表不作为投标人关于服务要求等详细描述和说明的替代</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1225"/>
        <w:ind w:firstLine="420"/>
        <w:rPr>
          <w:rFonts w:ascii="宋体" w:hAnsi="宋体"/>
          <w:color w:val="000000"/>
          <w:sz w:val="21"/>
          <w:szCs w:val="21"/>
          <w:highlight w:val="none"/>
        </w:rPr>
      </w:pPr>
      <w:r>
        <w:rPr>
          <w:rFonts w:ascii="宋体" w:hAnsi="宋体"/>
          <w:color w:val="000000"/>
          <w:sz w:val="21"/>
          <w:szCs w:val="21"/>
          <w:highlight w:val="none"/>
        </w:rPr>
      </w:r>
      <w:r/>
    </w:p>
    <w:p>
      <w:pPr>
        <w:pStyle w:val="1225"/>
        <w:ind w:firstLine="420"/>
        <w:rPr>
          <w:rFonts w:ascii="宋体" w:hAnsi="宋体"/>
          <w:color w:val="000000"/>
          <w:sz w:val="21"/>
          <w:szCs w:val="21"/>
          <w:highlight w:val="none"/>
        </w:rPr>
      </w:pPr>
      <w:r>
        <w:rPr>
          <w:rFonts w:ascii="宋体" w:hAnsi="宋体"/>
          <w:color w:val="000000"/>
          <w:sz w:val="21"/>
          <w:szCs w:val="21"/>
          <w:highlight w:val="none"/>
        </w:rPr>
      </w:r>
      <w:r/>
    </w:p>
    <w:p>
      <w:pPr>
        <w:pStyle w:val="1225"/>
        <w:ind w:firstLine="420"/>
        <w:rPr>
          <w:rFonts w:ascii="宋体" w:hAnsi="宋体"/>
          <w:color w:val="000000"/>
          <w:sz w:val="21"/>
          <w:szCs w:val="21"/>
          <w:highlight w:val="none"/>
        </w:rPr>
      </w:pPr>
      <w:r>
        <w:rPr>
          <w:rFonts w:ascii="宋体" w:hAnsi="宋体"/>
          <w:color w:val="000000"/>
          <w:sz w:val="21"/>
          <w:szCs w:val="21"/>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25"/>
        <w:ind w:firstLine="0"/>
        <w:rPr>
          <w:rFonts w:ascii="宋体" w:hAnsi="宋体"/>
          <w:b/>
          <w:color w:val="000000"/>
          <w:sz w:val="21"/>
          <w:szCs w:val="21"/>
          <w:highlight w:val="none"/>
        </w:rPr>
      </w:pPr>
      <w:r>
        <w:rPr>
          <w:rFonts w:ascii="宋体" w:hAnsi="宋体"/>
          <w:color w:val="000000"/>
          <w:highlight w:val="none"/>
        </w:rPr>
        <w:br w:type="page" w:clear="all"/>
      </w:r>
      <w:r>
        <w:rPr>
          <w:rFonts w:hint="eastAsia" w:ascii="宋体" w:hAnsi="宋体"/>
          <w:b/>
          <w:bCs/>
          <w:color w:val="000000"/>
          <w:sz w:val="21"/>
          <w:szCs w:val="21"/>
          <w:highlight w:val="none"/>
        </w:rPr>
        <w:t xml:space="preserve">七</w:t>
      </w:r>
      <w:r>
        <w:rPr>
          <w:rFonts w:hint="eastAsia" w:ascii="宋体" w:hAnsi="宋体"/>
          <w:b/>
          <w:color w:val="000000"/>
          <w:sz w:val="21"/>
          <w:szCs w:val="21"/>
          <w:highlight w:val="none"/>
        </w:rPr>
        <w:t xml:space="preserve">、商务条款偏离表</w:t>
      </w:r>
      <w:r>
        <w:rPr>
          <w:rFonts w:ascii="宋体" w:hAnsi="宋体"/>
          <w:b/>
          <w:color w:val="000000"/>
          <w:sz w:val="21"/>
          <w:szCs w:val="21"/>
          <w:highlight w:val="none"/>
        </w:rPr>
      </w:r>
      <w:r/>
    </w:p>
    <w:p>
      <w:pPr>
        <w:pStyle w:val="841"/>
        <w:jc w:val="center"/>
        <w:spacing w:line="360" w:lineRule="auto"/>
        <w:rPr>
          <w:rFonts w:ascii="宋体" w:hAnsi="宋体"/>
          <w:b/>
          <w:color w:val="000000"/>
          <w:szCs w:val="21"/>
          <w:highlight w:val="none"/>
        </w:rPr>
      </w:pPr>
      <w:r>
        <w:rPr>
          <w:rFonts w:hint="eastAsia" w:ascii="宋体" w:hAnsi="宋体"/>
          <w:b/>
          <w:color w:val="000000"/>
          <w:sz w:val="21"/>
          <w:szCs w:val="21"/>
          <w:highlight w:val="none"/>
        </w:rPr>
        <w:t xml:space="preserve">商务条款偏离表</w:t>
      </w:r>
      <w:r>
        <w:rPr>
          <w:rFonts w:ascii="宋体" w:hAnsi="宋体"/>
          <w:b/>
          <w:color w:val="000000"/>
          <w:szCs w:val="21"/>
          <w:highlight w:val="none"/>
        </w:rPr>
      </w:r>
      <w:r/>
    </w:p>
    <w:tbl>
      <w:tblPr>
        <w:tblW w:w="106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80"/>
        <w:gridCol w:w="2743"/>
        <w:gridCol w:w="2525"/>
        <w:gridCol w:w="1219"/>
        <w:gridCol w:w="1219"/>
      </w:tblGrid>
      <w:tr>
        <w:trPr>
          <w:trHeight w:val="758"/>
        </w:trPr>
        <w:tc>
          <w:tcPr>
            <w:tcW w:w="830" w:type="dxa"/>
            <w:vAlign w:val="center"/>
            <w:textDirection w:val="lrTb"/>
            <w:noWrap w:val="false"/>
          </w:tcPr>
          <w:p>
            <w:pPr>
              <w:pStyle w:val="841"/>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tcW w:w="2080" w:type="dxa"/>
            <w:vAlign w:val="center"/>
            <w:textDirection w:val="lrTb"/>
            <w:noWrap w:val="false"/>
          </w:tcPr>
          <w:p>
            <w:pPr>
              <w:pStyle w:val="841"/>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招标条目</w:t>
            </w:r>
            <w:r>
              <w:rPr>
                <w:rFonts w:hint="eastAsia" w:ascii="宋体" w:hAnsi="宋体" w:cs="宋体"/>
                <w:b/>
                <w:bCs/>
                <w:color w:val="000000"/>
                <w:sz w:val="21"/>
                <w:szCs w:val="21"/>
                <w:highlight w:val="none"/>
              </w:rPr>
            </w:r>
            <w:r/>
          </w:p>
        </w:tc>
        <w:tc>
          <w:tcPr>
            <w:tcW w:w="2743" w:type="dxa"/>
            <w:vAlign w:val="center"/>
            <w:textDirection w:val="lrTb"/>
            <w:noWrap w:val="false"/>
          </w:tcPr>
          <w:p>
            <w:pPr>
              <w:pStyle w:val="841"/>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招标要求</w:t>
            </w:r>
            <w:r>
              <w:rPr>
                <w:rFonts w:hint="eastAsia" w:ascii="宋体" w:hAnsi="宋体" w:cs="宋体"/>
                <w:b/>
                <w:bCs/>
                <w:color w:val="000000"/>
                <w:sz w:val="21"/>
                <w:szCs w:val="21"/>
                <w:highlight w:val="none"/>
              </w:rPr>
            </w:r>
            <w:r/>
          </w:p>
        </w:tc>
        <w:tc>
          <w:tcPr>
            <w:tcW w:w="2525" w:type="dxa"/>
            <w:vAlign w:val="center"/>
            <w:textDirection w:val="lrTb"/>
            <w:noWrap w:val="false"/>
          </w:tcPr>
          <w:p>
            <w:pPr>
              <w:pStyle w:val="841"/>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投标内容</w:t>
            </w:r>
            <w:r>
              <w:rPr>
                <w:rFonts w:hint="eastAsia" w:ascii="宋体" w:hAnsi="宋体" w:cs="宋体"/>
                <w:b/>
                <w:bCs/>
                <w:color w:val="000000"/>
                <w:sz w:val="21"/>
                <w:szCs w:val="21"/>
                <w:highlight w:val="none"/>
              </w:rPr>
            </w:r>
            <w:r/>
          </w:p>
        </w:tc>
        <w:tc>
          <w:tcPr>
            <w:tcW w:w="1219" w:type="dxa"/>
            <w:vAlign w:val="center"/>
            <w:textDirection w:val="lrTb"/>
            <w:noWrap w:val="false"/>
          </w:tcPr>
          <w:p>
            <w:pPr>
              <w:pStyle w:val="841"/>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偏离说明</w:t>
            </w:r>
            <w:r>
              <w:rPr>
                <w:rFonts w:hint="eastAsia" w:ascii="宋体" w:hAnsi="宋体" w:cs="宋体"/>
                <w:b/>
                <w:bCs/>
                <w:color w:val="000000"/>
                <w:sz w:val="21"/>
                <w:szCs w:val="21"/>
                <w:highlight w:val="none"/>
              </w:rPr>
            </w:r>
            <w:r/>
          </w:p>
        </w:tc>
        <w:tc>
          <w:tcPr>
            <w:tcW w:w="1219" w:type="dxa"/>
            <w:vAlign w:val="center"/>
            <w:textDirection w:val="lrTb"/>
            <w:noWrap w:val="false"/>
          </w:tcPr>
          <w:p>
            <w:pPr>
              <w:pStyle w:val="841"/>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备注</w:t>
            </w:r>
            <w:r>
              <w:rPr>
                <w:rFonts w:hint="eastAsia" w:ascii="宋体" w:hAnsi="宋体" w:cs="宋体"/>
                <w:b/>
                <w:bCs/>
                <w:color w:val="000000"/>
                <w:sz w:val="21"/>
                <w:szCs w:val="21"/>
                <w:highlight w:val="none"/>
              </w:rPr>
            </w:r>
            <w:r/>
          </w:p>
        </w:tc>
      </w:tr>
      <w:tr>
        <w:trPr>
          <w:trHeight w:val="553"/>
        </w:trPr>
        <w:tc>
          <w:tcPr>
            <w:tcW w:w="830" w:type="dxa"/>
            <w:vAlign w:val="center"/>
            <w:textDirection w:val="lrTb"/>
            <w:noWrap w:val="false"/>
          </w:tcPr>
          <w:p>
            <w:pPr>
              <w:pStyle w:val="84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080" w:type="dxa"/>
            <w:vAlign w:val="center"/>
            <w:textDirection w:val="lrTb"/>
            <w:noWrap w:val="false"/>
          </w:tcPr>
          <w:p>
            <w:pPr>
              <w:pStyle w:val="84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rPr>
            </w:r>
            <w:r/>
          </w:p>
        </w:tc>
        <w:tc>
          <w:tcPr>
            <w:tcW w:w="2743"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525"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87"/>
        </w:trPr>
        <w:tc>
          <w:tcPr>
            <w:tcW w:w="830" w:type="dxa"/>
            <w:vAlign w:val="center"/>
            <w:textDirection w:val="lrTb"/>
            <w:noWrap w:val="false"/>
          </w:tcPr>
          <w:p>
            <w:pPr>
              <w:pStyle w:val="84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2080" w:type="dxa"/>
            <w:vAlign w:val="center"/>
            <w:textDirection w:val="lrTb"/>
            <w:noWrap w:val="false"/>
          </w:tcPr>
          <w:p>
            <w:pPr>
              <w:pStyle w:val="84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付款方式</w:t>
            </w:r>
            <w:r>
              <w:rPr>
                <w:rFonts w:hint="eastAsia" w:ascii="宋体" w:hAnsi="宋体" w:cs="宋体"/>
                <w:color w:val="000000"/>
                <w:sz w:val="21"/>
                <w:szCs w:val="21"/>
                <w:highlight w:val="none"/>
              </w:rPr>
            </w:r>
            <w:r/>
          </w:p>
        </w:tc>
        <w:tc>
          <w:tcPr>
            <w:tcW w:w="2743"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525"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87"/>
        </w:trPr>
        <w:tc>
          <w:tcPr>
            <w:tcW w:w="830" w:type="dxa"/>
            <w:vAlign w:val="center"/>
            <w:textDirection w:val="lrTb"/>
            <w:noWrap w:val="false"/>
          </w:tcPr>
          <w:p>
            <w:pPr>
              <w:pStyle w:val="84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2080" w:type="dxa"/>
            <w:vAlign w:val="center"/>
            <w:textDirection w:val="lrTb"/>
            <w:noWrap w:val="false"/>
          </w:tcPr>
          <w:p>
            <w:pPr>
              <w:pStyle w:val="84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其他商务要求</w:t>
            </w:r>
            <w:r>
              <w:rPr>
                <w:rFonts w:hint="eastAsia" w:ascii="宋体" w:hAnsi="宋体" w:cs="宋体"/>
                <w:color w:val="000000"/>
                <w:sz w:val="21"/>
                <w:szCs w:val="21"/>
                <w:highlight w:val="none"/>
              </w:rPr>
            </w:r>
            <w:r/>
          </w:p>
        </w:tc>
        <w:tc>
          <w:tcPr>
            <w:tcW w:w="2743"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525"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16"/>
        </w:trPr>
        <w:tc>
          <w:tcPr>
            <w:tcW w:w="830"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080"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cs="宋体"/>
                <w:color w:val="000000"/>
                <w:highlight w:val="none"/>
              </w:rPr>
              <w:t xml:space="preserve">……</w:t>
            </w:r>
            <w:r>
              <w:rPr>
                <w:rFonts w:hint="eastAsia" w:ascii="宋体" w:hAnsi="宋体" w:cs="宋体"/>
                <w:color w:val="000000"/>
                <w:sz w:val="21"/>
                <w:szCs w:val="21"/>
                <w:highlight w:val="none"/>
              </w:rPr>
            </w:r>
            <w:r/>
          </w:p>
        </w:tc>
        <w:tc>
          <w:tcPr>
            <w:tcW w:w="2743"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cs="宋体"/>
                <w:color w:val="000000"/>
                <w:highlight w:val="none"/>
              </w:rPr>
              <w:t xml:space="preserve">……</w:t>
            </w:r>
            <w:r>
              <w:rPr>
                <w:rFonts w:hint="eastAsia" w:ascii="宋体" w:hAnsi="宋体" w:cs="宋体"/>
                <w:color w:val="000000"/>
                <w:sz w:val="21"/>
                <w:szCs w:val="21"/>
                <w:highlight w:val="none"/>
              </w:rPr>
            </w:r>
            <w:r/>
          </w:p>
        </w:tc>
        <w:tc>
          <w:tcPr>
            <w:tcW w:w="2525"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cs="宋体"/>
                <w:color w:val="000000"/>
                <w:highlight w:val="none"/>
              </w:rPr>
              <w:t xml:space="preserve">……</w:t>
            </w: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19" w:type="dxa"/>
            <w:vAlign w:val="center"/>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41"/>
        <w:ind w:firstLine="422"/>
        <w:spacing w:line="360" w:lineRule="auto"/>
        <w:rPr>
          <w:rFonts w:hint="eastAsia" w:ascii="宋体" w:hAnsi="宋体"/>
          <w:b/>
          <w:bCs/>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b/>
          <w:bCs/>
          <w:color w:val="000000"/>
          <w:sz w:val="21"/>
          <w:szCs w:val="21"/>
          <w:highlight w:val="none"/>
        </w:rPr>
        <w:t xml:space="preserve">1.投标人的投标文件（除服务要求部分）与招标文件规定的有偏离的，应在此表中说明。偏离说明一栏，根据实际响应情况，填写“响应”、“正偏离”、“负偏离”。备注栏中针对“正偏离”或“负偏离”的情况进行详细的描述。</w:t>
      </w:r>
      <w:r>
        <w:rPr>
          <w:rFonts w:hint="eastAsia" w:ascii="宋体" w:hAnsi="宋体"/>
          <w:b/>
          <w:bCs/>
          <w:color w:val="000000"/>
          <w:sz w:val="21"/>
          <w:szCs w:val="21"/>
          <w:highlight w:val="none"/>
        </w:rPr>
      </w:r>
      <w:r/>
    </w:p>
    <w:p>
      <w:pPr>
        <w:pStyle w:val="841"/>
        <w:ind w:firstLine="843"/>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2.未在上表中说明偏离情况的，将被认为完全响应招标文件的规定。</w:t>
      </w:r>
      <w:r>
        <w:rPr>
          <w:rFonts w:hint="eastAsia" w:ascii="宋体" w:hAnsi="宋体"/>
          <w:b/>
          <w:bCs/>
          <w:color w:val="000000"/>
          <w:sz w:val="21"/>
          <w:szCs w:val="21"/>
          <w:highlight w:val="none"/>
        </w:rPr>
      </w:r>
      <w:r/>
    </w:p>
    <w:p>
      <w:pPr>
        <w:pStyle w:val="841"/>
        <w:ind w:firstLine="843"/>
        <w:spacing w:line="360" w:lineRule="auto"/>
        <w:rPr>
          <w:rFonts w:ascii="宋体" w:hAnsi="宋体"/>
          <w:b/>
          <w:color w:val="000000"/>
          <w:sz w:val="21"/>
          <w:szCs w:val="21"/>
          <w:highlight w:val="none"/>
        </w:rPr>
      </w:pPr>
      <w:r>
        <w:rPr>
          <w:rFonts w:hint="eastAsia" w:ascii="宋体" w:hAnsi="宋体"/>
          <w:b/>
          <w:bCs/>
          <w:color w:val="000000"/>
          <w:sz w:val="21"/>
          <w:szCs w:val="21"/>
          <w:highlight w:val="none"/>
        </w:rPr>
        <w:t xml:space="preserve">3.该表不作为投标人关于商务条款等详细描述和说明的替代</w:t>
      </w:r>
      <w:r>
        <w:rPr>
          <w:rFonts w:hint="eastAsia" w:ascii="宋体" w:hAnsi="宋体" w:cs="宋体"/>
          <w:b/>
          <w:color w:val="000000"/>
          <w:sz w:val="21"/>
          <w:szCs w:val="21"/>
          <w:highlight w:val="none"/>
        </w:rPr>
        <w:t xml:space="preserve">。</w:t>
      </w:r>
      <w:r>
        <w:rPr>
          <w:rFonts w:ascii="宋体" w:hAnsi="宋体"/>
          <w:b/>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11"/>
        <w:ind w:firstLine="0"/>
        <w:rPr>
          <w:rFonts w:hAnsi="宋体" w:cs="宋体"/>
          <w:b/>
          <w:bCs/>
          <w:color w:val="000000"/>
          <w:sz w:val="21"/>
          <w:szCs w:val="21"/>
          <w:highlight w:val="none"/>
        </w:rPr>
      </w:pPr>
      <w:r>
        <w:rPr>
          <w:rFonts w:hAnsi="宋体"/>
          <w:color w:val="000000"/>
          <w:highlight w:val="none"/>
        </w:rPr>
        <w:br w:type="page" w:clear="all"/>
      </w:r>
      <w:r>
        <w:rPr>
          <w:rFonts w:hint="eastAsia" w:hAnsi="宋体" w:cs="宋体"/>
          <w:b/>
          <w:bCs/>
          <w:color w:val="000000"/>
          <w:sz w:val="21"/>
          <w:szCs w:val="21"/>
          <w:highlight w:val="none"/>
        </w:rPr>
        <w:t xml:space="preserve">八、</w:t>
      </w:r>
      <w:r>
        <w:rPr>
          <w:rFonts w:hint="eastAsia" w:hAnsi="宋体" w:cs="宋体"/>
          <w:b/>
          <w:color w:val="000000"/>
          <w:sz w:val="21"/>
          <w:szCs w:val="21"/>
          <w:highlight w:val="none"/>
          <w:lang w:val="zh-CN"/>
        </w:rPr>
        <w:t xml:space="preserve">拟投入本项目技术人员汇总表</w:t>
      </w:r>
      <w:r>
        <w:rPr>
          <w:rFonts w:hAnsi="宋体" w:cs="宋体"/>
          <w:b/>
          <w:bCs/>
          <w:color w:val="000000"/>
          <w:sz w:val="21"/>
          <w:szCs w:val="21"/>
          <w:highlight w:val="none"/>
        </w:rPr>
      </w:r>
      <w:r/>
    </w:p>
    <w:p>
      <w:pPr>
        <w:pStyle w:val="841"/>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41"/>
        <w:jc w:val="center"/>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lang w:val="zh-CN"/>
        </w:rPr>
        <w:t xml:space="preserve">拟投入本项目技术人员汇总表</w:t>
      </w:r>
      <w:r>
        <w:rPr>
          <w:rFonts w:ascii="宋体" w:hAnsi="宋体"/>
          <w:b/>
          <w:color w:val="000000"/>
          <w:sz w:val="21"/>
          <w:szCs w:val="21"/>
          <w:highlight w:val="none"/>
        </w:rPr>
      </w:r>
      <w:r/>
    </w:p>
    <w:p>
      <w:pPr>
        <w:pStyle w:val="841"/>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188"/>
        <w:gridCol w:w="792"/>
        <w:gridCol w:w="744"/>
        <w:gridCol w:w="672"/>
        <w:gridCol w:w="924"/>
        <w:gridCol w:w="1172"/>
        <w:gridCol w:w="1684"/>
        <w:gridCol w:w="1047"/>
      </w:tblGrid>
      <w:tr>
        <w:trPr>
          <w:trHeight w:val="294"/>
        </w:trPr>
        <w:tc>
          <w:tcPr>
            <w:tcW w:w="65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188"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姓名</w:t>
            </w:r>
            <w:r>
              <w:rPr>
                <w:rFonts w:ascii="宋体" w:hAnsi="宋体"/>
                <w:color w:val="000000"/>
                <w:sz w:val="21"/>
                <w:szCs w:val="21"/>
                <w:highlight w:val="none"/>
              </w:rPr>
            </w:r>
            <w:r/>
          </w:p>
        </w:tc>
        <w:tc>
          <w:tcPr>
            <w:tcW w:w="79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年龄</w:t>
            </w:r>
            <w:r>
              <w:rPr>
                <w:rFonts w:ascii="宋体" w:hAnsi="宋体"/>
                <w:color w:val="000000"/>
                <w:sz w:val="21"/>
                <w:szCs w:val="21"/>
                <w:highlight w:val="none"/>
              </w:rPr>
            </w:r>
            <w:r/>
          </w:p>
        </w:tc>
        <w:tc>
          <w:tcPr>
            <w:tcW w:w="74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性别</w:t>
            </w:r>
            <w:r>
              <w:rPr>
                <w:rFonts w:ascii="宋体" w:hAnsi="宋体"/>
                <w:color w:val="000000"/>
                <w:sz w:val="21"/>
                <w:szCs w:val="21"/>
                <w:highlight w:val="none"/>
              </w:rPr>
            </w:r>
            <w:r/>
          </w:p>
        </w:tc>
        <w:tc>
          <w:tcPr>
            <w:tcW w:w="6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学历</w:t>
            </w:r>
            <w:r>
              <w:rPr>
                <w:rFonts w:ascii="宋体" w:hAnsi="宋体"/>
                <w:color w:val="000000"/>
                <w:sz w:val="21"/>
                <w:szCs w:val="21"/>
                <w:highlight w:val="none"/>
              </w:rPr>
            </w:r>
            <w:r/>
          </w:p>
        </w:tc>
        <w:tc>
          <w:tcPr>
            <w:tcW w:w="92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专业</w:t>
            </w:r>
            <w:r>
              <w:rPr>
                <w:rFonts w:ascii="宋体" w:hAnsi="宋体"/>
                <w:color w:val="000000"/>
                <w:sz w:val="21"/>
                <w:szCs w:val="21"/>
                <w:highlight w:val="none"/>
              </w:rPr>
            </w:r>
            <w:r/>
          </w:p>
        </w:tc>
        <w:tc>
          <w:tcPr>
            <w:tcW w:w="11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职称/资格</w:t>
            </w:r>
            <w:r>
              <w:rPr>
                <w:rFonts w:ascii="宋体" w:hAnsi="宋体"/>
                <w:color w:val="000000"/>
                <w:sz w:val="21"/>
                <w:szCs w:val="21"/>
                <w:highlight w:val="none"/>
              </w:rPr>
            </w:r>
            <w:r/>
          </w:p>
        </w:tc>
        <w:tc>
          <w:tcPr>
            <w:tcW w:w="168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在本项目拟任职务</w:t>
            </w:r>
            <w:r>
              <w:rPr>
                <w:rFonts w:ascii="宋体" w:hAnsi="宋体"/>
                <w:color w:val="000000"/>
                <w:sz w:val="21"/>
                <w:szCs w:val="21"/>
                <w:highlight w:val="none"/>
              </w:rPr>
            </w:r>
            <w:r/>
          </w:p>
        </w:tc>
        <w:tc>
          <w:tcPr>
            <w:tcW w:w="1047"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rHeight w:val="463"/>
        </w:trPr>
        <w:tc>
          <w:tcPr>
            <w:tcW w:w="65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88"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9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4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92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8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047"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440"/>
        </w:trPr>
        <w:tc>
          <w:tcPr>
            <w:tcW w:w="65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88"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9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4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92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8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047"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195"/>
        </w:trPr>
        <w:tc>
          <w:tcPr>
            <w:tcW w:w="65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88"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9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4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92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8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047"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55"/>
        </w:trPr>
        <w:tc>
          <w:tcPr>
            <w:tcW w:w="65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88"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9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74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6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92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172"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684"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047"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255"/>
        </w:trPr>
        <w:tc>
          <w:tcPr>
            <w:gridSpan w:val="9"/>
            <w:tcW w:w="8875" w:type="dxa"/>
            <w:vAlign w:val="center"/>
            <w:textDirection w:val="lrTb"/>
            <w:noWrap w:val="false"/>
          </w:tcPr>
          <w:p>
            <w:pPr>
              <w:pStyle w:val="841"/>
              <w:jc w:val="center"/>
              <w:spacing w:line="34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（可加行）</w:t>
            </w:r>
            <w:r>
              <w:rPr>
                <w:rFonts w:ascii="宋体" w:hAnsi="宋体"/>
                <w:color w:val="000000"/>
                <w:sz w:val="21"/>
                <w:szCs w:val="21"/>
                <w:highlight w:val="none"/>
              </w:rPr>
            </w:r>
            <w:r/>
          </w:p>
        </w:tc>
      </w:tr>
    </w:tbl>
    <w:p>
      <w:pPr>
        <w:pStyle w:val="841"/>
        <w:spacing w:line="340" w:lineRule="exact"/>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b/>
          <w:bCs/>
          <w:color w:val="000000"/>
          <w:sz w:val="21"/>
          <w:szCs w:val="21"/>
          <w:highlight w:val="none"/>
        </w:rPr>
        <w:t xml:space="preserve">1.服务类项目中投标人若使用退休人员，将不享受中小企业扶持政策。</w:t>
      </w:r>
      <w:r>
        <w:rPr>
          <w:rFonts w:ascii="宋体" w:hAnsi="宋体" w:cs="宋体"/>
          <w:b/>
          <w:bCs/>
          <w:color w:val="000000"/>
          <w:sz w:val="21"/>
          <w:szCs w:val="21"/>
          <w:highlight w:val="none"/>
        </w:rPr>
      </w:r>
      <w:r/>
    </w:p>
    <w:p>
      <w:pPr>
        <w:pStyle w:val="841"/>
        <w:ind w:left="239" w:firstLine="210"/>
        <w:spacing w:line="3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2.根据投标人实际情况提供相关人员证明材料。</w:t>
      </w:r>
      <w:r>
        <w:rPr>
          <w:rFonts w:ascii="宋体" w:hAnsi="宋体" w:cs="宋体"/>
          <w:color w:val="000000"/>
          <w:sz w:val="21"/>
          <w:szCs w:val="21"/>
          <w:highlight w:val="none"/>
        </w:rPr>
      </w:r>
      <w:r/>
    </w:p>
    <w:p>
      <w:pPr>
        <w:pStyle w:val="841"/>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159"/>
        <w:spacing w:line="440" w:lineRule="exact"/>
        <w:rPr>
          <w:rFonts w:hint="eastAsia" w:hAnsi="宋体"/>
          <w:color w:val="000000"/>
          <w:highlight w:val="none"/>
        </w:rPr>
      </w:pPr>
      <w:r>
        <w:rPr>
          <w:rFonts w:hint="eastAsia" w:hAnsi="宋体"/>
          <w:color w:val="000000"/>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41"/>
        <w:spacing w:line="360" w:lineRule="auto"/>
        <w:rPr>
          <w:rFonts w:hAnsi="宋体"/>
          <w:color w:val="000000"/>
          <w:highlight w:val="none"/>
        </w:rPr>
      </w:pPr>
      <w:r>
        <w:rPr>
          <w:rFonts w:hAnsi="宋体"/>
          <w:color w:val="000000"/>
          <w:highlight w:val="none"/>
        </w:rPr>
      </w:r>
      <w:r/>
    </w:p>
    <w:p>
      <w:pPr>
        <w:pStyle w:val="841"/>
        <w:spacing w:line="360" w:lineRule="auto"/>
        <w:rPr>
          <w:rFonts w:hAnsi="宋体"/>
          <w:color w:val="000000"/>
          <w:highlight w:val="none"/>
        </w:rPr>
      </w:pPr>
      <w:r>
        <w:rPr>
          <w:rFonts w:hAnsi="宋体"/>
          <w:color w:val="000000"/>
          <w:highlight w:val="none"/>
        </w:rPr>
      </w:r>
      <w:r/>
    </w:p>
    <w:p>
      <w:pPr>
        <w:pStyle w:val="841"/>
        <w:spacing w:line="360" w:lineRule="auto"/>
        <w:rPr>
          <w:rFonts w:hAnsi="宋体"/>
          <w:color w:val="000000"/>
          <w:highlight w:val="none"/>
        </w:rPr>
      </w:pPr>
      <w:r>
        <w:rPr>
          <w:rFonts w:hAnsi="宋体"/>
          <w:color w:val="000000"/>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rPr>
          <w:rFonts w:ascii="宋体" w:hAnsi="宋体"/>
          <w:b/>
          <w:bCs/>
          <w:color w:val="000000"/>
          <w:sz w:val="21"/>
          <w:szCs w:val="21"/>
          <w:highlight w:val="none"/>
        </w:rPr>
      </w:pPr>
      <w:r>
        <w:rPr>
          <w:rFonts w:ascii="宋体" w:hAnsi="宋体"/>
          <w:b/>
          <w:bCs/>
          <w:color w:val="000000"/>
          <w:sz w:val="21"/>
          <w:szCs w:val="21"/>
          <w:highlight w:val="none"/>
        </w:rPr>
      </w:r>
      <w:r/>
    </w:p>
    <w:p>
      <w:pPr>
        <w:pStyle w:val="841"/>
        <w:rPr>
          <w:rFonts w:hAnsi="宋体"/>
          <w:b/>
          <w:color w:val="000000"/>
          <w:sz w:val="21"/>
          <w:szCs w:val="21"/>
          <w:highlight w:val="none"/>
        </w:rPr>
      </w:pPr>
      <w:r>
        <w:rPr>
          <w:rFonts w:hAnsi="宋体"/>
          <w:b/>
          <w:color w:val="000000"/>
          <w:sz w:val="21"/>
          <w:szCs w:val="21"/>
          <w:highlight w:val="none"/>
        </w:rPr>
      </w:r>
      <w:r/>
    </w:p>
    <w:p>
      <w:pPr>
        <w:pStyle w:val="841"/>
        <w:rPr>
          <w:rFonts w:ascii="宋体" w:hAnsi="宋体"/>
          <w:b/>
          <w:bCs/>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九、</w:t>
      </w:r>
      <w:r>
        <w:rPr>
          <w:rFonts w:hint="eastAsia" w:ascii="宋体" w:hAnsi="宋体"/>
          <w:b/>
          <w:bCs/>
          <w:color w:val="000000"/>
          <w:sz w:val="21"/>
          <w:szCs w:val="21"/>
          <w:highlight w:val="none"/>
        </w:rPr>
        <w:t xml:space="preserve">类似项目一览表（格式可自行编写）</w:t>
      </w:r>
      <w:r>
        <w:rPr>
          <w:rFonts w:ascii="宋体" w:hAnsi="宋体"/>
          <w:b/>
          <w:bCs/>
          <w:color w:val="000000"/>
          <w:sz w:val="21"/>
          <w:szCs w:val="21"/>
          <w:highlight w:val="none"/>
        </w:rPr>
      </w:r>
      <w:r/>
    </w:p>
    <w:p>
      <w:pPr>
        <w:pStyle w:val="841"/>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41"/>
        <w:ind w:left="-48" w:right="357"/>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类似项目一览表</w:t>
      </w:r>
      <w:r>
        <w:rPr>
          <w:rFonts w:hint="eastAsia" w:ascii="宋体" w:hAnsi="宋体" w:cs="宋体"/>
          <w:b/>
          <w:color w:val="000000"/>
          <w:sz w:val="21"/>
          <w:szCs w:val="21"/>
          <w:highlight w:val="none"/>
        </w:rPr>
      </w:r>
      <w:r/>
    </w:p>
    <w:p>
      <w:pPr>
        <w:pStyle w:val="940"/>
        <w:rPr>
          <w:rFonts w:hint="eastAsia"/>
          <w:color w:val="000000"/>
          <w:highlight w:val="none"/>
        </w:rPr>
      </w:pPr>
      <w:r>
        <w:rPr>
          <w:rFonts w:hint="eastAsia"/>
          <w:color w:val="000000"/>
          <w:highlight w:val="none"/>
        </w:rPr>
      </w:r>
      <w:r/>
    </w:p>
    <w:tbl>
      <w:tblPr>
        <w:tblW w:w="8998"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8"/>
        <w:gridCol w:w="1536"/>
        <w:gridCol w:w="1380"/>
        <w:gridCol w:w="1354"/>
        <w:gridCol w:w="2318"/>
        <w:gridCol w:w="1732"/>
      </w:tblGrid>
      <w:tr>
        <w:trPr>
          <w:cantSplit/>
          <w:trHeight w:val="748"/>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采购单位</w:t>
            </w: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合同金额</w:t>
            </w: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起止日期</w:t>
            </w: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cantSplit/>
          <w:trHeight w:val="505" w:hRule="exact"/>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05" w:hRule="exact"/>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05" w:hRule="exact"/>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05" w:hRule="exact"/>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05" w:hRule="exact"/>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05" w:hRule="exact"/>
        </w:trPr>
        <w:tc>
          <w:tcPr>
            <w:tcW w:w="678" w:type="dxa"/>
            <w:vAlign w:val="center"/>
            <w:textDirection w:val="tbRlV"/>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05" w:hRule="exact"/>
        </w:trPr>
        <w:tc>
          <w:tcPr>
            <w:tcW w:w="67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36"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80"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4"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318"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32"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1225"/>
        <w:ind w:firstLine="420"/>
        <w:rPr>
          <w:rFonts w:ascii="宋体" w:hAnsi="宋体"/>
          <w:color w:val="000000"/>
          <w:sz w:val="21"/>
          <w:szCs w:val="21"/>
          <w:highlight w:val="none"/>
        </w:rPr>
      </w:pPr>
      <w:r>
        <w:rPr>
          <w:rFonts w:ascii="宋体" w:hAnsi="宋体"/>
          <w:color w:val="000000"/>
          <w:sz w:val="21"/>
          <w:szCs w:val="21"/>
          <w:highlight w:val="none"/>
        </w:rPr>
      </w:r>
      <w:r/>
    </w:p>
    <w:p>
      <w:pPr>
        <w:pStyle w:val="1159"/>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9"/>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841"/>
        <w:ind w:right="300"/>
        <w:spacing w:line="240" w:lineRule="exact"/>
        <w:rPr>
          <w:rFonts w:hAnsi="宋体"/>
          <w:b/>
          <w:color w:val="000000"/>
          <w:szCs w:val="21"/>
          <w:highlight w:val="none"/>
        </w:rPr>
      </w:pPr>
      <w:r>
        <w:rPr>
          <w:rFonts w:hAnsi="宋体"/>
          <w:b/>
          <w:color w:val="000000"/>
          <w:szCs w:val="21"/>
          <w:highlight w:val="none"/>
        </w:rPr>
      </w:r>
      <w:r/>
    </w:p>
    <w:p>
      <w:pPr>
        <w:pStyle w:val="1225"/>
        <w:ind w:firstLine="0"/>
        <w:rPr>
          <w:rFonts w:ascii="宋体" w:hAnsi="宋体"/>
          <w:color w:val="000000"/>
          <w:sz w:val="21"/>
          <w:szCs w:val="21"/>
          <w:highlight w:val="none"/>
        </w:rPr>
      </w:pPr>
      <w:r>
        <w:rPr>
          <w:rFonts w:hint="eastAsia" w:hAnsi="宋体"/>
          <w:b/>
          <w:color w:val="000000"/>
          <w:sz w:val="21"/>
          <w:szCs w:val="21"/>
          <w:highlight w:val="none"/>
        </w:rPr>
        <w:br w:type="page" w:clear="all"/>
      </w:r>
      <w:bookmarkEnd w:id="72"/>
      <w:r/>
      <w:bookmarkEnd w:id="73"/>
      <w:r/>
      <w:bookmarkEnd w:id="74"/>
      <w:r/>
      <w:bookmarkEnd w:id="75"/>
      <w:r/>
      <w:bookmarkEnd w:id="76"/>
      <w:r/>
      <w:bookmarkEnd w:id="77"/>
      <w:r/>
      <w:bookmarkEnd w:id="78"/>
      <w:r/>
      <w:bookmarkEnd w:id="79"/>
      <w:r>
        <w:rPr>
          <w:rFonts w:hint="eastAsia" w:hAnsi="宋体"/>
          <w:b/>
          <w:color w:val="000000"/>
          <w:sz w:val="21"/>
          <w:szCs w:val="21"/>
          <w:highlight w:val="none"/>
        </w:rPr>
        <w:t xml:space="preserve">十</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ascii="宋体" w:hAnsi="宋体"/>
          <w:color w:val="000000"/>
          <w:sz w:val="21"/>
          <w:szCs w:val="21"/>
          <w:highlight w:val="none"/>
        </w:rPr>
      </w:r>
      <w:r/>
    </w:p>
    <w:p>
      <w:pPr>
        <w:pStyle w:val="841"/>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65"/>
        <w:jc w:val="center"/>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81" w:name="_Toc27664"/>
      <w:r/>
      <w:bookmarkStart w:id="82" w:name="_Toc23646"/>
      <w:r/>
      <w:bookmarkStart w:id="83" w:name="_Toc6737"/>
      <w:r>
        <w:rPr>
          <w:rFonts w:hint="eastAsia" w:ascii="宋体" w:hAnsi="宋体" w:cs="宋体"/>
          <w:b/>
          <w:bCs/>
          <w:color w:val="000000"/>
          <w:sz w:val="21"/>
          <w:szCs w:val="21"/>
          <w:highlight w:val="none"/>
        </w:rPr>
        <w:t xml:space="preserve">中小企业声明函</w:t>
      </w:r>
      <w:r>
        <w:rPr>
          <w:color w:val="000000"/>
          <w:sz w:val="21"/>
          <w:szCs w:val="21"/>
          <w:highlight w:val="none"/>
        </w:rPr>
        <w:t xml:space="preserve"> </w:t>
      </w:r>
      <w:r>
        <w:rPr>
          <w:color w:val="000000"/>
          <w:sz w:val="21"/>
          <w:szCs w:val="21"/>
          <w:highlight w:val="none"/>
        </w:rPr>
      </w:r>
      <w:r/>
    </w:p>
    <w:p>
      <w:pPr>
        <w:pStyle w:val="965"/>
        <w:ind w:firstLine="360"/>
        <w:jc w:val="both"/>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cs="宋体"/>
          <w:color w:val="000000"/>
          <w:sz w:val="21"/>
          <w:szCs w:val="21"/>
          <w:highlight w:val="none"/>
          <w:u w:val="single"/>
        </w:rPr>
        <w:t xml:space="preserve"> 苏州市园林综合服务中心 </w:t>
      </w:r>
      <w:r>
        <w:rPr>
          <w:rFonts w:hAnsi="宋体"/>
          <w:color w:val="000000"/>
          <w:sz w:val="21"/>
          <w:szCs w:val="21"/>
          <w:highlight w:val="none"/>
        </w:rPr>
        <w:t xml:space="preserve">的</w:t>
      </w:r>
      <w:r>
        <w:rPr>
          <w:rFonts w:hint="eastAsia" w:hAnsi="宋体"/>
          <w:color w:val="000000"/>
          <w:sz w:val="21"/>
          <w:szCs w:val="21"/>
          <w:highlight w:val="none"/>
          <w:u w:val="single"/>
        </w:rPr>
        <w:t xml:space="preserve"> 系列纪录片《园林典籍》拍摄制作及宣传推广项目</w:t>
      </w:r>
      <w:r>
        <w:rPr>
          <w:rFonts w:hint="eastAsia" w:ascii="宋体" w:hAnsi="宋体" w:cs="宋体"/>
          <w:color w:val="000000"/>
          <w:sz w:val="21"/>
          <w:szCs w:val="21"/>
          <w:highlight w:val="none"/>
        </w:rPr>
        <w:t xml:space="preserve">采购活动，服务全部由符合政策要求的中小企业承接。相关企业（含签订分包意向协议的中小企业）的具体情况如下：</w:t>
      </w:r>
      <w:r>
        <w:rPr>
          <w:color w:val="000000"/>
          <w:sz w:val="21"/>
          <w:szCs w:val="21"/>
          <w:highlight w:val="none"/>
        </w:rPr>
      </w:r>
      <w:r/>
    </w:p>
    <w:p>
      <w:pPr>
        <w:pStyle w:val="965"/>
        <w:ind w:firstLine="360"/>
        <w:jc w:val="both"/>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 系列纪录片《园林典籍》拍摄制作及宣传推广项目</w:t>
      </w:r>
      <w:r>
        <w:rPr>
          <w:rFonts w:hint="eastAsia" w:ascii="宋体" w:hAnsi="宋体" w:cs="宋体"/>
          <w:i/>
          <w:iCs/>
          <w:color w:val="000000"/>
          <w:sz w:val="21"/>
          <w:szCs w:val="21"/>
          <w:highlight w:val="none"/>
        </w:rPr>
        <w:t xml:space="preserve">，</w:t>
      </w:r>
      <w:r>
        <w:rPr>
          <w:rFonts w:hint="eastAsia" w:ascii="宋体" w:hAnsi="宋体" w:cs="宋体"/>
          <w:color w:val="000000"/>
          <w:sz w:val="21"/>
          <w:szCs w:val="21"/>
          <w:highlight w:val="none"/>
        </w:rPr>
        <w:t xml:space="preserve">属于</w:t>
      </w:r>
      <w:r>
        <w:rPr>
          <w:rFonts w:hint="eastAsia" w:ascii="宋体" w:hAnsi="宋体" w:cs="宋体"/>
          <w:b/>
          <w:bCs/>
          <w:color w:val="000000"/>
          <w:sz w:val="21"/>
          <w:szCs w:val="21"/>
          <w:highlight w:val="none"/>
          <w:u w:val="single"/>
        </w:rPr>
        <w:t xml:space="preserve">其他未列明行业</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b/>
          <w:bCs/>
          <w:color w:val="000000"/>
          <w:sz w:val="21"/>
          <w:szCs w:val="21"/>
          <w:highlight w:val="none"/>
        </w:rPr>
        <w:t xml:space="preserve">        企业</w:t>
      </w:r>
      <w:r>
        <w:rPr>
          <w:rFonts w:hint="eastAsia" w:ascii="宋体" w:hAnsi="宋体" w:cs="宋体"/>
          <w:color w:val="000000"/>
          <w:sz w:val="21"/>
          <w:szCs w:val="21"/>
          <w:highlight w:val="none"/>
          <w:u w:val="single"/>
        </w:rPr>
        <w:t xml:space="preserve">（中型企业、小型企业、微型企业，三者选一填写）；</w:t>
      </w:r>
      <w:r>
        <w:rPr>
          <w:color w:val="000000"/>
          <w:sz w:val="21"/>
          <w:szCs w:val="21"/>
          <w:highlight w:val="none"/>
        </w:rPr>
      </w:r>
      <w:r/>
    </w:p>
    <w:p>
      <w:pPr>
        <w:pStyle w:val="965"/>
        <w:ind w:firstLine="360"/>
        <w:jc w:val="both"/>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w:t>
      </w:r>
      <w:r>
        <w:rPr>
          <w:color w:val="000000"/>
          <w:sz w:val="21"/>
          <w:szCs w:val="21"/>
          <w:highlight w:val="none"/>
        </w:rPr>
      </w:r>
      <w:r/>
    </w:p>
    <w:p>
      <w:pPr>
        <w:pStyle w:val="965"/>
        <w:ind w:firstLine="360"/>
        <w:jc w:val="both"/>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965"/>
        <w:ind w:firstLine="360"/>
        <w:jc w:val="both"/>
        <w:spacing w:before="0" w:beforeAutospacing="0" w:after="0" w:afterAutospacing="0" w:line="360" w:lineRule="auto"/>
        <w:widowControl w:val="off"/>
        <w:rPr>
          <w:rFonts w:hint="eastAsia"/>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本企业对上述声明内容的真实性负责。如有虚假，将依法承担相应责任。</w:t>
      </w:r>
      <w:r>
        <w:rPr>
          <w:rFonts w:hint="eastAsia"/>
          <w:color w:val="000000"/>
          <w:sz w:val="21"/>
          <w:szCs w:val="21"/>
          <w:highlight w:val="none"/>
        </w:rPr>
      </w:r>
      <w:r/>
    </w:p>
    <w:p>
      <w:pPr>
        <w:pStyle w:val="965"/>
        <w:ind w:right="720"/>
        <w:jc w:val="both"/>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highlight w:val="none"/>
        </w:rPr>
        <w:t xml:space="preserve"> </w:t>
      </w:r>
      <w:r>
        <w:rPr>
          <w:color w:val="000000"/>
          <w:sz w:val="21"/>
          <w:szCs w:val="21"/>
          <w:highlight w:val="none"/>
        </w:rPr>
      </w:r>
      <w:r/>
    </w:p>
    <w:p>
      <w:pPr>
        <w:pStyle w:val="965"/>
        <w:ind w:right="180" w:firstLine="360"/>
        <w:jc w:val="center"/>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                        企业名称（加盖CA电子公章）：</w:t>
      </w:r>
      <w:r>
        <w:rPr>
          <w:color w:val="000000"/>
          <w:sz w:val="21"/>
          <w:szCs w:val="21"/>
          <w:highlight w:val="none"/>
        </w:rPr>
      </w:r>
      <w:r/>
    </w:p>
    <w:p>
      <w:pPr>
        <w:pStyle w:val="965"/>
        <w:ind w:right="180" w:firstLine="360"/>
        <w:jc w:val="center"/>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shd w:val="clear" w:color="auto" w:fill="ffffff"/>
        </w:rPr>
        <w:t xml:space="preserve">                      日期：      年    月   日 </w:t>
      </w:r>
      <w:r>
        <w:rPr>
          <w:color w:val="000000"/>
          <w:sz w:val="21"/>
          <w:szCs w:val="21"/>
          <w:highlight w:val="none"/>
        </w:rPr>
      </w:r>
      <w:r/>
    </w:p>
    <w:p>
      <w:pPr>
        <w:pStyle w:val="965"/>
        <w:ind w:firstLine="480"/>
        <w:jc w:val="both"/>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highlight w:val="none"/>
        </w:rPr>
      </w:r>
      <w:r/>
    </w:p>
    <w:p>
      <w:pPr>
        <w:pStyle w:val="1233"/>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注：</w:t>
      </w:r>
      <w:r>
        <w:rPr>
          <w:rFonts w:hAnsi="宋体" w:eastAsia="宋体" w:cs="宋体"/>
          <w:color w:val="000000"/>
          <w:sz w:val="21"/>
          <w:szCs w:val="21"/>
          <w:highlight w:val="none"/>
        </w:rPr>
      </w:r>
      <w:r/>
    </w:p>
    <w:p>
      <w:pPr>
        <w:pStyle w:val="1233"/>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1.从业人员、营业收入、资产总额填报上一年度数据，无上一年度数据的新成立企业可不填报。</w:t>
      </w:r>
      <w:r>
        <w:rPr>
          <w:rFonts w:hAnsi="宋体" w:eastAsia="宋体" w:cs="宋体"/>
          <w:color w:val="000000"/>
          <w:sz w:val="21"/>
          <w:szCs w:val="21"/>
          <w:highlight w:val="none"/>
        </w:rPr>
      </w:r>
      <w:r/>
    </w:p>
    <w:p>
      <w:pPr>
        <w:pStyle w:val="1233"/>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2.若投标人提供的“中小企业声明函”内容不实的，属于提供虚假材料谋取中标，依照《中华人民共和国政府采购法》等国家有关规定追究相应责任。</w:t>
      </w:r>
      <w:r>
        <w:rPr>
          <w:rFonts w:hAnsi="宋体" w:eastAsia="宋体" w:cs="宋体"/>
          <w:color w:val="000000"/>
          <w:sz w:val="21"/>
          <w:szCs w:val="21"/>
          <w:highlight w:val="none"/>
        </w:rPr>
      </w:r>
      <w:r/>
    </w:p>
    <w:p>
      <w:pPr>
        <w:pStyle w:val="1233"/>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Ansi="宋体" w:eastAsia="宋体" w:cs="宋体"/>
          <w:color w:val="000000"/>
          <w:sz w:val="21"/>
          <w:szCs w:val="21"/>
          <w:highlight w:val="none"/>
        </w:rPr>
      </w:r>
      <w:r/>
    </w:p>
    <w:p>
      <w:pPr>
        <w:pStyle w:val="1233"/>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4</w:t>
      </w:r>
      <w:bookmarkStart w:id="84" w:name="_Hlk111223500"/>
      <w:r>
        <w:rPr>
          <w:rFonts w:hint="eastAsia" w:hAnsi="宋体" w:eastAsia="宋体" w:cs="宋体"/>
          <w:color w:val="000000"/>
          <w:sz w:val="21"/>
          <w:szCs w:val="21"/>
          <w:highlight w:val="none"/>
        </w:rPr>
        <w:t xml:space="preserve">.投标文件中的电子签章视为投标人对本声明进行了签署盖章并承担相应责任。</w:t>
      </w:r>
      <w:bookmarkEnd w:id="84"/>
      <w:r>
        <w:rPr>
          <w:rFonts w:hAnsi="宋体" w:eastAsia="宋体" w:cs="宋体"/>
          <w:color w:val="000000"/>
          <w:sz w:val="21"/>
          <w:szCs w:val="21"/>
          <w:highlight w:val="none"/>
        </w:rPr>
      </w:r>
      <w:r/>
    </w:p>
    <w:p>
      <w:pPr>
        <w:pStyle w:val="1233"/>
        <w:ind w:firstLine="36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5.《中小企业声明函》中所填的行业应与本采购标的对应的中小企业划分标准所属行业一致，不一致的不可享受相应政策优惠。</w:t>
      </w:r>
      <w:r>
        <w:rPr>
          <w:rFonts w:hAnsi="宋体" w:eastAsia="宋体" w:cs="宋体"/>
          <w:color w:val="000000"/>
          <w:sz w:val="21"/>
          <w:szCs w:val="21"/>
          <w:highlight w:val="none"/>
        </w:rPr>
      </w:r>
      <w:r/>
    </w:p>
    <w:p>
      <w:pPr>
        <w:pStyle w:val="1233"/>
        <w:ind w:firstLine="360"/>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6.服务类项目中投标人若使用退休人员，将不享受中小企业扶持政策。</w:t>
      </w:r>
      <w:r>
        <w:rPr>
          <w:rFonts w:hAnsi="宋体" w:eastAsia="宋体" w:cs="宋体"/>
          <w:b/>
          <w:bCs/>
          <w:color w:val="000000"/>
          <w:sz w:val="21"/>
          <w:szCs w:val="21"/>
          <w:highlight w:val="none"/>
        </w:rPr>
      </w:r>
      <w:r/>
    </w:p>
    <w:p>
      <w:pPr>
        <w:pStyle w:val="841"/>
        <w:rPr>
          <w:rFonts w:hint="eastAsia" w:ascii="宋体" w:hAnsi="宋体" w:cs="宋体"/>
          <w:b/>
          <w:color w:val="000000"/>
          <w:sz w:val="20"/>
          <w:szCs w:val="20"/>
          <w:highlight w:val="none"/>
        </w:rPr>
      </w:pPr>
      <w:r>
        <w:rPr>
          <w:rFonts w:hint="eastAsia" w:ascii="宋体" w:hAnsi="宋体" w:cs="宋体"/>
          <w:b/>
          <w:color w:val="000000"/>
          <w:sz w:val="20"/>
          <w:szCs w:val="20"/>
          <w:highlight w:val="none"/>
        </w:rPr>
        <w:br w:type="page" w:clear="all"/>
      </w:r>
      <w:r>
        <w:rPr>
          <w:rFonts w:hint="eastAsia" w:ascii="宋体" w:hAnsi="宋体" w:cs="宋体"/>
          <w:b/>
          <w:color w:val="000000"/>
          <w:sz w:val="20"/>
          <w:szCs w:val="20"/>
          <w:highlight w:val="none"/>
        </w:rPr>
      </w:r>
      <w:r/>
    </w:p>
    <w:p>
      <w:pPr>
        <w:pStyle w:val="841"/>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841"/>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841"/>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841"/>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233"/>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841"/>
        <w:rPr>
          <w:rFonts w:hAnsi="宋体" w:cs="宋体"/>
          <w:color w:val="000000"/>
          <w:sz w:val="21"/>
          <w:szCs w:val="21"/>
          <w:highlight w:val="none"/>
        </w:rPr>
      </w:pPr>
      <w:r>
        <w:rPr>
          <w:rFonts w:hint="eastAsia" w:hAnsi="宋体"/>
          <w:b/>
          <w:bCs/>
          <w:color w:val="000000"/>
          <w:sz w:val="21"/>
          <w:szCs w:val="21"/>
          <w:highlight w:val="none"/>
        </w:rPr>
        <w:br w:type="page" w:clear="all"/>
      </w:r>
      <w:r>
        <w:rPr>
          <w:rFonts w:hint="eastAsia" w:hAnsi="宋体"/>
          <w:b/>
          <w:bCs/>
          <w:color w:val="000000"/>
          <w:sz w:val="21"/>
          <w:szCs w:val="21"/>
          <w:highlight w:val="none"/>
        </w:rPr>
        <w:t xml:space="preserve">十一、残疾人福利性单位声明函</w:t>
      </w:r>
      <w:bookmarkEnd w:id="81"/>
      <w:r/>
      <w:bookmarkEnd w:id="82"/>
      <w:r/>
      <w:bookmarkEnd w:id="83"/>
      <w:r>
        <w:rPr>
          <w:rFonts w:hAnsi="宋体" w:cs="宋体"/>
          <w:color w:val="000000"/>
          <w:sz w:val="21"/>
          <w:szCs w:val="21"/>
          <w:highlight w:val="none"/>
        </w:rPr>
      </w:r>
      <w:r/>
    </w:p>
    <w:p>
      <w:pPr>
        <w:pStyle w:val="1233"/>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233"/>
        <w:jc w:val="center"/>
        <w:spacing w:line="360" w:lineRule="auto"/>
        <w:rPr>
          <w:rFonts w:hint="eastAsia"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hAnsi="宋体" w:eastAsia="宋体" w:cs="宋体"/>
          <w:b/>
          <w:bCs/>
          <w:color w:val="000000"/>
          <w:sz w:val="21"/>
          <w:szCs w:val="21"/>
          <w:highlight w:val="none"/>
        </w:rPr>
        <w:t xml:space="preserve">福利性单位声明函</w:t>
      </w:r>
      <w:r>
        <w:rPr>
          <w:rFonts w:hint="eastAsia" w:hAnsi="宋体" w:eastAsia="宋体" w:cs="宋体"/>
          <w:b/>
          <w:bCs/>
          <w:color w:val="000000"/>
          <w:sz w:val="21"/>
          <w:szCs w:val="21"/>
          <w:highlight w:val="none"/>
        </w:rPr>
      </w:r>
      <w:r/>
    </w:p>
    <w:p>
      <w:pPr>
        <w:pStyle w:val="1233"/>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841"/>
        <w:ind w:firstLine="504"/>
        <w:spacing w:line="580" w:lineRule="exact"/>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单位的</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Cs w:val="21"/>
          <w:highlight w:val="none"/>
        </w:rPr>
      </w:r>
      <w:r/>
    </w:p>
    <w:p>
      <w:pPr>
        <w:pStyle w:val="841"/>
        <w:ind w:firstLine="504"/>
        <w:spacing w:line="580" w:lineRule="exact"/>
        <w:widowControl w:val="off"/>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ascii="宋体" w:hAnsi="宋体" w:cs="宋体"/>
          <w:color w:val="000000"/>
          <w:spacing w:val="6"/>
          <w:szCs w:val="21"/>
          <w:highlight w:val="none"/>
        </w:rPr>
      </w:r>
      <w:r/>
    </w:p>
    <w:p>
      <w:pPr>
        <w:pStyle w:val="841"/>
        <w:ind w:firstLine="504"/>
        <w:spacing w:line="580" w:lineRule="exact"/>
        <w:widowControl w:val="off"/>
        <w:rPr>
          <w:rFonts w:ascii="宋体" w:hAnsi="宋体" w:cs="宋体"/>
          <w:color w:val="000000"/>
          <w:spacing w:val="6"/>
          <w:szCs w:val="21"/>
          <w:highlight w:val="none"/>
        </w:rPr>
      </w:pPr>
      <w:r>
        <w:rPr>
          <w:rFonts w:ascii="宋体" w:hAnsi="宋体" w:cs="宋体"/>
          <w:color w:val="000000"/>
          <w:spacing w:val="6"/>
          <w:szCs w:val="21"/>
          <w:highlight w:val="none"/>
        </w:rPr>
      </w:r>
      <w:r/>
    </w:p>
    <w:p>
      <w:pPr>
        <w:pStyle w:val="841"/>
        <w:ind w:firstLine="504"/>
        <w:spacing w:line="580" w:lineRule="exact"/>
        <w:widowControl w:val="off"/>
        <w:rPr>
          <w:rFonts w:ascii="宋体" w:hAnsi="宋体" w:cs="宋体"/>
          <w:color w:val="000000"/>
          <w:spacing w:val="6"/>
          <w:szCs w:val="21"/>
          <w:highlight w:val="none"/>
        </w:rPr>
      </w:pPr>
      <w:r>
        <w:rPr>
          <w:rFonts w:ascii="宋体" w:hAnsi="宋体" w:cs="宋体"/>
          <w:color w:val="000000"/>
          <w:spacing w:val="6"/>
          <w:szCs w:val="21"/>
          <w:highlight w:val="none"/>
        </w:rPr>
      </w:r>
      <w:r/>
    </w:p>
    <w:p>
      <w:pPr>
        <w:pStyle w:val="841"/>
        <w:ind w:right="1560" w:firstLine="504"/>
        <w:jc w:val="right"/>
        <w:spacing w:line="580" w:lineRule="exact"/>
        <w:widowControl w:val="off"/>
        <w:tabs>
          <w:tab w:val="left" w:pos="4860" w:leader="none"/>
        </w:tabs>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w:t>
      </w:r>
      <w:r>
        <w:rPr>
          <w:rFonts w:hint="eastAsia" w:ascii="宋体" w:hAnsi="宋体" w:cs="宋体"/>
          <w:color w:val="000000"/>
          <w:sz w:val="21"/>
          <w:szCs w:val="21"/>
          <w:highlight w:val="none"/>
        </w:rPr>
        <w:t xml:space="preserve">加盖CA电子公章</w:t>
      </w:r>
      <w:r>
        <w:rPr>
          <w:rFonts w:hint="eastAsia" w:ascii="宋体" w:hAnsi="宋体" w:cs="宋体"/>
          <w:color w:val="000000"/>
          <w:spacing w:val="6"/>
          <w:szCs w:val="21"/>
          <w:highlight w:val="none"/>
        </w:rPr>
        <w:t xml:space="preserve">）：</w:t>
      </w:r>
      <w:r>
        <w:rPr>
          <w:rFonts w:ascii="宋体" w:hAnsi="宋体" w:cs="宋体"/>
          <w:color w:val="000000"/>
          <w:spacing w:val="6"/>
          <w:szCs w:val="21"/>
          <w:highlight w:val="none"/>
        </w:rPr>
      </w:r>
      <w:r/>
    </w:p>
    <w:p>
      <w:pPr>
        <w:pStyle w:val="1190"/>
        <w:ind w:firstLine="7497"/>
        <w:spacing w:before="0" w:beforeAutospacing="0" w:after="0" w:afterAutospacing="0" w:line="360" w:lineRule="auto"/>
        <w:rPr>
          <w:rFonts w:cs="宋体"/>
          <w:color w:val="000000"/>
          <w:sz w:val="21"/>
          <w:szCs w:val="21"/>
          <w:highlight w:val="none"/>
        </w:rPr>
      </w:pPr>
      <w:r>
        <w:rPr>
          <w:rFonts w:cs="宋体"/>
          <w:color w:val="000000"/>
          <w:spacing w:val="6"/>
          <w:szCs w:val="21"/>
          <w:highlight w:val="none"/>
        </w:rPr>
        <w:t xml:space="preserve">日期：  </w:t>
      </w:r>
      <w:r>
        <w:rPr>
          <w:rFonts w:cs="宋体"/>
          <w:color w:val="000000"/>
          <w:sz w:val="21"/>
          <w:szCs w:val="21"/>
          <w:highlight w:val="none"/>
        </w:rPr>
        <w:t xml:space="preserve">  </w:t>
      </w: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841"/>
        <w:rPr>
          <w:rFonts w:cs="宋体"/>
          <w:color w:val="000000"/>
          <w:sz w:val="21"/>
          <w:szCs w:val="21"/>
          <w:highlight w:val="none"/>
        </w:rPr>
      </w:pPr>
      <w:r>
        <w:rPr>
          <w:b/>
          <w:bCs/>
          <w:color w:val="000000"/>
          <w:sz w:val="21"/>
          <w:szCs w:val="21"/>
          <w:highlight w:val="none"/>
        </w:rPr>
        <w:t xml:space="preserve">十</w:t>
      </w:r>
      <w:r>
        <w:rPr>
          <w:rFonts w:hint="eastAsia"/>
          <w:b/>
          <w:bCs/>
          <w:color w:val="000000"/>
          <w:sz w:val="21"/>
          <w:szCs w:val="21"/>
          <w:highlight w:val="none"/>
        </w:rPr>
        <w:t xml:space="preserve">二</w:t>
      </w:r>
      <w:r>
        <w:rPr>
          <w:b/>
          <w:bCs/>
          <w:color w:val="000000"/>
          <w:sz w:val="21"/>
          <w:szCs w:val="21"/>
          <w:highlight w:val="none"/>
        </w:rPr>
        <w:t xml:space="preserve">、</w:t>
      </w:r>
      <w:r>
        <w:rPr>
          <w:rFonts w:cs="宋体"/>
          <w:b/>
          <w:bCs/>
          <w:color w:val="000000"/>
          <w:sz w:val="21"/>
          <w:szCs w:val="21"/>
          <w:highlight w:val="none"/>
        </w:rPr>
        <w:t xml:space="preserve">投标保证承诺书</w:t>
      </w:r>
      <w:r>
        <w:rPr>
          <w:rFonts w:cs="宋体"/>
          <w:color w:val="000000"/>
          <w:sz w:val="21"/>
          <w:szCs w:val="21"/>
          <w:highlight w:val="none"/>
        </w:rPr>
      </w:r>
      <w:r/>
    </w:p>
    <w:p>
      <w:pPr>
        <w:pStyle w:val="841"/>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41"/>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ascii="宋体" w:hAnsi="宋体" w:cs="宋体"/>
          <w:b/>
          <w:bCs/>
          <w:color w:val="000000"/>
          <w:sz w:val="21"/>
          <w:szCs w:val="21"/>
          <w:highlight w:val="none"/>
        </w:rPr>
      </w:r>
      <w:r/>
    </w:p>
    <w:p>
      <w:pPr>
        <w:pStyle w:val="1211"/>
        <w:ind w:firstLine="0"/>
        <w:jc w:val="center"/>
        <w:rPr>
          <w:rFonts w:hAnsi="宋体"/>
          <w:color w:val="000000"/>
          <w:sz w:val="21"/>
          <w:szCs w:val="21"/>
          <w:highlight w:val="none"/>
        </w:rPr>
      </w:pPr>
      <w:r>
        <w:rPr>
          <w:rFonts w:hAnsi="宋体"/>
          <w:color w:val="000000"/>
          <w:sz w:val="21"/>
          <w:szCs w:val="21"/>
          <w:highlight w:val="none"/>
        </w:rPr>
      </w:r>
      <w:r/>
    </w:p>
    <w:p>
      <w:pPr>
        <w:pStyle w:val="1242"/>
        <w:spacing w:line="360" w:lineRule="auto"/>
        <w:rPr>
          <w:rFonts w:hAnsi="宋体" w:cs="宋体"/>
          <w:color w:val="000000"/>
          <w:sz w:val="21"/>
          <w:szCs w:val="21"/>
          <w:highlight w:val="none"/>
        </w:rPr>
      </w:pPr>
      <w:r>
        <w:rPr>
          <w:rFonts w:ascii="Times New Roman" w:hAnsi="宋体"/>
          <w:color w:val="000000"/>
          <w:sz w:val="21"/>
          <w:szCs w:val="21"/>
          <w:highlight w:val="none"/>
          <w:u w:val="single"/>
        </w:rPr>
        <w:t xml:space="preserve">苏州市园林综合服务中心、</w:t>
      </w:r>
      <w:r>
        <w:rPr>
          <w:rFonts w:hAnsi="宋体" w:cs="宋体"/>
          <w:color w:val="000000"/>
          <w:sz w:val="21"/>
          <w:szCs w:val="21"/>
          <w:highlight w:val="none"/>
          <w:u w:val="single"/>
        </w:rPr>
        <w:t xml:space="preserve">诚德天工建设咨询（苏州）有限公司</w:t>
      </w:r>
      <w:r>
        <w:rPr>
          <w:rFonts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3.中标后不按本招标文件规定向采购人提交履约保证金（如有）。</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投标人（加盖CA电子公章）</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41"/>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190"/>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190"/>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90"/>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841"/>
        <w:jc w:val="center"/>
        <w:spacing w:line="360" w:lineRule="auto"/>
        <w:rPr>
          <w:rFonts w:eastAsia="黑体" w:cs="宋体"/>
          <w:color w:val="000000"/>
          <w:sz w:val="21"/>
          <w:szCs w:val="21"/>
          <w:highlight w:val="none"/>
        </w:rPr>
        <w:outlineLvl w:val="0"/>
      </w:pPr>
      <w:r>
        <w:rPr>
          <w:rFonts w:hint="eastAsia"/>
          <w:b/>
          <w:bCs/>
          <w:color w:val="000000"/>
          <w:sz w:val="21"/>
          <w:szCs w:val="21"/>
          <w:highlight w:val="none"/>
        </w:rPr>
        <w:br w:type="page" w:clear="all"/>
      </w:r>
      <w:bookmarkStart w:id="85" w:name="_Toc18528"/>
      <w:r/>
      <w:bookmarkStart w:id="86" w:name="_Toc21739"/>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85"/>
      <w:r/>
      <w:bookmarkEnd w:id="86"/>
      <w:r>
        <w:rPr>
          <w:rFonts w:eastAsia="黑体" w:cs="宋体"/>
          <w:color w:val="000000"/>
          <w:sz w:val="21"/>
          <w:szCs w:val="21"/>
          <w:highlight w:val="none"/>
        </w:rPr>
      </w:r>
      <w:r/>
    </w:p>
    <w:p>
      <w:pPr>
        <w:pStyle w:val="1185"/>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诚德天工建设咨询（苏州）有限公司受苏州市园林综合服务中心的委托，就其所需采购的系列纪录片《园林典籍》拍摄制作及宣传推广项目进行公开招标。欢迎符合资格条件的投标人前来参加投标。</w:t>
      </w:r>
      <w:r>
        <w:rPr>
          <w:rFonts w:hint="eastAsia" w:ascii="宋体" w:hAnsi="宋体" w:cs="宋体"/>
          <w:color w:val="000000"/>
          <w:sz w:val="21"/>
          <w:szCs w:val="21"/>
          <w:highlight w:val="none"/>
        </w:rPr>
      </w:r>
      <w:r/>
    </w:p>
    <w:p>
      <w:pPr>
        <w:pStyle w:val="1185"/>
        <w:ind w:firstLine="422"/>
        <w:jc w:val="both"/>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一、项目概况</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JSZC-320500-SZCD-G2026-0020</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2.项目名称：</w:t>
      </w:r>
      <w:r>
        <w:rPr>
          <w:rFonts w:hint="eastAsia" w:ascii="宋体" w:hAnsi="宋体" w:cs="宋体"/>
          <w:color w:val="000000"/>
          <w:sz w:val="21"/>
          <w:szCs w:val="21"/>
          <w:highlight w:val="none"/>
        </w:rPr>
        <w:t xml:space="preserve">系列纪录片《园林典籍》拍摄制作及宣传推广项目</w:t>
      </w:r>
      <w:r>
        <w:rPr>
          <w:rFonts w:hint="eastAsia" w:ascii="宋体" w:hAnsi="宋体" w:cs="宋体"/>
          <w:color w:val="000000"/>
          <w:sz w:val="21"/>
          <w:szCs w:val="21"/>
          <w:highlight w:val="none"/>
        </w:rPr>
      </w:r>
      <w:r/>
    </w:p>
    <w:p>
      <w:pPr>
        <w:pStyle w:val="84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3.采购方式：公开招标</w:t>
      </w:r>
      <w:r>
        <w:rPr>
          <w:rFonts w:hint="eastAsia" w:ascii="宋体" w:hAnsi="宋体" w:cs="宋体"/>
          <w:b/>
          <w:bCs/>
          <w:color w:val="000000"/>
          <w:sz w:val="21"/>
          <w:szCs w:val="21"/>
          <w:highlight w:val="none"/>
        </w:rPr>
      </w:r>
      <w:r/>
    </w:p>
    <w:p>
      <w:pPr>
        <w:pStyle w:val="841"/>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4.采购预算：</w:t>
      </w:r>
      <w:r>
        <w:rPr>
          <w:rFonts w:hint="eastAsia" w:ascii="宋体" w:hAnsi="宋体" w:cs="宋体"/>
          <w:color w:val="000000"/>
          <w:sz w:val="21"/>
          <w:szCs w:val="21"/>
          <w:highlight w:val="none"/>
        </w:rPr>
        <w:t xml:space="preserve">180.00万元</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5.最高限价（如有）：</w:t>
      </w:r>
      <w:r>
        <w:rPr>
          <w:rFonts w:hint="eastAsia" w:ascii="宋体" w:hAnsi="宋体" w:cs="宋体"/>
          <w:color w:val="000000"/>
          <w:sz w:val="21"/>
          <w:szCs w:val="21"/>
          <w:highlight w:val="none"/>
        </w:rPr>
        <w:t xml:space="preserve">180.00万元</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二、项目需求</w:t>
      </w:r>
      <w:r>
        <w:rPr>
          <w:rFonts w:hint="eastAsia" w:ascii="宋体" w:hAnsi="宋体" w:cs="宋体"/>
          <w:b/>
          <w:bCs/>
          <w:color w:val="000000"/>
          <w:sz w:val="21"/>
          <w:szCs w:val="21"/>
          <w:highlight w:val="none"/>
        </w:rPr>
      </w:r>
      <w:r/>
    </w:p>
    <w:p>
      <w:pPr>
        <w:pStyle w:val="841"/>
        <w:ind w:firstLine="422"/>
        <w:jc w:val="both"/>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（一）项目背景及</w:t>
      </w:r>
      <w:r>
        <w:rPr>
          <w:rFonts w:ascii="宋体" w:hAnsi="宋体" w:cs="宋体"/>
          <w:b/>
          <w:bCs/>
          <w:color w:val="000000"/>
          <w:sz w:val="21"/>
          <w:szCs w:val="21"/>
          <w:highlight w:val="none"/>
        </w:rPr>
        <w:t xml:space="preserve">总体要求</w:t>
      </w:r>
      <w:r>
        <w:rPr>
          <w:rFonts w:ascii="宋体" w:hAnsi="宋体" w:cs="宋体"/>
          <w:b/>
          <w:bCs/>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.2027年为苏州古典园林申遗成功30周年。为系统活化</w:t>
      </w:r>
      <w:r>
        <w:rPr>
          <w:rFonts w:hint="eastAsia" w:ascii="宋体" w:hAnsi="宋体"/>
          <w:color w:val="000000"/>
          <w:sz w:val="21"/>
          <w:szCs w:val="21"/>
          <w:highlight w:val="none"/>
        </w:rPr>
        <w:t xml:space="preserve">利用</w:t>
      </w:r>
      <w:r>
        <w:rPr>
          <w:rFonts w:ascii="宋体" w:hAnsi="宋体"/>
          <w:color w:val="000000"/>
          <w:sz w:val="21"/>
          <w:szCs w:val="21"/>
          <w:highlight w:val="none"/>
        </w:rPr>
        <w:t xml:space="preserve">园林古籍、展示苏州园林保护传承发展成果，提升古典园林文化传播力与影响力，现启动系列纪录片摄制项目</w:t>
      </w:r>
      <w:r>
        <w:rPr>
          <w:rFonts w:hint="eastAsia" w:ascii="宋体" w:hAnsi="宋体"/>
          <w:color w:val="000000"/>
          <w:sz w:val="21"/>
          <w:szCs w:val="21"/>
          <w:highlight w:val="none"/>
        </w:rPr>
        <w:t xml:space="preserve">：围绕三本与苏州园林相关古籍（《园冶》《营造法原》《长物志》），创作一部《园林典籍》</w:t>
      </w:r>
      <w:r>
        <w:rPr>
          <w:rFonts w:hint="eastAsia" w:ascii="仿宋" w:hAnsi="仿宋" w:eastAsia="仿宋" w:cs="仿宋"/>
          <w:color w:val="000000"/>
          <w:highlight w:val="none"/>
        </w:rPr>
        <w:t xml:space="preserve">（暂名）</w:t>
      </w:r>
      <w:r>
        <w:rPr>
          <w:rFonts w:ascii="宋体" w:hAnsi="宋体"/>
          <w:color w:val="000000"/>
          <w:sz w:val="21"/>
          <w:szCs w:val="21"/>
          <w:highlight w:val="none"/>
        </w:rPr>
        <w:t xml:space="preserve">系列纪录片</w:t>
      </w:r>
      <w:r>
        <w:rPr>
          <w:rFonts w:hint="eastAsia" w:ascii="宋体" w:hAnsi="宋体"/>
          <w:color w:val="000000"/>
          <w:sz w:val="21"/>
          <w:szCs w:val="21"/>
          <w:highlight w:val="none"/>
        </w:rPr>
        <w:t xml:space="preserve">，共分为3</w:t>
      </w:r>
      <w:r>
        <w:rPr>
          <w:rFonts w:ascii="宋体" w:hAnsi="宋体"/>
          <w:color w:val="000000"/>
          <w:sz w:val="21"/>
          <w:szCs w:val="21"/>
          <w:highlight w:val="none"/>
        </w:rPr>
        <w:t xml:space="preserve">集，每集</w:t>
      </w:r>
      <w:r>
        <w:rPr>
          <w:rFonts w:hint="eastAsia" w:ascii="宋体" w:hAnsi="宋体"/>
          <w:color w:val="000000"/>
          <w:sz w:val="21"/>
          <w:szCs w:val="21"/>
          <w:highlight w:val="none"/>
        </w:rPr>
        <w:t xml:space="preserve">时长</w:t>
      </w:r>
      <w:r>
        <w:rPr>
          <w:rFonts w:ascii="宋体" w:hAnsi="宋体"/>
          <w:color w:val="000000"/>
          <w:sz w:val="21"/>
          <w:szCs w:val="21"/>
          <w:highlight w:val="none"/>
        </w:rPr>
        <w:t xml:space="preserve">30分钟，</w:t>
      </w:r>
      <w:r>
        <w:rPr>
          <w:rFonts w:hint="eastAsia" w:ascii="宋体" w:hAnsi="宋体"/>
          <w:color w:val="000000"/>
          <w:sz w:val="21"/>
          <w:szCs w:val="21"/>
          <w:highlight w:val="none"/>
        </w:rPr>
        <w:t xml:space="preserve">须</w:t>
      </w:r>
      <w:r>
        <w:rPr>
          <w:rFonts w:ascii="宋体" w:hAnsi="宋体"/>
          <w:color w:val="000000"/>
          <w:sz w:val="21"/>
          <w:szCs w:val="21"/>
          <w:highlight w:val="none"/>
        </w:rPr>
        <w:t xml:space="preserve">满足4K超高清画质</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在系列纪录片基础上，整合</w:t>
      </w:r>
      <w:r>
        <w:rPr>
          <w:rFonts w:hint="eastAsia" w:ascii="宋体" w:hAnsi="宋体"/>
          <w:color w:val="000000"/>
          <w:sz w:val="21"/>
          <w:szCs w:val="21"/>
          <w:highlight w:val="none"/>
        </w:rPr>
        <w:t xml:space="preserve">节目精</w:t>
      </w:r>
      <w:r>
        <w:rPr>
          <w:rFonts w:ascii="宋体" w:hAnsi="宋体"/>
          <w:color w:val="000000"/>
          <w:sz w:val="21"/>
          <w:szCs w:val="21"/>
          <w:highlight w:val="none"/>
        </w:rPr>
        <w:t xml:space="preserve">华</w:t>
      </w:r>
      <w:r>
        <w:rPr>
          <w:rFonts w:hint="eastAsia" w:ascii="宋体" w:hAnsi="宋体"/>
          <w:color w:val="000000"/>
          <w:sz w:val="21"/>
          <w:szCs w:val="21"/>
          <w:highlight w:val="none"/>
        </w:rPr>
        <w:t xml:space="preserve">内容</w:t>
      </w:r>
      <w:r>
        <w:rPr>
          <w:rFonts w:ascii="宋体" w:hAnsi="宋体"/>
          <w:color w:val="000000"/>
          <w:sz w:val="21"/>
          <w:szCs w:val="21"/>
          <w:highlight w:val="none"/>
        </w:rPr>
        <w:t xml:space="preserve">浓缩为1集同名纪录片</w:t>
      </w:r>
      <w:r>
        <w:rPr>
          <w:rFonts w:hint="eastAsia" w:ascii="宋体" w:hAnsi="宋体"/>
          <w:color w:val="000000"/>
          <w:sz w:val="21"/>
          <w:szCs w:val="21"/>
          <w:highlight w:val="none"/>
        </w:rPr>
        <w:t xml:space="preserve">（以下简称浓缩版）</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长度为3</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分钟；同时，在上述节目基础上创作不少于10条</w:t>
      </w:r>
      <w:r>
        <w:rPr>
          <w:rFonts w:ascii="宋体" w:hAnsi="宋体"/>
          <w:color w:val="000000"/>
          <w:sz w:val="21"/>
          <w:szCs w:val="21"/>
          <w:highlight w:val="none"/>
        </w:rPr>
        <w:t xml:space="preserve">短视频，应用于不同层级、类型的传播路径。</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集系列纪录片</w:t>
      </w:r>
      <w:r>
        <w:rPr>
          <w:rFonts w:hint="eastAsia" w:ascii="宋体" w:hAnsi="宋体"/>
          <w:color w:val="000000"/>
          <w:sz w:val="21"/>
          <w:szCs w:val="21"/>
          <w:highlight w:val="none"/>
        </w:rPr>
        <w:t xml:space="preserve">须</w:t>
      </w:r>
      <w:r>
        <w:rPr>
          <w:rFonts w:ascii="宋体" w:hAnsi="宋体"/>
          <w:color w:val="000000"/>
          <w:sz w:val="21"/>
          <w:szCs w:val="21"/>
          <w:highlight w:val="none"/>
        </w:rPr>
        <w:t xml:space="preserve">以</w:t>
      </w:r>
      <w:r>
        <w:rPr>
          <w:rFonts w:hint="eastAsia" w:ascii="宋体" w:hAnsi="宋体"/>
          <w:color w:val="000000"/>
          <w:sz w:val="21"/>
          <w:szCs w:val="21"/>
          <w:highlight w:val="none"/>
        </w:rPr>
        <w:t xml:space="preserve">园林申遗成功3</w:t>
      </w:r>
      <w:r>
        <w:rPr>
          <w:rFonts w:ascii="宋体" w:hAnsi="宋体"/>
          <w:color w:val="000000"/>
          <w:sz w:val="21"/>
          <w:szCs w:val="21"/>
          <w:highlight w:val="none"/>
        </w:rPr>
        <w:t xml:space="preserve">0周年为</w:t>
      </w:r>
      <w:r>
        <w:rPr>
          <w:rFonts w:hint="eastAsia" w:ascii="宋体" w:hAnsi="宋体"/>
          <w:color w:val="000000"/>
          <w:sz w:val="21"/>
          <w:szCs w:val="21"/>
          <w:highlight w:val="none"/>
        </w:rPr>
        <w:t xml:space="preserve">背景</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以</w:t>
      </w:r>
      <w:r>
        <w:rPr>
          <w:rFonts w:ascii="宋体" w:hAnsi="宋体"/>
          <w:color w:val="000000"/>
          <w:sz w:val="21"/>
          <w:szCs w:val="21"/>
          <w:highlight w:val="none"/>
        </w:rPr>
        <w:t xml:space="preserve">《园冶》《营造法原》《长物志》</w:t>
      </w:r>
      <w:r>
        <w:rPr>
          <w:rFonts w:hint="eastAsia" w:ascii="宋体" w:hAnsi="宋体"/>
          <w:color w:val="000000"/>
          <w:sz w:val="21"/>
          <w:szCs w:val="21"/>
          <w:highlight w:val="none"/>
        </w:rPr>
        <w:t xml:space="preserve">三本古籍</w:t>
      </w:r>
      <w:r>
        <w:rPr>
          <w:rFonts w:ascii="宋体" w:hAnsi="宋体"/>
          <w:color w:val="000000"/>
          <w:sz w:val="21"/>
          <w:szCs w:val="21"/>
          <w:highlight w:val="none"/>
        </w:rPr>
        <w:t xml:space="preserve">为叙事主线，</w:t>
      </w:r>
      <w:r>
        <w:rPr>
          <w:rFonts w:hint="eastAsia" w:ascii="宋体" w:hAnsi="宋体"/>
          <w:color w:val="000000"/>
          <w:sz w:val="21"/>
          <w:szCs w:val="21"/>
          <w:highlight w:val="none"/>
        </w:rPr>
        <w:t xml:space="preserve">用创新节目思路、鲜活镜头语言、现代影像手段进行深度创作</w:t>
      </w:r>
      <w:r>
        <w:rPr>
          <w:rFonts w:ascii="宋体" w:hAnsi="宋体"/>
          <w:color w:val="000000"/>
          <w:sz w:val="21"/>
          <w:szCs w:val="21"/>
          <w:highlight w:val="none"/>
        </w:rPr>
        <w:t xml:space="preserve">，打造兼具学术性、观赏性与传播性的精品文化纪录片，</w:t>
      </w:r>
      <w:r>
        <w:rPr>
          <w:rFonts w:hint="eastAsia" w:ascii="宋体" w:hAnsi="宋体"/>
          <w:color w:val="000000"/>
          <w:sz w:val="21"/>
          <w:szCs w:val="21"/>
          <w:highlight w:val="none"/>
        </w:rPr>
        <w:t xml:space="preserve">进一步有效扩大苏州古典园林和中国园林文化的传播力和影响力</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关于三本园林典籍</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第一集</w:t>
      </w:r>
      <w:r>
        <w:rPr>
          <w:rFonts w:ascii="宋体" w:hAnsi="宋体"/>
          <w:color w:val="000000"/>
          <w:sz w:val="21"/>
          <w:szCs w:val="21"/>
          <w:highlight w:val="none"/>
        </w:rPr>
        <w:t xml:space="preserve">以</w:t>
      </w:r>
      <w:bookmarkStart w:id="87" w:name="OLE_LINK1"/>
      <w:r>
        <w:rPr>
          <w:rFonts w:ascii="宋体" w:hAnsi="宋体"/>
          <w:color w:val="000000"/>
          <w:sz w:val="21"/>
          <w:szCs w:val="21"/>
          <w:highlight w:val="none"/>
        </w:rPr>
        <w:t xml:space="preserve">经典</w:t>
      </w:r>
      <w:r>
        <w:rPr>
          <w:rFonts w:hint="eastAsia" w:ascii="宋体" w:hAnsi="宋体"/>
          <w:color w:val="000000"/>
          <w:sz w:val="21"/>
          <w:szCs w:val="21"/>
          <w:highlight w:val="none"/>
        </w:rPr>
        <w:t xml:space="preserve">园林</w:t>
      </w:r>
      <w:r>
        <w:rPr>
          <w:rFonts w:ascii="宋体" w:hAnsi="宋体"/>
          <w:color w:val="000000"/>
          <w:sz w:val="21"/>
          <w:szCs w:val="21"/>
          <w:highlight w:val="none"/>
        </w:rPr>
        <w:t xml:space="preserve">典籍</w:t>
      </w:r>
      <w:bookmarkEnd w:id="87"/>
      <w:r>
        <w:rPr>
          <w:rFonts w:ascii="宋体" w:hAnsi="宋体"/>
          <w:color w:val="000000"/>
          <w:sz w:val="21"/>
          <w:szCs w:val="21"/>
          <w:highlight w:val="none"/>
        </w:rPr>
        <w:t xml:space="preserve">《园冶》为核心</w:t>
      </w:r>
      <w:r>
        <w:rPr>
          <w:rFonts w:hint="eastAsia" w:ascii="宋体" w:hAnsi="宋体"/>
          <w:color w:val="000000"/>
          <w:sz w:val="21"/>
          <w:szCs w:val="21"/>
          <w:highlight w:val="none"/>
        </w:rPr>
        <w:t xml:space="preserve">。该书作者为明末吴江人</w:t>
      </w:r>
      <w:r>
        <w:rPr>
          <w:rFonts w:ascii="宋体" w:hAnsi="宋体"/>
          <w:color w:val="000000"/>
          <w:sz w:val="21"/>
          <w:szCs w:val="21"/>
          <w:highlight w:val="none"/>
        </w:rPr>
        <w:t xml:space="preserve">计成（字无否），崇祯七年（1634）</w:t>
      </w:r>
      <w:r>
        <w:rPr>
          <w:rFonts w:hint="eastAsia" w:ascii="宋体" w:hAnsi="宋体"/>
          <w:color w:val="000000"/>
          <w:sz w:val="21"/>
          <w:szCs w:val="21"/>
          <w:highlight w:val="none"/>
        </w:rPr>
        <w:t xml:space="preserve">正式</w:t>
      </w:r>
      <w:r>
        <w:rPr>
          <w:rFonts w:ascii="宋体" w:hAnsi="宋体"/>
          <w:color w:val="000000"/>
          <w:sz w:val="21"/>
          <w:szCs w:val="21"/>
          <w:highlight w:val="none"/>
        </w:rPr>
        <w:t xml:space="preserve">刊行。全书</w:t>
      </w:r>
      <w:r>
        <w:rPr>
          <w:rFonts w:hint="eastAsia" w:ascii="宋体" w:hAnsi="宋体"/>
          <w:color w:val="000000"/>
          <w:sz w:val="21"/>
          <w:szCs w:val="21"/>
          <w:highlight w:val="none"/>
        </w:rPr>
        <w:t xml:space="preserve">共</w:t>
      </w:r>
      <w:r>
        <w:rPr>
          <w:rFonts w:ascii="宋体" w:hAnsi="宋体"/>
          <w:color w:val="000000"/>
          <w:sz w:val="21"/>
          <w:szCs w:val="21"/>
          <w:highlight w:val="none"/>
        </w:rPr>
        <w:t xml:space="preserve">三卷，系统论述相地、立基、掇山、借景等造园环节，提出“虽由人作，宛自天开”</w:t>
      </w:r>
      <w:r>
        <w:rPr>
          <w:rFonts w:hint="eastAsia" w:ascii="宋体" w:hAnsi="宋体"/>
          <w:color w:val="000000"/>
          <w:sz w:val="21"/>
          <w:szCs w:val="21"/>
          <w:highlight w:val="none"/>
        </w:rPr>
        <w:t xml:space="preserve">造园</w:t>
      </w:r>
      <w:r>
        <w:rPr>
          <w:rFonts w:ascii="宋体" w:hAnsi="宋体"/>
          <w:color w:val="000000"/>
          <w:sz w:val="21"/>
          <w:szCs w:val="21"/>
          <w:highlight w:val="none"/>
        </w:rPr>
        <w:t xml:space="preserve">主张。成书后国内一度湮没，</w:t>
      </w:r>
      <w:r>
        <w:rPr>
          <w:rFonts w:hint="eastAsia" w:ascii="宋体" w:hAnsi="宋体"/>
          <w:color w:val="000000"/>
          <w:sz w:val="21"/>
          <w:szCs w:val="21"/>
          <w:highlight w:val="none"/>
        </w:rPr>
        <w:t xml:space="preserve">后</w:t>
      </w:r>
      <w:r>
        <w:rPr>
          <w:rFonts w:ascii="宋体" w:hAnsi="宋体"/>
          <w:color w:val="000000"/>
          <w:sz w:val="21"/>
          <w:szCs w:val="21"/>
          <w:highlight w:val="none"/>
        </w:rPr>
        <w:t xml:space="preserve">传入日本，20世纪重返国内学界。它是中国历史</w:t>
      </w:r>
      <w:r>
        <w:rPr>
          <w:rFonts w:hint="eastAsia" w:ascii="宋体" w:hAnsi="宋体"/>
          <w:color w:val="000000"/>
          <w:sz w:val="21"/>
          <w:szCs w:val="21"/>
          <w:highlight w:val="none"/>
        </w:rPr>
        <w:t xml:space="preserve">上</w:t>
      </w:r>
      <w:r>
        <w:rPr>
          <w:rFonts w:ascii="宋体" w:hAnsi="宋体"/>
          <w:color w:val="000000"/>
          <w:sz w:val="21"/>
          <w:szCs w:val="21"/>
          <w:highlight w:val="none"/>
        </w:rPr>
        <w:t xml:space="preserve">首部系统</w:t>
      </w:r>
      <w:r>
        <w:rPr>
          <w:rFonts w:hint="eastAsia" w:ascii="宋体" w:hAnsi="宋体"/>
          <w:color w:val="000000"/>
          <w:sz w:val="21"/>
          <w:szCs w:val="21"/>
          <w:highlight w:val="none"/>
        </w:rPr>
        <w:t xml:space="preserve">论述</w:t>
      </w:r>
      <w:r>
        <w:rPr>
          <w:rFonts w:ascii="宋体" w:hAnsi="宋体"/>
          <w:color w:val="000000"/>
          <w:sz w:val="21"/>
          <w:szCs w:val="21"/>
          <w:highlight w:val="none"/>
        </w:rPr>
        <w:t xml:space="preserve">造园理论</w:t>
      </w:r>
      <w:r>
        <w:rPr>
          <w:rFonts w:hint="eastAsia" w:ascii="宋体" w:hAnsi="宋体"/>
          <w:color w:val="000000"/>
          <w:sz w:val="21"/>
          <w:szCs w:val="21"/>
          <w:highlight w:val="none"/>
        </w:rPr>
        <w:t xml:space="preserve">的</w:t>
      </w:r>
      <w:r>
        <w:rPr>
          <w:rFonts w:ascii="宋体" w:hAnsi="宋体"/>
          <w:color w:val="000000"/>
          <w:sz w:val="21"/>
          <w:szCs w:val="21"/>
          <w:highlight w:val="none"/>
        </w:rPr>
        <w:t xml:space="preserve">专著，奠定</w:t>
      </w:r>
      <w:r>
        <w:rPr>
          <w:rFonts w:hint="eastAsia" w:ascii="宋体" w:hAnsi="宋体"/>
          <w:color w:val="000000"/>
          <w:sz w:val="21"/>
          <w:szCs w:val="21"/>
          <w:highlight w:val="none"/>
        </w:rPr>
        <w:t xml:space="preserve">了</w:t>
      </w:r>
      <w:r>
        <w:rPr>
          <w:rFonts w:ascii="宋体" w:hAnsi="宋体"/>
          <w:color w:val="000000"/>
          <w:sz w:val="21"/>
          <w:szCs w:val="21"/>
          <w:highlight w:val="none"/>
        </w:rPr>
        <w:t xml:space="preserve">江南园林美学体系，对海内外园林研究影响深远。</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第二集以经典</w:t>
      </w:r>
      <w:r>
        <w:rPr>
          <w:rFonts w:hint="eastAsia" w:ascii="宋体" w:hAnsi="宋体"/>
          <w:color w:val="000000"/>
          <w:sz w:val="21"/>
          <w:szCs w:val="21"/>
          <w:highlight w:val="none"/>
        </w:rPr>
        <w:t xml:space="preserve">园林</w:t>
      </w:r>
      <w:r>
        <w:rPr>
          <w:rFonts w:ascii="宋体" w:hAnsi="宋体"/>
          <w:color w:val="000000"/>
          <w:sz w:val="21"/>
          <w:szCs w:val="21"/>
          <w:highlight w:val="none"/>
        </w:rPr>
        <w:t xml:space="preserve">典籍《营造法原》为核心</w:t>
      </w:r>
      <w:r>
        <w:rPr>
          <w:rFonts w:hint="eastAsia" w:ascii="宋体" w:hAnsi="宋体"/>
          <w:color w:val="000000"/>
          <w:sz w:val="21"/>
          <w:szCs w:val="21"/>
          <w:highlight w:val="none"/>
        </w:rPr>
        <w:t xml:space="preserve">。该书为</w:t>
      </w:r>
      <w:r>
        <w:rPr>
          <w:rFonts w:ascii="宋体" w:hAnsi="宋体"/>
          <w:color w:val="000000"/>
          <w:sz w:val="21"/>
          <w:szCs w:val="21"/>
          <w:highlight w:val="none"/>
        </w:rPr>
        <w:t xml:space="preserve">近代香山帮营造宗师姚承祖原著，张至刚增编、刘敦桢校阅，1959年正式出版。原为授课讲义，基于家传营造秘本，记录江南苏式建筑木作、石作、屋面、园林等全套工匠实操做法，</w:t>
      </w:r>
      <w:r>
        <w:rPr>
          <w:rFonts w:hint="eastAsia" w:ascii="宋体" w:hAnsi="宋体"/>
          <w:color w:val="000000"/>
          <w:sz w:val="21"/>
          <w:szCs w:val="21"/>
          <w:highlight w:val="none"/>
        </w:rPr>
        <w:t xml:space="preserve">并</w:t>
      </w:r>
      <w:r>
        <w:rPr>
          <w:rFonts w:ascii="宋体" w:hAnsi="宋体"/>
          <w:color w:val="000000"/>
          <w:sz w:val="21"/>
          <w:szCs w:val="21"/>
          <w:highlight w:val="none"/>
        </w:rPr>
        <w:t xml:space="preserve">附大量图纸。</w:t>
      </w:r>
      <w:r>
        <w:rPr>
          <w:rFonts w:hint="eastAsia" w:ascii="宋体" w:hAnsi="宋体"/>
          <w:color w:val="000000"/>
          <w:sz w:val="21"/>
          <w:szCs w:val="21"/>
          <w:highlight w:val="none"/>
        </w:rPr>
        <w:t xml:space="preserve">该书</w:t>
      </w:r>
      <w:r>
        <w:rPr>
          <w:rFonts w:ascii="宋体" w:hAnsi="宋体"/>
          <w:color w:val="000000"/>
          <w:sz w:val="21"/>
          <w:szCs w:val="21"/>
          <w:highlight w:val="none"/>
        </w:rPr>
        <w:t xml:space="preserve">是唯一系统记录香山帮营造技艺的典籍，填补南方古建筑技术文献空白，为江南古建修缮核心参考书。</w:t>
      </w:r>
      <w:r>
        <w:rPr>
          <w:rFonts w:hint="eastAsia" w:ascii="宋体" w:hAnsi="宋体"/>
          <w:color w:val="000000"/>
          <w:sz w:val="21"/>
          <w:szCs w:val="21"/>
          <w:highlight w:val="none"/>
        </w:rPr>
      </w:r>
      <w:r/>
    </w:p>
    <w:p>
      <w:pPr>
        <w:pStyle w:val="841"/>
        <w:ind w:firstLine="420"/>
        <w:jc w:val="both"/>
        <w:spacing w:line="360" w:lineRule="auto"/>
        <w:rPr>
          <w:rFonts w:hint="eastAsia" w:ascii="宋体" w:hAnsi="宋体" w:cs="宋体"/>
          <w:b/>
          <w:bCs/>
          <w:color w:val="000000"/>
          <w:sz w:val="21"/>
          <w:szCs w:val="21"/>
          <w:highlight w:val="none"/>
        </w:rPr>
      </w:pPr>
      <w:r>
        <w:rPr>
          <w:rFonts w:ascii="宋体" w:hAnsi="宋体"/>
          <w:color w:val="000000"/>
          <w:sz w:val="21"/>
          <w:szCs w:val="21"/>
          <w:highlight w:val="none"/>
        </w:rPr>
        <w:t xml:space="preserve">第三集以经典</w:t>
      </w:r>
      <w:r>
        <w:rPr>
          <w:rFonts w:hint="eastAsia" w:ascii="宋体" w:hAnsi="宋体"/>
          <w:color w:val="000000"/>
          <w:sz w:val="21"/>
          <w:szCs w:val="21"/>
          <w:highlight w:val="none"/>
        </w:rPr>
        <w:t xml:space="preserve">园林</w:t>
      </w:r>
      <w:r>
        <w:rPr>
          <w:rFonts w:ascii="宋体" w:hAnsi="宋体"/>
          <w:color w:val="000000"/>
          <w:sz w:val="21"/>
          <w:szCs w:val="21"/>
          <w:highlight w:val="none"/>
        </w:rPr>
        <w:t xml:space="preserve">典籍《长物志》为核心</w:t>
      </w:r>
      <w:r>
        <w:rPr>
          <w:rFonts w:hint="eastAsia" w:ascii="宋体" w:hAnsi="宋体"/>
          <w:color w:val="000000"/>
          <w:sz w:val="21"/>
          <w:szCs w:val="21"/>
          <w:highlight w:val="none"/>
        </w:rPr>
        <w:t xml:space="preserve">。该书作者为</w:t>
      </w:r>
      <w:r>
        <w:rPr>
          <w:rFonts w:ascii="宋体" w:hAnsi="宋体"/>
          <w:color w:val="000000"/>
          <w:sz w:val="21"/>
          <w:szCs w:val="21"/>
          <w:highlight w:val="none"/>
        </w:rPr>
        <w:t xml:space="preserve">明末文震亨（文徵明曾孙），崇祯年间成书，共十二卷。</w:t>
      </w:r>
      <w:r>
        <w:rPr>
          <w:rFonts w:hint="eastAsia" w:ascii="宋体" w:hAnsi="宋体"/>
          <w:color w:val="000000"/>
          <w:sz w:val="21"/>
          <w:szCs w:val="21"/>
          <w:highlight w:val="none"/>
        </w:rPr>
        <w:t xml:space="preserve">内容</w:t>
      </w:r>
      <w:r>
        <w:rPr>
          <w:rFonts w:ascii="宋体" w:hAnsi="宋体"/>
          <w:color w:val="000000"/>
          <w:sz w:val="21"/>
          <w:szCs w:val="21"/>
          <w:highlight w:val="none"/>
        </w:rPr>
        <w:t xml:space="preserve">涵盖室庐、花木、水石、书画、器具、香茗等门类，侧重文人园林审美、器物品鉴与雅生活准则，强调简古清雅。</w:t>
      </w:r>
      <w:r>
        <w:rPr>
          <w:rFonts w:hint="eastAsia" w:ascii="宋体" w:hAnsi="宋体"/>
          <w:color w:val="000000"/>
          <w:sz w:val="21"/>
          <w:szCs w:val="21"/>
          <w:highlight w:val="none"/>
        </w:rPr>
        <w:t xml:space="preserve">该书</w:t>
      </w:r>
      <w:r>
        <w:rPr>
          <w:rFonts w:ascii="宋体" w:hAnsi="宋体"/>
          <w:color w:val="000000"/>
          <w:sz w:val="21"/>
          <w:szCs w:val="21"/>
          <w:highlight w:val="none"/>
        </w:rPr>
        <w:t xml:space="preserve">收入《四库全书》，流传有序。它不以施工技法为主，重在文人造园审美格调，是晚明江南文人生活美学的经典文献。</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cs="宋体"/>
          <w:color w:val="000000"/>
          <w:sz w:val="21"/>
          <w:szCs w:val="21"/>
          <w:highlight w:val="none"/>
        </w:rPr>
        <w:t xml:space="preserve">★</w:t>
      </w:r>
      <w:r>
        <w:rPr>
          <w:rFonts w:hint="eastAsia" w:ascii="宋体" w:hAnsi="宋体" w:cs="宋体"/>
          <w:b/>
          <w:bCs/>
          <w:color w:val="000000"/>
          <w:sz w:val="21"/>
          <w:szCs w:val="21"/>
          <w:highlight w:val="none"/>
        </w:rPr>
        <w:t xml:space="preserve">（二）制作要求</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1.投标人应具有独立完成项目制作所需的专业技术装备、技术团队，对项目内容、导向具备审核能力和专业把关能力。</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2.投标人需为本项目配备专人团队，包括导演、撰稿、摄像师等人员。</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人需提供详细的节目策划方案，包括项目背景、主题立意及拍摄思路、工作计划、整体结构和表现手法、项目使用历史资料、影像素材情况、宣传推广方案、应急服务措施、危机公关处理方案等。策划方案需经采购人确认后方能执行。</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cs="宋体"/>
          <w:color w:val="000000"/>
          <w:sz w:val="21"/>
          <w:szCs w:val="21"/>
          <w:highlight w:val="none"/>
        </w:rPr>
        <w:t xml:space="preserve">★</w:t>
      </w:r>
      <w:r>
        <w:rPr>
          <w:rFonts w:hint="eastAsia" w:ascii="宋体" w:hAnsi="宋体" w:cs="宋体"/>
          <w:b/>
          <w:bCs/>
          <w:color w:val="000000"/>
          <w:sz w:val="21"/>
          <w:szCs w:val="21"/>
          <w:highlight w:val="none"/>
        </w:rPr>
        <w:t xml:space="preserve">（三）知识产权</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的相关资料和创作的文稿及所有关于本项目的成果文件必须是原创，保证无肖像、标识、音乐、影像等任何知识产权纠纷。由于使用该等文件、数据、资料侵权所导致的任何索赔或责任均由中标人承担，同时，采购人保留要求中标人赔偿相应损失的权利，包括但不限于上述索赔或责任所产生的诉讼费用、合理的律师费用、鉴定评估费用、调查费用、和解金额或生效法律文书中规定的赔偿金额。</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合同签署前双方各自已享有的知识产权，仍归原权利人所有。本项目实施过程中，中标人产出的全部服务成果（含样片、成片视频、过程素材、文件、文案等本项目相关全部内容），采购人与中标人共同享有出品单位联合署名权益，著作权由双方共同共有；双方均可将该成果用于各类评奖申报，所获荣誉由双方共享。</w:t>
      </w:r>
      <w:r>
        <w:rPr>
          <w:rFonts w:hint="eastAsia" w:ascii="宋体" w:hAnsi="宋体" w:cs="宋体"/>
          <w:color w:val="000000"/>
          <w:sz w:val="21"/>
          <w:szCs w:val="21"/>
          <w:highlight w:val="none"/>
          <w:lang w:val="zh-CN"/>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3.未经采购人书面同意，中标人不得将本项目的工作文件及任何数据、资料向任何第三方转让、授权任何第三方使用或用于本项目合同外的其他商业项目或商业用途。</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4.中标人完成本合同项目的技术人员享有在有关技术成果文件上署名的权利和与采购人共同获得有关荣誉证书、奖励的权利。</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b/>
          <w:bCs/>
          <w:color w:val="000000"/>
          <w:sz w:val="21"/>
          <w:szCs w:val="21"/>
          <w:highlight w:val="none"/>
        </w:rPr>
      </w:pPr>
      <w:r>
        <w:rPr>
          <w:rFonts w:hint="eastAsia" w:cs="宋体"/>
          <w:color w:val="000000"/>
          <w:sz w:val="21"/>
          <w:szCs w:val="21"/>
          <w:highlight w:val="none"/>
        </w:rPr>
        <w:t xml:space="preserve">★</w:t>
      </w:r>
      <w:r>
        <w:rPr>
          <w:rFonts w:hint="eastAsia" w:ascii="宋体" w:hAnsi="宋体" w:cs="宋体"/>
          <w:b/>
          <w:bCs/>
          <w:color w:val="000000"/>
          <w:sz w:val="21"/>
          <w:szCs w:val="21"/>
          <w:highlight w:val="none"/>
        </w:rPr>
        <w:t xml:space="preserve">（四）其他服务</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1.整个拍摄工作期间，拍摄工作人员安全责任由中标人自行承担，须做到不出现任何安全事故，拍摄团队应该安全、高质完成拍摄任务。</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2.参与本项目的相关人员，在拍摄期间在拍摄现场遵守采购人的相应要求，服从采购人统一管理，不得参加与拍摄任务无关的任何活动。</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伴随服务：采购人可根据本项目需要，要求中标人随时进行节点性拍摄，并可根据自身需求对本片提出修改意见，在不超出合同约定范围的前提下，中标人应予以后期修改。采购人可将成片转录为用于不同传播媒介的不同数据格式的视频文件，中标人应至少保留视频素材12个月，以满足采购人后续宣传需要。</w:t>
      </w:r>
      <w:r>
        <w:rPr>
          <w:rFonts w:hint="eastAsia" w:ascii="宋体" w:hAnsi="宋体" w:cs="宋体"/>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cs="宋体"/>
          <w:color w:val="000000"/>
          <w:sz w:val="21"/>
          <w:szCs w:val="21"/>
          <w:highlight w:val="none"/>
        </w:rPr>
        <w:t xml:space="preserve">★</w:t>
      </w:r>
      <w:r>
        <w:rPr>
          <w:rFonts w:hint="eastAsia" w:ascii="宋体" w:hAnsi="宋体"/>
          <w:b/>
          <w:bCs/>
          <w:color w:val="000000"/>
          <w:sz w:val="21"/>
          <w:szCs w:val="21"/>
          <w:highlight w:val="none"/>
        </w:rPr>
        <w:t xml:space="preserve">（五）交付成果</w:t>
      </w:r>
      <w:r>
        <w:rPr>
          <w:rFonts w:hint="eastAsia" w:ascii="宋体" w:hAnsi="宋体"/>
          <w:b/>
          <w:bCs/>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1.主体成片：摄制4K超高清系列纪录片共3集，单集时长30分钟，全片</w:t>
      </w:r>
      <w:r>
        <w:rPr>
          <w:rFonts w:hint="eastAsia" w:ascii="宋体" w:hAnsi="宋体"/>
          <w:color w:val="000000"/>
          <w:sz w:val="21"/>
          <w:szCs w:val="21"/>
          <w:highlight w:val="none"/>
        </w:rPr>
        <w:t xml:space="preserve">须</w:t>
      </w:r>
      <w:r>
        <w:rPr>
          <w:rFonts w:ascii="宋体" w:hAnsi="宋体"/>
          <w:color w:val="000000"/>
          <w:sz w:val="21"/>
          <w:szCs w:val="21"/>
          <w:highlight w:val="none"/>
        </w:rPr>
        <w:t xml:space="preserve">符合</w:t>
      </w:r>
      <w:r>
        <w:rPr>
          <w:rFonts w:hint="eastAsia" w:ascii="宋体" w:hAnsi="宋体"/>
          <w:color w:val="000000"/>
          <w:sz w:val="21"/>
          <w:szCs w:val="21"/>
          <w:highlight w:val="none"/>
        </w:rPr>
        <w:t xml:space="preserve">相关</w:t>
      </w:r>
      <w:r>
        <w:rPr>
          <w:rFonts w:ascii="宋体" w:hAnsi="宋体"/>
          <w:color w:val="000000"/>
          <w:sz w:val="21"/>
          <w:szCs w:val="21"/>
          <w:highlight w:val="none"/>
        </w:rPr>
        <w:t xml:space="preserve">媒体</w:t>
      </w:r>
      <w:r>
        <w:rPr>
          <w:rFonts w:hint="eastAsia" w:ascii="宋体" w:hAnsi="宋体"/>
          <w:color w:val="000000"/>
          <w:sz w:val="21"/>
          <w:szCs w:val="21"/>
          <w:highlight w:val="none"/>
        </w:rPr>
        <w:t xml:space="preserve">平台</w:t>
      </w:r>
      <w:r>
        <w:rPr>
          <w:rFonts w:ascii="宋体" w:hAnsi="宋体"/>
          <w:color w:val="000000"/>
          <w:sz w:val="21"/>
          <w:szCs w:val="21"/>
          <w:highlight w:val="none"/>
        </w:rPr>
        <w:t xml:space="preserve">播出</w:t>
      </w:r>
      <w:r>
        <w:rPr>
          <w:rFonts w:hint="eastAsia" w:ascii="宋体" w:hAnsi="宋体"/>
          <w:color w:val="000000"/>
          <w:sz w:val="21"/>
          <w:szCs w:val="21"/>
          <w:highlight w:val="none"/>
        </w:rPr>
        <w:t xml:space="preserve">要求</w:t>
      </w:r>
      <w:r>
        <w:rPr>
          <w:rFonts w:ascii="宋体" w:hAnsi="宋体"/>
          <w:color w:val="000000"/>
          <w:sz w:val="21"/>
          <w:szCs w:val="21"/>
          <w:highlight w:val="none"/>
        </w:rPr>
        <w:t xml:space="preserve">与内容审查标准。</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2.衍生成片：基于</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集正片精华内容，剪辑制作1集30分钟同名浓缩版纪录片；配套制作不少于</w:t>
      </w:r>
      <w:r>
        <w:rPr>
          <w:rFonts w:hint="eastAsia" w:ascii="宋体" w:hAnsi="宋体"/>
          <w:color w:val="000000"/>
          <w:sz w:val="21"/>
          <w:szCs w:val="21"/>
          <w:highlight w:val="none"/>
        </w:rPr>
        <w:t xml:space="preserve">10</w:t>
      </w:r>
      <w:r>
        <w:rPr>
          <w:rFonts w:ascii="宋体" w:hAnsi="宋体"/>
          <w:color w:val="000000"/>
          <w:sz w:val="21"/>
          <w:szCs w:val="21"/>
          <w:highlight w:val="none"/>
        </w:rPr>
        <w:t xml:space="preserve">条主题短视频，应用于不同层级、类型的传播路径。</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技术指标</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视频格式：</w:t>
      </w:r>
      <w:r>
        <w:rPr>
          <w:rFonts w:ascii="宋体" w:hAnsi="宋体"/>
          <w:color w:val="000000"/>
          <w:sz w:val="21"/>
          <w:szCs w:val="21"/>
          <w:highlight w:val="none"/>
        </w:rPr>
        <w:t xml:space="preserve">MOV、MP4；画幅比例16:9；分辨率：至少满足3840*2160（4K超高清）；帧率</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25P；码流</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100Mbps以上。</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音频格式：</w:t>
      </w:r>
      <w:r>
        <w:rPr>
          <w:rFonts w:ascii="宋体" w:hAnsi="宋体"/>
          <w:color w:val="000000"/>
          <w:sz w:val="21"/>
          <w:szCs w:val="21"/>
          <w:highlight w:val="none"/>
        </w:rPr>
        <w:t xml:space="preserve">WAVE、MP3；采样率</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48kHz；比特率</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16bit。</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语言和字幕：国家通用语言。根据采购人要求，制作上述成片的英文配音和英文字幕版本。</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.播出要求：</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集正片、短视频在</w:t>
      </w:r>
      <w:r>
        <w:rPr>
          <w:rFonts w:hint="eastAsia" w:ascii="宋体" w:hAnsi="宋体"/>
          <w:color w:val="000000"/>
          <w:sz w:val="21"/>
          <w:szCs w:val="21"/>
          <w:highlight w:val="none"/>
        </w:rPr>
        <w:t xml:space="preserve">采购人</w:t>
      </w:r>
      <w:r>
        <w:rPr>
          <w:rFonts w:ascii="宋体" w:hAnsi="宋体"/>
          <w:color w:val="000000"/>
          <w:sz w:val="21"/>
          <w:szCs w:val="21"/>
          <w:highlight w:val="none"/>
        </w:rPr>
        <w:t xml:space="preserve">指定</w:t>
      </w:r>
      <w:r>
        <w:rPr>
          <w:rFonts w:hint="eastAsia" w:ascii="宋体" w:hAnsi="宋体"/>
          <w:color w:val="000000"/>
          <w:sz w:val="21"/>
          <w:szCs w:val="21"/>
          <w:highlight w:val="none"/>
        </w:rPr>
        <w:t xml:space="preserve">的广播电视和网络视听平台</w:t>
      </w:r>
      <w:r>
        <w:rPr>
          <w:rFonts w:ascii="宋体" w:hAnsi="宋体"/>
          <w:color w:val="000000"/>
          <w:sz w:val="21"/>
          <w:szCs w:val="21"/>
          <w:highlight w:val="none"/>
        </w:rPr>
        <w:t xml:space="preserve">播出上线；浓缩版纪录片须</w:t>
      </w:r>
      <w:r>
        <w:rPr>
          <w:rFonts w:hint="eastAsia" w:ascii="宋体" w:hAnsi="宋体"/>
          <w:color w:val="000000"/>
          <w:sz w:val="21"/>
          <w:szCs w:val="21"/>
          <w:highlight w:val="none"/>
        </w:rPr>
        <w:t xml:space="preserve">在采购人指定的</w:t>
      </w:r>
      <w:r>
        <w:rPr>
          <w:rFonts w:ascii="宋体" w:hAnsi="宋体"/>
          <w:color w:val="000000"/>
          <w:sz w:val="21"/>
          <w:szCs w:val="21"/>
          <w:highlight w:val="none"/>
        </w:rPr>
        <w:t xml:space="preserve">国家级媒体平台播出</w:t>
      </w:r>
      <w:r>
        <w:rPr>
          <w:rFonts w:hint="eastAsia" w:ascii="宋体" w:hAnsi="宋体"/>
          <w:color w:val="000000"/>
          <w:sz w:val="21"/>
          <w:szCs w:val="21"/>
          <w:highlight w:val="none"/>
        </w:rPr>
        <w:t xml:space="preserve">上线</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5.配套工作：</w:t>
      </w:r>
      <w:r>
        <w:rPr>
          <w:rFonts w:hint="eastAsia" w:ascii="宋体" w:hAnsi="宋体"/>
          <w:color w:val="000000"/>
          <w:sz w:val="21"/>
          <w:szCs w:val="21"/>
          <w:highlight w:val="none"/>
        </w:rPr>
        <w:t xml:space="preserve">中标</w:t>
      </w:r>
      <w:r>
        <w:rPr>
          <w:rFonts w:ascii="宋体" w:hAnsi="宋体"/>
          <w:color w:val="000000"/>
          <w:sz w:val="21"/>
          <w:szCs w:val="21"/>
          <w:highlight w:val="none"/>
        </w:rPr>
        <w:t xml:space="preserve">人须</w:t>
      </w:r>
      <w:r>
        <w:rPr>
          <w:rFonts w:hint="eastAsia" w:ascii="宋体" w:hAnsi="宋体"/>
          <w:color w:val="000000"/>
          <w:sz w:val="21"/>
          <w:szCs w:val="21"/>
          <w:highlight w:val="none"/>
        </w:rPr>
        <w:t xml:space="preserve">协同采购人完成包括但不限于</w:t>
      </w:r>
      <w:r>
        <w:rPr>
          <w:rFonts w:ascii="宋体" w:hAnsi="宋体"/>
          <w:color w:val="000000"/>
          <w:sz w:val="21"/>
          <w:szCs w:val="21"/>
          <w:highlight w:val="none"/>
        </w:rPr>
        <w:t xml:space="preserve">开播仪式、专题研讨会</w:t>
      </w:r>
      <w:r>
        <w:rPr>
          <w:rFonts w:hint="eastAsia" w:ascii="宋体" w:hAnsi="宋体"/>
          <w:color w:val="000000"/>
          <w:sz w:val="21"/>
          <w:szCs w:val="21"/>
          <w:highlight w:val="none"/>
        </w:rPr>
        <w:t xml:space="preserve">等活动的</w:t>
      </w:r>
      <w:r>
        <w:rPr>
          <w:rFonts w:ascii="宋体" w:hAnsi="宋体"/>
          <w:color w:val="000000"/>
          <w:sz w:val="21"/>
          <w:szCs w:val="21"/>
          <w:highlight w:val="none"/>
        </w:rPr>
        <w:t xml:space="preserve">组织实施，</w:t>
      </w:r>
      <w:r>
        <w:rPr>
          <w:rFonts w:hint="eastAsia" w:ascii="宋体" w:hAnsi="宋体"/>
          <w:color w:val="000000"/>
          <w:sz w:val="21"/>
          <w:szCs w:val="21"/>
          <w:highlight w:val="none"/>
        </w:rPr>
        <w:t xml:space="preserve">并</w:t>
      </w:r>
      <w:r>
        <w:rPr>
          <w:rFonts w:ascii="宋体" w:hAnsi="宋体"/>
          <w:color w:val="000000"/>
          <w:sz w:val="21"/>
          <w:szCs w:val="21"/>
          <w:highlight w:val="none"/>
        </w:rPr>
        <w:t xml:space="preserve">完成节目评优报送、宣</w:t>
      </w:r>
      <w:r>
        <w:rPr>
          <w:rFonts w:hint="eastAsia" w:ascii="宋体" w:hAnsi="宋体"/>
          <w:color w:val="000000"/>
          <w:sz w:val="21"/>
          <w:szCs w:val="21"/>
          <w:highlight w:val="none"/>
        </w:rPr>
        <w:t xml:space="preserve">传</w:t>
      </w:r>
      <w:r>
        <w:rPr>
          <w:rFonts w:ascii="宋体" w:hAnsi="宋体"/>
          <w:color w:val="000000"/>
          <w:sz w:val="21"/>
          <w:szCs w:val="21"/>
          <w:highlight w:val="none"/>
        </w:rPr>
        <w:t xml:space="preserve">推广等配套</w:t>
      </w:r>
      <w:r>
        <w:rPr>
          <w:rFonts w:hint="eastAsia" w:ascii="宋体" w:hAnsi="宋体"/>
          <w:color w:val="000000"/>
          <w:sz w:val="21"/>
          <w:szCs w:val="21"/>
          <w:highlight w:val="none"/>
        </w:rPr>
        <w:t xml:space="preserve">宣发</w:t>
      </w:r>
      <w:r>
        <w:rPr>
          <w:rFonts w:ascii="宋体" w:hAnsi="宋体"/>
          <w:color w:val="000000"/>
          <w:sz w:val="21"/>
          <w:szCs w:val="21"/>
          <w:highlight w:val="none"/>
        </w:rPr>
        <w:t xml:space="preserve">工作。</w:t>
      </w:r>
      <w:r>
        <w:rPr>
          <w:rFonts w:ascii="宋体" w:hAnsi="宋体"/>
          <w:color w:val="000000"/>
          <w:sz w:val="21"/>
          <w:szCs w:val="21"/>
          <w:highlight w:val="none"/>
        </w:rPr>
      </w:r>
      <w:r/>
    </w:p>
    <w:p>
      <w:pPr>
        <w:pStyle w:val="841"/>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6.宣传服务履约证明要求</w:t>
      </w:r>
      <w:r>
        <w:rPr>
          <w:rFonts w:ascii="宋体" w:hAnsi="宋体"/>
          <w:color w:val="000000"/>
          <w:sz w:val="21"/>
          <w:szCs w:val="21"/>
          <w:highlight w:val="none"/>
        </w:rPr>
      </w:r>
      <w:r/>
    </w:p>
    <w:p>
      <w:pPr>
        <w:pStyle w:val="841"/>
        <w:ind w:firstLine="420"/>
        <w:spacing w:line="360" w:lineRule="auto"/>
        <w:tabs>
          <w:tab w:val="left" w:pos="432" w:leader="none"/>
        </w:tabs>
        <w:rPr>
          <w:rFonts w:ascii="宋体" w:hAnsi="宋体"/>
          <w:color w:val="000000"/>
          <w:sz w:val="21"/>
          <w:szCs w:val="21"/>
          <w:highlight w:val="none"/>
        </w:rPr>
      </w:pPr>
      <w:r>
        <w:rPr>
          <w:rFonts w:ascii="宋体" w:hAnsi="宋体"/>
          <w:color w:val="000000"/>
          <w:sz w:val="21"/>
          <w:szCs w:val="21"/>
          <w:highlight w:val="none"/>
        </w:rPr>
        <w:t xml:space="preserve">本项目宣传</w:t>
      </w:r>
      <w:r>
        <w:rPr>
          <w:rFonts w:hint="eastAsia" w:ascii="宋体" w:hAnsi="宋体"/>
          <w:color w:val="000000"/>
          <w:sz w:val="21"/>
          <w:szCs w:val="21"/>
          <w:highlight w:val="none"/>
        </w:rPr>
        <w:t xml:space="preserve">推广</w:t>
      </w:r>
      <w:r>
        <w:rPr>
          <w:rFonts w:ascii="宋体" w:hAnsi="宋体"/>
          <w:color w:val="000000"/>
          <w:sz w:val="21"/>
          <w:szCs w:val="21"/>
          <w:highlight w:val="none"/>
        </w:rPr>
        <w:t xml:space="preserve">服务</w:t>
      </w:r>
      <w:r>
        <w:rPr>
          <w:rFonts w:hint="eastAsia" w:ascii="宋体" w:hAnsi="宋体"/>
          <w:color w:val="000000"/>
          <w:sz w:val="21"/>
          <w:szCs w:val="21"/>
          <w:highlight w:val="none"/>
        </w:rPr>
        <w:t xml:space="preserve">须</w:t>
      </w:r>
      <w:r>
        <w:rPr>
          <w:rFonts w:ascii="宋体" w:hAnsi="宋体"/>
          <w:color w:val="000000"/>
          <w:sz w:val="21"/>
          <w:szCs w:val="21"/>
          <w:highlight w:val="none"/>
        </w:rPr>
        <w:t xml:space="preserve">在节目播出后提供合格完整的执行情况报告</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包含但不限于播出</w:t>
      </w:r>
      <w:r>
        <w:rPr>
          <w:rFonts w:hint="eastAsia" w:ascii="宋体" w:hAnsi="宋体"/>
          <w:color w:val="000000"/>
          <w:sz w:val="21"/>
          <w:szCs w:val="21"/>
          <w:highlight w:val="none"/>
        </w:rPr>
        <w:t xml:space="preserve">视频</w:t>
      </w:r>
      <w:r>
        <w:rPr>
          <w:rFonts w:ascii="宋体" w:hAnsi="宋体"/>
          <w:color w:val="000000"/>
          <w:sz w:val="21"/>
          <w:szCs w:val="21"/>
          <w:highlight w:val="none"/>
        </w:rPr>
        <w:t xml:space="preserve">截图、平台播</w:t>
      </w:r>
      <w:r>
        <w:rPr>
          <w:rFonts w:hint="eastAsia" w:ascii="宋体" w:hAnsi="宋体"/>
          <w:color w:val="000000"/>
          <w:sz w:val="21"/>
          <w:szCs w:val="21"/>
          <w:highlight w:val="none"/>
        </w:rPr>
        <w:t xml:space="preserve">出证明</w:t>
      </w:r>
      <w:r>
        <w:rPr>
          <w:rFonts w:ascii="宋体" w:hAnsi="宋体"/>
          <w:color w:val="000000"/>
          <w:sz w:val="21"/>
          <w:szCs w:val="21"/>
          <w:highlight w:val="none"/>
        </w:rPr>
        <w:t xml:space="preserve">等播出后涉及的相关证明资料。</w:t>
      </w:r>
      <w:r>
        <w:rPr>
          <w:rFonts w:ascii="宋体" w:hAnsi="宋体"/>
          <w:color w:val="000000"/>
          <w:sz w:val="21"/>
          <w:szCs w:val="21"/>
          <w:highlight w:val="none"/>
        </w:rPr>
      </w:r>
      <w:r/>
    </w:p>
    <w:p>
      <w:pPr>
        <w:pStyle w:val="841"/>
        <w:spacing w:line="360" w:lineRule="auto"/>
        <w:rPr>
          <w:rFonts w:hint="eastAsia" w:ascii="宋体" w:hAnsi="宋体"/>
          <w:b/>
          <w:bCs/>
          <w:color w:val="000000"/>
          <w:sz w:val="21"/>
          <w:szCs w:val="21"/>
          <w:highlight w:val="none"/>
        </w:rPr>
      </w:pPr>
      <w:r>
        <w:rPr>
          <w:rFonts w:hint="eastAsia" w:cs="宋体"/>
          <w:color w:val="000000"/>
          <w:sz w:val="21"/>
          <w:szCs w:val="21"/>
          <w:highlight w:val="none"/>
        </w:rPr>
        <w:t xml:space="preserve">★（</w:t>
      </w:r>
      <w:r>
        <w:rPr>
          <w:rFonts w:hint="eastAsia" w:ascii="宋体" w:hAnsi="宋体"/>
          <w:b/>
          <w:bCs/>
          <w:color w:val="000000"/>
          <w:sz w:val="21"/>
          <w:szCs w:val="21"/>
          <w:highlight w:val="none"/>
        </w:rPr>
        <w:t xml:space="preserve">六）项目实施进度要求</w:t>
      </w:r>
      <w:r>
        <w:rPr>
          <w:rFonts w:hint="eastAsia" w:ascii="宋体" w:hAnsi="宋体"/>
          <w:b/>
          <w:bCs/>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1.2026年11月30日前提交纪录片拍摄脚本及方案，并经采购人审核定稿。</w:t>
      </w:r>
      <w:r>
        <w:rPr>
          <w:rFonts w:hint="eastAsia" w:ascii="宋体" w:hAnsi="宋体"/>
          <w:color w:val="000000"/>
          <w:sz w:val="21"/>
          <w:szCs w:val="21"/>
          <w:highlight w:val="none"/>
        </w:rPr>
      </w:r>
      <w:r/>
    </w:p>
    <w:p>
      <w:pPr>
        <w:pStyle w:val="84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2.2027年3月31日前提交节目审片版。</w:t>
      </w:r>
      <w:r>
        <w:rPr>
          <w:rFonts w:hint="eastAsia" w:ascii="宋体" w:hAnsi="宋体"/>
          <w:color w:val="000000"/>
          <w:sz w:val="21"/>
          <w:szCs w:val="21"/>
          <w:highlight w:val="none"/>
        </w:rPr>
      </w:r>
      <w:r/>
    </w:p>
    <w:p>
      <w:pPr>
        <w:pStyle w:val="841"/>
        <w:ind w:firstLine="420"/>
        <w:spacing w:line="360" w:lineRule="auto"/>
        <w:widowControl w:val="off"/>
        <w:rPr>
          <w:rFonts w:hint="eastAsia" w:ascii="宋体" w:hAnsi="宋体" w:cs="宋体"/>
          <w:b/>
          <w:bCs/>
          <w:color w:val="000000"/>
          <w:sz w:val="21"/>
          <w:szCs w:val="21"/>
          <w:highlight w:val="none"/>
        </w:rPr>
      </w:pPr>
      <w:r>
        <w:rPr>
          <w:rFonts w:hint="eastAsia" w:ascii="宋体" w:hAnsi="宋体"/>
          <w:color w:val="000000"/>
          <w:sz w:val="21"/>
          <w:szCs w:val="21"/>
          <w:highlight w:val="none"/>
        </w:rPr>
        <w:t xml:space="preserve">3.2027年5月31日前完成全部节目制作并开展播出工作。</w:t>
      </w:r>
      <w:r>
        <w:rPr>
          <w:rFonts w:hint="eastAsia" w:ascii="宋体" w:hAnsi="宋体" w:cs="宋体"/>
          <w:b/>
          <w:bCs/>
          <w:color w:val="000000"/>
          <w:sz w:val="21"/>
          <w:szCs w:val="21"/>
          <w:highlight w:val="none"/>
        </w:rPr>
      </w:r>
      <w:r/>
    </w:p>
    <w:p>
      <w:pPr>
        <w:pStyle w:val="841"/>
        <w:ind w:firstLine="422"/>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综合说明及</w:t>
      </w:r>
      <w:r>
        <w:rPr>
          <w:rFonts w:hint="eastAsia" w:ascii="宋体" w:hAnsi="宋体" w:cs="宋体"/>
          <w:b/>
          <w:bCs/>
          <w:color w:val="000000"/>
          <w:sz w:val="21"/>
          <w:szCs w:val="21"/>
          <w:highlight w:val="none"/>
        </w:rPr>
        <w:t xml:space="preserve">其他</w:t>
      </w:r>
      <w:r>
        <w:rPr>
          <w:rFonts w:hint="eastAsia" w:ascii="宋体" w:hAnsi="宋体" w:cs="宋体"/>
          <w:color w:val="000000"/>
          <w:sz w:val="21"/>
          <w:szCs w:val="21"/>
          <w:highlight w:val="none"/>
        </w:rPr>
      </w:r>
      <w:r/>
    </w:p>
    <w:p>
      <w:pPr>
        <w:pStyle w:val="841"/>
        <w:numPr>
          <w:ilvl w:val="0"/>
          <w:numId w:val="2"/>
        </w:numPr>
        <w:ind w:left="0" w:firstLine="420"/>
        <w:spacing w:line="360" w:lineRule="auto"/>
        <w:widowControl w:val="off"/>
        <w:rPr>
          <w:rFonts w:hint="eastAsia" w:ascii="宋体" w:hAnsi="宋体" w:cs="宋体"/>
          <w:bCs/>
          <w:color w:val="000000"/>
          <w:sz w:val="21"/>
          <w:szCs w:val="21"/>
          <w:highlight w:val="none"/>
          <w:lang w:val="zh-TW"/>
        </w:rPr>
      </w:pPr>
      <w:r>
        <w:rPr>
          <w:rFonts w:hint="eastAsia" w:ascii="宋体" w:hAnsi="宋体" w:cs="宋体"/>
          <w:color w:val="000000"/>
          <w:sz w:val="21"/>
          <w:szCs w:val="21"/>
          <w:highlight w:val="none"/>
        </w:rPr>
        <w:t xml:space="preserve">中标人必须遵守《中华人民共和国劳动法》的规定，为采购人提供的服务人员如遇到工资纠纷问题由中标人自行解决。中标人须为本项目配备的所有服务人员按规定缴纳社会保险及人身意外险，若工作人员在服务期间内出现的工伤及其他意外事故，均由中标人自行负责，采购人不承担任何责任</w:t>
      </w:r>
      <w:r>
        <w:rPr>
          <w:rFonts w:hint="eastAsia" w:ascii="宋体" w:hAnsi="宋体" w:cs="宋体"/>
          <w:bCs/>
          <w:color w:val="000000"/>
          <w:sz w:val="21"/>
          <w:szCs w:val="21"/>
          <w:highlight w:val="none"/>
          <w:lang w:val="zh-TW"/>
        </w:rPr>
        <w:t xml:space="preserve">。</w:t>
      </w:r>
      <w:r>
        <w:rPr>
          <w:rFonts w:hint="eastAsia" w:ascii="宋体" w:hAnsi="宋体" w:cs="宋体"/>
          <w:bCs/>
          <w:color w:val="000000"/>
          <w:sz w:val="21"/>
          <w:szCs w:val="21"/>
          <w:highlight w:val="none"/>
          <w:lang w:val="zh-TW"/>
        </w:rPr>
      </w:r>
      <w:r/>
    </w:p>
    <w:p>
      <w:pPr>
        <w:pStyle w:val="841"/>
        <w:numPr>
          <w:ilvl w:val="0"/>
          <w:numId w:val="2"/>
        </w:numPr>
        <w:ind w:left="0" w:firstLine="420"/>
        <w:spacing w:line="360" w:lineRule="auto"/>
        <w:widowControl w:val="off"/>
        <w:rPr>
          <w:rFonts w:hint="eastAsia" w:ascii="宋体" w:hAnsi="宋体" w:cs="宋体"/>
          <w:bCs/>
          <w:color w:val="000000"/>
          <w:sz w:val="21"/>
          <w:szCs w:val="21"/>
          <w:highlight w:val="none"/>
          <w:lang w:val="zh-TW"/>
        </w:rPr>
      </w:pPr>
      <w:r>
        <w:rPr>
          <w:rFonts w:hint="eastAsia" w:ascii="宋体" w:hAnsi="宋体" w:cs="宋体"/>
          <w:bCs/>
          <w:color w:val="000000"/>
          <w:sz w:val="21"/>
          <w:szCs w:val="21"/>
          <w:highlight w:val="none"/>
        </w:rPr>
        <w:t xml:space="preserve">若中标人在服务期间，违反下列规定将被解除服务合同</w:t>
      </w:r>
      <w:r>
        <w:rPr>
          <w:rFonts w:hint="eastAsia" w:ascii="宋体" w:hAnsi="宋体" w:cs="宋体"/>
          <w:bCs/>
          <w:color w:val="000000"/>
          <w:sz w:val="21"/>
          <w:szCs w:val="21"/>
          <w:highlight w:val="none"/>
          <w:lang w:val="zh-TW"/>
        </w:rPr>
        <w:t xml:space="preserve">：</w:t>
      </w:r>
      <w:r>
        <w:rPr>
          <w:rFonts w:hint="eastAsia" w:ascii="宋体" w:hAnsi="宋体" w:cs="宋体"/>
          <w:bCs/>
          <w:color w:val="000000"/>
          <w:sz w:val="21"/>
          <w:szCs w:val="21"/>
          <w:highlight w:val="none"/>
          <w:lang w:val="zh-TW"/>
        </w:rPr>
      </w:r>
      <w:r/>
    </w:p>
    <w:p>
      <w:pPr>
        <w:pStyle w:val="841"/>
        <w:ind w:firstLine="420"/>
        <w:jc w:val="both"/>
        <w:spacing w:line="360" w:lineRule="auto"/>
        <w:widowControl w:val="off"/>
        <w:rPr>
          <w:rFonts w:hint="eastAsia"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（1）将承包的服务内容转包或未经采购人同意分包他人；</w:t>
      </w:r>
      <w:r>
        <w:rPr>
          <w:rFonts w:hint="eastAsia" w:ascii="宋体" w:hAnsi="宋体" w:cs="宋体"/>
          <w:color w:val="000000"/>
          <w:sz w:val="21"/>
          <w:szCs w:val="21"/>
          <w:highlight w:val="none"/>
          <w:lang w:val="zh-TW"/>
        </w:rPr>
      </w:r>
      <w:r/>
    </w:p>
    <w:p>
      <w:pPr>
        <w:pStyle w:val="841"/>
        <w:ind w:firstLine="420"/>
        <w:jc w:val="both"/>
        <w:spacing w:line="360" w:lineRule="auto"/>
        <w:widowControl w:val="off"/>
        <w:rPr>
          <w:rFonts w:hint="eastAsia"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（2）出现重大技术责任问题；</w:t>
      </w:r>
      <w:r>
        <w:rPr>
          <w:rFonts w:hint="eastAsia" w:ascii="宋体" w:hAnsi="宋体" w:cs="宋体"/>
          <w:color w:val="000000"/>
          <w:sz w:val="21"/>
          <w:szCs w:val="21"/>
          <w:highlight w:val="none"/>
          <w:lang w:val="zh-TW"/>
        </w:rPr>
      </w:r>
      <w:r/>
    </w:p>
    <w:p>
      <w:pPr>
        <w:pStyle w:val="841"/>
        <w:ind w:firstLine="420"/>
        <w:jc w:val="both"/>
        <w:spacing w:line="360" w:lineRule="auto"/>
        <w:widowControl w:val="off"/>
        <w:rPr>
          <w:rFonts w:hint="eastAsia" w:ascii="宋体" w:hAnsi="宋体" w:cs="宋体"/>
          <w:bCs/>
          <w:color w:val="000000"/>
          <w:sz w:val="21"/>
          <w:szCs w:val="21"/>
          <w:highlight w:val="none"/>
          <w:lang w:val="zh-TW"/>
        </w:rPr>
      </w:pPr>
      <w:r>
        <w:rPr>
          <w:rFonts w:hint="eastAsia" w:ascii="宋体" w:hAnsi="宋体" w:cs="宋体"/>
          <w:color w:val="000000"/>
          <w:sz w:val="21"/>
          <w:szCs w:val="21"/>
          <w:highlight w:val="none"/>
          <w:lang w:val="zh-TW"/>
        </w:rPr>
        <w:t xml:space="preserve">（3）</w:t>
      </w:r>
      <w:r>
        <w:rPr>
          <w:rFonts w:hint="eastAsia" w:ascii="宋体" w:hAnsi="宋体" w:cs="宋体"/>
          <w:bCs/>
          <w:color w:val="000000"/>
          <w:sz w:val="21"/>
          <w:szCs w:val="21"/>
          <w:highlight w:val="none"/>
          <w:lang w:val="zh-TW"/>
        </w:rPr>
        <w:t xml:space="preserve">未按照国家劳动法规定聘用服务人员；</w:t>
      </w:r>
      <w:r>
        <w:rPr>
          <w:rFonts w:hint="eastAsia" w:ascii="宋体" w:hAnsi="宋体" w:cs="宋体"/>
          <w:bCs/>
          <w:color w:val="000000"/>
          <w:sz w:val="21"/>
          <w:szCs w:val="21"/>
          <w:highlight w:val="none"/>
          <w:lang w:val="zh-TW"/>
        </w:rPr>
      </w:r>
      <w:r/>
    </w:p>
    <w:p>
      <w:pPr>
        <w:pStyle w:val="841"/>
        <w:ind w:firstLine="420"/>
        <w:spacing w:line="360" w:lineRule="auto"/>
        <w:widowControl w:val="off"/>
        <w:tabs>
          <w:tab w:val="left" w:pos="432" w:leader="none"/>
        </w:tabs>
        <w:rPr>
          <w:rFonts w:hint="eastAsia" w:ascii="宋体" w:hAnsi="宋体" w:cs="宋体"/>
          <w:bCs/>
          <w:color w:val="000000"/>
          <w:sz w:val="21"/>
          <w:szCs w:val="21"/>
          <w:highlight w:val="none"/>
          <w:lang w:val="zh-TW"/>
        </w:rPr>
      </w:pPr>
      <w:r>
        <w:rPr>
          <w:rFonts w:hint="eastAsia" w:ascii="宋体" w:hAnsi="宋体" w:cs="宋体"/>
          <w:bCs/>
          <w:color w:val="000000"/>
          <w:sz w:val="21"/>
          <w:szCs w:val="21"/>
          <w:highlight w:val="none"/>
          <w:lang w:val="zh-TW"/>
        </w:rPr>
        <w:t xml:space="preserve">（</w:t>
      </w:r>
      <w:r>
        <w:rPr>
          <w:rFonts w:hint="eastAsia" w:ascii="宋体" w:hAnsi="宋体" w:cs="宋体"/>
          <w:bCs/>
          <w:color w:val="000000"/>
          <w:sz w:val="21"/>
          <w:szCs w:val="21"/>
          <w:highlight w:val="none"/>
        </w:rPr>
        <w:t xml:space="preserve">4）</w:t>
      </w:r>
      <w:r>
        <w:rPr>
          <w:rFonts w:hint="eastAsia" w:ascii="宋体" w:hAnsi="宋体" w:cs="宋体"/>
          <w:bCs/>
          <w:color w:val="000000"/>
          <w:sz w:val="21"/>
          <w:szCs w:val="21"/>
          <w:highlight w:val="none"/>
          <w:lang w:val="zh-TW"/>
        </w:rPr>
        <w:t xml:space="preserve">其他</w:t>
      </w:r>
      <w:r>
        <w:rPr>
          <w:rFonts w:hint="eastAsia" w:ascii="宋体" w:hAnsi="宋体" w:cs="宋体"/>
          <w:bCs/>
          <w:color w:val="000000"/>
          <w:sz w:val="21"/>
          <w:szCs w:val="21"/>
          <w:highlight w:val="none"/>
        </w:rPr>
        <w:t xml:space="preserve">招标</w:t>
      </w:r>
      <w:r>
        <w:rPr>
          <w:rFonts w:hint="eastAsia" w:ascii="宋体" w:hAnsi="宋体" w:cs="宋体"/>
          <w:bCs/>
          <w:color w:val="000000"/>
          <w:sz w:val="21"/>
          <w:szCs w:val="21"/>
          <w:highlight w:val="none"/>
          <w:lang w:val="zh-TW"/>
        </w:rPr>
        <w:t xml:space="preserve">文件中约定的可解除合同的情况。</w:t>
      </w:r>
      <w:r>
        <w:rPr>
          <w:rFonts w:hint="eastAsia" w:ascii="宋体" w:hAnsi="宋体" w:cs="宋体"/>
          <w:bCs/>
          <w:color w:val="000000"/>
          <w:sz w:val="21"/>
          <w:szCs w:val="21"/>
          <w:highlight w:val="none"/>
          <w:lang w:val="zh-TW"/>
        </w:rPr>
      </w:r>
      <w:r/>
    </w:p>
    <w:p>
      <w:pPr>
        <w:pStyle w:val="841"/>
        <w:numPr>
          <w:ilvl w:val="0"/>
          <w:numId w:val="2"/>
        </w:numPr>
        <w:ind w:left="0" w:firstLine="420"/>
        <w:spacing w:line="360" w:lineRule="auto"/>
        <w:widowControl w:val="off"/>
        <w:rPr>
          <w:rFonts w:hint="eastAsia" w:ascii="宋体" w:hAnsi="宋体" w:cs="宋体"/>
          <w:bCs/>
          <w:color w:val="000000"/>
          <w:sz w:val="21"/>
          <w:szCs w:val="21"/>
          <w:highlight w:val="none"/>
          <w:lang w:val="zh-TW"/>
        </w:rPr>
      </w:pPr>
      <w:r>
        <w:rPr>
          <w:rFonts w:hint="eastAsia" w:ascii="宋体" w:hAnsi="宋体" w:cs="宋体"/>
          <w:bCs/>
          <w:color w:val="000000"/>
          <w:sz w:val="21"/>
          <w:szCs w:val="21"/>
          <w:highlight w:val="none"/>
        </w:rPr>
        <w:t xml:space="preserve">采购人有权检查监督中标人服务质量，对不称职的工作人员有权要求中标人在一周内更换，直至人选合格为止</w:t>
      </w:r>
      <w:r>
        <w:rPr>
          <w:rFonts w:hint="eastAsia" w:ascii="宋体" w:hAnsi="宋体" w:cs="宋体"/>
          <w:bCs/>
          <w:color w:val="000000"/>
          <w:sz w:val="21"/>
          <w:szCs w:val="21"/>
          <w:highlight w:val="none"/>
          <w:lang w:val="zh-TW"/>
        </w:rPr>
        <w:t xml:space="preserve">。</w:t>
      </w:r>
      <w:r>
        <w:rPr>
          <w:rFonts w:hint="eastAsia" w:ascii="宋体" w:hAnsi="宋体" w:cs="宋体"/>
          <w:bCs/>
          <w:color w:val="000000"/>
          <w:sz w:val="21"/>
          <w:szCs w:val="21"/>
          <w:highlight w:val="none"/>
          <w:lang w:val="zh-TW"/>
        </w:rPr>
      </w:r>
      <w:r/>
    </w:p>
    <w:p>
      <w:pPr>
        <w:pStyle w:val="841"/>
        <w:ind w:firstLine="420"/>
        <w:spacing w:line="360" w:lineRule="auto"/>
        <w:widowControl w:val="off"/>
        <w:rPr>
          <w:rFonts w:hint="eastAsia" w:ascii="宋体" w:hAnsi="宋体" w:cs="宋体"/>
          <w:bCs/>
          <w:color w:val="000000"/>
          <w:sz w:val="21"/>
          <w:szCs w:val="21"/>
          <w:highlight w:val="none"/>
          <w:lang w:val="zh-TW"/>
        </w:rPr>
      </w:pPr>
      <w:r>
        <w:rPr>
          <w:rFonts w:hint="eastAsia" w:ascii="宋体" w:hAnsi="宋体" w:cs="宋体"/>
          <w:bCs/>
          <w:color w:val="000000"/>
          <w:sz w:val="21"/>
          <w:szCs w:val="21"/>
          <w:highlight w:val="none"/>
        </w:rPr>
        <w:t xml:space="preserve">4.投标人提供的服务能够至少达到以上要求，同时明确详细的服务方案</w:t>
      </w:r>
      <w:r>
        <w:rPr>
          <w:rFonts w:hint="eastAsia" w:ascii="宋体" w:hAnsi="宋体" w:cs="宋体"/>
          <w:bCs/>
          <w:color w:val="000000"/>
          <w:sz w:val="21"/>
          <w:szCs w:val="21"/>
          <w:highlight w:val="none"/>
          <w:lang w:val="zh-TW"/>
        </w:rPr>
        <w:t xml:space="preserve">。</w:t>
      </w:r>
      <w:r>
        <w:rPr>
          <w:rFonts w:hint="eastAsia" w:ascii="宋体" w:hAnsi="宋体" w:cs="宋体"/>
          <w:bCs/>
          <w:color w:val="000000"/>
          <w:sz w:val="21"/>
          <w:szCs w:val="21"/>
          <w:highlight w:val="none"/>
          <w:lang w:val="zh-TW"/>
        </w:rPr>
      </w:r>
      <w:r/>
    </w:p>
    <w:p>
      <w:pPr>
        <w:pStyle w:val="841"/>
        <w:ind w:firstLine="420"/>
        <w:spacing w:line="360" w:lineRule="auto"/>
        <w:widowControl w:val="off"/>
        <w:rPr>
          <w:rFonts w:hint="eastAsia" w:ascii="宋体" w:hAnsi="宋体" w:cs="宋体"/>
          <w:b/>
          <w:color w:val="000000"/>
          <w:sz w:val="21"/>
          <w:szCs w:val="21"/>
          <w:highlight w:val="none"/>
        </w:rPr>
      </w:pPr>
      <w:r>
        <w:rPr>
          <w:rFonts w:hint="eastAsia" w:ascii="宋体" w:hAnsi="宋体" w:cs="宋体"/>
          <w:bCs/>
          <w:color w:val="000000"/>
          <w:sz w:val="21"/>
          <w:szCs w:val="21"/>
          <w:highlight w:val="none"/>
        </w:rPr>
        <w:t xml:space="preserve">5.</w:t>
      </w:r>
      <w:r>
        <w:rPr>
          <w:rFonts w:hint="eastAsia" w:ascii="宋体" w:hAnsi="宋体" w:cs="宋体"/>
          <w:color w:val="000000"/>
          <w:sz w:val="21"/>
          <w:szCs w:val="21"/>
          <w:highlight w:val="none"/>
        </w:rPr>
        <w:t xml:space="preserve">投标人必须承诺招标文件中提出的全部要求，如果其中某些条款不响应时，应在文件中逐条列出，未列出的视同响应。投标人完全同意条款</w:t>
      </w:r>
      <w:r>
        <w:rPr>
          <w:rFonts w:hint="eastAsia" w:ascii="宋体" w:hAnsi="宋体" w:cs="宋体"/>
          <w:b/>
          <w:bCs/>
          <w:color w:val="000000"/>
          <w:sz w:val="21"/>
          <w:szCs w:val="21"/>
          <w:highlight w:val="none"/>
        </w:rPr>
        <w:t xml:space="preserve">（即无偏离）</w:t>
      </w:r>
      <w:r>
        <w:rPr>
          <w:rFonts w:hint="eastAsia" w:ascii="宋体" w:hAnsi="宋体" w:cs="宋体"/>
          <w:color w:val="000000"/>
          <w:sz w:val="21"/>
          <w:szCs w:val="21"/>
          <w:highlight w:val="none"/>
        </w:rPr>
        <w:t xml:space="preserve">或提出对采购人更有利的条款</w:t>
      </w:r>
      <w:r>
        <w:rPr>
          <w:rFonts w:hint="eastAsia" w:ascii="宋体" w:hAnsi="宋体" w:cs="宋体"/>
          <w:b/>
          <w:bCs/>
          <w:color w:val="000000"/>
          <w:sz w:val="21"/>
          <w:szCs w:val="21"/>
          <w:highlight w:val="none"/>
        </w:rPr>
        <w:t xml:space="preserve">（即正偏离）</w:t>
      </w:r>
      <w:r>
        <w:rPr>
          <w:rFonts w:hint="eastAsia" w:ascii="宋体" w:hAnsi="宋体" w:cs="宋体"/>
          <w:color w:val="000000"/>
          <w:sz w:val="21"/>
          <w:szCs w:val="21"/>
          <w:highlight w:val="none"/>
        </w:rPr>
        <w:t xml:space="preserve">都属于响应，投标人不同意某项条款</w:t>
      </w:r>
      <w:r>
        <w:rPr>
          <w:rFonts w:hint="eastAsia" w:ascii="宋体" w:hAnsi="宋体" w:cs="宋体"/>
          <w:b/>
          <w:bCs/>
          <w:color w:val="000000"/>
          <w:sz w:val="21"/>
          <w:szCs w:val="21"/>
          <w:highlight w:val="none"/>
        </w:rPr>
        <w:t xml:space="preserve">（即负偏离）</w:t>
      </w:r>
      <w:r>
        <w:rPr>
          <w:rFonts w:hint="eastAsia" w:ascii="宋体" w:hAnsi="宋体" w:cs="宋体"/>
          <w:color w:val="000000"/>
          <w:sz w:val="21"/>
          <w:szCs w:val="21"/>
          <w:highlight w:val="none"/>
        </w:rPr>
        <w:t xml:space="preserve">的属于</w:t>
      </w:r>
      <w:r>
        <w:rPr>
          <w:rFonts w:hint="eastAsia" w:ascii="宋体" w:hAnsi="宋体" w:cs="宋体"/>
          <w:b/>
          <w:bCs/>
          <w:color w:val="000000"/>
          <w:sz w:val="21"/>
          <w:szCs w:val="21"/>
          <w:highlight w:val="none"/>
        </w:rPr>
        <w:t xml:space="preserve">不实质性响应，按无效</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rPr>
        <w:t xml:space="preserve">处理</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rPr>
      </w:r>
      <w:r/>
    </w:p>
    <w:p>
      <w:pPr>
        <w:pStyle w:val="841"/>
        <w:ind w:firstLine="420"/>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w:t>
      </w:r>
      <w:bookmarkStart w:id="88" w:name="OLE_LINK20"/>
      <w:r>
        <w:rPr>
          <w:rFonts w:hint="eastAsia" w:ascii="宋体" w:hAnsi="宋体" w:cs="宋体"/>
          <w:bCs/>
          <w:color w:val="000000"/>
          <w:sz w:val="21"/>
          <w:szCs w:val="21"/>
          <w:highlight w:val="none"/>
        </w:rPr>
        <w:t xml:space="preserve">6.投标报价</w:t>
      </w:r>
      <w:r>
        <w:rPr>
          <w:rFonts w:hint="eastAsia" w:ascii="宋体" w:hAnsi="宋体" w:cs="宋体"/>
          <w:color w:val="000000"/>
          <w:sz w:val="21"/>
          <w:szCs w:val="21"/>
          <w:highlight w:val="none"/>
          <w:shd w:val="clear" w:color="auto" w:fill="ffffff"/>
        </w:rPr>
        <w:t xml:space="preserve">包括为履行本项目合同而发生的所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41"/>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
          <w:bCs/>
          <w:color w:val="000000"/>
          <w:sz w:val="21"/>
          <w:szCs w:val="21"/>
          <w:highlight w:val="none"/>
          <w:u w:val="single"/>
          <w:shd w:val="clear" w:color="auto" w:fill="ffffff"/>
        </w:rPr>
        <w:t xml:space="preserve">7.以上带星号（“★”）、“须（必须）”或“应（应当）”等其他文字说明的服务和商务要求为实质性条款要求，供应商对相关内容不得有任何偏离，否则作无效响应处理。</w:t>
      </w:r>
      <w:r>
        <w:rPr>
          <w:rFonts w:hint="eastAsia" w:ascii="宋体" w:hAnsi="宋体" w:cs="宋体"/>
          <w:bCs/>
          <w:color w:val="000000"/>
          <w:sz w:val="21"/>
          <w:szCs w:val="21"/>
          <w:highlight w:val="none"/>
        </w:rPr>
      </w:r>
      <w:r/>
    </w:p>
    <w:p>
      <w:pPr>
        <w:pStyle w:val="841"/>
        <w:ind w:firstLine="422"/>
        <w:jc w:val="both"/>
        <w:spacing w:line="400" w:lineRule="exact"/>
        <w:widowControl w:val="off"/>
        <w:rPr>
          <w:color w:val="000000"/>
          <w:highlight w:val="none"/>
        </w:rPr>
      </w:pPr>
      <w:r/>
      <w:bookmarkEnd w:id="88"/>
      <w:r>
        <w:rPr>
          <w:rFonts w:hint="eastAsia" w:cs="宋体"/>
          <w:b/>
          <w:bCs/>
          <w:color w:val="000000"/>
          <w:sz w:val="21"/>
          <w:szCs w:val="21"/>
          <w:highlight w:val="none"/>
        </w:rPr>
        <w:t xml:space="preserve">四、</w:t>
      </w:r>
      <w:r>
        <w:rPr>
          <w:rFonts w:ascii="宋体" w:hAnsi="宋体" w:cs="宋体"/>
          <w:b/>
          <w:color w:val="000000"/>
          <w:sz w:val="21"/>
          <w:highlight w:val="none"/>
        </w:rPr>
        <w:t xml:space="preserve">履约验收方案</w:t>
      </w:r>
      <w:r>
        <w:rPr>
          <w:rFonts w:hint="eastAsia" w:ascii="宋体" w:hAnsi="宋体" w:cs="宋体"/>
          <w:b/>
          <w:color w:val="000000"/>
          <w:sz w:val="21"/>
          <w:highlight w:val="none"/>
        </w:rPr>
        <w:t xml:space="preserve">要求</w:t>
      </w:r>
      <w:r>
        <w:rPr>
          <w:color w:val="000000"/>
          <w:highlight w:val="none"/>
        </w:rPr>
      </w:r>
      <w:r/>
    </w:p>
    <w:p>
      <w:pPr>
        <w:pStyle w:val="841"/>
        <w:ind w:firstLine="422"/>
        <w:spacing w:line="400" w:lineRule="exact"/>
        <w:widowControl w:val="off"/>
        <w:rPr>
          <w:color w:val="000000"/>
          <w:highlight w:val="none"/>
        </w:rPr>
      </w:pPr>
      <w:r>
        <w:rPr>
          <w:rFonts w:hint="eastAsia" w:ascii="宋体" w:hAnsi="宋体" w:cs="宋体"/>
          <w:b/>
          <w:color w:val="000000"/>
          <w:sz w:val="21"/>
          <w:highlight w:val="none"/>
        </w:rPr>
        <w:t xml:space="preserve">（一）</w:t>
      </w:r>
      <w:r>
        <w:rPr>
          <w:rFonts w:ascii="宋体" w:hAnsi="宋体" w:cs="宋体"/>
          <w:b/>
          <w:color w:val="000000"/>
          <w:sz w:val="21"/>
          <w:highlight w:val="none"/>
        </w:rPr>
        <w:t xml:space="preserve">验收目的</w:t>
      </w:r>
      <w:r>
        <w:rPr>
          <w:color w:val="000000"/>
          <w:highlight w:val="none"/>
        </w:rPr>
      </w:r>
      <w:r/>
    </w:p>
    <w:p>
      <w:pPr>
        <w:pStyle w:val="841"/>
        <w:ind w:firstLine="420"/>
        <w:spacing w:line="400" w:lineRule="exact"/>
        <w:widowControl w:val="off"/>
        <w:rPr>
          <w:color w:val="000000"/>
          <w:highlight w:val="none"/>
        </w:rPr>
      </w:pPr>
      <w:r>
        <w:rPr>
          <w:rFonts w:hint="eastAsia"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验收结果是政府采购项目资金支付的重要依据。</w:t>
      </w:r>
      <w:r>
        <w:rPr>
          <w:color w:val="000000"/>
          <w:highlight w:val="none"/>
        </w:rPr>
      </w:r>
      <w:r/>
    </w:p>
    <w:p>
      <w:pPr>
        <w:pStyle w:val="841"/>
        <w:ind w:firstLine="422"/>
        <w:spacing w:line="400" w:lineRule="exact"/>
        <w:widowControl w:val="off"/>
        <w:rPr>
          <w:color w:val="000000"/>
          <w:highlight w:val="none"/>
        </w:rPr>
      </w:pPr>
      <w:r>
        <w:rPr>
          <w:rFonts w:hint="eastAsia" w:ascii="宋体" w:hAnsi="宋体" w:cs="宋体"/>
          <w:b/>
          <w:color w:val="000000"/>
          <w:sz w:val="21"/>
          <w:highlight w:val="none"/>
        </w:rPr>
        <w:t xml:space="preserve">（二）</w:t>
      </w:r>
      <w:r>
        <w:rPr>
          <w:rFonts w:ascii="宋体" w:hAnsi="宋体" w:cs="宋体"/>
          <w:b/>
          <w:color w:val="000000"/>
          <w:sz w:val="21"/>
          <w:highlight w:val="none"/>
        </w:rPr>
        <w:t xml:space="preserve">验收依据</w:t>
      </w:r>
      <w:r>
        <w:rPr>
          <w:color w:val="000000"/>
          <w:highlight w:val="none"/>
        </w:rPr>
      </w:r>
      <w:r/>
    </w:p>
    <w:p>
      <w:pPr>
        <w:pStyle w:val="841"/>
        <w:ind w:firstLine="420"/>
        <w:jc w:val="both"/>
        <w:spacing w:line="400" w:lineRule="exact"/>
        <w:widowControl w:val="off"/>
        <w:rPr>
          <w:color w:val="000000"/>
          <w:highlight w:val="none"/>
        </w:rPr>
      </w:pPr>
      <w:r>
        <w:rPr>
          <w:rFonts w:ascii="宋体" w:hAnsi="宋体" w:cs="宋体"/>
          <w:color w:val="000000"/>
          <w:sz w:val="21"/>
          <w:highlight w:val="none"/>
        </w:rPr>
        <w:t xml:space="preserve">《江苏省政府采购履约验收管理办法》。上级文件规定与《江苏省政府采购履约验收管理办法》不一致的，以上级文件规定为准。</w:t>
      </w:r>
      <w:r>
        <w:rPr>
          <w:rFonts w:hint="eastAsia" w:ascii="宋体" w:hAnsi="宋体" w:cs="宋体"/>
          <w:color w:val="000000"/>
          <w:sz w:val="21"/>
          <w:highlight w:val="none"/>
        </w:rPr>
        <w:t xml:space="preserve">招标文件</w:t>
      </w:r>
      <w:r>
        <w:rPr>
          <w:rFonts w:ascii="宋体" w:hAnsi="宋体" w:cs="宋体"/>
          <w:color w:val="000000"/>
          <w:sz w:val="21"/>
          <w:highlight w:val="none"/>
        </w:rPr>
        <w:t xml:space="preserve">、</w:t>
      </w:r>
      <w:r>
        <w:rPr>
          <w:rFonts w:hint="eastAsia" w:ascii="宋体" w:hAnsi="宋体" w:cs="宋体"/>
          <w:color w:val="000000"/>
          <w:sz w:val="21"/>
          <w:highlight w:val="none"/>
        </w:rPr>
        <w:t xml:space="preserve">乙方</w:t>
      </w:r>
      <w:r>
        <w:rPr>
          <w:rFonts w:ascii="宋体" w:hAnsi="宋体" w:cs="宋体"/>
          <w:color w:val="000000"/>
          <w:sz w:val="21"/>
          <w:highlight w:val="none"/>
        </w:rPr>
        <w:t xml:space="preserve">投标文件、政府采购合同是履约验收工作的基本依据。</w:t>
      </w:r>
      <w:r>
        <w:rPr>
          <w:color w:val="000000"/>
          <w:highlight w:val="none"/>
        </w:rPr>
      </w:r>
      <w:r/>
    </w:p>
    <w:p>
      <w:pPr>
        <w:pStyle w:val="841"/>
        <w:ind w:firstLine="442"/>
        <w:spacing w:line="400" w:lineRule="exact"/>
        <w:widowControl w:val="off"/>
        <w:rPr>
          <w:color w:val="000000"/>
          <w:highlight w:val="none"/>
        </w:rPr>
      </w:pPr>
      <w:r>
        <w:rPr>
          <w:rFonts w:hint="eastAsia" w:ascii="宋体" w:hAnsi="宋体" w:cs="宋体"/>
          <w:b/>
          <w:color w:val="000000"/>
          <w:spacing w:val="5"/>
          <w:sz w:val="21"/>
          <w:highlight w:val="none"/>
        </w:rPr>
        <w:t xml:space="preserve">（三）</w:t>
      </w:r>
      <w:r>
        <w:rPr>
          <w:rFonts w:ascii="宋体" w:hAnsi="宋体" w:cs="宋体"/>
          <w:b/>
          <w:color w:val="000000"/>
          <w:spacing w:val="5"/>
          <w:sz w:val="21"/>
          <w:highlight w:val="none"/>
        </w:rPr>
        <w:t xml:space="preserve">验收责任主体</w:t>
      </w:r>
      <w:r>
        <w:rPr>
          <w:color w:val="000000"/>
          <w:highlight w:val="none"/>
        </w:rPr>
      </w:r>
      <w:r/>
    </w:p>
    <w:p>
      <w:pPr>
        <w:pStyle w:val="841"/>
        <w:ind w:firstLine="420"/>
        <w:jc w:val="both"/>
        <w:spacing w:line="400" w:lineRule="exact"/>
        <w:widowControl w:val="off"/>
        <w:rPr>
          <w:color w:val="000000"/>
          <w:highlight w:val="none"/>
        </w:rPr>
      </w:pPr>
      <w:r>
        <w:rPr>
          <w:rFonts w:hint="eastAsia" w:ascii="宋体" w:hAnsi="宋体" w:cs="宋体"/>
          <w:color w:val="000000"/>
          <w:sz w:val="21"/>
          <w:highlight w:val="none"/>
        </w:rPr>
        <w:t xml:space="preserve">采购人是政府采购履约验收工作的责任主体。</w:t>
      </w:r>
      <w:r>
        <w:rPr>
          <w:color w:val="000000"/>
          <w:highlight w:val="none"/>
        </w:rPr>
      </w:r>
      <w:r/>
    </w:p>
    <w:p>
      <w:pPr>
        <w:pStyle w:val="841"/>
        <w:ind w:firstLine="446"/>
        <w:spacing w:line="400" w:lineRule="exact"/>
        <w:widowControl w:val="off"/>
        <w:rPr>
          <w:color w:val="000000"/>
          <w:highlight w:val="none"/>
        </w:rPr>
      </w:pPr>
      <w:r>
        <w:rPr>
          <w:rFonts w:hint="eastAsia" w:ascii="宋体" w:hAnsi="宋体" w:cs="宋体"/>
          <w:b/>
          <w:color w:val="000000"/>
          <w:spacing w:val="6"/>
          <w:sz w:val="21"/>
          <w:highlight w:val="none"/>
        </w:rPr>
        <w:t xml:space="preserve">（四）</w:t>
      </w:r>
      <w:r>
        <w:rPr>
          <w:rFonts w:ascii="宋体" w:hAnsi="宋体" w:cs="宋体"/>
          <w:b/>
          <w:color w:val="000000"/>
          <w:spacing w:val="6"/>
          <w:sz w:val="21"/>
          <w:highlight w:val="none"/>
        </w:rPr>
        <w:t xml:space="preserve">验收程序</w:t>
      </w:r>
      <w:r>
        <w:rPr>
          <w:color w:val="000000"/>
          <w:highlight w:val="none"/>
        </w:rPr>
      </w:r>
      <w:r/>
    </w:p>
    <w:p>
      <w:pPr>
        <w:pStyle w:val="841"/>
        <w:ind w:firstLine="442"/>
        <w:spacing w:line="400" w:lineRule="exact"/>
        <w:widowControl w:val="off"/>
        <w:rPr>
          <w:color w:val="000000"/>
          <w:highlight w:val="none"/>
        </w:rPr>
      </w:pPr>
      <w:r>
        <w:rPr>
          <w:rFonts w:hint="eastAsia" w:ascii="宋体" w:hAnsi="宋体" w:cs="宋体"/>
          <w:b/>
          <w:color w:val="000000"/>
          <w:spacing w:val="5"/>
          <w:sz w:val="21"/>
          <w:highlight w:val="none"/>
        </w:rPr>
        <w:t xml:space="preserve">4</w:t>
      </w:r>
      <w:r>
        <w:rPr>
          <w:rFonts w:ascii="宋体" w:hAnsi="宋体" w:cs="宋体"/>
          <w:b/>
          <w:color w:val="000000"/>
          <w:spacing w:val="5"/>
          <w:sz w:val="21"/>
          <w:highlight w:val="none"/>
        </w:rPr>
        <w:t xml:space="preserve">.1</w:t>
      </w:r>
      <w:r>
        <w:rPr>
          <w:rFonts w:ascii="宋体" w:hAnsi="宋体" w:cs="宋体"/>
          <w:b/>
          <w:color w:val="000000"/>
          <w:sz w:val="21"/>
          <w:highlight w:val="none"/>
        </w:rPr>
        <w:t xml:space="preserve">发出验收通知</w:t>
      </w:r>
      <w:r>
        <w:rPr>
          <w:color w:val="000000"/>
          <w:highlight w:val="none"/>
        </w:rPr>
      </w:r>
      <w:r/>
    </w:p>
    <w:p>
      <w:pPr>
        <w:pStyle w:val="841"/>
        <w:ind w:firstLine="440"/>
        <w:spacing w:line="400" w:lineRule="exact"/>
        <w:widowControl w:val="off"/>
        <w:rPr>
          <w:color w:val="000000"/>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.1.1政府采购合同约定的履约验收条件达到时，采购人应</w:t>
      </w:r>
      <w:r>
        <w:rPr>
          <w:rFonts w:hint="eastAsia" w:ascii="宋体" w:hAnsi="宋体" w:cs="宋体"/>
          <w:color w:val="000000"/>
          <w:spacing w:val="5"/>
          <w:sz w:val="21"/>
          <w:highlight w:val="none"/>
        </w:rPr>
        <w:t xml:space="preserve">按规定及时</w:t>
      </w:r>
      <w:r>
        <w:rPr>
          <w:rFonts w:ascii="宋体" w:hAnsi="宋体" w:cs="宋体"/>
          <w:color w:val="000000"/>
          <w:spacing w:val="5"/>
          <w:sz w:val="21"/>
          <w:highlight w:val="none"/>
        </w:rPr>
        <w:t xml:space="preserve">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。供应商在收到验收通知单后五个工作日内拒不配合的，采购人应依照合同约定追究其责任。</w:t>
      </w:r>
      <w:r>
        <w:rPr>
          <w:color w:val="000000"/>
          <w:highlight w:val="none"/>
        </w:rPr>
      </w:r>
      <w:r/>
    </w:p>
    <w:p>
      <w:pPr>
        <w:pStyle w:val="841"/>
        <w:ind w:firstLine="440"/>
        <w:spacing w:line="400" w:lineRule="exact"/>
        <w:widowControl w:val="off"/>
        <w:rPr>
          <w:color w:val="000000"/>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.1.2供应商应当配合采购人、采购代理机构做好项目验收工作，及时提供与项目验收相关的材料。</w:t>
      </w:r>
      <w:r>
        <w:rPr>
          <w:color w:val="000000"/>
          <w:highlight w:val="none"/>
        </w:rPr>
      </w:r>
      <w:r/>
    </w:p>
    <w:p>
      <w:pPr>
        <w:pStyle w:val="841"/>
        <w:ind w:firstLine="422"/>
        <w:spacing w:line="400" w:lineRule="exact"/>
        <w:widowControl w:val="off"/>
        <w:rPr>
          <w:color w:val="000000"/>
          <w:highlight w:val="none"/>
        </w:rPr>
      </w:pPr>
      <w:r>
        <w:rPr>
          <w:rFonts w:hint="eastAsia" w:ascii="宋体" w:hAnsi="宋体" w:cs="宋体"/>
          <w:b/>
          <w:color w:val="000000"/>
          <w:sz w:val="21"/>
          <w:highlight w:val="none"/>
        </w:rPr>
        <w:t xml:space="preserve">4</w:t>
      </w:r>
      <w:r>
        <w:rPr>
          <w:rFonts w:ascii="宋体" w:hAnsi="宋体" w:cs="宋体"/>
          <w:b/>
          <w:color w:val="000000"/>
          <w:sz w:val="21"/>
          <w:highlight w:val="none"/>
        </w:rPr>
        <w:t xml:space="preserve">.2成立验收小组</w:t>
      </w:r>
      <w:r>
        <w:rPr>
          <w:color w:val="000000"/>
          <w:highlight w:val="none"/>
        </w:rPr>
      </w:r>
      <w:r/>
    </w:p>
    <w:p>
      <w:pPr>
        <w:pStyle w:val="841"/>
        <w:ind w:firstLine="440"/>
        <w:spacing w:line="400" w:lineRule="exact"/>
        <w:widowControl w:val="off"/>
        <w:rPr>
          <w:rFonts w:hint="eastAsia" w:ascii="宋体" w:hAnsi="宋体" w:cs="宋体"/>
          <w:color w:val="000000"/>
          <w:spacing w:val="5"/>
          <w:sz w:val="21"/>
          <w:highlight w:val="none"/>
        </w:rPr>
      </w:pPr>
      <w:r>
        <w:rPr>
          <w:rFonts w:hint="eastAsia" w:ascii="宋体" w:hAnsi="宋体" w:cs="宋体"/>
          <w:color w:val="000000"/>
          <w:spacing w:val="5"/>
          <w:sz w:val="21"/>
          <w:highlight w:val="none"/>
        </w:rPr>
        <w:t xml:space="preserve">4.2.1采购人应当组织成立验收小组，验收小组负责实施项目验收工作，其成员构成、人员数量以及负责人由采购人确定</w:t>
      </w:r>
      <w:r>
        <w:rPr>
          <w:rFonts w:hint="eastAsia" w:ascii="宋体" w:hAnsi="宋体" w:cs="宋体"/>
          <w:b/>
          <w:bCs/>
          <w:color w:val="000000"/>
          <w:spacing w:val="5"/>
          <w:sz w:val="21"/>
          <w:highlight w:val="none"/>
        </w:rPr>
        <w:t xml:space="preserve">。</w:t>
      </w:r>
      <w:r>
        <w:rPr>
          <w:rFonts w:hint="eastAsia" w:ascii="宋体" w:hAnsi="宋体" w:cs="宋体"/>
          <w:color w:val="000000"/>
          <w:spacing w:val="5"/>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.2.2</w:t>
      </w:r>
      <w:r>
        <w:rPr>
          <w:rFonts w:hint="eastAsia" w:ascii="宋体" w:hAnsi="宋体" w:cs="宋体"/>
          <w:color w:val="000000"/>
          <w:spacing w:val="5"/>
          <w:sz w:val="21"/>
          <w:highlight w:val="none"/>
        </w:rPr>
        <w:t xml:space="preserve">采购人</w:t>
      </w:r>
      <w:r>
        <w:rPr>
          <w:rFonts w:ascii="宋体" w:hAnsi="宋体" w:cs="宋体"/>
          <w:color w:val="000000"/>
          <w:spacing w:val="5"/>
          <w:sz w:val="21"/>
          <w:highlight w:val="none"/>
        </w:rPr>
        <w:t xml:space="preserve">根据采购项目特点和实际需要，可以</w:t>
      </w:r>
      <w:r>
        <w:rPr>
          <w:rFonts w:hint="eastAsia" w:ascii="宋体" w:hAnsi="宋体" w:cs="宋体"/>
          <w:color w:val="000000"/>
          <w:spacing w:val="5"/>
          <w:sz w:val="21"/>
          <w:highlight w:val="none"/>
        </w:rPr>
        <w:t xml:space="preserve">按相关规定</w:t>
      </w:r>
      <w:r>
        <w:rPr>
          <w:rFonts w:ascii="宋体" w:hAnsi="宋体" w:cs="宋体"/>
          <w:color w:val="000000"/>
          <w:spacing w:val="5"/>
          <w:sz w:val="21"/>
          <w:highlight w:val="none"/>
        </w:rPr>
        <w:t xml:space="preserve">邀请相关领域专业技术人员等作为验收小组成员参与验收</w:t>
      </w:r>
      <w:r>
        <w:rPr>
          <w:rFonts w:ascii="宋体" w:hAnsi="宋体" w:cs="宋体"/>
          <w:color w:val="000000"/>
          <w:sz w:val="21"/>
          <w:highlight w:val="none"/>
        </w:rPr>
        <w:t xml:space="preserve">。</w:t>
      </w:r>
      <w:r>
        <w:rPr>
          <w:rFonts w:ascii="宋体" w:hAnsi="宋体" w:cs="宋体"/>
          <w:color w:val="000000"/>
          <w:sz w:val="21"/>
          <w:highlight w:val="none"/>
        </w:rPr>
      </w:r>
      <w:r/>
    </w:p>
    <w:p>
      <w:pPr>
        <w:pStyle w:val="841"/>
        <w:ind w:firstLine="422"/>
        <w:spacing w:line="400" w:lineRule="exact"/>
        <w:widowControl w:val="off"/>
        <w:rPr>
          <w:rFonts w:hint="eastAsia" w:ascii="宋体" w:hAnsi="宋体" w:cs="宋体"/>
          <w:color w:val="000000"/>
          <w:sz w:val="21"/>
          <w:highlight w:val="none"/>
        </w:rPr>
      </w:pPr>
      <w:r>
        <w:rPr>
          <w:rFonts w:hint="eastAsia" w:ascii="宋体" w:hAnsi="宋体" w:cs="宋体"/>
          <w:b/>
          <w:color w:val="000000"/>
          <w:sz w:val="21"/>
          <w:highlight w:val="none"/>
        </w:rPr>
        <w:t xml:space="preserve">4</w:t>
      </w:r>
      <w:r>
        <w:rPr>
          <w:rFonts w:ascii="宋体" w:hAnsi="宋体" w:cs="宋体"/>
          <w:b/>
          <w:color w:val="000000"/>
          <w:sz w:val="21"/>
          <w:highlight w:val="none"/>
        </w:rPr>
        <w:t xml:space="preserve">.3</w:t>
      </w:r>
      <w:r>
        <w:rPr>
          <w:rFonts w:ascii="宋体" w:hAnsi="宋体" w:cs="宋体"/>
          <w:color w:val="000000"/>
          <w:sz w:val="21"/>
          <w:highlight w:val="none"/>
        </w:rPr>
        <w:t xml:space="preserve">技术复杂或专业性强的政府采购项目，可以邀请有资质的第三方专业机构参加验收并出具专业意见。</w:t>
      </w:r>
      <w:r>
        <w:rPr>
          <w:rFonts w:hint="eastAsia" w:ascii="宋体" w:hAnsi="宋体" w:cs="宋体"/>
          <w:color w:val="000000"/>
          <w:sz w:val="21"/>
          <w:highlight w:val="none"/>
        </w:rPr>
      </w:r>
      <w:r/>
    </w:p>
    <w:p>
      <w:pPr>
        <w:pStyle w:val="841"/>
        <w:ind w:firstLine="420"/>
        <w:spacing w:line="400" w:lineRule="exact"/>
        <w:widowControl w:val="off"/>
        <w:rPr>
          <w:color w:val="000000"/>
          <w:highlight w:val="none"/>
        </w:rPr>
      </w:pPr>
      <w:r>
        <w:rPr>
          <w:rFonts w:hint="eastAsia" w:ascii="宋体" w:hAnsi="宋体" w:cs="宋体"/>
          <w:b/>
          <w:color w:val="000000"/>
          <w:sz w:val="21"/>
          <w:highlight w:val="none"/>
        </w:rPr>
        <w:t xml:space="preserve">4</w:t>
      </w:r>
      <w:r>
        <w:rPr>
          <w:rFonts w:ascii="宋体" w:hAnsi="宋体" w:cs="宋体"/>
          <w:b/>
          <w:color w:val="000000"/>
          <w:sz w:val="21"/>
          <w:highlight w:val="none"/>
        </w:rPr>
        <w:t xml:space="preserve">.4验收工作实施方案</w:t>
      </w:r>
      <w:r>
        <w:rPr>
          <w:color w:val="000000"/>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t xml:space="preserve">.</w:t>
      </w:r>
      <w:r>
        <w:rPr>
          <w:rFonts w:hint="eastAsia" w:ascii="宋体" w:hAnsi="宋体" w:cs="宋体"/>
          <w:color w:val="000000"/>
          <w:sz w:val="21"/>
          <w:highlight w:val="none"/>
        </w:rPr>
        <w:t xml:space="preserve">4</w:t>
      </w:r>
      <w:r>
        <w:rPr>
          <w:rFonts w:ascii="宋体" w:hAnsi="宋体" w:cs="宋体"/>
          <w:color w:val="000000"/>
          <w:sz w:val="21"/>
          <w:highlight w:val="none"/>
        </w:rPr>
        <w:t xml:space="preserve">.</w:t>
      </w:r>
      <w:r>
        <w:rPr>
          <w:rFonts w:hint="eastAsia" w:ascii="宋体" w:hAnsi="宋体" w:cs="宋体"/>
          <w:color w:val="000000"/>
          <w:sz w:val="21"/>
          <w:highlight w:val="none"/>
        </w:rPr>
        <w:t xml:space="preserve">1履约验收时间：</w:t>
      </w:r>
      <w:r>
        <w:rPr>
          <w:rFonts w:hint="eastAsia" w:ascii="宋体" w:hAnsi="宋体" w:cs="宋体"/>
          <w:color w:val="000000"/>
          <w:sz w:val="21"/>
          <w:highlight w:val="none"/>
          <w:u w:val="single"/>
        </w:rPr>
        <w:t xml:space="preserve">乙方完成协议约定工作量或合同到期后一次性验收</w:t>
      </w:r>
      <w:r>
        <w:rPr>
          <w:rFonts w:hint="eastAsia" w:ascii="宋体" w:hAnsi="宋体" w:cs="宋体"/>
          <w:color w:val="000000"/>
          <w:spacing w:val="7"/>
          <w:sz w:val="21"/>
          <w:highlight w:val="none"/>
          <w:u w:val="single"/>
        </w:rPr>
        <w:t xml:space="preserve">。</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4.4.2</w:t>
      </w:r>
      <w:r>
        <w:rPr>
          <w:rFonts w:ascii="宋体" w:hAnsi="宋体" w:cs="宋体"/>
          <w:color w:val="000000"/>
          <w:sz w:val="21"/>
          <w:highlight w:val="none"/>
        </w:rPr>
        <w:t xml:space="preserve">履约验收范围：</w:t>
      </w:r>
      <w:r>
        <w:rPr>
          <w:rFonts w:hint="eastAsia" w:ascii="宋体" w:hAnsi="宋体" w:cs="宋体"/>
          <w:color w:val="000000"/>
          <w:sz w:val="21"/>
          <w:szCs w:val="21"/>
          <w:highlight w:val="none"/>
        </w:rPr>
        <w:t xml:space="preserve">本项目服务合同内容。</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3</w:t>
      </w:r>
      <w:r>
        <w:rPr>
          <w:rFonts w:ascii="宋体" w:hAnsi="宋体" w:cs="宋体"/>
          <w:color w:val="000000"/>
          <w:sz w:val="21"/>
          <w:highlight w:val="none"/>
        </w:rPr>
        <w:t xml:space="preserve">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w:t>
      </w:r>
      <w:r>
        <w:rPr>
          <w:rFonts w:ascii="宋体" w:hAnsi="宋体"/>
          <w:color w:val="000000"/>
          <w:sz w:val="21"/>
          <w:szCs w:val="21"/>
          <w:highlight w:val="none"/>
        </w:rPr>
        <w:t xml:space="preserve">纪录片</w:t>
      </w:r>
      <w:r>
        <w:rPr>
          <w:rFonts w:hint="eastAsia" w:ascii="宋体" w:hAnsi="宋体"/>
          <w:color w:val="000000"/>
          <w:sz w:val="21"/>
          <w:szCs w:val="21"/>
          <w:highlight w:val="none"/>
        </w:rPr>
        <w:t xml:space="preserve">成片及宣传服务</w:t>
      </w:r>
      <w:r>
        <w:rPr>
          <w:rFonts w:ascii="宋体" w:hAnsi="宋体"/>
          <w:color w:val="000000"/>
          <w:sz w:val="21"/>
          <w:szCs w:val="21"/>
          <w:highlight w:val="none"/>
        </w:rPr>
        <w:t xml:space="preserve">完整的执行情况报告</w:t>
      </w:r>
      <w:r>
        <w:rPr>
          <w:rFonts w:hint="eastAsia" w:ascii="宋体" w:hAnsi="宋体" w:cs="宋体"/>
          <w:color w:val="000000"/>
          <w:sz w:val="21"/>
          <w:szCs w:val="21"/>
          <w:highlight w:val="none"/>
          <w:lang w:val="zh-CN"/>
        </w:rPr>
        <w:t xml:space="preserve">等内容</w:t>
      </w:r>
      <w:r>
        <w:rPr>
          <w:rFonts w:ascii="宋体" w:hAnsi="宋体" w:cs="宋体"/>
          <w:color w:val="000000"/>
          <w:sz w:val="21"/>
          <w:highlight w:val="none"/>
        </w:rPr>
        <w:t xml:space="preserve">。</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4</w:t>
      </w:r>
      <w:r>
        <w:rPr>
          <w:rFonts w:ascii="宋体" w:hAnsi="宋体" w:cs="宋体"/>
          <w:color w:val="000000"/>
          <w:sz w:val="21"/>
          <w:highlight w:val="none"/>
        </w:rPr>
        <w:t xml:space="preserve">验收的方式：</w:t>
      </w:r>
      <w:r>
        <w:rPr>
          <w:rFonts w:hint="eastAsia" w:ascii="宋体" w:hAnsi="宋体" w:cs="宋体"/>
          <w:color w:val="000000"/>
          <w:sz w:val="21"/>
          <w:highlight w:val="none"/>
        </w:rPr>
        <w:t xml:space="preserve">采用一次性验收开展履约验收。</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5</w:t>
      </w:r>
      <w:r>
        <w:rPr>
          <w:rFonts w:ascii="宋体" w:hAnsi="宋体" w:cs="宋体"/>
          <w:color w:val="000000"/>
          <w:sz w:val="21"/>
          <w:highlight w:val="none"/>
        </w:rPr>
        <w:t xml:space="preserve">履约验收组织形式：采购人自行组织验收或根据需要委托采购代理机构协助组织验收。</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6</w:t>
      </w:r>
      <w:r>
        <w:rPr>
          <w:rFonts w:ascii="宋体" w:hAnsi="宋体" w:cs="宋体"/>
          <w:color w:val="000000"/>
          <w:sz w:val="21"/>
          <w:highlight w:val="none"/>
        </w:rPr>
        <w:t xml:space="preserve">履约验收标准：服务验收标准适用标准为：</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ascii="宋体" w:hAnsi="宋体" w:cs="宋体"/>
          <w:color w:val="000000"/>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z w:val="21"/>
          <w:highlight w:val="none"/>
        </w:rPr>
        <w:t xml:space="preserve">法律法规</w:t>
      </w:r>
      <w:r>
        <w:rPr>
          <w:rFonts w:ascii="宋体" w:hAnsi="宋体" w:cs="宋体"/>
          <w:color w:val="000000"/>
          <w:sz w:val="21"/>
          <w:highlight w:val="none"/>
        </w:rPr>
        <w:t xml:space="preserve">规定的要求；</w:t>
      </w:r>
      <w:r>
        <w:rPr>
          <w:rFonts w:ascii="宋体" w:hAnsi="宋体" w:cs="宋体"/>
          <w:color w:val="000000"/>
          <w:sz w:val="21"/>
          <w:highlight w:val="none"/>
        </w:rPr>
      </w:r>
      <w:r/>
    </w:p>
    <w:p>
      <w:pPr>
        <w:pStyle w:val="841"/>
        <w:ind w:firstLine="440"/>
        <w:jc w:val="both"/>
        <w:spacing w:line="400" w:lineRule="exact"/>
        <w:widowControl w:val="off"/>
        <w:rPr>
          <w:rFonts w:ascii="宋体" w:hAnsi="宋体" w:cs="宋体"/>
          <w:color w:val="000000"/>
          <w:sz w:val="21"/>
          <w:highlight w:val="none"/>
        </w:rPr>
      </w:pPr>
      <w:r>
        <w:rPr>
          <w:rFonts w:ascii="宋体" w:hAnsi="宋体" w:cs="宋体"/>
          <w:color w:val="000000"/>
          <w:sz w:val="21"/>
          <w:highlight w:val="none"/>
        </w:rPr>
        <w:t xml:space="preserve">②采购文件所列的各项要求、采购合同、供应商在</w:t>
      </w:r>
      <w:r>
        <w:rPr>
          <w:rFonts w:hint="eastAsia" w:ascii="宋体" w:hAnsi="宋体" w:cs="宋体"/>
          <w:color w:val="000000"/>
          <w:sz w:val="21"/>
          <w:highlight w:val="none"/>
        </w:rPr>
        <w:t xml:space="preserve">投标</w:t>
      </w:r>
      <w:r>
        <w:rPr>
          <w:rFonts w:ascii="宋体" w:hAnsi="宋体" w:cs="宋体"/>
          <w:color w:val="000000"/>
          <w:sz w:val="21"/>
          <w:highlight w:val="none"/>
        </w:rPr>
        <w:t xml:space="preserve">文件中承诺的质量技术指标。</w:t>
      </w:r>
      <w:r>
        <w:rPr>
          <w:rFonts w:ascii="宋体" w:hAnsi="宋体" w:cs="宋体"/>
          <w:color w:val="000000"/>
          <w:sz w:val="21"/>
          <w:highlight w:val="none"/>
        </w:rPr>
      </w:r>
      <w:r/>
    </w:p>
    <w:p>
      <w:pPr>
        <w:pStyle w:val="841"/>
        <w:ind w:firstLine="422"/>
        <w:spacing w:line="400" w:lineRule="exact"/>
        <w:widowControl w:val="off"/>
        <w:rPr>
          <w:color w:val="000000"/>
          <w:highlight w:val="none"/>
        </w:rPr>
      </w:pPr>
      <w:r>
        <w:rPr>
          <w:rFonts w:hint="eastAsia" w:ascii="宋体" w:hAnsi="宋体" w:cs="宋体"/>
          <w:b/>
          <w:color w:val="000000"/>
          <w:sz w:val="21"/>
          <w:highlight w:val="none"/>
        </w:rPr>
        <w:t xml:space="preserve">4.5</w:t>
      </w:r>
      <w:r>
        <w:rPr>
          <w:rFonts w:ascii="宋体" w:hAnsi="宋体" w:cs="宋体"/>
          <w:b/>
          <w:color w:val="000000"/>
          <w:sz w:val="21"/>
          <w:highlight w:val="none"/>
        </w:rPr>
        <w:t xml:space="preserve">验收记录</w:t>
      </w:r>
      <w:r>
        <w:rPr>
          <w:color w:val="000000"/>
          <w:highlight w:val="none"/>
        </w:rPr>
      </w:r>
      <w:r/>
    </w:p>
    <w:p>
      <w:pPr>
        <w:pStyle w:val="841"/>
        <w:ind w:firstLine="420"/>
        <w:spacing w:line="400" w:lineRule="exact"/>
        <w:widowControl w:val="off"/>
        <w:rPr>
          <w:color w:val="000000"/>
          <w:highlight w:val="none"/>
        </w:rPr>
      </w:pPr>
      <w:r>
        <w:rPr>
          <w:rFonts w:hint="eastAsia" w:ascii="宋体" w:hAnsi="宋体" w:cs="宋体"/>
          <w:color w:val="000000"/>
          <w:sz w:val="21"/>
          <w:highlight w:val="none"/>
        </w:rPr>
        <w:t xml:space="preserve">4.5</w:t>
      </w:r>
      <w:r>
        <w:rPr>
          <w:rFonts w:ascii="宋体" w:hAnsi="宋体" w:cs="宋体"/>
          <w:color w:val="000000"/>
          <w:sz w:val="21"/>
          <w:highlight w:val="none"/>
        </w:rPr>
        <w:t xml:space="preserve">.1验收小组应当要求参与验收的供应商、专业机构、专家和服务对象等出具书面意见，作为验收书的重要组成部分。</w:t>
      </w:r>
      <w:r>
        <w:rPr>
          <w:color w:val="000000"/>
          <w:highlight w:val="none"/>
        </w:rPr>
      </w:r>
      <w:r/>
    </w:p>
    <w:p>
      <w:pPr>
        <w:pStyle w:val="841"/>
        <w:ind w:firstLine="420"/>
        <w:spacing w:line="400" w:lineRule="exact"/>
        <w:widowControl w:val="off"/>
        <w:rPr>
          <w:color w:val="000000"/>
          <w:highlight w:val="none"/>
        </w:rPr>
      </w:pPr>
      <w:r>
        <w:rPr>
          <w:rFonts w:hint="eastAsia" w:ascii="宋体" w:hAnsi="宋体" w:cs="宋体"/>
          <w:color w:val="000000"/>
          <w:sz w:val="21"/>
          <w:highlight w:val="none"/>
        </w:rPr>
        <w:t xml:space="preserve">4.5</w:t>
      </w:r>
      <w:r>
        <w:rPr>
          <w:rFonts w:ascii="宋体" w:hAnsi="宋体" w:cs="宋体"/>
          <w:color w:val="000000"/>
          <w:sz w:val="21"/>
          <w:highlight w:val="none"/>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服务按照采购文件、</w:t>
      </w:r>
      <w:r>
        <w:rPr>
          <w:rFonts w:hint="eastAsia" w:ascii="宋体" w:hAnsi="宋体" w:cs="宋体"/>
          <w:color w:val="000000"/>
          <w:sz w:val="21"/>
          <w:highlight w:val="none"/>
        </w:rPr>
        <w:t xml:space="preserve">响应文件</w:t>
      </w:r>
      <w:r>
        <w:rPr>
          <w:rFonts w:ascii="宋体" w:hAnsi="宋体" w:cs="宋体"/>
          <w:color w:val="000000"/>
          <w:sz w:val="21"/>
          <w:highlight w:val="none"/>
        </w:rPr>
        <w:t xml:space="preserve">、政府采购合同等逐一进行检验、核实、评估等工作，使用音视频、对现场情况描述且签字等方式留存证明材料，由供应商确认，作为履约验收的重要凭据。</w:t>
      </w:r>
      <w:r>
        <w:rPr>
          <w:color w:val="000000"/>
          <w:highlight w:val="none"/>
        </w:rPr>
      </w:r>
      <w:r/>
    </w:p>
    <w:p>
      <w:pPr>
        <w:pStyle w:val="841"/>
        <w:ind w:firstLine="420"/>
        <w:jc w:val="both"/>
        <w:spacing w:line="400" w:lineRule="exact"/>
        <w:widowControl w:val="off"/>
        <w:rPr>
          <w:color w:val="000000"/>
          <w:highlight w:val="none"/>
        </w:rPr>
      </w:pPr>
      <w:r>
        <w:rPr>
          <w:rFonts w:hint="eastAsia" w:ascii="宋体" w:hAnsi="宋体" w:cs="宋体"/>
          <w:color w:val="000000"/>
          <w:sz w:val="21"/>
          <w:highlight w:val="none"/>
        </w:rPr>
        <w:t xml:space="preserve">4.5</w:t>
      </w:r>
      <w:r>
        <w:rPr>
          <w:rFonts w:ascii="宋体" w:hAnsi="宋体" w:cs="宋体"/>
          <w:color w:val="000000"/>
          <w:sz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841"/>
        <w:ind w:firstLine="422"/>
        <w:spacing w:line="400" w:lineRule="exact"/>
        <w:widowControl w:val="off"/>
        <w:rPr>
          <w:color w:val="000000"/>
          <w:highlight w:val="none"/>
        </w:rPr>
      </w:pPr>
      <w:r>
        <w:rPr>
          <w:rFonts w:hint="eastAsia" w:ascii="宋体" w:hAnsi="宋体" w:cs="宋体"/>
          <w:b/>
          <w:color w:val="000000"/>
          <w:sz w:val="21"/>
          <w:highlight w:val="none"/>
        </w:rPr>
        <w:t xml:space="preserve">4.6</w:t>
      </w:r>
      <w:r>
        <w:rPr>
          <w:rFonts w:ascii="宋体" w:hAnsi="宋体" w:cs="宋体"/>
          <w:b/>
          <w:color w:val="000000"/>
          <w:sz w:val="21"/>
          <w:highlight w:val="none"/>
        </w:rPr>
        <w:t xml:space="preserve">验收结果</w:t>
      </w:r>
      <w:r>
        <w:rPr>
          <w:color w:val="000000"/>
          <w:highlight w:val="none"/>
        </w:rPr>
      </w:r>
      <w:r/>
    </w:p>
    <w:p>
      <w:pPr>
        <w:pStyle w:val="841"/>
        <w:ind w:firstLine="440"/>
        <w:spacing w:line="400" w:lineRule="exact"/>
        <w:widowControl w:val="off"/>
        <w:rPr>
          <w:color w:val="000000"/>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w:t>
      </w:r>
      <w:r>
        <w:rPr>
          <w:rFonts w:hint="eastAsia" w:ascii="宋体" w:hAnsi="宋体" w:cs="宋体"/>
          <w:color w:val="000000"/>
          <w:spacing w:val="5"/>
          <w:sz w:val="21"/>
          <w:highlight w:val="none"/>
        </w:rPr>
        <w:t xml:space="preserve">6</w:t>
      </w:r>
      <w:r>
        <w:rPr>
          <w:rFonts w:ascii="宋体" w:hAnsi="宋体" w:cs="宋体"/>
          <w:color w:val="000000"/>
          <w:spacing w:val="5"/>
          <w:sz w:val="21"/>
          <w:highlight w:val="none"/>
        </w:rPr>
        <w:t xml:space="preserve">.1采购人应当对验收小组的验收意见进行确认并盖章。确认验收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841"/>
        <w:ind w:firstLine="440"/>
        <w:spacing w:line="400" w:lineRule="exact"/>
        <w:widowControl w:val="off"/>
        <w:rPr>
          <w:rFonts w:ascii="宋体" w:hAnsi="宋体" w:cs="宋体"/>
          <w:color w:val="000000"/>
          <w:spacing w:val="10"/>
          <w:sz w:val="21"/>
          <w:highlight w:val="none"/>
        </w:rPr>
      </w:pPr>
      <w:r>
        <w:rPr>
          <w:rFonts w:hint="eastAsia" w:ascii="宋体" w:hAnsi="宋体" w:cs="宋体"/>
          <w:color w:val="000000"/>
          <w:spacing w:val="10"/>
          <w:sz w:val="21"/>
          <w:highlight w:val="none"/>
        </w:rPr>
        <w:t xml:space="preserve">4</w:t>
      </w:r>
      <w:r>
        <w:rPr>
          <w:rFonts w:ascii="宋体" w:hAnsi="宋体" w:cs="宋体"/>
          <w:color w:val="000000"/>
          <w:spacing w:val="10"/>
          <w:sz w:val="21"/>
          <w:highlight w:val="none"/>
        </w:rPr>
        <w:t xml:space="preserve">.</w:t>
      </w:r>
      <w:r>
        <w:rPr>
          <w:rFonts w:hint="eastAsia" w:ascii="宋体" w:hAnsi="宋体" w:cs="宋体"/>
          <w:color w:val="000000"/>
          <w:spacing w:val="10"/>
          <w:sz w:val="21"/>
          <w:highlight w:val="none"/>
        </w:rPr>
        <w:t xml:space="preserve">6</w:t>
      </w:r>
      <w:r>
        <w:rPr>
          <w:rFonts w:ascii="宋体" w:hAnsi="宋体" w:cs="宋体"/>
          <w:color w:val="000000"/>
          <w:spacing w:val="10"/>
          <w:sz w:val="21"/>
          <w:highlight w:val="none"/>
        </w:rPr>
        <w:t xml:space="preserve">.2</w:t>
      </w:r>
      <w:r>
        <w:rPr>
          <w:rFonts w:hint="eastAsia" w:ascii="宋体" w:hAnsi="宋体" w:cs="宋体"/>
          <w:color w:val="000000"/>
          <w:spacing w:val="10"/>
          <w:sz w:val="21"/>
          <w:highlight w:val="none"/>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rPr>
          <w:rFonts w:ascii="宋体" w:hAnsi="宋体" w:cs="宋体"/>
          <w:color w:val="000000"/>
          <w:spacing w:val="10"/>
          <w:sz w:val="21"/>
          <w:highlight w:val="none"/>
        </w:rPr>
      </w:r>
      <w:r/>
    </w:p>
    <w:p>
      <w:pPr>
        <w:pStyle w:val="841"/>
        <w:ind w:firstLine="456"/>
        <w:spacing w:line="400" w:lineRule="exact"/>
        <w:widowControl w:val="off"/>
        <w:rPr>
          <w:rFonts w:ascii="宋体" w:hAnsi="宋体" w:cs="宋体"/>
          <w:color w:val="000000"/>
          <w:spacing w:val="9"/>
          <w:sz w:val="21"/>
          <w:highlight w:val="none"/>
        </w:rPr>
      </w:pPr>
      <w:r>
        <w:rPr>
          <w:rFonts w:hint="eastAsia" w:ascii="宋体" w:hAnsi="宋体" w:cs="宋体"/>
          <w:color w:val="000000"/>
          <w:spacing w:val="9"/>
          <w:sz w:val="21"/>
          <w:highlight w:val="none"/>
        </w:rPr>
        <w:t xml:space="preserve">4</w:t>
      </w:r>
      <w:r>
        <w:rPr>
          <w:rFonts w:ascii="宋体" w:hAnsi="宋体" w:cs="宋体"/>
          <w:color w:val="000000"/>
          <w:spacing w:val="9"/>
          <w:sz w:val="21"/>
          <w:highlight w:val="none"/>
        </w:rPr>
        <w:t xml:space="preserve">.</w:t>
      </w:r>
      <w:r>
        <w:rPr>
          <w:rFonts w:hint="eastAsia" w:ascii="宋体" w:hAnsi="宋体" w:cs="宋体"/>
          <w:color w:val="000000"/>
          <w:spacing w:val="9"/>
          <w:sz w:val="21"/>
          <w:highlight w:val="none"/>
        </w:rPr>
        <w:t xml:space="preserve">6</w:t>
      </w:r>
      <w:r>
        <w:rPr>
          <w:rFonts w:ascii="宋体" w:hAnsi="宋体" w:cs="宋体"/>
          <w:color w:val="000000"/>
          <w:spacing w:val="9"/>
          <w:sz w:val="21"/>
          <w:highlight w:val="none"/>
        </w:rPr>
        <w:t xml:space="preserve">.3</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rFonts w:ascii="宋体" w:hAnsi="宋体" w:cs="宋体"/>
          <w:color w:val="000000"/>
          <w:spacing w:val="9"/>
          <w:sz w:val="21"/>
          <w:highlight w:val="none"/>
        </w:rPr>
      </w:r>
      <w:r/>
    </w:p>
    <w:p>
      <w:pPr>
        <w:pStyle w:val="841"/>
        <w:ind w:firstLine="460"/>
        <w:spacing w:line="400" w:lineRule="exact"/>
        <w:widowControl w:val="off"/>
        <w:rPr>
          <w:rFonts w:ascii="宋体" w:hAnsi="宋体" w:cs="宋体"/>
          <w:color w:val="000000"/>
          <w:spacing w:val="9"/>
          <w:sz w:val="21"/>
          <w:highlight w:val="none"/>
        </w:rP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rPr>
        <w:t xml:space="preserve">采购文件</w:t>
      </w:r>
      <w:r>
        <w:rPr>
          <w:rFonts w:ascii="宋体" w:hAnsi="宋体" w:cs="宋体"/>
          <w:color w:val="000000"/>
          <w:spacing w:val="8"/>
          <w:sz w:val="21"/>
          <w:highlight w:val="none"/>
        </w:rPr>
        <w:t xml:space="preserve">予以相应扣减。</w:t>
      </w:r>
      <w:r>
        <w:rPr>
          <w:rFonts w:ascii="宋体" w:hAnsi="宋体" w:cs="宋体"/>
          <w:color w:val="000000"/>
          <w:spacing w:val="9"/>
          <w:sz w:val="21"/>
          <w:highlight w:val="none"/>
        </w:rPr>
      </w:r>
      <w:r/>
    </w:p>
    <w:p>
      <w:pPr>
        <w:pStyle w:val="841"/>
        <w:ind w:firstLine="450"/>
        <w:spacing w:line="400" w:lineRule="exact"/>
        <w:widowControl w:val="off"/>
        <w:rPr>
          <w:color w:val="000000"/>
          <w:highlight w:val="none"/>
        </w:rPr>
      </w:pPr>
      <w:r>
        <w:rPr>
          <w:rFonts w:hint="eastAsia" w:ascii="宋体" w:hAnsi="宋体" w:cs="宋体"/>
          <w:b/>
          <w:color w:val="000000"/>
          <w:spacing w:val="7"/>
          <w:sz w:val="21"/>
          <w:highlight w:val="none"/>
        </w:rPr>
        <w:t xml:space="preserve">4</w:t>
      </w:r>
      <w:r>
        <w:rPr>
          <w:rFonts w:ascii="宋体" w:hAnsi="宋体" w:cs="宋体"/>
          <w:b/>
          <w:color w:val="000000"/>
          <w:spacing w:val="7"/>
          <w:sz w:val="21"/>
          <w:highlight w:val="none"/>
        </w:rPr>
        <w:t xml:space="preserve">.</w:t>
      </w:r>
      <w:r>
        <w:rPr>
          <w:rFonts w:hint="eastAsia" w:ascii="宋体" w:hAnsi="宋体" w:cs="宋体"/>
          <w:b/>
          <w:color w:val="000000"/>
          <w:spacing w:val="7"/>
          <w:sz w:val="21"/>
          <w:highlight w:val="none"/>
        </w:rPr>
        <w:t xml:space="preserve">7</w:t>
      </w:r>
      <w:r>
        <w:rPr>
          <w:rFonts w:ascii="宋体" w:hAnsi="宋体" w:cs="宋体"/>
          <w:b/>
          <w:color w:val="000000"/>
          <w:spacing w:val="7"/>
          <w:sz w:val="21"/>
          <w:highlight w:val="none"/>
        </w:rPr>
        <w:t xml:space="preserve">验收资料归档</w:t>
      </w:r>
      <w:r>
        <w:rPr>
          <w:color w:val="000000"/>
          <w:highlight w:val="none"/>
        </w:rPr>
      </w:r>
      <w:r/>
    </w:p>
    <w:p>
      <w:pPr>
        <w:pStyle w:val="841"/>
        <w:ind w:firstLine="460"/>
        <w:jc w:val="both"/>
        <w:spacing w:line="400" w:lineRule="exact"/>
        <w:widowControl w:val="off"/>
        <w:rPr>
          <w:color w:val="000000"/>
          <w:highlight w:val="none"/>
        </w:rP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841"/>
        <w:spacing w:line="400" w:lineRule="exact"/>
        <w:widowControl w:val="off"/>
        <w:rPr>
          <w:color w:val="000000"/>
          <w:highlight w:val="none"/>
        </w:rPr>
      </w:pPr>
      <w:r>
        <w:rPr>
          <w:color w:val="000000"/>
          <w:highlight w:val="none"/>
        </w:rPr>
      </w:r>
      <w:r/>
    </w:p>
    <w:p>
      <w:pPr>
        <w:pStyle w:val="841"/>
        <w:spacing w:line="400" w:lineRule="exact"/>
        <w:widowControl w:val="off"/>
        <w:rPr>
          <w:color w:val="000000"/>
          <w:highlight w:val="none"/>
        </w:rPr>
      </w:pPr>
      <w:r>
        <w:rPr>
          <w:rFonts w:ascii="宋体" w:hAnsi="宋体" w:cs="宋体"/>
          <w:b/>
          <w:color w:val="000000"/>
          <w:spacing w:val="8"/>
          <w:sz w:val="21"/>
          <w:highlight w:val="none"/>
        </w:rPr>
        <w:br w:type="page" w:clear="all"/>
      </w:r>
      <w:r>
        <w:rPr>
          <w:rFonts w:ascii="宋体" w:hAnsi="宋体" w:cs="宋体"/>
          <w:b/>
          <w:color w:val="000000"/>
          <w:spacing w:val="8"/>
          <w:sz w:val="21"/>
          <w:highlight w:val="none"/>
        </w:rPr>
        <w:t xml:space="preserve">表1：</w:t>
      </w:r>
      <w:r>
        <w:rPr>
          <w:color w:val="000000"/>
          <w:highlight w:val="none"/>
        </w:rPr>
      </w:r>
      <w:r/>
    </w:p>
    <w:p>
      <w:pPr>
        <w:pStyle w:val="841"/>
        <w:ind w:left="1410"/>
        <w:spacing w:before="231"/>
        <w:widowControl w:val="off"/>
        <w:rPr>
          <w:color w:val="000000"/>
          <w:highlight w:val="none"/>
        </w:rP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841"/>
        <w:ind w:left="85"/>
        <w:spacing w:before="216"/>
        <w:widowControl w:val="off"/>
        <w:rPr>
          <w:color w:val="000000"/>
          <w:highlight w:val="none"/>
        </w:rPr>
      </w:pPr>
      <w:r>
        <w:rPr>
          <w:rFonts w:ascii="宋体" w:hAnsi="宋体" w:cs="宋体"/>
          <w:color w:val="000000"/>
          <w:spacing w:val="9"/>
          <w:sz w:val="23"/>
          <w:highlight w:val="none"/>
        </w:rPr>
        <w:t xml:space="preserve">供应商：</w:t>
      </w:r>
      <w:r>
        <w:rPr>
          <w:color w:val="000000"/>
          <w:highlight w:val="none"/>
        </w:rPr>
      </w:r>
      <w:r/>
    </w:p>
    <w:p>
      <w:pPr>
        <w:pStyle w:val="841"/>
        <w:spacing w:line="44" w:lineRule="atLeast"/>
        <w:widowControl w:val="off"/>
        <w:rPr>
          <w:color w:val="000000"/>
          <w:highlight w:val="none"/>
        </w:rPr>
      </w:pPr>
      <w:r>
        <w:rPr>
          <w:rFonts w:ascii="宋体" w:hAnsi="宋体" w:cs="宋体"/>
          <w:color w:val="000000"/>
          <w:highlight w:val="none"/>
        </w:rPr>
        <w:t xml:space="preserve"> </w:t>
      </w:r>
      <w:r>
        <w:rPr>
          <w:color w:val="000000"/>
          <w:highlight w:val="none"/>
        </w:rPr>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796"/>
        <w:gridCol w:w="2109"/>
        <w:gridCol w:w="2398"/>
      </w:tblGrid>
      <w:tr>
        <w:trPr>
          <w:trHeight w:val="562"/>
        </w:trPr>
        <w:tc>
          <w:tcPr>
            <w:tcMar>
              <w:left w:w="0" w:type="dxa"/>
              <w:top w:w="0" w:type="dxa"/>
              <w:right w:w="0" w:type="dxa"/>
              <w:bottom w:w="0" w:type="dxa"/>
            </w:tcMar>
            <w:tcW w:w="2594" w:type="dxa"/>
            <w:vAlign w:val="top"/>
            <w:textDirection w:val="lrTb"/>
            <w:noWrap w:val="false"/>
          </w:tcPr>
          <w:p>
            <w:pPr>
              <w:pStyle w:val="841"/>
              <w:ind w:left="961"/>
              <w:spacing w:before="249"/>
              <w:widowControl w:val="off"/>
              <w:rPr>
                <w:color w:val="000000"/>
                <w:highlight w:val="none"/>
              </w:rPr>
            </w:pPr>
            <w:r>
              <w:rPr>
                <w:rFonts w:ascii="宋体" w:hAnsi="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303"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41"/>
              <w:ind w:left="841"/>
              <w:spacing w:before="249"/>
              <w:widowControl w:val="off"/>
              <w:rPr>
                <w:color w:val="000000"/>
                <w:highlight w:val="none"/>
              </w:rPr>
            </w:pPr>
            <w:r>
              <w:rPr>
                <w:rFonts w:ascii="宋体" w:hAnsi="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303"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841"/>
              <w:ind w:left="841"/>
              <w:spacing w:before="247"/>
              <w:widowControl w:val="off"/>
              <w:rPr>
                <w:color w:val="000000"/>
                <w:highlight w:val="none"/>
              </w:rPr>
            </w:pPr>
            <w:r>
              <w:rPr>
                <w:rFonts w:ascii="宋体" w:hAnsi="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303"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41"/>
              <w:ind w:left="841"/>
              <w:spacing w:before="247"/>
              <w:widowControl w:val="off"/>
              <w:rPr>
                <w:color w:val="000000"/>
                <w:highlight w:val="none"/>
              </w:rPr>
            </w:pPr>
            <w:r>
              <w:rPr>
                <w:rFonts w:ascii="宋体" w:hAnsi="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96"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09" w:type="dxa"/>
            <w:vAlign w:val="top"/>
            <w:textDirection w:val="lrTb"/>
            <w:noWrap w:val="false"/>
          </w:tcPr>
          <w:p>
            <w:pPr>
              <w:pStyle w:val="841"/>
              <w:ind w:left="607"/>
              <w:spacing w:before="247"/>
              <w:widowControl w:val="off"/>
              <w:rPr>
                <w:color w:val="000000"/>
                <w:highlight w:val="none"/>
              </w:rPr>
            </w:pPr>
            <w:r>
              <w:rPr>
                <w:rFonts w:ascii="宋体" w:hAnsi="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398"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841"/>
              <w:ind w:left="841"/>
              <w:spacing w:before="248"/>
              <w:widowControl w:val="off"/>
              <w:rPr>
                <w:color w:val="000000"/>
                <w:highlight w:val="none"/>
              </w:rPr>
            </w:pPr>
            <w:r>
              <w:rPr>
                <w:rFonts w:ascii="宋体" w:hAnsi="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96"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09" w:type="dxa"/>
            <w:vAlign w:val="top"/>
            <w:textDirection w:val="lrTb"/>
            <w:noWrap w:val="false"/>
          </w:tcPr>
          <w:p>
            <w:pPr>
              <w:pStyle w:val="841"/>
              <w:ind w:left="607"/>
              <w:spacing w:before="248"/>
              <w:widowControl w:val="off"/>
              <w:rPr>
                <w:color w:val="000000"/>
                <w:highlight w:val="none"/>
              </w:rPr>
            </w:pPr>
            <w:r>
              <w:rPr>
                <w:rFonts w:ascii="宋体" w:hAnsi="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398"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41"/>
              <w:ind w:left="960"/>
              <w:spacing w:before="248"/>
              <w:widowControl w:val="off"/>
              <w:rPr>
                <w:color w:val="000000"/>
                <w:highlight w:val="none"/>
              </w:rPr>
            </w:pPr>
            <w:r>
              <w:rPr>
                <w:rFonts w:ascii="宋体" w:hAnsi="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796"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09" w:type="dxa"/>
            <w:vAlign w:val="top"/>
            <w:textDirection w:val="lrTb"/>
            <w:noWrap w:val="false"/>
          </w:tcPr>
          <w:p>
            <w:pPr>
              <w:pStyle w:val="841"/>
              <w:ind w:left="605"/>
              <w:spacing w:before="248"/>
              <w:widowControl w:val="off"/>
              <w:rPr>
                <w:color w:val="000000"/>
                <w:highlight w:val="none"/>
              </w:rPr>
            </w:pPr>
            <w:r>
              <w:rPr>
                <w:rFonts w:ascii="宋体" w:hAnsi="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398"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897" w:type="dxa"/>
            <w:vAlign w:val="top"/>
            <w:textDirection w:val="lrTb"/>
            <w:noWrap w:val="false"/>
          </w:tcPr>
          <w:p>
            <w:pPr>
              <w:pStyle w:val="841"/>
              <w:ind w:left="3353"/>
              <w:spacing w:before="250"/>
              <w:widowControl w:val="off"/>
              <w:rPr>
                <w:color w:val="000000"/>
                <w:highlight w:val="none"/>
              </w:rPr>
            </w:pPr>
            <w:r>
              <w:rPr>
                <w:rFonts w:ascii="宋体" w:hAnsi="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8897" w:type="dxa"/>
            <w:vAlign w:val="top"/>
            <w:textDirection w:val="lrTb"/>
            <w:noWrap w:val="false"/>
          </w:tcPr>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spacing w:before="240" w:after="240"/>
              <w:widowControl w:val="off"/>
              <w:rPr>
                <w:color w:val="000000"/>
                <w:highlight w:val="none"/>
              </w:rPr>
            </w:pPr>
            <w:r>
              <w:rPr>
                <w:color w:val="000000"/>
                <w:highlight w:val="none"/>
              </w:rPr>
            </w:r>
            <w:r/>
          </w:p>
          <w:p>
            <w:pPr>
              <w:pStyle w:val="841"/>
              <w:ind w:left="5311"/>
              <w:spacing w:before="75"/>
              <w:widowControl w:val="off"/>
              <w:rPr>
                <w:color w:val="000000"/>
                <w:highlight w:val="none"/>
              </w:rPr>
            </w:pPr>
            <w:r>
              <w:rPr>
                <w:rFonts w:ascii="宋体" w:hAnsi="宋体" w:cs="宋体"/>
                <w:color w:val="000000"/>
                <w:spacing w:val="3"/>
                <w:sz w:val="23"/>
                <w:highlight w:val="none"/>
              </w:rPr>
              <w:t xml:space="preserve">单位公章</w:t>
            </w:r>
            <w:r>
              <w:rPr>
                <w:color w:val="000000"/>
                <w:highlight w:val="none"/>
              </w:rPr>
            </w:r>
            <w:r/>
          </w:p>
          <w:p>
            <w:pPr>
              <w:pStyle w:val="841"/>
              <w:spacing w:before="240" w:after="240" w:line="73" w:lineRule="atLeast"/>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841"/>
              <w:ind w:left="5128"/>
              <w:spacing w:before="75"/>
              <w:widowControl w:val="off"/>
              <w:rPr>
                <w:color w:val="000000"/>
                <w:highlight w:val="none"/>
              </w:rPr>
            </w:pPr>
            <w:r>
              <w:rPr>
                <w:rFonts w:ascii="宋体" w:hAnsi="宋体" w:cs="宋体"/>
                <w:color w:val="000000"/>
                <w:spacing w:val="-3"/>
                <w:sz w:val="23"/>
                <w:highlight w:val="none"/>
              </w:rPr>
              <w:t xml:space="preserve">年</w:t>
            </w:r>
            <w:r>
              <w:rPr>
                <w:rFonts w:ascii="宋体" w:hAnsi="宋体" w:cs="宋体"/>
                <w:color w:val="000000"/>
                <w:spacing w:val="18"/>
                <w:sz w:val="23"/>
                <w:highlight w:val="none"/>
              </w:rPr>
              <w:t xml:space="preserve">  </w:t>
            </w:r>
            <w:r>
              <w:rPr>
                <w:rFonts w:ascii="宋体" w:hAnsi="宋体" w:cs="宋体"/>
                <w:color w:val="000000"/>
                <w:spacing w:val="-3"/>
                <w:sz w:val="23"/>
                <w:highlight w:val="none"/>
              </w:rPr>
              <w:t xml:space="preserve">月</w:t>
            </w:r>
            <w:r>
              <w:rPr>
                <w:rFonts w:ascii="宋体" w:hAnsi="宋体" w:cs="宋体"/>
                <w:color w:val="000000"/>
                <w:spacing w:val="12"/>
                <w:sz w:val="23"/>
                <w:highlight w:val="none"/>
              </w:rPr>
              <w:t xml:space="preserve">   </w:t>
            </w:r>
            <w:r>
              <w:rPr>
                <w:rFonts w:ascii="宋体" w:hAnsi="宋体" w:cs="宋体"/>
                <w:color w:val="000000"/>
                <w:spacing w:val="-3"/>
                <w:sz w:val="23"/>
                <w:highlight w:val="none"/>
              </w:rPr>
              <w:t xml:space="preserve">日</w:t>
            </w:r>
            <w:r>
              <w:rPr>
                <w:color w:val="000000"/>
                <w:highlight w:val="none"/>
              </w:rPr>
            </w:r>
            <w:r/>
          </w:p>
        </w:tc>
      </w:tr>
    </w:tbl>
    <w:p>
      <w:pPr>
        <w:pStyle w:val="841"/>
        <w:widowControl w:val="off"/>
        <w:rPr>
          <w:color w:val="000000"/>
          <w:highlight w:val="none"/>
        </w:rPr>
        <w:sectPr>
          <w:headerReference w:type="default" r:id="rId10"/>
          <w:footerReference w:type="default" r:id="rId12"/>
          <w:footnotePr/>
          <w:endnotePr/>
          <w:type w:val="nextPage"/>
          <w:pgSz w:w="11906" w:h="16838" w:orient="portrait"/>
          <w:pgMar w:top="1327" w:right="1519" w:bottom="1327" w:left="1519" w:header="709" w:footer="709" w:gutter="0"/>
          <w:cols w:num="1" w:sep="0" w:space="1701" w:equalWidth="1"/>
          <w:docGrid w:linePitch="360"/>
        </w:sectPr>
      </w:pPr>
      <w:r>
        <w:rPr>
          <w:color w:val="000000"/>
          <w:highlight w:val="none"/>
        </w:rPr>
      </w:r>
      <w:r/>
    </w:p>
    <w:p>
      <w:pPr>
        <w:pStyle w:val="841"/>
        <w:widowControl w:val="off"/>
        <w:rPr>
          <w:rFonts w:hint="eastAsia" w:ascii="宋体" w:hAnsi="宋体" w:cs="宋体"/>
          <w:color w:val="000000"/>
          <w:spacing w:val="-1"/>
          <w:sz w:val="18"/>
          <w:highlight w:val="none"/>
        </w:rPr>
      </w:pPr>
      <w:r>
        <w:rPr>
          <w:rFonts w:ascii="宋体" w:hAnsi="宋体" w:cs="宋体"/>
          <w:b/>
          <w:color w:val="000000"/>
          <w:spacing w:val="19"/>
          <w:sz w:val="21"/>
          <w:highlight w:val="none"/>
        </w:rPr>
        <w:t xml:space="preserve">表2： </w:t>
      </w:r>
      <w:r>
        <w:rPr>
          <w:rFonts w:hint="eastAsia" w:ascii="宋体" w:hAnsi="宋体" w:cs="宋体"/>
          <w:color w:val="000000"/>
          <w:spacing w:val="-1"/>
          <w:sz w:val="18"/>
          <w:highlight w:val="none"/>
        </w:rPr>
      </w:r>
      <w:r/>
    </w:p>
    <w:tbl>
      <w:tblPr>
        <w:tblpPr w:horzAnchor="page" w:tblpXSpec="center" w:vertAnchor="text" w:tblpY="41" w:leftFromText="180" w:topFromText="0" w:rightFromText="180" w:bottomFromText="0"/>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40"/>
        <w:gridCol w:w="3042"/>
        <w:gridCol w:w="3487"/>
        <w:gridCol w:w="1789"/>
        <w:gridCol w:w="1786"/>
        <w:gridCol w:w="2168"/>
      </w:tblGrid>
      <w:tr>
        <w:trPr>
          <w:trHeight w:val="600"/>
        </w:trPr>
        <w:tc>
          <w:tcPr>
            <w:gridSpan w:val="6"/>
            <w:tcBorders>
              <w:top w:val="none" w:color="000000" w:sz="4" w:space="0"/>
              <w:left w:val="none" w:color="000000" w:sz="4" w:space="0"/>
              <w:bottom w:val="none" w:color="000000" w:sz="4" w:space="0"/>
              <w:right w:val="none" w:color="000000" w:sz="4" w:space="0"/>
            </w:tcBorders>
            <w:tcW w:w="14812" w:type="dxa"/>
            <w:vAlign w:val="center"/>
            <w:textDirection w:val="lrTb"/>
            <w:noWrap/>
          </w:tcPr>
          <w:p>
            <w:pPr>
              <w:pStyle w:val="841"/>
              <w:jc w:val="center"/>
              <w:widowControl w:val="off"/>
              <w:rPr>
                <w:rFonts w:hint="eastAsia" w:ascii="宋体" w:hAnsi="宋体" w:cs="宋体"/>
                <w:b/>
                <w:bCs/>
                <w:color w:val="000000"/>
                <w:sz w:val="32"/>
                <w:szCs w:val="32"/>
                <w:highlight w:val="none"/>
              </w:rPr>
              <w:framePr w:vAnchor="text" w:hAnchor="page" w:xAlign="center" w:y="41"/>
            </w:pPr>
            <w:r>
              <w:rPr>
                <w:rFonts w:hint="eastAsia" w:ascii="宋体" w:hAnsi="宋体" w:cs="宋体"/>
                <w:b/>
                <w:bCs/>
                <w:color w:val="000000"/>
                <w:sz w:val="32"/>
                <w:szCs w:val="32"/>
                <w:highlight w:val="none"/>
              </w:rPr>
              <w:t xml:space="preserve">政府采购履约验收书参考样本（服务类）</w:t>
            </w:r>
            <w:r>
              <w:rPr>
                <w:rFonts w:hint="eastAsia" w:ascii="宋体" w:hAnsi="宋体" w:cs="宋体"/>
                <w:b/>
                <w:bCs/>
                <w:color w:val="000000"/>
                <w:sz w:val="32"/>
                <w:szCs w:val="3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供应商</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(姓名+职务+单位)</w:t>
            </w: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采购代理机构</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验收日期和地点</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年  月  日</w:t>
            </w: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项目名称和编号</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合同金额</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验收组织形式</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□采购人自行组织验收</w:t>
            </w:r>
            <w:r>
              <w:rPr>
                <w:color w:val="000000"/>
                <w:highlight w:val="none"/>
              </w:rPr>
              <w:t xml:space="preserve"> </w:t>
            </w:r>
            <w:r>
              <w:rPr>
                <w:rFonts w:hint="eastAsia" w:ascii="宋体" w:hAnsi="宋体" w:cs="宋体"/>
                <w:color w:val="000000"/>
                <w:sz w:val="22"/>
                <w:highlight w:val="none"/>
              </w:rPr>
              <w:t xml:space="preserve">          </w:t>
            </w: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委托代理机构验收</w:t>
            </w: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是否日常检查/分段验收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042"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是        □否</w:t>
            </w: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487"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日常检查/分段验收情况</w:t>
            </w:r>
            <w:r>
              <w:rPr>
                <w:rFonts w:hint="eastAsia" w:ascii="宋体" w:hAnsi="宋体" w:cs="宋体"/>
                <w:color w:val="000000"/>
                <w:sz w:val="22"/>
                <w:highlight w:val="none"/>
              </w:rPr>
            </w:r>
            <w:r/>
          </w:p>
        </w:tc>
        <w:tc>
          <w:tcPr>
            <w:gridSpan w:val="3"/>
            <w:tcBorders>
              <w:top w:val="single" w:color="000000" w:sz="4" w:space="0"/>
              <w:left w:val="none" w:color="000000" w:sz="4" w:space="0"/>
              <w:bottom w:val="none" w:color="000000" w:sz="4" w:space="0"/>
              <w:right w:val="single" w:color="000000" w:sz="4" w:space="0"/>
            </w:tcBorders>
            <w:tcW w:w="5743"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本项目验收共分  期，本次为第   期</w:t>
            </w:r>
            <w:r>
              <w:rPr>
                <w:rFonts w:hint="eastAsia" w:ascii="宋体" w:hAnsi="宋体" w:cs="宋体"/>
                <w:color w:val="000000"/>
                <w:sz w:val="22"/>
                <w:highlight w:val="none"/>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69"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验收人员</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验收方式(结合验收方案多选)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验收意见</w:t>
            </w:r>
            <w:r>
              <w:rPr>
                <w:rFonts w:hint="eastAsia" w:ascii="宋体" w:hAnsi="宋体" w:cs="宋体"/>
                <w:color w:val="000000"/>
                <w:sz w:val="22"/>
                <w:highlight w:val="none"/>
              </w:rPr>
            </w:r>
            <w:r/>
          </w:p>
        </w:tc>
      </w:tr>
      <w:tr>
        <w:trPr>
          <w:trHeight w:val="611"/>
        </w:trPr>
        <w:tc>
          <w:tcPr>
            <w:tcBorders>
              <w:top w:val="single" w:color="000000" w:sz="4" w:space="0"/>
              <w:left w:val="single" w:color="000000" w:sz="4" w:space="0"/>
              <w:bottom w:val="none" w:color="000000" w:sz="4" w:space="0"/>
              <w:right w:val="single" w:color="000000" w:sz="4" w:space="0"/>
            </w:tcBorders>
            <w:tcW w:w="2540" w:type="dxa"/>
            <w:vAlign w:val="center"/>
            <w:vMerge w:val="restart"/>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验收小组成员(</w:t>
            </w:r>
            <w:r>
              <w:rPr>
                <w:rFonts w:hint="eastAsia" w:ascii="宋体" w:hAnsi="宋体" w:cs="宋体"/>
                <w:color w:val="000000"/>
                <w:sz w:val="22"/>
                <w:highlight w:val="none"/>
              </w:rPr>
            </w:r>
            <w:r/>
          </w:p>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最终验收成员人</w:t>
            </w:r>
            <w:r>
              <w:rPr>
                <w:rFonts w:hint="eastAsia" w:ascii="宋体" w:hAnsi="宋体" w:cs="宋体"/>
                <w:color w:val="000000"/>
                <w:sz w:val="22"/>
                <w:highlight w:val="none"/>
              </w:rPr>
            </w:r>
            <w:r/>
          </w:p>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数为3人以上单</w:t>
            </w:r>
            <w:r>
              <w:rPr>
                <w:rFonts w:hint="eastAsia" w:ascii="宋体" w:hAnsi="宋体" w:cs="宋体"/>
                <w:color w:val="000000"/>
                <w:sz w:val="22"/>
                <w:highlight w:val="none"/>
              </w:rPr>
            </w:r>
            <w:r/>
          </w:p>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数，组成根据实</w:t>
            </w:r>
            <w:r>
              <w:rPr>
                <w:rFonts w:hint="eastAsia" w:ascii="宋体" w:hAnsi="宋体" w:cs="宋体"/>
                <w:color w:val="000000"/>
                <w:sz w:val="22"/>
                <w:highlight w:val="none"/>
              </w:rPr>
            </w:r>
            <w:r/>
          </w:p>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际情况选择)</w:t>
            </w:r>
            <w:r>
              <w:rPr>
                <w:rFonts w:hint="eastAsia" w:ascii="宋体" w:hAnsi="宋体" w:cs="宋体"/>
                <w:color w:val="000000"/>
                <w:sz w:val="22"/>
                <w:highlight w:val="none"/>
              </w:rPr>
            </w:r>
            <w:r/>
          </w:p>
        </w:tc>
        <w:tc>
          <w:tcPr>
            <w:gridSpan w:val="2"/>
            <w:tcBorders>
              <w:top w:val="single" w:color="000000" w:sz="4" w:space="0"/>
              <w:left w:val="single" w:color="000000" w:sz="4" w:space="0"/>
              <w:bottom w:val="none" w:color="000000" w:sz="4" w:space="0"/>
              <w:right w:val="single" w:color="000000" w:sz="4" w:space="0"/>
            </w:tcBorders>
            <w:tcW w:w="6529" w:type="dxa"/>
            <w:vAlign w:val="top"/>
            <w:vMerge w:val="restart"/>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采购人：</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（姓名+所属部门） </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*最终验收时必有，若经办采购的人员与采购需求人员分属不同部门，二者应同时参与验收</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□代建单位（如有）：</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（姓名+单位+所属部门）</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受采购人委托的代理机构（如有）：</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*前期参与采购活动的采购代理机构工作人员不得参与验收</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□采购人委托的专家（如有）：  </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（姓名+单位）</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*前期参与采购活动的评审专家不得参与验收</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□服务时间、进度是否足额</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widowControl w:val="off"/>
              <w:rPr>
                <w:color w:val="000000"/>
                <w:highlight w:val="none"/>
              </w:rPr>
              <w:framePr w:vAnchor="text" w:hAnchor="page" w:xAlign="center" w:y="41"/>
            </w:pPr>
            <w:r>
              <w:rPr>
                <w:color w:val="000000"/>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□服务范围是否完整</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□服务要求、行业和安全标准是否达标</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□项目需求、服务承诺是否实现</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□核查服务人员、设备是否一致</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□对照采购人需求，对服务内容中涉及专业领域的部分进行复核</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口合同履约时间、地点、方式</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tcPr>
          <w:p>
            <w:pPr>
              <w:pStyle w:val="841"/>
              <w:widowControl w:val="off"/>
              <w:rPr>
                <w:color w:val="000000"/>
                <w:highlight w:val="none"/>
              </w:rPr>
              <w:framePr w:vAnchor="text" w:hAnchor="page" w:xAlign="center" w:y="41"/>
            </w:pPr>
            <w:r>
              <w:rPr>
                <w:color w:val="000000"/>
                <w:highlight w:val="none"/>
              </w:rPr>
            </w:r>
            <w:r/>
          </w:p>
        </w:tc>
        <w:tc>
          <w:tcPr>
            <w:gridSpan w:val="2"/>
            <w:tcBorders>
              <w:top w:val="none" w:color="000000" w:sz="4" w:space="0"/>
              <w:left w:val="single" w:color="000000" w:sz="4" w:space="0"/>
              <w:bottom w:val="single" w:color="000000" w:sz="4" w:space="0"/>
              <w:right w:val="single" w:color="000000" w:sz="4" w:space="0"/>
            </w:tcBorders>
            <w:tcW w:w="6529" w:type="dxa"/>
            <w:vAlign w:val="top"/>
            <w:vMerge w:val="continue"/>
            <w:textDirection w:val="lrTb"/>
            <w:noWrap w:val="false"/>
          </w:tcPr>
          <w:p>
            <w:pPr>
              <w:pStyle w:val="841"/>
              <w:widowControl w:val="off"/>
              <w:rPr>
                <w:color w:val="000000"/>
                <w:highlight w:val="none"/>
              </w:rPr>
              <w:framePr w:vAnchor="text" w:hAnchor="page" w:xAlign="center" w:y="41"/>
            </w:pPr>
            <w:r>
              <w:rPr>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口其他:</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2540" w:type="dxa"/>
            <w:vAlign w:val="center"/>
            <w:vMerge w:val="restart"/>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验收参与人员</w:t>
            </w:r>
            <w:r>
              <w:rPr>
                <w:rFonts w:hint="eastAsia" w:ascii="宋体" w:hAnsi="宋体" w:cs="宋体"/>
                <w:color w:val="000000"/>
                <w:sz w:val="22"/>
                <w:highlight w:val="none"/>
              </w:rPr>
            </w:r>
            <w:r/>
          </w:p>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（如有）</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□服务对象：</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服务对象满意度</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1200"/>
        </w:trPr>
        <w:tc>
          <w:tcPr>
            <w:tcBorders>
              <w:top w:val="singl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841"/>
              <w:widowControl w:val="off"/>
              <w:rPr>
                <w:rFonts w:hint="eastAsia" w:ascii="宋体" w:hAnsi="宋体" w:cs="宋体"/>
                <w:color w:val="000000"/>
                <w:sz w:val="20"/>
                <w:szCs w:val="20"/>
                <w:highlight w:val="none"/>
              </w:rPr>
              <w:framePr w:vAnchor="text" w:hAnchor="page" w:xAlign="center" w:y="41"/>
            </w:pPr>
            <w:r>
              <w:rPr>
                <w:rFonts w:hint="eastAsia" w:ascii="宋体" w:hAnsi="宋体" w:cs="宋体"/>
                <w:color w:val="000000"/>
                <w:sz w:val="22"/>
                <w:highlight w:val="none"/>
              </w:rPr>
              <w:t xml:space="preserve">□第三方专业机构：</w:t>
            </w: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0"/>
                <w:szCs w:val="20"/>
                <w:highlight w:val="none"/>
              </w:rPr>
              <w:framePr w:vAnchor="text" w:hAnchor="page" w:xAlign="center" w:y="41"/>
            </w:pPr>
            <w:r>
              <w:rPr>
                <w:rFonts w:hint="eastAsia" w:ascii="宋体" w:hAnsi="宋体" w:cs="宋体"/>
                <w:color w:val="000000"/>
                <w:sz w:val="22"/>
                <w:highlight w:val="none"/>
              </w:rPr>
              <w:t xml:space="preserve">对照采购文件中服务需求，出具加盖公章的评估报告等</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□专家：</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出具书面意见</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□其他供应商：</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841"/>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验收意见</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bottom"/>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（如意见一致，请全体验收小组成员分别签名，如有异议，请分别签署意见并签名）</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全体验收小组成员签字：                                              供应商签字：</w:t>
            </w:r>
            <w:r>
              <w:rPr>
                <w:rFonts w:hint="eastAsia"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异议复核</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val="false"/>
          </w:tcPr>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异议事项：</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复核意见：</w:t>
            </w: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841"/>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签字：</w:t>
            </w:r>
            <w:r>
              <w:rPr>
                <w:rFonts w:hint="eastAsia"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验收结论</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tcPr>
          <w:p>
            <w:pPr>
              <w:pStyle w:val="841"/>
              <w:ind w:firstLine="440"/>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（采购人签署验收意见并盖章）</w:t>
            </w:r>
            <w:r>
              <w:rPr>
                <w:rFonts w:hint="eastAsia" w:ascii="宋体" w:hAnsi="宋体" w:cs="宋体"/>
                <w:color w:val="000000"/>
                <w:sz w:val="22"/>
                <w:highlight w:val="none"/>
              </w:rPr>
            </w:r>
            <w:r/>
          </w:p>
        </w:tc>
      </w:tr>
      <w:tr>
        <w:trPr>
          <w:trHeight w:val="837"/>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841"/>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验收依据和过程</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tcPr>
          <w:p>
            <w:pPr>
              <w:pStyle w:val="841"/>
              <w:ind w:firstLine="440"/>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r>
    </w:tbl>
    <w:p>
      <w:pPr>
        <w:pStyle w:val="841"/>
        <w:spacing w:line="400" w:lineRule="exact"/>
        <w:widowControl w:val="off"/>
        <w:rPr>
          <w:rFonts w:hint="eastAsia" w:ascii="宋体" w:hAnsi="宋体" w:cs="宋体"/>
          <w:color w:val="000000"/>
          <w:spacing w:val="-1"/>
          <w:sz w:val="18"/>
          <w:highlight w:val="none"/>
        </w:rPr>
      </w:pPr>
      <w:r>
        <w:rPr>
          <w:rFonts w:hint="eastAsia" w:ascii="宋体" w:hAnsi="宋体" w:cs="宋体"/>
          <w:color w:val="000000"/>
          <w:spacing w:val="-1"/>
          <w:sz w:val="18"/>
          <w:highlight w:val="none"/>
        </w:rPr>
      </w:r>
      <w:r/>
    </w:p>
    <w:p>
      <w:pPr>
        <w:pStyle w:val="841"/>
        <w:spacing w:line="400" w:lineRule="exact"/>
        <w:widowControl w:val="off"/>
        <w:rPr>
          <w:rFonts w:hint="eastAsia" w:ascii="宋体" w:hAnsi="宋体" w:cs="宋体"/>
          <w:color w:val="000000"/>
          <w:spacing w:val="-1"/>
          <w:sz w:val="18"/>
          <w:highlight w:val="none"/>
        </w:rPr>
      </w:pPr>
      <w:r>
        <w:rPr>
          <w:rFonts w:hint="eastAsia" w:ascii="宋体" w:hAnsi="宋体" w:cs="宋体"/>
          <w:color w:val="000000"/>
          <w:spacing w:val="-1"/>
          <w:sz w:val="18"/>
          <w:highlight w:val="none"/>
        </w:rPr>
      </w:r>
      <w:r/>
    </w:p>
    <w:p>
      <w:pPr>
        <w:pStyle w:val="841"/>
        <w:spacing w:line="400" w:lineRule="exact"/>
        <w:widowControl w:val="off"/>
        <w:rPr>
          <w:rFonts w:hint="eastAsia" w:ascii="宋体" w:hAnsi="宋体" w:cs="宋体"/>
          <w:color w:val="000000"/>
          <w:spacing w:val="-1"/>
          <w:sz w:val="18"/>
          <w:highlight w:val="none"/>
        </w:rPr>
        <w:sectPr>
          <w:footnotePr/>
          <w:endnotePr/>
          <w:type w:val="nextPage"/>
          <w:pgSz w:w="16838" w:h="11906" w:orient="landscape"/>
          <w:pgMar w:top="1179" w:right="1100" w:bottom="1179" w:left="1100" w:header="709" w:footer="709" w:gutter="0"/>
          <w:cols w:num="1" w:sep="0" w:space="1701" w:equalWidth="1"/>
          <w:docGrid w:linePitch="360"/>
        </w:sectPr>
      </w:pPr>
      <w:r>
        <w:rPr>
          <w:rFonts w:hint="eastAsia" w:ascii="宋体" w:hAnsi="宋体" w:cs="宋体"/>
          <w:color w:val="000000"/>
          <w:spacing w:val="-1"/>
          <w:sz w:val="18"/>
          <w:highlight w:val="none"/>
        </w:rPr>
      </w:r>
      <w:r/>
    </w:p>
    <w:p>
      <w:pPr>
        <w:pStyle w:val="1240"/>
        <w:ind w:firstLine="420"/>
        <w:jc w:val="both"/>
        <w:rPr>
          <w:rFonts w:hint="eastAsia" w:cs="宋体"/>
          <w:color w:val="000000"/>
          <w:sz w:val="21"/>
          <w:szCs w:val="21"/>
          <w:highlight w:val="none"/>
        </w:rPr>
      </w:pPr>
      <w:r>
        <w:rPr>
          <w:rFonts w:hint="eastAsia" w:cs="宋体"/>
          <w:color w:val="000000"/>
          <w:sz w:val="21"/>
          <w:szCs w:val="21"/>
          <w:highlight w:val="none"/>
        </w:rPr>
      </w:r>
      <w:r/>
    </w:p>
    <w:p>
      <w:pPr>
        <w:pStyle w:val="1240"/>
        <w:ind w:firstLine="643"/>
        <w:jc w:val="center"/>
        <w:rPr>
          <w:rStyle w:val="1196"/>
          <w:rFonts w:cs="宋体"/>
          <w:color w:val="000000"/>
          <w:sz w:val="43"/>
          <w:szCs w:val="43"/>
          <w:highlight w:val="none"/>
        </w:rPr>
      </w:pPr>
      <w:r/>
      <w:bookmarkStart w:id="89" w:name="_Toc6320"/>
      <w:r/>
      <w:bookmarkStart w:id="90" w:name="_Toc3848"/>
      <w:r/>
      <w:bookmarkStart w:id="91" w:name="_Toc20926"/>
      <w:r/>
      <w:bookmarkStart w:id="92" w:name="_Toc28276"/>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89"/>
      <w:r/>
      <w:bookmarkEnd w:id="90"/>
      <w:r/>
      <w:bookmarkEnd w:id="91"/>
      <w:r/>
      <w:bookmarkEnd w:id="92"/>
      <w:r>
        <w:rPr>
          <w:rStyle w:val="1196"/>
          <w:rFonts w:cs="宋体"/>
          <w:color w:val="000000"/>
          <w:sz w:val="43"/>
          <w:szCs w:val="43"/>
          <w:highlight w:val="none"/>
        </w:rPr>
      </w:r>
      <w:r/>
    </w:p>
    <w:p>
      <w:pPr>
        <w:pStyle w:val="841"/>
        <w:widowControl w:val="off"/>
        <w:rPr>
          <w:rFonts w:hint="eastAsia"/>
          <w:color w:val="000000"/>
          <w:sz w:val="21"/>
          <w:szCs w:val="21"/>
          <w:highlight w:val="none"/>
          <w:u w:val="single"/>
        </w:rPr>
      </w:pPr>
      <w:r/>
      <w:bookmarkStart w:id="93" w:name="_Toc7819"/>
      <w:r/>
      <w:bookmarkStart w:id="94" w:name="_Toc25025"/>
      <w:r>
        <w:rPr>
          <w:rFonts w:hint="eastAsia" w:hAnsi="宋体"/>
          <w:color w:val="000000"/>
          <w:sz w:val="21"/>
          <w:szCs w:val="21"/>
          <w:highlight w:val="none"/>
        </w:rPr>
        <w:t xml:space="preserve">甲方（采购方）：</w:t>
      </w:r>
      <w:r>
        <w:rPr>
          <w:rFonts w:hint="eastAsia"/>
          <w:color w:val="000000"/>
          <w:sz w:val="21"/>
          <w:szCs w:val="21"/>
          <w:highlight w:val="none"/>
          <w:u w:val="single"/>
        </w:rPr>
      </w:r>
      <w:r/>
    </w:p>
    <w:p>
      <w:pPr>
        <w:pStyle w:val="841"/>
        <w:widowControl w:val="off"/>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841"/>
        <w:widowControl w:val="off"/>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841"/>
        <w:widowControl w:val="off"/>
        <w:rPr>
          <w:rFonts w:hAnsi="宋体"/>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r>
      <w:r/>
    </w:p>
    <w:p>
      <w:pPr>
        <w:pStyle w:val="841"/>
        <w:widowControl w:val="off"/>
        <w:rPr>
          <w:rFonts w:hAnsi="宋体"/>
          <w:color w:val="000000"/>
          <w:sz w:val="21"/>
          <w:szCs w:val="21"/>
          <w:highlight w:val="none"/>
        </w:rPr>
      </w:pPr>
      <w:r>
        <w:rPr>
          <w:rFonts w:hAnsi="宋体"/>
          <w:color w:val="000000"/>
          <w:sz w:val="21"/>
          <w:szCs w:val="21"/>
          <w:highlight w:val="none"/>
        </w:rPr>
      </w:r>
      <w:r/>
    </w:p>
    <w:p>
      <w:pPr>
        <w:pStyle w:val="841"/>
        <w:widowControl w:val="off"/>
        <w:rPr>
          <w:rFonts w:hAnsi="宋体"/>
          <w:color w:val="000000"/>
          <w:sz w:val="21"/>
          <w:szCs w:val="21"/>
          <w:highlight w:val="none"/>
        </w:rPr>
      </w:pPr>
      <w:r>
        <w:rPr>
          <w:rFonts w:hint="eastAsia" w:hAnsi="宋体"/>
          <w:color w:val="000000"/>
          <w:sz w:val="21"/>
          <w:szCs w:val="21"/>
          <w:highlight w:val="none"/>
        </w:rPr>
        <w:t xml:space="preserve">乙方（服务方）：</w:t>
      </w:r>
      <w:r>
        <w:rPr>
          <w:color w:val="000000"/>
          <w:sz w:val="21"/>
          <w:szCs w:val="21"/>
          <w:highlight w:val="none"/>
          <w:u w:val="single"/>
        </w:rPr>
        <w:t xml:space="preserve">                           </w:t>
      </w:r>
      <w:r>
        <w:rPr>
          <w:rFonts w:hAnsi="宋体"/>
          <w:color w:val="000000"/>
          <w:sz w:val="21"/>
          <w:szCs w:val="21"/>
          <w:highlight w:val="none"/>
        </w:rPr>
      </w:r>
      <w:r/>
    </w:p>
    <w:p>
      <w:pPr>
        <w:pStyle w:val="841"/>
        <w:widowControl w:val="off"/>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p>
      <w:pPr>
        <w:pStyle w:val="841"/>
        <w:widowControl w:val="off"/>
        <w:rPr>
          <w:rFonts w:hAnsi="宋体"/>
          <w:color w:val="000000"/>
          <w:sz w:val="21"/>
          <w:szCs w:val="21"/>
          <w:highlight w:val="none"/>
        </w:rPr>
      </w:pPr>
      <w:r>
        <w:rPr>
          <w:rFonts w:hint="eastAsia" w:hAnsi="宋体"/>
          <w:color w:val="000000"/>
          <w:sz w:val="21"/>
          <w:szCs w:val="21"/>
          <w:highlight w:val="none"/>
        </w:rPr>
        <w:t xml:space="preserve">联系人：</w:t>
      </w:r>
      <w:r>
        <w:rPr>
          <w:rFonts w:hAnsi="宋体"/>
          <w:color w:val="000000"/>
          <w:sz w:val="21"/>
          <w:szCs w:val="21"/>
          <w:highlight w:val="none"/>
        </w:rPr>
      </w:r>
      <w:r/>
    </w:p>
    <w:p>
      <w:pPr>
        <w:pStyle w:val="841"/>
        <w:widowControl w:val="off"/>
        <w:rPr>
          <w:color w:val="000000"/>
          <w:sz w:val="21"/>
          <w:szCs w:val="21"/>
          <w:highlight w:val="none"/>
        </w:rPr>
      </w:pPr>
      <w:r>
        <w:rPr>
          <w:rFonts w:hint="eastAsia" w:hAnsi="宋体"/>
          <w:color w:val="000000"/>
          <w:sz w:val="21"/>
          <w:szCs w:val="21"/>
          <w:highlight w:val="none"/>
        </w:rPr>
        <w:t xml:space="preserve">电话：</w:t>
      </w:r>
      <w:r>
        <w:rPr>
          <w:color w:val="000000"/>
          <w:sz w:val="21"/>
          <w:szCs w:val="21"/>
          <w:highlight w:val="none"/>
        </w:rPr>
        <w:t xml:space="preserve"> </w:t>
      </w:r>
      <w:r>
        <w:rPr>
          <w:color w:val="000000"/>
          <w:sz w:val="21"/>
          <w:szCs w:val="21"/>
          <w:highlight w:val="none"/>
        </w:rPr>
      </w:r>
      <w:r/>
    </w:p>
    <w:p>
      <w:pPr>
        <w:pStyle w:val="841"/>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根据</w:t>
      </w:r>
      <w:r>
        <w:rPr>
          <w:rFonts w:hint="eastAsia" w:ascii="宋体" w:hAnsi="宋体" w:cs="宋体"/>
          <w:color w:val="000000"/>
          <w:sz w:val="21"/>
          <w:szCs w:val="21"/>
          <w:highlight w:val="none"/>
        </w:rPr>
        <w:t xml:space="preserve">诚德天工建设咨询（苏州）有限公司项目</w:t>
      </w:r>
      <w:r>
        <w:rPr>
          <w:rFonts w:hint="eastAsia" w:ascii="宋体" w:hAnsi="宋体" w:cs="宋体"/>
          <w:color w:val="000000"/>
          <w:sz w:val="21"/>
          <w:szCs w:val="21"/>
          <w:highlight w:val="none"/>
          <w:lang w:val="zh-CN"/>
        </w:rPr>
        <w:t xml:space="preserve">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文件及该文件的投标文件和中标通知书，甲乙双方就</w:t>
      </w:r>
      <w:r>
        <w:rPr>
          <w:rFonts w:hint="eastAsia" w:ascii="宋体" w:hAnsi="宋体" w:cs="宋体"/>
          <w:color w:val="000000"/>
          <w:sz w:val="21"/>
          <w:szCs w:val="21"/>
          <w:highlight w:val="none"/>
          <w:u w:val="single"/>
        </w:rPr>
        <w:t xml:space="preserve">系列纪录片《园林典籍》拍摄制作及宣传推广项目</w:t>
      </w:r>
      <w:r>
        <w:rPr>
          <w:rFonts w:hint="eastAsia" w:ascii="宋体" w:hAnsi="宋体" w:cs="宋体"/>
          <w:color w:val="000000"/>
          <w:sz w:val="21"/>
          <w:szCs w:val="21"/>
          <w:highlight w:val="none"/>
        </w:rPr>
        <w:t xml:space="preserve">采购事宜，</w:t>
      </w:r>
      <w:r>
        <w:rPr>
          <w:rFonts w:hint="eastAsia" w:ascii="宋体" w:hAnsi="宋体" w:cs="宋体"/>
          <w:color w:val="000000"/>
          <w:sz w:val="21"/>
          <w:szCs w:val="21"/>
          <w:highlight w:val="none"/>
          <w:lang w:val="zh-CN"/>
        </w:rPr>
        <w:t xml:space="preserve">签订本合同书。</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41"/>
        <w:ind w:firstLine="422"/>
        <w:spacing w:line="48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一、合同内容</w:t>
      </w:r>
      <w:r>
        <w:rPr>
          <w:rFonts w:hint="eastAsia" w:ascii="宋体" w:hAnsi="宋体" w:cs="宋体"/>
          <w:b/>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乙方负责提供甲方采购的</w:t>
      </w:r>
      <w:r>
        <w:rPr>
          <w:rFonts w:hint="eastAsia" w:ascii="宋体" w:hAnsi="宋体" w:cs="宋体"/>
          <w:color w:val="000000"/>
          <w:sz w:val="21"/>
          <w:szCs w:val="21"/>
          <w:highlight w:val="none"/>
          <w:u w:val="single"/>
        </w:rPr>
        <w:t xml:space="preserve">系列纪录片《园林典籍》拍摄制作及宣传推广项目</w:t>
      </w:r>
      <w:r>
        <w:rPr>
          <w:rFonts w:hint="eastAsia" w:ascii="宋体" w:hAnsi="宋体" w:cs="宋体"/>
          <w:color w:val="000000"/>
          <w:sz w:val="21"/>
          <w:szCs w:val="21"/>
          <w:highlight w:val="none"/>
        </w:rPr>
        <w:t xml:space="preserve">工作。</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（1）中标通知书；</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（2）乙方的投标文件；</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（3）乙方在招投标过程中所作的其它承诺、声明、书面澄清等；</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（4）采购文件及其附件；</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（5）合同附件；</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（6）与本次采购有关的并经当事人双方确认的其他文件。</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以上与本合同具有同等法律效力。</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w:t>
      </w: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rPr>
      </w:r>
      <w:r/>
    </w:p>
    <w:p>
      <w:pPr>
        <w:pStyle w:val="841"/>
        <w:ind w:firstLine="66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（1）2026年11月30日前提交纪录片拍摄脚本及方案，并经甲方审核定稿。</w:t>
      </w:r>
      <w:r>
        <w:rPr>
          <w:rFonts w:hint="eastAsia" w:ascii="宋体" w:hAnsi="宋体" w:cs="宋体"/>
          <w:color w:val="000000"/>
          <w:sz w:val="21"/>
          <w:szCs w:val="21"/>
          <w:highlight w:val="none"/>
        </w:rPr>
      </w:r>
      <w:r/>
    </w:p>
    <w:p>
      <w:pPr>
        <w:pStyle w:val="841"/>
        <w:ind w:firstLine="66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（2）2027年3月31日前提交节目审片版。</w:t>
      </w:r>
      <w:r>
        <w:rPr>
          <w:rFonts w:hint="eastAsia" w:ascii="宋体" w:hAnsi="宋体" w:cs="宋体"/>
          <w:color w:val="000000"/>
          <w:sz w:val="21"/>
          <w:szCs w:val="21"/>
          <w:highlight w:val="none"/>
        </w:rPr>
      </w:r>
      <w:r/>
    </w:p>
    <w:p>
      <w:pPr>
        <w:pStyle w:val="841"/>
        <w:ind w:firstLine="66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（3）2027年5月31日前完成全部节目制作并开展播出工作。</w:t>
      </w:r>
      <w:r>
        <w:rPr>
          <w:rFonts w:hint="eastAsia" w:ascii="宋体" w:hAnsi="宋体" w:cs="宋体"/>
          <w:color w:val="000000"/>
          <w:sz w:val="21"/>
          <w:szCs w:val="21"/>
          <w:highlight w:val="none"/>
        </w:rPr>
      </w:r>
      <w:r/>
    </w:p>
    <w:p>
      <w:pPr>
        <w:pStyle w:val="841"/>
        <w:ind w:firstLine="660"/>
        <w:spacing w:line="48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二、合同</w:t>
      </w:r>
      <w:r>
        <w:rPr>
          <w:rFonts w:hint="eastAsia" w:ascii="宋体" w:hAnsi="宋体" w:cs="宋体"/>
          <w:b/>
          <w:bCs/>
          <w:color w:val="000000"/>
          <w:sz w:val="21"/>
          <w:szCs w:val="21"/>
          <w:highlight w:val="none"/>
        </w:rPr>
        <w:t xml:space="preserve">总</w:t>
      </w:r>
      <w:r>
        <w:rPr>
          <w:rFonts w:hint="eastAsia" w:ascii="宋体" w:hAnsi="宋体" w:cs="宋体"/>
          <w:b/>
          <w:bCs/>
          <w:color w:val="000000"/>
          <w:sz w:val="21"/>
          <w:szCs w:val="21"/>
          <w:highlight w:val="none"/>
          <w:lang w:val="zh-CN"/>
        </w:rPr>
        <w:t xml:space="preserve">价款</w:t>
      </w:r>
      <w:r>
        <w:rPr>
          <w:rFonts w:hint="eastAsia" w:ascii="宋体" w:hAnsi="宋体" w:cs="宋体"/>
          <w:b/>
          <w:bCs/>
          <w:color w:val="000000"/>
          <w:sz w:val="21"/>
          <w:szCs w:val="21"/>
          <w:highlight w:val="none"/>
        </w:rPr>
        <w:t xml:space="preserve">及</w:t>
      </w:r>
      <w:r>
        <w:rPr>
          <w:rFonts w:hint="eastAsia" w:ascii="宋体" w:hAnsi="宋体" w:cs="宋体"/>
          <w:b/>
          <w:bCs/>
          <w:color w:val="000000"/>
          <w:sz w:val="21"/>
          <w:szCs w:val="21"/>
          <w:highlight w:val="none"/>
          <w:lang w:val="zh-CN"/>
        </w:rPr>
        <w:t xml:space="preserve">支付</w:t>
      </w:r>
      <w:r>
        <w:rPr>
          <w:rFonts w:hint="eastAsia" w:ascii="宋体" w:hAnsi="宋体" w:cs="宋体"/>
          <w:b/>
          <w:bCs/>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b/>
          <w:bCs/>
          <w:color w:val="000000"/>
          <w:sz w:val="21"/>
          <w:szCs w:val="21"/>
          <w:highlight w:val="none"/>
          <w:lang w:val="zh-CN"/>
        </w:rPr>
        <w:t xml:space="preserve">合同</w:t>
      </w:r>
      <w:r>
        <w:rPr>
          <w:rFonts w:hint="eastAsia" w:ascii="宋体" w:hAnsi="宋体" w:cs="宋体"/>
          <w:b/>
          <w:bCs/>
          <w:color w:val="000000"/>
          <w:sz w:val="21"/>
          <w:szCs w:val="21"/>
          <w:highlight w:val="none"/>
        </w:rPr>
        <w:t xml:space="preserve">总</w:t>
      </w:r>
      <w:r>
        <w:rPr>
          <w:rFonts w:hint="eastAsia" w:ascii="宋体" w:hAnsi="宋体" w:cs="宋体"/>
          <w:b/>
          <w:bCs/>
          <w:color w:val="000000"/>
          <w:sz w:val="21"/>
          <w:szCs w:val="21"/>
          <w:highlight w:val="none"/>
          <w:lang w:val="zh-CN"/>
        </w:rPr>
        <w:t xml:space="preserve">价款为人民币</w:t>
      </w:r>
      <w:r>
        <w:rPr>
          <w:rFonts w:hint="eastAsia" w:ascii="宋体" w:hAnsi="宋体" w:cs="宋体"/>
          <w:b/>
          <w:bCs/>
          <w:color w:val="000000"/>
          <w:sz w:val="21"/>
          <w:szCs w:val="21"/>
          <w:highlight w:val="none"/>
          <w:u w:val="single"/>
          <w:lang w:val="zh-CN"/>
        </w:rPr>
        <w:t xml:space="preserve">             元整（¥</w:t>
      </w:r>
      <w:r>
        <w:rPr>
          <w:rFonts w:hint="eastAsia" w:ascii="宋体" w:hAnsi="宋体" w:cs="宋体"/>
          <w:b/>
          <w:bCs/>
          <w:color w:val="000000"/>
          <w:sz w:val="21"/>
          <w:szCs w:val="21"/>
          <w:highlight w:val="none"/>
          <w:u w:val="single"/>
        </w:rPr>
        <w:t xml:space="preserve">      元</w:t>
      </w:r>
      <w:r>
        <w:rPr>
          <w:rFonts w:hint="eastAsia" w:ascii="宋体" w:hAnsi="宋体" w:cs="宋体"/>
          <w:b/>
          <w:bCs/>
          <w:color w:val="000000"/>
          <w:sz w:val="21"/>
          <w:szCs w:val="21"/>
          <w:highlight w:val="none"/>
          <w:u w:val="single"/>
          <w:lang w:val="zh-CN"/>
        </w:rPr>
        <w:t xml:space="preserve">）</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2.付款方式：</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政府采购</w:t>
      </w:r>
      <w:r>
        <w:rPr>
          <w:rFonts w:hint="eastAsia" w:ascii="宋体" w:hAnsi="宋体" w:cs="宋体"/>
          <w:color w:val="000000"/>
          <w:sz w:val="21"/>
          <w:szCs w:val="21"/>
          <w:highlight w:val="none"/>
          <w:lang w:val="zh-CN"/>
        </w:rPr>
        <w:t xml:space="preserve">合同签订后，甲方</w:t>
      </w:r>
      <w:r>
        <w:rPr>
          <w:rFonts w:hint="eastAsia" w:ascii="宋体" w:hAnsi="宋体" w:cs="宋体"/>
          <w:color w:val="000000"/>
          <w:sz w:val="21"/>
          <w:szCs w:val="21"/>
          <w:highlight w:val="none"/>
        </w:rPr>
        <w:t xml:space="preserve">向乙方</w:t>
      </w:r>
      <w:r>
        <w:rPr>
          <w:rFonts w:hint="eastAsia" w:ascii="宋体" w:hAnsi="宋体" w:cs="宋体"/>
          <w:color w:val="000000"/>
          <w:sz w:val="21"/>
          <w:szCs w:val="21"/>
          <w:highlight w:val="none"/>
          <w:lang w:val="zh-CN"/>
        </w:rPr>
        <w:t xml:space="preserve">预付合同</w:t>
      </w:r>
      <w:r>
        <w:rPr>
          <w:rFonts w:hint="eastAsia" w:ascii="宋体" w:hAnsi="宋体" w:cs="宋体"/>
          <w:color w:val="000000"/>
          <w:sz w:val="21"/>
          <w:szCs w:val="21"/>
          <w:highlight w:val="none"/>
        </w:rPr>
        <w:t xml:space="preserve">总价款</w:t>
      </w:r>
      <w:r>
        <w:rPr>
          <w:rFonts w:hint="eastAsia" w:ascii="宋体" w:hAnsi="宋体" w:cs="宋体"/>
          <w:color w:val="000000"/>
          <w:sz w:val="21"/>
          <w:szCs w:val="21"/>
          <w:highlight w:val="none"/>
          <w:lang w:val="zh-CN"/>
        </w:rPr>
        <w:t xml:space="preserve">的30%。乙方应召开季度工作例会，并向甲方汇报季度工作</w:t>
      </w:r>
      <w:r>
        <w:rPr>
          <w:rFonts w:hint="eastAsia" w:ascii="宋体" w:hAnsi="宋体" w:cs="宋体"/>
          <w:color w:val="000000"/>
          <w:sz w:val="21"/>
          <w:szCs w:val="21"/>
          <w:highlight w:val="none"/>
        </w:rPr>
        <w:t xml:space="preserve">进度</w:t>
      </w:r>
      <w:r>
        <w:rPr>
          <w:rFonts w:hint="eastAsia" w:ascii="宋体" w:hAnsi="宋体" w:cs="宋体"/>
          <w:color w:val="000000"/>
          <w:sz w:val="21"/>
          <w:szCs w:val="21"/>
          <w:highlight w:val="none"/>
          <w:lang w:val="zh-CN"/>
        </w:rPr>
        <w:t xml:space="preserve">情况，并将已拍摄素材</w:t>
      </w:r>
      <w:r>
        <w:rPr>
          <w:rFonts w:hint="eastAsia" w:ascii="宋体" w:hAnsi="宋体" w:cs="宋体"/>
          <w:color w:val="000000"/>
          <w:sz w:val="21"/>
          <w:szCs w:val="21"/>
          <w:highlight w:val="none"/>
        </w:rPr>
        <w:t xml:space="preserve">通过多种方式提交给</w:t>
      </w:r>
      <w:r>
        <w:rPr>
          <w:rFonts w:hint="eastAsia" w:ascii="宋体" w:hAnsi="宋体" w:cs="宋体"/>
          <w:color w:val="000000"/>
          <w:sz w:val="21"/>
          <w:szCs w:val="21"/>
          <w:highlight w:val="none"/>
          <w:lang w:val="zh-CN"/>
        </w:rPr>
        <w:t xml:space="preserve">甲方进行审核。每季度拍摄工作应按甲方要求及乙方承诺正常履行。</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乙方应于2026年11月30日</w:t>
      </w:r>
      <w:r>
        <w:rPr>
          <w:rFonts w:hint="eastAsia" w:ascii="宋体" w:hAnsi="宋体" w:cs="宋体"/>
          <w:color w:val="000000"/>
          <w:sz w:val="21"/>
          <w:szCs w:val="21"/>
          <w:highlight w:val="none"/>
        </w:rPr>
        <w:t xml:space="preserve">前</w:t>
      </w:r>
      <w:r>
        <w:rPr>
          <w:rFonts w:hint="eastAsia" w:ascii="宋体" w:hAnsi="宋体" w:cs="宋体"/>
          <w:color w:val="000000"/>
          <w:sz w:val="21"/>
          <w:szCs w:val="21"/>
          <w:highlight w:val="none"/>
          <w:lang w:val="zh-CN"/>
        </w:rPr>
        <w:t xml:space="preserve">提交完整</w:t>
      </w:r>
      <w:r>
        <w:rPr>
          <w:rFonts w:hint="eastAsia" w:ascii="宋体" w:hAnsi="宋体" w:cs="宋体"/>
          <w:color w:val="000000"/>
          <w:sz w:val="21"/>
          <w:szCs w:val="21"/>
          <w:highlight w:val="none"/>
        </w:rPr>
        <w:t xml:space="preserve">的纪录片拍摄脚本</w:t>
      </w:r>
      <w:r>
        <w:rPr>
          <w:rFonts w:hint="eastAsia" w:ascii="宋体" w:hAnsi="宋体" w:cs="宋体"/>
          <w:color w:val="000000"/>
          <w:sz w:val="21"/>
          <w:szCs w:val="21"/>
          <w:highlight w:val="none"/>
          <w:lang w:val="zh-CN"/>
        </w:rPr>
        <w:t xml:space="preserve">及拍摄方案等内容供甲方审核，经甲方审核无误后于2026年</w:t>
      </w:r>
      <w:r>
        <w:rPr>
          <w:rFonts w:hint="eastAsia" w:ascii="宋体" w:hAnsi="宋体" w:cs="宋体"/>
          <w:color w:val="000000"/>
          <w:sz w:val="21"/>
          <w:szCs w:val="21"/>
          <w:highlight w:val="none"/>
        </w:rPr>
        <w:t xml:space="preserve">12月31日</w:t>
      </w:r>
      <w:r>
        <w:rPr>
          <w:rFonts w:hint="eastAsia" w:ascii="宋体" w:hAnsi="宋体" w:cs="宋体"/>
          <w:color w:val="000000"/>
          <w:sz w:val="21"/>
          <w:szCs w:val="21"/>
          <w:highlight w:val="none"/>
          <w:lang w:val="zh-CN"/>
        </w:rPr>
        <w:t xml:space="preserve">前支付合同总</w:t>
      </w:r>
      <w:r>
        <w:rPr>
          <w:rFonts w:hint="eastAsia" w:ascii="宋体" w:hAnsi="宋体" w:cs="宋体"/>
          <w:color w:val="000000"/>
          <w:sz w:val="21"/>
          <w:szCs w:val="21"/>
          <w:highlight w:val="none"/>
        </w:rPr>
        <w:t xml:space="preserve">价款</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lang w:val="zh-CN"/>
        </w:rPr>
        <w:t xml:space="preserve">，即支付至合同总</w:t>
      </w:r>
      <w:r>
        <w:rPr>
          <w:rFonts w:hint="eastAsia" w:ascii="宋体" w:hAnsi="宋体" w:cs="宋体"/>
          <w:color w:val="000000"/>
          <w:sz w:val="21"/>
          <w:szCs w:val="21"/>
          <w:highlight w:val="none"/>
        </w:rPr>
        <w:t xml:space="preserve">价款</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lang w:val="zh-CN"/>
        </w:rPr>
        <w:t xml:space="preserve">款项。</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每季度例会审核进程及成片过程中，若甲方</w:t>
      </w:r>
      <w:r>
        <w:rPr>
          <w:rFonts w:hint="eastAsia" w:ascii="宋体" w:hAnsi="宋体" w:cs="宋体"/>
          <w:color w:val="000000"/>
          <w:sz w:val="21"/>
          <w:szCs w:val="21"/>
          <w:highlight w:val="none"/>
        </w:rPr>
        <w:t xml:space="preserve">提出</w:t>
      </w:r>
      <w:r>
        <w:rPr>
          <w:rFonts w:hint="eastAsia" w:ascii="宋体" w:hAnsi="宋体" w:cs="宋体"/>
          <w:color w:val="000000"/>
          <w:sz w:val="21"/>
          <w:szCs w:val="21"/>
          <w:highlight w:val="none"/>
          <w:lang w:val="zh-CN"/>
        </w:rPr>
        <w:t xml:space="preserve">修改意见，将出具工作联系单列明整改清单。每季度例会审核过程中，</w:t>
      </w:r>
      <w:r>
        <w:rPr>
          <w:rFonts w:hint="eastAsia" w:ascii="宋体" w:hAnsi="宋体" w:cs="宋体"/>
          <w:color w:val="000000"/>
          <w:sz w:val="21"/>
          <w:szCs w:val="21"/>
          <w:highlight w:val="none"/>
        </w:rPr>
        <w:t xml:space="preserve">乙方</w:t>
      </w:r>
      <w:r>
        <w:rPr>
          <w:rFonts w:hint="eastAsia" w:ascii="宋体" w:hAnsi="宋体" w:cs="宋体"/>
          <w:color w:val="000000"/>
          <w:sz w:val="21"/>
          <w:szCs w:val="21"/>
          <w:highlight w:val="none"/>
          <w:lang w:val="zh-CN"/>
        </w:rPr>
        <w:t xml:space="preserve">应在收到工作联系单后15个工作日内完成修改并重新提交</w:t>
      </w:r>
      <w:r>
        <w:rPr>
          <w:rFonts w:hint="eastAsia" w:ascii="宋体" w:hAnsi="宋体" w:cs="宋体"/>
          <w:color w:val="000000"/>
          <w:sz w:val="21"/>
          <w:szCs w:val="21"/>
          <w:highlight w:val="none"/>
        </w:rPr>
        <w:t xml:space="preserve">成果</w:t>
      </w:r>
      <w:r>
        <w:rPr>
          <w:rFonts w:hint="eastAsia" w:ascii="宋体" w:hAnsi="宋体" w:cs="宋体"/>
          <w:color w:val="000000"/>
          <w:sz w:val="21"/>
          <w:szCs w:val="21"/>
          <w:highlight w:val="none"/>
          <w:lang w:val="zh-CN"/>
        </w:rPr>
        <w:t xml:space="preserve">。成片审核过程中，</w:t>
      </w:r>
      <w:r>
        <w:rPr>
          <w:rFonts w:hint="eastAsia" w:ascii="宋体" w:hAnsi="宋体" w:cs="宋体"/>
          <w:color w:val="000000"/>
          <w:sz w:val="21"/>
          <w:szCs w:val="21"/>
          <w:highlight w:val="none"/>
        </w:rPr>
        <w:t xml:space="preserve">乙方</w:t>
      </w:r>
      <w:r>
        <w:rPr>
          <w:rFonts w:hint="eastAsia" w:ascii="宋体" w:hAnsi="宋体" w:cs="宋体"/>
          <w:color w:val="000000"/>
          <w:sz w:val="21"/>
          <w:szCs w:val="21"/>
          <w:highlight w:val="none"/>
          <w:lang w:val="zh-CN"/>
        </w:rPr>
        <w:t xml:space="preserve">应在收到工作联系单后10个工作日内完成修改并重新提交</w:t>
      </w:r>
      <w:r>
        <w:rPr>
          <w:rFonts w:hint="eastAsia" w:ascii="宋体" w:hAnsi="宋体" w:cs="宋体"/>
          <w:color w:val="000000"/>
          <w:sz w:val="21"/>
          <w:szCs w:val="21"/>
          <w:highlight w:val="none"/>
        </w:rPr>
        <w:t xml:space="preserve">成果</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2.2本项目执行过程中在约定期限内提前完成约定内容的，乙方可以提前申请验收，经甲方同意后，可按实际执行完成时间和执行情况进入验收流程。</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乙方完成协议约定工作量或合同到期后，经甲方同意，乙方应自行搜集所有过程性材料，整理并制作项目总结验收报告（含过程性材料及必要的验收材料）及完整成片，经甲方验收后提请第三方审计出具审计报告后，乙方根据</w:t>
      </w:r>
      <w:r>
        <w:rPr>
          <w:rFonts w:hint="eastAsia" w:ascii="宋体" w:hAnsi="宋体" w:cs="宋体"/>
          <w:color w:val="000000"/>
          <w:sz w:val="21"/>
          <w:szCs w:val="21"/>
          <w:highlight w:val="none"/>
        </w:rPr>
        <w:t xml:space="preserve">结算审定金额</w:t>
      </w:r>
      <w:r>
        <w:rPr>
          <w:rFonts w:hint="eastAsia" w:ascii="宋体" w:hAnsi="宋体" w:cs="宋体"/>
          <w:color w:val="000000"/>
          <w:sz w:val="21"/>
          <w:szCs w:val="21"/>
          <w:highlight w:val="none"/>
          <w:lang w:val="zh-CN"/>
        </w:rPr>
        <w:t xml:space="preserve">向甲方开具尾款金额发票，甲方收到发票后向乙方支付合同尾款到乙方指定账户。（若甲方已支付款项金额高于</w:t>
      </w:r>
      <w:r>
        <w:rPr>
          <w:rFonts w:hint="eastAsia" w:ascii="宋体" w:hAnsi="宋体" w:cs="宋体"/>
          <w:color w:val="000000"/>
          <w:sz w:val="21"/>
          <w:szCs w:val="21"/>
          <w:highlight w:val="none"/>
        </w:rPr>
        <w:t xml:space="preserve">结算审定金额</w:t>
      </w:r>
      <w:r>
        <w:rPr>
          <w:rFonts w:hint="eastAsia" w:ascii="宋体" w:hAnsi="宋体" w:cs="宋体"/>
          <w:color w:val="000000"/>
          <w:sz w:val="21"/>
          <w:szCs w:val="21"/>
          <w:highlight w:val="none"/>
          <w:lang w:val="zh-CN"/>
        </w:rPr>
        <w:t xml:space="preserve">，乙方应将差额退还甲方。）</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每次付款，乙方向应向甲方开具与付款金额等额的增值税普通发票（项目名称应为服务费等合理项目），乙方逾期提供发票的，付款时间予以顺延。乙方拒绝提供发票或提供虚假发票的，甲方有权拒绝付款，并按本合同约定追究乙方的违约责任。</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乙方收款账户：</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账户名称：</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开户行：</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 乙方要求付款应提供以下资料：</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A、合格的发票；</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B、由甲乙双方盖章的《政府采购履约验收书》（支付尾款时）</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.付款方式：银行转账或汇款。</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.甲方支付合同总</w:t>
      </w:r>
      <w:r>
        <w:rPr>
          <w:rFonts w:hint="eastAsia" w:ascii="宋体" w:hAnsi="宋体" w:cs="宋体"/>
          <w:color w:val="000000"/>
          <w:sz w:val="21"/>
          <w:szCs w:val="21"/>
          <w:highlight w:val="none"/>
        </w:rPr>
        <w:t xml:space="preserve">价款</w:t>
      </w:r>
      <w:r>
        <w:rPr>
          <w:rFonts w:hint="eastAsia" w:ascii="宋体" w:hAnsi="宋体" w:cs="宋体"/>
          <w:color w:val="000000"/>
          <w:sz w:val="21"/>
          <w:szCs w:val="21"/>
          <w:highlight w:val="none"/>
          <w:lang w:val="zh-CN"/>
        </w:rPr>
        <w:t xml:space="preserve">外不再承担其它任何费用。</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.若遇国家或地方政府政策性调整，双方另行协商。</w:t>
      </w:r>
      <w:r>
        <w:rPr>
          <w:rFonts w:hint="eastAsia" w:ascii="宋体" w:hAnsi="宋体" w:cs="宋体"/>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.根据现行税法对甲方征收的与本合同有关的一切税费均由甲方承担；根据现行税法对乙方征收的与本合同有关的一切税费均由乙方承担。</w:t>
      </w:r>
      <w:r>
        <w:rPr>
          <w:rFonts w:hint="eastAsia" w:ascii="宋体" w:hAnsi="宋体" w:cs="宋体"/>
          <w:color w:val="000000"/>
          <w:sz w:val="21"/>
          <w:szCs w:val="21"/>
          <w:highlight w:val="none"/>
          <w:lang w:val="zh-CN"/>
        </w:rPr>
      </w:r>
      <w:r/>
    </w:p>
    <w:p>
      <w:pPr>
        <w:pStyle w:val="841"/>
        <w:ind w:firstLine="422"/>
        <w:spacing w:line="48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服务内容及要求</w:t>
      </w:r>
      <w:r>
        <w:rPr>
          <w:rFonts w:hint="eastAsia" w:ascii="宋体" w:hAnsi="宋体" w:cs="宋体"/>
          <w:b/>
          <w:bCs/>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按照招标文件要求和乙方在投标文件中的承诺执行。</w:t>
      </w:r>
      <w:r>
        <w:rPr>
          <w:rFonts w:hint="eastAsia" w:ascii="宋体" w:hAnsi="宋体" w:cs="宋体"/>
          <w:color w:val="000000"/>
          <w:sz w:val="21"/>
          <w:szCs w:val="21"/>
          <w:highlight w:val="none"/>
        </w:rPr>
      </w:r>
      <w:r/>
    </w:p>
    <w:p>
      <w:pPr>
        <w:pStyle w:val="841"/>
        <w:ind w:firstLine="422"/>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四、项目验收</w:t>
      </w:r>
      <w:r>
        <w:rPr>
          <w:rFonts w:hint="eastAsia" w:ascii="宋体" w:hAnsi="宋体" w:cs="宋体"/>
          <w:b/>
          <w:bCs/>
          <w:color w:val="000000"/>
          <w:sz w:val="21"/>
          <w:szCs w:val="21"/>
          <w:highlight w:val="none"/>
        </w:rPr>
      </w:r>
      <w:r/>
    </w:p>
    <w:p>
      <w:pPr>
        <w:pStyle w:val="841"/>
        <w:ind w:firstLine="420"/>
        <w:spacing w:line="480" w:lineRule="exact"/>
        <w:tabs>
          <w:tab w:val="left" w:pos="540"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1.甲方将根据《江苏省财政厅关于印发&lt;江苏省政府采购履约验收管理办法&gt;的通知》（苏财规〔2024〕7号）相关要求，组织项目履约验收基本工作。验收方案参考合同附件1。</w:t>
      </w:r>
      <w:r>
        <w:rPr>
          <w:rFonts w:ascii="宋体" w:hAnsi="宋体" w:cs="宋体"/>
          <w:bCs/>
          <w:color w:val="000000"/>
          <w:sz w:val="21"/>
          <w:szCs w:val="21"/>
          <w:highlight w:val="none"/>
        </w:rPr>
      </w:r>
      <w:r/>
    </w:p>
    <w:p>
      <w:pPr>
        <w:pStyle w:val="841"/>
        <w:ind w:firstLine="420"/>
        <w:spacing w:line="480" w:lineRule="exact"/>
        <w:tabs>
          <w:tab w:val="left" w:pos="54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bCs/>
          <w:color w:val="000000"/>
          <w:sz w:val="21"/>
          <w:szCs w:val="21"/>
          <w:highlight w:val="none"/>
        </w:rPr>
      </w:r>
      <w:r/>
    </w:p>
    <w:p>
      <w:pPr>
        <w:pStyle w:val="841"/>
        <w:ind w:firstLine="420"/>
        <w:spacing w:line="480" w:lineRule="exact"/>
        <w:tabs>
          <w:tab w:val="left" w:pos="54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3.对于实际使用人和甲方分离的项目，甲方邀请实际使用人参与验收。</w:t>
      </w:r>
      <w:r>
        <w:rPr>
          <w:rFonts w:hint="eastAsia" w:ascii="宋体" w:hAnsi="宋体" w:cs="宋体"/>
          <w:bCs/>
          <w:color w:val="000000"/>
          <w:sz w:val="21"/>
          <w:szCs w:val="21"/>
          <w:highlight w:val="none"/>
        </w:rPr>
      </w:r>
      <w:r/>
    </w:p>
    <w:p>
      <w:pPr>
        <w:pStyle w:val="841"/>
        <w:ind w:firstLine="420"/>
        <w:spacing w:line="480" w:lineRule="exact"/>
        <w:tabs>
          <w:tab w:val="left" w:pos="54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4.如有必要，甲方邀请参加本项目的其他供应商或第三方专业机构及专家参与验收，相关意见将作为验收书的参考资料。</w:t>
      </w:r>
      <w:r>
        <w:rPr>
          <w:rFonts w:hint="eastAsia" w:ascii="宋体" w:hAnsi="宋体" w:cs="宋体"/>
          <w:bCs/>
          <w:color w:val="000000"/>
          <w:sz w:val="21"/>
          <w:szCs w:val="21"/>
          <w:highlight w:val="none"/>
        </w:rPr>
      </w:r>
      <w:r/>
    </w:p>
    <w:p>
      <w:pPr>
        <w:pStyle w:val="841"/>
        <w:ind w:firstLine="420"/>
        <w:spacing w:line="480" w:lineRule="exact"/>
        <w:tabs>
          <w:tab w:val="left" w:pos="54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甲方成立验收小组，按照政府采购合同的约定对乙方的履约情况进行验收。验收时,甲方按照政府采购合同的约定对每一项技术、服务、安全标准的履约情况进行确认。验收结束后,验收小组出具验收书,列明各项标准的验收情况及项目总体评价,由验收双方共同签署。验收结果与政府采购合同约定的资金支付及履约保证金（如有）返还条件挂钩。履约验收的各项资料存档备查。</w:t>
      </w:r>
      <w:r>
        <w:rPr>
          <w:rFonts w:hint="eastAsia" w:ascii="宋体" w:hAnsi="宋体" w:cs="宋体"/>
          <w:bCs/>
          <w:color w:val="000000"/>
          <w:sz w:val="21"/>
          <w:szCs w:val="21"/>
          <w:highlight w:val="none"/>
        </w:rPr>
      </w:r>
      <w:r/>
    </w:p>
    <w:p>
      <w:pPr>
        <w:pStyle w:val="841"/>
        <w:ind w:firstLine="420"/>
        <w:spacing w:line="480" w:lineRule="exact"/>
        <w:tabs>
          <w:tab w:val="left" w:pos="54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验收合格的项目,甲方根据政府采购合同的约定及时向乙方支付合同款项、退还履约保证金（如有）。验收不合格的项目，甲方依法及时处理。政府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1"/>
          <w:szCs w:val="21"/>
          <w:highlight w:val="none"/>
        </w:rPr>
      </w:r>
      <w:r/>
    </w:p>
    <w:p>
      <w:pPr>
        <w:pStyle w:val="841"/>
        <w:ind w:firstLine="422"/>
        <w:spacing w:line="48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五、</w:t>
      </w:r>
      <w:r>
        <w:rPr>
          <w:rFonts w:hint="eastAsia" w:ascii="宋体" w:hAnsi="宋体" w:cs="宋体"/>
          <w:b/>
          <w:bCs/>
          <w:color w:val="000000"/>
          <w:sz w:val="21"/>
          <w:szCs w:val="21"/>
          <w:highlight w:val="none"/>
          <w:lang w:val="zh-CN"/>
        </w:rPr>
        <w:t xml:space="preserve">甲乙双方的违约责任</w:t>
      </w:r>
      <w:r>
        <w:rPr>
          <w:rFonts w:hint="eastAsia" w:ascii="宋体" w:hAnsi="宋体" w:cs="宋体"/>
          <w:b/>
          <w:bCs/>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合同一方不履行合同义务或者履行合同义务不符合约定的，应当承担继续履行、采取补救措施、退回未履约服务所对应合同款项或赔偿损失（包括但不限于必要的损失、诉讼费用、保全（函）费用、律师费用、差旅费用等必要支出）等违约责任。</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2.甲乙双方应严格履行本协议，不得擅自解除合同。</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3.乙方应对合同内容、合同履约情况、合同执行过程资料等严格保密，未经允许不得随意对外透露，若乙方出现泄密情况，甲方有权追究乙方违约责任。</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4.乙方应按照工作计划节点按时开展工作，并按计划向甲方提交进度成果，若合同结束之日，无法完成本项目，甲方有权单方面解除合同，暂停支付尾款，乙方应承担甲方损失。</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5.乙方交付的成片经甲方验收，如画面质量、剪辑逻辑、配音配乐等技术指标未达到双方确认的拍摄方案或脚本要求的，乙方应在甲方指定期限内无偿修改直至验收合格。</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乙方保证交付的成片及相关素材不侵犯任何第三方的知识产权、肖像权、名誉权等合法权益。如因乙方提供的素材、音乐、字体等引发第三方侵权纠纷，乙方应承担全部法律责任及赔偿费用，并消除对甲方造成的不良影响。若因此导致甲方无法正常使用成片的，甲方有权要求乙方退还全部费用并支付违约金。</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7.乙方未经甲方书面同意，不得将本合同项下的拍摄、制作等主要工作转包或分包给第三方。若乙方擅自转包或分包的，甲方有权立即解除合同，乙方应退还已收取的全部费用。</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乙方投标文件或合同约定的核心创作团队人员（含导演、撰稿、摄像师等）未经甲方书面同意不得擅自更换。如乙方核心人员发生变更，应在变更前五个工作日内书面告知甲方，并提供具有同等或更高资历的替换人员供甲方审核。</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 乙方提供的服务内容（含样片、成片等视频、各类过程性素材、文件、文案等本项目相关的各类内容）在内容创作、文案创意、后期配音、特效处理上，不得涉及政治敏感话题、有伤风化和文雅、鼓励消极生活和铺张浪费、引导不正确价值观、地域歧视等内容和话题，不得恶意炒作爆点事件，未经甲方明确允许，不得跟蹭娱乐热度、不得炒作突发事件、不得制造引起社会反感和不适的话题内容。</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本项目乙方产出的全部服务成果（含样片、成片视频、过程素材、文件、文案等本项目相关全部内容），甲乙双方共同享有出品单位联合署名权益，著作权由双方共同共有，甲乙双方均可将该成果用于各类评奖申报，所获荣誉由双方共享。</w:t>
      </w:r>
      <w:r>
        <w:rPr>
          <w:rFonts w:ascii="宋体" w:hAnsi="宋体" w:cs="宋体"/>
          <w:color w:val="000000"/>
          <w:sz w:val="21"/>
          <w:szCs w:val="21"/>
          <w:highlight w:val="none"/>
          <w:lang w:val="zh-CN"/>
        </w:rPr>
        <w:t xml:space="preserve">未经甲方书面同意，乙方不得将本项目的工作文件及任何数据、资料向任何第三方转让、授权任何第三方用于本项目合同外的其他商业项目或商业用途。</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11.甲乙双方对于合同执行过程中的商业秘密及双方提交的资料、文档、视频素材等内容应附有保密义务。</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12.其他特殊情况及需增加的条款由甲乙双方协商解决。</w:t>
      </w:r>
      <w:r>
        <w:rPr>
          <w:rFonts w:hint="eastAsia" w:ascii="宋体" w:hAnsi="宋体" w:cs="宋体"/>
          <w:color w:val="000000"/>
          <w:sz w:val="21"/>
          <w:szCs w:val="21"/>
          <w:highlight w:val="none"/>
          <w:lang w:val="zh-CN"/>
        </w:rPr>
      </w:r>
      <w:r/>
    </w:p>
    <w:p>
      <w:pPr>
        <w:pStyle w:val="841"/>
        <w:ind w:firstLine="422"/>
        <w:spacing w:line="480" w:lineRule="exact"/>
        <w:tabs>
          <w:tab w:val="left" w:pos="0" w:leader="none"/>
        </w:tabs>
        <w:rPr>
          <w:rFonts w:hint="eastAsia" w:ascii="宋体" w:hAnsi="宋体" w:cs="宋体"/>
          <w:b/>
          <w:bCs/>
          <w:color w:val="000000"/>
          <w:sz w:val="21"/>
          <w:szCs w:val="21"/>
          <w:highlight w:val="none"/>
          <w:lang w:val="zh-CN"/>
        </w:rPr>
      </w:pPr>
      <w:r>
        <w:rPr>
          <w:rFonts w:hint="eastAsia" w:ascii="宋体" w:hAnsi="宋体" w:cs="宋体"/>
          <w:b/>
          <w:color w:val="000000"/>
          <w:sz w:val="21"/>
          <w:szCs w:val="21"/>
          <w:highlight w:val="none"/>
        </w:rPr>
        <w:t xml:space="preserve">六</w:t>
      </w:r>
      <w:r>
        <w:rPr>
          <w:rFonts w:hint="eastAsia" w:ascii="宋体" w:hAnsi="宋体" w:cs="宋体"/>
          <w:b/>
          <w:bCs/>
          <w:color w:val="000000"/>
          <w:sz w:val="21"/>
          <w:szCs w:val="21"/>
          <w:highlight w:val="none"/>
          <w:lang w:val="zh-CN"/>
        </w:rPr>
        <w:t xml:space="preserve">、不可抗力</w:t>
      </w:r>
      <w:r>
        <w:rPr>
          <w:rFonts w:hint="eastAsia" w:ascii="宋体" w:hAnsi="宋体" w:cs="宋体"/>
          <w:b/>
          <w:bCs/>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 w:val="21"/>
          <w:szCs w:val="21"/>
          <w:highlight w:val="none"/>
          <w:lang w:val="zh-CN"/>
        </w:rPr>
      </w:r>
      <w:r/>
    </w:p>
    <w:p>
      <w:pPr>
        <w:pStyle w:val="841"/>
        <w:ind w:firstLine="420"/>
        <w:spacing w:line="48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2.合同一方因不可抗力不能履行合同的，应当及时通知对方，以减轻可能给对方造成的损失，并应当在合理期限内提供不可抗力事件的相关证明。</w:t>
      </w:r>
      <w:r>
        <w:rPr>
          <w:rFonts w:hint="eastAsia" w:ascii="宋体" w:hAnsi="宋体" w:cs="宋体"/>
          <w:color w:val="000000"/>
          <w:sz w:val="21"/>
          <w:szCs w:val="21"/>
          <w:highlight w:val="none"/>
          <w:lang w:val="zh-CN"/>
        </w:rPr>
      </w:r>
      <w:r/>
    </w:p>
    <w:p>
      <w:pPr>
        <w:pStyle w:val="841"/>
        <w:ind w:firstLine="422"/>
        <w:spacing w:line="480" w:lineRule="exact"/>
        <w:tabs>
          <w:tab w:val="left" w:pos="0"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七、</w:t>
      </w:r>
      <w:r>
        <w:rPr>
          <w:rFonts w:hint="eastAsia" w:ascii="宋体" w:hAnsi="宋体" w:cs="宋体"/>
          <w:b/>
          <w:bCs/>
          <w:color w:val="000000"/>
          <w:sz w:val="21"/>
          <w:szCs w:val="21"/>
          <w:highlight w:val="none"/>
          <w:lang w:val="zh-CN"/>
        </w:rPr>
        <w:t xml:space="preserve">合同的解除和转让</w:t>
      </w:r>
      <w:r>
        <w:rPr>
          <w:rFonts w:hint="eastAsia" w:ascii="宋体" w:hAnsi="宋体" w:cs="宋体"/>
          <w:b/>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（一）合同的解除</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1.在合同有效期内一方不得擅自变更或中止此项合同（包括为此项目配备的人员），如未经双方书面同意，擅自变更或中止此项的一方自行承担违约责任。</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2.有下列情形之一，合同一方可以解除合同：</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2.1 因不可抗力致使不能实现合同目的，未受不可抗力影响的一方有权解除合同；</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2.2 因合同一方违约导致合同不能履行，另一方有权解除合同。</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3.有权解除合同的一方，应当在违约事实或不可抗力发生之后一年内书面通知对方以主张解除合同，合同在书面通知到达对方时解除。</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（二）合同的转让</w:t>
      </w:r>
      <w:r>
        <w:rPr>
          <w:rFonts w:hint="eastAsia" w:ascii="宋体" w:hAnsi="宋体" w:cs="宋体"/>
          <w:bCs/>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lang w:val="zh-CN"/>
        </w:rPr>
      </w:pPr>
      <w:r>
        <w:rPr>
          <w:rFonts w:hint="eastAsia" w:ascii="宋体" w:hAnsi="宋体" w:cs="宋体"/>
          <w:bCs/>
          <w:color w:val="000000"/>
          <w:sz w:val="21"/>
          <w:szCs w:val="21"/>
          <w:highlight w:val="none"/>
          <w:lang w:val="zh-CN"/>
        </w:rPr>
        <w:t xml:space="preserve">合同的部分和全部均不得转让，乙方如有违反，</w:t>
      </w:r>
      <w:r>
        <w:rPr>
          <w:rFonts w:hint="eastAsia" w:ascii="宋体" w:hAnsi="宋体" w:cs="宋体"/>
          <w:bCs/>
          <w:color w:val="000000"/>
          <w:sz w:val="21"/>
          <w:szCs w:val="21"/>
          <w:highlight w:val="none"/>
        </w:rPr>
        <w:t xml:space="preserve">甲方</w:t>
      </w:r>
      <w:r>
        <w:rPr>
          <w:rFonts w:hint="eastAsia" w:ascii="宋体" w:hAnsi="宋体" w:cs="宋体"/>
          <w:bCs/>
          <w:color w:val="000000"/>
          <w:sz w:val="21"/>
          <w:szCs w:val="21"/>
          <w:highlight w:val="none"/>
          <w:lang w:val="zh-CN"/>
        </w:rPr>
        <w:t xml:space="preserve">有权</w:t>
      </w:r>
      <w:r>
        <w:rPr>
          <w:rFonts w:hint="eastAsia" w:ascii="宋体" w:hAnsi="宋体" w:cs="宋体"/>
          <w:bCs/>
          <w:color w:val="000000"/>
          <w:sz w:val="21"/>
          <w:szCs w:val="21"/>
          <w:highlight w:val="none"/>
        </w:rPr>
        <w:t xml:space="preserve">单方面</w:t>
      </w:r>
      <w:r>
        <w:rPr>
          <w:rFonts w:hint="eastAsia" w:ascii="宋体" w:hAnsi="宋体" w:cs="宋体"/>
          <w:bCs/>
          <w:color w:val="000000"/>
          <w:sz w:val="21"/>
          <w:szCs w:val="21"/>
          <w:highlight w:val="none"/>
          <w:lang w:val="zh-CN"/>
        </w:rPr>
        <w:t xml:space="preserve">解除合同。</w:t>
      </w:r>
      <w:r>
        <w:rPr>
          <w:rFonts w:hint="eastAsia" w:ascii="宋体" w:hAnsi="宋体" w:cs="宋体"/>
          <w:color w:val="000000"/>
          <w:sz w:val="21"/>
          <w:szCs w:val="21"/>
          <w:highlight w:val="none"/>
          <w:lang w:val="zh-CN"/>
        </w:rPr>
      </w:r>
      <w:r/>
    </w:p>
    <w:p>
      <w:pPr>
        <w:pStyle w:val="841"/>
        <w:ind w:firstLine="422"/>
        <w:spacing w:line="48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八</w:t>
      </w:r>
      <w:r>
        <w:rPr>
          <w:rFonts w:hint="eastAsia" w:ascii="宋体" w:hAnsi="宋体" w:cs="宋体"/>
          <w:b/>
          <w:bCs/>
          <w:color w:val="000000"/>
          <w:sz w:val="21"/>
          <w:szCs w:val="21"/>
          <w:highlight w:val="none"/>
          <w:lang w:val="zh-CN"/>
        </w:rPr>
        <w:t xml:space="preserve">、合同的生效</w:t>
      </w:r>
      <w:r>
        <w:rPr>
          <w:rFonts w:hint="eastAsia" w:ascii="宋体" w:hAnsi="宋体" w:cs="宋体"/>
          <w:b/>
          <w:bCs/>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1.合同经甲乙双方代表签字、加盖公章（或合同专用章）后生效，生效后的合同需在规定时间内进行网上公示。</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strike/>
          <w:color w:val="000000"/>
          <w:sz w:val="21"/>
          <w:szCs w:val="21"/>
          <w:highlight w:val="none"/>
        </w:rPr>
      </w:pPr>
      <w:r>
        <w:rPr>
          <w:rFonts w:hint="eastAsia" w:ascii="宋体" w:hAnsi="宋体" w:cs="宋体"/>
          <w:color w:val="000000"/>
          <w:sz w:val="21"/>
          <w:szCs w:val="21"/>
          <w:highlight w:val="none"/>
        </w:rPr>
        <w:t xml:space="preserve">2.合同甲乙双方签字盖章生效后即直接产生权利与义务的关系，合同执行过程中出现的问题应按照本合同及招投标文件的条款及《中华人民共和国民法典》的规定办理。</w:t>
      </w:r>
      <w:r>
        <w:rPr>
          <w:rFonts w:hint="eastAsia" w:ascii="宋体" w:hAnsi="宋体" w:cs="宋体"/>
          <w:strike/>
          <w:color w:val="000000"/>
          <w:sz w:val="21"/>
          <w:szCs w:val="21"/>
          <w:highlight w:val="none"/>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rPr>
          <w:rFonts w:hint="eastAsia" w:ascii="宋体" w:hAnsi="宋体" w:cs="宋体"/>
          <w:color w:val="000000"/>
          <w:sz w:val="21"/>
          <w:szCs w:val="21"/>
          <w:highlight w:val="none"/>
        </w:rPr>
      </w:r>
      <w:r/>
    </w:p>
    <w:p>
      <w:pPr>
        <w:pStyle w:val="841"/>
        <w:ind w:firstLine="422"/>
        <w:spacing w:line="48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九</w:t>
      </w:r>
      <w:r>
        <w:rPr>
          <w:rFonts w:hint="eastAsia" w:ascii="宋体" w:hAnsi="宋体" w:cs="宋体"/>
          <w:b/>
          <w:bCs/>
          <w:color w:val="000000"/>
          <w:sz w:val="21"/>
          <w:szCs w:val="21"/>
          <w:highlight w:val="none"/>
          <w:lang w:val="zh-CN"/>
        </w:rPr>
        <w:t xml:space="preserve">、争议解决</w:t>
      </w:r>
      <w:r>
        <w:rPr>
          <w:rFonts w:hint="eastAsia" w:ascii="宋体" w:hAnsi="宋体" w:cs="宋体"/>
          <w:b/>
          <w:bCs/>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乙双方因合同条款、合同履行或招投标过程中各项文件等发生争议，签约双方应友好协商解决或签订补充协议。招投标文件中若与本合同条款存在表述不一致的，以本合同条款为准。协商不成，任何一方可以向甲方所在地人民法院起诉。</w:t>
      </w:r>
      <w:r>
        <w:rPr>
          <w:rFonts w:hint="eastAsia" w:ascii="宋体" w:hAnsi="宋体" w:cs="宋体"/>
          <w:color w:val="000000"/>
          <w:sz w:val="21"/>
          <w:szCs w:val="21"/>
          <w:highlight w:val="none"/>
        </w:rPr>
      </w:r>
      <w:r/>
    </w:p>
    <w:p>
      <w:pPr>
        <w:pStyle w:val="841"/>
        <w:ind w:firstLine="422"/>
        <w:spacing w:line="48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十</w:t>
      </w:r>
      <w:r>
        <w:rPr>
          <w:rFonts w:hint="eastAsia" w:ascii="宋体" w:hAnsi="宋体" w:cs="宋体"/>
          <w:b/>
          <w:bCs/>
          <w:color w:val="000000"/>
          <w:sz w:val="21"/>
          <w:szCs w:val="21"/>
          <w:highlight w:val="none"/>
          <w:lang w:val="zh-CN"/>
        </w:rPr>
        <w:t xml:space="preserve">、附则</w:t>
      </w:r>
      <w:r>
        <w:rPr>
          <w:rFonts w:hint="eastAsia" w:ascii="宋体" w:hAnsi="宋体" w:cs="宋体"/>
          <w:b/>
          <w:bCs/>
          <w:color w:val="000000"/>
          <w:sz w:val="21"/>
          <w:szCs w:val="21"/>
          <w:highlight w:val="none"/>
          <w:lang w:val="zh-CN"/>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1.合同份数</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本合同一式五份，甲乙双方各执二份，采购代理机构一份。</w:t>
      </w:r>
      <w:r>
        <w:rPr>
          <w:rFonts w:hint="eastAsia" w:ascii="宋体" w:hAnsi="宋体" w:cs="宋体"/>
          <w:color w:val="000000"/>
          <w:sz w:val="21"/>
          <w:szCs w:val="21"/>
          <w:highlight w:val="none"/>
        </w:rPr>
      </w:r>
      <w:r/>
    </w:p>
    <w:p>
      <w:pPr>
        <w:pStyle w:val="841"/>
        <w:ind w:firstLine="420"/>
        <w:spacing w:line="480" w:lineRule="exact"/>
        <w:tabs>
          <w:tab w:val="left" w:pos="50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2.未尽事宜</w:t>
      </w:r>
      <w:r>
        <w:rPr>
          <w:rFonts w:hint="eastAsia" w:ascii="宋体" w:hAnsi="宋体" w:cs="宋体"/>
          <w:color w:val="000000"/>
          <w:sz w:val="21"/>
          <w:szCs w:val="21"/>
          <w:highlight w:val="none"/>
        </w:rPr>
      </w:r>
      <w:r/>
    </w:p>
    <w:p>
      <w:pPr>
        <w:pStyle w:val="841"/>
        <w:ind w:firstLine="420"/>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本合同未尽事宜应按《中华人民共和国民法典》及其同相关法律、法规之规定解释。</w:t>
      </w:r>
      <w:r>
        <w:rPr>
          <w:rFonts w:hint="eastAsia" w:ascii="宋体" w:hAnsi="宋体" w:cs="宋体"/>
          <w:color w:val="000000"/>
          <w:sz w:val="21"/>
          <w:szCs w:val="21"/>
          <w:highlight w:val="none"/>
        </w:rPr>
      </w:r>
      <w:r/>
    </w:p>
    <w:p>
      <w:pPr>
        <w:pStyle w:val="841"/>
        <w:ind w:firstLine="422"/>
        <w:spacing w:line="480" w:lineRule="exact"/>
        <w:rPr>
          <w:rStyle w:val="1251"/>
          <w:rFonts w:hint="eastAsia" w:ascii="宋体" w:hAnsi="宋体" w:cs="宋体"/>
          <w:b/>
          <w:bCs/>
          <w:color w:val="000000"/>
          <w:sz w:val="21"/>
          <w:szCs w:val="21"/>
          <w:highlight w:val="none"/>
        </w:rPr>
      </w:pPr>
      <w:r>
        <w:rPr>
          <w:rStyle w:val="1251"/>
          <w:rFonts w:hint="eastAsia" w:ascii="宋体" w:hAnsi="宋体" w:cs="宋体"/>
          <w:b/>
          <w:bCs/>
          <w:color w:val="000000"/>
          <w:sz w:val="21"/>
          <w:szCs w:val="21"/>
          <w:highlight w:val="none"/>
        </w:rPr>
        <w:t xml:space="preserve">注：合同条款内容将根据投标人承诺的实际服务内容进行调整。</w:t>
      </w:r>
      <w:r>
        <w:rPr>
          <w:rStyle w:val="1251"/>
          <w:rFonts w:hint="eastAsia" w:ascii="宋体" w:hAnsi="宋体" w:cs="宋体"/>
          <w:b/>
          <w:bCs/>
          <w:color w:val="000000"/>
          <w:sz w:val="21"/>
          <w:szCs w:val="21"/>
          <w:highlight w:val="none"/>
        </w:rPr>
      </w:r>
      <w:r/>
    </w:p>
    <w:p>
      <w:pPr>
        <w:pStyle w:val="841"/>
        <w:ind w:firstLine="422"/>
        <w:spacing w:line="400" w:lineRule="exact"/>
        <w:rPr>
          <w:rStyle w:val="1251"/>
          <w:rFonts w:hint="eastAsia" w:ascii="宋体" w:hAnsi="宋体" w:cs="宋体"/>
          <w:b/>
          <w:bCs/>
          <w:color w:val="000000"/>
          <w:sz w:val="21"/>
          <w:szCs w:val="21"/>
          <w:highlight w:val="none"/>
          <w:lang w:val="zh-CN"/>
        </w:rPr>
      </w:pPr>
      <w:r>
        <w:rPr>
          <w:rStyle w:val="1251"/>
          <w:rFonts w:hint="eastAsia" w:ascii="宋体" w:hAnsi="宋体" w:cs="宋体"/>
          <w:b/>
          <w:bCs/>
          <w:color w:val="000000"/>
          <w:sz w:val="21"/>
          <w:szCs w:val="21"/>
          <w:highlight w:val="none"/>
          <w:lang w:val="zh-CN"/>
        </w:rPr>
      </w:r>
      <w:r/>
    </w:p>
    <w:p>
      <w:pPr>
        <w:pStyle w:val="841"/>
        <w:ind w:firstLine="420"/>
        <w:spacing w:line="360" w:lineRule="auto"/>
        <w:rPr>
          <w:rStyle w:val="1251"/>
          <w:rFonts w:hint="eastAsia" w:ascii="宋体" w:hAnsi="宋体" w:cs="宋体"/>
          <w:color w:val="000000"/>
          <w:sz w:val="21"/>
          <w:szCs w:val="21"/>
          <w:highlight w:val="none"/>
        </w:rPr>
      </w:pPr>
      <w:r>
        <w:rPr>
          <w:rStyle w:val="1251"/>
          <w:rFonts w:hint="eastAsia" w:ascii="宋体" w:hAnsi="宋体" w:cs="宋体"/>
          <w:color w:val="000000"/>
          <w:sz w:val="21"/>
          <w:szCs w:val="21"/>
          <w:highlight w:val="none"/>
          <w:lang w:val="zh-CN"/>
        </w:rPr>
        <w:t xml:space="preserve">甲方</w:t>
      </w:r>
      <w:r>
        <w:rPr>
          <w:rStyle w:val="1251"/>
          <w:rFonts w:hint="eastAsia" w:ascii="宋体" w:hAnsi="宋体" w:cs="宋体"/>
          <w:color w:val="000000"/>
          <w:sz w:val="21"/>
          <w:szCs w:val="21"/>
          <w:highlight w:val="none"/>
        </w:rPr>
        <w:t xml:space="preserve">：                                        </w:t>
      </w:r>
      <w:r>
        <w:rPr>
          <w:rStyle w:val="1251"/>
          <w:rFonts w:hint="eastAsia" w:ascii="宋体" w:hAnsi="宋体" w:cs="宋体"/>
          <w:color w:val="000000"/>
          <w:sz w:val="21"/>
          <w:szCs w:val="21"/>
          <w:highlight w:val="none"/>
          <w:lang w:val="zh-CN"/>
        </w:rPr>
        <w:t xml:space="preserve">乙方</w:t>
      </w:r>
      <w:r>
        <w:rPr>
          <w:rStyle w:val="1251"/>
          <w:rFonts w:hint="eastAsia" w:ascii="宋体" w:hAnsi="宋体" w:cs="宋体"/>
          <w:color w:val="000000"/>
          <w:sz w:val="21"/>
          <w:szCs w:val="21"/>
          <w:highlight w:val="none"/>
        </w:rPr>
        <w:t xml:space="preserve">： </w:t>
      </w:r>
      <w:r>
        <w:rPr>
          <w:rStyle w:val="1251"/>
          <w:rFonts w:hint="eastAsia" w:ascii="宋体" w:hAnsi="宋体" w:cs="宋体"/>
          <w:color w:val="000000"/>
          <w:sz w:val="21"/>
          <w:szCs w:val="21"/>
          <w:highlight w:val="none"/>
        </w:rPr>
      </w:r>
      <w:r/>
    </w:p>
    <w:p>
      <w:pPr>
        <w:pStyle w:val="841"/>
        <w:ind w:firstLine="420"/>
        <w:spacing w:line="360" w:lineRule="auto"/>
        <w:rPr>
          <w:rStyle w:val="1251"/>
          <w:rFonts w:hint="eastAsia" w:ascii="宋体" w:hAnsi="宋体" w:cs="宋体"/>
          <w:color w:val="000000"/>
          <w:sz w:val="21"/>
          <w:szCs w:val="21"/>
          <w:highlight w:val="none"/>
          <w:lang w:val="zh-CN"/>
        </w:rPr>
      </w:pPr>
      <w:r>
        <w:rPr>
          <w:rStyle w:val="1251"/>
          <w:rFonts w:hint="eastAsia" w:ascii="宋体" w:hAnsi="宋体" w:cs="宋体"/>
          <w:color w:val="000000"/>
          <w:sz w:val="21"/>
          <w:szCs w:val="21"/>
          <w:highlight w:val="none"/>
          <w:lang w:val="zh-CN"/>
        </w:rPr>
        <w:t xml:space="preserve">（公章或合同专用章）                   </w:t>
      </w:r>
      <w:r>
        <w:rPr>
          <w:rStyle w:val="1251"/>
          <w:rFonts w:hint="eastAsia" w:ascii="宋体" w:hAnsi="宋体" w:cs="宋体"/>
          <w:color w:val="000000"/>
          <w:sz w:val="21"/>
          <w:szCs w:val="21"/>
          <w:highlight w:val="none"/>
        </w:rPr>
        <w:t xml:space="preserve">      </w:t>
      </w:r>
      <w:r>
        <w:rPr>
          <w:rStyle w:val="1251"/>
          <w:rFonts w:hint="eastAsia" w:ascii="宋体" w:hAnsi="宋体" w:cs="宋体"/>
          <w:color w:val="000000"/>
          <w:sz w:val="21"/>
          <w:szCs w:val="21"/>
          <w:highlight w:val="none"/>
          <w:lang w:val="zh-CN"/>
        </w:rPr>
        <w:t xml:space="preserve">（公章或合同专用章）</w:t>
      </w:r>
      <w:r>
        <w:rPr>
          <w:rStyle w:val="1251"/>
          <w:rFonts w:hint="eastAsia" w:ascii="宋体" w:hAnsi="宋体" w:cs="宋体"/>
          <w:color w:val="000000"/>
          <w:sz w:val="21"/>
          <w:szCs w:val="21"/>
          <w:highlight w:val="none"/>
          <w:lang w:val="zh-CN"/>
        </w:rPr>
      </w:r>
      <w:r/>
    </w:p>
    <w:p>
      <w:pPr>
        <w:pStyle w:val="841"/>
        <w:ind w:firstLine="420"/>
        <w:spacing w:line="360" w:lineRule="auto"/>
        <w:rPr>
          <w:rStyle w:val="1251"/>
          <w:rFonts w:hint="eastAsia" w:ascii="宋体" w:hAnsi="宋体" w:cs="宋体"/>
          <w:color w:val="000000"/>
          <w:sz w:val="21"/>
          <w:szCs w:val="21"/>
          <w:highlight w:val="none"/>
          <w:lang w:val="zh-CN"/>
        </w:rPr>
      </w:pPr>
      <w:r>
        <w:rPr>
          <w:rStyle w:val="1251"/>
          <w:rFonts w:hint="eastAsia" w:ascii="宋体" w:hAnsi="宋体" w:cs="宋体"/>
          <w:color w:val="000000"/>
          <w:sz w:val="21"/>
          <w:szCs w:val="21"/>
          <w:highlight w:val="none"/>
          <w:lang w:val="zh-CN"/>
        </w:rPr>
        <w:t xml:space="preserve">法定代表人（授权代表）签字：                  法定代表人（授权代表）签字：  </w:t>
      </w:r>
      <w:r>
        <w:rPr>
          <w:rStyle w:val="1251"/>
          <w:rFonts w:hint="eastAsia" w:ascii="宋体" w:hAnsi="宋体" w:cs="宋体"/>
          <w:color w:val="000000"/>
          <w:sz w:val="21"/>
          <w:szCs w:val="21"/>
          <w:highlight w:val="none"/>
          <w:lang w:val="zh-CN"/>
        </w:rPr>
      </w:r>
      <w:r/>
    </w:p>
    <w:p>
      <w:pPr>
        <w:pStyle w:val="841"/>
        <w:ind w:firstLine="420"/>
        <w:spacing w:line="360" w:lineRule="auto"/>
        <w:rPr>
          <w:rStyle w:val="1251"/>
          <w:rFonts w:hint="eastAsia" w:ascii="宋体" w:hAnsi="宋体" w:cs="宋体"/>
          <w:color w:val="000000"/>
          <w:sz w:val="21"/>
          <w:szCs w:val="21"/>
          <w:highlight w:val="none"/>
          <w:lang w:val="zh-CN"/>
        </w:rPr>
      </w:pPr>
      <w:r>
        <w:rPr>
          <w:rStyle w:val="1251"/>
          <w:rFonts w:hint="eastAsia" w:ascii="宋体" w:hAnsi="宋体" w:cs="宋体"/>
          <w:color w:val="000000"/>
          <w:sz w:val="21"/>
          <w:szCs w:val="21"/>
          <w:highlight w:val="none"/>
          <w:lang w:val="zh-CN"/>
        </w:rPr>
        <w:t xml:space="preserve">签订日期：    </w:t>
      </w:r>
      <w:r>
        <w:rPr>
          <w:rStyle w:val="1251"/>
          <w:rFonts w:hint="eastAsia" w:ascii="宋体" w:hAnsi="宋体" w:cs="宋体"/>
          <w:color w:val="000000"/>
          <w:sz w:val="21"/>
          <w:szCs w:val="21"/>
          <w:highlight w:val="none"/>
        </w:rPr>
        <w:t xml:space="preserve">年   月   日  </w:t>
      </w:r>
      <w:r>
        <w:rPr>
          <w:rStyle w:val="1251"/>
          <w:rFonts w:hint="eastAsia" w:ascii="宋体" w:hAnsi="宋体" w:cs="宋体"/>
          <w:color w:val="000000"/>
          <w:sz w:val="21"/>
          <w:szCs w:val="21"/>
          <w:highlight w:val="none"/>
          <w:lang w:val="zh-CN"/>
        </w:rPr>
        <w:t xml:space="preserve">                 </w:t>
      </w:r>
      <w:r>
        <w:rPr>
          <w:rStyle w:val="1251"/>
          <w:rFonts w:hint="eastAsia" w:ascii="宋体" w:hAnsi="宋体" w:cs="宋体"/>
          <w:color w:val="000000"/>
          <w:sz w:val="21"/>
          <w:szCs w:val="21"/>
          <w:highlight w:val="none"/>
        </w:rPr>
        <w:t xml:space="preserve"> </w:t>
      </w:r>
      <w:r>
        <w:rPr>
          <w:rStyle w:val="1251"/>
          <w:rFonts w:hint="eastAsia" w:ascii="宋体" w:hAnsi="宋体" w:cs="宋体"/>
          <w:color w:val="000000"/>
          <w:sz w:val="21"/>
          <w:szCs w:val="21"/>
          <w:highlight w:val="none"/>
          <w:lang w:val="zh-CN"/>
        </w:rPr>
        <w:t xml:space="preserve">签订日期：  </w:t>
      </w:r>
      <w:r>
        <w:rPr>
          <w:rStyle w:val="1251"/>
          <w:rFonts w:hint="eastAsia" w:ascii="宋体" w:hAnsi="宋体" w:cs="宋体"/>
          <w:color w:val="000000"/>
          <w:sz w:val="21"/>
          <w:szCs w:val="21"/>
          <w:highlight w:val="none"/>
        </w:rPr>
        <w:t xml:space="preserve">年   月   日  </w:t>
      </w:r>
      <w:r>
        <w:rPr>
          <w:rStyle w:val="1251"/>
          <w:rFonts w:hint="eastAsia" w:ascii="宋体" w:hAnsi="宋体" w:cs="宋体"/>
          <w:color w:val="000000"/>
          <w:sz w:val="21"/>
          <w:szCs w:val="21"/>
          <w:highlight w:val="none"/>
          <w:lang w:val="zh-CN"/>
        </w:rPr>
        <w:t xml:space="preserve"> </w:t>
      </w:r>
      <w:r>
        <w:rPr>
          <w:rStyle w:val="1251"/>
          <w:rFonts w:hint="eastAsia" w:ascii="宋体" w:hAnsi="宋体" w:cs="宋体"/>
          <w:color w:val="000000"/>
          <w:sz w:val="21"/>
          <w:szCs w:val="21"/>
          <w:highlight w:val="none"/>
          <w:lang w:val="zh-CN"/>
        </w:rPr>
      </w:r>
      <w:r/>
    </w:p>
    <w:p>
      <w:pPr>
        <w:pStyle w:val="841"/>
        <w:ind w:firstLine="72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br w:type="page" w:clear="all"/>
      </w:r>
      <w:r>
        <w:rPr>
          <w:color w:val="000000"/>
          <w:highlight w:val="none"/>
        </w:rPr>
      </w:r>
      <w:r/>
    </w:p>
    <w:p>
      <w:pPr>
        <w:pStyle w:val="841"/>
        <w:jc w:val="center"/>
        <w:rPr>
          <w:rFonts w:hint="eastAsia" w:ascii="黑体" w:hAnsi="黑体" w:eastAsia="黑体" w:cs="黑体"/>
          <w:b/>
          <w:bCs/>
          <w:color w:val="000000"/>
          <w:sz w:val="32"/>
          <w:szCs w:val="32"/>
          <w:highlight w:val="none"/>
        </w:rPr>
        <w:outlineLvl w:val="0"/>
      </w:pPr>
      <w:r/>
      <w:bookmarkStart w:id="95" w:name="_Toc30112"/>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w:t>
      </w:r>
      <w:bookmarkEnd w:id="93"/>
      <w:r/>
      <w:bookmarkEnd w:id="94"/>
      <w:r>
        <w:rPr>
          <w:rFonts w:hint="eastAsia" w:ascii="黑体" w:hAnsi="黑体" w:eastAsia="黑体" w:cs="黑体"/>
          <w:b/>
          <w:bCs/>
          <w:color w:val="000000"/>
          <w:sz w:val="32"/>
          <w:szCs w:val="32"/>
          <w:highlight w:val="none"/>
        </w:rPr>
        <w:t xml:space="preserve">评标方法和评分标准</w:t>
      </w:r>
      <w:bookmarkEnd w:id="95"/>
      <w:r>
        <w:rPr>
          <w:rFonts w:hint="eastAsia" w:ascii="黑体" w:hAnsi="黑体" w:eastAsia="黑体" w:cs="黑体"/>
          <w:b/>
          <w:bCs/>
          <w:color w:val="000000"/>
          <w:sz w:val="32"/>
          <w:szCs w:val="32"/>
          <w:highlight w:val="none"/>
        </w:rPr>
      </w:r>
      <w:r/>
    </w:p>
    <w:p>
      <w:pPr>
        <w:pStyle w:val="84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一、评标方法</w:t>
      </w:r>
      <w:r>
        <w:rPr>
          <w:rFonts w:hint="eastAsia" w:ascii="宋体" w:hAnsi="宋体" w:cs="宋体"/>
          <w:b/>
          <w:bCs/>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1.本次招标评标采用为综合评分法，是指投标文件满足招标文件全部实质性要求，且按照评审因素的量化指标评审得分最高的投标人为排名第一的中标候选人的评标方法。</w:t>
      </w:r>
      <w:r>
        <w:rPr>
          <w:rFonts w:hint="eastAsia" w:ascii="宋体" w:hAnsi="宋体" w:cs="宋体"/>
          <w:color w:val="000000"/>
          <w:sz w:val="21"/>
          <w:szCs w:val="21"/>
          <w:highlight w:val="none"/>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标时，评标委员会各成员按照招标文件规定的评分标准，独立对每个投标人的投标文件进行评价、打分，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评标总得分相同的，按投标报价由低到高顺序排列。评标总得分且投标报价相同的并列。如出现评标总得分最高的投标人有两个或两个以上的，以投标报价较低者优先作为排名第一的中标候选人，如果投标报价也相同的，则由评标委员会组织以抽签方式确定排名第一的中标候选人。</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b/>
          <w:bCs/>
          <w:color w:val="000000"/>
          <w:sz w:val="21"/>
          <w:szCs w:val="21"/>
          <w:highlight w:val="none"/>
        </w:rPr>
        <w:t xml:space="preserve">针对小型企业、微型企业、残疾人福利企业和监狱企业的价格评审：</w:t>
      </w:r>
      <w:r>
        <w:rPr>
          <w:rFonts w:hint="eastAsia" w:ascii="宋体" w:hAnsi="宋体" w:cs="宋体"/>
          <w:b/>
          <w:bCs/>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并执行文件，对于符合上述文件规定情形的小型、微型企业、残疾人福利性单位及监狱企业报价给予</w:t>
      </w:r>
      <w:r>
        <w:rPr>
          <w:rFonts w:hint="eastAsia" w:ascii="宋体" w:hAnsi="宋体" w:cs="宋体"/>
          <w:b/>
          <w:bCs/>
          <w:color w:val="000000"/>
          <w:sz w:val="21"/>
          <w:szCs w:val="21"/>
          <w:highlight w:val="none"/>
          <w:u w:val="single"/>
        </w:rPr>
        <w:t xml:space="preserve">10%</w:t>
      </w:r>
      <w:r>
        <w:rPr>
          <w:rFonts w:hint="eastAsia" w:ascii="宋体" w:hAnsi="宋体" w:cs="宋体"/>
          <w:color w:val="000000"/>
          <w:sz w:val="21"/>
          <w:szCs w:val="21"/>
          <w:highlight w:val="none"/>
        </w:rPr>
        <w:t xml:space="preserve">的扣除，用扣除后的价格参与评审。</w:t>
      </w:r>
      <w:r>
        <w:rPr>
          <w:rFonts w:hint="eastAsia" w:ascii="宋体" w:hAnsi="宋体" w:cs="宋体"/>
          <w:color w:val="000000"/>
          <w:sz w:val="21"/>
          <w:szCs w:val="21"/>
          <w:highlight w:val="none"/>
        </w:rPr>
      </w:r>
      <w:r/>
    </w:p>
    <w:p>
      <w:pPr>
        <w:pStyle w:val="1211"/>
        <w:ind w:firstLine="420"/>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（2）如扣除后的价格为最低价的，则作为评标基准价，中标金额则以实际投标报价为准。</w:t>
      </w:r>
      <w:r>
        <w:rPr>
          <w:rFonts w:hint="eastAsia" w:hAnsi="宋体" w:cs="宋体"/>
          <w:color w:val="000000"/>
          <w:sz w:val="21"/>
          <w:szCs w:val="21"/>
          <w:highlight w:val="none"/>
        </w:rPr>
      </w:r>
      <w:r/>
    </w:p>
    <w:p>
      <w:pPr>
        <w:pStyle w:val="1211"/>
        <w:ind w:firstLine="420"/>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（3）残疾人福利企业、监狱和戒毒企业（简称监狱企业）属于小型、微型企业的，不重复享受政策。</w:t>
      </w:r>
      <w:r>
        <w:rPr>
          <w:rFonts w:hint="eastAsia" w:hAnsi="宋体" w:cs="宋体"/>
          <w:color w:val="000000"/>
          <w:sz w:val="21"/>
          <w:szCs w:val="21"/>
          <w:highlight w:val="none"/>
        </w:rPr>
      </w:r>
      <w:r/>
    </w:p>
    <w:p>
      <w:pPr>
        <w:pStyle w:val="84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（4）小型、微型企业</w:t>
      </w:r>
      <w:r>
        <w:rPr>
          <w:rFonts w:hint="eastAsia" w:ascii="宋体" w:hAnsi="宋体" w:cs="宋体"/>
          <w:color w:val="000000"/>
          <w:sz w:val="21"/>
          <w:szCs w:val="21"/>
          <w:highlight w:val="none"/>
        </w:rPr>
        <w:t xml:space="preserve">需按照招标文件的要求提供相应的</w:t>
      </w:r>
      <w:r>
        <w:rPr>
          <w:rFonts w:hint="eastAsia" w:ascii="宋体" w:hAnsi="宋体" w:cs="宋体"/>
          <w:bCs/>
          <w:color w:val="000000"/>
          <w:sz w:val="21"/>
          <w:szCs w:val="21"/>
          <w:highlight w:val="none"/>
        </w:rPr>
        <w:t xml:space="preserve">《中小企业声明函》；</w:t>
      </w:r>
      <w:r>
        <w:rPr>
          <w:rFonts w:hint="eastAsia" w:ascii="宋体" w:hAnsi="宋体" w:cs="宋体"/>
          <w:color w:val="000000"/>
          <w:sz w:val="21"/>
          <w:szCs w:val="21"/>
          <w:highlight w:val="none"/>
        </w:rPr>
        <w:t xml:space="preserve">残疾人福利性单位需按照招标文件的要求提供相应的《残疾人福利性单位声明函》；监狱和戒毒企业（简称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841"/>
        <w:ind w:firstLine="420"/>
        <w:jc w:val="both"/>
        <w:spacing w:line="360" w:lineRule="auto"/>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①填报“中小企业声明函”需严格按《关于印发中小企业划型标准规定的通知》（工信部联企业〔2011〕300号）进行。</w:t>
      </w:r>
      <w:r>
        <w:rPr>
          <w:rFonts w:hint="eastAsia" w:ascii="宋体" w:hAnsi="宋体" w:cs="宋体"/>
          <w:b/>
          <w:color w:val="000000"/>
          <w:sz w:val="21"/>
          <w:szCs w:val="21"/>
          <w:highlight w:val="none"/>
        </w:rPr>
      </w:r>
      <w:r/>
    </w:p>
    <w:p>
      <w:pPr>
        <w:pStyle w:val="84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②若投标人提供的声明函或认定证明为虚假材料，按“政府采购法”相关规定处理并报请政府监管部门给予行政处罚。</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③</w:t>
      </w:r>
      <w:r>
        <w:rPr>
          <w:rFonts w:hint="eastAsia" w:ascii="宋体" w:hAnsi="宋体" w:cs="宋体"/>
          <w:b/>
          <w:color w:val="000000"/>
          <w:sz w:val="21"/>
          <w:szCs w:val="21"/>
          <w:highlight w:val="none"/>
          <w:lang w:bidi="ar"/>
        </w:rPr>
        <w:t xml:space="preserve">本项目所属行业为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color w:val="000000"/>
          <w:sz w:val="21"/>
          <w:szCs w:val="21"/>
          <w:highlight w:val="none"/>
          <w:lang w:bidi="ar"/>
        </w:rPr>
        <w:t xml:space="preserve">。</w:t>
      </w:r>
      <w:r>
        <w:rPr>
          <w:rFonts w:hint="eastAsia" w:ascii="宋体" w:hAnsi="宋体" w:cs="宋体"/>
          <w:b/>
          <w:color w:val="000000"/>
          <w:sz w:val="21"/>
          <w:szCs w:val="21"/>
          <w:highlight w:val="none"/>
        </w:rPr>
      </w:r>
      <w:r/>
    </w:p>
    <w:p>
      <w:pPr>
        <w:pStyle w:val="841"/>
        <w:ind w:firstLine="422"/>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rPr>
          <w:rFonts w:hint="eastAsia" w:ascii="宋体" w:hAnsi="宋体" w:cs="宋体"/>
          <w:b/>
          <w:color w:val="000000"/>
          <w:sz w:val="21"/>
          <w:szCs w:val="21"/>
          <w:highlight w:val="none"/>
        </w:rPr>
      </w:r>
      <w:r/>
    </w:p>
    <w:p>
      <w:pPr>
        <w:pStyle w:val="841"/>
        <w:ind w:firstLine="422"/>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（一）价格(30分)</w:t>
      </w:r>
      <w:r>
        <w:rPr>
          <w:rFonts w:hint="eastAsia" w:ascii="宋体" w:hAnsi="宋体" w:cs="宋体"/>
          <w:b/>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1.价格分采用低价优先法计算，即满足招标文件全部实质性要求且投标价格最低的投标报价为评标基准价，其价格分为满分。其他投标人的价格分统一按照下列公式计算：</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投标报价得分=（评标基准价/投标报价）*价格权值*100（本次招标价格权值为30%），小数点后四舍五入保留两位小数。</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（二）服务方案（46分）</w:t>
      </w:r>
      <w:r>
        <w:rPr>
          <w:rFonts w:hint="eastAsia" w:ascii="宋体" w:hAnsi="宋体" w:cs="宋体"/>
          <w:b/>
          <w:bCs/>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1.策划方案（28分）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（1）项目背景、主题立意及拍摄思路（8分）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项目背景理解全面、创意思路能充分体现项目诉求、节目定位精准、内容引导性明确的得8分；对项目背景理解较全面、创意思路较能体现项目诉求、节目定位较精准、内容引导性较明确的得6分；对项目背景理解基本全面、创意思路能基本体现项目诉求、节目定位精准度一般、内容引导性清晰度一般的得4分；对项目背景理解不太全面、创意思路与项目诉求契合度较差、节目定位、内容引导性均有欠缺的得2分；未提供相关内容的不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（2）工作进度计划（8分）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作进度计划时间节点安排合理、进度安排合理的得8分；工作进度计划时间节点安排较合理、进度安排较合理的得6分；工作进度计划时间节点安排合理性一般、进度安排一般的得4分；工作进度计划时间节点安排不太合理、进度安排不太合理的得2分；未提供相关内容的不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（3）整体结构和表现手法（6分）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整体结构逻辑严谨、表现手法新颖独特、具备独立创作见解的得6分；整体结构完整可行、表现手法较有新意、具备一定创作见解的得4分；整体结构基本完整、表现手法常规、仅有基础创作见解的得2分；整体结构不太合理、表现手法平庸、无有效创作见解的得1分；未提供相关内容的不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（4）项目使用历史资料、影像素材情况（6分）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能根据项目创作诉求选用反映园林成功申遗后重大节点、重要事件的影像素材，能提供较多数量资料素材供选用且能提供相应资料素材合法使用证明的得6分；能提供满足项目使用的资料素材且能提供相应资料素材合法使用证明的得4分；能提供满足项目使用的资料素材但未提供相应资料素材合法使用证明的得2分；提供满足项目使用的资料素材较少且未提供相应资料素材合法使用证明的得1分；未提供相关内容的不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注：投标文件须提供相应素材合法使用的证明材料扫描件。</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2.宣传推广方案（6分）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播推广计划可行性强、宣传媒体平台明确具体、效果保障措施有力、合理的得6分；传播推广计划可行性较强、宣传媒体平台较明确具体、效果保障措施较有力、较合理的得4分；传播推广计划可行性一般、宣传媒体平台基本明确具体、效果保障措施一般、合理性一般的得2分；传播推广计划可行性、宣传媒体平台不太明确、效果保障措施均有欠缺、合理性较差的得1分；未提供相关内容的不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3.应急服务措施（6分）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括但不限于新增临时拍摄任务、设备故障、操作失误等，方案内容丰富、条理清晰、应对措施明确的得6分；内容较丰富、条理较清晰、应对措施较为明确的得4分；内容丰富度一般、条理清晰度一般、应对措施一般的得2分；内容有欠缺、条理不太清晰、应对措施不太明确的得1分；未提供相关内容的不得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4.危机公关处理方案（6分）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括但不限于违规引起的舆情处理、遭遇黑粉及差评的反馈及解决方案等，方案内容丰富、条理清晰、应对措施明确的得6分；内容较丰富、条理较清晰、应对措施较为明确的得4分；内容丰富度一般、条理清晰度一般、应对措施一般的得2分；内容有欠缺、条理不太清晰、应对措施不太明确的得1分；未提供相关内容的不得分。</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（三）本项目人员配备情况（20分）</w:t>
      </w:r>
      <w:r>
        <w:rPr>
          <w:rFonts w:hint="eastAsia" w:ascii="宋体" w:hAnsi="宋体" w:cs="宋体"/>
          <w:b/>
          <w:bCs/>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1.项目负责人（3分）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lang w:val="zh-TW"/>
        </w:rPr>
      </w:pPr>
      <w:r>
        <w:rPr>
          <w:rFonts w:hint="eastAsia" w:ascii="宋体" w:hAnsi="宋体" w:cs="宋体"/>
          <w:color w:val="000000"/>
          <w:sz w:val="21"/>
          <w:szCs w:val="21"/>
          <w:highlight w:val="none"/>
        </w:rPr>
        <w:t xml:space="preserve">项目负责人</w:t>
      </w:r>
      <w:r>
        <w:rPr>
          <w:rFonts w:hint="eastAsia" w:ascii="宋体" w:hAnsi="宋体" w:cs="宋体"/>
          <w:color w:val="000000"/>
          <w:sz w:val="21"/>
          <w:szCs w:val="21"/>
          <w:highlight w:val="none"/>
          <w:lang w:val="zh-TW"/>
        </w:rPr>
        <w:t xml:space="preserve">具</w:t>
      </w:r>
      <w:r>
        <w:rPr>
          <w:rFonts w:hint="eastAsia" w:ascii="宋体" w:hAnsi="宋体" w:cs="宋体"/>
          <w:color w:val="000000"/>
          <w:sz w:val="21"/>
          <w:szCs w:val="21"/>
          <w:highlight w:val="none"/>
        </w:rPr>
        <w:t xml:space="preserve">有艺术系列（导演、摄影师、舞台技术）或新闻系列（记者、编辑）职称的：中级职称的得1分；具有</w:t>
      </w:r>
      <w:r>
        <w:rPr>
          <w:rFonts w:hint="eastAsia" w:ascii="宋体" w:hAnsi="宋体" w:cs="宋体"/>
          <w:color w:val="000000"/>
          <w:sz w:val="21"/>
          <w:szCs w:val="21"/>
          <w:highlight w:val="none"/>
          <w:lang w:val="zh-TW"/>
        </w:rPr>
        <w:t xml:space="preserve">副高级职称的得</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rPr>
        <w:t xml:space="preserve">分；具有正高级职称的得3分；</w:t>
      </w:r>
      <w:r>
        <w:rPr>
          <w:rFonts w:hint="eastAsia" w:ascii="宋体" w:hAnsi="宋体" w:cs="宋体"/>
          <w:color w:val="000000"/>
          <w:sz w:val="21"/>
          <w:szCs w:val="21"/>
          <w:highlight w:val="none"/>
        </w:rPr>
        <w:t xml:space="preserve">本项最高得3分</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rPr>
      </w:r>
      <w:r/>
    </w:p>
    <w:p>
      <w:pPr>
        <w:pStyle w:val="841"/>
        <w:ind w:firstLine="422"/>
        <w:jc w:val="both"/>
        <w:spacing w:line="360" w:lineRule="auto"/>
        <w:rPr>
          <w:rFonts w:hint="eastAsia" w:ascii="宋体" w:hAnsi="宋体" w:cs="宋体"/>
          <w:b/>
          <w:bCs/>
          <w:color w:val="000000"/>
          <w:sz w:val="21"/>
          <w:szCs w:val="21"/>
          <w:highlight w:val="none"/>
          <w:lang w:val="zh-TW"/>
        </w:rPr>
      </w:pPr>
      <w:r>
        <w:rPr>
          <w:rFonts w:hint="eastAsia" w:ascii="宋体" w:hAnsi="宋体" w:cs="宋体"/>
          <w:b/>
          <w:bCs/>
          <w:color w:val="000000"/>
          <w:sz w:val="21"/>
          <w:szCs w:val="21"/>
          <w:highlight w:val="none"/>
        </w:rPr>
        <w:t xml:space="preserve">注：投标文件中</w:t>
      </w:r>
      <w:r>
        <w:rPr>
          <w:rFonts w:hint="eastAsia" w:ascii="宋体" w:hAnsi="宋体" w:cs="宋体"/>
          <w:b/>
          <w:color w:val="000000"/>
          <w:sz w:val="21"/>
          <w:szCs w:val="21"/>
          <w:highlight w:val="none"/>
        </w:rPr>
        <w:t xml:space="preserve">须</w:t>
      </w:r>
      <w:r>
        <w:rPr>
          <w:rFonts w:hint="eastAsia" w:ascii="宋体" w:hAnsi="宋体" w:cs="宋体"/>
          <w:b/>
          <w:bCs/>
          <w:color w:val="000000"/>
          <w:sz w:val="21"/>
          <w:szCs w:val="21"/>
          <w:highlight w:val="none"/>
        </w:rPr>
        <w:t xml:space="preserve">提供项目负责人</w:t>
      </w:r>
      <w:r>
        <w:rPr>
          <w:rFonts w:hint="eastAsia" w:ascii="宋体" w:hAnsi="宋体" w:cs="宋体"/>
          <w:b/>
          <w:bCs/>
          <w:color w:val="000000"/>
          <w:sz w:val="21"/>
          <w:szCs w:val="21"/>
          <w:highlight w:val="none"/>
          <w:lang w:val="zh-TW"/>
        </w:rPr>
        <w:t xml:space="preserve">职称证书</w:t>
      </w:r>
      <w:r>
        <w:rPr>
          <w:rFonts w:hint="eastAsia" w:ascii="宋体" w:hAnsi="宋体" w:cs="宋体"/>
          <w:b/>
          <w:bCs/>
          <w:color w:val="000000"/>
          <w:sz w:val="21"/>
          <w:szCs w:val="21"/>
          <w:highlight w:val="none"/>
        </w:rPr>
        <w:t xml:space="preserve">扫描件及投标单位为其缴纳的近三个月内任意一个月的社保缴费证明材料扫描件，未提供或提供不全或无法认定的不得分。</w:t>
      </w:r>
      <w:r>
        <w:rPr>
          <w:rFonts w:hint="eastAsia" w:ascii="宋体" w:hAnsi="宋体" w:cs="宋体"/>
          <w:b/>
          <w:bCs/>
          <w:color w:val="000000"/>
          <w:sz w:val="21"/>
          <w:szCs w:val="21"/>
          <w:highlight w:val="none"/>
          <w:lang w:val="zh-TW"/>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2.项目组成员（项目负责人除外）（12分）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（1）具有新闻与传播学或历史学或戏剧与影视学等相关专业学历的：本科学历每有一人得1分；硕士研究生及以上学历的每有一人得2分；本项最高得6分。</w:t>
      </w:r>
      <w:r>
        <w:rPr>
          <w:rFonts w:hint="eastAsia" w:ascii="宋体" w:hAnsi="宋体" w:cs="宋体"/>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rPr>
        <w:t xml:space="preserve">具</w:t>
      </w:r>
      <w:r>
        <w:rPr>
          <w:rFonts w:hint="eastAsia" w:ascii="宋体" w:hAnsi="宋体" w:cs="宋体"/>
          <w:color w:val="000000"/>
          <w:sz w:val="21"/>
          <w:szCs w:val="21"/>
          <w:highlight w:val="none"/>
        </w:rPr>
        <w:t xml:space="preserve">有艺术系列（导演、摄影师、舞台技术）或新闻系列（记者、编辑）职称的：中级职称的每有一人得1分；</w:t>
      </w:r>
      <w:r>
        <w:rPr>
          <w:rFonts w:hint="eastAsia" w:ascii="宋体" w:hAnsi="宋体" w:cs="宋体"/>
          <w:color w:val="000000"/>
          <w:sz w:val="21"/>
          <w:szCs w:val="21"/>
          <w:highlight w:val="none"/>
          <w:lang w:val="zh-TW"/>
        </w:rPr>
        <w:t xml:space="preserve">副高级及以上职称</w:t>
      </w:r>
      <w:r>
        <w:rPr>
          <w:rFonts w:hint="eastAsia" w:ascii="宋体" w:hAnsi="宋体" w:cs="宋体"/>
          <w:color w:val="000000"/>
          <w:sz w:val="21"/>
          <w:szCs w:val="21"/>
          <w:highlight w:val="none"/>
        </w:rPr>
        <w:t xml:space="preserve">的每有一人得2分；本项最高得6分。</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注：投标文件中</w:t>
      </w:r>
      <w:r>
        <w:rPr>
          <w:rFonts w:hint="eastAsia" w:ascii="宋体" w:hAnsi="宋体" w:cs="宋体"/>
          <w:b/>
          <w:color w:val="000000"/>
          <w:sz w:val="21"/>
          <w:szCs w:val="21"/>
          <w:highlight w:val="none"/>
        </w:rPr>
        <w:t xml:space="preserve">须</w:t>
      </w:r>
      <w:r>
        <w:rPr>
          <w:rFonts w:hint="eastAsia" w:ascii="宋体" w:hAnsi="宋体" w:cs="宋体"/>
          <w:b/>
          <w:bCs/>
          <w:color w:val="000000"/>
          <w:sz w:val="21"/>
          <w:szCs w:val="21"/>
          <w:highlight w:val="none"/>
        </w:rPr>
        <w:t xml:space="preserve">提供相关人员学历或学位证书/职称证书扫描件及投标单位为相关人员缴纳的近三个月内任意一个月的社保缴费证明材料扫描件，未提供或提供不全或无法认定的不得分。</w:t>
      </w:r>
      <w:r>
        <w:rPr>
          <w:rFonts w:hint="eastAsia" w:ascii="宋体" w:hAnsi="宋体" w:cs="宋体"/>
          <w:b/>
          <w:bCs/>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3.项目服务人员实力（5分）</w:t>
      </w:r>
      <w:r>
        <w:rPr>
          <w:rFonts w:hint="eastAsia" w:ascii="宋体" w:hAnsi="宋体" w:cs="宋体"/>
          <w:color w:val="000000"/>
          <w:sz w:val="21"/>
          <w:szCs w:val="21"/>
          <w:highlight w:val="none"/>
        </w:rPr>
      </w:r>
      <w:r/>
    </w:p>
    <w:p>
      <w:pPr>
        <w:pStyle w:val="84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项目团队（含项目负责人）人员自2023年1月1日至今参与类似项目，获得过政府部门颁发荣誉的，每提供一个得1分，本项最高得5分。</w:t>
      </w:r>
      <w:r>
        <w:rPr>
          <w:rFonts w:hint="eastAsia" w:ascii="宋体" w:hAnsi="宋体" w:cs="宋体"/>
          <w:color w:val="000000"/>
          <w:sz w:val="21"/>
          <w:szCs w:val="21"/>
          <w:highlight w:val="none"/>
        </w:rPr>
      </w:r>
      <w:r/>
    </w:p>
    <w:p>
      <w:pPr>
        <w:pStyle w:val="841"/>
        <w:ind w:firstLine="422"/>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注：投标文件中须提供荣誉证书或获奖文件证明、项目团队人员参与证明材料扫描件，时间以获奖证书载明时间或获奖文件发出时间为准；同一部影视作品不得重复计分，未提供或提供不全或</w:t>
      </w:r>
      <w:r>
        <w:rPr>
          <w:rFonts w:hint="eastAsia" w:ascii="宋体" w:hAnsi="宋体" w:cs="宋体"/>
          <w:b/>
          <w:bCs/>
          <w:color w:val="000000"/>
          <w:sz w:val="21"/>
          <w:szCs w:val="21"/>
          <w:highlight w:val="none"/>
        </w:rPr>
        <w:t xml:space="preserve">无法认定</w:t>
      </w:r>
      <w:r>
        <w:rPr>
          <w:rFonts w:hint="eastAsia" w:ascii="宋体" w:hAnsi="宋体" w:cs="宋体"/>
          <w:b/>
          <w:color w:val="000000"/>
          <w:sz w:val="21"/>
          <w:szCs w:val="21"/>
          <w:highlight w:val="none"/>
        </w:rPr>
        <w:t xml:space="preserve">的不得分。</w:t>
      </w:r>
      <w:r>
        <w:rPr>
          <w:rFonts w:hint="eastAsia" w:ascii="宋体" w:hAnsi="宋体" w:cs="宋体"/>
          <w:b/>
          <w:color w:val="000000"/>
          <w:sz w:val="21"/>
          <w:szCs w:val="21"/>
          <w:highlight w:val="none"/>
        </w:rPr>
      </w:r>
      <w:r/>
    </w:p>
    <w:p>
      <w:pPr>
        <w:pStyle w:val="841"/>
        <w:ind w:firstLine="422"/>
        <w:jc w:val="both"/>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（四）综合实力（4分）</w:t>
      </w:r>
      <w:r>
        <w:rPr>
          <w:rFonts w:hint="eastAsia" w:ascii="宋体" w:hAnsi="宋体" w:cs="宋体"/>
          <w:b/>
          <w:bCs/>
          <w:color w:val="000000"/>
          <w:sz w:val="21"/>
          <w:szCs w:val="21"/>
          <w:highlight w:val="none"/>
        </w:rPr>
      </w:r>
      <w:r/>
    </w:p>
    <w:p>
      <w:pPr>
        <w:pStyle w:val="841"/>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1.投标人自2023年1月1日（以合同签订日期为准）至今独立承担过类似纪录片拍摄项目业绩的，每提供一个业绩证明得1分，本项最高得4分。</w:t>
      </w:r>
      <w:r>
        <w:rPr>
          <w:rFonts w:hint="eastAsia" w:ascii="宋体" w:hAnsi="宋体" w:cs="宋体"/>
          <w:color w:val="000000"/>
          <w:sz w:val="21"/>
          <w:szCs w:val="21"/>
          <w:highlight w:val="none"/>
        </w:rPr>
      </w:r>
      <w:r/>
    </w:p>
    <w:p>
      <w:pPr>
        <w:pStyle w:val="841"/>
        <w:ind w:firstLine="422"/>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注：投标文件中须提供项目完整合同及合同履约期内任意一期发票扫描件，未提供或提供不全</w:t>
      </w:r>
      <w:r>
        <w:rPr>
          <w:rFonts w:hint="eastAsia" w:ascii="宋体" w:hAnsi="宋体" w:cs="宋体"/>
          <w:b/>
          <w:bCs/>
          <w:color w:val="000000"/>
          <w:sz w:val="21"/>
          <w:szCs w:val="21"/>
          <w:highlight w:val="none"/>
        </w:rPr>
        <w:t xml:space="preserve">或无法认定</w:t>
      </w:r>
      <w:r>
        <w:rPr>
          <w:rFonts w:hint="eastAsia" w:ascii="宋体" w:hAnsi="宋体" w:cs="宋体"/>
          <w:b/>
          <w:color w:val="000000"/>
          <w:sz w:val="21"/>
          <w:szCs w:val="21"/>
          <w:highlight w:val="none"/>
        </w:rPr>
        <w:t xml:space="preserve">的不得分。</w:t>
      </w:r>
      <w:r>
        <w:rPr>
          <w:rFonts w:hint="eastAsia" w:ascii="宋体" w:hAnsi="宋体" w:cs="宋体"/>
          <w:b/>
          <w:color w:val="000000"/>
          <w:sz w:val="21"/>
          <w:szCs w:val="21"/>
          <w:highlight w:val="none"/>
        </w:rPr>
      </w:r>
      <w:r/>
    </w:p>
    <w:p>
      <w:pPr>
        <w:pStyle w:val="841"/>
        <w:ind w:firstLine="577"/>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1"/>
        <w:ind w:firstLine="577"/>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1"/>
        <w:ind w:firstLine="422"/>
        <w:spacing w:line="5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841"/>
        <w:ind w:firstLine="422"/>
        <w:spacing w:line="5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备注：1.报价超过预算金额/最高限价的将不得标。</w:t>
      </w:r>
      <w:r>
        <w:rPr>
          <w:rFonts w:hint="eastAsia" w:ascii="宋体" w:hAnsi="宋体" w:cs="宋体"/>
          <w:b/>
          <w:color w:val="000000"/>
          <w:sz w:val="21"/>
          <w:szCs w:val="21"/>
          <w:highlight w:val="none"/>
        </w:rPr>
      </w:r>
      <w:r/>
    </w:p>
    <w:p>
      <w:pPr>
        <w:pStyle w:val="841"/>
        <w:ind w:firstLine="843"/>
        <w:spacing w:line="5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b/>
          <w:color w:val="000000"/>
          <w:sz w:val="21"/>
          <w:szCs w:val="21"/>
          <w:highlight w:val="none"/>
        </w:rPr>
      </w:r>
      <w:r/>
    </w:p>
    <w:p>
      <w:pPr>
        <w:pStyle w:val="841"/>
        <w:ind w:firstLine="843"/>
        <w:spacing w:line="5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3.投标人必须保证全部响应资料的真实</w:t>
      </w:r>
      <w:r>
        <w:rPr>
          <w:rFonts w:hint="eastAsia" w:ascii="宋体" w:hAnsi="宋体" w:cs="宋体"/>
          <w:b/>
          <w:color w:val="000000"/>
          <w:sz w:val="21"/>
          <w:szCs w:val="21"/>
          <w:highlight w:val="none"/>
          <w:lang w:val="en-US" w:eastAsia="zh-CN"/>
        </w:rPr>
        <w:t xml:space="preserve">有效</w:t>
      </w:r>
      <w:r>
        <w:rPr>
          <w:rFonts w:hint="eastAsia" w:ascii="宋体" w:hAnsi="宋体" w:cs="宋体"/>
          <w:b/>
          <w:color w:val="000000"/>
          <w:sz w:val="21"/>
          <w:szCs w:val="21"/>
          <w:highlight w:val="none"/>
        </w:rPr>
        <w:t xml:space="preserve">，如有虚假或对招标文件所要求说明的情况故意隐瞒或虚报，视为不实质性响应，投标无效，同时按政府采购相关规定报请政府监管部门处理。</w:t>
      </w:r>
      <w:r>
        <w:rPr>
          <w:rFonts w:hint="eastAsia" w:ascii="宋体" w:hAnsi="宋体" w:cs="宋体"/>
          <w:b/>
          <w:color w:val="000000"/>
          <w:sz w:val="21"/>
          <w:szCs w:val="21"/>
          <w:highlight w:val="none"/>
        </w:rPr>
      </w:r>
      <w:r/>
    </w:p>
    <w:p>
      <w:pPr>
        <w:pStyle w:val="841"/>
        <w:ind w:firstLine="420"/>
        <w:spacing w:line="360" w:lineRule="auto"/>
        <w:tabs>
          <w:tab w:val="left" w:pos="567"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881"/>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4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（全文完）</w:t>
      </w:r>
      <w:r/>
    </w:p>
    <w:sectPr>
      <w:footerReference w:type="default" r:id="rId13"/>
      <w:footnotePr/>
      <w:endnotePr/>
      <w:type w:val="nextPage"/>
      <w:pgSz w:w="11906" w:h="16838" w:orient="portrait"/>
      <w:pgMar w:top="907" w:right="1077" w:bottom="907" w:left="107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Cambria">
    <w:panose1 w:val="02040503050406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18784" cy="348183"/>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18783" cy="348183"/>
                      </a:xfrm>
                      <a:prstGeom prst="rect">
                        <a:avLst/>
                      </a:prstGeom>
                      <a:noFill/>
                      <a:ln w="6350">
                        <a:noFill/>
                      </a:ln>
                    </wps:spPr>
                    <wps:txbx>
                      <w:txbxContent>
                        <w:p>
                          <w:pPr>
                            <w:pStyle w:val="863"/>
                            <w:tabs>
                              <w:tab w:val="clear" w:pos="7143" w:leader="none"/>
                              <w:tab w:val="clear" w:pos="14287"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1</w:t>
                          </w:r>
                          <w:r>
                            <w:rPr>
                              <w:rFonts w:hint="eastAsia" w:ascii="宋体" w:hAnsi="宋体" w:cs="宋体"/>
                              <w:sz w:val="21"/>
                              <w:szCs w:val="21"/>
                            </w:rPr>
                            <w:fldChar w:fldCharType="end"/>
                          </w:r>
                          <w:r>
                            <w:rPr>
                              <w:rFonts w:hint="eastAsia" w:ascii="宋体" w:hAnsi="宋体" w:cs="宋体"/>
                              <w:sz w:val="21"/>
                              <w:szCs w:val="21"/>
                            </w:rPr>
                            <w:t xml:space="preserve"> 页 共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 xml:space="preserve">60</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841"/>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3.8pt;height:27.4pt;mso-wrap-distance-left:9.0pt;mso-wrap-distance-top:0.0pt;mso-wrap-distance-right:9.0pt;mso-wrap-distance-bottom:0.0pt;visibility:visible;" filled="f" stroked="f" strokeweight="0.50pt">
              <v:textbox inset="0,0,0,0">
                <w:txbxContent>
                  <w:p>
                    <w:pPr>
                      <w:pStyle w:val="863"/>
                      <w:tabs>
                        <w:tab w:val="clear" w:pos="7143" w:leader="none"/>
                        <w:tab w:val="clear" w:pos="14287"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1</w:t>
                    </w:r>
                    <w:r>
                      <w:rPr>
                        <w:rFonts w:hint="eastAsia" w:ascii="宋体" w:hAnsi="宋体" w:cs="宋体"/>
                        <w:sz w:val="21"/>
                        <w:szCs w:val="21"/>
                      </w:rPr>
                      <w:fldChar w:fldCharType="end"/>
                    </w:r>
                    <w:r>
                      <w:rPr>
                        <w:rFonts w:hint="eastAsia" w:ascii="宋体" w:hAnsi="宋体" w:cs="宋体"/>
                        <w:sz w:val="21"/>
                        <w:szCs w:val="21"/>
                      </w:rPr>
                      <w:t xml:space="preserve"> 页 共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 xml:space="preserve">60</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8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520100" cy="37288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520099" cy="372888"/>
                      </a:xfrm>
                      <a:prstGeom prst="rect">
                        <a:avLst/>
                      </a:prstGeom>
                      <a:noFill/>
                      <a:ln>
                        <a:noFill/>
                      </a:ln>
                    </wps:spPr>
                    <wps:txbx>
                      <w:txbxContent>
                        <w:p>
                          <w:pPr>
                            <w:pStyle w:val="863"/>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841"/>
                          </w:pPr>
                          <w:r/>
                          <w:r/>
                        </w:p>
                      </w:txbxContent>
                    </wps:txbx>
                    <wps:bodyPr wrap="square" lIns="0" tIns="0" rIns="0" bIns="0" upright="1">
                      <a:no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19.7pt;height:29.4pt;mso-wrap-distance-left:9.0pt;mso-wrap-distance-top:0.0pt;mso-wrap-distance-right:9.0pt;mso-wrap-distance-bottom:0.0pt;visibility:visible;" filled="f" stroked="f">
              <v:textbox inset="0,0,0,0">
                <w:txbxContent>
                  <w:p>
                    <w:pPr>
                      <w:pStyle w:val="863"/>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pPr>
                      <w:pStyle w:val="8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rPr>
        <w:rFonts w:ascii="楷体" w:hAnsi="楷体" w:eastAsia="楷体"/>
      </w:rPr>
      <w:pBdr>
        <w:top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7143" w:leader="none"/>
                              <w:tab w:val="clear" w:pos="14287"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1</w:t>
                          </w:r>
                          <w:r>
                            <w:rPr>
                              <w:rFonts w:hint="eastAsia" w:ascii="宋体" w:hAnsi="宋体" w:cs="宋体"/>
                              <w:sz w:val="21"/>
                              <w:szCs w:val="21"/>
                            </w:rPr>
                            <w:fldChar w:fldCharType="end"/>
                          </w:r>
                          <w:r>
                            <w:rPr>
                              <w:rFonts w:hint="eastAsia" w:ascii="宋体" w:hAnsi="宋体" w:cs="宋体"/>
                              <w:sz w:val="21"/>
                              <w:szCs w:val="21"/>
                            </w:rPr>
                            <w:t xml:space="preserve"> 页 共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 xml:space="preserve">60</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84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7143" w:leader="none"/>
                        <w:tab w:val="clear" w:pos="14287"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1</w:t>
                    </w:r>
                    <w:r>
                      <w:rPr>
                        <w:rFonts w:hint="eastAsia" w:ascii="宋体" w:hAnsi="宋体" w:cs="宋体"/>
                        <w:sz w:val="21"/>
                        <w:szCs w:val="21"/>
                      </w:rPr>
                      <w:fldChar w:fldCharType="end"/>
                    </w:r>
                    <w:r>
                      <w:rPr>
                        <w:rFonts w:hint="eastAsia" w:ascii="宋体" w:hAnsi="宋体" w:cs="宋体"/>
                        <w:sz w:val="21"/>
                        <w:szCs w:val="21"/>
                      </w:rPr>
                      <w:t xml:space="preserve"> 页 共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 xml:space="preserve">60</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841"/>
                    </w:pPr>
                    <w:r/>
                    <w:r/>
                  </w:p>
                </w:txbxContent>
              </v:textbox>
            </v:shape>
          </w:pict>
        </mc:Fallback>
      </mc:AlternateContent>
    </w:r>
    <w:r>
      <w:rPr>
        <w:rFonts w:ascii="楷体" w:hAnsi="楷体" w:eastAsia="楷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rPr>
        <w:rFonts w:ascii="宋体" w:hAnsi="宋体" w:cs="宋体"/>
        <w:color w:val="000000"/>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项目编号：</w:t>
    </w:r>
    <w:r>
      <w:rPr>
        <w:rFonts w:hint="eastAsia" w:ascii="宋体" w:hAnsi="宋体" w:cs="宋体"/>
        <w:color w:val="000000"/>
        <w:lang w:eastAsia="zh-CN"/>
      </w:rPr>
      <w:t xml:space="preserve">JSZC-320500-SZCD-G2026-0020</w:t>
    </w:r>
    <w:r>
      <w:rPr>
        <w:rFonts w:ascii="宋体" w:hAnsi="宋体" w:cs="宋体"/>
        <w:color w:val="000000"/>
      </w:rPr>
    </w:r>
    <w:r/>
  </w:p>
  <w:p>
    <w:pPr>
      <w:pStyle w:val="841"/>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1"/>
        <w:ind w:left="425" w:hanging="425"/>
      </w:pPr>
    </w:lvl>
    <w:lvl w:ilvl="1">
      <w:start w:val="1"/>
      <w:numFmt w:val="bullet"/>
      <w:isLgl w:val="false"/>
      <w:suff w:val="tab"/>
      <w:lvlText w:val="o"/>
      <w:lvlJc w:val="left"/>
      <w:pPr>
        <w:pStyle w:val="841"/>
        <w:ind w:left="1440" w:hanging="360"/>
      </w:pPr>
      <w:rPr>
        <w:rFonts w:ascii="Courier New" w:hAnsi="Courier New" w:eastAsia="Courier New" w:cs="Courier New"/>
      </w:rPr>
    </w:lvl>
    <w:lvl w:ilvl="2">
      <w:start w:val="1"/>
      <w:numFmt w:val="bullet"/>
      <w:isLgl w:val="false"/>
      <w:suff w:val="tab"/>
      <w:lvlText w:val="§"/>
      <w:lvlJc w:val="left"/>
      <w:pPr>
        <w:pStyle w:val="841"/>
        <w:ind w:left="2160" w:hanging="360"/>
      </w:pPr>
      <w:rPr>
        <w:rFonts w:ascii="Wingdings" w:hAnsi="Wingdings" w:eastAsia="Wingdings" w:cs="Wingdings"/>
      </w:rPr>
    </w:lvl>
    <w:lvl w:ilvl="3">
      <w:start w:val="1"/>
      <w:numFmt w:val="bullet"/>
      <w:isLgl w:val="false"/>
      <w:suff w:val="tab"/>
      <w:lvlText w:val="·"/>
      <w:lvlJc w:val="left"/>
      <w:pPr>
        <w:pStyle w:val="841"/>
        <w:ind w:left="2880" w:hanging="360"/>
      </w:pPr>
      <w:rPr>
        <w:rFonts w:ascii="Symbol" w:hAnsi="Symbol" w:eastAsia="Symbol" w:cs="Symbol"/>
      </w:rPr>
    </w:lvl>
    <w:lvl w:ilvl="4">
      <w:start w:val="1"/>
      <w:numFmt w:val="bullet"/>
      <w:isLgl w:val="false"/>
      <w:suff w:val="tab"/>
      <w:lvlText w:val="o"/>
      <w:lvlJc w:val="left"/>
      <w:pPr>
        <w:pStyle w:val="841"/>
        <w:ind w:left="3600" w:hanging="360"/>
      </w:pPr>
      <w:rPr>
        <w:rFonts w:ascii="Courier New" w:hAnsi="Courier New" w:eastAsia="Courier New" w:cs="Courier New"/>
      </w:rPr>
    </w:lvl>
    <w:lvl w:ilvl="5">
      <w:start w:val="1"/>
      <w:numFmt w:val="bullet"/>
      <w:isLgl w:val="false"/>
      <w:suff w:val="tab"/>
      <w:lvlText w:val="§"/>
      <w:lvlJc w:val="left"/>
      <w:pPr>
        <w:pStyle w:val="841"/>
        <w:ind w:left="4320" w:hanging="360"/>
      </w:pPr>
      <w:rPr>
        <w:rFonts w:ascii="Wingdings" w:hAnsi="Wingdings" w:eastAsia="Wingdings" w:cs="Wingdings"/>
      </w:rPr>
    </w:lvl>
    <w:lvl w:ilvl="6">
      <w:start w:val="1"/>
      <w:numFmt w:val="bullet"/>
      <w:isLgl w:val="false"/>
      <w:suff w:val="tab"/>
      <w:lvlText w:val="·"/>
      <w:lvlJc w:val="left"/>
      <w:pPr>
        <w:pStyle w:val="841"/>
        <w:ind w:left="5040" w:hanging="360"/>
      </w:pPr>
      <w:rPr>
        <w:rFonts w:ascii="Symbol" w:hAnsi="Symbol" w:eastAsia="Symbol" w:cs="Symbol"/>
      </w:rPr>
    </w:lvl>
    <w:lvl w:ilvl="7">
      <w:start w:val="1"/>
      <w:numFmt w:val="bullet"/>
      <w:isLgl w:val="false"/>
      <w:suff w:val="tab"/>
      <w:lvlText w:val="o"/>
      <w:lvlJc w:val="left"/>
      <w:pPr>
        <w:pStyle w:val="841"/>
        <w:ind w:left="5760" w:hanging="360"/>
      </w:pPr>
      <w:rPr>
        <w:rFonts w:ascii="Courier New" w:hAnsi="Courier New" w:eastAsia="Courier New" w:cs="Courier New"/>
      </w:rPr>
    </w:lvl>
    <w:lvl w:ilvl="8">
      <w:start w:val="1"/>
      <w:numFmt w:val="bullet"/>
      <w:isLgl w:val="false"/>
      <w:suff w:val="tab"/>
      <w:lvlText w:val="§"/>
      <w:lvlJc w:val="left"/>
      <w:pPr>
        <w:pStyle w:val="841"/>
        <w:ind w:left="6480" w:hanging="360"/>
      </w:pPr>
      <w:rPr>
        <w:rFonts w:ascii="Wingdings" w:hAnsi="Wingdings" w:eastAsia="Wingdings" w:cs="Wingdings"/>
      </w:rPr>
    </w:lvl>
  </w:abstractNum>
  <w:abstractNum w:abstractNumId="1">
    <w:multiLevelType w:val="hybridMultilevel"/>
    <w:lvl w:ilvl="0">
      <w:start w:val="1"/>
      <w:numFmt w:val="decimal"/>
      <w:pStyle w:val="1162"/>
      <w:isLgl w:val="false"/>
      <w:suff w:val="tab"/>
      <w:lvlText w:val="%1)"/>
      <w:lvlJc w:val="left"/>
      <w:pPr>
        <w:pStyle w:val="841"/>
        <w:ind w:left="420" w:hanging="420"/>
        <w:tabs>
          <w:tab w:val="num" w:pos="420" w:leader="none"/>
        </w:tabs>
      </w:pPr>
    </w:lvl>
    <w:lvl w:ilvl="1">
      <w:start w:val="1"/>
      <w:numFmt w:val="lowerLetter"/>
      <w:isLgl w:val="false"/>
      <w:suff w:val="tab"/>
      <w:lvlText w:val="%2)"/>
      <w:lvlJc w:val="left"/>
      <w:pPr>
        <w:pStyle w:val="841"/>
        <w:ind w:left="840" w:hanging="420"/>
        <w:tabs>
          <w:tab w:val="num" w:pos="840" w:leader="none"/>
        </w:tabs>
      </w:pPr>
    </w:lvl>
    <w:lvl w:ilvl="2">
      <w:start w:val="1"/>
      <w:numFmt w:val="lowerRoman"/>
      <w:isLgl w:val="false"/>
      <w:suff w:val="tab"/>
      <w:lvlText w:val="%3."/>
      <w:lvlJc w:val="right"/>
      <w:pPr>
        <w:pStyle w:val="841"/>
        <w:ind w:left="1260" w:hanging="420"/>
        <w:tabs>
          <w:tab w:val="num" w:pos="1260" w:leader="none"/>
        </w:tabs>
      </w:pPr>
    </w:lvl>
    <w:lvl w:ilvl="3">
      <w:start w:val="1"/>
      <w:numFmt w:val="decimal"/>
      <w:isLgl w:val="false"/>
      <w:suff w:val="tab"/>
      <w:lvlText w:val="%4."/>
      <w:lvlJc w:val="left"/>
      <w:pPr>
        <w:pStyle w:val="841"/>
        <w:ind w:left="1680" w:hanging="420"/>
        <w:tabs>
          <w:tab w:val="num" w:pos="1680" w:leader="none"/>
        </w:tabs>
      </w:pPr>
    </w:lvl>
    <w:lvl w:ilvl="4">
      <w:start w:val="1"/>
      <w:numFmt w:val="lowerLetter"/>
      <w:isLgl w:val="false"/>
      <w:suff w:val="tab"/>
      <w:lvlText w:val="%5)"/>
      <w:lvlJc w:val="left"/>
      <w:pPr>
        <w:pStyle w:val="841"/>
        <w:ind w:left="2100" w:hanging="420"/>
        <w:tabs>
          <w:tab w:val="num" w:pos="2100" w:leader="none"/>
        </w:tabs>
      </w:pPr>
    </w:lvl>
    <w:lvl w:ilvl="5">
      <w:start w:val="1"/>
      <w:numFmt w:val="lowerRoman"/>
      <w:isLgl w:val="false"/>
      <w:suff w:val="tab"/>
      <w:lvlText w:val="%6."/>
      <w:lvlJc w:val="right"/>
      <w:pPr>
        <w:pStyle w:val="841"/>
        <w:ind w:left="2520" w:hanging="420"/>
        <w:tabs>
          <w:tab w:val="num" w:pos="2520" w:leader="none"/>
        </w:tabs>
      </w:pPr>
    </w:lvl>
    <w:lvl w:ilvl="6">
      <w:start w:val="1"/>
      <w:numFmt w:val="decimal"/>
      <w:isLgl w:val="false"/>
      <w:suff w:val="tab"/>
      <w:lvlText w:val="%7."/>
      <w:lvlJc w:val="left"/>
      <w:pPr>
        <w:pStyle w:val="841"/>
        <w:ind w:left="2940" w:hanging="420"/>
        <w:tabs>
          <w:tab w:val="num" w:pos="2940" w:leader="none"/>
        </w:tabs>
      </w:pPr>
    </w:lvl>
    <w:lvl w:ilvl="7">
      <w:start w:val="1"/>
      <w:numFmt w:val="lowerLetter"/>
      <w:isLgl w:val="false"/>
      <w:suff w:val="tab"/>
      <w:lvlText w:val="%8)"/>
      <w:lvlJc w:val="left"/>
      <w:pPr>
        <w:pStyle w:val="841"/>
        <w:ind w:left="3360" w:hanging="420"/>
        <w:tabs>
          <w:tab w:val="num" w:pos="3360" w:leader="none"/>
        </w:tabs>
      </w:pPr>
    </w:lvl>
    <w:lvl w:ilvl="8">
      <w:start w:val="1"/>
      <w:numFmt w:val="lowerRoman"/>
      <w:isLgl w:val="false"/>
      <w:suff w:val="tab"/>
      <w:lvlText w:val="%9."/>
      <w:lvlJc w:val="right"/>
      <w:pPr>
        <w:pStyle w:val="841"/>
        <w:ind w:left="3780" w:hanging="420"/>
        <w:tabs>
          <w:tab w:val="num" w:pos="3780" w:leader="none"/>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841"/>
    <w:next w:val="841"/>
    <w:link w:val="979"/>
    <w:uiPriority w:val="9"/>
    <w:qFormat/>
    <w:pPr>
      <w:keepLines/>
      <w:keepNext/>
      <w:spacing w:before="480" w:after="200"/>
      <w:outlineLvl w:val="0"/>
    </w:pPr>
    <w:rPr>
      <w:rFonts w:ascii="Arial" w:hAnsi="Arial" w:eastAsia="Arial" w:cs="Arial"/>
      <w:sz w:val="40"/>
      <w:szCs w:val="40"/>
    </w:rPr>
  </w:style>
  <w:style w:type="paragraph" w:styleId="808">
    <w:name w:val="Heading 2"/>
    <w:basedOn w:val="841"/>
    <w:next w:val="841"/>
    <w:link w:val="980"/>
    <w:uiPriority w:val="9"/>
    <w:unhideWhenUsed/>
    <w:qFormat/>
    <w:pPr>
      <w:keepLines/>
      <w:keepNext/>
      <w:spacing w:before="360" w:after="200"/>
      <w:outlineLvl w:val="1"/>
    </w:pPr>
    <w:rPr>
      <w:rFonts w:ascii="Arial" w:hAnsi="Arial" w:eastAsia="Arial" w:cs="Arial"/>
      <w:sz w:val="34"/>
    </w:rPr>
  </w:style>
  <w:style w:type="paragraph" w:styleId="809">
    <w:name w:val="Heading 3"/>
    <w:basedOn w:val="841"/>
    <w:next w:val="841"/>
    <w:link w:val="981"/>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41"/>
    <w:next w:val="841"/>
    <w:link w:val="982"/>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41"/>
    <w:next w:val="841"/>
    <w:link w:val="983"/>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41"/>
    <w:next w:val="841"/>
    <w:link w:val="984"/>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41"/>
    <w:next w:val="841"/>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41"/>
    <w:next w:val="841"/>
    <w:link w:val="98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41"/>
    <w:next w:val="841"/>
    <w:link w:val="987"/>
    <w:uiPriority w:val="9"/>
    <w:unhideWhenUsed/>
    <w:qFormat/>
    <w:pPr>
      <w:keepLines/>
      <w:keepNext/>
      <w:spacing w:before="320" w:after="200"/>
      <w:outlineLvl w:val="8"/>
    </w:pPr>
    <w:rPr>
      <w:rFonts w:ascii="Arial" w:hAnsi="Arial" w:eastAsia="Arial" w:cs="Arial"/>
      <w:i/>
      <w:iCs/>
      <w:sz w:val="21"/>
      <w:szCs w:val="21"/>
    </w:rPr>
  </w:style>
  <w:style w:type="paragraph" w:styleId="816">
    <w:name w:val="List Paragraph"/>
    <w:basedOn w:val="841"/>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841"/>
    <w:next w:val="841"/>
    <w:link w:val="988"/>
    <w:uiPriority w:val="10"/>
    <w:qFormat/>
    <w:pPr>
      <w:contextualSpacing/>
      <w:spacing w:before="300" w:after="200"/>
    </w:pPr>
    <w:rPr>
      <w:sz w:val="48"/>
      <w:szCs w:val="48"/>
    </w:rPr>
  </w:style>
  <w:style w:type="paragraph" w:styleId="819">
    <w:name w:val="Subtitle"/>
    <w:basedOn w:val="841"/>
    <w:next w:val="841"/>
    <w:link w:val="989"/>
    <w:uiPriority w:val="11"/>
    <w:qFormat/>
    <w:pPr>
      <w:spacing w:before="200" w:after="200"/>
    </w:pPr>
    <w:rPr>
      <w:sz w:val="24"/>
      <w:szCs w:val="24"/>
    </w:rPr>
  </w:style>
  <w:style w:type="paragraph" w:styleId="820">
    <w:name w:val="Quote"/>
    <w:basedOn w:val="841"/>
    <w:next w:val="841"/>
    <w:link w:val="990"/>
    <w:uiPriority w:val="29"/>
    <w:qFormat/>
    <w:pPr>
      <w:ind w:left="720" w:right="720"/>
    </w:pPr>
    <w:rPr>
      <w:i/>
    </w:rPr>
  </w:style>
  <w:style w:type="paragraph" w:styleId="821">
    <w:name w:val="Intense Quote"/>
    <w:basedOn w:val="841"/>
    <w:next w:val="841"/>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2">
    <w:name w:val="Header"/>
    <w:basedOn w:val="841"/>
    <w:link w:val="992"/>
    <w:uiPriority w:val="99"/>
    <w:unhideWhenUsed/>
    <w:pPr>
      <w:spacing w:after="0" w:line="240" w:lineRule="auto"/>
      <w:tabs>
        <w:tab w:val="center" w:pos="7143" w:leader="none"/>
        <w:tab w:val="right" w:pos="14287" w:leader="none"/>
      </w:tabs>
    </w:pPr>
  </w:style>
  <w:style w:type="paragraph" w:styleId="823">
    <w:name w:val="Footer"/>
    <w:basedOn w:val="841"/>
    <w:link w:val="993"/>
    <w:uiPriority w:val="99"/>
    <w:unhideWhenUsed/>
    <w:pPr>
      <w:spacing w:after="0" w:line="240" w:lineRule="auto"/>
      <w:tabs>
        <w:tab w:val="center" w:pos="7143" w:leader="none"/>
        <w:tab w:val="right" w:pos="14287" w:leader="none"/>
      </w:tabs>
    </w:pPr>
  </w:style>
  <w:style w:type="paragraph" w:styleId="824">
    <w:name w:val="Caption"/>
    <w:basedOn w:val="841"/>
    <w:next w:val="841"/>
    <w:uiPriority w:val="35"/>
    <w:semiHidden/>
    <w:unhideWhenUsed/>
    <w:qFormat/>
    <w:pPr>
      <w:spacing w:line="276" w:lineRule="auto"/>
    </w:pPr>
    <w:rPr>
      <w:b/>
      <w:bCs/>
      <w:color w:val="4f81bd" w:themeColor="accent1"/>
      <w:sz w:val="18"/>
      <w:szCs w:val="18"/>
    </w:rPr>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Hyperlink"/>
    <w:uiPriority w:val="99"/>
    <w:unhideWhenUsed/>
    <w:rPr>
      <w:color w:val="0000ff" w:themeColor="hyperlink"/>
      <w:u w:val="single"/>
    </w:rPr>
  </w:style>
  <w:style w:type="paragraph" w:styleId="827">
    <w:name w:val="footnote text"/>
    <w:basedOn w:val="841"/>
    <w:link w:val="1013"/>
    <w:uiPriority w:val="99"/>
    <w:semiHidden/>
    <w:unhideWhenUsed/>
    <w:pPr>
      <w:spacing w:after="40" w:line="240" w:lineRule="auto"/>
    </w:pPr>
    <w:rPr>
      <w:sz w:val="18"/>
    </w:rPr>
  </w:style>
  <w:style w:type="character" w:styleId="828">
    <w:name w:val="footnote reference"/>
    <w:uiPriority w:val="99"/>
    <w:unhideWhenUsed/>
    <w:rPr>
      <w:vertAlign w:val="superscript"/>
    </w:rPr>
  </w:style>
  <w:style w:type="paragraph" w:styleId="829">
    <w:name w:val="endnote text"/>
    <w:basedOn w:val="841"/>
    <w:link w:val="1014"/>
    <w:uiPriority w:val="99"/>
    <w:semiHidden/>
    <w:unhideWhenUsed/>
    <w:pPr>
      <w:spacing w:after="0" w:line="240" w:lineRule="auto"/>
    </w:pPr>
    <w:rPr>
      <w:sz w:val="20"/>
    </w:rPr>
  </w:style>
  <w:style w:type="character" w:styleId="830">
    <w:name w:val="endnote reference"/>
    <w:uiPriority w:val="99"/>
    <w:semiHidden/>
    <w:unhideWhenUsed/>
    <w:rPr>
      <w:vertAlign w:val="superscript"/>
    </w:rPr>
  </w:style>
  <w:style w:type="paragraph" w:styleId="831">
    <w:name w:val="toc 1"/>
    <w:basedOn w:val="841"/>
    <w:next w:val="841"/>
    <w:uiPriority w:val="39"/>
    <w:unhideWhenUsed/>
    <w:pPr>
      <w:ind w:left="0" w:right="0" w:firstLine="0"/>
      <w:spacing w:after="57"/>
    </w:pPr>
  </w:style>
  <w:style w:type="paragraph" w:styleId="832">
    <w:name w:val="toc 2"/>
    <w:basedOn w:val="841"/>
    <w:next w:val="841"/>
    <w:uiPriority w:val="39"/>
    <w:unhideWhenUsed/>
    <w:pPr>
      <w:ind w:left="283" w:right="0" w:firstLine="0"/>
      <w:spacing w:after="57"/>
    </w:pPr>
  </w:style>
  <w:style w:type="paragraph" w:styleId="833">
    <w:name w:val="toc 3"/>
    <w:basedOn w:val="841"/>
    <w:next w:val="841"/>
    <w:uiPriority w:val="39"/>
    <w:unhideWhenUsed/>
    <w:pPr>
      <w:ind w:left="567" w:right="0" w:firstLine="0"/>
      <w:spacing w:after="57"/>
    </w:pPr>
  </w:style>
  <w:style w:type="paragraph" w:styleId="834">
    <w:name w:val="toc 4"/>
    <w:basedOn w:val="841"/>
    <w:next w:val="841"/>
    <w:uiPriority w:val="39"/>
    <w:unhideWhenUsed/>
    <w:pPr>
      <w:ind w:left="850" w:right="0" w:firstLine="0"/>
      <w:spacing w:after="57"/>
    </w:pPr>
  </w:style>
  <w:style w:type="paragraph" w:styleId="835">
    <w:name w:val="toc 5"/>
    <w:basedOn w:val="841"/>
    <w:next w:val="841"/>
    <w:uiPriority w:val="39"/>
    <w:unhideWhenUsed/>
    <w:pPr>
      <w:ind w:left="1134" w:right="0" w:firstLine="0"/>
      <w:spacing w:after="57"/>
    </w:pPr>
  </w:style>
  <w:style w:type="paragraph" w:styleId="836">
    <w:name w:val="toc 6"/>
    <w:basedOn w:val="841"/>
    <w:next w:val="841"/>
    <w:uiPriority w:val="39"/>
    <w:unhideWhenUsed/>
    <w:pPr>
      <w:ind w:left="1417" w:right="0" w:firstLine="0"/>
      <w:spacing w:after="57"/>
    </w:pPr>
  </w:style>
  <w:style w:type="paragraph" w:styleId="837">
    <w:name w:val="toc 7"/>
    <w:basedOn w:val="841"/>
    <w:next w:val="841"/>
    <w:uiPriority w:val="39"/>
    <w:unhideWhenUsed/>
    <w:pPr>
      <w:ind w:left="1701" w:right="0" w:firstLine="0"/>
      <w:spacing w:after="57"/>
    </w:pPr>
  </w:style>
  <w:style w:type="paragraph" w:styleId="838">
    <w:name w:val="toc 8"/>
    <w:basedOn w:val="841"/>
    <w:next w:val="841"/>
    <w:uiPriority w:val="39"/>
    <w:unhideWhenUsed/>
    <w:pPr>
      <w:ind w:left="1984" w:right="0" w:firstLine="0"/>
      <w:spacing w:after="57"/>
    </w:pPr>
  </w:style>
  <w:style w:type="paragraph" w:styleId="839">
    <w:name w:val="toc 9"/>
    <w:basedOn w:val="841"/>
    <w:next w:val="841"/>
    <w:uiPriority w:val="39"/>
    <w:unhideWhenUsed/>
    <w:pPr>
      <w:ind w:left="2268" w:right="0" w:firstLine="0"/>
      <w:spacing w:after="57"/>
    </w:pPr>
  </w:style>
  <w:style w:type="paragraph" w:styleId="840">
    <w:name w:val="table of figures"/>
    <w:basedOn w:val="841"/>
    <w:next w:val="841"/>
    <w:uiPriority w:val="99"/>
    <w:unhideWhenUsed/>
    <w:pPr>
      <w:spacing w:after="0" w:afterAutospacing="0"/>
    </w:pPr>
  </w:style>
  <w:style w:type="paragraph" w:styleId="841" w:default="1">
    <w:name w:val="Normal"/>
    <w:next w:val="841"/>
    <w:link w:val="841"/>
    <w:qFormat/>
    <w:rPr>
      <w:sz w:val="24"/>
      <w:szCs w:val="24"/>
      <w:lang w:val="en-US" w:eastAsia="zh-CN" w:bidi="ar-SA"/>
    </w:rPr>
  </w:style>
  <w:style w:type="paragraph" w:styleId="842">
    <w:name w:val="标题 1"/>
    <w:basedOn w:val="841"/>
    <w:next w:val="841"/>
    <w:link w:val="841"/>
    <w:uiPriority w:val="9"/>
    <w:qFormat/>
    <w:pPr>
      <w:keepLines/>
      <w:keepNext/>
      <w:spacing w:before="480" w:after="200"/>
      <w:outlineLvl w:val="0"/>
    </w:pPr>
    <w:rPr>
      <w:rFonts w:ascii="Arial" w:hAnsi="Arial" w:eastAsia="Arial" w:cs="Arial"/>
      <w:sz w:val="40"/>
      <w:szCs w:val="40"/>
    </w:rPr>
  </w:style>
  <w:style w:type="paragraph" w:styleId="843">
    <w:name w:val="标题 2"/>
    <w:basedOn w:val="841"/>
    <w:next w:val="841"/>
    <w:link w:val="841"/>
    <w:uiPriority w:val="9"/>
    <w:qFormat/>
    <w:pPr>
      <w:keepLines/>
      <w:keepNext/>
      <w:spacing w:before="360" w:after="200"/>
      <w:outlineLvl w:val="1"/>
    </w:pPr>
    <w:rPr>
      <w:rFonts w:ascii="Arial" w:hAnsi="Arial" w:eastAsia="Arial" w:cs="Arial"/>
      <w:sz w:val="34"/>
    </w:rPr>
  </w:style>
  <w:style w:type="paragraph" w:styleId="844">
    <w:name w:val="标题 3"/>
    <w:basedOn w:val="841"/>
    <w:next w:val="841"/>
    <w:link w:val="841"/>
    <w:uiPriority w:val="9"/>
    <w:qFormat/>
    <w:pPr>
      <w:keepLines/>
      <w:keepNext/>
      <w:spacing w:before="320" w:after="200"/>
      <w:outlineLvl w:val="2"/>
    </w:pPr>
    <w:rPr>
      <w:rFonts w:ascii="Arial" w:hAnsi="Arial" w:eastAsia="Arial" w:cs="Arial"/>
      <w:sz w:val="30"/>
      <w:szCs w:val="30"/>
    </w:rPr>
  </w:style>
  <w:style w:type="paragraph" w:styleId="845">
    <w:name w:val="标题 4"/>
    <w:basedOn w:val="841"/>
    <w:next w:val="841"/>
    <w:link w:val="841"/>
    <w:uiPriority w:val="9"/>
    <w:qFormat/>
    <w:pPr>
      <w:keepLines/>
      <w:keepNext/>
      <w:spacing w:before="320" w:after="200"/>
      <w:outlineLvl w:val="3"/>
    </w:pPr>
    <w:rPr>
      <w:rFonts w:ascii="Arial" w:hAnsi="Arial" w:eastAsia="Arial" w:cs="Arial"/>
      <w:b/>
      <w:bCs/>
      <w:sz w:val="26"/>
      <w:szCs w:val="26"/>
    </w:rPr>
  </w:style>
  <w:style w:type="paragraph" w:styleId="846">
    <w:name w:val="标题 5"/>
    <w:basedOn w:val="841"/>
    <w:next w:val="841"/>
    <w:link w:val="841"/>
    <w:uiPriority w:val="9"/>
    <w:qFormat/>
    <w:pPr>
      <w:keepLines/>
      <w:keepNext/>
      <w:spacing w:before="320" w:after="200"/>
      <w:outlineLvl w:val="4"/>
    </w:pPr>
    <w:rPr>
      <w:rFonts w:ascii="Arial" w:hAnsi="Arial" w:eastAsia="Arial" w:cs="Arial"/>
      <w:b/>
      <w:bCs/>
      <w:sz w:val="24"/>
      <w:szCs w:val="24"/>
    </w:rPr>
  </w:style>
  <w:style w:type="paragraph" w:styleId="847">
    <w:name w:val="标题 6"/>
    <w:basedOn w:val="841"/>
    <w:next w:val="841"/>
    <w:link w:val="841"/>
    <w:uiPriority w:val="9"/>
    <w:qFormat/>
    <w:pPr>
      <w:keepLines/>
      <w:keepNext/>
      <w:spacing w:before="320" w:after="200"/>
      <w:outlineLvl w:val="5"/>
    </w:pPr>
    <w:rPr>
      <w:rFonts w:ascii="Arial" w:hAnsi="Arial" w:eastAsia="Arial" w:cs="Arial"/>
      <w:b/>
      <w:bCs/>
      <w:sz w:val="22"/>
      <w:szCs w:val="22"/>
    </w:rPr>
  </w:style>
  <w:style w:type="paragraph" w:styleId="848">
    <w:name w:val="标题 7"/>
    <w:basedOn w:val="841"/>
    <w:next w:val="841"/>
    <w:link w:val="841"/>
    <w:uiPriority w:val="9"/>
    <w:qFormat/>
    <w:pPr>
      <w:keepLines/>
      <w:keepNext/>
      <w:spacing w:before="320" w:after="200"/>
      <w:outlineLvl w:val="6"/>
    </w:pPr>
    <w:rPr>
      <w:rFonts w:ascii="Arial" w:hAnsi="Arial" w:eastAsia="Arial" w:cs="Arial"/>
      <w:b/>
      <w:bCs/>
      <w:i/>
      <w:iCs/>
      <w:sz w:val="22"/>
      <w:szCs w:val="22"/>
    </w:rPr>
  </w:style>
  <w:style w:type="paragraph" w:styleId="849">
    <w:name w:val="标题 8"/>
    <w:basedOn w:val="841"/>
    <w:next w:val="841"/>
    <w:link w:val="841"/>
    <w:uiPriority w:val="9"/>
    <w:qFormat/>
    <w:pPr>
      <w:keepLines/>
      <w:keepNext/>
      <w:spacing w:before="320" w:after="200"/>
      <w:outlineLvl w:val="7"/>
    </w:pPr>
    <w:rPr>
      <w:rFonts w:ascii="Arial" w:hAnsi="Arial" w:eastAsia="Arial" w:cs="Arial"/>
      <w:i/>
      <w:iCs/>
      <w:sz w:val="22"/>
      <w:szCs w:val="22"/>
    </w:rPr>
  </w:style>
  <w:style w:type="paragraph" w:styleId="850">
    <w:name w:val="标题 9"/>
    <w:basedOn w:val="841"/>
    <w:next w:val="841"/>
    <w:link w:val="841"/>
    <w:uiPriority w:val="9"/>
    <w:qFormat/>
    <w:pPr>
      <w:keepLines/>
      <w:keepNext/>
      <w:spacing w:before="320" w:after="200"/>
      <w:outlineLvl w:val="8"/>
    </w:pPr>
    <w:rPr>
      <w:rFonts w:ascii="Arial" w:hAnsi="Arial" w:eastAsia="Arial" w:cs="Arial"/>
      <w:i/>
      <w:iCs/>
      <w:sz w:val="21"/>
      <w:szCs w:val="21"/>
    </w:rPr>
  </w:style>
  <w:style w:type="character" w:styleId="851">
    <w:name w:val="默认段落字体"/>
    <w:next w:val="851"/>
    <w:link w:val="841"/>
    <w:uiPriority w:val="1"/>
    <w:unhideWhenUsed/>
    <w:qFormat/>
  </w:style>
  <w:style w:type="table" w:styleId="852">
    <w:name w:val="普通表格"/>
    <w:next w:val="852"/>
    <w:link w:val="841"/>
    <w:uiPriority w:val="99"/>
    <w:unhideWhenUsed/>
    <w:qFormat/>
    <w:tblPr/>
  </w:style>
  <w:style w:type="paragraph" w:styleId="853">
    <w:name w:val="目录 7"/>
    <w:basedOn w:val="841"/>
    <w:next w:val="841"/>
    <w:link w:val="841"/>
    <w:uiPriority w:val="39"/>
    <w:unhideWhenUsed/>
    <w:qFormat/>
    <w:pPr>
      <w:ind w:left="1701" w:right="0" w:firstLine="0"/>
      <w:spacing w:after="57"/>
    </w:pPr>
  </w:style>
  <w:style w:type="paragraph" w:styleId="854">
    <w:name w:val="题注"/>
    <w:basedOn w:val="841"/>
    <w:next w:val="841"/>
    <w:link w:val="841"/>
    <w:uiPriority w:val="35"/>
    <w:qFormat/>
    <w:pPr>
      <w:spacing w:line="276" w:lineRule="auto"/>
    </w:pPr>
    <w:rPr>
      <w:b/>
      <w:bCs/>
      <w:color w:val="4f81bd"/>
      <w:sz w:val="18"/>
      <w:szCs w:val="18"/>
    </w:rPr>
  </w:style>
  <w:style w:type="paragraph" w:styleId="855">
    <w:name w:val="批注文字"/>
    <w:basedOn w:val="841"/>
    <w:next w:val="855"/>
    <w:link w:val="841"/>
    <w:qFormat/>
    <w:pPr>
      <w:widowControl w:val="off"/>
    </w:pPr>
    <w:rPr>
      <w:rFonts w:eastAsia="楷体_GB2312"/>
      <w:sz w:val="28"/>
      <w:szCs w:val="20"/>
    </w:rPr>
  </w:style>
  <w:style w:type="paragraph" w:styleId="856">
    <w:name w:val="正文文本"/>
    <w:basedOn w:val="841"/>
    <w:next w:val="856"/>
    <w:link w:val="841"/>
    <w:qFormat/>
    <w:pPr>
      <w:jc w:val="left"/>
      <w:spacing w:after="120"/>
    </w:pPr>
    <w:rPr>
      <w:rFonts w:hint="eastAsia" w:ascii="宋体" w:hAnsi="宋体" w:eastAsia="宋体" w:cs="Times New Roman"/>
      <w:sz w:val="22"/>
      <w:szCs w:val="22"/>
    </w:rPr>
  </w:style>
  <w:style w:type="paragraph" w:styleId="857">
    <w:name w:val="正文文本缩进"/>
    <w:basedOn w:val="841"/>
    <w:next w:val="858"/>
    <w:link w:val="841"/>
    <w:qFormat/>
    <w:pPr>
      <w:ind w:left="420"/>
      <w:spacing w:after="120"/>
    </w:pPr>
  </w:style>
  <w:style w:type="paragraph" w:styleId="858">
    <w:name w:val="目录 51"/>
    <w:basedOn w:val="841"/>
    <w:next w:val="841"/>
    <w:link w:val="841"/>
    <w:uiPriority w:val="39"/>
    <w:unhideWhenUsed/>
    <w:qFormat/>
    <w:pPr>
      <w:ind w:left="1134"/>
      <w:spacing w:after="57"/>
    </w:pPr>
  </w:style>
  <w:style w:type="paragraph" w:styleId="859">
    <w:name w:val="目录 5"/>
    <w:basedOn w:val="841"/>
    <w:next w:val="841"/>
    <w:link w:val="841"/>
    <w:uiPriority w:val="39"/>
    <w:unhideWhenUsed/>
    <w:qFormat/>
    <w:pPr>
      <w:ind w:left="1134" w:right="0" w:firstLine="0"/>
      <w:spacing w:after="57"/>
    </w:pPr>
  </w:style>
  <w:style w:type="paragraph" w:styleId="860">
    <w:name w:val="目录 3"/>
    <w:basedOn w:val="841"/>
    <w:next w:val="841"/>
    <w:link w:val="841"/>
    <w:uiPriority w:val="39"/>
    <w:unhideWhenUsed/>
    <w:qFormat/>
    <w:pPr>
      <w:ind w:left="567" w:right="0" w:firstLine="0"/>
      <w:spacing w:after="57"/>
    </w:pPr>
  </w:style>
  <w:style w:type="paragraph" w:styleId="861">
    <w:name w:val="目录 8"/>
    <w:basedOn w:val="841"/>
    <w:next w:val="841"/>
    <w:link w:val="841"/>
    <w:uiPriority w:val="39"/>
    <w:unhideWhenUsed/>
    <w:qFormat/>
    <w:pPr>
      <w:ind w:left="1984" w:right="0" w:firstLine="0"/>
      <w:spacing w:after="57"/>
    </w:pPr>
  </w:style>
  <w:style w:type="paragraph" w:styleId="862">
    <w:name w:val="尾注文本"/>
    <w:basedOn w:val="841"/>
    <w:next w:val="862"/>
    <w:link w:val="841"/>
    <w:uiPriority w:val="99"/>
    <w:unhideWhenUsed/>
    <w:qFormat/>
    <w:pPr>
      <w:spacing w:after="0" w:line="240" w:lineRule="auto"/>
    </w:pPr>
    <w:rPr>
      <w:sz w:val="20"/>
    </w:rPr>
  </w:style>
  <w:style w:type="paragraph" w:styleId="863">
    <w:name w:val="页脚"/>
    <w:basedOn w:val="841"/>
    <w:next w:val="863"/>
    <w:link w:val="841"/>
    <w:uiPriority w:val="99"/>
    <w:unhideWhenUsed/>
    <w:qFormat/>
    <w:pPr>
      <w:spacing w:after="0" w:line="240" w:lineRule="auto"/>
      <w:tabs>
        <w:tab w:val="center" w:pos="7143" w:leader="none"/>
        <w:tab w:val="right" w:pos="14287" w:leader="none"/>
      </w:tabs>
    </w:pPr>
  </w:style>
  <w:style w:type="paragraph" w:styleId="864">
    <w:name w:val="页眉"/>
    <w:basedOn w:val="841"/>
    <w:next w:val="864"/>
    <w:link w:val="841"/>
    <w:uiPriority w:val="99"/>
    <w:unhideWhenUsed/>
    <w:qFormat/>
    <w:pPr>
      <w:spacing w:after="0" w:line="240" w:lineRule="auto"/>
      <w:tabs>
        <w:tab w:val="center" w:pos="7143" w:leader="none"/>
        <w:tab w:val="right" w:pos="14287" w:leader="none"/>
      </w:tabs>
    </w:pPr>
  </w:style>
  <w:style w:type="paragraph" w:styleId="865">
    <w:name w:val="目录 1"/>
    <w:basedOn w:val="841"/>
    <w:next w:val="841"/>
    <w:link w:val="841"/>
    <w:uiPriority w:val="39"/>
    <w:unhideWhenUsed/>
    <w:qFormat/>
    <w:pPr>
      <w:ind w:left="0" w:right="0" w:firstLine="0"/>
      <w:spacing w:after="57"/>
    </w:pPr>
  </w:style>
  <w:style w:type="paragraph" w:styleId="866">
    <w:name w:val="目录 4"/>
    <w:basedOn w:val="841"/>
    <w:next w:val="841"/>
    <w:link w:val="841"/>
    <w:uiPriority w:val="39"/>
    <w:unhideWhenUsed/>
    <w:qFormat/>
    <w:pPr>
      <w:ind w:left="850" w:right="0" w:firstLine="0"/>
      <w:spacing w:after="57"/>
    </w:pPr>
  </w:style>
  <w:style w:type="paragraph" w:styleId="867">
    <w:name w:val="副标题"/>
    <w:basedOn w:val="841"/>
    <w:next w:val="841"/>
    <w:link w:val="841"/>
    <w:uiPriority w:val="11"/>
    <w:qFormat/>
    <w:pPr>
      <w:spacing w:before="200" w:after="200"/>
    </w:pPr>
    <w:rPr>
      <w:sz w:val="24"/>
      <w:szCs w:val="24"/>
    </w:rPr>
  </w:style>
  <w:style w:type="paragraph" w:styleId="868">
    <w:name w:val="脚注文本"/>
    <w:basedOn w:val="841"/>
    <w:next w:val="868"/>
    <w:link w:val="841"/>
    <w:uiPriority w:val="99"/>
    <w:unhideWhenUsed/>
    <w:qFormat/>
    <w:pPr>
      <w:spacing w:after="40" w:line="240" w:lineRule="auto"/>
    </w:pPr>
    <w:rPr>
      <w:sz w:val="18"/>
    </w:rPr>
  </w:style>
  <w:style w:type="paragraph" w:styleId="869">
    <w:name w:val="目录 6"/>
    <w:basedOn w:val="841"/>
    <w:next w:val="841"/>
    <w:link w:val="841"/>
    <w:uiPriority w:val="39"/>
    <w:unhideWhenUsed/>
    <w:qFormat/>
    <w:pPr>
      <w:ind w:left="1417" w:right="0" w:firstLine="0"/>
      <w:spacing w:after="57"/>
    </w:pPr>
  </w:style>
  <w:style w:type="paragraph" w:styleId="870">
    <w:name w:val="图表目录"/>
    <w:basedOn w:val="841"/>
    <w:next w:val="841"/>
    <w:link w:val="841"/>
    <w:uiPriority w:val="99"/>
    <w:unhideWhenUsed/>
    <w:qFormat/>
    <w:pPr>
      <w:spacing w:after="0" w:afterAutospacing="0"/>
    </w:pPr>
  </w:style>
  <w:style w:type="paragraph" w:styleId="871">
    <w:name w:val="目录 2"/>
    <w:basedOn w:val="841"/>
    <w:next w:val="841"/>
    <w:link w:val="841"/>
    <w:uiPriority w:val="39"/>
    <w:unhideWhenUsed/>
    <w:qFormat/>
    <w:pPr>
      <w:ind w:left="283" w:right="0" w:firstLine="0"/>
      <w:spacing w:after="57"/>
    </w:pPr>
  </w:style>
  <w:style w:type="paragraph" w:styleId="872">
    <w:name w:val="目录 9"/>
    <w:basedOn w:val="841"/>
    <w:next w:val="841"/>
    <w:link w:val="841"/>
    <w:uiPriority w:val="39"/>
    <w:unhideWhenUsed/>
    <w:qFormat/>
    <w:pPr>
      <w:ind w:left="2268" w:right="0" w:firstLine="0"/>
      <w:spacing w:after="57"/>
    </w:pPr>
  </w:style>
  <w:style w:type="paragraph" w:styleId="873">
    <w:name w:val="标题"/>
    <w:basedOn w:val="841"/>
    <w:next w:val="841"/>
    <w:link w:val="841"/>
    <w:uiPriority w:val="10"/>
    <w:qFormat/>
    <w:pPr>
      <w:contextualSpacing/>
      <w:spacing w:before="300" w:after="200"/>
    </w:pPr>
    <w:rPr>
      <w:sz w:val="48"/>
      <w:szCs w:val="48"/>
    </w:rPr>
  </w:style>
  <w:style w:type="paragraph" w:styleId="874">
    <w:name w:val="正文首行缩进"/>
    <w:basedOn w:val="856"/>
    <w:next w:val="874"/>
    <w:link w:val="841"/>
    <w:qFormat/>
    <w:pPr>
      <w:ind w:firstLine="420"/>
    </w:pPr>
    <w:rPr>
      <w:rFonts w:ascii="Times New Roman" w:hAnsi="Times New Roman"/>
    </w:rPr>
  </w:style>
  <w:style w:type="table" w:styleId="875">
    <w:name w:val="网格型"/>
    <w:next w:val="875"/>
    <w:link w:val="841"/>
    <w:uiPriority w:val="59"/>
    <w:qFormat/>
    <w:rPr>
      <w:lang w:val="en-US" w:eastAsia="zh-CN" w:bidi="ar-SA"/>
    </w:rPr>
    <w:tblPr/>
  </w:style>
  <w:style w:type="character" w:styleId="876">
    <w:name w:val="尾注引用"/>
    <w:next w:val="876"/>
    <w:link w:val="841"/>
    <w:uiPriority w:val="99"/>
    <w:unhideWhenUsed/>
    <w:qFormat/>
    <w:rPr>
      <w:vertAlign w:val="superscript"/>
    </w:rPr>
  </w:style>
  <w:style w:type="character" w:styleId="877">
    <w:name w:val="超链接"/>
    <w:next w:val="877"/>
    <w:link w:val="841"/>
    <w:uiPriority w:val="99"/>
    <w:unhideWhenUsed/>
    <w:qFormat/>
    <w:rPr>
      <w:color w:val="0000ff"/>
      <w:u w:val="single"/>
    </w:rPr>
  </w:style>
  <w:style w:type="character" w:styleId="878">
    <w:name w:val="批注引用"/>
    <w:next w:val="878"/>
    <w:link w:val="841"/>
    <w:uiPriority w:val="99"/>
    <w:unhideWhenUsed/>
    <w:rPr>
      <w:sz w:val="21"/>
      <w:szCs w:val="21"/>
    </w:rPr>
  </w:style>
  <w:style w:type="character" w:styleId="879">
    <w:name w:val="脚注引用"/>
    <w:next w:val="879"/>
    <w:link w:val="841"/>
    <w:uiPriority w:val="99"/>
    <w:unhideWhenUsed/>
    <w:qFormat/>
    <w:rPr>
      <w:vertAlign w:val="superscript"/>
    </w:rPr>
  </w:style>
  <w:style w:type="character" w:styleId="880">
    <w:name w:val="s1"/>
    <w:next w:val="880"/>
    <w:link w:val="841"/>
    <w:qFormat/>
  </w:style>
  <w:style w:type="paragraph" w:styleId="881">
    <w:name w:val="正文文本11"/>
    <w:basedOn w:val="841"/>
    <w:next w:val="882"/>
    <w:link w:val="841"/>
    <w:qFormat/>
    <w:rPr>
      <w:rFonts w:ascii="Times New Roman" w:hAnsi="Times New Roman"/>
      <w:sz w:val="24"/>
      <w:szCs w:val="24"/>
    </w:rPr>
  </w:style>
  <w:style w:type="paragraph" w:styleId="882">
    <w:name w:val="正文缩进11"/>
    <w:basedOn w:val="841"/>
    <w:next w:val="841"/>
    <w:link w:val="841"/>
    <w:qFormat/>
    <w:pPr>
      <w:ind w:firstLine="420"/>
      <w:jc w:val="left"/>
    </w:pPr>
    <w:rPr>
      <w:rFonts w:ascii="Times New Roman" w:hAnsi="Times New Roman"/>
      <w:sz w:val="24"/>
    </w:rPr>
  </w:style>
  <w:style w:type="paragraph" w:styleId="883">
    <w:name w:val="标题 112"/>
    <w:basedOn w:val="841"/>
    <w:next w:val="841"/>
    <w:link w:val="841"/>
    <w:uiPriority w:val="9"/>
    <w:qFormat/>
    <w:pPr>
      <w:keepLines/>
      <w:keepNext/>
      <w:spacing w:before="480" w:after="200"/>
      <w:outlineLvl w:val="0"/>
    </w:pPr>
    <w:rPr>
      <w:rFonts w:ascii="Arial" w:hAnsi="Arial" w:eastAsia="Arial" w:cs="Arial"/>
      <w:sz w:val="40"/>
      <w:szCs w:val="40"/>
    </w:rPr>
  </w:style>
  <w:style w:type="paragraph" w:styleId="884">
    <w:name w:val="标题 212"/>
    <w:basedOn w:val="841"/>
    <w:next w:val="841"/>
    <w:link w:val="841"/>
    <w:uiPriority w:val="9"/>
    <w:unhideWhenUsed/>
    <w:qFormat/>
    <w:pPr>
      <w:keepLines/>
      <w:keepNext/>
      <w:spacing w:before="360" w:after="200"/>
      <w:outlineLvl w:val="1"/>
    </w:pPr>
    <w:rPr>
      <w:rFonts w:ascii="Arial" w:hAnsi="Arial" w:eastAsia="Arial" w:cs="Arial"/>
      <w:sz w:val="34"/>
    </w:rPr>
  </w:style>
  <w:style w:type="paragraph" w:styleId="885">
    <w:name w:val="标题 313"/>
    <w:basedOn w:val="841"/>
    <w:next w:val="841"/>
    <w:link w:val="841"/>
    <w:uiPriority w:val="9"/>
    <w:unhideWhenUsed/>
    <w:qFormat/>
    <w:pPr>
      <w:keepLines/>
      <w:keepNext/>
      <w:spacing w:before="320" w:after="200"/>
      <w:outlineLvl w:val="2"/>
    </w:pPr>
    <w:rPr>
      <w:rFonts w:ascii="Arial" w:hAnsi="Arial" w:eastAsia="Arial" w:cs="Arial"/>
      <w:sz w:val="30"/>
      <w:szCs w:val="30"/>
    </w:rPr>
  </w:style>
  <w:style w:type="paragraph" w:styleId="886">
    <w:name w:val="标题 412"/>
    <w:basedOn w:val="841"/>
    <w:next w:val="841"/>
    <w:link w:val="841"/>
    <w:uiPriority w:val="9"/>
    <w:unhideWhenUsed/>
    <w:qFormat/>
    <w:pPr>
      <w:keepLines/>
      <w:keepNext/>
      <w:spacing w:before="320" w:after="200"/>
      <w:outlineLvl w:val="3"/>
    </w:pPr>
    <w:rPr>
      <w:rFonts w:ascii="Arial" w:hAnsi="Arial" w:eastAsia="Arial" w:cs="Arial"/>
      <w:b/>
      <w:bCs/>
      <w:sz w:val="26"/>
      <w:szCs w:val="26"/>
    </w:rPr>
  </w:style>
  <w:style w:type="paragraph" w:styleId="887">
    <w:name w:val="标题 512"/>
    <w:basedOn w:val="841"/>
    <w:next w:val="841"/>
    <w:link w:val="841"/>
    <w:uiPriority w:val="9"/>
    <w:unhideWhenUsed/>
    <w:qFormat/>
    <w:pPr>
      <w:keepLines/>
      <w:keepNext/>
      <w:spacing w:before="320" w:after="200"/>
      <w:outlineLvl w:val="4"/>
    </w:pPr>
    <w:rPr>
      <w:rFonts w:ascii="Arial" w:hAnsi="Arial" w:eastAsia="Arial" w:cs="Arial"/>
      <w:b/>
      <w:bCs/>
      <w:sz w:val="24"/>
      <w:szCs w:val="24"/>
    </w:rPr>
  </w:style>
  <w:style w:type="paragraph" w:styleId="888">
    <w:name w:val="标题 612"/>
    <w:basedOn w:val="841"/>
    <w:next w:val="841"/>
    <w:link w:val="841"/>
    <w:uiPriority w:val="9"/>
    <w:unhideWhenUsed/>
    <w:qFormat/>
    <w:pPr>
      <w:keepLines/>
      <w:keepNext/>
      <w:spacing w:before="320" w:after="200"/>
      <w:outlineLvl w:val="5"/>
    </w:pPr>
    <w:rPr>
      <w:rFonts w:ascii="Arial" w:hAnsi="Arial" w:eastAsia="Arial" w:cs="Arial"/>
      <w:b/>
      <w:bCs/>
      <w:sz w:val="22"/>
      <w:szCs w:val="22"/>
    </w:rPr>
  </w:style>
  <w:style w:type="paragraph" w:styleId="889">
    <w:name w:val="标题 711"/>
    <w:basedOn w:val="841"/>
    <w:next w:val="841"/>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标题 811"/>
    <w:basedOn w:val="841"/>
    <w:next w:val="841"/>
    <w:link w:val="841"/>
    <w:uiPriority w:val="9"/>
    <w:unhideWhenUsed/>
    <w:qFormat/>
    <w:pPr>
      <w:keepLines/>
      <w:keepNext/>
      <w:spacing w:before="320" w:after="200"/>
      <w:outlineLvl w:val="7"/>
    </w:pPr>
    <w:rPr>
      <w:rFonts w:ascii="Arial" w:hAnsi="Arial" w:eastAsia="Arial" w:cs="Arial"/>
      <w:i/>
      <w:iCs/>
      <w:sz w:val="22"/>
      <w:szCs w:val="22"/>
    </w:rPr>
  </w:style>
  <w:style w:type="paragraph" w:styleId="891">
    <w:name w:val="标题 911"/>
    <w:basedOn w:val="841"/>
    <w:next w:val="841"/>
    <w:link w:val="841"/>
    <w:uiPriority w:val="9"/>
    <w:unhideWhenUsed/>
    <w:qFormat/>
    <w:pPr>
      <w:keepLines/>
      <w:keepNext/>
      <w:spacing w:before="320" w:after="200"/>
      <w:outlineLvl w:val="8"/>
    </w:pPr>
    <w:rPr>
      <w:rFonts w:ascii="Arial" w:hAnsi="Arial" w:eastAsia="Arial" w:cs="Arial"/>
      <w:i/>
      <w:iCs/>
      <w:sz w:val="21"/>
      <w:szCs w:val="21"/>
    </w:rPr>
  </w:style>
  <w:style w:type="character" w:styleId="892">
    <w:name w:val="默认段落字体12"/>
    <w:next w:val="892"/>
    <w:link w:val="841"/>
    <w:uiPriority w:val="1"/>
    <w:unhideWhenUsed/>
    <w:qFormat/>
  </w:style>
  <w:style w:type="table" w:styleId="893">
    <w:name w:val="普通表格12"/>
    <w:next w:val="893"/>
    <w:link w:val="841"/>
    <w:uiPriority w:val="99"/>
    <w:unhideWhenUsed/>
    <w:qFormat/>
    <w:rPr>
      <w:lang w:val="en-US" w:eastAsia="zh-CN" w:bidi="ar-SA"/>
    </w:rPr>
    <w:tblPr/>
  </w:style>
  <w:style w:type="paragraph" w:styleId="894">
    <w:name w:val="目录 712"/>
    <w:basedOn w:val="841"/>
    <w:next w:val="841"/>
    <w:link w:val="841"/>
    <w:uiPriority w:val="39"/>
    <w:unhideWhenUsed/>
    <w:qFormat/>
    <w:pPr>
      <w:ind w:left="1701" w:right="0" w:firstLine="0"/>
      <w:spacing w:after="57"/>
    </w:pPr>
  </w:style>
  <w:style w:type="paragraph" w:styleId="895">
    <w:name w:val="题注11"/>
    <w:basedOn w:val="841"/>
    <w:next w:val="841"/>
    <w:link w:val="841"/>
    <w:uiPriority w:val="35"/>
    <w:unhideWhenUsed/>
    <w:qFormat/>
    <w:pPr>
      <w:spacing w:line="276" w:lineRule="auto"/>
    </w:pPr>
    <w:rPr>
      <w:b/>
      <w:bCs/>
      <w:color w:val="4f81bd"/>
      <w:sz w:val="18"/>
      <w:szCs w:val="18"/>
    </w:rPr>
  </w:style>
  <w:style w:type="paragraph" w:styleId="896">
    <w:name w:val="目录 511"/>
    <w:basedOn w:val="841"/>
    <w:next w:val="841"/>
    <w:link w:val="841"/>
    <w:uiPriority w:val="39"/>
    <w:unhideWhenUsed/>
    <w:qFormat/>
    <w:pPr>
      <w:ind w:left="1134" w:right="0" w:firstLine="0"/>
      <w:spacing w:after="57"/>
    </w:pPr>
  </w:style>
  <w:style w:type="paragraph" w:styleId="897">
    <w:name w:val="目录 312"/>
    <w:basedOn w:val="841"/>
    <w:next w:val="841"/>
    <w:link w:val="841"/>
    <w:uiPriority w:val="39"/>
    <w:unhideWhenUsed/>
    <w:qFormat/>
    <w:pPr>
      <w:ind w:left="567" w:right="0" w:firstLine="0"/>
      <w:spacing w:after="57"/>
    </w:pPr>
  </w:style>
  <w:style w:type="paragraph" w:styleId="898">
    <w:name w:val="目录 811"/>
    <w:basedOn w:val="841"/>
    <w:next w:val="841"/>
    <w:link w:val="841"/>
    <w:uiPriority w:val="39"/>
    <w:unhideWhenUsed/>
    <w:qFormat/>
    <w:pPr>
      <w:ind w:left="1984" w:right="0" w:firstLine="0"/>
      <w:spacing w:after="57"/>
    </w:pPr>
  </w:style>
  <w:style w:type="paragraph" w:styleId="899">
    <w:name w:val="尾注文本11"/>
    <w:basedOn w:val="841"/>
    <w:next w:val="899"/>
    <w:link w:val="841"/>
    <w:uiPriority w:val="99"/>
    <w:unhideWhenUsed/>
    <w:qFormat/>
    <w:pPr>
      <w:spacing w:after="0" w:line="240" w:lineRule="auto"/>
    </w:pPr>
    <w:rPr>
      <w:sz w:val="20"/>
    </w:rPr>
  </w:style>
  <w:style w:type="paragraph" w:styleId="900">
    <w:name w:val="页脚12"/>
    <w:basedOn w:val="841"/>
    <w:next w:val="900"/>
    <w:link w:val="841"/>
    <w:uiPriority w:val="99"/>
    <w:unhideWhenUsed/>
    <w:qFormat/>
    <w:pPr>
      <w:spacing w:after="0" w:line="240" w:lineRule="auto"/>
      <w:tabs>
        <w:tab w:val="center" w:pos="7143" w:leader="none"/>
        <w:tab w:val="right" w:pos="14287" w:leader="none"/>
      </w:tabs>
    </w:pPr>
  </w:style>
  <w:style w:type="paragraph" w:styleId="901">
    <w:name w:val="页眉12"/>
    <w:basedOn w:val="841"/>
    <w:next w:val="901"/>
    <w:link w:val="841"/>
    <w:uiPriority w:val="99"/>
    <w:unhideWhenUsed/>
    <w:qFormat/>
    <w:pPr>
      <w:spacing w:after="0" w:line="240" w:lineRule="auto"/>
      <w:tabs>
        <w:tab w:val="center" w:pos="7143" w:leader="none"/>
        <w:tab w:val="right" w:pos="14287" w:leader="none"/>
      </w:tabs>
    </w:pPr>
  </w:style>
  <w:style w:type="paragraph" w:styleId="902">
    <w:name w:val="目录 112"/>
    <w:basedOn w:val="841"/>
    <w:next w:val="841"/>
    <w:link w:val="841"/>
    <w:uiPriority w:val="39"/>
    <w:unhideWhenUsed/>
    <w:qFormat/>
    <w:pPr>
      <w:ind w:left="0" w:right="0" w:firstLine="0"/>
      <w:spacing w:after="57"/>
    </w:pPr>
  </w:style>
  <w:style w:type="paragraph" w:styleId="903">
    <w:name w:val="目录 411"/>
    <w:basedOn w:val="841"/>
    <w:next w:val="841"/>
    <w:link w:val="841"/>
    <w:uiPriority w:val="39"/>
    <w:unhideWhenUsed/>
    <w:qFormat/>
    <w:pPr>
      <w:ind w:left="850" w:right="0" w:firstLine="0"/>
      <w:spacing w:after="57"/>
    </w:pPr>
  </w:style>
  <w:style w:type="paragraph" w:styleId="904">
    <w:name w:val="副标题12"/>
    <w:basedOn w:val="841"/>
    <w:next w:val="841"/>
    <w:link w:val="841"/>
    <w:uiPriority w:val="11"/>
    <w:qFormat/>
    <w:pPr>
      <w:spacing w:before="200" w:after="200"/>
    </w:pPr>
    <w:rPr>
      <w:sz w:val="24"/>
      <w:szCs w:val="24"/>
    </w:rPr>
  </w:style>
  <w:style w:type="paragraph" w:styleId="905">
    <w:name w:val="脚注文本12"/>
    <w:basedOn w:val="841"/>
    <w:next w:val="905"/>
    <w:link w:val="841"/>
    <w:uiPriority w:val="99"/>
    <w:unhideWhenUsed/>
    <w:qFormat/>
    <w:pPr>
      <w:spacing w:after="40" w:line="240" w:lineRule="auto"/>
    </w:pPr>
    <w:rPr>
      <w:sz w:val="18"/>
    </w:rPr>
  </w:style>
  <w:style w:type="paragraph" w:styleId="906">
    <w:name w:val="目录 611"/>
    <w:basedOn w:val="841"/>
    <w:next w:val="841"/>
    <w:link w:val="841"/>
    <w:uiPriority w:val="39"/>
    <w:unhideWhenUsed/>
    <w:qFormat/>
    <w:pPr>
      <w:ind w:left="1417" w:right="0" w:firstLine="0"/>
      <w:spacing w:after="57"/>
    </w:pPr>
  </w:style>
  <w:style w:type="paragraph" w:styleId="907">
    <w:name w:val="图表目录11"/>
    <w:basedOn w:val="841"/>
    <w:next w:val="841"/>
    <w:link w:val="841"/>
    <w:uiPriority w:val="99"/>
    <w:unhideWhenUsed/>
    <w:qFormat/>
    <w:pPr>
      <w:spacing w:after="0" w:afterAutospacing="0"/>
    </w:pPr>
  </w:style>
  <w:style w:type="paragraph" w:styleId="908">
    <w:name w:val="目录 212"/>
    <w:basedOn w:val="841"/>
    <w:next w:val="841"/>
    <w:link w:val="841"/>
    <w:uiPriority w:val="39"/>
    <w:unhideWhenUsed/>
    <w:qFormat/>
    <w:pPr>
      <w:ind w:left="283" w:right="0" w:firstLine="0"/>
      <w:spacing w:after="57"/>
    </w:pPr>
  </w:style>
  <w:style w:type="paragraph" w:styleId="909">
    <w:name w:val="目录 911"/>
    <w:basedOn w:val="841"/>
    <w:next w:val="841"/>
    <w:link w:val="841"/>
    <w:uiPriority w:val="39"/>
    <w:unhideWhenUsed/>
    <w:qFormat/>
    <w:pPr>
      <w:ind w:left="2268" w:right="0" w:firstLine="0"/>
      <w:spacing w:after="57"/>
    </w:pPr>
  </w:style>
  <w:style w:type="paragraph" w:styleId="910">
    <w:name w:val="标题11"/>
    <w:basedOn w:val="841"/>
    <w:next w:val="841"/>
    <w:link w:val="841"/>
    <w:uiPriority w:val="10"/>
    <w:qFormat/>
    <w:pPr>
      <w:contextualSpacing/>
      <w:spacing w:before="300" w:after="200"/>
    </w:pPr>
    <w:rPr>
      <w:sz w:val="48"/>
      <w:szCs w:val="48"/>
    </w:rPr>
  </w:style>
  <w:style w:type="table" w:styleId="911">
    <w:name w:val="网格型12"/>
    <w:next w:val="911"/>
    <w:link w:val="841"/>
    <w:uiPriority w:val="59"/>
    <w:qFormat/>
    <w:rPr>
      <w:lang w:val="en-US" w:eastAsia="zh-CN" w:bidi="ar-SA"/>
    </w:rPr>
    <w:tblPr/>
  </w:style>
  <w:style w:type="character" w:styleId="912">
    <w:name w:val="尾注引用11"/>
    <w:next w:val="912"/>
    <w:link w:val="841"/>
    <w:uiPriority w:val="99"/>
    <w:unhideWhenUsed/>
    <w:qFormat/>
    <w:rPr>
      <w:vertAlign w:val="superscript"/>
    </w:rPr>
  </w:style>
  <w:style w:type="character" w:styleId="913">
    <w:name w:val="超链接12"/>
    <w:next w:val="913"/>
    <w:link w:val="841"/>
    <w:uiPriority w:val="99"/>
    <w:unhideWhenUsed/>
    <w:qFormat/>
    <w:rPr>
      <w:color w:val="0000ff"/>
      <w:u w:val="single"/>
    </w:rPr>
  </w:style>
  <w:style w:type="character" w:styleId="914">
    <w:name w:val="脚注引用12"/>
    <w:next w:val="914"/>
    <w:link w:val="841"/>
    <w:uiPriority w:val="99"/>
    <w:unhideWhenUsed/>
    <w:qFormat/>
    <w:rPr>
      <w:vertAlign w:val="superscript"/>
    </w:rPr>
  </w:style>
  <w:style w:type="character" w:styleId="915">
    <w:name w:val="Char Char33"/>
    <w:next w:val="915"/>
    <w:link w:val="841"/>
    <w:qFormat/>
    <w:rPr>
      <w:rFonts w:eastAsia="楷体_GB2312"/>
      <w:sz w:val="24"/>
      <w:lang w:val="en-US" w:eastAsia="zh-CN" w:bidi="ar-SA"/>
    </w:rPr>
  </w:style>
  <w:style w:type="paragraph" w:styleId="916">
    <w:name w:val="标题 111"/>
    <w:basedOn w:val="841"/>
    <w:next w:val="841"/>
    <w:link w:val="917"/>
    <w:uiPriority w:val="9"/>
    <w:qFormat/>
    <w:pPr>
      <w:keepLines/>
      <w:keepNext/>
      <w:spacing w:before="480" w:after="200"/>
      <w:outlineLvl w:val="0"/>
    </w:pPr>
    <w:rPr>
      <w:rFonts w:ascii="Arial" w:hAnsi="Arial" w:eastAsia="Arial" w:cs="Arial"/>
      <w:sz w:val="40"/>
      <w:szCs w:val="40"/>
    </w:rPr>
  </w:style>
  <w:style w:type="character" w:styleId="917">
    <w:name w:val="标题 1 Char"/>
    <w:next w:val="917"/>
    <w:link w:val="916"/>
    <w:uiPriority w:val="9"/>
    <w:qFormat/>
    <w:rPr>
      <w:rFonts w:ascii="Arial" w:hAnsi="Arial" w:eastAsia="Arial" w:cs="Arial"/>
      <w:sz w:val="40"/>
      <w:szCs w:val="40"/>
    </w:rPr>
  </w:style>
  <w:style w:type="paragraph" w:styleId="918">
    <w:name w:val="标题 211"/>
    <w:basedOn w:val="841"/>
    <w:next w:val="841"/>
    <w:link w:val="919"/>
    <w:uiPriority w:val="9"/>
    <w:unhideWhenUsed/>
    <w:qFormat/>
    <w:pPr>
      <w:keepLines/>
      <w:keepNext/>
      <w:spacing w:before="360" w:after="200"/>
      <w:outlineLvl w:val="1"/>
    </w:pPr>
    <w:rPr>
      <w:rFonts w:ascii="Arial" w:hAnsi="Arial" w:eastAsia="Arial" w:cs="Arial"/>
      <w:sz w:val="34"/>
    </w:rPr>
  </w:style>
  <w:style w:type="character" w:styleId="919">
    <w:name w:val="标题 2 Char"/>
    <w:next w:val="919"/>
    <w:link w:val="918"/>
    <w:uiPriority w:val="9"/>
    <w:qFormat/>
    <w:rPr>
      <w:rFonts w:ascii="Arial" w:hAnsi="Arial" w:eastAsia="Arial" w:cs="Arial"/>
      <w:sz w:val="34"/>
    </w:rPr>
  </w:style>
  <w:style w:type="paragraph" w:styleId="920">
    <w:name w:val="标题 312"/>
    <w:basedOn w:val="841"/>
    <w:next w:val="841"/>
    <w:link w:val="921"/>
    <w:uiPriority w:val="9"/>
    <w:unhideWhenUsed/>
    <w:qFormat/>
    <w:pPr>
      <w:keepLines/>
      <w:keepNext/>
      <w:spacing w:before="320" w:after="200"/>
      <w:outlineLvl w:val="2"/>
    </w:pPr>
    <w:rPr>
      <w:rFonts w:ascii="Arial" w:hAnsi="Arial" w:eastAsia="Arial" w:cs="Arial"/>
      <w:sz w:val="30"/>
      <w:szCs w:val="30"/>
    </w:rPr>
  </w:style>
  <w:style w:type="character" w:styleId="921">
    <w:name w:val="标题 3 Char"/>
    <w:next w:val="921"/>
    <w:link w:val="920"/>
    <w:uiPriority w:val="9"/>
    <w:qFormat/>
    <w:rPr>
      <w:rFonts w:ascii="Arial" w:hAnsi="Arial" w:eastAsia="Arial" w:cs="Arial"/>
      <w:sz w:val="30"/>
      <w:szCs w:val="30"/>
    </w:rPr>
  </w:style>
  <w:style w:type="paragraph" w:styleId="922">
    <w:name w:val="标题 411"/>
    <w:basedOn w:val="841"/>
    <w:next w:val="841"/>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标题 4 Char"/>
    <w:next w:val="923"/>
    <w:link w:val="922"/>
    <w:uiPriority w:val="9"/>
    <w:qFormat/>
    <w:rPr>
      <w:rFonts w:ascii="Arial" w:hAnsi="Arial" w:eastAsia="Arial" w:cs="Arial"/>
      <w:b/>
      <w:bCs/>
      <w:sz w:val="26"/>
      <w:szCs w:val="26"/>
    </w:rPr>
  </w:style>
  <w:style w:type="paragraph" w:styleId="924">
    <w:name w:val="标题 511"/>
    <w:basedOn w:val="841"/>
    <w:next w:val="841"/>
    <w:link w:val="925"/>
    <w:uiPriority w:val="9"/>
    <w:unhideWhenUsed/>
    <w:qFormat/>
    <w:pPr>
      <w:keepLines/>
      <w:keepNext/>
      <w:spacing w:before="320" w:after="200"/>
      <w:outlineLvl w:val="4"/>
    </w:pPr>
    <w:rPr>
      <w:rFonts w:ascii="Arial" w:hAnsi="Arial" w:eastAsia="Arial" w:cs="Arial"/>
      <w:b/>
      <w:bCs/>
    </w:rPr>
  </w:style>
  <w:style w:type="character" w:styleId="925">
    <w:name w:val="标题 5 Char"/>
    <w:next w:val="925"/>
    <w:link w:val="924"/>
    <w:uiPriority w:val="9"/>
    <w:qFormat/>
    <w:rPr>
      <w:rFonts w:ascii="Arial" w:hAnsi="Arial" w:eastAsia="Arial" w:cs="Arial"/>
      <w:b/>
      <w:bCs/>
      <w:sz w:val="24"/>
      <w:szCs w:val="24"/>
    </w:rPr>
  </w:style>
  <w:style w:type="paragraph" w:styleId="926">
    <w:name w:val="标题 611"/>
    <w:basedOn w:val="841"/>
    <w:next w:val="841"/>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标题 6 Char"/>
    <w:next w:val="927"/>
    <w:link w:val="926"/>
    <w:uiPriority w:val="9"/>
    <w:qFormat/>
    <w:rPr>
      <w:rFonts w:ascii="Arial" w:hAnsi="Arial" w:eastAsia="Arial" w:cs="Arial"/>
      <w:b/>
      <w:bCs/>
      <w:sz w:val="22"/>
      <w:szCs w:val="22"/>
    </w:rPr>
  </w:style>
  <w:style w:type="paragraph" w:styleId="928">
    <w:name w:val="标题 71"/>
    <w:basedOn w:val="841"/>
    <w:next w:val="841"/>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标题 7 Char"/>
    <w:next w:val="929"/>
    <w:link w:val="928"/>
    <w:uiPriority w:val="9"/>
    <w:qFormat/>
    <w:rPr>
      <w:rFonts w:ascii="Arial" w:hAnsi="Arial" w:eastAsia="Arial" w:cs="Arial"/>
      <w:b/>
      <w:bCs/>
      <w:i/>
      <w:iCs/>
      <w:sz w:val="22"/>
      <w:szCs w:val="22"/>
    </w:rPr>
  </w:style>
  <w:style w:type="paragraph" w:styleId="930">
    <w:name w:val="标题 81"/>
    <w:basedOn w:val="841"/>
    <w:next w:val="841"/>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标题 8 Char"/>
    <w:next w:val="931"/>
    <w:link w:val="930"/>
    <w:uiPriority w:val="9"/>
    <w:qFormat/>
    <w:rPr>
      <w:rFonts w:ascii="Arial" w:hAnsi="Arial" w:eastAsia="Arial" w:cs="Arial"/>
      <w:i/>
      <w:iCs/>
      <w:sz w:val="22"/>
      <w:szCs w:val="22"/>
    </w:rPr>
  </w:style>
  <w:style w:type="paragraph" w:styleId="932">
    <w:name w:val="标题 91"/>
    <w:basedOn w:val="841"/>
    <w:next w:val="841"/>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标题 9 Char"/>
    <w:next w:val="933"/>
    <w:link w:val="932"/>
    <w:uiPriority w:val="9"/>
    <w:qFormat/>
    <w:rPr>
      <w:rFonts w:ascii="Arial" w:hAnsi="Arial" w:eastAsia="Arial" w:cs="Arial"/>
      <w:i/>
      <w:iCs/>
      <w:sz w:val="21"/>
      <w:szCs w:val="21"/>
    </w:rPr>
  </w:style>
  <w:style w:type="character" w:styleId="934">
    <w:name w:val="默认段落字体11"/>
    <w:next w:val="934"/>
    <w:link w:val="841"/>
    <w:uiPriority w:val="1"/>
    <w:unhideWhenUsed/>
    <w:qFormat/>
  </w:style>
  <w:style w:type="table" w:styleId="935">
    <w:name w:val="普通表格11"/>
    <w:next w:val="935"/>
    <w:link w:val="841"/>
    <w:uiPriority w:val="99"/>
    <w:unhideWhenUsed/>
    <w:qFormat/>
    <w:rPr>
      <w:lang w:val="en-US" w:eastAsia="zh-CN" w:bidi="ar-SA"/>
    </w:rPr>
    <w:tblPr/>
  </w:style>
  <w:style w:type="paragraph" w:styleId="936">
    <w:name w:val="目录 711"/>
    <w:basedOn w:val="841"/>
    <w:next w:val="841"/>
    <w:link w:val="841"/>
    <w:uiPriority w:val="39"/>
    <w:unhideWhenUsed/>
    <w:qFormat/>
    <w:pPr>
      <w:ind w:left="1701"/>
      <w:spacing w:after="57"/>
    </w:pPr>
  </w:style>
  <w:style w:type="paragraph" w:styleId="937">
    <w:name w:val="题注1"/>
    <w:basedOn w:val="841"/>
    <w:next w:val="841"/>
    <w:link w:val="841"/>
    <w:uiPriority w:val="35"/>
    <w:unhideWhenUsed/>
    <w:qFormat/>
    <w:pPr>
      <w:spacing w:line="276" w:lineRule="auto"/>
    </w:pPr>
    <w:rPr>
      <w:b/>
      <w:bCs/>
      <w:color w:val="4f81bd"/>
      <w:sz w:val="18"/>
      <w:szCs w:val="18"/>
    </w:rPr>
  </w:style>
  <w:style w:type="paragraph" w:styleId="938">
    <w:name w:val="批注文字11"/>
    <w:basedOn w:val="841"/>
    <w:next w:val="938"/>
    <w:link w:val="939"/>
    <w:uiPriority w:val="99"/>
    <w:unhideWhenUsed/>
    <w:qFormat/>
  </w:style>
  <w:style w:type="character" w:styleId="939">
    <w:name w:val="批注文字 Char"/>
    <w:next w:val="939"/>
    <w:link w:val="938"/>
    <w:uiPriority w:val="99"/>
    <w:semiHidden/>
    <w:qFormat/>
    <w:rPr>
      <w:sz w:val="24"/>
      <w:szCs w:val="24"/>
    </w:rPr>
  </w:style>
  <w:style w:type="paragraph" w:styleId="940">
    <w:name w:val="正文文本缩进11"/>
    <w:basedOn w:val="841"/>
    <w:next w:val="841"/>
    <w:link w:val="841"/>
    <w:uiPriority w:val="99"/>
    <w:unhideWhenUsed/>
    <w:qFormat/>
    <w:pPr>
      <w:ind w:left="420"/>
      <w:spacing w:after="120"/>
    </w:pPr>
  </w:style>
  <w:style w:type="paragraph" w:styleId="941">
    <w:name w:val="文本块11"/>
    <w:basedOn w:val="841"/>
    <w:next w:val="941"/>
    <w:link w:val="841"/>
    <w:qFormat/>
    <w:pPr>
      <w:ind w:left="630" w:right="-609" w:firstLine="420"/>
      <w:spacing w:line="360" w:lineRule="auto"/>
    </w:pPr>
    <w:rPr>
      <w:rFonts w:hint="eastAsia" w:ascii="仿宋_GB2312" w:eastAsia="仿宋_GB2312"/>
      <w:sz w:val="21"/>
    </w:rPr>
  </w:style>
  <w:style w:type="paragraph" w:styleId="942">
    <w:name w:val="目录 311"/>
    <w:basedOn w:val="841"/>
    <w:next w:val="841"/>
    <w:link w:val="841"/>
    <w:uiPriority w:val="39"/>
    <w:unhideWhenUsed/>
    <w:qFormat/>
    <w:pPr>
      <w:ind w:left="567"/>
      <w:spacing w:after="57"/>
    </w:pPr>
  </w:style>
  <w:style w:type="paragraph" w:styleId="943">
    <w:name w:val="纯文本12"/>
    <w:basedOn w:val="841"/>
    <w:next w:val="943"/>
    <w:link w:val="841"/>
    <w:uiPriority w:val="99"/>
    <w:qFormat/>
    <w:pPr>
      <w:jc w:val="left"/>
      <w:widowControl/>
    </w:pPr>
    <w:rPr>
      <w:rFonts w:hAnsi="Courier New"/>
    </w:rPr>
  </w:style>
  <w:style w:type="paragraph" w:styleId="944">
    <w:name w:val="目录 81"/>
    <w:basedOn w:val="841"/>
    <w:next w:val="841"/>
    <w:link w:val="841"/>
    <w:uiPriority w:val="39"/>
    <w:unhideWhenUsed/>
    <w:qFormat/>
    <w:pPr>
      <w:ind w:left="1984"/>
      <w:spacing w:after="57"/>
    </w:pPr>
  </w:style>
  <w:style w:type="paragraph" w:styleId="945">
    <w:name w:val="尾注文本1"/>
    <w:basedOn w:val="841"/>
    <w:next w:val="945"/>
    <w:link w:val="946"/>
    <w:uiPriority w:val="99"/>
    <w:unhideWhenUsed/>
    <w:qFormat/>
    <w:rPr>
      <w:sz w:val="20"/>
    </w:rPr>
  </w:style>
  <w:style w:type="character" w:styleId="946">
    <w:name w:val="尾注文本 Char"/>
    <w:next w:val="946"/>
    <w:link w:val="945"/>
    <w:uiPriority w:val="99"/>
    <w:qFormat/>
    <w:rPr>
      <w:sz w:val="20"/>
    </w:rPr>
  </w:style>
  <w:style w:type="paragraph" w:styleId="947">
    <w:name w:val="批注框文本11"/>
    <w:basedOn w:val="841"/>
    <w:next w:val="947"/>
    <w:link w:val="948"/>
    <w:uiPriority w:val="99"/>
    <w:unhideWhenUsed/>
    <w:qFormat/>
    <w:rPr>
      <w:sz w:val="18"/>
      <w:szCs w:val="18"/>
    </w:rPr>
  </w:style>
  <w:style w:type="character" w:styleId="948">
    <w:name w:val="批注框文本 Char"/>
    <w:next w:val="948"/>
    <w:link w:val="947"/>
    <w:uiPriority w:val="99"/>
    <w:semiHidden/>
    <w:qFormat/>
    <w:rPr>
      <w:sz w:val="18"/>
      <w:szCs w:val="18"/>
    </w:rPr>
  </w:style>
  <w:style w:type="paragraph" w:styleId="949">
    <w:name w:val="页脚11"/>
    <w:basedOn w:val="841"/>
    <w:next w:val="949"/>
    <w:link w:val="950"/>
    <w:uiPriority w:val="99"/>
    <w:unhideWhenUsed/>
    <w:qFormat/>
    <w:pPr>
      <w:tabs>
        <w:tab w:val="center" w:pos="7143" w:leader="none"/>
        <w:tab w:val="right" w:pos="14287" w:leader="none"/>
      </w:tabs>
    </w:pPr>
  </w:style>
  <w:style w:type="character" w:styleId="950">
    <w:name w:val="页脚 Char"/>
    <w:next w:val="950"/>
    <w:link w:val="949"/>
    <w:uiPriority w:val="99"/>
    <w:qFormat/>
  </w:style>
  <w:style w:type="paragraph" w:styleId="951">
    <w:name w:val="寄信人地址1"/>
    <w:basedOn w:val="841"/>
    <w:next w:val="951"/>
    <w:link w:val="841"/>
    <w:qFormat/>
    <w:rPr>
      <w:rFonts w:ascii="Arial" w:hAnsi="Arial" w:eastAsia="楷体_GB2312"/>
      <w:sz w:val="26"/>
      <w:szCs w:val="20"/>
    </w:rPr>
  </w:style>
  <w:style w:type="paragraph" w:styleId="952">
    <w:name w:val="页眉11"/>
    <w:basedOn w:val="841"/>
    <w:next w:val="952"/>
    <w:link w:val="953"/>
    <w:uiPriority w:val="99"/>
    <w:unhideWhenUsed/>
    <w:qFormat/>
    <w:pPr>
      <w:tabs>
        <w:tab w:val="center" w:pos="7143" w:leader="none"/>
        <w:tab w:val="right" w:pos="14287" w:leader="none"/>
      </w:tabs>
    </w:pPr>
  </w:style>
  <w:style w:type="character" w:styleId="953">
    <w:name w:val="页眉 Char"/>
    <w:next w:val="953"/>
    <w:link w:val="952"/>
    <w:uiPriority w:val="99"/>
    <w:qFormat/>
  </w:style>
  <w:style w:type="paragraph" w:styleId="954">
    <w:name w:val="目录 111"/>
    <w:basedOn w:val="841"/>
    <w:next w:val="841"/>
    <w:link w:val="841"/>
    <w:uiPriority w:val="39"/>
    <w:unhideWhenUsed/>
    <w:qFormat/>
    <w:pPr>
      <w:spacing w:after="57"/>
    </w:pPr>
  </w:style>
  <w:style w:type="paragraph" w:styleId="955">
    <w:name w:val="目录 41"/>
    <w:basedOn w:val="841"/>
    <w:next w:val="841"/>
    <w:link w:val="841"/>
    <w:uiPriority w:val="39"/>
    <w:unhideWhenUsed/>
    <w:qFormat/>
    <w:pPr>
      <w:ind w:left="850"/>
      <w:spacing w:after="57"/>
    </w:pPr>
  </w:style>
  <w:style w:type="paragraph" w:styleId="956">
    <w:name w:val="副标题11"/>
    <w:basedOn w:val="841"/>
    <w:next w:val="841"/>
    <w:link w:val="957"/>
    <w:uiPriority w:val="11"/>
    <w:qFormat/>
    <w:pPr>
      <w:spacing w:before="200" w:after="200"/>
    </w:pPr>
  </w:style>
  <w:style w:type="character" w:styleId="957">
    <w:name w:val="副标题 Char"/>
    <w:next w:val="957"/>
    <w:link w:val="956"/>
    <w:uiPriority w:val="11"/>
    <w:qFormat/>
    <w:rPr>
      <w:sz w:val="24"/>
      <w:szCs w:val="24"/>
    </w:rPr>
  </w:style>
  <w:style w:type="paragraph" w:styleId="958">
    <w:name w:val="脚注文本11"/>
    <w:basedOn w:val="841"/>
    <w:next w:val="958"/>
    <w:link w:val="959"/>
    <w:uiPriority w:val="99"/>
    <w:unhideWhenUsed/>
    <w:qFormat/>
    <w:pPr>
      <w:spacing w:after="40"/>
    </w:pPr>
    <w:rPr>
      <w:sz w:val="18"/>
    </w:rPr>
  </w:style>
  <w:style w:type="character" w:styleId="959">
    <w:name w:val="脚注文本 Char"/>
    <w:next w:val="959"/>
    <w:link w:val="958"/>
    <w:uiPriority w:val="99"/>
    <w:qFormat/>
    <w:rPr>
      <w:sz w:val="18"/>
    </w:rPr>
  </w:style>
  <w:style w:type="paragraph" w:styleId="960">
    <w:name w:val="目录 61"/>
    <w:basedOn w:val="841"/>
    <w:next w:val="841"/>
    <w:link w:val="841"/>
    <w:uiPriority w:val="39"/>
    <w:unhideWhenUsed/>
    <w:qFormat/>
    <w:pPr>
      <w:ind w:left="1417"/>
      <w:spacing w:after="57"/>
    </w:pPr>
  </w:style>
  <w:style w:type="paragraph" w:styleId="961">
    <w:name w:val="正文文本缩进 311"/>
    <w:basedOn w:val="841"/>
    <w:next w:val="961"/>
    <w:link w:val="841"/>
    <w:qFormat/>
    <w:pPr>
      <w:ind w:left="420"/>
      <w:spacing w:after="120"/>
    </w:pPr>
    <w:rPr>
      <w:sz w:val="16"/>
      <w:szCs w:val="16"/>
    </w:rPr>
  </w:style>
  <w:style w:type="paragraph" w:styleId="962">
    <w:name w:val="图表目录1"/>
    <w:basedOn w:val="841"/>
    <w:next w:val="841"/>
    <w:link w:val="841"/>
    <w:uiPriority w:val="99"/>
    <w:unhideWhenUsed/>
    <w:qFormat/>
  </w:style>
  <w:style w:type="paragraph" w:styleId="963">
    <w:name w:val="目录 211"/>
    <w:basedOn w:val="841"/>
    <w:next w:val="841"/>
    <w:link w:val="841"/>
    <w:uiPriority w:val="39"/>
    <w:unhideWhenUsed/>
    <w:qFormat/>
    <w:pPr>
      <w:ind w:left="283"/>
      <w:spacing w:after="57"/>
    </w:pPr>
  </w:style>
  <w:style w:type="paragraph" w:styleId="964">
    <w:name w:val="目录 91"/>
    <w:basedOn w:val="841"/>
    <w:next w:val="841"/>
    <w:link w:val="841"/>
    <w:uiPriority w:val="39"/>
    <w:unhideWhenUsed/>
    <w:qFormat/>
    <w:pPr>
      <w:ind w:left="2268"/>
      <w:spacing w:after="57"/>
    </w:pPr>
  </w:style>
  <w:style w:type="paragraph" w:styleId="965">
    <w:name w:val="普通(网站)11"/>
    <w:basedOn w:val="841"/>
    <w:next w:val="965"/>
    <w:link w:val="841"/>
    <w:qFormat/>
    <w:pPr>
      <w:ind w:left="0" w:right="0"/>
      <w:jc w:val="left"/>
      <w:spacing w:before="100" w:beforeAutospacing="1" w:after="100" w:afterAutospacing="1"/>
    </w:pPr>
    <w:rPr>
      <w:sz w:val="24"/>
      <w:lang w:val="en-US" w:eastAsia="zh-CN" w:bidi="ar"/>
    </w:rPr>
  </w:style>
  <w:style w:type="paragraph" w:styleId="966">
    <w:name w:val="标题1"/>
    <w:basedOn w:val="841"/>
    <w:next w:val="841"/>
    <w:link w:val="967"/>
    <w:uiPriority w:val="10"/>
    <w:qFormat/>
    <w:pPr>
      <w:contextualSpacing/>
      <w:spacing w:before="300" w:after="200"/>
    </w:pPr>
    <w:rPr>
      <w:sz w:val="48"/>
      <w:szCs w:val="48"/>
    </w:rPr>
  </w:style>
  <w:style w:type="character" w:styleId="967">
    <w:name w:val="标题 Char"/>
    <w:next w:val="967"/>
    <w:link w:val="966"/>
    <w:uiPriority w:val="10"/>
    <w:qFormat/>
    <w:rPr>
      <w:sz w:val="48"/>
      <w:szCs w:val="48"/>
    </w:rPr>
  </w:style>
  <w:style w:type="paragraph" w:styleId="968">
    <w:name w:val="批注主题11"/>
    <w:basedOn w:val="938"/>
    <w:next w:val="938"/>
    <w:link w:val="969"/>
    <w:uiPriority w:val="99"/>
    <w:unhideWhenUsed/>
    <w:qFormat/>
    <w:rPr>
      <w:b/>
      <w:bCs/>
    </w:rPr>
  </w:style>
  <w:style w:type="character" w:styleId="969">
    <w:name w:val="批注主题 Char"/>
    <w:next w:val="969"/>
    <w:link w:val="968"/>
    <w:uiPriority w:val="99"/>
    <w:semiHidden/>
    <w:qFormat/>
    <w:rPr>
      <w:b/>
      <w:bCs/>
      <w:sz w:val="24"/>
      <w:szCs w:val="24"/>
    </w:rPr>
  </w:style>
  <w:style w:type="paragraph" w:styleId="970">
    <w:name w:val="正文首行缩进 211"/>
    <w:basedOn w:val="940"/>
    <w:next w:val="970"/>
    <w:link w:val="841"/>
    <w:unhideWhenUsed/>
    <w:qFormat/>
    <w:pPr>
      <w:ind w:firstLine="420"/>
    </w:pPr>
  </w:style>
  <w:style w:type="table" w:styleId="971">
    <w:name w:val="网格型11"/>
    <w:next w:val="971"/>
    <w:link w:val="841"/>
    <w:uiPriority w:val="59"/>
    <w:qFormat/>
    <w:rPr>
      <w:lang w:val="en-US" w:eastAsia="zh-CN" w:bidi="ar-SA"/>
    </w:rPr>
    <w:tblPr/>
  </w:style>
  <w:style w:type="character" w:styleId="972">
    <w:name w:val="尾注引用1"/>
    <w:next w:val="972"/>
    <w:link w:val="841"/>
    <w:uiPriority w:val="99"/>
    <w:unhideWhenUsed/>
    <w:qFormat/>
    <w:rPr>
      <w:vertAlign w:val="superscript"/>
    </w:rPr>
  </w:style>
  <w:style w:type="character" w:styleId="973">
    <w:name w:val="页码11"/>
    <w:next w:val="973"/>
    <w:link w:val="841"/>
    <w:qFormat/>
  </w:style>
  <w:style w:type="character" w:styleId="974">
    <w:name w:val="超链接11"/>
    <w:next w:val="974"/>
    <w:link w:val="841"/>
    <w:uiPriority w:val="99"/>
    <w:unhideWhenUsed/>
    <w:qFormat/>
    <w:rPr>
      <w:color w:val="0000ff"/>
      <w:u w:val="single"/>
    </w:rPr>
  </w:style>
  <w:style w:type="character" w:styleId="975">
    <w:name w:val="批注引用11"/>
    <w:next w:val="975"/>
    <w:link w:val="841"/>
    <w:uiPriority w:val="99"/>
    <w:unhideWhenUsed/>
    <w:qFormat/>
    <w:rPr>
      <w:sz w:val="21"/>
      <w:szCs w:val="21"/>
    </w:rPr>
  </w:style>
  <w:style w:type="character" w:styleId="976">
    <w:name w:val="脚注引用11"/>
    <w:next w:val="976"/>
    <w:link w:val="841"/>
    <w:uiPriority w:val="99"/>
    <w:unhideWhenUsed/>
    <w:qFormat/>
    <w:rPr>
      <w:vertAlign w:val="superscript"/>
    </w:rPr>
  </w:style>
  <w:style w:type="paragraph" w:styleId="977">
    <w:name w:val="首行缩进"/>
    <w:basedOn w:val="841"/>
    <w:next w:val="977"/>
    <w:link w:val="841"/>
    <w:qFormat/>
    <w:pPr>
      <w:ind w:firstLine="480"/>
    </w:pPr>
    <w:rPr>
      <w:szCs w:val="20"/>
      <w:lang w:val="zh-CN"/>
    </w:rPr>
  </w:style>
  <w:style w:type="character" w:styleId="978">
    <w:name w:val="页码1"/>
    <w:next w:val="978"/>
    <w:link w:val="841"/>
    <w:qFormat/>
    <w:rPr>
      <w:rFonts w:ascii="Times New Roman" w:hAnsi="Times New Roman" w:eastAsia="宋体" w:cs="Times New Roman"/>
      <w:sz w:val="24"/>
      <w:szCs w:val="24"/>
      <w:lang w:val="en-US" w:eastAsia="zh-CN" w:bidi="ar-SA"/>
    </w:rPr>
  </w:style>
  <w:style w:type="character" w:styleId="979">
    <w:name w:val="Heading 1 Char"/>
    <w:next w:val="979"/>
    <w:link w:val="841"/>
    <w:uiPriority w:val="9"/>
    <w:qFormat/>
    <w:rPr>
      <w:rFonts w:ascii="Arial" w:hAnsi="Arial" w:eastAsia="Arial" w:cs="Arial"/>
      <w:sz w:val="40"/>
      <w:szCs w:val="40"/>
    </w:rPr>
  </w:style>
  <w:style w:type="character" w:styleId="980">
    <w:name w:val="Heading 2 Char"/>
    <w:next w:val="980"/>
    <w:link w:val="841"/>
    <w:uiPriority w:val="9"/>
    <w:qFormat/>
    <w:rPr>
      <w:rFonts w:ascii="Arial" w:hAnsi="Arial" w:eastAsia="Arial" w:cs="Arial"/>
      <w:sz w:val="34"/>
    </w:rPr>
  </w:style>
  <w:style w:type="character" w:styleId="981">
    <w:name w:val="Heading 3 Char"/>
    <w:next w:val="981"/>
    <w:link w:val="841"/>
    <w:uiPriority w:val="9"/>
    <w:qFormat/>
    <w:rPr>
      <w:rFonts w:ascii="Arial" w:hAnsi="Arial" w:eastAsia="Arial" w:cs="Arial"/>
      <w:sz w:val="30"/>
      <w:szCs w:val="30"/>
    </w:rPr>
  </w:style>
  <w:style w:type="character" w:styleId="982">
    <w:name w:val="Heading 4 Char"/>
    <w:next w:val="982"/>
    <w:link w:val="841"/>
    <w:uiPriority w:val="9"/>
    <w:qFormat/>
    <w:rPr>
      <w:rFonts w:ascii="Arial" w:hAnsi="Arial" w:eastAsia="Arial" w:cs="Arial"/>
      <w:b/>
      <w:bCs/>
      <w:sz w:val="26"/>
      <w:szCs w:val="26"/>
    </w:rPr>
  </w:style>
  <w:style w:type="character" w:styleId="983">
    <w:name w:val="Heading 5 Char"/>
    <w:next w:val="983"/>
    <w:link w:val="841"/>
    <w:uiPriority w:val="9"/>
    <w:qFormat/>
    <w:rPr>
      <w:rFonts w:ascii="Arial" w:hAnsi="Arial" w:eastAsia="Arial" w:cs="Arial"/>
      <w:b/>
      <w:bCs/>
      <w:sz w:val="24"/>
      <w:szCs w:val="24"/>
    </w:rPr>
  </w:style>
  <w:style w:type="character" w:styleId="984">
    <w:name w:val="Heading 6 Char"/>
    <w:next w:val="984"/>
    <w:link w:val="841"/>
    <w:uiPriority w:val="9"/>
    <w:qFormat/>
    <w:rPr>
      <w:rFonts w:ascii="Arial" w:hAnsi="Arial" w:eastAsia="Arial" w:cs="Arial"/>
      <w:b/>
      <w:bCs/>
      <w:sz w:val="22"/>
      <w:szCs w:val="22"/>
    </w:rPr>
  </w:style>
  <w:style w:type="character" w:styleId="985">
    <w:name w:val="Heading 7 Char"/>
    <w:next w:val="985"/>
    <w:link w:val="841"/>
    <w:uiPriority w:val="9"/>
    <w:qFormat/>
    <w:rPr>
      <w:rFonts w:ascii="Arial" w:hAnsi="Arial" w:eastAsia="Arial" w:cs="Arial"/>
      <w:b/>
      <w:bCs/>
      <w:i/>
      <w:iCs/>
      <w:sz w:val="22"/>
      <w:szCs w:val="22"/>
    </w:rPr>
  </w:style>
  <w:style w:type="character" w:styleId="986">
    <w:name w:val="Heading 8 Char"/>
    <w:next w:val="986"/>
    <w:link w:val="841"/>
    <w:uiPriority w:val="9"/>
    <w:qFormat/>
    <w:rPr>
      <w:rFonts w:ascii="Arial" w:hAnsi="Arial" w:eastAsia="Arial" w:cs="Arial"/>
      <w:i/>
      <w:iCs/>
      <w:sz w:val="22"/>
      <w:szCs w:val="22"/>
    </w:rPr>
  </w:style>
  <w:style w:type="character" w:styleId="987">
    <w:name w:val="Heading 9 Char"/>
    <w:next w:val="987"/>
    <w:link w:val="841"/>
    <w:uiPriority w:val="9"/>
    <w:qFormat/>
    <w:rPr>
      <w:rFonts w:ascii="Arial" w:hAnsi="Arial" w:eastAsia="Arial" w:cs="Arial"/>
      <w:i/>
      <w:iCs/>
      <w:sz w:val="21"/>
      <w:szCs w:val="21"/>
    </w:rPr>
  </w:style>
  <w:style w:type="character" w:styleId="988">
    <w:name w:val="Title Char"/>
    <w:next w:val="988"/>
    <w:link w:val="841"/>
    <w:uiPriority w:val="10"/>
    <w:qFormat/>
    <w:rPr>
      <w:sz w:val="48"/>
      <w:szCs w:val="48"/>
    </w:rPr>
  </w:style>
  <w:style w:type="character" w:styleId="989">
    <w:name w:val="Subtitle Char"/>
    <w:next w:val="989"/>
    <w:link w:val="841"/>
    <w:uiPriority w:val="11"/>
    <w:qFormat/>
    <w:rPr>
      <w:sz w:val="24"/>
      <w:szCs w:val="24"/>
    </w:rPr>
  </w:style>
  <w:style w:type="character" w:styleId="990">
    <w:name w:val="Quote Char"/>
    <w:next w:val="990"/>
    <w:link w:val="841"/>
    <w:uiPriority w:val="29"/>
    <w:qFormat/>
    <w:rPr>
      <w:i/>
    </w:rPr>
  </w:style>
  <w:style w:type="character" w:styleId="991">
    <w:name w:val="Intense Quote Char"/>
    <w:next w:val="991"/>
    <w:link w:val="841"/>
    <w:uiPriority w:val="30"/>
    <w:qFormat/>
    <w:rPr>
      <w:i/>
    </w:rPr>
  </w:style>
  <w:style w:type="character" w:styleId="992">
    <w:name w:val="Header Char"/>
    <w:next w:val="992"/>
    <w:link w:val="841"/>
    <w:uiPriority w:val="99"/>
    <w:qFormat/>
  </w:style>
  <w:style w:type="character" w:styleId="993">
    <w:name w:val="Caption Char"/>
    <w:next w:val="993"/>
    <w:link w:val="841"/>
    <w:uiPriority w:val="99"/>
    <w:qFormat/>
  </w:style>
  <w:style w:type="table" w:styleId="994">
    <w:name w:val="Plain Table 1"/>
    <w:basedOn w:val="935"/>
    <w:next w:val="994"/>
    <w:link w:val="841"/>
    <w:uiPriority w:val="59"/>
    <w:qFormat/>
    <w:pPr>
      <w:spacing w:after="0" w:line="240" w:lineRule="auto"/>
    </w:pPr>
    <w:tblPr/>
  </w:style>
  <w:style w:type="table" w:styleId="995">
    <w:name w:val="Plain Table 2"/>
    <w:basedOn w:val="935"/>
    <w:next w:val="995"/>
    <w:link w:val="841"/>
    <w:uiPriority w:val="59"/>
    <w:qFormat/>
    <w:pPr>
      <w:spacing w:after="0" w:line="240" w:lineRule="auto"/>
    </w:pPr>
    <w:tblPr/>
  </w:style>
  <w:style w:type="table" w:styleId="996">
    <w:name w:val="Plain Table 3"/>
    <w:basedOn w:val="935"/>
    <w:next w:val="996"/>
    <w:link w:val="841"/>
    <w:uiPriority w:val="99"/>
    <w:qFormat/>
    <w:pPr>
      <w:spacing w:after="0" w:line="240" w:lineRule="auto"/>
    </w:pPr>
    <w:tblPr/>
  </w:style>
  <w:style w:type="table" w:styleId="997">
    <w:name w:val="Plain Table 4"/>
    <w:basedOn w:val="935"/>
    <w:next w:val="997"/>
    <w:link w:val="841"/>
    <w:uiPriority w:val="99"/>
    <w:qFormat/>
    <w:pPr>
      <w:spacing w:after="0" w:line="240" w:lineRule="auto"/>
    </w:pPr>
    <w:tblPr/>
  </w:style>
  <w:style w:type="table" w:styleId="998">
    <w:name w:val="Plain Table 5"/>
    <w:basedOn w:val="935"/>
    <w:next w:val="998"/>
    <w:link w:val="841"/>
    <w:uiPriority w:val="99"/>
    <w:qFormat/>
    <w:pPr>
      <w:spacing w:after="0" w:line="240" w:lineRule="auto"/>
    </w:pPr>
    <w:tblPr/>
  </w:style>
  <w:style w:type="table" w:styleId="999">
    <w:name w:val="Grid Table 1 Light"/>
    <w:basedOn w:val="935"/>
    <w:next w:val="999"/>
    <w:link w:val="841"/>
    <w:uiPriority w:val="99"/>
    <w:qFormat/>
    <w:pPr>
      <w:spacing w:after="0" w:line="240" w:lineRule="auto"/>
    </w:pPr>
    <w:tblPr/>
  </w:style>
  <w:style w:type="table" w:styleId="1000">
    <w:name w:val="Grid Table 2"/>
    <w:basedOn w:val="935"/>
    <w:next w:val="1000"/>
    <w:link w:val="841"/>
    <w:uiPriority w:val="99"/>
    <w:qFormat/>
    <w:pPr>
      <w:spacing w:after="0" w:line="240" w:lineRule="auto"/>
    </w:pPr>
    <w:tblPr/>
  </w:style>
  <w:style w:type="table" w:styleId="1001">
    <w:name w:val="Grid Table 3"/>
    <w:basedOn w:val="935"/>
    <w:next w:val="1001"/>
    <w:link w:val="841"/>
    <w:uiPriority w:val="99"/>
    <w:qFormat/>
    <w:pPr>
      <w:spacing w:after="0" w:line="240" w:lineRule="auto"/>
    </w:pPr>
    <w:tblPr/>
  </w:style>
  <w:style w:type="table" w:styleId="1002">
    <w:name w:val="Grid Table 4"/>
    <w:basedOn w:val="935"/>
    <w:next w:val="1002"/>
    <w:link w:val="841"/>
    <w:uiPriority w:val="59"/>
    <w:qFormat/>
    <w:pPr>
      <w:spacing w:after="0" w:line="240" w:lineRule="auto"/>
    </w:pPr>
    <w:tblPr/>
  </w:style>
  <w:style w:type="table" w:styleId="1003">
    <w:name w:val="Grid Table 5 Dark"/>
    <w:basedOn w:val="935"/>
    <w:next w:val="1003"/>
    <w:link w:val="841"/>
    <w:uiPriority w:val="99"/>
    <w:qFormat/>
    <w:pPr>
      <w:spacing w:after="0" w:line="240" w:lineRule="auto"/>
    </w:pPr>
    <w:tblPr/>
  </w:style>
  <w:style w:type="table" w:styleId="1004">
    <w:name w:val="Grid Table 6 Colorful"/>
    <w:basedOn w:val="935"/>
    <w:next w:val="1004"/>
    <w:link w:val="841"/>
    <w:uiPriority w:val="99"/>
    <w:qFormat/>
    <w:pPr>
      <w:spacing w:after="0" w:line="240" w:lineRule="auto"/>
    </w:pPr>
    <w:tblPr/>
  </w:style>
  <w:style w:type="table" w:styleId="1005">
    <w:name w:val="Grid Table 7 Colorful"/>
    <w:basedOn w:val="935"/>
    <w:next w:val="1005"/>
    <w:link w:val="841"/>
    <w:uiPriority w:val="99"/>
    <w:qFormat/>
    <w:pPr>
      <w:spacing w:after="0" w:line="240" w:lineRule="auto"/>
    </w:pPr>
    <w:tblPr/>
  </w:style>
  <w:style w:type="table" w:styleId="1006">
    <w:name w:val="List Table 1 Light"/>
    <w:basedOn w:val="935"/>
    <w:next w:val="1006"/>
    <w:link w:val="841"/>
    <w:uiPriority w:val="99"/>
    <w:qFormat/>
    <w:pPr>
      <w:spacing w:after="0" w:line="240" w:lineRule="auto"/>
    </w:pPr>
    <w:tblPr/>
  </w:style>
  <w:style w:type="table" w:styleId="1007">
    <w:name w:val="List Table 2"/>
    <w:basedOn w:val="935"/>
    <w:next w:val="1007"/>
    <w:link w:val="841"/>
    <w:uiPriority w:val="99"/>
    <w:qFormat/>
    <w:pPr>
      <w:spacing w:after="0" w:line="240" w:lineRule="auto"/>
    </w:pPr>
    <w:tblPr/>
  </w:style>
  <w:style w:type="table" w:styleId="1008">
    <w:name w:val="List Table 3"/>
    <w:basedOn w:val="935"/>
    <w:next w:val="1008"/>
    <w:link w:val="841"/>
    <w:uiPriority w:val="99"/>
    <w:qFormat/>
    <w:pPr>
      <w:spacing w:after="0" w:line="240" w:lineRule="auto"/>
    </w:pPr>
    <w:tblPr/>
  </w:style>
  <w:style w:type="table" w:styleId="1009">
    <w:name w:val="List Table 4"/>
    <w:basedOn w:val="935"/>
    <w:next w:val="1009"/>
    <w:link w:val="841"/>
    <w:uiPriority w:val="99"/>
    <w:qFormat/>
    <w:pPr>
      <w:spacing w:after="0" w:line="240" w:lineRule="auto"/>
    </w:pPr>
    <w:tblPr/>
  </w:style>
  <w:style w:type="table" w:styleId="1010">
    <w:name w:val="List Table 5 Dark"/>
    <w:basedOn w:val="935"/>
    <w:next w:val="1010"/>
    <w:link w:val="841"/>
    <w:uiPriority w:val="99"/>
    <w:qFormat/>
    <w:pPr>
      <w:spacing w:after="0" w:line="240" w:lineRule="auto"/>
    </w:pPr>
    <w:tblPr/>
  </w:style>
  <w:style w:type="table" w:styleId="1011">
    <w:name w:val="List Table 6 Colorful"/>
    <w:basedOn w:val="935"/>
    <w:next w:val="1011"/>
    <w:link w:val="841"/>
    <w:uiPriority w:val="99"/>
    <w:qFormat/>
    <w:pPr>
      <w:spacing w:after="0" w:line="240" w:lineRule="auto"/>
    </w:pPr>
    <w:tblPr/>
  </w:style>
  <w:style w:type="table" w:styleId="1012">
    <w:name w:val="List Table 7 Colorful"/>
    <w:basedOn w:val="935"/>
    <w:next w:val="1012"/>
    <w:link w:val="841"/>
    <w:uiPriority w:val="99"/>
    <w:qFormat/>
    <w:pPr>
      <w:spacing w:after="0" w:line="240" w:lineRule="auto"/>
    </w:pPr>
    <w:tblPr/>
  </w:style>
  <w:style w:type="character" w:styleId="1013">
    <w:name w:val="Footnote Text Char"/>
    <w:next w:val="1013"/>
    <w:link w:val="841"/>
    <w:uiPriority w:val="99"/>
    <w:qFormat/>
    <w:rPr>
      <w:sz w:val="18"/>
    </w:rPr>
  </w:style>
  <w:style w:type="character" w:styleId="1014">
    <w:name w:val="Endnote Text Char"/>
    <w:next w:val="1014"/>
    <w:link w:val="841"/>
    <w:uiPriority w:val="99"/>
    <w:qFormat/>
    <w:rPr>
      <w:sz w:val="20"/>
    </w:rPr>
  </w:style>
  <w:style w:type="paragraph" w:styleId="1015">
    <w:name w:val="TOC Heading"/>
    <w:next w:val="1015"/>
    <w:link w:val="841"/>
    <w:uiPriority w:val="39"/>
    <w:unhideWhenUsed/>
    <w:qFormat/>
    <w:rPr>
      <w:lang w:val="en-US" w:eastAsia="zh-CN" w:bidi="ar-SA"/>
    </w:rPr>
  </w:style>
  <w:style w:type="paragraph" w:styleId="1016">
    <w:name w:val="列表段落"/>
    <w:basedOn w:val="841"/>
    <w:next w:val="1016"/>
    <w:link w:val="841"/>
    <w:uiPriority w:val="34"/>
    <w:qFormat/>
    <w:pPr>
      <w:contextualSpacing/>
      <w:ind w:left="720"/>
    </w:pPr>
  </w:style>
  <w:style w:type="paragraph" w:styleId="1017">
    <w:name w:val="无间隔"/>
    <w:next w:val="1017"/>
    <w:link w:val="841"/>
    <w:uiPriority w:val="1"/>
    <w:qFormat/>
    <w:rPr>
      <w:lang w:val="en-US" w:eastAsia="zh-CN" w:bidi="ar-SA"/>
    </w:rPr>
  </w:style>
  <w:style w:type="paragraph" w:styleId="1018">
    <w:name w:val="引用"/>
    <w:basedOn w:val="841"/>
    <w:next w:val="841"/>
    <w:link w:val="1019"/>
    <w:uiPriority w:val="29"/>
    <w:qFormat/>
    <w:pPr>
      <w:ind w:left="720" w:right="720"/>
    </w:pPr>
    <w:rPr>
      <w:i/>
    </w:rPr>
  </w:style>
  <w:style w:type="character" w:styleId="1019">
    <w:name w:val="引用 字符"/>
    <w:next w:val="1019"/>
    <w:link w:val="1018"/>
    <w:uiPriority w:val="29"/>
    <w:qFormat/>
    <w:rPr>
      <w:i/>
    </w:rPr>
  </w:style>
  <w:style w:type="paragraph" w:styleId="1020">
    <w:name w:val="明显引用"/>
    <w:basedOn w:val="841"/>
    <w:next w:val="841"/>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name w:val="明显引用 字符"/>
    <w:next w:val="1021"/>
    <w:link w:val="1020"/>
    <w:uiPriority w:val="30"/>
    <w:qFormat/>
    <w:rPr>
      <w:i/>
    </w:rPr>
  </w:style>
  <w:style w:type="character" w:styleId="1022">
    <w:name w:val="Footer Char"/>
    <w:next w:val="1022"/>
    <w:link w:val="841"/>
    <w:uiPriority w:val="99"/>
    <w:qFormat/>
  </w:style>
  <w:style w:type="table" w:styleId="1023">
    <w:name w:val="Table Grid Light"/>
    <w:next w:val="1023"/>
    <w:link w:val="841"/>
    <w:uiPriority w:val="59"/>
    <w:qFormat/>
    <w:rPr>
      <w:lang w:val="en-US" w:eastAsia="zh-CN" w:bidi="ar-SA"/>
    </w:rPr>
    <w:tblPr/>
  </w:style>
  <w:style w:type="table" w:styleId="1024">
    <w:name w:val="无格式表格 11"/>
    <w:next w:val="1024"/>
    <w:link w:val="841"/>
    <w:uiPriority w:val="59"/>
    <w:qFormat/>
    <w:rPr>
      <w:lang w:val="en-US" w:eastAsia="zh-CN" w:bidi="ar-SA"/>
    </w:rPr>
    <w:tblPr/>
  </w:style>
  <w:style w:type="table" w:styleId="1025">
    <w:name w:val="无格式表格 21"/>
    <w:next w:val="1025"/>
    <w:link w:val="841"/>
    <w:uiPriority w:val="59"/>
    <w:qFormat/>
    <w:rPr>
      <w:lang w:val="en-US" w:eastAsia="zh-CN" w:bidi="ar-SA"/>
    </w:rPr>
    <w:tblPr/>
  </w:style>
  <w:style w:type="table" w:styleId="1026">
    <w:name w:val="无格式表格 31"/>
    <w:next w:val="1026"/>
    <w:link w:val="841"/>
    <w:uiPriority w:val="99"/>
    <w:qFormat/>
    <w:rPr>
      <w:lang w:val="en-US" w:eastAsia="zh-CN" w:bidi="ar-SA"/>
    </w:rPr>
    <w:tblPr/>
  </w:style>
  <w:style w:type="table" w:styleId="1027">
    <w:name w:val="无格式表格 41"/>
    <w:next w:val="1027"/>
    <w:link w:val="841"/>
    <w:uiPriority w:val="99"/>
    <w:qFormat/>
    <w:rPr>
      <w:lang w:val="en-US" w:eastAsia="zh-CN" w:bidi="ar-SA"/>
    </w:rPr>
    <w:tblPr/>
  </w:style>
  <w:style w:type="table" w:styleId="1028">
    <w:name w:val="无格式表格 51"/>
    <w:next w:val="1028"/>
    <w:link w:val="841"/>
    <w:uiPriority w:val="99"/>
    <w:qFormat/>
    <w:rPr>
      <w:lang w:val="en-US" w:eastAsia="zh-CN" w:bidi="ar-SA"/>
    </w:rPr>
    <w:tblPr/>
  </w:style>
  <w:style w:type="table" w:styleId="1029">
    <w:name w:val="网格表 1 浅色1"/>
    <w:next w:val="1029"/>
    <w:link w:val="841"/>
    <w:uiPriority w:val="99"/>
    <w:qFormat/>
    <w:rPr>
      <w:lang w:val="en-US" w:eastAsia="zh-CN" w:bidi="ar-SA"/>
    </w:rPr>
    <w:tblPr/>
  </w:style>
  <w:style w:type="table" w:styleId="1030">
    <w:name w:val="Grid Table 1 Light - Accent 1"/>
    <w:next w:val="1030"/>
    <w:link w:val="841"/>
    <w:uiPriority w:val="99"/>
    <w:qFormat/>
    <w:rPr>
      <w:lang w:val="en-US" w:eastAsia="zh-CN" w:bidi="ar-SA"/>
    </w:rPr>
    <w:tblPr/>
  </w:style>
  <w:style w:type="table" w:styleId="1031">
    <w:name w:val="Grid Table 1 Light - Accent 2"/>
    <w:next w:val="1031"/>
    <w:link w:val="841"/>
    <w:uiPriority w:val="99"/>
    <w:qFormat/>
    <w:rPr>
      <w:lang w:val="en-US" w:eastAsia="zh-CN" w:bidi="ar-SA"/>
    </w:rPr>
    <w:tblPr/>
  </w:style>
  <w:style w:type="table" w:styleId="1032">
    <w:name w:val="Grid Table 1 Light - Accent 3"/>
    <w:next w:val="1032"/>
    <w:link w:val="841"/>
    <w:uiPriority w:val="99"/>
    <w:qFormat/>
    <w:rPr>
      <w:lang w:val="en-US" w:eastAsia="zh-CN" w:bidi="ar-SA"/>
    </w:rPr>
    <w:tblPr/>
  </w:style>
  <w:style w:type="table" w:styleId="1033">
    <w:name w:val="Grid Table 1 Light - Accent 4"/>
    <w:next w:val="1033"/>
    <w:link w:val="841"/>
    <w:uiPriority w:val="99"/>
    <w:qFormat/>
    <w:rPr>
      <w:lang w:val="en-US" w:eastAsia="zh-CN" w:bidi="ar-SA"/>
    </w:rPr>
    <w:tblPr/>
  </w:style>
  <w:style w:type="table" w:styleId="1034">
    <w:name w:val="Grid Table 1 Light - Accent 5"/>
    <w:next w:val="1034"/>
    <w:link w:val="841"/>
    <w:uiPriority w:val="99"/>
    <w:qFormat/>
    <w:rPr>
      <w:lang w:val="en-US" w:eastAsia="zh-CN" w:bidi="ar-SA"/>
    </w:rPr>
    <w:tblPr/>
  </w:style>
  <w:style w:type="table" w:styleId="1035">
    <w:name w:val="Grid Table 1 Light - Accent 6"/>
    <w:next w:val="1035"/>
    <w:link w:val="841"/>
    <w:uiPriority w:val="99"/>
    <w:qFormat/>
    <w:rPr>
      <w:lang w:val="en-US" w:eastAsia="zh-CN" w:bidi="ar-SA"/>
    </w:rPr>
    <w:tblPr/>
  </w:style>
  <w:style w:type="table" w:styleId="1036">
    <w:name w:val="网格表 21"/>
    <w:next w:val="1036"/>
    <w:link w:val="841"/>
    <w:uiPriority w:val="99"/>
    <w:qFormat/>
    <w:rPr>
      <w:lang w:val="en-US" w:eastAsia="zh-CN" w:bidi="ar-SA"/>
    </w:rPr>
    <w:tblPr/>
  </w:style>
  <w:style w:type="table" w:styleId="1037">
    <w:name w:val="Grid Table 2 - Accent 1"/>
    <w:next w:val="1037"/>
    <w:link w:val="841"/>
    <w:uiPriority w:val="99"/>
    <w:qFormat/>
    <w:rPr>
      <w:lang w:val="en-US" w:eastAsia="zh-CN" w:bidi="ar-SA"/>
    </w:rPr>
    <w:tblPr/>
  </w:style>
  <w:style w:type="table" w:styleId="1038">
    <w:name w:val="Grid Table 2 - Accent 2"/>
    <w:next w:val="1038"/>
    <w:link w:val="841"/>
    <w:uiPriority w:val="99"/>
    <w:qFormat/>
    <w:rPr>
      <w:lang w:val="en-US" w:eastAsia="zh-CN" w:bidi="ar-SA"/>
    </w:rPr>
    <w:tblPr/>
  </w:style>
  <w:style w:type="table" w:styleId="1039">
    <w:name w:val="Grid Table 2 - Accent 3"/>
    <w:next w:val="1039"/>
    <w:link w:val="841"/>
    <w:uiPriority w:val="99"/>
    <w:qFormat/>
    <w:rPr>
      <w:lang w:val="en-US" w:eastAsia="zh-CN" w:bidi="ar-SA"/>
    </w:rPr>
    <w:tblPr/>
  </w:style>
  <w:style w:type="table" w:styleId="1040">
    <w:name w:val="Grid Table 2 - Accent 4"/>
    <w:next w:val="1040"/>
    <w:link w:val="841"/>
    <w:uiPriority w:val="99"/>
    <w:qFormat/>
    <w:rPr>
      <w:lang w:val="en-US" w:eastAsia="zh-CN" w:bidi="ar-SA"/>
    </w:rPr>
    <w:tblPr/>
  </w:style>
  <w:style w:type="table" w:styleId="1041">
    <w:name w:val="Grid Table 2 - Accent 5"/>
    <w:next w:val="1041"/>
    <w:link w:val="841"/>
    <w:uiPriority w:val="99"/>
    <w:qFormat/>
    <w:rPr>
      <w:lang w:val="en-US" w:eastAsia="zh-CN" w:bidi="ar-SA"/>
    </w:rPr>
    <w:tblPr/>
  </w:style>
  <w:style w:type="table" w:styleId="1042">
    <w:name w:val="Grid Table 2 - Accent 6"/>
    <w:next w:val="1042"/>
    <w:link w:val="841"/>
    <w:uiPriority w:val="99"/>
    <w:qFormat/>
    <w:rPr>
      <w:lang w:val="en-US" w:eastAsia="zh-CN" w:bidi="ar-SA"/>
    </w:rPr>
    <w:tblPr/>
  </w:style>
  <w:style w:type="table" w:styleId="1043">
    <w:name w:val="网格表 31"/>
    <w:next w:val="1043"/>
    <w:link w:val="841"/>
    <w:uiPriority w:val="99"/>
    <w:qFormat/>
    <w:rPr>
      <w:lang w:val="en-US" w:eastAsia="zh-CN" w:bidi="ar-SA"/>
    </w:rPr>
    <w:tblPr/>
  </w:style>
  <w:style w:type="table" w:styleId="1044">
    <w:name w:val="Grid Table 3 - Accent 1"/>
    <w:next w:val="1044"/>
    <w:link w:val="841"/>
    <w:uiPriority w:val="99"/>
    <w:qFormat/>
    <w:rPr>
      <w:lang w:val="en-US" w:eastAsia="zh-CN" w:bidi="ar-SA"/>
    </w:rPr>
    <w:tblPr/>
  </w:style>
  <w:style w:type="table" w:styleId="1045">
    <w:name w:val="Grid Table 3 - Accent 2"/>
    <w:next w:val="1045"/>
    <w:link w:val="841"/>
    <w:uiPriority w:val="99"/>
    <w:qFormat/>
    <w:rPr>
      <w:lang w:val="en-US" w:eastAsia="zh-CN" w:bidi="ar-SA"/>
    </w:rPr>
    <w:tblPr/>
  </w:style>
  <w:style w:type="table" w:styleId="1046">
    <w:name w:val="Grid Table 3 - Accent 3"/>
    <w:next w:val="1046"/>
    <w:link w:val="841"/>
    <w:uiPriority w:val="99"/>
    <w:qFormat/>
    <w:rPr>
      <w:lang w:val="en-US" w:eastAsia="zh-CN" w:bidi="ar-SA"/>
    </w:rPr>
    <w:tblPr/>
  </w:style>
  <w:style w:type="table" w:styleId="1047">
    <w:name w:val="Grid Table 3 - Accent 4"/>
    <w:next w:val="1047"/>
    <w:link w:val="841"/>
    <w:uiPriority w:val="99"/>
    <w:qFormat/>
    <w:rPr>
      <w:lang w:val="en-US" w:eastAsia="zh-CN" w:bidi="ar-SA"/>
    </w:rPr>
    <w:tblPr/>
  </w:style>
  <w:style w:type="table" w:styleId="1048">
    <w:name w:val="Grid Table 3 - Accent 5"/>
    <w:next w:val="1048"/>
    <w:link w:val="841"/>
    <w:uiPriority w:val="99"/>
    <w:qFormat/>
    <w:rPr>
      <w:lang w:val="en-US" w:eastAsia="zh-CN" w:bidi="ar-SA"/>
    </w:rPr>
    <w:tblPr/>
  </w:style>
  <w:style w:type="table" w:styleId="1049">
    <w:name w:val="Grid Table 3 - Accent 6"/>
    <w:next w:val="1049"/>
    <w:link w:val="841"/>
    <w:uiPriority w:val="99"/>
    <w:qFormat/>
    <w:rPr>
      <w:lang w:val="en-US" w:eastAsia="zh-CN" w:bidi="ar-SA"/>
    </w:rPr>
    <w:tblPr/>
  </w:style>
  <w:style w:type="table" w:styleId="1050">
    <w:name w:val="网格表 41"/>
    <w:next w:val="1050"/>
    <w:link w:val="841"/>
    <w:uiPriority w:val="59"/>
    <w:qFormat/>
    <w:rPr>
      <w:lang w:val="en-US" w:eastAsia="zh-CN" w:bidi="ar-SA"/>
    </w:rPr>
    <w:tblPr/>
  </w:style>
  <w:style w:type="table" w:styleId="1051">
    <w:name w:val="Grid Table 4 - Accent 1"/>
    <w:next w:val="1051"/>
    <w:link w:val="841"/>
    <w:uiPriority w:val="59"/>
    <w:qFormat/>
    <w:rPr>
      <w:lang w:val="en-US" w:eastAsia="zh-CN" w:bidi="ar-SA"/>
    </w:rPr>
    <w:tblPr/>
  </w:style>
  <w:style w:type="table" w:styleId="1052">
    <w:name w:val="Grid Table 4 - Accent 2"/>
    <w:next w:val="1052"/>
    <w:link w:val="841"/>
    <w:uiPriority w:val="59"/>
    <w:qFormat/>
    <w:rPr>
      <w:lang w:val="en-US" w:eastAsia="zh-CN" w:bidi="ar-SA"/>
    </w:rPr>
    <w:tblPr/>
  </w:style>
  <w:style w:type="table" w:styleId="1053">
    <w:name w:val="Grid Table 4 - Accent 3"/>
    <w:next w:val="1053"/>
    <w:link w:val="841"/>
    <w:uiPriority w:val="59"/>
    <w:qFormat/>
    <w:rPr>
      <w:lang w:val="en-US" w:eastAsia="zh-CN" w:bidi="ar-SA"/>
    </w:rPr>
    <w:tblPr/>
  </w:style>
  <w:style w:type="table" w:styleId="1054">
    <w:name w:val="Grid Table 4 - Accent 4"/>
    <w:next w:val="1054"/>
    <w:link w:val="841"/>
    <w:uiPriority w:val="59"/>
    <w:qFormat/>
    <w:rPr>
      <w:lang w:val="en-US" w:eastAsia="zh-CN" w:bidi="ar-SA"/>
    </w:rPr>
    <w:tblPr/>
  </w:style>
  <w:style w:type="table" w:styleId="1055">
    <w:name w:val="Grid Table 4 - Accent 5"/>
    <w:next w:val="1055"/>
    <w:link w:val="841"/>
    <w:uiPriority w:val="59"/>
    <w:qFormat/>
    <w:rPr>
      <w:lang w:val="en-US" w:eastAsia="zh-CN" w:bidi="ar-SA"/>
    </w:rPr>
    <w:tblPr/>
  </w:style>
  <w:style w:type="table" w:styleId="1056">
    <w:name w:val="Grid Table 4 - Accent 6"/>
    <w:next w:val="1056"/>
    <w:link w:val="841"/>
    <w:uiPriority w:val="59"/>
    <w:qFormat/>
    <w:rPr>
      <w:lang w:val="en-US" w:eastAsia="zh-CN" w:bidi="ar-SA"/>
    </w:rPr>
    <w:tblPr/>
  </w:style>
  <w:style w:type="table" w:styleId="1057">
    <w:name w:val="网格表 5 深色1"/>
    <w:next w:val="1057"/>
    <w:link w:val="841"/>
    <w:uiPriority w:val="99"/>
    <w:qFormat/>
    <w:rPr>
      <w:lang w:val="en-US" w:eastAsia="zh-CN" w:bidi="ar-SA"/>
    </w:rPr>
    <w:tblPr/>
  </w:style>
  <w:style w:type="table" w:styleId="1058">
    <w:name w:val="Grid Table 5 Dark- Accent 1"/>
    <w:next w:val="1058"/>
    <w:link w:val="841"/>
    <w:uiPriority w:val="99"/>
    <w:qFormat/>
    <w:rPr>
      <w:lang w:val="en-US" w:eastAsia="zh-CN" w:bidi="ar-SA"/>
    </w:rPr>
    <w:tblPr/>
  </w:style>
  <w:style w:type="table" w:styleId="1059">
    <w:name w:val="Grid Table 5 Dark - Accent 2"/>
    <w:next w:val="1059"/>
    <w:link w:val="841"/>
    <w:uiPriority w:val="99"/>
    <w:qFormat/>
    <w:rPr>
      <w:lang w:val="en-US" w:eastAsia="zh-CN" w:bidi="ar-SA"/>
    </w:rPr>
    <w:tblPr/>
  </w:style>
  <w:style w:type="table" w:styleId="1060">
    <w:name w:val="Grid Table 5 Dark - Accent 3"/>
    <w:next w:val="1060"/>
    <w:link w:val="841"/>
    <w:uiPriority w:val="99"/>
    <w:qFormat/>
    <w:rPr>
      <w:lang w:val="en-US" w:eastAsia="zh-CN" w:bidi="ar-SA"/>
    </w:rPr>
    <w:tblPr/>
  </w:style>
  <w:style w:type="table" w:styleId="1061">
    <w:name w:val="Grid Table 5 Dark- Accent 4"/>
    <w:next w:val="1061"/>
    <w:link w:val="841"/>
    <w:uiPriority w:val="99"/>
    <w:qFormat/>
    <w:rPr>
      <w:lang w:val="en-US" w:eastAsia="zh-CN" w:bidi="ar-SA"/>
    </w:rPr>
    <w:tblPr/>
  </w:style>
  <w:style w:type="table" w:styleId="1062">
    <w:name w:val="Grid Table 5 Dark - Accent 5"/>
    <w:next w:val="1062"/>
    <w:link w:val="841"/>
    <w:uiPriority w:val="99"/>
    <w:qFormat/>
    <w:rPr>
      <w:lang w:val="en-US" w:eastAsia="zh-CN" w:bidi="ar-SA"/>
    </w:rPr>
    <w:tblPr/>
  </w:style>
  <w:style w:type="table" w:styleId="1063">
    <w:name w:val="Grid Table 5 Dark - Accent 6"/>
    <w:next w:val="1063"/>
    <w:link w:val="841"/>
    <w:uiPriority w:val="99"/>
    <w:qFormat/>
    <w:rPr>
      <w:lang w:val="en-US" w:eastAsia="zh-CN" w:bidi="ar-SA"/>
    </w:rPr>
    <w:tblPr/>
  </w:style>
  <w:style w:type="table" w:styleId="1064">
    <w:name w:val="网格表 6 彩色1"/>
    <w:next w:val="1064"/>
    <w:link w:val="841"/>
    <w:uiPriority w:val="99"/>
    <w:qFormat/>
    <w:rPr>
      <w:lang w:val="en-US" w:eastAsia="zh-CN" w:bidi="ar-SA"/>
    </w:rPr>
    <w:tblPr/>
  </w:style>
  <w:style w:type="table" w:styleId="1065">
    <w:name w:val="Grid Table 6 Colorful - Accent 1"/>
    <w:next w:val="1065"/>
    <w:link w:val="841"/>
    <w:uiPriority w:val="99"/>
    <w:qFormat/>
    <w:rPr>
      <w:lang w:val="en-US" w:eastAsia="zh-CN" w:bidi="ar-SA"/>
    </w:rPr>
    <w:tblPr/>
  </w:style>
  <w:style w:type="table" w:styleId="1066">
    <w:name w:val="Grid Table 6 Colorful - Accent 2"/>
    <w:next w:val="1066"/>
    <w:link w:val="841"/>
    <w:uiPriority w:val="99"/>
    <w:qFormat/>
    <w:rPr>
      <w:lang w:val="en-US" w:eastAsia="zh-CN" w:bidi="ar-SA"/>
    </w:rPr>
    <w:tblPr/>
  </w:style>
  <w:style w:type="table" w:styleId="1067">
    <w:name w:val="Grid Table 6 Colorful - Accent 3"/>
    <w:next w:val="1067"/>
    <w:link w:val="841"/>
    <w:uiPriority w:val="99"/>
    <w:qFormat/>
    <w:rPr>
      <w:lang w:val="en-US" w:eastAsia="zh-CN" w:bidi="ar-SA"/>
    </w:rPr>
    <w:tblPr/>
  </w:style>
  <w:style w:type="table" w:styleId="1068">
    <w:name w:val="Grid Table 6 Colorful - Accent 4"/>
    <w:next w:val="1068"/>
    <w:link w:val="841"/>
    <w:uiPriority w:val="99"/>
    <w:qFormat/>
    <w:rPr>
      <w:lang w:val="en-US" w:eastAsia="zh-CN" w:bidi="ar-SA"/>
    </w:rPr>
    <w:tblPr/>
  </w:style>
  <w:style w:type="table" w:styleId="1069">
    <w:name w:val="Grid Table 6 Colorful - Accent 5"/>
    <w:next w:val="1069"/>
    <w:link w:val="841"/>
    <w:uiPriority w:val="99"/>
    <w:qFormat/>
    <w:rPr>
      <w:lang w:val="en-US" w:eastAsia="zh-CN" w:bidi="ar-SA"/>
    </w:rPr>
    <w:tblPr/>
  </w:style>
  <w:style w:type="table" w:styleId="1070">
    <w:name w:val="Grid Table 6 Colorful - Accent 6"/>
    <w:next w:val="1070"/>
    <w:link w:val="841"/>
    <w:uiPriority w:val="99"/>
    <w:qFormat/>
    <w:rPr>
      <w:lang w:val="en-US" w:eastAsia="zh-CN" w:bidi="ar-SA"/>
    </w:rPr>
    <w:tblPr/>
  </w:style>
  <w:style w:type="table" w:styleId="1071">
    <w:name w:val="网格表 7 彩色1"/>
    <w:next w:val="1071"/>
    <w:link w:val="841"/>
    <w:uiPriority w:val="99"/>
    <w:qFormat/>
    <w:rPr>
      <w:lang w:val="en-US" w:eastAsia="zh-CN" w:bidi="ar-SA"/>
    </w:rPr>
    <w:tblPr/>
  </w:style>
  <w:style w:type="table" w:styleId="1072">
    <w:name w:val="Grid Table 7 Colorful - Accent 1"/>
    <w:next w:val="1072"/>
    <w:link w:val="841"/>
    <w:uiPriority w:val="99"/>
    <w:qFormat/>
    <w:rPr>
      <w:lang w:val="en-US" w:eastAsia="zh-CN" w:bidi="ar-SA"/>
    </w:rPr>
    <w:tblPr/>
  </w:style>
  <w:style w:type="table" w:styleId="1073">
    <w:name w:val="Grid Table 7 Colorful - Accent 2"/>
    <w:next w:val="1073"/>
    <w:link w:val="841"/>
    <w:uiPriority w:val="99"/>
    <w:qFormat/>
    <w:rPr>
      <w:lang w:val="en-US" w:eastAsia="zh-CN" w:bidi="ar-SA"/>
    </w:rPr>
    <w:tblPr/>
  </w:style>
  <w:style w:type="table" w:styleId="1074">
    <w:name w:val="Grid Table 7 Colorful - Accent 3"/>
    <w:next w:val="1074"/>
    <w:link w:val="841"/>
    <w:uiPriority w:val="99"/>
    <w:qFormat/>
    <w:rPr>
      <w:lang w:val="en-US" w:eastAsia="zh-CN" w:bidi="ar-SA"/>
    </w:rPr>
    <w:tblPr/>
  </w:style>
  <w:style w:type="table" w:styleId="1075">
    <w:name w:val="Grid Table 7 Colorful - Accent 4"/>
    <w:next w:val="1075"/>
    <w:link w:val="841"/>
    <w:uiPriority w:val="99"/>
    <w:qFormat/>
    <w:rPr>
      <w:lang w:val="en-US" w:eastAsia="zh-CN" w:bidi="ar-SA"/>
    </w:rPr>
    <w:tblPr/>
  </w:style>
  <w:style w:type="table" w:styleId="1076">
    <w:name w:val="Grid Table 7 Colorful - Accent 5"/>
    <w:next w:val="1076"/>
    <w:link w:val="841"/>
    <w:uiPriority w:val="99"/>
    <w:qFormat/>
    <w:rPr>
      <w:lang w:val="en-US" w:eastAsia="zh-CN" w:bidi="ar-SA"/>
    </w:rPr>
    <w:tblPr/>
  </w:style>
  <w:style w:type="table" w:styleId="1077">
    <w:name w:val="Grid Table 7 Colorful - Accent 6"/>
    <w:next w:val="1077"/>
    <w:link w:val="841"/>
    <w:uiPriority w:val="99"/>
    <w:qFormat/>
    <w:rPr>
      <w:lang w:val="en-US" w:eastAsia="zh-CN" w:bidi="ar-SA"/>
    </w:rPr>
    <w:tblPr/>
  </w:style>
  <w:style w:type="table" w:styleId="1078">
    <w:name w:val="清单表 1 浅色1"/>
    <w:next w:val="1078"/>
    <w:link w:val="841"/>
    <w:uiPriority w:val="99"/>
    <w:qFormat/>
    <w:rPr>
      <w:lang w:val="en-US" w:eastAsia="zh-CN" w:bidi="ar-SA"/>
    </w:rPr>
    <w:tblPr/>
  </w:style>
  <w:style w:type="table" w:styleId="1079">
    <w:name w:val="List Table 1 Light - Accent 1"/>
    <w:next w:val="1079"/>
    <w:link w:val="841"/>
    <w:uiPriority w:val="99"/>
    <w:qFormat/>
    <w:rPr>
      <w:lang w:val="en-US" w:eastAsia="zh-CN" w:bidi="ar-SA"/>
    </w:rPr>
    <w:tblPr/>
  </w:style>
  <w:style w:type="table" w:styleId="1080">
    <w:name w:val="List Table 1 Light - Accent 2"/>
    <w:next w:val="1080"/>
    <w:link w:val="841"/>
    <w:uiPriority w:val="99"/>
    <w:qFormat/>
    <w:rPr>
      <w:lang w:val="en-US" w:eastAsia="zh-CN" w:bidi="ar-SA"/>
    </w:rPr>
    <w:tblPr/>
  </w:style>
  <w:style w:type="table" w:styleId="1081">
    <w:name w:val="List Table 1 Light - Accent 3"/>
    <w:next w:val="1081"/>
    <w:link w:val="841"/>
    <w:uiPriority w:val="99"/>
    <w:qFormat/>
    <w:rPr>
      <w:lang w:val="en-US" w:eastAsia="zh-CN" w:bidi="ar-SA"/>
    </w:rPr>
    <w:tblPr/>
  </w:style>
  <w:style w:type="table" w:styleId="1082">
    <w:name w:val="List Table 1 Light - Accent 4"/>
    <w:next w:val="1082"/>
    <w:link w:val="841"/>
    <w:uiPriority w:val="99"/>
    <w:qFormat/>
    <w:rPr>
      <w:lang w:val="en-US" w:eastAsia="zh-CN" w:bidi="ar-SA"/>
    </w:rPr>
    <w:tblPr/>
  </w:style>
  <w:style w:type="table" w:styleId="1083">
    <w:name w:val="List Table 1 Light - Accent 5"/>
    <w:next w:val="1083"/>
    <w:link w:val="841"/>
    <w:uiPriority w:val="99"/>
    <w:qFormat/>
    <w:rPr>
      <w:lang w:val="en-US" w:eastAsia="zh-CN" w:bidi="ar-SA"/>
    </w:rPr>
    <w:tblPr/>
  </w:style>
  <w:style w:type="table" w:styleId="1084">
    <w:name w:val="List Table 1 Light - Accent 6"/>
    <w:next w:val="1084"/>
    <w:link w:val="841"/>
    <w:uiPriority w:val="99"/>
    <w:qFormat/>
    <w:rPr>
      <w:lang w:val="en-US" w:eastAsia="zh-CN" w:bidi="ar-SA"/>
    </w:rPr>
    <w:tblPr/>
  </w:style>
  <w:style w:type="table" w:styleId="1085">
    <w:name w:val="清单表 21"/>
    <w:next w:val="1085"/>
    <w:link w:val="841"/>
    <w:uiPriority w:val="99"/>
    <w:qFormat/>
    <w:rPr>
      <w:lang w:val="en-US" w:eastAsia="zh-CN" w:bidi="ar-SA"/>
    </w:rPr>
    <w:tblPr/>
  </w:style>
  <w:style w:type="table" w:styleId="1086">
    <w:name w:val="List Table 2 - Accent 1"/>
    <w:next w:val="1086"/>
    <w:link w:val="841"/>
    <w:uiPriority w:val="99"/>
    <w:qFormat/>
    <w:rPr>
      <w:lang w:val="en-US" w:eastAsia="zh-CN" w:bidi="ar-SA"/>
    </w:rPr>
    <w:tblPr/>
  </w:style>
  <w:style w:type="table" w:styleId="1087">
    <w:name w:val="List Table 2 - Accent 2"/>
    <w:next w:val="1087"/>
    <w:link w:val="841"/>
    <w:uiPriority w:val="99"/>
    <w:qFormat/>
    <w:rPr>
      <w:lang w:val="en-US" w:eastAsia="zh-CN" w:bidi="ar-SA"/>
    </w:rPr>
    <w:tblPr/>
  </w:style>
  <w:style w:type="table" w:styleId="1088">
    <w:name w:val="List Table 2 - Accent 3"/>
    <w:next w:val="1088"/>
    <w:link w:val="841"/>
    <w:uiPriority w:val="99"/>
    <w:qFormat/>
    <w:rPr>
      <w:lang w:val="en-US" w:eastAsia="zh-CN" w:bidi="ar-SA"/>
    </w:rPr>
    <w:tblPr/>
  </w:style>
  <w:style w:type="table" w:styleId="1089">
    <w:name w:val="List Table 2 - Accent 4"/>
    <w:next w:val="1089"/>
    <w:link w:val="841"/>
    <w:uiPriority w:val="99"/>
    <w:qFormat/>
    <w:rPr>
      <w:lang w:val="en-US" w:eastAsia="zh-CN" w:bidi="ar-SA"/>
    </w:rPr>
    <w:tblPr/>
  </w:style>
  <w:style w:type="table" w:styleId="1090">
    <w:name w:val="List Table 2 - Accent 5"/>
    <w:next w:val="1090"/>
    <w:link w:val="841"/>
    <w:uiPriority w:val="99"/>
    <w:qFormat/>
    <w:rPr>
      <w:lang w:val="en-US" w:eastAsia="zh-CN" w:bidi="ar-SA"/>
    </w:rPr>
    <w:tblPr/>
  </w:style>
  <w:style w:type="table" w:styleId="1091">
    <w:name w:val="List Table 2 - Accent 6"/>
    <w:next w:val="1091"/>
    <w:link w:val="841"/>
    <w:uiPriority w:val="99"/>
    <w:qFormat/>
    <w:rPr>
      <w:lang w:val="en-US" w:eastAsia="zh-CN" w:bidi="ar-SA"/>
    </w:rPr>
    <w:tblPr/>
  </w:style>
  <w:style w:type="table" w:styleId="1092">
    <w:name w:val="清单表 31"/>
    <w:next w:val="1092"/>
    <w:link w:val="841"/>
    <w:uiPriority w:val="99"/>
    <w:qFormat/>
    <w:rPr>
      <w:lang w:val="en-US" w:eastAsia="zh-CN" w:bidi="ar-SA"/>
    </w:rPr>
    <w:tblPr/>
  </w:style>
  <w:style w:type="table" w:styleId="1093">
    <w:name w:val="List Table 3 - Accent 1"/>
    <w:next w:val="1093"/>
    <w:link w:val="841"/>
    <w:uiPriority w:val="99"/>
    <w:qFormat/>
    <w:rPr>
      <w:lang w:val="en-US" w:eastAsia="zh-CN" w:bidi="ar-SA"/>
    </w:rPr>
    <w:tblPr/>
  </w:style>
  <w:style w:type="table" w:styleId="1094">
    <w:name w:val="List Table 3 - Accent 2"/>
    <w:next w:val="1094"/>
    <w:link w:val="841"/>
    <w:uiPriority w:val="99"/>
    <w:qFormat/>
    <w:rPr>
      <w:lang w:val="en-US" w:eastAsia="zh-CN" w:bidi="ar-SA"/>
    </w:rPr>
    <w:tblPr/>
  </w:style>
  <w:style w:type="table" w:styleId="1095">
    <w:name w:val="List Table 3 - Accent 3"/>
    <w:next w:val="1095"/>
    <w:link w:val="841"/>
    <w:uiPriority w:val="99"/>
    <w:qFormat/>
    <w:rPr>
      <w:lang w:val="en-US" w:eastAsia="zh-CN" w:bidi="ar-SA"/>
    </w:rPr>
    <w:tblPr/>
  </w:style>
  <w:style w:type="table" w:styleId="1096">
    <w:name w:val="List Table 3 - Accent 4"/>
    <w:next w:val="1096"/>
    <w:link w:val="841"/>
    <w:uiPriority w:val="99"/>
    <w:qFormat/>
    <w:rPr>
      <w:lang w:val="en-US" w:eastAsia="zh-CN" w:bidi="ar-SA"/>
    </w:rPr>
    <w:tblPr/>
  </w:style>
  <w:style w:type="table" w:styleId="1097">
    <w:name w:val="List Table 3 - Accent 5"/>
    <w:next w:val="1097"/>
    <w:link w:val="841"/>
    <w:uiPriority w:val="99"/>
    <w:qFormat/>
    <w:rPr>
      <w:lang w:val="en-US" w:eastAsia="zh-CN" w:bidi="ar-SA"/>
    </w:rPr>
    <w:tblPr/>
  </w:style>
  <w:style w:type="table" w:styleId="1098">
    <w:name w:val="List Table 3 - Accent 6"/>
    <w:next w:val="1098"/>
    <w:link w:val="841"/>
    <w:uiPriority w:val="99"/>
    <w:qFormat/>
    <w:rPr>
      <w:lang w:val="en-US" w:eastAsia="zh-CN" w:bidi="ar-SA"/>
    </w:rPr>
    <w:tblPr/>
  </w:style>
  <w:style w:type="table" w:styleId="1099">
    <w:name w:val="清单表 41"/>
    <w:next w:val="1099"/>
    <w:link w:val="841"/>
    <w:uiPriority w:val="99"/>
    <w:qFormat/>
    <w:rPr>
      <w:lang w:val="en-US" w:eastAsia="zh-CN" w:bidi="ar-SA"/>
    </w:rPr>
    <w:tblPr/>
  </w:style>
  <w:style w:type="table" w:styleId="1100">
    <w:name w:val="List Table 4 - Accent 1"/>
    <w:next w:val="1100"/>
    <w:link w:val="841"/>
    <w:uiPriority w:val="99"/>
    <w:qFormat/>
    <w:rPr>
      <w:lang w:val="en-US" w:eastAsia="zh-CN" w:bidi="ar-SA"/>
    </w:rPr>
    <w:tblPr/>
  </w:style>
  <w:style w:type="table" w:styleId="1101">
    <w:name w:val="List Table 4 - Accent 2"/>
    <w:next w:val="1101"/>
    <w:link w:val="841"/>
    <w:uiPriority w:val="99"/>
    <w:qFormat/>
    <w:rPr>
      <w:lang w:val="en-US" w:eastAsia="zh-CN" w:bidi="ar-SA"/>
    </w:rPr>
    <w:tblPr/>
  </w:style>
  <w:style w:type="table" w:styleId="1102">
    <w:name w:val="List Table 4 - Accent 3"/>
    <w:next w:val="1102"/>
    <w:link w:val="841"/>
    <w:uiPriority w:val="99"/>
    <w:qFormat/>
    <w:rPr>
      <w:lang w:val="en-US" w:eastAsia="zh-CN" w:bidi="ar-SA"/>
    </w:rPr>
    <w:tblPr/>
  </w:style>
  <w:style w:type="table" w:styleId="1103">
    <w:name w:val="List Table 4 - Accent 4"/>
    <w:next w:val="1103"/>
    <w:link w:val="841"/>
    <w:uiPriority w:val="99"/>
    <w:qFormat/>
    <w:rPr>
      <w:lang w:val="en-US" w:eastAsia="zh-CN" w:bidi="ar-SA"/>
    </w:rPr>
    <w:tblPr/>
  </w:style>
  <w:style w:type="table" w:styleId="1104">
    <w:name w:val="List Table 4 - Accent 5"/>
    <w:next w:val="1104"/>
    <w:link w:val="841"/>
    <w:uiPriority w:val="99"/>
    <w:qFormat/>
    <w:rPr>
      <w:lang w:val="en-US" w:eastAsia="zh-CN" w:bidi="ar-SA"/>
    </w:rPr>
    <w:tblPr/>
  </w:style>
  <w:style w:type="table" w:styleId="1105">
    <w:name w:val="List Table 4 - Accent 6"/>
    <w:next w:val="1105"/>
    <w:link w:val="841"/>
    <w:uiPriority w:val="99"/>
    <w:qFormat/>
    <w:rPr>
      <w:lang w:val="en-US" w:eastAsia="zh-CN" w:bidi="ar-SA"/>
    </w:rPr>
    <w:tblPr/>
  </w:style>
  <w:style w:type="table" w:styleId="1106">
    <w:name w:val="清单表 5 深色1"/>
    <w:next w:val="1106"/>
    <w:link w:val="841"/>
    <w:uiPriority w:val="99"/>
    <w:qFormat/>
    <w:rPr>
      <w:lang w:val="en-US" w:eastAsia="zh-CN" w:bidi="ar-SA"/>
    </w:rPr>
    <w:tblPr/>
  </w:style>
  <w:style w:type="table" w:styleId="1107">
    <w:name w:val="List Table 5 Dark - Accent 1"/>
    <w:next w:val="1107"/>
    <w:link w:val="841"/>
    <w:uiPriority w:val="99"/>
    <w:qFormat/>
    <w:rPr>
      <w:lang w:val="en-US" w:eastAsia="zh-CN" w:bidi="ar-SA"/>
    </w:rPr>
    <w:tblPr/>
  </w:style>
  <w:style w:type="table" w:styleId="1108">
    <w:name w:val="List Table 5 Dark - Accent 2"/>
    <w:next w:val="1108"/>
    <w:link w:val="841"/>
    <w:uiPriority w:val="99"/>
    <w:qFormat/>
    <w:rPr>
      <w:lang w:val="en-US" w:eastAsia="zh-CN" w:bidi="ar-SA"/>
    </w:rPr>
    <w:tblPr/>
  </w:style>
  <w:style w:type="table" w:styleId="1109">
    <w:name w:val="List Table 5 Dark - Accent 3"/>
    <w:next w:val="1109"/>
    <w:link w:val="841"/>
    <w:uiPriority w:val="99"/>
    <w:qFormat/>
    <w:rPr>
      <w:lang w:val="en-US" w:eastAsia="zh-CN" w:bidi="ar-SA"/>
    </w:rPr>
    <w:tblPr/>
  </w:style>
  <w:style w:type="table" w:styleId="1110">
    <w:name w:val="List Table 5 Dark - Accent 4"/>
    <w:next w:val="1110"/>
    <w:link w:val="841"/>
    <w:uiPriority w:val="99"/>
    <w:qFormat/>
    <w:rPr>
      <w:lang w:val="en-US" w:eastAsia="zh-CN" w:bidi="ar-SA"/>
    </w:rPr>
    <w:tblPr/>
  </w:style>
  <w:style w:type="table" w:styleId="1111">
    <w:name w:val="List Table 5 Dark - Accent 5"/>
    <w:next w:val="1111"/>
    <w:link w:val="841"/>
    <w:uiPriority w:val="99"/>
    <w:qFormat/>
    <w:rPr>
      <w:lang w:val="en-US" w:eastAsia="zh-CN" w:bidi="ar-SA"/>
    </w:rPr>
    <w:tblPr/>
  </w:style>
  <w:style w:type="table" w:styleId="1112">
    <w:name w:val="List Table 5 Dark - Accent 6"/>
    <w:next w:val="1112"/>
    <w:link w:val="841"/>
    <w:uiPriority w:val="99"/>
    <w:qFormat/>
    <w:rPr>
      <w:lang w:val="en-US" w:eastAsia="zh-CN" w:bidi="ar-SA"/>
    </w:rPr>
    <w:tblPr/>
  </w:style>
  <w:style w:type="table" w:styleId="1113">
    <w:name w:val="清单表 6 彩色1"/>
    <w:next w:val="1113"/>
    <w:link w:val="841"/>
    <w:uiPriority w:val="99"/>
    <w:qFormat/>
    <w:rPr>
      <w:lang w:val="en-US" w:eastAsia="zh-CN" w:bidi="ar-SA"/>
    </w:rPr>
    <w:tblPr/>
  </w:style>
  <w:style w:type="table" w:styleId="1114">
    <w:name w:val="List Table 6 Colorful - Accent 1"/>
    <w:next w:val="1114"/>
    <w:link w:val="841"/>
    <w:uiPriority w:val="99"/>
    <w:qFormat/>
    <w:rPr>
      <w:lang w:val="en-US" w:eastAsia="zh-CN" w:bidi="ar-SA"/>
    </w:rPr>
    <w:tblPr/>
  </w:style>
  <w:style w:type="table" w:styleId="1115">
    <w:name w:val="List Table 6 Colorful - Accent 2"/>
    <w:next w:val="1115"/>
    <w:link w:val="841"/>
    <w:uiPriority w:val="99"/>
    <w:qFormat/>
    <w:rPr>
      <w:lang w:val="en-US" w:eastAsia="zh-CN" w:bidi="ar-SA"/>
    </w:rPr>
    <w:tblPr/>
  </w:style>
  <w:style w:type="table" w:styleId="1116">
    <w:name w:val="List Table 6 Colorful - Accent 3"/>
    <w:next w:val="1116"/>
    <w:link w:val="841"/>
    <w:uiPriority w:val="99"/>
    <w:qFormat/>
    <w:rPr>
      <w:lang w:val="en-US" w:eastAsia="zh-CN" w:bidi="ar-SA"/>
    </w:rPr>
    <w:tblPr/>
  </w:style>
  <w:style w:type="table" w:styleId="1117">
    <w:name w:val="List Table 6 Colorful - Accent 4"/>
    <w:next w:val="1117"/>
    <w:link w:val="841"/>
    <w:uiPriority w:val="99"/>
    <w:qFormat/>
    <w:rPr>
      <w:lang w:val="en-US" w:eastAsia="zh-CN" w:bidi="ar-SA"/>
    </w:rPr>
    <w:tblPr/>
  </w:style>
  <w:style w:type="table" w:styleId="1118">
    <w:name w:val="List Table 6 Colorful - Accent 5"/>
    <w:next w:val="1118"/>
    <w:link w:val="841"/>
    <w:uiPriority w:val="99"/>
    <w:qFormat/>
    <w:rPr>
      <w:lang w:val="en-US" w:eastAsia="zh-CN" w:bidi="ar-SA"/>
    </w:rPr>
    <w:tblPr/>
  </w:style>
  <w:style w:type="table" w:styleId="1119">
    <w:name w:val="List Table 6 Colorful - Accent 6"/>
    <w:next w:val="1119"/>
    <w:link w:val="841"/>
    <w:uiPriority w:val="99"/>
    <w:qFormat/>
    <w:rPr>
      <w:lang w:val="en-US" w:eastAsia="zh-CN" w:bidi="ar-SA"/>
    </w:rPr>
    <w:tblPr/>
  </w:style>
  <w:style w:type="table" w:styleId="1120">
    <w:name w:val="清单表 7 彩色1"/>
    <w:next w:val="1120"/>
    <w:link w:val="841"/>
    <w:uiPriority w:val="99"/>
    <w:qFormat/>
    <w:rPr>
      <w:lang w:val="en-US" w:eastAsia="zh-CN" w:bidi="ar-SA"/>
    </w:rPr>
    <w:tblPr/>
  </w:style>
  <w:style w:type="table" w:styleId="1121">
    <w:name w:val="List Table 7 Colorful - Accent 1"/>
    <w:next w:val="1121"/>
    <w:link w:val="841"/>
    <w:uiPriority w:val="99"/>
    <w:qFormat/>
    <w:rPr>
      <w:lang w:val="en-US" w:eastAsia="zh-CN" w:bidi="ar-SA"/>
    </w:rPr>
    <w:tblPr/>
  </w:style>
  <w:style w:type="table" w:styleId="1122">
    <w:name w:val="List Table 7 Colorful - Accent 2"/>
    <w:next w:val="1122"/>
    <w:link w:val="841"/>
    <w:uiPriority w:val="99"/>
    <w:qFormat/>
    <w:rPr>
      <w:lang w:val="en-US" w:eastAsia="zh-CN" w:bidi="ar-SA"/>
    </w:rPr>
    <w:tblPr/>
  </w:style>
  <w:style w:type="table" w:styleId="1123">
    <w:name w:val="List Table 7 Colorful - Accent 3"/>
    <w:next w:val="1123"/>
    <w:link w:val="841"/>
    <w:uiPriority w:val="99"/>
    <w:qFormat/>
    <w:rPr>
      <w:lang w:val="en-US" w:eastAsia="zh-CN" w:bidi="ar-SA"/>
    </w:rPr>
    <w:tblPr/>
  </w:style>
  <w:style w:type="table" w:styleId="1124">
    <w:name w:val="List Table 7 Colorful - Accent 4"/>
    <w:next w:val="1124"/>
    <w:link w:val="841"/>
    <w:uiPriority w:val="99"/>
    <w:qFormat/>
    <w:rPr>
      <w:lang w:val="en-US" w:eastAsia="zh-CN" w:bidi="ar-SA"/>
    </w:rPr>
    <w:tblPr/>
  </w:style>
  <w:style w:type="table" w:styleId="1125">
    <w:name w:val="List Table 7 Colorful - Accent 5"/>
    <w:next w:val="1125"/>
    <w:link w:val="841"/>
    <w:uiPriority w:val="99"/>
    <w:qFormat/>
    <w:rPr>
      <w:lang w:val="en-US" w:eastAsia="zh-CN" w:bidi="ar-SA"/>
    </w:rPr>
    <w:tblPr/>
  </w:style>
  <w:style w:type="table" w:styleId="1126">
    <w:name w:val="List Table 7 Colorful - Accent 6"/>
    <w:next w:val="1126"/>
    <w:link w:val="841"/>
    <w:uiPriority w:val="99"/>
    <w:qFormat/>
    <w:rPr>
      <w:lang w:val="en-US" w:eastAsia="zh-CN" w:bidi="ar-SA"/>
    </w:rPr>
    <w:tblPr/>
  </w:style>
  <w:style w:type="table" w:styleId="1127">
    <w:name w:val="Lined - Accent"/>
    <w:next w:val="1127"/>
    <w:link w:val="841"/>
    <w:uiPriority w:val="99"/>
    <w:qFormat/>
    <w:rPr>
      <w:color w:val="404040"/>
      <w:lang w:val="en-US" w:eastAsia="zh-CN" w:bidi="ar-SA"/>
    </w:rPr>
    <w:tblPr/>
  </w:style>
  <w:style w:type="table" w:styleId="1128">
    <w:name w:val="Lined - Accent 1"/>
    <w:next w:val="1128"/>
    <w:link w:val="841"/>
    <w:uiPriority w:val="99"/>
    <w:qFormat/>
    <w:rPr>
      <w:color w:val="404040"/>
      <w:lang w:val="en-US" w:eastAsia="zh-CN" w:bidi="ar-SA"/>
    </w:rPr>
    <w:tblPr/>
  </w:style>
  <w:style w:type="table" w:styleId="1129">
    <w:name w:val="Lined - Accent 2"/>
    <w:next w:val="1129"/>
    <w:link w:val="841"/>
    <w:uiPriority w:val="99"/>
    <w:qFormat/>
    <w:rPr>
      <w:color w:val="404040"/>
      <w:lang w:val="en-US" w:eastAsia="zh-CN" w:bidi="ar-SA"/>
    </w:rPr>
    <w:tblPr/>
  </w:style>
  <w:style w:type="table" w:styleId="1130">
    <w:name w:val="Lined - Accent 3"/>
    <w:next w:val="1130"/>
    <w:link w:val="841"/>
    <w:uiPriority w:val="99"/>
    <w:qFormat/>
    <w:rPr>
      <w:color w:val="404040"/>
      <w:lang w:val="en-US" w:eastAsia="zh-CN" w:bidi="ar-SA"/>
    </w:rPr>
    <w:tblPr/>
  </w:style>
  <w:style w:type="table" w:styleId="1131">
    <w:name w:val="Lined - Accent 4"/>
    <w:next w:val="1131"/>
    <w:link w:val="841"/>
    <w:uiPriority w:val="99"/>
    <w:qFormat/>
    <w:rPr>
      <w:color w:val="404040"/>
      <w:lang w:val="en-US" w:eastAsia="zh-CN" w:bidi="ar-SA"/>
    </w:rPr>
    <w:tblPr/>
  </w:style>
  <w:style w:type="table" w:styleId="1132">
    <w:name w:val="Lined - Accent 5"/>
    <w:next w:val="1132"/>
    <w:link w:val="841"/>
    <w:uiPriority w:val="99"/>
    <w:qFormat/>
    <w:rPr>
      <w:color w:val="404040"/>
      <w:lang w:val="en-US" w:eastAsia="zh-CN" w:bidi="ar-SA"/>
    </w:rPr>
    <w:tblPr/>
  </w:style>
  <w:style w:type="table" w:styleId="1133">
    <w:name w:val="Lined - Accent 6"/>
    <w:next w:val="1133"/>
    <w:link w:val="841"/>
    <w:uiPriority w:val="99"/>
    <w:qFormat/>
    <w:rPr>
      <w:color w:val="404040"/>
      <w:lang w:val="en-US" w:eastAsia="zh-CN" w:bidi="ar-SA"/>
    </w:rPr>
    <w:tblPr/>
  </w:style>
  <w:style w:type="table" w:styleId="1134">
    <w:name w:val="Bordered &amp; Lined - Accent"/>
    <w:next w:val="1134"/>
    <w:link w:val="841"/>
    <w:uiPriority w:val="99"/>
    <w:qFormat/>
    <w:rPr>
      <w:color w:val="404040"/>
      <w:lang w:val="en-US" w:eastAsia="zh-CN" w:bidi="ar-SA"/>
    </w:rPr>
    <w:tblPr/>
  </w:style>
  <w:style w:type="table" w:styleId="1135">
    <w:name w:val="Bordered &amp; Lined - Accent 1"/>
    <w:next w:val="1135"/>
    <w:link w:val="841"/>
    <w:uiPriority w:val="99"/>
    <w:qFormat/>
    <w:rPr>
      <w:color w:val="404040"/>
      <w:lang w:val="en-US" w:eastAsia="zh-CN" w:bidi="ar-SA"/>
    </w:rPr>
    <w:tblPr/>
  </w:style>
  <w:style w:type="table" w:styleId="1136">
    <w:name w:val="Bordered &amp; Lined - Accent 2"/>
    <w:next w:val="1136"/>
    <w:link w:val="841"/>
    <w:uiPriority w:val="99"/>
    <w:qFormat/>
    <w:rPr>
      <w:color w:val="404040"/>
      <w:lang w:val="en-US" w:eastAsia="zh-CN" w:bidi="ar-SA"/>
    </w:rPr>
    <w:tblPr/>
  </w:style>
  <w:style w:type="table" w:styleId="1137">
    <w:name w:val="Bordered &amp; Lined - Accent 3"/>
    <w:next w:val="1137"/>
    <w:link w:val="841"/>
    <w:uiPriority w:val="99"/>
    <w:qFormat/>
    <w:rPr>
      <w:color w:val="404040"/>
      <w:lang w:val="en-US" w:eastAsia="zh-CN" w:bidi="ar-SA"/>
    </w:rPr>
    <w:tblPr/>
  </w:style>
  <w:style w:type="table" w:styleId="1138">
    <w:name w:val="Bordered &amp; Lined - Accent 4"/>
    <w:next w:val="1138"/>
    <w:link w:val="841"/>
    <w:uiPriority w:val="99"/>
    <w:qFormat/>
    <w:rPr>
      <w:color w:val="404040"/>
      <w:lang w:val="en-US" w:eastAsia="zh-CN" w:bidi="ar-SA"/>
    </w:rPr>
    <w:tblPr/>
  </w:style>
  <w:style w:type="table" w:styleId="1139">
    <w:name w:val="Bordered &amp; Lined - Accent 5"/>
    <w:next w:val="1139"/>
    <w:link w:val="841"/>
    <w:uiPriority w:val="99"/>
    <w:qFormat/>
    <w:rPr>
      <w:color w:val="404040"/>
      <w:lang w:val="en-US" w:eastAsia="zh-CN" w:bidi="ar-SA"/>
    </w:rPr>
    <w:tblPr/>
  </w:style>
  <w:style w:type="table" w:styleId="1140">
    <w:name w:val="Bordered &amp; Lined - Accent 6"/>
    <w:next w:val="1140"/>
    <w:link w:val="841"/>
    <w:uiPriority w:val="99"/>
    <w:qFormat/>
    <w:rPr>
      <w:color w:val="404040"/>
      <w:lang w:val="en-US" w:eastAsia="zh-CN" w:bidi="ar-SA"/>
    </w:rPr>
    <w:tblPr/>
  </w:style>
  <w:style w:type="table" w:styleId="1141">
    <w:name w:val="Bordered"/>
    <w:next w:val="1141"/>
    <w:link w:val="841"/>
    <w:uiPriority w:val="99"/>
    <w:qFormat/>
    <w:rPr>
      <w:lang w:val="en-US" w:eastAsia="zh-CN" w:bidi="ar-SA"/>
    </w:rPr>
    <w:tblPr/>
  </w:style>
  <w:style w:type="table" w:styleId="1142">
    <w:name w:val="Bordered - Accent 1"/>
    <w:next w:val="1142"/>
    <w:link w:val="841"/>
    <w:uiPriority w:val="99"/>
    <w:qFormat/>
    <w:rPr>
      <w:lang w:val="en-US" w:eastAsia="zh-CN" w:bidi="ar-SA"/>
    </w:rPr>
    <w:tblPr/>
  </w:style>
  <w:style w:type="table" w:styleId="1143">
    <w:name w:val="Bordered - Accent 2"/>
    <w:next w:val="1143"/>
    <w:link w:val="841"/>
    <w:uiPriority w:val="99"/>
    <w:qFormat/>
    <w:rPr>
      <w:lang w:val="en-US" w:eastAsia="zh-CN" w:bidi="ar-SA"/>
    </w:rPr>
    <w:tblPr/>
  </w:style>
  <w:style w:type="table" w:styleId="1144">
    <w:name w:val="Bordered - Accent 3"/>
    <w:next w:val="1144"/>
    <w:link w:val="841"/>
    <w:uiPriority w:val="99"/>
    <w:qFormat/>
    <w:rPr>
      <w:lang w:val="en-US" w:eastAsia="zh-CN" w:bidi="ar-SA"/>
    </w:rPr>
    <w:tblPr/>
  </w:style>
  <w:style w:type="table" w:styleId="1145">
    <w:name w:val="Bordered - Accent 4"/>
    <w:next w:val="1145"/>
    <w:link w:val="841"/>
    <w:uiPriority w:val="99"/>
    <w:qFormat/>
    <w:rPr>
      <w:lang w:val="en-US" w:eastAsia="zh-CN" w:bidi="ar-SA"/>
    </w:rPr>
    <w:tblPr/>
  </w:style>
  <w:style w:type="table" w:styleId="1146">
    <w:name w:val="Bordered - Accent 5"/>
    <w:next w:val="1146"/>
    <w:link w:val="841"/>
    <w:uiPriority w:val="99"/>
    <w:qFormat/>
    <w:rPr>
      <w:lang w:val="en-US" w:eastAsia="zh-CN" w:bidi="ar-SA"/>
    </w:rPr>
    <w:tblPr/>
  </w:style>
  <w:style w:type="table" w:styleId="1147">
    <w:name w:val="Bordered - Accent 6"/>
    <w:next w:val="1147"/>
    <w:link w:val="841"/>
    <w:uiPriority w:val="99"/>
    <w:qFormat/>
    <w:rPr>
      <w:lang w:val="en-US" w:eastAsia="zh-CN" w:bidi="ar-SA"/>
    </w:rPr>
    <w:tblPr/>
  </w:style>
  <w:style w:type="paragraph" w:styleId="1148">
    <w:name w:val="TOC 标题1"/>
    <w:next w:val="1148"/>
    <w:link w:val="841"/>
    <w:uiPriority w:val="39"/>
    <w:unhideWhenUsed/>
    <w:qFormat/>
    <w:rPr>
      <w:lang w:val="en-US" w:eastAsia="zh-CN" w:bidi="ar-SA"/>
    </w:rPr>
  </w:style>
  <w:style w:type="paragraph" w:styleId="1149">
    <w:name w:val="标题 11"/>
    <w:basedOn w:val="841"/>
    <w:next w:val="841"/>
    <w:link w:val="1150"/>
    <w:qFormat/>
    <w:pPr>
      <w:jc w:val="both"/>
      <w:keepLines/>
      <w:keepNext/>
      <w:spacing w:before="340" w:after="330" w:line="578" w:lineRule="auto"/>
      <w:widowControl w:val="off"/>
      <w:outlineLvl w:val="0"/>
    </w:pPr>
    <w:rPr>
      <w:b/>
      <w:sz w:val="44"/>
      <w:szCs w:val="20"/>
    </w:rPr>
  </w:style>
  <w:style w:type="character" w:styleId="1150">
    <w:name w:val="标题 1 字符"/>
    <w:next w:val="1150"/>
    <w:link w:val="1149"/>
    <w:qFormat/>
    <w:rPr>
      <w:rFonts w:ascii="Times New Roman" w:hAnsi="Times New Roman" w:eastAsia="宋体"/>
      <w:b/>
      <w:sz w:val="44"/>
      <w:szCs w:val="20"/>
    </w:rPr>
  </w:style>
  <w:style w:type="paragraph" w:styleId="1151">
    <w:name w:val="标题 21"/>
    <w:basedOn w:val="841"/>
    <w:next w:val="841"/>
    <w:link w:val="841"/>
    <w:qFormat/>
    <w:pPr>
      <w:jc w:val="center"/>
      <w:keepLines/>
      <w:keepNext/>
      <w:widowControl w:val="off"/>
      <w:outlineLvl w:val="1"/>
    </w:pPr>
    <w:rPr>
      <w:rFonts w:ascii="宋体" w:hAnsi="宋体" w:eastAsia="楷体_GB2312"/>
      <w:b/>
      <w:sz w:val="44"/>
      <w:szCs w:val="20"/>
    </w:rPr>
  </w:style>
  <w:style w:type="paragraph" w:styleId="1152">
    <w:name w:val="标题 311"/>
    <w:basedOn w:val="841"/>
    <w:next w:val="841"/>
    <w:link w:val="841"/>
    <w:qFormat/>
    <w:pPr>
      <w:jc w:val="center"/>
      <w:keepLines/>
      <w:keepNext/>
      <w:widowControl w:val="off"/>
      <w:outlineLvl w:val="2"/>
    </w:pPr>
    <w:rPr>
      <w:rFonts w:eastAsia="楷体_GB2312"/>
      <w:b/>
      <w:sz w:val="32"/>
      <w:szCs w:val="20"/>
    </w:rPr>
  </w:style>
  <w:style w:type="paragraph" w:styleId="1153">
    <w:name w:val="标题 41"/>
    <w:basedOn w:val="841"/>
    <w:next w:val="841"/>
    <w:link w:val="841"/>
    <w:qFormat/>
    <w:pPr>
      <w:jc w:val="both"/>
      <w:keepLines/>
      <w:keepNext/>
      <w:spacing w:before="280" w:after="290" w:line="376" w:lineRule="auto"/>
      <w:widowControl w:val="off"/>
      <w:outlineLvl w:val="3"/>
    </w:pPr>
    <w:rPr>
      <w:rFonts w:ascii="Arial" w:hAnsi="Arial" w:eastAsia="黑体"/>
      <w:b/>
      <w:bCs/>
      <w:sz w:val="28"/>
      <w:szCs w:val="28"/>
    </w:rPr>
  </w:style>
  <w:style w:type="paragraph" w:styleId="1154">
    <w:name w:val="标题 51"/>
    <w:basedOn w:val="841"/>
    <w:next w:val="841"/>
    <w:link w:val="841"/>
    <w:qFormat/>
    <w:pPr>
      <w:jc w:val="both"/>
      <w:keepNext/>
      <w:widowControl w:val="off"/>
      <w:outlineLvl w:val="4"/>
    </w:pPr>
    <w:rPr>
      <w:rFonts w:hint="eastAsia" w:ascii="宋体" w:hAnsi="宋体"/>
      <w:color w:val="000000"/>
      <w:sz w:val="28"/>
      <w:szCs w:val="20"/>
    </w:rPr>
  </w:style>
  <w:style w:type="paragraph" w:styleId="1155">
    <w:name w:val="标题 61"/>
    <w:basedOn w:val="841"/>
    <w:next w:val="841"/>
    <w:link w:val="841"/>
    <w:qFormat/>
    <w:pPr>
      <w:jc w:val="both"/>
      <w:keepNext/>
      <w:widowControl w:val="off"/>
      <w:outlineLvl w:val="5"/>
    </w:pPr>
    <w:rPr>
      <w:rFonts w:hint="eastAsia" w:ascii="宋体" w:hAnsi="宋体"/>
      <w:sz w:val="28"/>
      <w:szCs w:val="20"/>
    </w:rPr>
  </w:style>
  <w:style w:type="character" w:styleId="1156">
    <w:name w:val="默认段落字体1"/>
    <w:next w:val="1156"/>
    <w:link w:val="841"/>
    <w:qFormat/>
  </w:style>
  <w:style w:type="table" w:styleId="1157">
    <w:name w:val="普通表格1"/>
    <w:next w:val="1157"/>
    <w:link w:val="841"/>
    <w:semiHidden/>
    <w:qFormat/>
    <w:rPr>
      <w:lang w:val="en-US" w:eastAsia="zh-CN" w:bidi="ar-SA"/>
    </w:rPr>
    <w:tblPr/>
  </w:style>
  <w:style w:type="paragraph" w:styleId="1158">
    <w:name w:val="目录 71"/>
    <w:basedOn w:val="1149"/>
    <w:next w:val="841"/>
    <w:link w:val="841"/>
    <w:qFormat/>
    <w:pPr>
      <w:ind w:left="1640" w:firstLine="3784"/>
      <w:spacing w:before="0" w:after="0" w:line="360" w:lineRule="auto"/>
    </w:pPr>
  </w:style>
  <w:style w:type="paragraph" w:styleId="1159">
    <w:name w:val="正文缩进1"/>
    <w:basedOn w:val="841"/>
    <w:next w:val="841"/>
    <w:link w:val="1160"/>
    <w:qFormat/>
    <w:pPr>
      <w:ind w:firstLine="420"/>
      <w:jc w:val="both"/>
      <w:widowControl w:val="off"/>
    </w:pPr>
    <w:rPr>
      <w:sz w:val="21"/>
      <w:szCs w:val="20"/>
    </w:rPr>
  </w:style>
  <w:style w:type="character" w:styleId="1160">
    <w:name w:val="正文缩进 字符2"/>
    <w:next w:val="1160"/>
    <w:link w:val="1159"/>
    <w:qFormat/>
    <w:rPr>
      <w:rFonts w:eastAsia="宋体"/>
      <w:sz w:val="21"/>
      <w:lang w:val="en-US" w:eastAsia="zh-CN" w:bidi="ar-SA"/>
    </w:rPr>
  </w:style>
  <w:style w:type="paragraph" w:styleId="1161">
    <w:name w:val="索引 51"/>
    <w:basedOn w:val="841"/>
    <w:next w:val="841"/>
    <w:link w:val="841"/>
    <w:qFormat/>
    <w:pPr>
      <w:ind w:left="1680"/>
      <w:jc w:val="both"/>
      <w:widowControl w:val="off"/>
    </w:pPr>
    <w:rPr>
      <w:rFonts w:eastAsia="楷体_GB2312"/>
      <w:sz w:val="26"/>
      <w:szCs w:val="20"/>
    </w:rPr>
  </w:style>
  <w:style w:type="paragraph" w:styleId="1162">
    <w:name w:val="列表项目符号1"/>
    <w:basedOn w:val="841"/>
    <w:next w:val="1162"/>
    <w:link w:val="841"/>
    <w:qFormat/>
    <w:pPr>
      <w:numPr>
        <w:ilvl w:val="0"/>
        <w:numId w:val="1"/>
      </w:numPr>
      <w:jc w:val="both"/>
      <w:widowControl w:val="off"/>
      <w:tabs>
        <w:tab w:val="left" w:pos="420" w:leader="none"/>
        <w:tab w:val="left" w:pos="1155" w:leader="none"/>
      </w:tabs>
    </w:pPr>
    <w:rPr>
      <w:rFonts w:eastAsia="仿宋_GB2312"/>
      <w:sz w:val="30"/>
      <w:szCs w:val="20"/>
    </w:rPr>
  </w:style>
  <w:style w:type="paragraph" w:styleId="1163">
    <w:name w:val="文档结构图1"/>
    <w:basedOn w:val="841"/>
    <w:next w:val="1163"/>
    <w:link w:val="841"/>
    <w:qFormat/>
    <w:pPr>
      <w:shd w:val="clear" w:color="auto" w:fill="000080"/>
    </w:pPr>
  </w:style>
  <w:style w:type="paragraph" w:styleId="1164">
    <w:name w:val="批注文字1"/>
    <w:basedOn w:val="841"/>
    <w:next w:val="1164"/>
    <w:link w:val="841"/>
    <w:qFormat/>
    <w:pPr>
      <w:widowControl w:val="off"/>
    </w:pPr>
    <w:rPr>
      <w:rFonts w:eastAsia="楷体_GB2312"/>
      <w:sz w:val="28"/>
      <w:szCs w:val="20"/>
    </w:rPr>
  </w:style>
  <w:style w:type="paragraph" w:styleId="1165">
    <w:name w:val="正文文本 31"/>
    <w:basedOn w:val="841"/>
    <w:next w:val="1165"/>
    <w:link w:val="841"/>
    <w:qFormat/>
    <w:pPr>
      <w:jc w:val="both"/>
      <w:spacing w:after="120"/>
      <w:widowControl w:val="off"/>
    </w:pPr>
    <w:rPr>
      <w:rFonts w:eastAsia="楷体_GB2312"/>
      <w:sz w:val="16"/>
      <w:szCs w:val="16"/>
    </w:rPr>
  </w:style>
  <w:style w:type="paragraph" w:styleId="1166">
    <w:name w:val="正文文本1"/>
    <w:basedOn w:val="841"/>
    <w:next w:val="1159"/>
    <w:link w:val="841"/>
    <w:qFormat/>
    <w:pPr>
      <w:spacing w:line="360" w:lineRule="auto"/>
    </w:pPr>
    <w:rPr>
      <w:szCs w:val="20"/>
    </w:rPr>
  </w:style>
  <w:style w:type="paragraph" w:styleId="1167">
    <w:name w:val="正文文本缩进1"/>
    <w:basedOn w:val="841"/>
    <w:next w:val="1167"/>
    <w:link w:val="841"/>
    <w:qFormat/>
    <w:pPr>
      <w:ind w:left="420"/>
      <w:spacing w:after="120"/>
    </w:pPr>
  </w:style>
  <w:style w:type="paragraph" w:styleId="1168">
    <w:name w:val="列表 21"/>
    <w:basedOn w:val="1149"/>
    <w:next w:val="1158"/>
    <w:link w:val="841"/>
    <w:qFormat/>
    <w:pPr>
      <w:ind w:left="100" w:firstLine="3640"/>
      <w:spacing w:before="0" w:after="0" w:line="240" w:lineRule="auto"/>
    </w:pPr>
  </w:style>
  <w:style w:type="paragraph" w:styleId="1169">
    <w:name w:val="文本块1"/>
    <w:basedOn w:val="841"/>
    <w:next w:val="1169"/>
    <w:link w:val="841"/>
    <w:qFormat/>
    <w:pPr>
      <w:ind w:left="630" w:right="-609" w:firstLine="420"/>
      <w:jc w:val="both"/>
      <w:spacing w:line="360" w:lineRule="auto"/>
      <w:widowControl w:val="off"/>
    </w:pPr>
    <w:rPr>
      <w:rFonts w:hint="eastAsia" w:ascii="仿宋_GB2312" w:eastAsia="仿宋_GB2312"/>
      <w:sz w:val="21"/>
      <w:szCs w:val="20"/>
    </w:rPr>
  </w:style>
  <w:style w:type="paragraph" w:styleId="1170">
    <w:name w:val="目录 31"/>
    <w:basedOn w:val="841"/>
    <w:next w:val="841"/>
    <w:link w:val="841"/>
    <w:uiPriority w:val="39"/>
    <w:qFormat/>
    <w:pPr>
      <w:ind w:left="840"/>
      <w:jc w:val="both"/>
      <w:widowControl w:val="off"/>
    </w:pPr>
    <w:rPr>
      <w:rFonts w:eastAsia="楷体_GB2312"/>
      <w:sz w:val="28"/>
      <w:szCs w:val="20"/>
    </w:rPr>
  </w:style>
  <w:style w:type="paragraph" w:styleId="1171">
    <w:name w:val="纯文本11"/>
    <w:basedOn w:val="841"/>
    <w:next w:val="1171"/>
    <w:link w:val="1172"/>
    <w:qFormat/>
    <w:pPr>
      <w:jc w:val="both"/>
      <w:widowControl w:val="off"/>
    </w:pPr>
    <w:rPr>
      <w:rFonts w:ascii="宋体" w:hAnsi="Courier New"/>
      <w:sz w:val="21"/>
      <w:szCs w:val="20"/>
    </w:rPr>
  </w:style>
  <w:style w:type="character" w:styleId="1172">
    <w:name w:val="纯文本 字符1"/>
    <w:next w:val="1172"/>
    <w:link w:val="1171"/>
    <w:qFormat/>
    <w:rPr>
      <w:rFonts w:ascii="宋体" w:hAnsi="Courier New" w:eastAsia="宋体"/>
      <w:sz w:val="21"/>
      <w:lang w:val="en-US" w:eastAsia="zh-CN" w:bidi="ar-SA"/>
    </w:rPr>
  </w:style>
  <w:style w:type="paragraph" w:styleId="1173">
    <w:name w:val="日期1"/>
    <w:basedOn w:val="841"/>
    <w:next w:val="841"/>
    <w:link w:val="1174"/>
    <w:qFormat/>
    <w:pPr>
      <w:ind w:left="100"/>
    </w:pPr>
  </w:style>
  <w:style w:type="character" w:styleId="1174">
    <w:name w:val="日期 字符"/>
    <w:next w:val="1174"/>
    <w:link w:val="1173"/>
    <w:qFormat/>
    <w:rPr>
      <w:rFonts w:eastAsia="宋体"/>
      <w:sz w:val="24"/>
      <w:szCs w:val="24"/>
      <w:lang w:val="en-US" w:eastAsia="zh-CN" w:bidi="ar-SA"/>
    </w:rPr>
  </w:style>
  <w:style w:type="paragraph" w:styleId="1175">
    <w:name w:val="正文文本缩进 21"/>
    <w:basedOn w:val="841"/>
    <w:next w:val="1175"/>
    <w:link w:val="841"/>
    <w:qFormat/>
    <w:pPr>
      <w:ind w:left="420"/>
      <w:jc w:val="both"/>
      <w:spacing w:after="120" w:line="480" w:lineRule="auto"/>
      <w:widowControl w:val="off"/>
    </w:pPr>
    <w:rPr>
      <w:rFonts w:eastAsia="楷体_GB2312"/>
      <w:sz w:val="28"/>
      <w:szCs w:val="20"/>
    </w:rPr>
  </w:style>
  <w:style w:type="paragraph" w:styleId="1176">
    <w:name w:val="批注框文本1"/>
    <w:basedOn w:val="841"/>
    <w:next w:val="1176"/>
    <w:link w:val="841"/>
    <w:qFormat/>
    <w:rPr>
      <w:sz w:val="18"/>
      <w:szCs w:val="18"/>
    </w:rPr>
  </w:style>
  <w:style w:type="paragraph" w:styleId="1177">
    <w:name w:val="页脚1"/>
    <w:basedOn w:val="841"/>
    <w:next w:val="1179"/>
    <w:link w:val="1178"/>
    <w:uiPriority w:val="99"/>
    <w:qFormat/>
    <w:pPr>
      <w:widowControl w:val="off"/>
      <w:tabs>
        <w:tab w:val="center" w:pos="4153" w:leader="none"/>
        <w:tab w:val="right" w:pos="8306" w:leader="none"/>
      </w:tabs>
    </w:pPr>
    <w:rPr>
      <w:sz w:val="18"/>
      <w:szCs w:val="18"/>
    </w:rPr>
  </w:style>
  <w:style w:type="character" w:styleId="1178">
    <w:name w:val="页脚 字符"/>
    <w:next w:val="1178"/>
    <w:link w:val="1177"/>
    <w:uiPriority w:val="99"/>
    <w:qFormat/>
    <w:rPr>
      <w:sz w:val="18"/>
      <w:szCs w:val="18"/>
    </w:rPr>
  </w:style>
  <w:style w:type="paragraph" w:styleId="1179">
    <w:name w:val="Char Char Char Char Char Char Char Char Char Char Char Char Char"/>
    <w:basedOn w:val="1149"/>
    <w:next w:val="841"/>
    <w:link w:val="841"/>
    <w:qFormat/>
    <w:pPr>
      <w:ind w:firstLine="3584"/>
      <w:spacing w:before="0" w:after="160" w:line="240" w:lineRule="exact"/>
    </w:pPr>
  </w:style>
  <w:style w:type="paragraph" w:styleId="1180">
    <w:name w:val="页眉1"/>
    <w:basedOn w:val="841"/>
    <w:next w:val="1173"/>
    <w:link w:val="1181"/>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181">
    <w:name w:val="页眉 字符"/>
    <w:next w:val="1181"/>
    <w:link w:val="1180"/>
    <w:uiPriority w:val="99"/>
    <w:qFormat/>
    <w:rPr>
      <w:sz w:val="18"/>
      <w:szCs w:val="18"/>
    </w:rPr>
  </w:style>
  <w:style w:type="paragraph" w:styleId="1182">
    <w:name w:val="目录 11"/>
    <w:basedOn w:val="841"/>
    <w:next w:val="841"/>
    <w:link w:val="841"/>
    <w:uiPriority w:val="39"/>
    <w:qFormat/>
    <w:pPr>
      <w:widowControl w:val="off"/>
    </w:pPr>
    <w:rPr>
      <w:rFonts w:eastAsia="楷体_GB2312"/>
      <w:szCs w:val="20"/>
    </w:rPr>
  </w:style>
  <w:style w:type="paragraph" w:styleId="1183">
    <w:name w:val="副标题1"/>
    <w:basedOn w:val="841"/>
    <w:next w:val="841"/>
    <w:link w:val="841"/>
    <w:qFormat/>
    <w:pPr>
      <w:jc w:val="center"/>
      <w:spacing w:before="240" w:after="60" w:line="312" w:lineRule="auto"/>
      <w:widowControl w:val="off"/>
      <w:outlineLvl w:val="1"/>
    </w:pPr>
    <w:rPr>
      <w:rFonts w:ascii="Cambria" w:hAnsi="Cambria"/>
      <w:b/>
      <w:bCs/>
      <w:sz w:val="32"/>
      <w:szCs w:val="32"/>
    </w:rPr>
  </w:style>
  <w:style w:type="paragraph" w:styleId="1184">
    <w:name w:val="脚注文本1"/>
    <w:basedOn w:val="841"/>
    <w:next w:val="1184"/>
    <w:link w:val="841"/>
    <w:qFormat/>
    <w:pPr>
      <w:widowControl w:val="off"/>
    </w:pPr>
    <w:rPr>
      <w:sz w:val="18"/>
      <w:szCs w:val="18"/>
    </w:rPr>
  </w:style>
  <w:style w:type="paragraph" w:styleId="1185">
    <w:name w:val="正文文本缩进 31"/>
    <w:basedOn w:val="841"/>
    <w:next w:val="1185"/>
    <w:link w:val="841"/>
    <w:qFormat/>
    <w:pPr>
      <w:ind w:firstLine="480"/>
      <w:spacing w:line="300" w:lineRule="auto"/>
      <w:widowControl w:val="off"/>
    </w:pPr>
  </w:style>
  <w:style w:type="paragraph" w:styleId="1186">
    <w:name w:val="目录 21"/>
    <w:basedOn w:val="841"/>
    <w:next w:val="841"/>
    <w:link w:val="841"/>
    <w:uiPriority w:val="39"/>
    <w:qFormat/>
    <w:pPr>
      <w:ind w:left="420"/>
      <w:jc w:val="both"/>
      <w:widowControl w:val="off"/>
    </w:pPr>
    <w:rPr>
      <w:rFonts w:eastAsia="楷体_GB2312"/>
      <w:sz w:val="28"/>
      <w:szCs w:val="20"/>
    </w:rPr>
  </w:style>
  <w:style w:type="paragraph" w:styleId="1187">
    <w:name w:val="正文文本 21"/>
    <w:basedOn w:val="841"/>
    <w:next w:val="1187"/>
    <w:link w:val="841"/>
    <w:qFormat/>
    <w:pPr>
      <w:jc w:val="both"/>
      <w:spacing w:line="180" w:lineRule="exact"/>
      <w:widowControl w:val="off"/>
    </w:pPr>
    <w:rPr>
      <w:sz w:val="15"/>
    </w:rPr>
  </w:style>
  <w:style w:type="paragraph" w:styleId="1188">
    <w:name w:val="列表 41"/>
    <w:basedOn w:val="841"/>
    <w:next w:val="1188"/>
    <w:link w:val="841"/>
    <w:qFormat/>
    <w:pPr>
      <w:ind w:left="100" w:hanging="200"/>
      <w:jc w:val="both"/>
      <w:widowControl w:val="off"/>
    </w:pPr>
    <w:rPr>
      <w:sz w:val="21"/>
    </w:rPr>
  </w:style>
  <w:style w:type="paragraph" w:styleId="1189">
    <w:name w:val="HTML 预设格式1"/>
    <w:basedOn w:val="841"/>
    <w:next w:val="1189"/>
    <w:link w:val="84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90">
    <w:name w:val="普通(网站)1"/>
    <w:basedOn w:val="841"/>
    <w:next w:val="1168"/>
    <w:link w:val="841"/>
    <w:qFormat/>
    <w:pPr>
      <w:spacing w:before="100" w:beforeAutospacing="1" w:after="100" w:afterAutospacing="1"/>
    </w:pPr>
    <w:rPr>
      <w:rFonts w:hint="eastAsia" w:ascii="宋体" w:hAnsi="宋体"/>
    </w:rPr>
  </w:style>
  <w:style w:type="paragraph" w:styleId="1191">
    <w:name w:val="索引 11"/>
    <w:basedOn w:val="841"/>
    <w:next w:val="841"/>
    <w:link w:val="841"/>
    <w:qFormat/>
    <w:pPr>
      <w:jc w:val="both"/>
      <w:widowControl w:val="off"/>
    </w:pPr>
    <w:rPr>
      <w:sz w:val="21"/>
    </w:rPr>
  </w:style>
  <w:style w:type="paragraph" w:styleId="1192">
    <w:name w:val="批注主题1"/>
    <w:basedOn w:val="1164"/>
    <w:next w:val="1164"/>
    <w:link w:val="841"/>
    <w:qFormat/>
    <w:rPr>
      <w:b/>
      <w:bCs/>
    </w:rPr>
  </w:style>
  <w:style w:type="paragraph" w:styleId="1193">
    <w:name w:val="正文首行缩进 21"/>
    <w:basedOn w:val="1167"/>
    <w:next w:val="1193"/>
    <w:link w:val="1194"/>
    <w:qFormat/>
    <w:pPr>
      <w:ind w:firstLine="420"/>
      <w:jc w:val="both"/>
      <w:widowControl w:val="off"/>
    </w:pPr>
    <w:rPr>
      <w:rFonts w:eastAsia="楷体_GB2312"/>
      <w:sz w:val="28"/>
      <w:szCs w:val="20"/>
    </w:rPr>
  </w:style>
  <w:style w:type="character" w:styleId="1194">
    <w:name w:val="正文文本首行缩进 2 字符"/>
    <w:next w:val="1194"/>
    <w:link w:val="1193"/>
    <w:qFormat/>
    <w:rPr>
      <w:rFonts w:eastAsia="楷体_GB2312"/>
      <w:sz w:val="28"/>
      <w:lang w:bidi="ar-SA"/>
    </w:rPr>
  </w:style>
  <w:style w:type="table" w:styleId="1195">
    <w:name w:val="网格型1"/>
    <w:basedOn w:val="1157"/>
    <w:next w:val="1195"/>
    <w:link w:val="841"/>
    <w:qFormat/>
    <w:tblPr/>
  </w:style>
  <w:style w:type="character" w:styleId="1196">
    <w:name w:val="要点1"/>
    <w:next w:val="1196"/>
    <w:link w:val="841"/>
    <w:qFormat/>
    <w:rPr>
      <w:b/>
      <w:bCs/>
    </w:rPr>
  </w:style>
  <w:style w:type="character" w:styleId="1197">
    <w:name w:val="已访问的超链接1"/>
    <w:next w:val="1197"/>
    <w:link w:val="841"/>
    <w:qFormat/>
    <w:rPr>
      <w:color w:val="800080"/>
      <w:u w:val="none"/>
    </w:rPr>
  </w:style>
  <w:style w:type="character" w:styleId="1198">
    <w:name w:val="强调1"/>
    <w:next w:val="1198"/>
    <w:link w:val="841"/>
    <w:qFormat/>
    <w:rPr>
      <w:b/>
      <w:shd w:val="clear" w:color="auto" w:fill="ffffff"/>
    </w:rPr>
  </w:style>
  <w:style w:type="character" w:styleId="1199">
    <w:name w:val="HTML 定义1"/>
    <w:next w:val="1199"/>
    <w:link w:val="841"/>
    <w:qFormat/>
  </w:style>
  <w:style w:type="character" w:styleId="1200">
    <w:name w:val="HTML 打字机1"/>
    <w:next w:val="1200"/>
    <w:link w:val="841"/>
    <w:qFormat/>
    <w:rPr>
      <w:rFonts w:ascii="monospace" w:hAnsi="monospace" w:eastAsia="monospace" w:cs="monospace"/>
      <w:sz w:val="20"/>
    </w:rPr>
  </w:style>
  <w:style w:type="character" w:styleId="1201">
    <w:name w:val="HTML 缩写1"/>
    <w:next w:val="1201"/>
    <w:link w:val="841"/>
    <w:qFormat/>
  </w:style>
  <w:style w:type="character" w:styleId="1202">
    <w:name w:val="HTML 变量1"/>
    <w:next w:val="1202"/>
    <w:link w:val="841"/>
    <w:qFormat/>
    <w:rPr>
      <w:shd w:val="clear" w:color="auto" w:fill="ffffff"/>
    </w:rPr>
  </w:style>
  <w:style w:type="character" w:styleId="1203">
    <w:name w:val="超链接1"/>
    <w:next w:val="1203"/>
    <w:link w:val="841"/>
    <w:uiPriority w:val="99"/>
    <w:qFormat/>
    <w:rPr>
      <w:color w:val="0000ff"/>
      <w:u w:val="none"/>
    </w:rPr>
  </w:style>
  <w:style w:type="character" w:styleId="1204">
    <w:name w:val="HTML 代码1"/>
    <w:next w:val="1204"/>
    <w:link w:val="841"/>
    <w:qFormat/>
    <w:rPr>
      <w:rFonts w:ascii="monospace" w:hAnsi="monospace" w:eastAsia="monospace" w:cs="monospace"/>
      <w:sz w:val="20"/>
    </w:rPr>
  </w:style>
  <w:style w:type="character" w:styleId="1205">
    <w:name w:val="批注引用1"/>
    <w:next w:val="1205"/>
    <w:link w:val="841"/>
    <w:qFormat/>
    <w:rPr>
      <w:sz w:val="21"/>
      <w:szCs w:val="21"/>
    </w:rPr>
  </w:style>
  <w:style w:type="character" w:styleId="1206">
    <w:name w:val="HTML 引文1"/>
    <w:next w:val="1206"/>
    <w:link w:val="841"/>
    <w:qFormat/>
  </w:style>
  <w:style w:type="character" w:styleId="1207">
    <w:name w:val="脚注引用1"/>
    <w:next w:val="1207"/>
    <w:link w:val="841"/>
    <w:qFormat/>
    <w:rPr>
      <w:vertAlign w:val="superscript"/>
    </w:rPr>
  </w:style>
  <w:style w:type="character" w:styleId="1208">
    <w:name w:val="HTML 键盘1"/>
    <w:next w:val="1208"/>
    <w:link w:val="841"/>
    <w:qFormat/>
    <w:rPr>
      <w:rFonts w:ascii="monospace" w:hAnsi="monospace" w:eastAsia="monospace" w:cs="monospace"/>
      <w:sz w:val="20"/>
    </w:rPr>
  </w:style>
  <w:style w:type="character" w:styleId="1209">
    <w:name w:val="HTML 样本1"/>
    <w:next w:val="1209"/>
    <w:link w:val="841"/>
    <w:qFormat/>
    <w:rPr>
      <w:rFonts w:ascii="monospace" w:hAnsi="monospace" w:eastAsia="monospace" w:cs="monospace"/>
    </w:rPr>
  </w:style>
  <w:style w:type="paragraph" w:styleId="1210">
    <w:name w:val="标题 31"/>
    <w:basedOn w:val="841"/>
    <w:next w:val="841"/>
    <w:link w:val="84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11">
    <w:name w:val="段"/>
    <w:next w:val="841"/>
    <w:link w:val="841"/>
    <w:qFormat/>
    <w:pPr>
      <w:ind w:firstLine="200"/>
      <w:jc w:val="both"/>
      <w:spacing w:line="360" w:lineRule="auto"/>
    </w:pPr>
    <w:rPr>
      <w:rFonts w:ascii="宋体"/>
      <w:sz w:val="24"/>
      <w:szCs w:val="22"/>
      <w:lang w:val="en-US" w:eastAsia="zh-CN" w:bidi="ar-SA"/>
    </w:rPr>
  </w:style>
  <w:style w:type="character" w:styleId="1212">
    <w:name w:val="正文缩进 Char1"/>
    <w:next w:val="1212"/>
    <w:link w:val="841"/>
    <w:qFormat/>
    <w:rPr>
      <w:rFonts w:eastAsia="宋体"/>
      <w:sz w:val="21"/>
      <w:lang w:val="en-US" w:eastAsia="zh-CN" w:bidi="ar-SA"/>
    </w:rPr>
  </w:style>
  <w:style w:type="character" w:styleId="1213">
    <w:name w:val="hover1"/>
    <w:next w:val="1213"/>
    <w:link w:val="841"/>
    <w:qFormat/>
    <w:rPr>
      <w:color w:val="2590eb"/>
    </w:rPr>
  </w:style>
  <w:style w:type="character" w:styleId="1214">
    <w:name w:val="正文双线 Char"/>
    <w:next w:val="1214"/>
    <w:link w:val="841"/>
    <w:qFormat/>
    <w:rPr>
      <w:rFonts w:eastAsia="楷体_GB2312"/>
      <w:sz w:val="24"/>
    </w:rPr>
  </w:style>
  <w:style w:type="character" w:styleId="1215">
    <w:name w:val="zihao_18 jiacu"/>
    <w:next w:val="1215"/>
    <w:link w:val="841"/>
    <w:qFormat/>
  </w:style>
  <w:style w:type="character" w:styleId="1216">
    <w:name w:val="hover3"/>
    <w:next w:val="1216"/>
    <w:link w:val="841"/>
    <w:qFormat/>
  </w:style>
  <w:style w:type="character" w:styleId="1217">
    <w:name w:val="headline-content2"/>
    <w:next w:val="1217"/>
    <w:link w:val="841"/>
    <w:qFormat/>
  </w:style>
  <w:style w:type="character" w:styleId="1218">
    <w:name w:val="普通文字1 Char1"/>
    <w:next w:val="1218"/>
    <w:link w:val="841"/>
    <w:qFormat/>
    <w:rPr>
      <w:rFonts w:ascii="宋体" w:hAnsi="Courier New" w:eastAsia="楷体_GB2312"/>
      <w:sz w:val="28"/>
      <w:lang w:val="en-US" w:eastAsia="zh-CN" w:bidi="ar-SA"/>
    </w:rPr>
  </w:style>
  <w:style w:type="character" w:styleId="1219">
    <w:name w:val="正文缩进 Char"/>
    <w:next w:val="1219"/>
    <w:link w:val="841"/>
    <w:qFormat/>
    <w:rPr>
      <w:rFonts w:eastAsia="宋体"/>
      <w:sz w:val="21"/>
      <w:lang w:val="en-US" w:eastAsia="zh-CN" w:bidi="ar-SA"/>
    </w:rPr>
  </w:style>
  <w:style w:type="character" w:styleId="1220">
    <w:name w:val="apple-converted-space"/>
    <w:next w:val="1220"/>
    <w:link w:val="841"/>
    <w:qFormat/>
  </w:style>
  <w:style w:type="character" w:styleId="1221">
    <w:name w:val="hover2"/>
    <w:next w:val="1221"/>
    <w:link w:val="841"/>
    <w:qFormat/>
    <w:rPr>
      <w:color w:val="2590eb"/>
    </w:rPr>
  </w:style>
  <w:style w:type="character" w:styleId="1222">
    <w:name w:val="grame"/>
    <w:next w:val="1222"/>
    <w:link w:val="841"/>
    <w:qFormat/>
  </w:style>
  <w:style w:type="character" w:styleId="1223">
    <w:name w:val="NormalCharacter1"/>
    <w:next w:val="1223"/>
    <w:link w:val="841"/>
    <w:qFormat/>
  </w:style>
  <w:style w:type="character" w:styleId="1224">
    <w:name w:val="Andy_正文 Char"/>
    <w:next w:val="1224"/>
    <w:link w:val="1225"/>
    <w:qFormat/>
    <w:rPr>
      <w:rFonts w:ascii="Calibri" w:hAnsi="Calibri"/>
      <w:sz w:val="24"/>
      <w:szCs w:val="24"/>
    </w:rPr>
  </w:style>
  <w:style w:type="paragraph" w:styleId="1225">
    <w:name w:val="Andy_正文"/>
    <w:basedOn w:val="841"/>
    <w:next w:val="1225"/>
    <w:link w:val="1224"/>
    <w:qFormat/>
    <w:pPr>
      <w:ind w:firstLine="480"/>
      <w:jc w:val="both"/>
      <w:spacing w:line="360" w:lineRule="auto"/>
      <w:widowControl w:val="off"/>
    </w:pPr>
  </w:style>
  <w:style w:type="paragraph" w:styleId="1226">
    <w:name w:val="xl41"/>
    <w:basedOn w:val="841"/>
    <w:next w:val="1226"/>
    <w:link w:val="84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227">
    <w:name w:val="字元5"/>
    <w:basedOn w:val="841"/>
    <w:next w:val="1227"/>
    <w:link w:val="841"/>
    <w:qFormat/>
    <w:pPr>
      <w:jc w:val="both"/>
      <w:widowControl w:val="off"/>
    </w:pPr>
    <w:rPr>
      <w:rFonts w:ascii="宋体" w:hAnsi="宋体"/>
      <w:szCs w:val="20"/>
      <w:lang w:eastAsia="en-US"/>
    </w:rPr>
  </w:style>
  <w:style w:type="paragraph" w:styleId="1228">
    <w:name w:val="xl40"/>
    <w:basedOn w:val="841"/>
    <w:next w:val="1228"/>
    <w:link w:val="841"/>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229">
    <w:name w:val="xl48"/>
    <w:basedOn w:val="841"/>
    <w:next w:val="1229"/>
    <w:link w:val="841"/>
    <w:qFormat/>
    <w:pPr>
      <w:jc w:val="center"/>
      <w:spacing w:before="100" w:beforeAutospacing="1" w:after="100" w:afterAutospacing="1"/>
    </w:pPr>
    <w:rPr>
      <w:sz w:val="18"/>
      <w:szCs w:val="18"/>
    </w:rPr>
  </w:style>
  <w:style w:type="paragraph" w:styleId="1230">
    <w:name w:val="font8"/>
    <w:basedOn w:val="841"/>
    <w:next w:val="1230"/>
    <w:link w:val="841"/>
    <w:qFormat/>
    <w:pPr>
      <w:spacing w:before="100" w:beforeAutospacing="1" w:after="100" w:afterAutospacing="1"/>
    </w:pPr>
  </w:style>
  <w:style w:type="paragraph" w:styleId="1231">
    <w:name w:val="xl45"/>
    <w:basedOn w:val="841"/>
    <w:next w:val="1231"/>
    <w:link w:val="84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232">
    <w:name w:val="xl50"/>
    <w:basedOn w:val="841"/>
    <w:next w:val="1232"/>
    <w:link w:val="841"/>
    <w:qFormat/>
    <w:pPr>
      <w:jc w:val="right"/>
      <w:spacing w:before="100" w:beforeAutospacing="1" w:after="100" w:afterAutospacing="1"/>
    </w:pPr>
    <w:rPr>
      <w:sz w:val="18"/>
      <w:szCs w:val="18"/>
    </w:rPr>
  </w:style>
  <w:style w:type="paragraph" w:styleId="1233">
    <w:name w:val="纯文本1"/>
    <w:basedOn w:val="841"/>
    <w:next w:val="1233"/>
    <w:link w:val="841"/>
    <w:qFormat/>
    <w:pPr>
      <w:jc w:val="both"/>
      <w:widowControl w:val="off"/>
    </w:pPr>
    <w:rPr>
      <w:rFonts w:ascii="宋体" w:hAnsi="Courier New" w:eastAsia="楷体_GB2312"/>
      <w:sz w:val="28"/>
      <w:szCs w:val="20"/>
    </w:rPr>
  </w:style>
  <w:style w:type="paragraph" w:styleId="1234">
    <w:name w:val="font5"/>
    <w:basedOn w:val="841"/>
    <w:next w:val="1234"/>
    <w:link w:val="841"/>
    <w:qFormat/>
    <w:pPr>
      <w:spacing w:before="100" w:beforeAutospacing="1" w:after="100" w:afterAutospacing="1"/>
    </w:pPr>
    <w:rPr>
      <w:rFonts w:ascii="宋体" w:hAnsi="宋体" w:cs="宋体"/>
      <w:sz w:val="18"/>
      <w:szCs w:val="18"/>
    </w:rPr>
  </w:style>
  <w:style w:type="paragraph" w:styleId="1235">
    <w:name w:val="xl35"/>
    <w:basedOn w:val="841"/>
    <w:next w:val="1235"/>
    <w:link w:val="841"/>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6">
    <w:name w:val="xl70"/>
    <w:basedOn w:val="841"/>
    <w:next w:val="1236"/>
    <w:link w:val="841"/>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7">
    <w:name w:val="xl38"/>
    <w:basedOn w:val="841"/>
    <w:next w:val="1237"/>
    <w:link w:val="841"/>
    <w:qFormat/>
    <w:pPr>
      <w:spacing w:before="100" w:beforeAutospacing="1" w:after="100" w:afterAutospacing="1"/>
      <w:pBdr>
        <w:top w:val="single" w:color="000000" w:sz="4" w:space="0"/>
        <w:bottom w:val="single" w:color="000000" w:sz="4" w:space="0"/>
      </w:pBdr>
    </w:pPr>
    <w:rPr>
      <w:b/>
      <w:bCs/>
      <w:sz w:val="18"/>
      <w:szCs w:val="18"/>
    </w:rPr>
  </w:style>
  <w:style w:type="paragraph" w:styleId="1238">
    <w:name w:val="xl43"/>
    <w:basedOn w:val="841"/>
    <w:next w:val="1238"/>
    <w:link w:val="84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239">
    <w:name w:val="WPSOffice手动目录 1"/>
    <w:next w:val="1239"/>
    <w:link w:val="841"/>
    <w:qFormat/>
    <w:rPr>
      <w:lang w:val="en-US" w:eastAsia="zh-CN" w:bidi="ar-SA"/>
    </w:rPr>
  </w:style>
  <w:style w:type="paragraph" w:styleId="1240">
    <w:name w:val="_正文段落"/>
    <w:basedOn w:val="841"/>
    <w:next w:val="1240"/>
    <w:link w:val="841"/>
    <w:qFormat/>
    <w:pPr>
      <w:ind w:firstLine="200"/>
      <w:spacing w:line="360" w:lineRule="auto"/>
    </w:pPr>
    <w:rPr>
      <w:rFonts w:ascii="宋体" w:hAnsi="宋体"/>
    </w:rPr>
  </w:style>
  <w:style w:type="paragraph" w:styleId="1241">
    <w:name w:val="默认段落字体 Para Char Char Char Char Char Char Char"/>
    <w:basedOn w:val="841"/>
    <w:next w:val="1241"/>
    <w:link w:val="841"/>
    <w:qFormat/>
    <w:pPr>
      <w:jc w:val="both"/>
      <w:spacing w:line="360" w:lineRule="auto"/>
      <w:widowControl w:val="off"/>
    </w:pPr>
  </w:style>
  <w:style w:type="paragraph" w:styleId="1242">
    <w:name w:val="Plain Text1"/>
    <w:basedOn w:val="841"/>
    <w:next w:val="1242"/>
    <w:link w:val="841"/>
    <w:qFormat/>
    <w:rPr>
      <w:rFonts w:hint="eastAsia" w:ascii="宋体" w:hAnsi="Courier New"/>
    </w:rPr>
  </w:style>
  <w:style w:type="paragraph" w:styleId="1243">
    <w:name w:val="修订1"/>
    <w:next w:val="1243"/>
    <w:link w:val="841"/>
    <w:uiPriority w:val="99"/>
    <w:semiHidden/>
    <w:qFormat/>
    <w:rPr>
      <w:sz w:val="24"/>
      <w:szCs w:val="24"/>
      <w:lang w:val="en-US" w:eastAsia="zh-CN" w:bidi="ar-SA"/>
    </w:rPr>
  </w:style>
  <w:style w:type="paragraph" w:styleId="1244">
    <w:name w:val="修订2"/>
    <w:next w:val="1244"/>
    <w:link w:val="841"/>
    <w:uiPriority w:val="99"/>
    <w:semiHidden/>
    <w:qFormat/>
    <w:rPr>
      <w:sz w:val="24"/>
      <w:szCs w:val="24"/>
      <w:lang w:val="en-US" w:eastAsia="zh-CN" w:bidi="ar-SA"/>
    </w:rPr>
  </w:style>
  <w:style w:type="paragraph" w:styleId="1245">
    <w:name w:val="纯文本4"/>
    <w:basedOn w:val="841"/>
    <w:next w:val="1245"/>
    <w:link w:val="841"/>
    <w:qFormat/>
    <w:rPr>
      <w:rFonts w:ascii="宋体" w:hAnsi="Courier New" w:eastAsia="楷体_GB2312"/>
      <w:sz w:val="26"/>
      <w:szCs w:val="20"/>
    </w:rPr>
  </w:style>
  <w:style w:type="paragraph" w:styleId="1246">
    <w:name w:val="Header1"/>
    <w:basedOn w:val="841"/>
    <w:next w:val="1246"/>
    <w:link w:val="841"/>
    <w:uiPriority w:val="99"/>
    <w:qFormat/>
    <w:pPr>
      <w:jc w:val="center"/>
      <w:tabs>
        <w:tab w:val="center" w:pos="4153" w:leader="none"/>
        <w:tab w:val="right" w:pos="8306" w:leader="none"/>
      </w:tabs>
      <w:pBdr>
        <w:bottom w:val="single" w:color="000000" w:sz="6" w:space="1"/>
      </w:pBdr>
    </w:pPr>
    <w:rPr>
      <w:sz w:val="18"/>
    </w:rPr>
  </w:style>
  <w:style w:type="paragraph" w:styleId="1247">
    <w:name w:val="Footer1"/>
    <w:basedOn w:val="841"/>
    <w:next w:val="1247"/>
    <w:link w:val="841"/>
    <w:uiPriority w:val="99"/>
    <w:qFormat/>
    <w:pPr>
      <w:jc w:val="left"/>
      <w:tabs>
        <w:tab w:val="center" w:pos="4153" w:leader="none"/>
        <w:tab w:val="right" w:pos="8306" w:leader="none"/>
      </w:tabs>
    </w:pPr>
    <w:rPr>
      <w:sz w:val="18"/>
    </w:rPr>
  </w:style>
  <w:style w:type="paragraph" w:styleId="1248">
    <w:name w:val="普通正文"/>
    <w:basedOn w:val="841"/>
    <w:next w:val="1248"/>
    <w:link w:val="841"/>
    <w:qFormat/>
    <w:pPr>
      <w:ind w:firstLine="480"/>
      <w:jc w:val="left"/>
      <w:spacing w:before="120" w:after="120" w:line="360" w:lineRule="auto"/>
    </w:pPr>
    <w:rPr>
      <w:rFonts w:ascii="Arial" w:hAnsi="Arial"/>
      <w:sz w:val="24"/>
      <w:szCs w:val="24"/>
    </w:rPr>
  </w:style>
  <w:style w:type="paragraph" w:styleId="1249">
    <w:name w:val="xl31"/>
    <w:basedOn w:val="841"/>
    <w:next w:val="1249"/>
    <w:link w:val="841"/>
    <w:qFormat/>
    <w:pPr>
      <w:jc w:val="center"/>
      <w:spacing w:before="100" w:beforeAutospacing="1" w:after="100" w:afterAutospacing="1"/>
    </w:pPr>
    <w:rPr>
      <w:rFonts w:ascii="宋体" w:hAnsi="宋体" w:cs="宋体"/>
      <w:sz w:val="18"/>
      <w:szCs w:val="18"/>
    </w:rPr>
  </w:style>
  <w:style w:type="paragraph" w:styleId="1250">
    <w:name w:val="正文文本缩进 312"/>
    <w:basedOn w:val="841"/>
    <w:next w:val="1250"/>
    <w:link w:val="841"/>
    <w:qFormat/>
    <w:pPr>
      <w:ind w:left="420"/>
      <w:jc w:val="left"/>
      <w:spacing w:after="120"/>
      <w:widowControl/>
    </w:pPr>
    <w:rPr>
      <w:rFonts w:eastAsia="等线"/>
      <w:sz w:val="16"/>
      <w:szCs w:val="16"/>
    </w:rPr>
  </w:style>
  <w:style w:type="character" w:styleId="1251">
    <w:name w:val="NormalCharacter1"/>
    <w:next w:val="1251"/>
    <w:link w:val="841"/>
    <w:qFormat/>
    <w:rPr>
      <w:rFonts w:ascii="Calibri" w:hAnsi="Calibri" w:eastAsia="宋体" w:cs="Times New Roman"/>
    </w:rPr>
  </w:style>
  <w:style w:type="paragraph" w:styleId="1252">
    <w:name w:val="正文文本首行缩进 21"/>
    <w:basedOn w:val="857"/>
    <w:next w:val="1252"/>
    <w:link w:val="841"/>
    <w:qFormat/>
    <w:pPr>
      <w:ind w:firstLine="420"/>
    </w:pPr>
  </w:style>
  <w:style w:type="paragraph" w:styleId="1253">
    <w:name w:val="修订"/>
    <w:next w:val="1253"/>
    <w:link w:val="841"/>
    <w:uiPriority w:val="99"/>
    <w:unhideWhenUsed/>
    <w:rPr>
      <w:sz w:val="24"/>
      <w:szCs w:val="24"/>
      <w:lang w:val="en-US" w:eastAsia="zh-CN" w:bidi="ar-SA"/>
    </w:rPr>
  </w:style>
  <w:style w:type="character" w:styleId="1254" w:default="1">
    <w:name w:val="Default Paragraph Font"/>
    <w:uiPriority w:val="1"/>
    <w:semiHidden/>
    <w:unhideWhenUsed/>
  </w:style>
  <w:style w:type="numbering" w:styleId="1255" w:default="1">
    <w:name w:val="No List"/>
    <w:uiPriority w:val="99"/>
    <w:semiHidden/>
    <w:unhideWhenUsed/>
  </w:style>
  <w:style w:type="table" w:styleId="12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沈青青</cp:lastModifiedBy>
  <cp:revision>6</cp:revision>
  <dcterms:created xsi:type="dcterms:W3CDTF">2025-01-20T02:15:00Z</dcterms:created>
  <dcterms:modified xsi:type="dcterms:W3CDTF">2026-10-16T03:28:09Z</dcterms:modified>
</cp:coreProperties>
</file>