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lang w:eastAsia="zh-CN"/>
        </w:rPr>
      </w:pPr>
      <w:r>
        <w:rPr>
          <w:rFonts w:hint="eastAsia" w:eastAsia="宋体"/>
          <w:lang w:eastAsia="zh-CN"/>
        </w:rPr>
      </w:r>
      <w:r/>
    </w:p>
    <w:p>
      <w:r/>
      <w:r/>
    </w:p>
    <w:p>
      <w:pPr>
        <w:pStyle w:val="847"/>
      </w:pPr>
      <w:r/>
      <w:r/>
    </w:p>
    <w:p>
      <w:pPr>
        <w:pStyle w:val="848"/>
      </w:pPr>
      <w:r/>
      <w:r/>
    </w:p>
    <w:p>
      <w:pPr>
        <w:jc w:val="center"/>
        <w:spacing w:line="360" w:lineRule="auto"/>
        <w:rPr>
          <w:rFonts w:ascii="宋体" w:hAnsi="宋体"/>
          <w:b/>
          <w:sz w:val="84"/>
        </w:rPr>
      </w:pPr>
      <w:r>
        <w:rPr>
          <w:rFonts w:hint="eastAsia" w:ascii="宋体" w:hAnsi="宋体"/>
          <w:b/>
          <w:sz w:val="84"/>
        </w:rPr>
        <w:t xml:space="preserve">磋  商  文  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723"/>
        <w:spacing w:line="360" w:lineRule="auto"/>
        <w:rPr>
          <w:rFonts w:hint="default" w:ascii="宋体" w:hAnsi="宋体" w:eastAsia="宋体"/>
          <w:b/>
          <w:sz w:val="36"/>
          <w:lang w:val="en-US" w:eastAsia="zh-CN"/>
        </w:rPr>
      </w:pPr>
      <w:r>
        <w:rPr>
          <w:rFonts w:hint="eastAsia" w:ascii="宋体" w:hAnsi="宋体"/>
          <w:b/>
          <w:sz w:val="36"/>
        </w:rPr>
        <w:t xml:space="preserve">项目编号：</w:t>
      </w:r>
      <w:r>
        <w:rPr>
          <w:rFonts w:hint="eastAsia" w:ascii="宋体" w:hAnsi="宋体"/>
          <w:b/>
          <w:color w:val="0000ff"/>
          <w:sz w:val="36"/>
          <w:lang w:eastAsia="zh-CN"/>
        </w:rPr>
        <w:t xml:space="preserve">JSZC-321183-THCG-C2026-0002</w:t>
      </w:r>
      <w:r/>
    </w:p>
    <w:p>
      <w:r/>
      <w:r/>
    </w:p>
    <w:p>
      <w:pPr>
        <w:ind w:right="630"/>
        <w:spacing w:line="360" w:lineRule="auto"/>
        <w:rPr>
          <w:rFonts w:ascii="宋体" w:hAnsi="宋体"/>
          <w:b/>
          <w:sz w:val="36"/>
        </w:rPr>
      </w:pPr>
      <w:r>
        <w:rPr>
          <w:rFonts w:ascii="宋体" w:hAnsi="宋体"/>
          <w:b/>
          <w:sz w:val="36"/>
        </w:rPr>
      </w:r>
      <w:r/>
    </w:p>
    <w:p>
      <w:pPr>
        <w:pStyle w:val="847"/>
      </w:pPr>
      <w:r/>
      <w:r/>
    </w:p>
    <w:p>
      <w:pPr>
        <w:pStyle w:val="847"/>
      </w:pPr>
      <w:r/>
      <w:r/>
    </w:p>
    <w:p>
      <w:pPr>
        <w:ind w:right="-84" w:hanging="141"/>
        <w:jc w:val="center"/>
        <w:spacing w:line="360" w:lineRule="auto"/>
        <w:rPr>
          <w:rFonts w:hint="eastAsia" w:ascii="宋体" w:hAnsi="宋体" w:eastAsia="宋体"/>
          <w:b/>
          <w:sz w:val="36"/>
          <w:lang w:eastAsia="zh-CN"/>
        </w:rPr>
      </w:pPr>
      <w:r>
        <w:rPr>
          <w:rFonts w:hint="eastAsia" w:ascii="宋体" w:hAnsi="宋体"/>
          <w:b/>
          <w:sz w:val="36"/>
        </w:rPr>
        <w:t xml:space="preserve">项目名称：</w:t>
      </w:r>
      <w:r>
        <w:rPr>
          <w:rFonts w:hint="eastAsia" w:ascii="宋体" w:hAnsi="宋体"/>
          <w:b/>
          <w:sz w:val="36"/>
          <w:lang w:eastAsia="zh-CN"/>
        </w:rPr>
        <w:t xml:space="preserve">黄梅街道九华村宜居宜业和美乡村建设工程</w:t>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pStyle w:val="847"/>
      </w:pPr>
      <w:r/>
      <w:r/>
    </w:p>
    <w:p>
      <w:pPr>
        <w:ind w:left="630" w:right="630"/>
        <w:jc w:val="center"/>
        <w:spacing w:line="360" w:lineRule="auto"/>
        <w:rPr>
          <w:rFonts w:ascii="宋体" w:hAnsi="宋体"/>
          <w:b/>
          <w:sz w:val="36"/>
          <w:szCs w:val="36"/>
        </w:rPr>
      </w:pPr>
      <w:r/>
      <w:bookmarkStart w:id="308" w:name="_GoBack"/>
      <w:r/>
      <w:bookmarkEnd w:id="308"/>
      <w:r/>
      <w:r/>
    </w:p>
    <w:p>
      <w:pPr>
        <w:pStyle w:val="847"/>
      </w:p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hint="eastAsia" w:ascii="宋体" w:hAnsi="宋体" w:eastAsia="宋体"/>
          <w:b/>
          <w:sz w:val="36"/>
          <w:szCs w:val="36"/>
          <w:lang w:eastAsia="zh-CN"/>
        </w:rPr>
      </w:pPr>
      <w:r/>
      <w:bookmarkStart w:id="0" w:name="EBe098a072a19f453e8556e008bace2ce7"/>
      <w:r>
        <w:rPr>
          <w:rFonts w:hint="eastAsia" w:ascii="宋体" w:hAnsi="宋体"/>
          <w:b/>
          <w:sz w:val="36"/>
          <w:szCs w:val="36"/>
          <w:lang w:eastAsia="zh-CN"/>
        </w:rPr>
        <w:t xml:space="preserve">镇江天海工程项目管理有限公司</w:t>
      </w:r>
      <w:r/>
    </w:p>
    <w:p>
      <w:pPr>
        <w:jc w:val="center"/>
        <w:spacing w:line="360" w:lineRule="auto"/>
        <w:rPr>
          <w:rFonts w:hint="default" w:ascii="宋体" w:hAnsi="宋体" w:eastAsia="宋体"/>
          <w:b/>
          <w:sz w:val="36"/>
          <w:szCs w:val="36"/>
          <w:lang w:val="en-US" w:eastAsia="zh-CN"/>
        </w:rPr>
      </w:pPr>
      <w:r>
        <w:rPr>
          <w:rFonts w:hint="eastAsia" w:ascii="宋体" w:hAnsi="宋体"/>
          <w:b/>
          <w:sz w:val="36"/>
          <w:szCs w:val="36"/>
        </w:rPr>
        <w:t xml:space="preserve">2026-</w:t>
      </w:r>
      <w:bookmarkEnd w:id="0"/>
      <w:r>
        <w:rPr>
          <w:rFonts w:hint="eastAsia" w:ascii="宋体" w:hAnsi="宋体"/>
          <w:b/>
          <w:sz w:val="36"/>
          <w:szCs w:val="36"/>
          <w:lang w:val="en-US" w:eastAsia="zh-CN"/>
        </w:rPr>
        <w:t xml:space="preserve">10</w:t>
      </w:r>
      <w:r/>
    </w:p>
    <w:p>
      <w:pPr>
        <w:jc w:val="center"/>
        <w:pageBreakBefore/>
        <w:spacing w:line="360" w:lineRule="auto"/>
        <w:rPr>
          <w:rFonts w:ascii="宋体" w:hAnsi="宋体"/>
          <w:b/>
          <w:bCs/>
          <w:sz w:val="36"/>
          <w:szCs w:val="36"/>
        </w:rPr>
      </w:pPr>
      <w:r>
        <w:rPr>
          <w:rFonts w:hint="eastAsia" w:ascii="宋体" w:hAnsi="宋体"/>
          <w:b/>
          <w:bCs/>
          <w:sz w:val="36"/>
          <w:szCs w:val="36"/>
        </w:rPr>
        <w:t xml:space="preserve">磋商文件目录</w:t>
      </w:r>
      <w:r/>
    </w:p>
    <w:p>
      <w:pPr>
        <w:pStyle w:val="863"/>
        <w:tabs>
          <w:tab w:val="right" w:pos="9367" w:leader="hyphen"/>
        </w:tabs>
        <w:rPr>
          <w:rFonts w:ascii="宋体" w:hAnsi="宋体"/>
        </w:rPr>
      </w:pPr>
      <w:r>
        <w:rPr>
          <w:rStyle w:val="1120"/>
          <w:color w:val="000000"/>
          <w:sz w:val="32"/>
        </w:rPr>
        <w:fldChar w:fldCharType="begin"/>
        <w:instrText xml:space="preserve">TOC \o "1-3" \h \t "Heading 1,1,Heading 2,2,Heading 3,3" </w:instrText>
      </w:r>
      <w:r>
        <w:rPr>
          <w:rStyle w:val="1120"/>
          <w:color w:val="000000"/>
          <w:sz w:val="32"/>
        </w:rPr>
        <w:fldChar w:fldCharType="separate"/>
      </w:r>
      <w:r>
        <w:rPr>
          <w:rFonts w:ascii="宋体" w:hAnsi="宋体"/>
          <w:color w:val="000000"/>
          <w:szCs w:val="32"/>
        </w:rPr>
      </w:r>
      <w:hyperlink w:tooltip="#_Toc1" w:anchor="_Toc1" w:history="1">
        <w:r>
          <w:rPr>
            <w:rStyle w:val="875"/>
          </w:rPr>
        </w:r>
        <w:r>
          <w:rPr>
            <w:rStyle w:val="875"/>
            <w:rFonts w:hint="eastAsia" w:ascii="宋体" w:hAnsi="宋体"/>
          </w:rPr>
          <w:t xml:space="preserve">第一部分  磋商邀请</w:t>
        </w:r>
        <w:r>
          <w:rPr>
            <w:rStyle w:val="875"/>
          </w:rPr>
        </w:r>
        <w:r>
          <w:tab/>
        </w:r>
        <w:r>
          <w:fldChar w:fldCharType="begin"/>
          <w:instrText xml:space="preserve">PAGEREF _Toc1 \h</w:instrText>
          <w:fldChar w:fldCharType="separate"/>
          <w:t xml:space="preserve">3</w:t>
          <w:fldChar w:fldCharType="end"/>
        </w:r>
      </w:hyperlink>
      <w:r>
        <w:rPr>
          <w:rFonts w:ascii="宋体" w:hAnsi="宋体"/>
        </w:rPr>
      </w:r>
      <w:r/>
    </w:p>
    <w:p>
      <w:pPr>
        <w:pStyle w:val="869"/>
        <w:tabs>
          <w:tab w:val="right" w:pos="9367" w:leader="hyphen"/>
        </w:tabs>
        <w:rPr>
          <w:rFonts w:ascii="宋体" w:hAnsi="宋体" w:eastAsia="宋体"/>
        </w:rPr>
      </w:pPr>
      <w:r/>
      <w:hyperlink w:tooltip="#_Toc2" w:anchor="_Toc2" w:history="1">
        <w:r>
          <w:rPr>
            <w:rStyle w:val="875"/>
          </w:rPr>
        </w:r>
        <w:r>
          <w:rPr>
            <w:rStyle w:val="875"/>
            <w:rFonts w:hint="eastAsia" w:ascii="宋体" w:hAnsi="宋体" w:eastAsia="宋体"/>
            <w:lang w:eastAsia="zh-CN"/>
          </w:rPr>
          <w:t xml:space="preserve">一、项目基本情况</w:t>
        </w:r>
        <w:r>
          <w:rPr>
            <w:rStyle w:val="875"/>
          </w:rPr>
        </w:r>
        <w:r>
          <w:tab/>
        </w:r>
        <w:r>
          <w:fldChar w:fldCharType="begin"/>
          <w:instrText xml:space="preserve">PAGEREF _Toc2 \h</w:instrText>
          <w:fldChar w:fldCharType="separate"/>
          <w:t xml:space="preserve">3</w:t>
          <w:fldChar w:fldCharType="end"/>
        </w:r>
      </w:hyperlink>
      <w:r>
        <w:rPr>
          <w:rFonts w:ascii="宋体" w:hAnsi="宋体" w:eastAsia="宋体"/>
          <w:lang w:eastAsia="zh-CN"/>
        </w:rPr>
      </w:r>
      <w:r/>
    </w:p>
    <w:p>
      <w:pPr>
        <w:pStyle w:val="869"/>
        <w:tabs>
          <w:tab w:val="right" w:pos="9367" w:leader="hyphen"/>
        </w:tabs>
        <w:rPr>
          <w:rFonts w:ascii="宋体" w:hAnsi="宋体" w:eastAsia="宋体"/>
        </w:rPr>
      </w:pPr>
      <w:r/>
      <w:hyperlink w:tooltip="#_Toc3" w:anchor="_Toc3" w:history="1">
        <w:r>
          <w:rPr>
            <w:rStyle w:val="875"/>
          </w:rPr>
        </w:r>
        <w:r>
          <w:rPr>
            <w:rStyle w:val="875"/>
            <w:rFonts w:hint="eastAsia" w:ascii="宋体" w:hAnsi="宋体" w:eastAsia="宋体"/>
            <w:lang w:eastAsia="zh-CN"/>
          </w:rPr>
          <w:t xml:space="preserve">二、申请人的资格要求</w:t>
        </w:r>
        <w:r>
          <w:rPr>
            <w:rStyle w:val="875"/>
          </w:rPr>
        </w:r>
        <w:r>
          <w:tab/>
        </w:r>
        <w:r>
          <w:fldChar w:fldCharType="begin"/>
          <w:instrText xml:space="preserve">PAGEREF _Toc3 \h</w:instrText>
          <w:fldChar w:fldCharType="separate"/>
          <w:t xml:space="preserve">3</w:t>
          <w:fldChar w:fldCharType="end"/>
        </w:r>
      </w:hyperlink>
      <w:r>
        <w:rPr>
          <w:rFonts w:ascii="宋体" w:hAnsi="宋体" w:eastAsia="宋体"/>
          <w:lang w:eastAsia="zh-CN"/>
        </w:rPr>
      </w:r>
      <w:r/>
    </w:p>
    <w:p>
      <w:pPr>
        <w:pStyle w:val="869"/>
        <w:tabs>
          <w:tab w:val="right" w:pos="9367" w:leader="hyphen"/>
        </w:tabs>
        <w:rPr>
          <w:rFonts w:hint="eastAsia" w:ascii="宋体" w:hAnsi="宋体" w:eastAsia="宋体" w:cs="宋体"/>
        </w:rPr>
      </w:pPr>
      <w:r/>
      <w:hyperlink w:tooltip="#_Toc4" w:anchor="_Toc4" w:history="1">
        <w:r>
          <w:rPr>
            <w:rStyle w:val="875"/>
          </w:rPr>
        </w:r>
        <w:r>
          <w:rPr>
            <w:rStyle w:val="875"/>
            <w:rFonts w:hint="eastAsia" w:ascii="宋体" w:hAnsi="宋体" w:eastAsia="宋体" w:cs="宋体"/>
            <w:lang w:eastAsia="zh-CN"/>
          </w:rPr>
          <w:t xml:space="preserve">三、获取磋商文件</w:t>
        </w:r>
        <w:r>
          <w:rPr>
            <w:rStyle w:val="875"/>
          </w:rPr>
        </w:r>
        <w:r>
          <w:tab/>
        </w:r>
        <w:r>
          <w:fldChar w:fldCharType="begin"/>
          <w:instrText xml:space="preserve">PAGEREF _Toc4 \h</w:instrText>
          <w:fldChar w:fldCharType="separate"/>
          <w:t xml:space="preserve">5</w:t>
          <w:fldChar w:fldCharType="end"/>
        </w:r>
      </w:hyperlink>
      <w:r>
        <w:rPr>
          <w:rFonts w:hint="eastAsia" w:ascii="宋体" w:hAnsi="宋体" w:eastAsia="宋体" w:cs="宋体"/>
          <w:lang w:eastAsia="zh-CN"/>
        </w:rPr>
      </w:r>
      <w:r/>
    </w:p>
    <w:p>
      <w:pPr>
        <w:pStyle w:val="869"/>
        <w:tabs>
          <w:tab w:val="right" w:pos="9367" w:leader="hyphen"/>
        </w:tabs>
        <w:rPr>
          <w:rFonts w:hint="eastAsia" w:ascii="宋体" w:hAnsi="宋体" w:eastAsia="宋体" w:cs="宋体"/>
        </w:rPr>
      </w:pPr>
      <w:r/>
      <w:hyperlink w:tooltip="#_Toc5" w:anchor="_Toc5" w:history="1">
        <w:r>
          <w:rPr>
            <w:rStyle w:val="875"/>
          </w:rPr>
        </w:r>
        <w:r>
          <w:rPr>
            <w:rStyle w:val="875"/>
            <w:rFonts w:hint="eastAsia" w:ascii="宋体" w:hAnsi="宋体" w:eastAsia="宋体" w:cs="宋体"/>
            <w:lang w:eastAsia="zh-CN"/>
          </w:rPr>
          <w:t xml:space="preserve">四、响应文件提交</w:t>
        </w:r>
        <w:r>
          <w:rPr>
            <w:rStyle w:val="875"/>
          </w:rPr>
        </w:r>
        <w:r>
          <w:tab/>
        </w:r>
        <w:r>
          <w:fldChar w:fldCharType="begin"/>
          <w:instrText xml:space="preserve">PAGEREF _Toc5 \h</w:instrText>
          <w:fldChar w:fldCharType="separate"/>
          <w:t xml:space="preserve">5</w:t>
          <w:fldChar w:fldCharType="end"/>
        </w:r>
      </w:hyperlink>
      <w:r>
        <w:rPr>
          <w:rFonts w:hint="eastAsia" w:ascii="宋体" w:hAnsi="宋体" w:eastAsia="宋体" w:cs="宋体"/>
          <w:lang w:eastAsia="zh-CN"/>
        </w:rPr>
      </w:r>
      <w:r/>
    </w:p>
    <w:p>
      <w:pPr>
        <w:pStyle w:val="869"/>
        <w:tabs>
          <w:tab w:val="right" w:pos="9367" w:leader="hyphen"/>
        </w:tabs>
        <w:rPr>
          <w:rFonts w:hint="eastAsia" w:ascii="宋体" w:hAnsi="宋体" w:eastAsia="宋体" w:cs="宋体"/>
        </w:rPr>
      </w:pPr>
      <w:r/>
      <w:hyperlink w:tooltip="#_Toc6" w:anchor="_Toc6" w:history="1">
        <w:r>
          <w:rPr>
            <w:rStyle w:val="875"/>
          </w:rPr>
        </w:r>
        <w:r>
          <w:rPr>
            <w:rStyle w:val="875"/>
            <w:rFonts w:hint="eastAsia" w:ascii="宋体" w:hAnsi="宋体" w:eastAsia="宋体" w:cs="宋体"/>
            <w:lang w:eastAsia="zh-CN"/>
          </w:rPr>
          <w:t xml:space="preserve">五、开启</w:t>
        </w:r>
        <w:r>
          <w:rPr>
            <w:rStyle w:val="875"/>
          </w:rPr>
        </w:r>
        <w:r>
          <w:tab/>
        </w:r>
        <w:r>
          <w:fldChar w:fldCharType="begin"/>
          <w:instrText xml:space="preserve">PAGEREF _Toc6 \h</w:instrText>
          <w:fldChar w:fldCharType="separate"/>
          <w:t xml:space="preserve">5</w:t>
          <w:fldChar w:fldCharType="end"/>
        </w:r>
      </w:hyperlink>
      <w:r>
        <w:rPr>
          <w:rFonts w:hint="eastAsia" w:ascii="宋体" w:hAnsi="宋体" w:eastAsia="宋体" w:cs="宋体"/>
          <w:lang w:eastAsia="zh-CN"/>
        </w:rPr>
      </w:r>
      <w:r/>
    </w:p>
    <w:p>
      <w:pPr>
        <w:pStyle w:val="869"/>
        <w:tabs>
          <w:tab w:val="right" w:pos="9367" w:leader="hyphen"/>
        </w:tabs>
        <w:rPr>
          <w:rFonts w:hint="eastAsia" w:ascii="宋体" w:hAnsi="宋体" w:eastAsia="宋体" w:cs="宋体"/>
        </w:rPr>
      </w:pPr>
      <w:r/>
      <w:hyperlink w:tooltip="#_Toc7" w:anchor="_Toc7" w:history="1">
        <w:r>
          <w:rPr>
            <w:rStyle w:val="875"/>
          </w:rPr>
        </w:r>
        <w:r>
          <w:rPr>
            <w:rStyle w:val="875"/>
            <w:rFonts w:hint="eastAsia" w:ascii="宋体" w:hAnsi="宋体" w:eastAsia="宋体" w:cs="宋体"/>
            <w:lang w:eastAsia="zh-CN"/>
          </w:rPr>
          <w:t xml:space="preserve">六、公告期限</w:t>
        </w:r>
        <w:r>
          <w:rPr>
            <w:rStyle w:val="875"/>
          </w:rPr>
        </w:r>
        <w:r>
          <w:tab/>
        </w:r>
        <w:r>
          <w:fldChar w:fldCharType="begin"/>
          <w:instrText xml:space="preserve">PAGEREF _Toc7 \h</w:instrText>
          <w:fldChar w:fldCharType="separate"/>
          <w:t xml:space="preserve">5</w:t>
          <w:fldChar w:fldCharType="end"/>
        </w:r>
      </w:hyperlink>
      <w:r>
        <w:rPr>
          <w:rFonts w:hint="eastAsia" w:ascii="宋体" w:hAnsi="宋体" w:eastAsia="宋体" w:cs="宋体"/>
          <w:lang w:eastAsia="zh-CN"/>
        </w:rPr>
      </w:r>
      <w:r/>
    </w:p>
    <w:p>
      <w:pPr>
        <w:pStyle w:val="869"/>
        <w:tabs>
          <w:tab w:val="right" w:pos="9367" w:leader="hyphen"/>
        </w:tabs>
        <w:rPr>
          <w:rFonts w:hint="eastAsia" w:ascii="宋体" w:hAnsi="宋体" w:eastAsia="宋体" w:cs="宋体"/>
          <w:b w:val="0"/>
          <w:bCs w:val="0"/>
        </w:rPr>
      </w:pPr>
      <w:r/>
      <w:hyperlink w:tooltip="#_Toc8" w:anchor="_Toc8" w:history="1">
        <w:r>
          <w:rPr>
            <w:rFonts w:hint="eastAsia" w:ascii="宋体" w:hAnsi="宋体" w:eastAsia="宋体" w:cs="宋体"/>
          </w:rPr>
          <w:t xml:space="preserve">七、</w:t>
        </w:r>
        <w:r>
          <w:rPr>
            <w:rStyle w:val="875"/>
          </w:rPr>
        </w:r>
        <w:r>
          <w:rPr>
            <w:rStyle w:val="875"/>
            <w:rFonts w:hint="eastAsia" w:ascii="宋体" w:hAnsi="宋体" w:eastAsia="宋体" w:cs="宋体"/>
            <w:b w:val="0"/>
            <w:bCs w:val="0"/>
            <w:lang w:eastAsia="zh-CN"/>
          </w:rPr>
          <w:t xml:space="preserve">其他补充事</w:t>
        </w:r>
        <w:r>
          <w:rPr>
            <w:rStyle w:val="875"/>
            <w:rFonts w:hint="eastAsia" w:ascii="宋体" w:hAnsi="宋体" w:eastAsia="宋体" w:cs="宋体"/>
            <w:b w:val="0"/>
            <w:bCs w:val="0"/>
          </w:rPr>
          <w:t xml:space="preserve">宜</w:t>
        </w:r>
        <w:r>
          <w:rPr>
            <w:rStyle w:val="875"/>
          </w:rPr>
        </w:r>
        <w:r>
          <w:tab/>
        </w:r>
        <w:r>
          <w:fldChar w:fldCharType="begin"/>
          <w:instrText xml:space="preserve">PAGEREF _Toc8 \h</w:instrText>
          <w:fldChar w:fldCharType="separate"/>
          <w:t xml:space="preserve">5</w:t>
          <w:fldChar w:fldCharType="end"/>
        </w:r>
      </w:hyperlink>
      <w:r>
        <w:rPr>
          <w:rFonts w:hint="eastAsia" w:ascii="宋体" w:hAnsi="宋体" w:eastAsia="宋体" w:cs="宋体"/>
          <w:b w:val="0"/>
          <w:bCs w:val="0"/>
        </w:rPr>
      </w:r>
      <w:r/>
    </w:p>
    <w:p>
      <w:pPr>
        <w:pStyle w:val="869"/>
        <w:tabs>
          <w:tab w:val="right" w:pos="9367" w:leader="hyphen"/>
        </w:tabs>
        <w:rPr>
          <w:rFonts w:hint="eastAsia" w:ascii="宋体" w:hAnsi="宋体" w:eastAsia="宋体" w:cs="宋体"/>
        </w:rPr>
      </w:pPr>
      <w:r/>
      <w:hyperlink w:tooltip="#_Toc9" w:anchor="_Toc9" w:history="1">
        <w:r>
          <w:rPr>
            <w:rStyle w:val="875"/>
          </w:rPr>
        </w:r>
        <w:r>
          <w:rPr>
            <w:rStyle w:val="875"/>
            <w:rFonts w:hint="eastAsia" w:ascii="宋体" w:hAnsi="宋体" w:eastAsia="宋体" w:cs="宋体"/>
            <w:lang w:eastAsia="zh-CN"/>
          </w:rPr>
          <w:t xml:space="preserve">八、对本次磋商提出询问，请按以下方式联系。</w:t>
        </w:r>
        <w:r>
          <w:rPr>
            <w:rStyle w:val="875"/>
          </w:rPr>
        </w:r>
        <w:r>
          <w:tab/>
        </w:r>
        <w:r>
          <w:fldChar w:fldCharType="begin"/>
          <w:instrText xml:space="preserve">PAGEREF _Toc9 \h</w:instrText>
          <w:fldChar w:fldCharType="separate"/>
          <w:t xml:space="preserve">6</w:t>
          <w:fldChar w:fldCharType="end"/>
        </w:r>
      </w:hyperlink>
      <w:r>
        <w:rPr>
          <w:rFonts w:hint="eastAsia" w:ascii="宋体" w:hAnsi="宋体" w:eastAsia="宋体" w:cs="宋体"/>
          <w:lang w:eastAsia="zh-CN"/>
        </w:rPr>
      </w:r>
      <w:r/>
    </w:p>
    <w:p>
      <w:pPr>
        <w:pStyle w:val="863"/>
        <w:tabs>
          <w:tab w:val="right" w:pos="9367" w:leader="hyphen"/>
        </w:tabs>
        <w:rPr>
          <w:rFonts w:ascii="宋体" w:hAnsi="宋体"/>
        </w:rPr>
      </w:pPr>
      <w:r/>
      <w:hyperlink w:tooltip="#_Toc10" w:anchor="_Toc10" w:history="1">
        <w:r>
          <w:rPr>
            <w:rStyle w:val="875"/>
          </w:rPr>
        </w:r>
        <w:r>
          <w:rPr>
            <w:rStyle w:val="875"/>
            <w:rFonts w:hint="eastAsia" w:ascii="宋体" w:hAnsi="宋体"/>
            <w:lang w:eastAsia="zh-CN"/>
          </w:rPr>
          <w:t xml:space="preserve">第二部分  供应商须知</w:t>
        </w:r>
        <w:r>
          <w:rPr>
            <w:rStyle w:val="875"/>
          </w:rPr>
        </w:r>
        <w:r>
          <w:tab/>
        </w:r>
        <w:r>
          <w:fldChar w:fldCharType="begin"/>
          <w:instrText xml:space="preserve">PAGEREF _Toc10 \h</w:instrText>
          <w:fldChar w:fldCharType="separate"/>
          <w:t xml:space="preserve">7</w:t>
          <w:fldChar w:fldCharType="end"/>
        </w:r>
      </w:hyperlink>
      <w:r>
        <w:rPr>
          <w:rFonts w:ascii="宋体" w:hAnsi="宋体"/>
          <w:lang w:eastAsia="zh-CN"/>
        </w:rPr>
      </w:r>
      <w:r/>
    </w:p>
    <w:p>
      <w:pPr>
        <w:pStyle w:val="869"/>
        <w:tabs>
          <w:tab w:val="right" w:pos="9367" w:leader="hyphen"/>
        </w:tabs>
        <w:rPr>
          <w:rFonts w:ascii="宋体" w:hAnsi="宋体"/>
        </w:rPr>
      </w:pPr>
      <w:r/>
      <w:hyperlink w:tooltip="#_Toc11" w:anchor="_Toc11" w:history="1">
        <w:r>
          <w:rPr>
            <w:rStyle w:val="875"/>
          </w:rPr>
        </w:r>
        <w:r>
          <w:rPr>
            <w:rStyle w:val="875"/>
            <w:rFonts w:hint="eastAsia" w:ascii="宋体" w:hAnsi="宋体"/>
            <w:lang w:eastAsia="zh-CN"/>
          </w:rPr>
          <w:t xml:space="preserve">前附表</w:t>
        </w:r>
        <w:r>
          <w:rPr>
            <w:rStyle w:val="875"/>
          </w:rPr>
        </w:r>
        <w:r>
          <w:tab/>
        </w:r>
        <w:r>
          <w:fldChar w:fldCharType="begin"/>
          <w:instrText xml:space="preserve">PAGEREF _Toc11 \h</w:instrText>
          <w:fldChar w:fldCharType="separate"/>
          <w:t xml:space="preserve">7</w:t>
          <w:fldChar w:fldCharType="end"/>
        </w:r>
      </w:hyperlink>
      <w:r>
        <w:rPr>
          <w:rFonts w:ascii="宋体" w:hAnsi="宋体"/>
          <w:lang w:eastAsia="zh-CN"/>
        </w:rPr>
      </w:r>
      <w:r/>
    </w:p>
    <w:p>
      <w:pPr>
        <w:pStyle w:val="869"/>
        <w:tabs>
          <w:tab w:val="right" w:pos="9367" w:leader="hyphen"/>
        </w:tabs>
        <w:rPr>
          <w:rFonts w:ascii="宋体" w:hAnsi="宋体" w:eastAsia="宋体"/>
        </w:rPr>
      </w:pPr>
      <w:r/>
      <w:hyperlink w:tooltip="#_Toc12" w:anchor="_Toc12" w:history="1">
        <w:r>
          <w:rPr>
            <w:rStyle w:val="875"/>
          </w:rPr>
        </w:r>
        <w:r>
          <w:rPr>
            <w:rStyle w:val="875"/>
            <w:rFonts w:hint="eastAsia" w:ascii="宋体" w:hAnsi="宋体" w:eastAsia="宋体"/>
          </w:rPr>
          <w:t xml:space="preserve">一、总  则</w:t>
        </w:r>
        <w:r>
          <w:rPr>
            <w:rStyle w:val="875"/>
          </w:rPr>
        </w:r>
        <w:r>
          <w:tab/>
        </w:r>
        <w:r>
          <w:fldChar w:fldCharType="begin"/>
          <w:instrText xml:space="preserve">PAGEREF _Toc12 \h</w:instrText>
          <w:fldChar w:fldCharType="separate"/>
          <w:t xml:space="preserve">9</w:t>
          <w:fldChar w:fldCharType="end"/>
        </w:r>
      </w:hyperlink>
      <w:r>
        <w:rPr>
          <w:rFonts w:ascii="宋体" w:hAnsi="宋体" w:eastAsia="宋体"/>
        </w:rPr>
      </w:r>
      <w:r/>
    </w:p>
    <w:p>
      <w:pPr>
        <w:pStyle w:val="869"/>
        <w:tabs>
          <w:tab w:val="right" w:pos="9367" w:leader="hyphen"/>
        </w:tabs>
        <w:rPr>
          <w:rFonts w:ascii="宋体" w:hAnsi="宋体" w:eastAsia="宋体"/>
        </w:rPr>
      </w:pPr>
      <w:r/>
      <w:hyperlink w:tooltip="#_Toc13" w:anchor="_Toc13" w:history="1">
        <w:r>
          <w:rPr>
            <w:rStyle w:val="875"/>
          </w:rPr>
        </w:r>
        <w:r>
          <w:rPr>
            <w:rStyle w:val="875"/>
            <w:rFonts w:hint="eastAsia" w:ascii="宋体" w:hAnsi="宋体" w:eastAsia="宋体"/>
            <w:lang w:eastAsia="zh-CN"/>
          </w:rPr>
          <w:t xml:space="preserve">二、磋商文件</w:t>
        </w:r>
        <w:r>
          <w:rPr>
            <w:rStyle w:val="875"/>
          </w:rPr>
        </w:r>
        <w:r>
          <w:tab/>
        </w:r>
        <w:r>
          <w:fldChar w:fldCharType="begin"/>
          <w:instrText xml:space="preserve">PAGEREF _Toc13 \h</w:instrText>
          <w:fldChar w:fldCharType="separate"/>
          <w:t xml:space="preserve">14</w:t>
          <w:fldChar w:fldCharType="end"/>
        </w:r>
      </w:hyperlink>
      <w:r>
        <w:rPr>
          <w:rFonts w:ascii="宋体" w:hAnsi="宋体" w:eastAsia="宋体"/>
          <w:lang w:eastAsia="zh-CN"/>
        </w:rPr>
      </w:r>
      <w:r/>
    </w:p>
    <w:p>
      <w:pPr>
        <w:pStyle w:val="869"/>
        <w:tabs>
          <w:tab w:val="right" w:pos="9367" w:leader="hyphen"/>
        </w:tabs>
        <w:rPr>
          <w:rFonts w:ascii="宋体" w:hAnsi="宋体" w:eastAsia="宋体"/>
        </w:rPr>
      </w:pPr>
      <w:r/>
      <w:hyperlink w:tooltip="#_Toc14" w:anchor="_Toc14" w:history="1">
        <w:r>
          <w:rPr>
            <w:rStyle w:val="875"/>
          </w:rPr>
        </w:r>
        <w:r>
          <w:rPr>
            <w:rStyle w:val="875"/>
            <w:rFonts w:hint="eastAsia" w:ascii="宋体" w:hAnsi="宋体" w:eastAsia="宋体"/>
            <w:lang w:eastAsia="zh-CN"/>
          </w:rPr>
          <w:t xml:space="preserve">三、磋商响应文件</w:t>
        </w:r>
        <w:r>
          <w:rPr>
            <w:rStyle w:val="875"/>
          </w:rPr>
        </w:r>
        <w:r>
          <w:tab/>
        </w:r>
        <w:r>
          <w:fldChar w:fldCharType="begin"/>
          <w:instrText xml:space="preserve">PAGEREF _Toc14 \h</w:instrText>
          <w:fldChar w:fldCharType="separate"/>
          <w:t xml:space="preserve">15</w:t>
          <w:fldChar w:fldCharType="end"/>
        </w:r>
      </w:hyperlink>
      <w:r>
        <w:rPr>
          <w:rFonts w:ascii="宋体" w:hAnsi="宋体" w:eastAsia="宋体"/>
          <w:lang w:eastAsia="zh-CN"/>
        </w:rPr>
      </w:r>
      <w:r/>
    </w:p>
    <w:p>
      <w:pPr>
        <w:pStyle w:val="869"/>
        <w:tabs>
          <w:tab w:val="right" w:pos="9367" w:leader="hyphen"/>
        </w:tabs>
        <w:rPr>
          <w:rFonts w:ascii="宋体" w:hAnsi="宋体" w:eastAsia="宋体"/>
        </w:rPr>
      </w:pPr>
      <w:r/>
      <w:hyperlink w:tooltip="#_Toc15" w:anchor="_Toc15" w:history="1">
        <w:r>
          <w:rPr>
            <w:rStyle w:val="875"/>
          </w:rPr>
        </w:r>
        <w:r>
          <w:rPr>
            <w:rStyle w:val="875"/>
            <w:rFonts w:hint="eastAsia" w:ascii="宋体" w:hAnsi="宋体" w:eastAsia="宋体"/>
            <w:lang w:eastAsia="zh-CN"/>
          </w:rPr>
          <w:t xml:space="preserve">四、磋商与评审</w:t>
        </w:r>
        <w:r>
          <w:rPr>
            <w:rStyle w:val="875"/>
          </w:rPr>
        </w:r>
        <w:r>
          <w:tab/>
        </w:r>
        <w:r>
          <w:fldChar w:fldCharType="begin"/>
          <w:instrText xml:space="preserve">PAGEREF _Toc15 \h</w:instrText>
          <w:fldChar w:fldCharType="separate"/>
          <w:t xml:space="preserve">19</w:t>
          <w:fldChar w:fldCharType="end"/>
        </w:r>
      </w:hyperlink>
      <w:r>
        <w:rPr>
          <w:rFonts w:ascii="宋体" w:hAnsi="宋体" w:eastAsia="宋体"/>
          <w:lang w:eastAsia="zh-CN"/>
        </w:rPr>
      </w:r>
      <w:r/>
    </w:p>
    <w:p>
      <w:pPr>
        <w:pStyle w:val="869"/>
        <w:tabs>
          <w:tab w:val="right" w:pos="9367" w:leader="hyphen"/>
        </w:tabs>
        <w:rPr>
          <w:rFonts w:ascii="宋体" w:hAnsi="宋体" w:eastAsia="宋体"/>
        </w:rPr>
      </w:pPr>
      <w:r/>
      <w:hyperlink w:tooltip="#_Toc16" w:anchor="_Toc16" w:history="1">
        <w:r>
          <w:rPr>
            <w:rStyle w:val="875"/>
          </w:rPr>
        </w:r>
        <w:r>
          <w:rPr>
            <w:rStyle w:val="875"/>
            <w:rFonts w:hint="eastAsia" w:ascii="宋体" w:hAnsi="宋体" w:eastAsia="宋体"/>
            <w:lang w:eastAsia="zh-CN"/>
          </w:rPr>
          <w:t xml:space="preserve">五、确定成交结果</w:t>
        </w:r>
        <w:r>
          <w:rPr>
            <w:rStyle w:val="875"/>
          </w:rPr>
        </w:r>
        <w:r>
          <w:tab/>
        </w:r>
        <w:r>
          <w:fldChar w:fldCharType="begin"/>
          <w:instrText xml:space="preserve">PAGEREF _Toc16 \h</w:instrText>
          <w:fldChar w:fldCharType="separate"/>
          <w:t xml:space="preserve">22</w:t>
          <w:fldChar w:fldCharType="end"/>
        </w:r>
      </w:hyperlink>
      <w:r>
        <w:rPr>
          <w:rFonts w:ascii="宋体" w:hAnsi="宋体" w:eastAsia="宋体"/>
          <w:lang w:eastAsia="zh-CN"/>
        </w:rPr>
      </w:r>
      <w:r/>
    </w:p>
    <w:p>
      <w:pPr>
        <w:pStyle w:val="869"/>
        <w:tabs>
          <w:tab w:val="right" w:pos="9367" w:leader="hyphen"/>
        </w:tabs>
        <w:rPr>
          <w:rFonts w:ascii="宋体" w:hAnsi="宋体" w:eastAsia="宋体"/>
        </w:rPr>
      </w:pPr>
      <w:r/>
      <w:hyperlink w:tooltip="#_Toc17" w:anchor="_Toc17" w:history="1">
        <w:r>
          <w:rPr>
            <w:rStyle w:val="875"/>
          </w:rPr>
        </w:r>
        <w:r>
          <w:rPr>
            <w:rStyle w:val="875"/>
            <w:rFonts w:hint="eastAsia" w:ascii="宋体" w:hAnsi="宋体" w:eastAsia="宋体"/>
            <w:lang w:eastAsia="zh-CN"/>
          </w:rPr>
          <w:t xml:space="preserve">六、授予合同</w:t>
        </w:r>
        <w:r>
          <w:rPr>
            <w:rStyle w:val="875"/>
          </w:rPr>
        </w:r>
        <w:r>
          <w:tab/>
        </w:r>
        <w:r>
          <w:fldChar w:fldCharType="begin"/>
          <w:instrText xml:space="preserve">PAGEREF _Toc17 \h</w:instrText>
          <w:fldChar w:fldCharType="separate"/>
          <w:t xml:space="preserve">22</w:t>
          <w:fldChar w:fldCharType="end"/>
        </w:r>
      </w:hyperlink>
      <w:r>
        <w:rPr>
          <w:rFonts w:ascii="宋体" w:hAnsi="宋体" w:eastAsia="宋体"/>
          <w:lang w:eastAsia="zh-CN"/>
        </w:rPr>
      </w:r>
      <w:r/>
    </w:p>
    <w:p>
      <w:pPr>
        <w:pStyle w:val="869"/>
        <w:tabs>
          <w:tab w:val="right" w:pos="9367" w:leader="hyphen"/>
        </w:tabs>
        <w:rPr>
          <w:rFonts w:ascii="宋体" w:hAnsi="宋体"/>
        </w:rPr>
      </w:pPr>
      <w:r/>
      <w:hyperlink w:tooltip="#_Toc18" w:anchor="_Toc18" w:history="1">
        <w:r>
          <w:rPr>
            <w:rStyle w:val="875"/>
          </w:rPr>
        </w:r>
        <w:r>
          <w:rPr>
            <w:rStyle w:val="875"/>
            <w:rFonts w:hint="eastAsia" w:ascii="宋体" w:hAnsi="宋体"/>
            <w:b w:val="0"/>
            <w:bCs w:val="0"/>
          </w:rPr>
          <w:t xml:space="preserve">七、询问、质疑、投诉</w:t>
        </w:r>
        <w:r>
          <w:rPr>
            <w:rStyle w:val="875"/>
          </w:rPr>
        </w:r>
        <w:r>
          <w:tab/>
        </w:r>
        <w:r>
          <w:fldChar w:fldCharType="begin"/>
          <w:instrText xml:space="preserve">PAGEREF _Toc18 \h</w:instrText>
          <w:fldChar w:fldCharType="separate"/>
          <w:t xml:space="preserve">24</w:t>
          <w:fldChar w:fldCharType="end"/>
        </w:r>
      </w:hyperlink>
      <w:r>
        <w:rPr>
          <w:rFonts w:ascii="宋体" w:hAnsi="宋体"/>
        </w:rPr>
      </w:r>
      <w:r/>
    </w:p>
    <w:p>
      <w:pPr>
        <w:pStyle w:val="869"/>
        <w:tabs>
          <w:tab w:val="right" w:pos="9367" w:leader="hyphen"/>
        </w:tabs>
        <w:rPr>
          <w:rFonts w:ascii="宋体" w:hAnsi="宋体" w:eastAsia="宋体"/>
        </w:rPr>
      </w:pPr>
      <w:r/>
      <w:hyperlink w:tooltip="#_Toc19" w:anchor="_Toc19" w:history="1">
        <w:r>
          <w:rPr>
            <w:rStyle w:val="875"/>
          </w:rPr>
        </w:r>
        <w:r>
          <w:rPr>
            <w:rStyle w:val="875"/>
            <w:rFonts w:hint="eastAsia" w:ascii="宋体" w:hAnsi="宋体" w:eastAsia="宋体"/>
            <w:lang w:eastAsia="zh-CN"/>
          </w:rPr>
          <w:t xml:space="preserve">八、诚实信用和解释权</w:t>
        </w:r>
        <w:r>
          <w:rPr>
            <w:rStyle w:val="875"/>
          </w:rPr>
        </w:r>
        <w:r>
          <w:tab/>
        </w:r>
        <w:r>
          <w:fldChar w:fldCharType="begin"/>
          <w:instrText xml:space="preserve">PAGEREF _Toc19 \h</w:instrText>
          <w:fldChar w:fldCharType="separate"/>
          <w:t xml:space="preserve">25</w:t>
          <w:fldChar w:fldCharType="end"/>
        </w:r>
      </w:hyperlink>
      <w:r>
        <w:rPr>
          <w:rFonts w:ascii="宋体" w:hAnsi="宋体" w:eastAsia="宋体"/>
          <w:lang w:eastAsia="zh-CN"/>
        </w:rPr>
      </w:r>
      <w:r/>
    </w:p>
    <w:p>
      <w:pPr>
        <w:pStyle w:val="863"/>
        <w:tabs>
          <w:tab w:val="right" w:pos="9367" w:leader="hyphen"/>
        </w:tabs>
      </w:pPr>
      <w:r/>
      <w:hyperlink w:tooltip="#_Toc20" w:anchor="_Toc20" w:history="1">
        <w:r>
          <w:rPr>
            <w:rStyle w:val="875"/>
          </w:rPr>
        </w:r>
        <w:r>
          <w:rPr>
            <w:rStyle w:val="875"/>
            <w:rFonts w:hint="eastAsia" w:ascii="宋体" w:hAnsi="宋体"/>
            <w:b w:val="0"/>
            <w:bCs w:val="0"/>
          </w:rPr>
          <w:t xml:space="preserve">第三部分  拟签订的合同文本</w:t>
        </w:r>
        <w:r>
          <w:rPr>
            <w:rStyle w:val="875"/>
            <w:b w:val="0"/>
            <w:bCs w:val="0"/>
          </w:rPr>
        </w:r>
        <w:r>
          <w:tab/>
        </w:r>
        <w:r>
          <w:fldChar w:fldCharType="begin"/>
          <w:instrText xml:space="preserve">PAGEREF _Toc20 \h</w:instrText>
          <w:fldChar w:fldCharType="separate"/>
          <w:t xml:space="preserve">27</w:t>
          <w:fldChar w:fldCharType="end"/>
        </w:r>
      </w:hyperlink>
      <w:r/>
      <w:r/>
    </w:p>
    <w:p>
      <w:pPr>
        <w:pStyle w:val="869"/>
        <w:tabs>
          <w:tab w:val="right" w:pos="9367" w:leader="hyphen"/>
        </w:tabs>
        <w:rPr>
          <w:rFonts w:ascii="宋体" w:hAnsi="宋体" w:cs="宋体"/>
        </w:rPr>
      </w:pPr>
      <w:r/>
      <w:hyperlink w:tooltip="#_Toc21" w:anchor="_Toc21" w:history="1">
        <w:r>
          <w:rPr>
            <w:rStyle w:val="875"/>
          </w:rPr>
        </w:r>
        <w:r>
          <w:rPr>
            <w:rStyle w:val="875"/>
            <w:rFonts w:ascii="宋体" w:hAnsi="宋体" w:cs="宋体"/>
          </w:rPr>
          <w:t xml:space="preserve">第一部分 合同协议书</w:t>
        </w:r>
        <w:r>
          <w:rPr>
            <w:rStyle w:val="875"/>
          </w:rPr>
        </w:r>
        <w:r>
          <w:tab/>
        </w:r>
        <w:r>
          <w:fldChar w:fldCharType="begin"/>
          <w:instrText xml:space="preserve">PAGEREF _Toc21 \h</w:instrText>
          <w:fldChar w:fldCharType="separate"/>
          <w:t xml:space="preserve">30</w:t>
          <w:fldChar w:fldCharType="end"/>
        </w:r>
      </w:hyperlink>
      <w:r>
        <w:rPr>
          <w:rFonts w:ascii="宋体" w:hAnsi="宋体" w:cs="宋体"/>
        </w:rPr>
      </w:r>
      <w:r/>
    </w:p>
    <w:p>
      <w:pPr>
        <w:pStyle w:val="869"/>
        <w:tabs>
          <w:tab w:val="right" w:pos="9367" w:leader="hyphen"/>
        </w:tabs>
        <w:rPr>
          <w:rFonts w:ascii="宋体" w:hAnsi="宋体" w:cs="宋体"/>
        </w:rPr>
      </w:pPr>
      <w:r/>
      <w:hyperlink w:tooltip="#_Toc22" w:anchor="_Toc22" w:history="1">
        <w:r>
          <w:rPr>
            <w:rStyle w:val="875"/>
          </w:rPr>
        </w:r>
        <w:r>
          <w:rPr>
            <w:rStyle w:val="875"/>
            <w:rFonts w:ascii="宋体" w:hAnsi="宋体" w:cs="宋体"/>
          </w:rPr>
          <w:t xml:space="preserve">第二部分 通用合同条款</w:t>
        </w:r>
        <w:r>
          <w:rPr>
            <w:rStyle w:val="875"/>
          </w:rPr>
        </w:r>
        <w:r>
          <w:tab/>
        </w:r>
        <w:r>
          <w:fldChar w:fldCharType="begin"/>
          <w:instrText xml:space="preserve">PAGEREF _Toc22 \h</w:instrText>
          <w:fldChar w:fldCharType="separate"/>
          <w:t xml:space="preserve">33</w:t>
          <w:fldChar w:fldCharType="end"/>
        </w:r>
      </w:hyperlink>
      <w:r>
        <w:rPr>
          <w:rFonts w:ascii="宋体" w:hAnsi="宋体" w:cs="宋体"/>
        </w:rPr>
      </w:r>
      <w:r/>
    </w:p>
    <w:p>
      <w:pPr>
        <w:pStyle w:val="869"/>
        <w:tabs>
          <w:tab w:val="right" w:pos="9367" w:leader="hyphen"/>
        </w:tabs>
        <w:rPr>
          <w:rFonts w:ascii="宋体" w:hAnsi="宋体" w:cs="宋体"/>
        </w:rPr>
      </w:pPr>
      <w:r/>
      <w:hyperlink w:tooltip="#_Toc23" w:anchor="_Toc23" w:history="1">
        <w:r>
          <w:rPr>
            <w:rStyle w:val="875"/>
          </w:rPr>
        </w:r>
        <w:r>
          <w:rPr>
            <w:rStyle w:val="875"/>
            <w:rFonts w:ascii="宋体" w:hAnsi="宋体" w:cs="宋体"/>
          </w:rPr>
          <w:t xml:space="preserve">第三部分 专用合同条款</w:t>
        </w:r>
        <w:r>
          <w:rPr>
            <w:rStyle w:val="875"/>
          </w:rPr>
        </w:r>
        <w:r>
          <w:tab/>
        </w:r>
        <w:r>
          <w:fldChar w:fldCharType="begin"/>
          <w:instrText xml:space="preserve">PAGEREF _Toc23 \h</w:instrText>
          <w:fldChar w:fldCharType="separate"/>
          <w:t xml:space="preserve">33</w:t>
          <w:fldChar w:fldCharType="end"/>
        </w:r>
      </w:hyperlink>
      <w:r>
        <w:rPr>
          <w:rFonts w:ascii="宋体" w:hAnsi="宋体" w:cs="宋体"/>
        </w:rPr>
      </w:r>
      <w:r/>
    </w:p>
    <w:p>
      <w:pPr>
        <w:pStyle w:val="863"/>
        <w:tabs>
          <w:tab w:val="right" w:pos="9367" w:leader="hyphen"/>
        </w:tabs>
        <w:rPr>
          <w:rFonts w:ascii="宋体" w:hAnsi="宋体"/>
        </w:rPr>
      </w:pPr>
      <w:r/>
      <w:hyperlink w:tooltip="#_Toc24" w:anchor="_Toc24" w:history="1">
        <w:r>
          <w:rPr>
            <w:rStyle w:val="875"/>
          </w:rPr>
        </w:r>
        <w:r>
          <w:rPr>
            <w:rStyle w:val="875"/>
            <w:rFonts w:ascii="宋体" w:hAnsi="宋体"/>
            <w:lang w:eastAsia="zh-CN"/>
          </w:rPr>
          <w:t xml:space="preserve">第四部分</w:t>
        </w:r>
        <w:r>
          <w:rPr>
            <w:rStyle w:val="875"/>
            <w:rFonts w:hint="eastAsia" w:ascii="宋体" w:hAnsi="宋体"/>
            <w:lang w:eastAsia="zh-CN"/>
          </w:rPr>
          <w:t xml:space="preserve">  采购需求</w:t>
        </w:r>
        <w:r>
          <w:rPr>
            <w:rStyle w:val="875"/>
          </w:rPr>
        </w:r>
        <w:r>
          <w:tab/>
        </w:r>
        <w:r>
          <w:fldChar w:fldCharType="begin"/>
          <w:instrText xml:space="preserve">PAGEREF _Toc24 \h</w:instrText>
          <w:fldChar w:fldCharType="separate"/>
          <w:t xml:space="preserve">63</w:t>
          <w:fldChar w:fldCharType="end"/>
        </w:r>
      </w:hyperlink>
      <w:r>
        <w:rPr>
          <w:rFonts w:ascii="宋体" w:hAnsi="宋体"/>
          <w:lang w:eastAsia="zh-CN"/>
        </w:rPr>
      </w:r>
      <w:r/>
    </w:p>
    <w:p>
      <w:pPr>
        <w:pStyle w:val="869"/>
        <w:tabs>
          <w:tab w:val="right" w:pos="9367" w:leader="hyphen"/>
        </w:tabs>
        <w:rPr>
          <w:b w:val="0"/>
          <w:bCs w:val="0"/>
        </w:rPr>
      </w:pPr>
      <w:r/>
      <w:hyperlink w:tooltip="#_Toc25" w:anchor="_Toc25" w:history="1">
        <w:r>
          <w:rPr>
            <w:rStyle w:val="875"/>
            <w:b/>
            <w:bCs/>
          </w:rPr>
        </w:r>
        <w:r>
          <w:rPr>
            <w:rStyle w:val="875"/>
            <w:rFonts w:hint="eastAsia"/>
            <w:b w:val="0"/>
            <w:bCs w:val="0"/>
          </w:rPr>
          <w:t xml:space="preserve">一.项目概况</w:t>
        </w:r>
        <w:r>
          <w:rPr>
            <w:rStyle w:val="875"/>
            <w:b w:val="0"/>
            <w:bCs w:val="0"/>
          </w:rPr>
        </w:r>
        <w:r>
          <w:rPr>
            <w:b w:val="0"/>
            <w:bCs w:val="0"/>
          </w:rPr>
          <w:tab/>
        </w:r>
        <w:r>
          <w:rPr>
            <w:b w:val="0"/>
            <w:bCs w:val="0"/>
          </w:rPr>
          <w:fldChar w:fldCharType="begin"/>
          <w:instrText xml:space="preserve">PAGEREF _Toc25 \h</w:instrText>
          <w:fldChar w:fldCharType="separate"/>
          <w:t xml:space="preserve">63</w:t>
          <w:fldChar w:fldCharType="end"/>
        </w:r>
      </w:hyperlink>
      <w:r>
        <w:rPr>
          <w:b w:val="0"/>
          <w:bCs w:val="0"/>
        </w:rPr>
      </w:r>
      <w:r/>
    </w:p>
    <w:p>
      <w:pPr>
        <w:pStyle w:val="869"/>
        <w:tabs>
          <w:tab w:val="right" w:pos="9367" w:leader="hyphen"/>
        </w:tabs>
        <w:rPr>
          <w:rFonts w:eastAsia="Times New Roman"/>
          <w:b w:val="0"/>
          <w:bCs w:val="0"/>
        </w:rPr>
      </w:pPr>
      <w:r/>
      <w:hyperlink w:tooltip="#_Toc26" w:anchor="_Toc26" w:history="1">
        <w:r>
          <w:rPr>
            <w:rStyle w:val="875"/>
            <w:b/>
            <w:bCs/>
          </w:rPr>
        </w:r>
        <w:r>
          <w:rPr>
            <w:rStyle w:val="875"/>
            <w:rFonts w:ascii="宋体" w:hAnsi="宋体" w:cs="宋体"/>
            <w:b w:val="0"/>
            <w:bCs w:val="0"/>
          </w:rPr>
          <w:t xml:space="preserve">二.采购标的汇总表</w:t>
        </w:r>
        <w:r>
          <w:rPr>
            <w:rStyle w:val="875"/>
            <w:b w:val="0"/>
            <w:bCs w:val="0"/>
          </w:rPr>
        </w:r>
        <w:r>
          <w:rPr>
            <w:b w:val="0"/>
            <w:bCs w:val="0"/>
          </w:rPr>
          <w:tab/>
        </w:r>
        <w:r>
          <w:rPr>
            <w:b w:val="0"/>
            <w:bCs w:val="0"/>
          </w:rPr>
          <w:fldChar w:fldCharType="begin"/>
          <w:instrText xml:space="preserve">PAGEREF _Toc26 \h</w:instrText>
          <w:fldChar w:fldCharType="separate"/>
          <w:t xml:space="preserve">63</w:t>
          <w:fldChar w:fldCharType="end"/>
        </w:r>
      </w:hyperlink>
      <w:r>
        <w:rPr>
          <w:rFonts w:eastAsia="Times New Roman"/>
          <w:b w:val="0"/>
          <w:bCs w:val="0"/>
        </w:rPr>
      </w:r>
      <w:r/>
    </w:p>
    <w:p>
      <w:pPr>
        <w:pStyle w:val="869"/>
        <w:tabs>
          <w:tab w:val="right" w:pos="9367" w:leader="hyphen"/>
        </w:tabs>
        <w:rPr>
          <w:rFonts w:ascii="宋体" w:hAnsi="宋体" w:cs="宋体"/>
          <w:b w:val="0"/>
          <w:bCs w:val="0"/>
        </w:rPr>
      </w:pPr>
      <w:r/>
      <w:hyperlink w:tooltip="#_Toc27" w:anchor="_Toc27" w:history="1">
        <w:r>
          <w:rPr>
            <w:rStyle w:val="875"/>
            <w:b/>
            <w:bCs/>
          </w:rPr>
        </w:r>
        <w:r>
          <w:rPr>
            <w:rStyle w:val="875"/>
            <w:rFonts w:ascii="宋体" w:hAnsi="宋体" w:cs="宋体"/>
            <w:b w:val="0"/>
            <w:bCs w:val="0"/>
          </w:rPr>
          <w:t xml:space="preserve">三.技术要求</w:t>
        </w:r>
        <w:r>
          <w:rPr>
            <w:rStyle w:val="875"/>
            <w:b w:val="0"/>
            <w:bCs w:val="0"/>
          </w:rPr>
        </w:r>
        <w:r>
          <w:rPr>
            <w:b w:val="0"/>
            <w:bCs w:val="0"/>
          </w:rPr>
          <w:tab/>
        </w:r>
        <w:r>
          <w:rPr>
            <w:b w:val="0"/>
            <w:bCs w:val="0"/>
          </w:rPr>
          <w:fldChar w:fldCharType="begin"/>
          <w:instrText xml:space="preserve">PAGEREF _Toc27 \h</w:instrText>
          <w:fldChar w:fldCharType="separate"/>
          <w:t xml:space="preserve">63</w:t>
          <w:fldChar w:fldCharType="end"/>
        </w:r>
      </w:hyperlink>
      <w:r>
        <w:rPr>
          <w:rFonts w:ascii="宋体" w:hAnsi="宋体" w:cs="宋体"/>
          <w:b w:val="0"/>
          <w:bCs w:val="0"/>
        </w:rPr>
      </w:r>
      <w:r/>
    </w:p>
    <w:p>
      <w:pPr>
        <w:pStyle w:val="869"/>
        <w:tabs>
          <w:tab w:val="right" w:pos="9367" w:leader="hyphen"/>
        </w:tabs>
        <w:rPr>
          <w:rFonts w:ascii="宋体" w:hAnsi="宋体" w:eastAsia="Times New Roman" w:cs="宋体"/>
        </w:rPr>
      </w:pPr>
      <w:r/>
      <w:hyperlink w:tooltip="#_Toc28" w:anchor="_Toc28" w:history="1">
        <w:r>
          <w:rPr>
            <w:rStyle w:val="875"/>
            <w:b/>
            <w:bCs/>
          </w:rPr>
        </w:r>
        <w:r>
          <w:rPr>
            <w:rStyle w:val="875"/>
            <w:rFonts w:ascii="宋体" w:hAnsi="宋体" w:cs="宋体"/>
            <w:b w:val="0"/>
            <w:bCs w:val="0"/>
          </w:rPr>
          <w:t xml:space="preserve">四.</w:t>
        </w:r>
        <w:r>
          <w:rPr>
            <w:rStyle w:val="875"/>
            <w:rFonts w:hint="eastAsia" w:ascii="宋体" w:hAnsi="宋体" w:cs="宋体"/>
            <w:b w:val="0"/>
            <w:bCs w:val="0"/>
          </w:rPr>
          <w:t xml:space="preserve">商务</w:t>
        </w:r>
        <w:r>
          <w:rPr>
            <w:rStyle w:val="875"/>
            <w:rFonts w:ascii="宋体" w:hAnsi="宋体" w:cs="宋体"/>
            <w:b w:val="0"/>
            <w:bCs w:val="0"/>
          </w:rPr>
          <w:t xml:space="preserve">要求</w:t>
        </w:r>
        <w:r>
          <w:rPr>
            <w:rStyle w:val="875"/>
            <w:b w:val="0"/>
            <w:bCs w:val="0"/>
          </w:rPr>
        </w:r>
        <w:r>
          <w:tab/>
        </w:r>
        <w:r>
          <w:fldChar w:fldCharType="begin"/>
          <w:instrText xml:space="preserve">PAGEREF _Toc28 \h</w:instrText>
          <w:fldChar w:fldCharType="separate"/>
          <w:t xml:space="preserve">65</w:t>
          <w:fldChar w:fldCharType="end"/>
        </w:r>
      </w:hyperlink>
      <w:r>
        <w:rPr>
          <w:rFonts w:ascii="宋体" w:hAnsi="宋体" w:eastAsia="Times New Roman" w:cs="宋体"/>
        </w:rPr>
      </w:r>
      <w:r/>
    </w:p>
    <w:p>
      <w:pPr>
        <w:pStyle w:val="863"/>
        <w:tabs>
          <w:tab w:val="right" w:pos="9367" w:leader="hyphen"/>
        </w:tabs>
        <w:rPr>
          <w:rFonts w:ascii="宋体" w:hAnsi="宋体"/>
        </w:rPr>
      </w:pPr>
      <w:r/>
      <w:hyperlink w:tooltip="#_Toc29" w:anchor="_Toc29" w:history="1">
        <w:r>
          <w:rPr>
            <w:rStyle w:val="875"/>
          </w:rPr>
        </w:r>
        <w:r>
          <w:rPr>
            <w:rStyle w:val="875"/>
            <w:rFonts w:hint="eastAsia" w:ascii="宋体" w:hAnsi="宋体"/>
            <w:lang w:eastAsia="zh-CN"/>
          </w:rPr>
          <w:t xml:space="preserve">第五部分  磋商及评审</w:t>
        </w:r>
        <w:r>
          <w:rPr>
            <w:rStyle w:val="875"/>
          </w:rPr>
        </w:r>
        <w:r>
          <w:tab/>
        </w:r>
        <w:r>
          <w:fldChar w:fldCharType="begin"/>
          <w:instrText xml:space="preserve">PAGEREF _Toc29 \h</w:instrText>
          <w:fldChar w:fldCharType="separate"/>
          <w:t xml:space="preserve">68</w:t>
          <w:fldChar w:fldCharType="end"/>
        </w:r>
      </w:hyperlink>
      <w:r>
        <w:rPr>
          <w:rFonts w:ascii="宋体" w:hAnsi="宋体"/>
          <w:lang w:eastAsia="zh-CN"/>
        </w:rPr>
      </w:r>
      <w:r/>
    </w:p>
    <w:p>
      <w:pPr>
        <w:pStyle w:val="869"/>
        <w:tabs>
          <w:tab w:val="right" w:pos="9367" w:leader="hyphen"/>
        </w:tabs>
        <w:rPr>
          <w:rFonts w:ascii="宋体" w:hAnsi="宋体" w:eastAsia="宋体"/>
        </w:rPr>
      </w:pPr>
      <w:r/>
      <w:hyperlink w:tooltip="#_Toc30" w:anchor="_Toc30" w:history="1">
        <w:r>
          <w:rPr>
            <w:rStyle w:val="875"/>
          </w:rPr>
        </w:r>
        <w:r>
          <w:rPr>
            <w:rStyle w:val="875"/>
            <w:rFonts w:hint="eastAsia" w:ascii="宋体" w:hAnsi="宋体" w:eastAsia="宋体"/>
            <w:lang w:eastAsia="zh-CN"/>
          </w:rPr>
          <w:t xml:space="preserve">1．</w:t>
        </w:r>
        <w:r>
          <w:rPr>
            <w:rStyle w:val="875"/>
            <w:rFonts w:ascii="宋体" w:hAnsi="宋体" w:eastAsia="宋体"/>
            <w:lang w:eastAsia="zh-CN"/>
          </w:rPr>
          <w:t xml:space="preserve">磋商小组职责</w:t>
        </w:r>
        <w:r>
          <w:rPr>
            <w:rStyle w:val="875"/>
          </w:rPr>
        </w:r>
        <w:r>
          <w:tab/>
        </w:r>
        <w:r>
          <w:fldChar w:fldCharType="begin"/>
          <w:instrText xml:space="preserve">PAGEREF _Toc30 \h</w:instrText>
          <w:fldChar w:fldCharType="separate"/>
          <w:t xml:space="preserve">68</w:t>
          <w:fldChar w:fldCharType="end"/>
        </w:r>
      </w:hyperlink>
      <w:r>
        <w:rPr>
          <w:rFonts w:ascii="宋体" w:hAnsi="宋体" w:eastAsia="宋体"/>
          <w:lang w:eastAsia="zh-CN"/>
        </w:rPr>
      </w:r>
      <w:r/>
    </w:p>
    <w:p>
      <w:pPr>
        <w:pStyle w:val="869"/>
        <w:tabs>
          <w:tab w:val="right" w:pos="9367" w:leader="hyphen"/>
        </w:tabs>
        <w:rPr>
          <w:rFonts w:ascii="宋体" w:hAnsi="宋体" w:eastAsia="宋体"/>
        </w:rPr>
      </w:pPr>
      <w:r/>
      <w:hyperlink w:tooltip="#_Toc31" w:anchor="_Toc31" w:history="1">
        <w:r>
          <w:rPr>
            <w:rStyle w:val="875"/>
          </w:rPr>
        </w:r>
        <w:r>
          <w:rPr>
            <w:rStyle w:val="875"/>
            <w:rFonts w:hint="eastAsia" w:ascii="宋体" w:hAnsi="宋体" w:eastAsia="宋体"/>
            <w:lang w:eastAsia="zh-CN"/>
          </w:rPr>
          <w:t xml:space="preserve">2．磋商及评审程序</w:t>
        </w:r>
        <w:r>
          <w:rPr>
            <w:rStyle w:val="875"/>
          </w:rPr>
        </w:r>
        <w:r>
          <w:tab/>
        </w:r>
        <w:r>
          <w:fldChar w:fldCharType="begin"/>
          <w:instrText xml:space="preserve">PAGEREF _Toc31 \h</w:instrText>
          <w:fldChar w:fldCharType="separate"/>
          <w:t xml:space="preserve">68</w:t>
          <w:fldChar w:fldCharType="end"/>
        </w:r>
      </w:hyperlink>
      <w:r>
        <w:rPr>
          <w:rFonts w:ascii="宋体" w:hAnsi="宋体" w:eastAsia="宋体"/>
          <w:lang w:eastAsia="zh-CN"/>
        </w:rPr>
      </w:r>
      <w:r/>
    </w:p>
    <w:p>
      <w:pPr>
        <w:pStyle w:val="869"/>
        <w:tabs>
          <w:tab w:val="right" w:pos="9367" w:leader="hyphen"/>
        </w:tabs>
        <w:rPr>
          <w:rFonts w:ascii="宋体" w:hAnsi="宋体" w:eastAsia="宋体"/>
        </w:rPr>
      </w:pPr>
      <w:r/>
      <w:hyperlink w:tooltip="#_Toc32" w:anchor="_Toc32" w:history="1">
        <w:r>
          <w:rPr>
            <w:rStyle w:val="875"/>
          </w:rPr>
        </w:r>
        <w:r>
          <w:rPr>
            <w:rStyle w:val="875"/>
            <w:rFonts w:hint="eastAsia" w:ascii="宋体" w:hAnsi="宋体" w:eastAsia="宋体"/>
            <w:lang w:eastAsia="zh-CN"/>
          </w:rPr>
          <w:t xml:space="preserve">3．供应商资格审查</w:t>
        </w:r>
        <w:r>
          <w:rPr>
            <w:rStyle w:val="875"/>
          </w:rPr>
        </w:r>
        <w:r>
          <w:tab/>
        </w:r>
        <w:r>
          <w:fldChar w:fldCharType="begin"/>
          <w:instrText xml:space="preserve">PAGEREF _Toc32 \h</w:instrText>
          <w:fldChar w:fldCharType="separate"/>
          <w:t xml:space="preserve">69</w:t>
          <w:fldChar w:fldCharType="end"/>
        </w:r>
      </w:hyperlink>
      <w:r>
        <w:rPr>
          <w:rFonts w:ascii="宋体" w:hAnsi="宋体" w:eastAsia="宋体"/>
          <w:lang w:eastAsia="zh-CN"/>
        </w:rPr>
      </w:r>
      <w:r/>
    </w:p>
    <w:p>
      <w:pPr>
        <w:pStyle w:val="869"/>
        <w:tabs>
          <w:tab w:val="right" w:pos="9367" w:leader="hyphen"/>
        </w:tabs>
        <w:rPr>
          <w:rFonts w:ascii="宋体" w:hAnsi="宋体" w:eastAsia="宋体"/>
        </w:rPr>
      </w:pPr>
      <w:r/>
      <w:hyperlink w:tooltip="#_Toc33" w:anchor="_Toc33" w:history="1">
        <w:r>
          <w:rPr>
            <w:rStyle w:val="875"/>
          </w:rPr>
        </w:r>
        <w:r>
          <w:rPr>
            <w:rStyle w:val="875"/>
            <w:rFonts w:hint="eastAsia" w:ascii="宋体" w:hAnsi="宋体" w:eastAsia="宋体"/>
            <w:lang w:eastAsia="zh-CN"/>
          </w:rPr>
          <w:t xml:space="preserve">4．磋商响应文件的有效性、完整性和响应程度审查</w:t>
        </w:r>
        <w:r>
          <w:rPr>
            <w:rStyle w:val="875"/>
          </w:rPr>
        </w:r>
        <w:r>
          <w:tab/>
        </w:r>
        <w:r>
          <w:fldChar w:fldCharType="begin"/>
          <w:instrText xml:space="preserve">PAGEREF _Toc33 \h</w:instrText>
          <w:fldChar w:fldCharType="separate"/>
          <w:t xml:space="preserve">70</w:t>
          <w:fldChar w:fldCharType="end"/>
        </w:r>
      </w:hyperlink>
      <w:r>
        <w:rPr>
          <w:rFonts w:ascii="宋体" w:hAnsi="宋体" w:eastAsia="宋体"/>
          <w:lang w:eastAsia="zh-CN"/>
        </w:rPr>
      </w:r>
      <w:r/>
    </w:p>
    <w:p>
      <w:pPr>
        <w:pStyle w:val="869"/>
        <w:tabs>
          <w:tab w:val="right" w:pos="9367" w:leader="hyphen"/>
        </w:tabs>
        <w:rPr>
          <w:rFonts w:hint="eastAsia" w:ascii="宋体" w:hAnsi="宋体"/>
          <w:b w:val="0"/>
          <w:bCs w:val="0"/>
        </w:rPr>
      </w:pPr>
      <w:r/>
      <w:hyperlink w:tooltip="#_Toc34" w:anchor="_Toc34" w:history="1">
        <w:r>
          <w:rPr>
            <w:rStyle w:val="875"/>
            <w:b/>
            <w:bCs/>
          </w:rPr>
        </w:r>
        <w:r>
          <w:rPr>
            <w:rStyle w:val="875"/>
            <w:rFonts w:hint="eastAsia" w:ascii="宋体" w:hAnsi="宋体"/>
            <w:b w:val="0"/>
            <w:bCs w:val="0"/>
          </w:rPr>
          <w:t xml:space="preserve">5.报价前后不一致的处理原则</w:t>
        </w:r>
        <w:r>
          <w:rPr>
            <w:rStyle w:val="875"/>
            <w:b w:val="0"/>
            <w:bCs w:val="0"/>
          </w:rPr>
        </w:r>
        <w:r>
          <w:rPr>
            <w:b w:val="0"/>
            <w:bCs w:val="0"/>
          </w:rPr>
          <w:tab/>
        </w:r>
        <w:r>
          <w:rPr>
            <w:b w:val="0"/>
            <w:bCs w:val="0"/>
          </w:rPr>
          <w:fldChar w:fldCharType="begin"/>
          <w:instrText xml:space="preserve">PAGEREF _Toc34 \h</w:instrText>
          <w:fldChar w:fldCharType="separate"/>
          <w:t xml:space="preserve">71</w:t>
          <w:fldChar w:fldCharType="end"/>
        </w:r>
      </w:hyperlink>
      <w:r>
        <w:rPr>
          <w:rFonts w:hint="eastAsia" w:ascii="宋体" w:hAnsi="宋体"/>
          <w:b w:val="0"/>
          <w:bCs w:val="0"/>
        </w:rPr>
      </w:r>
      <w:r/>
    </w:p>
    <w:p>
      <w:pPr>
        <w:pStyle w:val="869"/>
        <w:tabs>
          <w:tab w:val="right" w:pos="9367" w:leader="hyphen"/>
        </w:tabs>
        <w:rPr>
          <w:rFonts w:hint="eastAsia" w:ascii="宋体" w:hAnsi="宋体" w:eastAsia="宋体" w:cs="Times New Roman"/>
          <w:b/>
        </w:rPr>
      </w:pPr>
      <w:r/>
      <w:hyperlink w:tooltip="#_Toc35" w:anchor="_Toc35" w:history="1">
        <w:r>
          <w:rPr>
            <w:rStyle w:val="875"/>
            <w:b/>
            <w:bCs/>
          </w:rPr>
        </w:r>
        <w:r>
          <w:rPr>
            <w:rStyle w:val="875"/>
            <w:rFonts w:hint="eastAsia" w:ascii="宋体" w:hAnsi="宋体" w:eastAsia="宋体" w:cs="Times New Roman"/>
            <w:b w:val="0"/>
            <w:bCs w:val="0"/>
            <w:lang w:val="en-US" w:eastAsia="zh-CN"/>
          </w:rPr>
          <w:t xml:space="preserve">6</w:t>
        </w:r>
        <w:r>
          <w:rPr>
            <w:rStyle w:val="875"/>
            <w:rFonts w:hint="eastAsia" w:ascii="宋体" w:hAnsi="宋体" w:eastAsia="宋体" w:cs="Times New Roman"/>
            <w:b w:val="0"/>
            <w:bCs w:val="0"/>
            <w:lang w:eastAsia="zh-CN"/>
          </w:rPr>
          <w:t xml:space="preserve">．磋商记录</w:t>
        </w:r>
        <w:r>
          <w:rPr>
            <w:rStyle w:val="875"/>
            <w:b w:val="0"/>
            <w:bCs w:val="0"/>
          </w:rPr>
        </w:r>
        <w:r>
          <w:tab/>
        </w:r>
        <w:r>
          <w:fldChar w:fldCharType="begin"/>
          <w:instrText xml:space="preserve">PAGEREF _Toc35 \h</w:instrText>
          <w:fldChar w:fldCharType="separate"/>
          <w:t xml:space="preserve">71</w:t>
          <w:fldChar w:fldCharType="end"/>
        </w:r>
      </w:hyperlink>
      <w:r>
        <w:rPr>
          <w:rFonts w:hint="eastAsia" w:ascii="宋体" w:hAnsi="宋体" w:eastAsia="宋体" w:cs="Times New Roman"/>
          <w:b/>
          <w:lang w:eastAsia="zh-CN"/>
        </w:rPr>
      </w:r>
      <w:r/>
    </w:p>
    <w:p>
      <w:pPr>
        <w:pStyle w:val="869"/>
        <w:tabs>
          <w:tab w:val="right" w:pos="9367" w:leader="hyphen"/>
        </w:tabs>
        <w:rPr>
          <w:rFonts w:ascii="宋体" w:hAnsi="宋体" w:eastAsia="宋体"/>
        </w:rPr>
      </w:pPr>
      <w:r/>
      <w:hyperlink w:tooltip="#_Toc36" w:anchor="_Toc36" w:history="1">
        <w:r>
          <w:rPr>
            <w:rStyle w:val="875"/>
          </w:rPr>
        </w:r>
        <w:r>
          <w:rPr>
            <w:rStyle w:val="875"/>
            <w:rFonts w:hint="eastAsia" w:ascii="宋体" w:hAnsi="宋体" w:eastAsia="宋体"/>
            <w:lang w:val="en-US" w:eastAsia="zh-CN"/>
          </w:rPr>
          <w:t xml:space="preserve">7</w:t>
        </w:r>
        <w:r>
          <w:rPr>
            <w:rStyle w:val="875"/>
            <w:rFonts w:hint="eastAsia" w:ascii="宋体" w:hAnsi="宋体" w:eastAsia="宋体"/>
            <w:lang w:eastAsia="zh-CN"/>
          </w:rPr>
          <w:t xml:space="preserve">．</w:t>
        </w:r>
        <w:r>
          <w:rPr>
            <w:rStyle w:val="875"/>
            <w:rFonts w:hint="eastAsia" w:ascii="宋体" w:hAnsi="宋体" w:eastAsia="宋体"/>
            <w:lang w:eastAsia="zh-CN"/>
          </w:rPr>
          <w:t xml:space="preserve">综合评分</w:t>
        </w:r>
        <w:r>
          <w:rPr>
            <w:rStyle w:val="875"/>
          </w:rPr>
        </w:r>
        <w:r>
          <w:tab/>
        </w:r>
        <w:r>
          <w:fldChar w:fldCharType="begin"/>
          <w:instrText xml:space="preserve">PAGEREF _Toc36 \h</w:instrText>
          <w:fldChar w:fldCharType="separate"/>
          <w:t xml:space="preserve">71</w:t>
          <w:fldChar w:fldCharType="end"/>
        </w:r>
      </w:hyperlink>
      <w:r>
        <w:rPr>
          <w:rFonts w:ascii="宋体" w:hAnsi="宋体" w:eastAsia="宋体"/>
          <w:lang w:eastAsia="zh-CN"/>
        </w:rPr>
      </w:r>
      <w:r/>
    </w:p>
    <w:p>
      <w:pPr>
        <w:pStyle w:val="869"/>
        <w:tabs>
          <w:tab w:val="right" w:pos="9367" w:leader="hyphen"/>
        </w:tabs>
        <w:rPr>
          <w:rFonts w:ascii="宋体" w:hAnsi="宋体" w:eastAsia="宋体"/>
        </w:rPr>
      </w:pPr>
      <w:r/>
      <w:hyperlink w:tooltip="#_Toc37" w:anchor="_Toc37" w:history="1">
        <w:r>
          <w:rPr>
            <w:rStyle w:val="875"/>
          </w:rPr>
        </w:r>
        <w:r>
          <w:rPr>
            <w:rStyle w:val="875"/>
            <w:rFonts w:hint="eastAsia" w:ascii="宋体" w:hAnsi="宋体" w:eastAsia="宋体"/>
            <w:lang w:val="en-US" w:eastAsia="zh-CN"/>
          </w:rPr>
          <w:t xml:space="preserve">8</w:t>
        </w:r>
        <w:r>
          <w:rPr>
            <w:rStyle w:val="875"/>
            <w:rFonts w:hint="eastAsia" w:ascii="宋体" w:hAnsi="宋体" w:eastAsia="宋体"/>
            <w:lang w:eastAsia="zh-CN"/>
          </w:rPr>
          <w:t xml:space="preserve">．推荐成交供应商</w:t>
        </w:r>
        <w:r>
          <w:rPr>
            <w:rStyle w:val="875"/>
          </w:rPr>
        </w:r>
        <w:r>
          <w:tab/>
        </w:r>
        <w:r>
          <w:fldChar w:fldCharType="begin"/>
          <w:instrText xml:space="preserve">PAGEREF _Toc37 \h</w:instrText>
          <w:fldChar w:fldCharType="separate"/>
          <w:t xml:space="preserve">74</w:t>
          <w:fldChar w:fldCharType="end"/>
        </w:r>
      </w:hyperlink>
      <w:r>
        <w:rPr>
          <w:rFonts w:ascii="宋体" w:hAnsi="宋体" w:eastAsia="宋体"/>
          <w:lang w:eastAsia="zh-CN"/>
        </w:rPr>
      </w:r>
      <w:r/>
    </w:p>
    <w:p>
      <w:pPr>
        <w:pStyle w:val="863"/>
        <w:tabs>
          <w:tab w:val="right" w:pos="9367" w:leader="hyphen"/>
        </w:tabs>
        <w:rPr>
          <w:rFonts w:ascii="宋体" w:hAnsi="宋体"/>
        </w:rPr>
      </w:pPr>
      <w:r/>
      <w:hyperlink w:tooltip="#_Toc38" w:anchor="_Toc38" w:history="1">
        <w:r>
          <w:rPr>
            <w:rStyle w:val="875"/>
          </w:rPr>
        </w:r>
        <w:r>
          <w:rPr>
            <w:rStyle w:val="875"/>
            <w:rFonts w:hint="eastAsia" w:ascii="宋体" w:hAnsi="宋体"/>
            <w:lang w:eastAsia="zh-CN"/>
          </w:rPr>
          <w:t xml:space="preserve">第六部分  磋商响应文件（格式）</w:t>
        </w:r>
        <w:r>
          <w:rPr>
            <w:rStyle w:val="875"/>
          </w:rPr>
        </w:r>
        <w:r>
          <w:tab/>
        </w:r>
        <w:r>
          <w:fldChar w:fldCharType="begin"/>
          <w:instrText xml:space="preserve">PAGEREF _Toc38 \h</w:instrText>
          <w:fldChar w:fldCharType="separate"/>
          <w:t xml:space="preserve">75</w:t>
          <w:fldChar w:fldCharType="end"/>
        </w:r>
      </w:hyperlink>
      <w:r>
        <w:rPr>
          <w:rFonts w:ascii="宋体" w:hAnsi="宋体"/>
          <w:lang w:eastAsia="zh-CN"/>
        </w:rPr>
      </w:r>
      <w:r/>
    </w:p>
    <w:p>
      <w:pPr>
        <w:pStyle w:val="869"/>
        <w:tabs>
          <w:tab w:val="right" w:pos="9367" w:leader="hyphen"/>
        </w:tabs>
      </w:pPr>
      <w:r/>
      <w:hyperlink w:tooltip="#_Toc39" w:anchor="_Toc39" w:history="1">
        <w:r>
          <w:rPr>
            <w:rStyle w:val="875"/>
          </w:rPr>
        </w:r>
        <w:r>
          <w:rPr>
            <w:rStyle w:val="875"/>
            <w:rFonts w:ascii="宋体" w:hAnsi="宋体" w:eastAsia="宋体" w:cs="宋体"/>
          </w:rPr>
          <w:t xml:space="preserve">一、资格部分</w:t>
        </w:r>
        <w:r>
          <w:rPr>
            <w:rStyle w:val="875"/>
          </w:rPr>
        </w:r>
        <w:r>
          <w:tab/>
        </w:r>
        <w:r>
          <w:fldChar w:fldCharType="begin"/>
          <w:instrText xml:space="preserve">PAGEREF _Toc39 \h</w:instrText>
          <w:fldChar w:fldCharType="separate"/>
          <w:t xml:space="preserve">76</w:t>
          <w:fldChar w:fldCharType="end"/>
        </w:r>
      </w:hyperlink>
      <w:r/>
      <w:r/>
    </w:p>
    <w:p>
      <w:pPr>
        <w:pStyle w:val="857"/>
        <w:tabs>
          <w:tab w:val="right" w:pos="9367" w:leader="hyphen"/>
        </w:tabs>
      </w:pPr>
      <w:r/>
      <w:hyperlink w:tooltip="#_Toc40" w:anchor="_Toc40" w:history="1">
        <w:r>
          <w:rPr>
            <w:rStyle w:val="875"/>
          </w:rPr>
        </w:r>
        <w:r>
          <w:rPr>
            <w:rStyle w:val="875"/>
            <w:rFonts w:ascii="宋体" w:hAnsi="宋体" w:eastAsia="宋体" w:cs="宋体"/>
          </w:rPr>
          <w:t xml:space="preserve">(一)磋商承诺函</w:t>
        </w:r>
        <w:r>
          <w:rPr>
            <w:rStyle w:val="875"/>
          </w:rPr>
        </w:r>
        <w:r>
          <w:tab/>
        </w:r>
        <w:r>
          <w:fldChar w:fldCharType="begin"/>
          <w:instrText xml:space="preserve">PAGEREF _Toc40 \h</w:instrText>
          <w:fldChar w:fldCharType="separate"/>
          <w:t xml:space="preserve">76</w:t>
          <w:fldChar w:fldCharType="end"/>
        </w:r>
      </w:hyperlink>
      <w:r/>
      <w:r/>
    </w:p>
    <w:p>
      <w:pPr>
        <w:pStyle w:val="857"/>
        <w:tabs>
          <w:tab w:val="right" w:pos="9367" w:leader="hyphen"/>
        </w:tabs>
      </w:pPr>
      <w:r/>
      <w:hyperlink w:tooltip="#_Toc41" w:anchor="_Toc41" w:history="1">
        <w:r>
          <w:rPr>
            <w:rStyle w:val="875"/>
          </w:rPr>
        </w:r>
        <w:r>
          <w:rPr>
            <w:rStyle w:val="875"/>
            <w:rFonts w:ascii="宋体" w:hAnsi="宋体" w:eastAsia="宋体" w:cs="宋体"/>
          </w:rPr>
          <w:t xml:space="preserve">(二)独立承担民事责任的能力</w:t>
        </w:r>
        <w:r>
          <w:rPr>
            <w:rStyle w:val="875"/>
          </w:rPr>
        </w:r>
        <w:r>
          <w:tab/>
        </w:r>
        <w:r>
          <w:fldChar w:fldCharType="begin"/>
          <w:instrText xml:space="preserve">PAGEREF _Toc41 \h</w:instrText>
          <w:fldChar w:fldCharType="separate"/>
          <w:t xml:space="preserve">78</w:t>
          <w:fldChar w:fldCharType="end"/>
        </w:r>
      </w:hyperlink>
      <w:r/>
      <w:r/>
    </w:p>
    <w:p>
      <w:pPr>
        <w:pStyle w:val="857"/>
        <w:tabs>
          <w:tab w:val="right" w:pos="9367" w:leader="hyphen"/>
        </w:tabs>
      </w:pPr>
      <w:r/>
      <w:hyperlink w:tooltip="#_Toc42" w:anchor="_Toc42" w:history="1">
        <w:r>
          <w:rPr>
            <w:rStyle w:val="875"/>
          </w:rPr>
        </w:r>
        <w:r>
          <w:rPr>
            <w:rStyle w:val="875"/>
            <w:rFonts w:ascii="宋体" w:hAnsi="宋体" w:eastAsia="宋体" w:cs="宋体"/>
          </w:rPr>
          <w:t xml:space="preserve">(三)良好的商业信誉和健全的财务会计制度</w:t>
        </w:r>
        <w:r>
          <w:rPr>
            <w:rStyle w:val="875"/>
          </w:rPr>
        </w:r>
        <w:r>
          <w:tab/>
        </w:r>
        <w:r>
          <w:fldChar w:fldCharType="begin"/>
          <w:instrText xml:space="preserve">PAGEREF _Toc42 \h</w:instrText>
          <w:fldChar w:fldCharType="separate"/>
          <w:t xml:space="preserve">79</w:t>
          <w:fldChar w:fldCharType="end"/>
        </w:r>
      </w:hyperlink>
      <w:r/>
      <w:r/>
    </w:p>
    <w:p>
      <w:pPr>
        <w:pStyle w:val="857"/>
        <w:tabs>
          <w:tab w:val="right" w:pos="9367" w:leader="hyphen"/>
        </w:tabs>
      </w:pPr>
      <w:r/>
      <w:hyperlink w:tooltip="#_Toc43" w:anchor="_Toc43" w:history="1">
        <w:r>
          <w:rPr>
            <w:rStyle w:val="875"/>
          </w:rPr>
        </w:r>
        <w:r>
          <w:rPr>
            <w:rStyle w:val="875"/>
            <w:rFonts w:ascii="宋体" w:hAnsi="宋体" w:eastAsia="宋体" w:cs="宋体"/>
          </w:rPr>
          <w:t xml:space="preserve">(四)履行合同所必需的设备和专业技术能力</w:t>
        </w:r>
        <w:r>
          <w:rPr>
            <w:rStyle w:val="875"/>
          </w:rPr>
        </w:r>
        <w:r>
          <w:tab/>
        </w:r>
        <w:r>
          <w:fldChar w:fldCharType="begin"/>
          <w:instrText xml:space="preserve">PAGEREF _Toc43 \h</w:instrText>
          <w:fldChar w:fldCharType="separate"/>
          <w:t xml:space="preserve">80</w:t>
          <w:fldChar w:fldCharType="end"/>
        </w:r>
      </w:hyperlink>
      <w:r/>
      <w:r/>
    </w:p>
    <w:p>
      <w:pPr>
        <w:pStyle w:val="857"/>
        <w:tabs>
          <w:tab w:val="right" w:pos="9367" w:leader="hyphen"/>
        </w:tabs>
      </w:pPr>
      <w:r/>
      <w:hyperlink w:tooltip="#_Toc44" w:anchor="_Toc44" w:history="1">
        <w:r>
          <w:rPr>
            <w:rStyle w:val="875"/>
          </w:rPr>
        </w:r>
        <w:r>
          <w:rPr>
            <w:rStyle w:val="875"/>
            <w:rFonts w:ascii="宋体" w:hAnsi="宋体" w:eastAsia="宋体" w:cs="宋体"/>
          </w:rPr>
          <w:t xml:space="preserve">(五)依法缴纳税收和社会保障资金的良好记录</w:t>
        </w:r>
        <w:r>
          <w:rPr>
            <w:rStyle w:val="875"/>
          </w:rPr>
        </w:r>
        <w:r>
          <w:tab/>
        </w:r>
        <w:r>
          <w:fldChar w:fldCharType="begin"/>
          <w:instrText xml:space="preserve">PAGEREF _Toc44 \h</w:instrText>
          <w:fldChar w:fldCharType="separate"/>
          <w:t xml:space="preserve">81</w:t>
          <w:fldChar w:fldCharType="end"/>
        </w:r>
      </w:hyperlink>
      <w:r/>
      <w:r/>
    </w:p>
    <w:p>
      <w:pPr>
        <w:pStyle w:val="857"/>
        <w:tabs>
          <w:tab w:val="right" w:pos="9367" w:leader="hyphen"/>
        </w:tabs>
      </w:pPr>
      <w:r/>
      <w:hyperlink w:tooltip="#_Toc45" w:anchor="_Toc45" w:history="1">
        <w:r>
          <w:rPr>
            <w:rStyle w:val="875"/>
          </w:rPr>
        </w:r>
        <w:r>
          <w:rPr>
            <w:rStyle w:val="875"/>
            <w:rFonts w:ascii="宋体" w:hAnsi="宋体" w:eastAsia="宋体" w:cs="宋体"/>
          </w:rPr>
          <w:t xml:space="preserve">(</w:t>
        </w:r>
        <w:r>
          <w:rPr>
            <w:rStyle w:val="875"/>
            <w:rFonts w:hint="eastAsia" w:ascii="宋体" w:hAnsi="宋体" w:eastAsia="宋体" w:cs="宋体"/>
          </w:rPr>
          <w:t xml:space="preserve">六</w:t>
        </w:r>
        <w:r>
          <w:rPr>
            <w:rStyle w:val="875"/>
            <w:rFonts w:ascii="宋体" w:hAnsi="宋体" w:eastAsia="宋体" w:cs="宋体"/>
          </w:rPr>
          <w:t xml:space="preserve">)本项目</w:t>
        </w:r>
        <w:r>
          <w:rPr>
            <w:rStyle w:val="875"/>
            <w:rFonts w:hint="eastAsia" w:ascii="宋体" w:hAnsi="宋体" w:eastAsia="宋体" w:cs="宋体"/>
          </w:rPr>
          <w:t xml:space="preserve">特定</w:t>
        </w:r>
        <w:r>
          <w:rPr>
            <w:rStyle w:val="875"/>
            <w:rFonts w:ascii="宋体" w:hAnsi="宋体" w:eastAsia="宋体" w:cs="宋体"/>
          </w:rPr>
          <w:t xml:space="preserve">资格要求</w:t>
        </w:r>
        <w:r>
          <w:rPr>
            <w:rStyle w:val="875"/>
          </w:rPr>
        </w:r>
        <w:r>
          <w:tab/>
        </w:r>
        <w:r>
          <w:fldChar w:fldCharType="begin"/>
          <w:instrText xml:space="preserve">PAGEREF _Toc45 \h</w:instrText>
          <w:fldChar w:fldCharType="separate"/>
          <w:t xml:space="preserve">82</w:t>
          <w:fldChar w:fldCharType="end"/>
        </w:r>
      </w:hyperlink>
      <w:r/>
      <w:r/>
    </w:p>
    <w:p>
      <w:pPr>
        <w:pStyle w:val="857"/>
        <w:tabs>
          <w:tab w:val="right" w:pos="9367" w:leader="hyphen"/>
        </w:tabs>
      </w:pPr>
      <w:r/>
      <w:hyperlink w:tooltip="#_Toc46" w:anchor="_Toc46" w:history="1">
        <w:r>
          <w:rPr>
            <w:rStyle w:val="875"/>
          </w:rPr>
        </w:r>
        <w:r>
          <w:rPr>
            <w:rStyle w:val="875"/>
            <w:rFonts w:ascii="宋体" w:hAnsi="宋体" w:eastAsia="宋体" w:cs="宋体"/>
          </w:rPr>
          <w:t xml:space="preserve">(</w:t>
        </w:r>
        <w:r>
          <w:rPr>
            <w:rStyle w:val="875"/>
            <w:rFonts w:hint="eastAsia" w:ascii="宋体" w:hAnsi="宋体" w:eastAsia="宋体" w:cs="宋体"/>
          </w:rPr>
          <w:t xml:space="preserve">七</w:t>
        </w:r>
        <w:r>
          <w:rPr>
            <w:rStyle w:val="875"/>
            <w:rFonts w:ascii="宋体" w:hAnsi="宋体" w:eastAsia="宋体" w:cs="宋体"/>
          </w:rPr>
          <w:t xml:space="preserve">)落实政府采购政策需满足的资格要求</w:t>
        </w:r>
        <w:r>
          <w:rPr>
            <w:rStyle w:val="875"/>
          </w:rPr>
        </w:r>
        <w:r>
          <w:tab/>
        </w:r>
        <w:r>
          <w:fldChar w:fldCharType="begin"/>
          <w:instrText xml:space="preserve">PAGEREF _Toc46 \h</w:instrText>
          <w:fldChar w:fldCharType="separate"/>
          <w:t xml:space="preserve">83</w:t>
          <w:fldChar w:fldCharType="end"/>
        </w:r>
      </w:hyperlink>
      <w:r/>
      <w:r/>
    </w:p>
    <w:p>
      <w:pPr>
        <w:pStyle w:val="857"/>
        <w:tabs>
          <w:tab w:val="right" w:pos="9367" w:leader="hyphen"/>
        </w:tabs>
      </w:pPr>
      <w:r/>
      <w:hyperlink w:tooltip="#_Toc47" w:anchor="_Toc47" w:history="1">
        <w:r>
          <w:rPr>
            <w:rStyle w:val="875"/>
          </w:rPr>
        </w:r>
        <w:r>
          <w:rPr>
            <w:rStyle w:val="875"/>
            <w:rFonts w:cs="宋体"/>
            <w:lang w:eastAsia="zh-CN"/>
          </w:rPr>
          <w:t xml:space="preserve">(</w:t>
        </w:r>
        <w:r>
          <w:rPr>
            <w:rStyle w:val="875"/>
            <w:rFonts w:hint="eastAsia" w:cs="宋体"/>
            <w:lang w:eastAsia="zh-CN"/>
          </w:rPr>
          <w:t xml:space="preserve">八</w:t>
        </w:r>
        <w:r>
          <w:rPr>
            <w:rStyle w:val="875"/>
            <w:rFonts w:cs="宋体"/>
            <w:lang w:eastAsia="zh-CN"/>
          </w:rPr>
          <w:t xml:space="preserve">)法定代表人（负责人）身份证明书</w:t>
        </w:r>
        <w:r>
          <w:rPr>
            <w:rStyle w:val="875"/>
          </w:rPr>
        </w:r>
        <w:r>
          <w:tab/>
        </w:r>
        <w:r>
          <w:fldChar w:fldCharType="begin"/>
          <w:instrText xml:space="preserve">PAGEREF _Toc47 \h</w:instrText>
          <w:fldChar w:fldCharType="separate"/>
          <w:t xml:space="preserve">85</w:t>
          <w:fldChar w:fldCharType="end"/>
        </w:r>
      </w:hyperlink>
      <w:r>
        <w:rPr>
          <w:lang w:eastAsia="zh-CN"/>
        </w:rPr>
      </w:r>
      <w:r/>
    </w:p>
    <w:p>
      <w:pPr>
        <w:pStyle w:val="857"/>
        <w:tabs>
          <w:tab w:val="right" w:pos="9367" w:leader="hyphen"/>
        </w:tabs>
      </w:pPr>
      <w:r/>
      <w:hyperlink w:tooltip="#_Toc48" w:anchor="_Toc48" w:history="1">
        <w:r>
          <w:rPr>
            <w:rStyle w:val="875"/>
          </w:rPr>
        </w:r>
        <w:r>
          <w:rPr>
            <w:rStyle w:val="875"/>
            <w:rFonts w:ascii="宋体" w:hAnsi="宋体" w:eastAsia="宋体" w:cs="宋体"/>
          </w:rPr>
          <w:t xml:space="preserve">(</w:t>
        </w:r>
        <w:r>
          <w:rPr>
            <w:rStyle w:val="875"/>
            <w:rFonts w:hint="eastAsia" w:ascii="宋体" w:hAnsi="宋体" w:eastAsia="宋体" w:cs="宋体"/>
          </w:rPr>
          <w:t xml:space="preserve">九</w:t>
        </w:r>
        <w:r>
          <w:rPr>
            <w:rStyle w:val="875"/>
            <w:rFonts w:ascii="宋体" w:hAnsi="宋体" w:eastAsia="宋体" w:cs="宋体"/>
          </w:rPr>
          <w:t xml:space="preserve">)法定代表人（负责人）授权委托书</w:t>
        </w:r>
        <w:r>
          <w:rPr>
            <w:rStyle w:val="875"/>
          </w:rPr>
        </w:r>
        <w:r>
          <w:tab/>
        </w:r>
        <w:r>
          <w:fldChar w:fldCharType="begin"/>
          <w:instrText xml:space="preserve">PAGEREF _Toc48 \h</w:instrText>
          <w:fldChar w:fldCharType="separate"/>
          <w:t xml:space="preserve">86</w:t>
          <w:fldChar w:fldCharType="end"/>
        </w:r>
      </w:hyperlink>
      <w:r/>
      <w:r/>
    </w:p>
    <w:p>
      <w:pPr>
        <w:pStyle w:val="857"/>
        <w:tabs>
          <w:tab w:val="right" w:pos="9367" w:leader="hyphen"/>
        </w:tabs>
        <w:rPr>
          <w:rFonts w:ascii="宋体" w:hAnsi="宋体" w:eastAsia="宋体" w:cs="宋体"/>
        </w:rPr>
      </w:pPr>
      <w:r/>
      <w:hyperlink w:tooltip="#_Toc49" w:anchor="_Toc49" w:history="1">
        <w:r>
          <w:rPr>
            <w:rStyle w:val="875"/>
          </w:rPr>
        </w:r>
        <w:r>
          <w:rPr>
            <w:rStyle w:val="875"/>
            <w:rFonts w:ascii="宋体" w:hAnsi="宋体" w:eastAsia="宋体" w:cs="宋体"/>
          </w:rPr>
          <w:t xml:space="preserve">(</w:t>
        </w:r>
        <w:r>
          <w:rPr>
            <w:rStyle w:val="875"/>
            <w:rFonts w:hint="eastAsia" w:ascii="宋体" w:hAnsi="宋体" w:eastAsia="宋体" w:cs="宋体"/>
          </w:rPr>
          <w:t xml:space="preserve">十</w:t>
        </w:r>
        <w:r>
          <w:rPr>
            <w:rStyle w:val="875"/>
            <w:rFonts w:ascii="宋体" w:hAnsi="宋体" w:eastAsia="宋体" w:cs="宋体"/>
          </w:rPr>
          <w:t xml:space="preserve">)</w:t>
        </w:r>
        <w:r>
          <w:rPr>
            <w:rStyle w:val="875"/>
            <w:rFonts w:hint="eastAsia" w:ascii="宋体" w:hAnsi="宋体" w:eastAsia="宋体" w:cs="宋体"/>
          </w:rPr>
          <w:t xml:space="preserve">资格承诺函</w:t>
        </w:r>
        <w:r>
          <w:rPr>
            <w:rStyle w:val="875"/>
          </w:rPr>
        </w:r>
        <w:r>
          <w:tab/>
        </w:r>
        <w:r>
          <w:fldChar w:fldCharType="begin"/>
          <w:instrText xml:space="preserve">PAGEREF _Toc49 \h</w:instrText>
          <w:fldChar w:fldCharType="separate"/>
          <w:t xml:space="preserve">87</w:t>
          <w:fldChar w:fldCharType="end"/>
        </w:r>
      </w:hyperlink>
      <w:r>
        <w:rPr>
          <w:rFonts w:ascii="宋体" w:hAnsi="宋体" w:eastAsia="宋体" w:cs="宋体"/>
        </w:rPr>
      </w:r>
      <w:r/>
    </w:p>
    <w:p>
      <w:pPr>
        <w:pStyle w:val="869"/>
        <w:tabs>
          <w:tab w:val="right" w:pos="9367" w:leader="hyphen"/>
        </w:tabs>
      </w:pPr>
      <w:r/>
      <w:hyperlink w:tooltip="#_Toc50" w:anchor="_Toc50" w:history="1">
        <w:r>
          <w:rPr>
            <w:rStyle w:val="875"/>
          </w:rPr>
        </w:r>
        <w:r>
          <w:rPr>
            <w:rStyle w:val="875"/>
            <w:rFonts w:ascii="宋体" w:hAnsi="宋体" w:eastAsia="宋体" w:cs="宋体"/>
          </w:rPr>
          <w:t xml:space="preserve">二、技术部分</w:t>
        </w:r>
        <w:r>
          <w:rPr>
            <w:rStyle w:val="875"/>
          </w:rPr>
        </w:r>
        <w:r>
          <w:tab/>
        </w:r>
        <w:r>
          <w:fldChar w:fldCharType="begin"/>
          <w:instrText xml:space="preserve">PAGEREF _Toc50 \h</w:instrText>
          <w:fldChar w:fldCharType="separate"/>
          <w:t xml:space="preserve">88</w:t>
          <w:fldChar w:fldCharType="end"/>
        </w:r>
      </w:hyperlink>
      <w:r/>
      <w:r/>
    </w:p>
    <w:p>
      <w:pPr>
        <w:pStyle w:val="869"/>
        <w:tabs>
          <w:tab w:val="right" w:pos="9367" w:leader="hyphen"/>
        </w:tabs>
        <w:rPr>
          <w:rFonts w:ascii="宋体" w:hAnsi="宋体" w:eastAsia="宋体" w:cs="宋体"/>
        </w:rPr>
      </w:pPr>
      <w:r/>
      <w:hyperlink w:tooltip="#_Toc51" w:anchor="_Toc51" w:history="1">
        <w:r>
          <w:rPr>
            <w:rStyle w:val="875"/>
          </w:rPr>
        </w:r>
        <w:r>
          <w:rPr>
            <w:rStyle w:val="875"/>
            <w:rFonts w:ascii="宋体" w:hAnsi="宋体" w:eastAsia="宋体" w:cs="宋体"/>
          </w:rPr>
          <w:t xml:space="preserve">三、商务部分</w:t>
        </w:r>
        <w:r>
          <w:rPr>
            <w:rStyle w:val="875"/>
          </w:rPr>
        </w:r>
        <w:r>
          <w:tab/>
        </w:r>
        <w:r>
          <w:fldChar w:fldCharType="begin"/>
          <w:instrText xml:space="preserve">PAGEREF _Toc51 \h</w:instrText>
          <w:fldChar w:fldCharType="separate"/>
          <w:t xml:space="preserve">88</w:t>
          <w:fldChar w:fldCharType="end"/>
        </w:r>
      </w:hyperlink>
      <w:r>
        <w:rPr>
          <w:rFonts w:ascii="宋体" w:hAnsi="宋体" w:eastAsia="宋体" w:cs="宋体"/>
        </w:rPr>
      </w:r>
      <w:r/>
    </w:p>
    <w:p>
      <w:pPr>
        <w:pStyle w:val="857"/>
        <w:tabs>
          <w:tab w:val="right" w:pos="9367" w:leader="hyphen"/>
        </w:tabs>
        <w:rPr>
          <w:rFonts w:ascii="宋体" w:hAnsi="宋体" w:cs="宋体"/>
        </w:rPr>
      </w:pPr>
      <w:r/>
      <w:hyperlink w:tooltip="#_Toc52" w:anchor="_Toc52" w:history="1">
        <w:r>
          <w:rPr>
            <w:rStyle w:val="875"/>
          </w:rPr>
        </w:r>
        <w:r>
          <w:rPr>
            <w:rStyle w:val="875"/>
            <w:rFonts w:hint="eastAsia" w:ascii="宋体" w:hAnsi="宋体" w:cs="宋体"/>
          </w:rPr>
          <w:t xml:space="preserve">（</w:t>
        </w:r>
        <w:r>
          <w:rPr>
            <w:rStyle w:val="875"/>
            <w:rFonts w:hint="eastAsia" w:ascii="宋体" w:hAnsi="宋体" w:cs="宋体"/>
            <w:lang w:val="en-US" w:eastAsia="zh-CN"/>
          </w:rPr>
          <w:t xml:space="preserve">一</w:t>
        </w:r>
        <w:r>
          <w:rPr>
            <w:rStyle w:val="875"/>
            <w:rFonts w:hint="eastAsia" w:ascii="宋体" w:hAnsi="宋体" w:cs="宋体"/>
          </w:rPr>
          <w:t xml:space="preserve">）人员配备</w:t>
        </w:r>
        <w:r>
          <w:rPr>
            <w:rStyle w:val="875"/>
          </w:rPr>
        </w:r>
        <w:r>
          <w:tab/>
        </w:r>
        <w:r>
          <w:fldChar w:fldCharType="begin"/>
          <w:instrText xml:space="preserve">PAGEREF _Toc52 \h</w:instrText>
          <w:fldChar w:fldCharType="separate"/>
          <w:t xml:space="preserve">89</w:t>
          <w:fldChar w:fldCharType="end"/>
        </w:r>
      </w:hyperlink>
      <w:r>
        <w:rPr>
          <w:rFonts w:ascii="宋体" w:hAnsi="宋体" w:cs="宋体"/>
        </w:rPr>
      </w:r>
      <w:r/>
    </w:p>
    <w:p>
      <w:pPr>
        <w:pStyle w:val="857"/>
        <w:tabs>
          <w:tab w:val="right" w:pos="9367" w:leader="hyphen"/>
        </w:tabs>
        <w:rPr>
          <w:rFonts w:eastAsia="宋体"/>
        </w:rPr>
      </w:pPr>
      <w:r/>
      <w:hyperlink w:tooltip="#_Toc53" w:anchor="_Toc53" w:history="1">
        <w:r>
          <w:rPr>
            <w:rStyle w:val="875"/>
          </w:rPr>
        </w:r>
        <w:r>
          <w:rPr>
            <w:rStyle w:val="875"/>
            <w:rFonts w:hint="eastAsia" w:ascii="宋体" w:hAnsi="宋体" w:eastAsia="宋体" w:cs="宋体"/>
            <w:lang w:eastAsia="zh-CN"/>
          </w:rPr>
          <w:t xml:space="preserve">（</w:t>
        </w:r>
        <w:r>
          <w:rPr>
            <w:rStyle w:val="875"/>
            <w:rFonts w:hint="eastAsia" w:ascii="宋体" w:hAnsi="宋体" w:eastAsia="宋体" w:cs="宋体"/>
            <w:lang w:val="en-US" w:eastAsia="zh-CN"/>
          </w:rPr>
          <w:t xml:space="preserve">二）</w:t>
        </w:r>
        <w:r>
          <w:rPr>
            <w:rStyle w:val="875"/>
            <w:rFonts w:hint="eastAsia" w:ascii="宋体" w:hAnsi="宋体" w:eastAsia="宋体" w:cs="宋体"/>
          </w:rPr>
          <w:t xml:space="preserve">项目组成人员评价</w:t>
        </w:r>
        <w:r>
          <w:rPr>
            <w:rStyle w:val="875"/>
          </w:rPr>
        </w:r>
        <w:r>
          <w:tab/>
        </w:r>
        <w:r>
          <w:fldChar w:fldCharType="begin"/>
          <w:instrText xml:space="preserve">PAGEREF _Toc53 \h</w:instrText>
          <w:fldChar w:fldCharType="separate"/>
          <w:t xml:space="preserve">90</w:t>
          <w:fldChar w:fldCharType="end"/>
        </w:r>
      </w:hyperlink>
      <w:r>
        <w:rPr>
          <w:rFonts w:eastAsia="宋体"/>
        </w:rPr>
      </w:r>
      <w:r/>
    </w:p>
    <w:p>
      <w:pPr>
        <w:pStyle w:val="857"/>
        <w:tabs>
          <w:tab w:val="right" w:pos="9367" w:leader="hyphen"/>
        </w:tabs>
      </w:pPr>
      <w:r/>
      <w:hyperlink w:tooltip="#_Toc54" w:anchor="_Toc54" w:history="1">
        <w:r>
          <w:rPr>
            <w:rStyle w:val="875"/>
          </w:rPr>
        </w:r>
        <w:r>
          <w:rPr>
            <w:rStyle w:val="875"/>
            <w:rFonts w:ascii="宋体" w:hAnsi="宋体" w:eastAsia="宋体" w:cs="宋体"/>
          </w:rPr>
          <w:t xml:space="preserve">(</w:t>
        </w:r>
        <w:r>
          <w:rPr>
            <w:rStyle w:val="875"/>
            <w:rFonts w:hint="eastAsia" w:ascii="宋体" w:hAnsi="宋体" w:eastAsia="宋体" w:cs="宋体"/>
          </w:rPr>
          <w:t xml:space="preserve">三</w:t>
        </w:r>
        <w:r>
          <w:rPr>
            <w:rStyle w:val="875"/>
            <w:rFonts w:ascii="宋体" w:hAnsi="宋体" w:eastAsia="宋体" w:cs="宋体"/>
          </w:rPr>
          <w:t xml:space="preserve">) </w:t>
        </w:r>
        <w:r>
          <w:rPr>
            <w:rStyle w:val="875"/>
            <w:rFonts w:hint="eastAsia" w:ascii="宋体" w:hAnsi="宋体" w:eastAsia="宋体" w:cs="宋体"/>
          </w:rPr>
          <w:t xml:space="preserve">磋商</w:t>
        </w:r>
        <w:r>
          <w:rPr>
            <w:rStyle w:val="875"/>
            <w:rFonts w:ascii="宋体" w:hAnsi="宋体" w:eastAsia="宋体" w:cs="宋体"/>
          </w:rPr>
          <w:t xml:space="preserve">报价表</w:t>
        </w:r>
        <w:r>
          <w:rPr>
            <w:rStyle w:val="875"/>
          </w:rPr>
        </w:r>
        <w:r>
          <w:tab/>
        </w:r>
        <w:r>
          <w:fldChar w:fldCharType="begin"/>
          <w:instrText xml:space="preserve">PAGEREF _Toc54 \h</w:instrText>
          <w:fldChar w:fldCharType="separate"/>
          <w:t xml:space="preserve">91</w:t>
          <w:fldChar w:fldCharType="end"/>
        </w:r>
      </w:hyperlink>
      <w:r/>
      <w:r/>
    </w:p>
    <w:p>
      <w:pPr>
        <w:pStyle w:val="869"/>
        <w:tabs>
          <w:tab w:val="right" w:pos="9367" w:leader="hyphen"/>
        </w:tabs>
        <w:rPr>
          <w:rFonts w:ascii="宋体" w:hAnsi="宋体" w:cs="宋体"/>
        </w:rPr>
      </w:pPr>
      <w:r/>
      <w:hyperlink w:tooltip="#_Toc55" w:anchor="_Toc55" w:history="1">
        <w:r>
          <w:rPr>
            <w:rFonts w:hint="eastAsia" w:ascii="宋体" w:hAnsi="宋体" w:eastAsia="Times New Roman" w:cs="宋体"/>
          </w:rPr>
          <w:t xml:space="preserve">四、</w:t>
        </w:r>
        <w:r>
          <w:rPr>
            <w:rStyle w:val="875"/>
          </w:rPr>
        </w:r>
        <w:r>
          <w:rPr>
            <w:rStyle w:val="875"/>
            <w:rFonts w:hint="eastAsia" w:ascii="宋体" w:hAnsi="宋体" w:eastAsia="宋体" w:cs="宋体"/>
            <w:lang w:val="en-US" w:eastAsia="zh-CN"/>
          </w:rPr>
          <w:t xml:space="preserve">其他部分</w:t>
        </w:r>
        <w:r>
          <w:rPr>
            <w:rStyle w:val="875"/>
          </w:rPr>
        </w:r>
        <w:r>
          <w:tab/>
        </w:r>
        <w:r>
          <w:fldChar w:fldCharType="begin"/>
          <w:instrText xml:space="preserve">PAGEREF _Toc55 \h</w:instrText>
          <w:fldChar w:fldCharType="separate"/>
          <w:t xml:space="preserve">93</w:t>
          <w:fldChar w:fldCharType="end"/>
        </w:r>
      </w:hyperlink>
      <w:r>
        <w:rPr>
          <w:rFonts w:ascii="宋体" w:hAnsi="宋体" w:cs="宋体"/>
        </w:rPr>
      </w:r>
      <w:r/>
    </w:p>
    <w:p>
      <w:pPr>
        <w:pStyle w:val="1112"/>
        <w:ind w:left="-283" w:firstLine="323"/>
        <w:jc w:val="center"/>
        <w:tabs>
          <w:tab w:val="right" w:pos="9356" w:leader="dot"/>
        </w:tabs>
        <w:rPr>
          <w:rFonts w:ascii="宋体" w:hAnsi="宋体"/>
          <w:color w:val="000000"/>
        </w:rPr>
        <w:outlineLvl w:val="0"/>
      </w:pPr>
      <w:r>
        <w:rPr>
          <w:rStyle w:val="1120"/>
          <w:color w:val="000000"/>
          <w:sz w:val="32"/>
        </w:rPr>
      </w:r>
      <w:bookmarkStart w:id="309" w:name="_Toc1"/>
      <w:r>
        <w:rPr>
          <w:rFonts w:ascii="宋体" w:hAnsi="宋体"/>
          <w:color w:val="000000"/>
          <w:szCs w:val="32"/>
        </w:rPr>
        <w:fldChar w:fldCharType="end"/>
      </w:r>
      <w:r>
        <w:rPr>
          <w:rFonts w:ascii="宋体" w:hAnsi="宋体"/>
          <w:color w:val="000000"/>
        </w:rPr>
      </w:r>
      <w:r/>
    </w:p>
    <w:p>
      <w:pPr>
        <w:shd w:val="nil" w:color="auto"/>
        <w:rPr>
          <w:rFonts w:ascii="宋体" w:hAnsi="宋体"/>
          <w:color w:val="000000"/>
        </w:rPr>
        <w:outlineLvl w:val="0"/>
      </w:pPr>
      <w:r>
        <w:rPr>
          <w:highlight w:val="none"/>
        </w:rPr>
        <w:br w:type="page" w:clear="all"/>
      </w:r>
      <w:r>
        <w:rPr>
          <w:highlight w:val="none"/>
        </w:rPr>
      </w:r>
      <w:r/>
    </w:p>
    <w:p>
      <w:pPr>
        <w:pStyle w:val="1112"/>
        <w:ind w:left="-283" w:firstLine="323"/>
        <w:jc w:val="center"/>
        <w:tabs>
          <w:tab w:val="right" w:pos="9356" w:leader="dot"/>
        </w:tabs>
        <w:rPr>
          <w:highlight w:val="none"/>
        </w:rPr>
        <w:outlineLvl w:val="0"/>
      </w:pPr>
      <w:r>
        <w:rPr>
          <w:rFonts w:ascii="宋体" w:hAnsi="宋体"/>
          <w:color w:val="000000"/>
          <w:szCs w:val="32"/>
        </w:rPr>
      </w:r>
      <w:r>
        <w:rPr>
          <w:rFonts w:hint="eastAsia" w:ascii="宋体" w:hAnsi="宋体"/>
          <w:sz w:val="36"/>
        </w:rPr>
        <w:t xml:space="preserve">第一部分  磋商邀请</w:t>
      </w:r>
      <w:r>
        <w:rPr>
          <w:rFonts w:ascii="宋体" w:hAnsi="宋体"/>
          <w:color w:val="000000"/>
          <w:szCs w:val="32"/>
        </w:rPr>
      </w:r>
      <w:bookmarkEnd w:id="309"/>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r>
      <w:r>
        <w:rPr>
          <w:rFonts w:ascii="SimSun" w:hAnsi="SimSun" w:eastAsia="SimSun" w:cs="SimSun"/>
          <w:color w:val="000000"/>
          <w:sz w:val="24"/>
        </w:rPr>
        <w:t xml:space="preserve">黄梅街道九华村宜居宜业和美乡村建设工程</w:t>
      </w:r>
      <w:r>
        <w:rPr>
          <w:rFonts w:ascii="SimSun" w:hAnsi="SimSun" w:eastAsia="SimSun" w:cs="SimSun"/>
          <w:color w:val="000000"/>
          <w:sz w:val="24"/>
        </w:rPr>
        <w:t xml:space="preserve">的潜在供应商应在江苏政府采购网-苏采云平台</w:t>
      </w:r>
      <w:r>
        <w:rPr>
          <w:rFonts w:ascii="SimSun" w:hAnsi="SimSun" w:eastAsia="SimSun" w:cs="SimSun"/>
          <w:color w:val="000000"/>
          <w:sz w:val="24"/>
        </w:rPr>
        <w:t xml:space="preserve">http://jszfcg.jsczt.cn/jszc/login</w:t>
      </w:r>
      <w:r>
        <w:rPr>
          <w:rFonts w:ascii="SimSun" w:hAnsi="SimSun" w:eastAsia="SimSun" w:cs="SimSun"/>
          <w:color w:val="000000"/>
          <w:sz w:val="24"/>
        </w:rPr>
        <w:t xml:space="preserve">获取</w:t>
      </w:r>
      <w:r>
        <w:rPr>
          <w:rFonts w:ascii="SimSun" w:hAnsi="SimSun" w:eastAsia="SimSun" w:cs="SimSun"/>
          <w:color w:val="000000"/>
          <w:sz w:val="24"/>
        </w:rPr>
        <w:t xml:space="preserve">磋商</w:t>
      </w:r>
      <w:r>
        <w:rPr>
          <w:rFonts w:ascii="SimSun" w:hAnsi="SimSun" w:eastAsia="SimSun" w:cs="SimSun"/>
          <w:color w:val="000000"/>
          <w:sz w:val="24"/>
        </w:rPr>
        <w:t xml:space="preserve">文件</w:t>
      </w:r>
      <w:r>
        <w:rPr>
          <w:rFonts w:ascii="SimSun" w:hAnsi="SimSun" w:eastAsia="SimSun" w:cs="SimSun"/>
          <w:color w:val="000000"/>
          <w:sz w:val="24"/>
        </w:rPr>
        <w:t xml:space="preserve">，</w:t>
      </w:r>
      <w:r>
        <w:rPr>
          <w:rFonts w:ascii="SimSun" w:hAnsi="SimSun" w:eastAsia="SimSun" w:cs="SimSun"/>
          <w:color w:val="000000"/>
          <w:sz w:val="24"/>
          <w:szCs w:val="24"/>
        </w:rPr>
        <w:t xml:space="preserve">并</w:t>
      </w:r>
      <w:r>
        <w:rPr>
          <w:rFonts w:ascii="SimSun" w:hAnsi="SimSun" w:eastAsia="SimSun" w:cs="SimSun"/>
          <w:color w:val="000000"/>
          <w:sz w:val="24"/>
          <w:szCs w:val="24"/>
        </w:rPr>
        <w:t xml:space="preserve">于</w:t>
      </w:r>
      <w:r>
        <w:rPr>
          <w:rFonts w:ascii="SimSun" w:hAnsi="SimSun" w:eastAsia="SimSun" w:cs="SimSun"/>
          <w:color w:val="000000"/>
          <w:sz w:val="24"/>
          <w:szCs w:val="24"/>
        </w:rPr>
        <w:t xml:space="preserve">2026-10-30 14:30 </w:t>
      </w:r>
      <w:r>
        <w:rPr>
          <w:rFonts w:ascii="SimSun" w:hAnsi="SimSun" w:eastAsia="SimSun" w:cs="SimSun"/>
          <w:color w:val="000000"/>
          <w:sz w:val="24"/>
          <w:szCs w:val="24"/>
        </w:rPr>
        <w:t xml:space="preserve">（北京</w:t>
      </w:r>
      <w:r>
        <w:rPr>
          <w:rFonts w:ascii="SimSun" w:hAnsi="SimSun" w:eastAsia="SimSun" w:cs="SimSun"/>
          <w:color w:val="000000"/>
          <w:sz w:val="24"/>
          <w:szCs w:val="24"/>
        </w:rPr>
        <w:t xml:space="preserve">时间）</w:t>
      </w:r>
      <w:r>
        <w:rPr>
          <w:rFonts w:ascii="SimSun" w:hAnsi="SimSun" w:eastAsia="SimSun" w:cs="SimSun"/>
          <w:color w:val="000000"/>
          <w:sz w:val="24"/>
        </w:rPr>
        <w:t xml:space="preserve">前递交响应文件。</w:t>
      </w:r>
      <w:r/>
    </w:p>
    <w:p>
      <w:r/>
      <w:bookmarkStart w:id="4" w:name="EB90a90c36211a4db3a2108a4f75c8af65"/>
      <w:r/>
      <w:bookmarkEnd w:id="4"/>
      <w:r/>
      <w:bookmarkStart w:id="5" w:name="EBb19c9a8f63314b7a8160b48722b227e9"/>
      <w:r>
        <w:rPr>
          <w:rFonts w:hint="eastAsia"/>
          <w:sz w:val="20"/>
        </w:rPr>
        <w:t xml:space="preserve"> </w:t>
      </w:r>
      <w:bookmarkEnd w:id="5"/>
      <w:r/>
      <w:r/>
    </w:p>
    <w:p>
      <w:pPr>
        <w:pStyle w:val="1082"/>
        <w:jc w:val="left"/>
        <w:rPr>
          <w:rFonts w:ascii="宋体" w:hAnsi="宋体" w:eastAsia="宋体"/>
          <w:b w:val="0"/>
          <w:lang w:eastAsia="zh-CN"/>
        </w:rPr>
        <w:outlineLvl w:val="1"/>
      </w:pPr>
      <w:r/>
      <w:bookmarkStart w:id="310" w:name="_Toc2"/>
      <w:r>
        <w:rPr>
          <w:rFonts w:hint="eastAsia" w:ascii="宋体" w:hAnsi="宋体" w:eastAsia="宋体"/>
          <w:b w:val="0"/>
          <w:lang w:eastAsia="zh-CN"/>
        </w:rPr>
        <w:t xml:space="preserve">一、项目基本情况</w:t>
      </w:r>
      <w:bookmarkEnd w:id="310"/>
      <w:r/>
      <w:r/>
    </w:p>
    <w:p>
      <w:pPr>
        <w:ind w:firstLine="480"/>
        <w:spacing w:line="360" w:lineRule="auto"/>
        <w:rPr>
          <w:rFonts w:hint="default" w:ascii="宋体" w:hAnsi="宋体" w:eastAsia="宋体"/>
          <w:sz w:val="24"/>
          <w:szCs w:val="28"/>
          <w:lang w:val="en-US" w:eastAsia="zh-CN"/>
        </w:rPr>
      </w:pPr>
      <w:r>
        <w:rPr>
          <w:rFonts w:hint="eastAsia" w:ascii="宋体" w:hAnsi="宋体"/>
          <w:sz w:val="24"/>
          <w:szCs w:val="28"/>
        </w:rPr>
        <w:t xml:space="preserve">项目编</w:t>
      </w:r>
      <w:r>
        <w:rPr>
          <w:rFonts w:hint="eastAsia" w:ascii="宋体" w:hAnsi="宋体" w:eastAsia="宋体" w:cs="宋体"/>
          <w:sz w:val="24"/>
          <w:szCs w:val="24"/>
        </w:rPr>
        <w:t xml:space="preserve">号：</w:t>
      </w:r>
      <w:r>
        <w:rPr>
          <w:rFonts w:ascii="宋体" w:hAnsi="宋体" w:eastAsia="Segoe UI" w:cs="宋体"/>
          <w:i w:val="0"/>
          <w:iCs w:val="0"/>
          <w:caps w:val="0"/>
          <w:spacing w:val="0"/>
          <w:sz w:val="24"/>
          <w:szCs w:val="24"/>
          <w:shd w:val="clear" w:color="auto" w:fill="ffffff"/>
        </w:rPr>
        <w:t xml:space="preserve">JSZC-321183-THCG-C2026-0002</w:t>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项目名称：</w:t>
      </w:r>
      <w:r>
        <w:rPr>
          <w:rFonts w:hint="eastAsia" w:ascii="宋体" w:hAnsi="宋体"/>
          <w:sz w:val="24"/>
          <w:szCs w:val="28"/>
          <w:lang w:eastAsia="zh-CN"/>
        </w:rPr>
        <w:t xml:space="preserve">黄梅街道九华村宜居宜业和美乡村建设工程</w:t>
      </w:r>
      <w:r/>
    </w:p>
    <w:p>
      <w:pPr>
        <w:ind w:firstLine="480"/>
        <w:spacing w:line="360" w:lineRule="auto"/>
        <w:rPr>
          <w:rFonts w:ascii="宋体" w:hAnsi="宋体"/>
          <w:color w:val="auto"/>
          <w:sz w:val="24"/>
          <w:szCs w:val="28"/>
          <w:u w:val="none"/>
        </w:rPr>
      </w:pPr>
      <w:r>
        <w:rPr>
          <w:rFonts w:hint="eastAsia" w:ascii="宋体" w:hAnsi="宋体"/>
          <w:color w:val="auto"/>
          <w:sz w:val="24"/>
          <w:szCs w:val="28"/>
        </w:rPr>
        <w:t xml:space="preserve">预算金额：</w:t>
      </w:r>
      <w:r>
        <w:rPr>
          <w:rFonts w:hint="eastAsia" w:ascii="宋体" w:hAnsi="宋体"/>
          <w:color w:val="auto"/>
          <w:sz w:val="24"/>
          <w:szCs w:val="28"/>
          <w:u w:val="none"/>
          <w:lang w:val="en-US" w:eastAsia="zh-CN"/>
        </w:rPr>
        <w:t xml:space="preserve">2862570.01</w:t>
      </w:r>
      <w:r>
        <w:rPr>
          <w:rFonts w:ascii="宋体" w:hAnsi="宋体"/>
          <w:color w:val="auto"/>
          <w:sz w:val="24"/>
          <w:szCs w:val="28"/>
          <w:u w:val="none"/>
        </w:rPr>
        <w:t xml:space="preserve">元</w:t>
      </w:r>
      <w:r/>
    </w:p>
    <w:p>
      <w:pPr>
        <w:ind w:firstLine="480"/>
        <w:spacing w:line="360" w:lineRule="auto"/>
        <w:rPr>
          <w:rFonts w:ascii="宋体" w:hAnsi="宋体"/>
          <w:color w:val="auto"/>
          <w:sz w:val="24"/>
          <w:szCs w:val="28"/>
          <w:u w:val="none"/>
        </w:rPr>
      </w:pPr>
      <w:r>
        <w:rPr>
          <w:rFonts w:hint="eastAsia" w:ascii="宋体" w:hAnsi="宋体"/>
          <w:color w:val="auto"/>
          <w:sz w:val="24"/>
          <w:szCs w:val="28"/>
          <w:u w:val="none"/>
        </w:rPr>
        <w:t xml:space="preserve">最高限价：</w:t>
      </w:r>
      <w:r>
        <w:rPr>
          <w:rFonts w:hint="eastAsia" w:ascii="宋体" w:hAnsi="宋体"/>
          <w:color w:val="auto"/>
          <w:sz w:val="24"/>
          <w:szCs w:val="28"/>
          <w:u w:val="none"/>
          <w:lang w:val="en-US" w:eastAsia="zh-CN"/>
        </w:rPr>
        <w:t xml:space="preserve">2862570.01</w:t>
      </w:r>
      <w:r>
        <w:rPr>
          <w:rFonts w:ascii="宋体" w:hAnsi="宋体"/>
          <w:color w:val="auto"/>
          <w:sz w:val="24"/>
          <w:szCs w:val="28"/>
          <w:u w:val="none"/>
        </w:rPr>
        <w:t xml:space="preserve">元</w:t>
      </w:r>
      <w:r/>
    </w:p>
    <w:p>
      <w:pPr>
        <w:ind w:firstLine="480"/>
        <w:spacing w:line="360" w:lineRule="auto"/>
        <w:rPr>
          <w:rFonts w:ascii="宋体" w:hAnsi="宋体"/>
          <w:color w:val="000000" w:themeColor="text1"/>
          <w:sz w:val="24"/>
          <w:szCs w:val="28"/>
        </w:rPr>
      </w:pPr>
      <w:r>
        <w:rPr>
          <w:rFonts w:hint="eastAsia" w:ascii="宋体" w:hAnsi="宋体"/>
          <w:color w:val="auto"/>
          <w:sz w:val="24"/>
          <w:szCs w:val="28"/>
        </w:rPr>
        <w:t xml:space="preserve">采购需求：</w:t>
      </w:r>
      <w:bookmarkStart w:id="10" w:name="EB5d98601673ee4dabb6909c42181f9c92"/>
      <w:r>
        <w:rPr>
          <w:rFonts w:hint="eastAsia" w:ascii="宋体" w:hAnsi="宋体"/>
          <w:color w:val="000000" w:themeColor="text1"/>
          <w:sz w:val="24"/>
          <w:szCs w:val="28"/>
          <w:lang w:eastAsia="zh-CN"/>
        </w:rPr>
        <w:t xml:space="preserve">（具体内容详见工程量清单及采购需求详细内容）</w:t>
      </w:r>
      <w:bookmarkEnd w:id="10"/>
      <w:r>
        <w:rPr>
          <w:color w:val="000000" w:themeColor="text1"/>
        </w:rPr>
      </w:r>
      <w:bookmarkStart w:id="11" w:name="EBd7b548ce0011456a9f402dd37794dbc3"/>
      <w:r>
        <w:rPr>
          <w:rFonts w:hint="eastAsia" w:ascii="宋体" w:hAnsi="宋体"/>
          <w:color w:val="000000" w:themeColor="text1"/>
          <w:sz w:val="24"/>
          <w:szCs w:val="28"/>
          <w:lang w:eastAsia="zh-CN"/>
        </w:rPr>
        <w:t xml:space="preserve">。</w:t>
      </w:r>
      <w:r>
        <w:rPr>
          <w:rFonts w:ascii="宋体" w:hAnsi="宋体"/>
          <w:color w:val="000000" w:themeColor="text1"/>
          <w:sz w:val="24"/>
          <w:szCs w:val="28"/>
        </w:rPr>
        <w:t xml:space="preserve"> </w:t>
      </w:r>
      <w:bookmarkEnd w:id="11"/>
      <w:r>
        <w:rPr>
          <w:color w:val="000000" w:themeColor="text1"/>
        </w:rPr>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合同履行期限：</w:t>
      </w:r>
      <w:r>
        <w:rPr>
          <w:rFonts w:hint="eastAsia" w:ascii="宋体" w:hAnsi="宋体"/>
          <w:color w:val="000000" w:themeColor="text1"/>
          <w:sz w:val="24"/>
          <w:szCs w:val="28"/>
          <w:lang w:val="en-US" w:eastAsia="zh-CN"/>
        </w:rPr>
        <w:t xml:space="preserve">6</w:t>
      </w:r>
      <w:r>
        <w:rPr>
          <w:rFonts w:hint="eastAsia" w:ascii="宋体" w:hAnsi="宋体"/>
          <w:color w:val="000000" w:themeColor="text1"/>
          <w:sz w:val="24"/>
          <w:szCs w:val="28"/>
        </w:rPr>
        <w:t xml:space="preserve">0日历天</w:t>
      </w:r>
      <w:r>
        <w:rPr>
          <w:rFonts w:hint="eastAsia" w:ascii="宋体" w:hAnsi="宋体"/>
          <w:color w:val="000000" w:themeColor="text1"/>
          <w:sz w:val="24"/>
          <w:szCs w:val="28"/>
        </w:rPr>
        <w:t xml:space="preserve">。</w:t>
      </w:r>
      <w:r>
        <w:rPr>
          <w:color w:val="000000" w:themeColor="text1"/>
        </w:rPr>
      </w:r>
      <w:r/>
    </w:p>
    <w:p>
      <w:pPr>
        <w:ind w:firstLine="480"/>
        <w:spacing w:line="360" w:lineRule="auto"/>
        <w:rPr>
          <w:color w:val="000000" w:themeColor="text1"/>
        </w:rPr>
      </w:pPr>
      <w:r>
        <w:rPr>
          <w:rFonts w:hint="eastAsia" w:ascii="宋体" w:hAnsi="宋体"/>
          <w:color w:val="000000" w:themeColor="text1"/>
          <w:sz w:val="24"/>
        </w:rPr>
        <w:t xml:space="preserve">本项目是否接受联合体：</w:t>
      </w:r>
      <w:r>
        <w:rPr>
          <w:rFonts w:hint="eastAsia" w:ascii="宋体" w:hAnsi="宋体"/>
          <w:color w:val="000000" w:themeColor="text1"/>
          <w:sz w:val="24"/>
          <w:szCs w:val="28"/>
        </w:rPr>
        <w:t xml:space="preserve">不接受</w:t>
      </w:r>
      <w:bookmarkStart w:id="12" w:name="EB85b2e39ba7d546c49ea4d24be10d3b59"/>
      <w:r>
        <w:rPr>
          <w:rFonts w:ascii="宋体" w:hAnsi="宋体"/>
          <w:color w:val="000000" w:themeColor="text1"/>
          <w:sz w:val="24"/>
          <w:szCs w:val="28"/>
        </w:rPr>
        <w:t xml:space="preserve"> </w:t>
      </w:r>
      <w:bookmarkEnd w:id="12"/>
      <w:r>
        <w:rPr>
          <w:color w:val="000000" w:themeColor="text1"/>
        </w:rPr>
      </w:r>
      <w:r/>
    </w:p>
    <w:p>
      <w:pPr>
        <w:ind w:firstLine="480"/>
        <w:spacing w:line="360" w:lineRule="auto"/>
        <w:rPr>
          <w:rFonts w:ascii="宋体" w:hAnsi="宋体"/>
          <w:color w:val="auto"/>
          <w:sz w:val="24"/>
          <w:szCs w:val="28"/>
        </w:rPr>
      </w:pPr>
      <w:r>
        <w:rPr>
          <w:rFonts w:hint="eastAsia" w:ascii="宋体" w:hAnsi="宋体"/>
          <w:color w:val="000000" w:themeColor="text1"/>
          <w:sz w:val="24"/>
          <w:szCs w:val="28"/>
        </w:rPr>
        <w:t xml:space="preserve">本项目供应商邀请方式：</w:t>
      </w:r>
      <w:bookmarkStart w:id="13" w:name="EB4808d737793b46c3b9feac6e63a963d3"/>
      <w:r>
        <w:rPr>
          <w:rFonts w:hint="eastAsia" w:ascii="宋体" w:hAnsi="宋体"/>
          <w:color w:val="000000" w:themeColor="text1"/>
          <w:sz w:val="24"/>
          <w:szCs w:val="28"/>
        </w:rPr>
        <w:t xml:space="preserve">发布</w:t>
      </w:r>
      <w:r>
        <w:rPr>
          <w:rFonts w:hint="eastAsia" w:ascii="宋体" w:hAnsi="宋体"/>
          <w:color w:val="auto"/>
          <w:sz w:val="24"/>
          <w:szCs w:val="28"/>
        </w:rPr>
        <w:t xml:space="preserve">公告</w:t>
      </w:r>
      <w:bookmarkEnd w:id="13"/>
      <w:r/>
      <w:bookmarkStart w:id="14" w:name="EBd8f11baf8c5c48a39a68838346426e79"/>
      <w:r>
        <w:rPr>
          <w:rFonts w:ascii="宋体" w:hAnsi="宋体"/>
          <w:color w:val="auto"/>
          <w:sz w:val="20"/>
          <w:szCs w:val="28"/>
        </w:rPr>
        <w:t xml:space="preserve"> </w:t>
      </w:r>
      <w:bookmarkEnd w:id="14"/>
      <w:r/>
      <w:r/>
    </w:p>
    <w:p>
      <w:pPr>
        <w:ind w:firstLine="480"/>
        <w:spacing w:line="360" w:lineRule="auto"/>
        <w:rPr>
          <w:rFonts w:ascii="宋体" w:hAnsi="宋体"/>
          <w:color w:val="auto"/>
          <w:sz w:val="24"/>
          <w:szCs w:val="28"/>
        </w:rPr>
      </w:pPr>
      <w:r>
        <w:rPr>
          <w:rFonts w:hint="eastAsia" w:ascii="宋体" w:hAnsi="宋体"/>
          <w:color w:val="auto"/>
          <w:sz w:val="24"/>
          <w:szCs w:val="28"/>
        </w:rPr>
        <w:t xml:space="preserve">本次采购确定的成交供应商数量：</w:t>
      </w:r>
      <w:bookmarkStart w:id="15" w:name="EB5c24124ec8a5472f86d055936d89b2d9"/>
      <w:r>
        <w:rPr>
          <w:rFonts w:hint="eastAsia" w:ascii="宋体" w:hAnsi="宋体"/>
          <w:color w:val="auto"/>
          <w:sz w:val="24"/>
          <w:szCs w:val="28"/>
        </w:rPr>
        <w:t xml:space="preserve">1名</w:t>
      </w:r>
      <w:bookmarkEnd w:id="15"/>
      <w:r>
        <w:rPr>
          <w:rFonts w:ascii="宋体" w:hAnsi="宋体"/>
          <w:color w:val="auto"/>
          <w:sz w:val="24"/>
          <w:szCs w:val="28"/>
        </w:rPr>
        <w:t xml:space="preserve"> </w:t>
      </w:r>
      <w:r/>
    </w:p>
    <w:p>
      <w:pPr>
        <w:pStyle w:val="1082"/>
        <w:jc w:val="left"/>
        <w:rPr>
          <w:rFonts w:ascii="宋体" w:hAnsi="宋体" w:eastAsia="宋体"/>
          <w:b w:val="0"/>
          <w:color w:val="auto"/>
          <w:lang w:eastAsia="zh-CN"/>
        </w:rPr>
        <w:outlineLvl w:val="1"/>
      </w:pPr>
      <w:r/>
      <w:bookmarkStart w:id="311" w:name="_Toc3"/>
      <w:r>
        <w:rPr>
          <w:rFonts w:hint="eastAsia" w:ascii="宋体" w:hAnsi="宋体" w:eastAsia="宋体"/>
          <w:b w:val="0"/>
          <w:color w:val="auto"/>
          <w:lang w:eastAsia="zh-CN"/>
        </w:rPr>
        <w:t xml:space="preserve">二、申请人的资格要求</w:t>
      </w:r>
      <w:bookmarkEnd w:id="311"/>
      <w:r/>
      <w:r/>
    </w:p>
    <w:p>
      <w:pPr>
        <w:ind w:firstLine="480"/>
        <w:spacing w:line="440" w:lineRule="exact"/>
        <w:rPr>
          <w:rFonts w:ascii="宋体" w:hAnsi="宋体"/>
          <w:color w:val="auto"/>
          <w:sz w:val="24"/>
          <w:szCs w:val="28"/>
        </w:rPr>
      </w:pPr>
      <w:r>
        <w:rPr>
          <w:rFonts w:hint="eastAsia" w:ascii="宋体" w:hAnsi="宋体"/>
          <w:color w:val="auto"/>
          <w:sz w:val="24"/>
          <w:szCs w:val="28"/>
        </w:rPr>
        <w:t xml:space="preserve">1. 满足《中华人民共和国政府采购法》第二十二条规定；</w:t>
      </w:r>
      <w:r/>
    </w:p>
    <w:p>
      <w:pPr>
        <w:ind w:firstLine="480"/>
        <w:spacing w:line="440" w:lineRule="exact"/>
        <w:rPr>
          <w:rFonts w:ascii="宋体" w:hAnsi="宋体"/>
          <w:color w:val="auto"/>
          <w:sz w:val="24"/>
          <w:szCs w:val="28"/>
        </w:rPr>
      </w:pPr>
      <w:r/>
      <w:bookmarkStart w:id="20" w:name="EBc1bc06189b4a41ccac26e04e92f3d69f"/>
      <w:r>
        <w:rPr>
          <w:rFonts w:hint="eastAsia" w:ascii="宋体" w:hAnsi="宋体"/>
          <w:color w:val="auto"/>
          <w:sz w:val="24"/>
          <w:szCs w:val="28"/>
        </w:rPr>
        <w:t xml:space="preserve">1.1 具有独立承担民事责任的能力（提供法人或者其他组织的营业执照等证明文件；供应商为自然人的，提供其身份证）；</w:t>
      </w:r>
      <w:r/>
    </w:p>
    <w:p>
      <w:pPr>
        <w:ind w:firstLine="480"/>
        <w:spacing w:line="440" w:lineRule="exact"/>
        <w:rPr>
          <w:rFonts w:ascii="宋体" w:hAnsi="宋体"/>
          <w:color w:val="auto"/>
          <w:sz w:val="24"/>
          <w:szCs w:val="28"/>
        </w:rPr>
      </w:pPr>
      <w:r>
        <w:rPr>
          <w:rFonts w:hint="eastAsia" w:ascii="宋体" w:hAnsi="宋体"/>
          <w:color w:val="auto"/>
          <w:sz w:val="24"/>
          <w:szCs w:val="28"/>
        </w:rPr>
        <w:t xml:space="preserve">1.2 具有良好的商业信誉和健全的财务会计制度（提供2025年度财务报告，成立不满一年的提供至少一个月财务报告，或银行出具的资信证明，或财政部门认可的政府采购专业担保机构出具的磋商担保函等，或者提供资格承诺函。）；  </w:t>
      </w:r>
      <w:r/>
    </w:p>
    <w:p>
      <w:pPr>
        <w:ind w:firstLine="480"/>
        <w:spacing w:line="440" w:lineRule="exact"/>
        <w:rPr>
          <w:rFonts w:ascii="宋体" w:hAnsi="宋体"/>
          <w:color w:val="auto"/>
          <w:sz w:val="24"/>
          <w:szCs w:val="28"/>
        </w:rPr>
      </w:pPr>
      <w:r>
        <w:rPr>
          <w:rFonts w:hint="eastAsia" w:ascii="宋体" w:hAnsi="宋体"/>
          <w:color w:val="auto"/>
          <w:sz w:val="24"/>
          <w:szCs w:val="28"/>
        </w:rPr>
        <w:t xml:space="preserve">1.3 具有履行合同所必需的设备和专业技术能力（提供具有履行合同所必需的设备和专业技术能力的书面声明或者提供资格承诺函。）；  </w:t>
      </w:r>
      <w:r/>
    </w:p>
    <w:p>
      <w:pPr>
        <w:ind w:firstLine="480"/>
        <w:spacing w:line="440" w:lineRule="exact"/>
        <w:rPr>
          <w:rFonts w:ascii="宋体" w:hAnsi="宋体"/>
          <w:color w:val="auto"/>
          <w:sz w:val="24"/>
          <w:szCs w:val="28"/>
        </w:rPr>
      </w:pPr>
      <w:r>
        <w:rPr>
          <w:rFonts w:hint="eastAsia" w:ascii="宋体" w:hAnsi="宋体"/>
          <w:color w:val="auto"/>
          <w:sz w:val="24"/>
          <w:szCs w:val="28"/>
        </w:rPr>
        <w:t xml:space="preserve">1.4 有依法缴纳税收和社会保障资金的良好记录（提供参加本次政府采购活动前半年内至少一个月依法缴纳税收和社会保险的凭据，或者提供资格承诺函。）；  </w:t>
      </w:r>
      <w:r/>
    </w:p>
    <w:p>
      <w:pPr>
        <w:ind w:firstLine="480"/>
        <w:spacing w:line="440" w:lineRule="exact"/>
        <w:rPr>
          <w:rFonts w:ascii="宋体" w:hAnsi="宋体"/>
          <w:color w:val="auto"/>
          <w:sz w:val="24"/>
          <w:szCs w:val="28"/>
        </w:rPr>
      </w:pPr>
      <w:r>
        <w:rPr>
          <w:rFonts w:hint="eastAsia" w:ascii="宋体" w:hAnsi="宋体"/>
          <w:color w:val="auto"/>
          <w:sz w:val="24"/>
          <w:szCs w:val="28"/>
        </w:rPr>
        <w:t xml:space="preserve">1.5 参加政府采购活动前三年内，在经营活动中没有重大违法记录（见磋商承诺函或者提供资格承诺函）；  </w:t>
      </w:r>
      <w:r/>
    </w:p>
    <w:p>
      <w:pPr>
        <w:ind w:firstLine="480"/>
        <w:spacing w:line="440" w:lineRule="exact"/>
        <w:rPr>
          <w:rFonts w:ascii="宋体" w:hAnsi="宋体"/>
          <w:color w:val="auto"/>
          <w:sz w:val="24"/>
          <w:szCs w:val="24"/>
        </w:rPr>
      </w:pPr>
      <w:r>
        <w:rPr>
          <w:rFonts w:hint="eastAsia" w:ascii="宋体" w:hAnsi="宋体"/>
          <w:color w:val="auto"/>
          <w:sz w:val="24"/>
          <w:szCs w:val="28"/>
        </w:rPr>
        <w:t xml:space="preserve">1.6 法律、行政法规规定的其他条件：无。</w:t>
      </w:r>
      <w:r/>
    </w:p>
    <w:p>
      <w:pPr>
        <w:ind w:firstLine="480"/>
        <w:spacing w:line="440" w:lineRule="exact"/>
        <w:rPr>
          <w:rFonts w:ascii="宋体" w:hAnsi="宋体"/>
          <w:color w:val="auto"/>
          <w:sz w:val="24"/>
          <w:szCs w:val="28"/>
        </w:rPr>
      </w:pPr>
      <w:r>
        <w:rPr>
          <w:rFonts w:hint="eastAsia" w:ascii="宋体" w:hAnsi="宋体"/>
          <w:color w:val="auto"/>
          <w:sz w:val="24"/>
          <w:szCs w:val="28"/>
        </w:rPr>
        <w:t xml:space="preserve">2.落实政府采购政策需满足的资格要求：本项目</w:t>
      </w:r>
      <w:r>
        <w:rPr>
          <w:rFonts w:hint="eastAsia" w:ascii="宋体" w:hAnsi="宋体"/>
          <w:color w:val="auto"/>
          <w:sz w:val="24"/>
          <w:szCs w:val="28"/>
          <w:lang w:val="en-US" w:eastAsia="zh-CN"/>
        </w:rPr>
        <w:t xml:space="preserve">属于</w:t>
      </w:r>
      <w:r>
        <w:rPr>
          <w:rFonts w:hint="eastAsia" w:ascii="宋体" w:hAnsi="宋体"/>
          <w:color w:val="auto"/>
          <w:sz w:val="24"/>
          <w:szCs w:val="28"/>
        </w:rPr>
        <w:t xml:space="preserve">专门面向中小微企业采购的项目。（提供中小企业声明函）。</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3.本项目的特定资格要求：</w:t>
      </w:r>
      <w:bookmarkEnd w:id="20"/>
      <w:r/>
      <w:r/>
    </w:p>
    <w:p>
      <w:pPr>
        <w:ind w:firstLine="480"/>
        <w:spacing w:line="360" w:lineRule="auto"/>
        <w:rPr>
          <w:rFonts w:hint="eastAsia" w:ascii="宋体" w:hAnsi="宋体"/>
          <w:color w:val="auto"/>
          <w:sz w:val="24"/>
          <w:szCs w:val="28"/>
        </w:rPr>
      </w:pPr>
      <w:r>
        <w:rPr>
          <w:rFonts w:hint="eastAsia" w:ascii="宋体" w:hAnsi="宋体"/>
          <w:color w:val="auto"/>
          <w:sz w:val="24"/>
          <w:szCs w:val="28"/>
        </w:rPr>
        <w:t xml:space="preserve">(1)供应商具有市政公用工程施工总承包资质三级(含)以上资质并在有效期内；同时具备安全生产条件，并取得安全生产许可证（提供有效期内的证书扫描件加盖公章）；</w:t>
      </w:r>
      <w:r/>
    </w:p>
    <w:p>
      <w:pPr>
        <w:ind w:firstLine="480"/>
        <w:spacing w:line="360" w:lineRule="auto"/>
        <w:rPr>
          <w:rFonts w:hint="eastAsia" w:ascii="宋体" w:hAnsi="宋体"/>
          <w:color w:val="auto"/>
          <w:sz w:val="24"/>
          <w:szCs w:val="28"/>
        </w:rPr>
      </w:pPr>
      <w:r>
        <w:rPr>
          <w:rFonts w:hint="eastAsia" w:ascii="宋体" w:hAnsi="宋体"/>
          <w:color w:val="auto"/>
          <w:sz w:val="24"/>
          <w:szCs w:val="28"/>
        </w:rPr>
        <w:t xml:space="preserve">(2)供应商拟派项目负责人应具备市政公用工程专业二级及以上注册建造师资格，并具备有效的安全生产考核合格证 B 类证（提供相关证书及供应商为其缴纳的近一个月（2026年</w:t>
      </w:r>
      <w:r>
        <w:rPr>
          <w:rFonts w:hint="eastAsia" w:ascii="宋体" w:hAnsi="宋体"/>
          <w:color w:val="auto"/>
          <w:sz w:val="24"/>
          <w:szCs w:val="28"/>
          <w:lang w:val="en-US" w:eastAsia="zh-CN"/>
        </w:rPr>
        <w:t xml:space="preserve">9</w:t>
      </w:r>
      <w:r>
        <w:rPr>
          <w:rFonts w:hint="eastAsia" w:ascii="宋体" w:hAnsi="宋体"/>
          <w:color w:val="auto"/>
          <w:sz w:val="24"/>
          <w:szCs w:val="28"/>
        </w:rPr>
        <w:t xml:space="preserve">月份）社会保险证明材料扫描件）。</w:t>
      </w:r>
      <w:r/>
    </w:p>
    <w:p>
      <w:pPr>
        <w:ind w:firstLine="480"/>
        <w:spacing w:line="360" w:lineRule="auto"/>
        <w:rPr>
          <w:rFonts w:hint="eastAsia" w:ascii="宋体" w:hAnsi="宋体"/>
          <w:color w:val="auto"/>
          <w:sz w:val="24"/>
          <w:szCs w:val="28"/>
        </w:rPr>
      </w:pPr>
      <w:r>
        <w:rPr>
          <w:rFonts w:hint="eastAsia" w:ascii="宋体" w:hAnsi="宋体"/>
          <w:color w:val="auto"/>
          <w:sz w:val="24"/>
          <w:szCs w:val="28"/>
        </w:rPr>
        <w:t xml:space="preserve">【注：社会保险证明：①如供应商注册所在地人力资源和社会保障部门明确的最大查询期与磋商文件规定的月份不一致时，须提供相应的文件规定；②项目负责人达到国家法定退休年龄的或项目负责人未达到国家法定退休年龄，但提前退休的，无需提供社保证明材料，但需提供退休证明和有效的返聘合同。】</w:t>
      </w:r>
      <w:r/>
    </w:p>
    <w:p>
      <w:pPr>
        <w:ind w:firstLine="480"/>
        <w:spacing w:line="360" w:lineRule="auto"/>
        <w:rPr>
          <w:rFonts w:hint="eastAsia" w:ascii="宋体" w:hAnsi="宋体"/>
          <w:color w:val="auto"/>
          <w:sz w:val="24"/>
          <w:szCs w:val="28"/>
        </w:rPr>
      </w:pPr>
      <w:r>
        <w:rPr>
          <w:rFonts w:hint="eastAsia" w:ascii="宋体" w:hAnsi="宋体"/>
          <w:color w:val="auto"/>
          <w:sz w:val="24"/>
          <w:szCs w:val="28"/>
        </w:rPr>
        <w:t xml:space="preserve">(3)供应商承诺项目负责人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供应商提供承诺书，格式自拟)。</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本工程执行省建设厅《关于开展建筑业企业资质动态监管工作的公告》（[2018]第6号）相关规定，要求供应商动态监管核查结果合格，核查结果不合格的，资格审查不通过（核查资质指招标文件所要求的相应资质，提供核查结果截图）动态监管查询网址：https://zhfwpt.jsszfhcxjst.jiangsu.gov.cn:12443/ms/admin/#/open/dthc-list）</w:t>
      </w:r>
      <w:r/>
    </w:p>
    <w:p>
      <w:pPr>
        <w:ind w:firstLine="480"/>
        <w:spacing w:line="360" w:lineRule="auto"/>
        <w:rPr>
          <w:rFonts w:ascii="宋体" w:hAnsi="宋体"/>
          <w:color w:val="auto"/>
          <w:sz w:val="24"/>
          <w:szCs w:val="28"/>
        </w:rPr>
      </w:pPr>
      <w:r>
        <w:rPr>
          <w:rFonts w:ascii="宋体" w:hAnsi="宋体"/>
          <w:color w:val="auto"/>
          <w:sz w:val="24"/>
          <w:szCs w:val="28"/>
        </w:rPr>
        <w:t xml:space="preserve">4.拒绝下述供应商参加本次采购活动： </w:t>
      </w:r>
      <w:r/>
    </w:p>
    <w:p>
      <w:pPr>
        <w:ind w:firstLine="480"/>
        <w:spacing w:line="360" w:lineRule="auto"/>
        <w:rPr>
          <w:rFonts w:ascii="宋体" w:hAnsi="宋体"/>
          <w:color w:val="auto"/>
          <w:sz w:val="24"/>
          <w:szCs w:val="28"/>
        </w:rPr>
      </w:pPr>
      <w:r>
        <w:rPr>
          <w:rFonts w:ascii="宋体" w:hAnsi="宋体"/>
          <w:color w:val="auto"/>
          <w:sz w:val="24"/>
          <w:szCs w:val="28"/>
        </w:rPr>
        <w:t xml:space="preserve">（1）供应商单位负责人为同一人或者存在直接控股、管理关系的不同供应商，不得参加同一合同项下的政府采购活动； </w:t>
      </w:r>
      <w:r/>
    </w:p>
    <w:p>
      <w:pPr>
        <w:ind w:firstLine="480"/>
        <w:spacing w:line="360" w:lineRule="auto"/>
        <w:rPr>
          <w:rFonts w:ascii="宋体" w:hAnsi="宋体"/>
          <w:color w:val="auto"/>
          <w:sz w:val="24"/>
          <w:szCs w:val="28"/>
        </w:rPr>
      </w:pPr>
      <w:r>
        <w:rPr>
          <w:rFonts w:ascii="宋体" w:hAnsi="宋体"/>
          <w:color w:val="auto"/>
          <w:sz w:val="24"/>
          <w:szCs w:val="28"/>
        </w:rPr>
        <w:t xml:space="preserve">（2）为采购项目提供整体设计、规范编制或者项目管理、监理、检测等服务的供应商，不得参加本项目的采购活动； </w:t>
      </w:r>
      <w:r/>
    </w:p>
    <w:p>
      <w:pPr>
        <w:ind w:firstLine="480"/>
        <w:spacing w:line="360" w:lineRule="auto"/>
        <w:rPr>
          <w:rFonts w:ascii="宋体" w:hAnsi="宋体"/>
          <w:color w:val="auto"/>
          <w:sz w:val="24"/>
          <w:szCs w:val="28"/>
        </w:rPr>
      </w:pPr>
      <w:r>
        <w:rPr>
          <w:rFonts w:ascii="宋体" w:hAnsi="宋体"/>
          <w:color w:val="auto"/>
          <w:sz w:val="24"/>
          <w:szCs w:val="28"/>
        </w:rPr>
        <w:t xml:space="preserve">（3）供应商被“信用中国”网站（www.creditchina.gov.cn）、“中国政府采购网”(www.ccgp.gov.cn)列入失信被执行人、重大税收违法案件当事人名单、政府采购严重违法失信行为记录名单。</w:t>
      </w:r>
      <w:r/>
    </w:p>
    <w:p>
      <w:pPr>
        <w:pStyle w:val="1082"/>
        <w:jc w:val="left"/>
        <w:rPr>
          <w:rFonts w:hint="eastAsia" w:ascii="宋体" w:hAnsi="宋体" w:eastAsia="宋体" w:cs="宋体"/>
          <w:b w:val="0"/>
          <w:color w:val="auto"/>
          <w:sz w:val="24"/>
          <w:szCs w:val="24"/>
          <w:lang w:eastAsia="zh-CN"/>
        </w:rPr>
        <w:outlineLvl w:val="1"/>
      </w:pPr>
      <w:r/>
      <w:bookmarkStart w:id="312" w:name="_Toc4"/>
      <w:r>
        <w:rPr>
          <w:rFonts w:hint="eastAsia" w:ascii="宋体" w:hAnsi="宋体" w:eastAsia="宋体" w:cs="宋体"/>
          <w:b w:val="0"/>
          <w:color w:val="auto"/>
          <w:sz w:val="24"/>
          <w:szCs w:val="24"/>
          <w:lang w:eastAsia="zh-CN"/>
        </w:rPr>
        <w:t xml:space="preserve">三、获取磋商文件</w:t>
      </w:r>
      <w:bookmarkEnd w:id="312"/>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时间：自</w:t>
      </w:r>
      <w:r>
        <w:rPr>
          <w:rFonts w:hint="eastAsia" w:ascii="宋体" w:hAnsi="宋体" w:eastAsia="宋体" w:cs="宋体"/>
          <w:color w:val="auto"/>
          <w:sz w:val="24"/>
          <w:szCs w:val="24"/>
        </w:rPr>
        <w:t xml:space="preserve">采购</w:t>
      </w:r>
      <w:r>
        <w:rPr>
          <w:rFonts w:hint="eastAsia" w:ascii="宋体" w:hAnsi="宋体" w:eastAsia="宋体" w:cs="宋体"/>
          <w:color w:val="auto"/>
          <w:sz w:val="24"/>
          <w:szCs w:val="24"/>
        </w:rPr>
        <w:t xml:space="preserve">公告发布之日起5个工作日 </w:t>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地点：江苏政府采购网-苏采云电子交易平台 </w:t>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方式：在线获取 </w:t>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售价：</w:t>
      </w:r>
      <w:r>
        <w:rPr>
          <w:rFonts w:hint="eastAsia" w:ascii="宋体" w:hAnsi="宋体" w:cs="宋体"/>
          <w:color w:val="auto"/>
          <w:sz w:val="24"/>
          <w:szCs w:val="24"/>
          <w:lang w:val="en-US" w:eastAsia="zh-CN"/>
        </w:rPr>
        <w:t xml:space="preserve">免费</w:t>
      </w:r>
      <w:r>
        <w:rPr>
          <w:rFonts w:hint="eastAsia" w:ascii="宋体" w:hAnsi="宋体" w:eastAsia="宋体" w:cs="宋体"/>
          <w:color w:val="auto"/>
          <w:sz w:val="24"/>
          <w:szCs w:val="24"/>
        </w:rPr>
        <w:t xml:space="preserve"> </w:t>
      </w:r>
      <w:r/>
    </w:p>
    <w:p>
      <w:pPr>
        <w:pStyle w:val="1082"/>
        <w:jc w:val="left"/>
        <w:rPr>
          <w:rFonts w:hint="eastAsia" w:ascii="宋体" w:hAnsi="宋体" w:eastAsia="宋体" w:cs="宋体"/>
          <w:b w:val="0"/>
          <w:color w:val="auto"/>
          <w:sz w:val="24"/>
          <w:szCs w:val="24"/>
          <w:lang w:eastAsia="zh-CN"/>
        </w:rPr>
        <w:outlineLvl w:val="1"/>
      </w:pPr>
      <w:r/>
      <w:bookmarkStart w:id="313" w:name="_Toc5"/>
      <w:r>
        <w:rPr>
          <w:rFonts w:hint="eastAsia" w:ascii="宋体" w:hAnsi="宋体" w:eastAsia="宋体" w:cs="宋体"/>
          <w:b w:val="0"/>
          <w:color w:val="auto"/>
          <w:sz w:val="24"/>
          <w:szCs w:val="24"/>
          <w:lang w:eastAsia="zh-CN"/>
        </w:rPr>
        <w:t xml:space="preserve">四、响应文件提交</w:t>
      </w:r>
      <w:bookmarkEnd w:id="313"/>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截止时间：2026-</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rPr>
        <w:t xml:space="preserve"> 14:30 （北京时间）</w:t>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地点：苏采云系统</w:t>
      </w:r>
      <w:r/>
    </w:p>
    <w:p>
      <w:pPr>
        <w:pStyle w:val="1082"/>
        <w:jc w:val="left"/>
        <w:rPr>
          <w:rFonts w:hint="eastAsia" w:ascii="宋体" w:hAnsi="宋体" w:eastAsia="宋体" w:cs="宋体"/>
          <w:b w:val="0"/>
          <w:color w:val="auto"/>
          <w:sz w:val="24"/>
          <w:szCs w:val="24"/>
          <w:lang w:eastAsia="zh-CN"/>
        </w:rPr>
        <w:outlineLvl w:val="1"/>
      </w:pPr>
      <w:r/>
      <w:bookmarkStart w:id="314" w:name="_Toc6"/>
      <w:r>
        <w:rPr>
          <w:rFonts w:hint="eastAsia" w:ascii="宋体" w:hAnsi="宋体" w:eastAsia="宋体" w:cs="宋体"/>
          <w:b w:val="0"/>
          <w:color w:val="auto"/>
          <w:sz w:val="24"/>
          <w:szCs w:val="24"/>
          <w:lang w:eastAsia="zh-CN"/>
        </w:rPr>
        <w:t xml:space="preserve">五、开启</w:t>
      </w:r>
      <w:bookmarkEnd w:id="314"/>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时间：2026-</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30 14:30 （北京时间）</w:t>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地点：</w:t>
      </w:r>
      <w:r>
        <w:rPr>
          <w:rFonts w:hint="eastAsia" w:ascii="宋体" w:hAnsi="宋体" w:eastAsia="宋体" w:cs="宋体"/>
          <w:color w:val="auto"/>
          <w:sz w:val="24"/>
          <w:szCs w:val="24"/>
        </w:rPr>
        <w:t xml:space="preserve">苏采云开标大厅</w:t>
      </w:r>
      <w:r>
        <w:rPr>
          <w:rFonts w:hint="eastAsia" w:ascii="宋体" w:hAnsi="宋体" w:eastAsia="宋体" w:cs="宋体"/>
          <w:color w:val="0000ff"/>
          <w:sz w:val="24"/>
          <w:szCs w:val="24"/>
        </w:rPr>
      </w:r>
      <w:r/>
    </w:p>
    <w:p>
      <w:pPr>
        <w:pStyle w:val="1082"/>
        <w:jc w:val="left"/>
        <w:rPr>
          <w:rFonts w:hint="eastAsia" w:ascii="宋体" w:hAnsi="宋体" w:eastAsia="宋体" w:cs="宋体"/>
          <w:b w:val="0"/>
          <w:color w:val="auto"/>
          <w:sz w:val="24"/>
          <w:szCs w:val="24"/>
          <w:lang w:eastAsia="zh-CN"/>
        </w:rPr>
        <w:outlineLvl w:val="1"/>
      </w:pPr>
      <w:r/>
      <w:bookmarkStart w:id="315" w:name="_Toc7"/>
      <w:r>
        <w:rPr>
          <w:rFonts w:hint="eastAsia" w:ascii="宋体" w:hAnsi="宋体" w:eastAsia="宋体" w:cs="宋体"/>
          <w:b w:val="0"/>
          <w:color w:val="auto"/>
          <w:sz w:val="24"/>
          <w:szCs w:val="24"/>
          <w:lang w:eastAsia="zh-CN"/>
        </w:rPr>
        <w:t xml:space="preserve">六、公告期限</w:t>
      </w:r>
      <w:bookmarkEnd w:id="315"/>
      <w:r/>
      <w:r/>
    </w:p>
    <w:p>
      <w:pPr>
        <w:ind w:firstLine="480"/>
        <w:spacing w:line="360" w:lineRule="auto"/>
        <w:rPr>
          <w:rFonts w:hint="eastAsia" w:ascii="宋体" w:hAnsi="宋体"/>
          <w:color w:val="auto"/>
          <w:sz w:val="24"/>
        </w:rPr>
      </w:pPr>
      <w:r>
        <w:rPr>
          <w:rFonts w:hint="eastAsia" w:ascii="宋体" w:hAnsi="宋体"/>
          <w:color w:val="auto"/>
          <w:sz w:val="24"/>
        </w:rPr>
        <w:t xml:space="preserve">自本公告发布之日起</w:t>
      </w:r>
      <w:r>
        <w:rPr>
          <w:rFonts w:hint="eastAsia" w:ascii="宋体" w:hAnsi="宋体"/>
          <w:color w:val="auto"/>
          <w:sz w:val="24"/>
          <w:lang w:val="en-US" w:eastAsia="zh-CN"/>
        </w:rPr>
        <w:t xml:space="preserve">3</w:t>
      </w:r>
      <w:r>
        <w:rPr>
          <w:rFonts w:hint="eastAsia" w:ascii="宋体" w:hAnsi="宋体"/>
          <w:color w:val="auto"/>
          <w:sz w:val="24"/>
        </w:rPr>
        <w:t xml:space="preserve">个工作日。</w:t>
      </w:r>
      <w:r/>
    </w:p>
    <w:p>
      <w:pPr>
        <w:ind w:firstLine="480"/>
        <w:spacing w:line="360" w:lineRule="auto"/>
        <w:rPr>
          <w:rFonts w:hint="eastAsia" w:ascii="宋体" w:hAnsi="宋体"/>
          <w:color w:val="auto"/>
          <w:sz w:val="24"/>
        </w:rPr>
      </w:pPr>
      <w:r>
        <w:rPr>
          <w:rFonts w:hint="eastAsia" w:ascii="宋体" w:hAnsi="宋体"/>
          <w:color w:val="auto"/>
          <w:sz w:val="24"/>
        </w:rPr>
      </w:r>
      <w:r/>
    </w:p>
    <w:p>
      <w:pPr>
        <w:numPr>
          <w:ilvl w:val="0"/>
          <w:numId w:val="4"/>
        </w:numPr>
        <w:spacing w:line="360" w:lineRule="auto"/>
        <w:rPr>
          <w:rFonts w:hint="eastAsia" w:ascii="宋体" w:hAnsi="宋体" w:eastAsia="宋体" w:cs="宋体"/>
          <w:b w:val="0"/>
          <w:bCs w:val="0"/>
          <w:color w:val="auto"/>
          <w:sz w:val="24"/>
          <w:szCs w:val="24"/>
        </w:rPr>
        <w:outlineLvl w:val="1"/>
      </w:pPr>
      <w:r/>
      <w:bookmarkStart w:id="316" w:name="_Toc8"/>
      <w:r>
        <w:rPr>
          <w:rFonts w:hint="eastAsia" w:ascii="宋体" w:hAnsi="宋体" w:eastAsia="宋体" w:cs="宋体"/>
          <w:b w:val="0"/>
          <w:bCs w:val="0"/>
          <w:color w:val="auto"/>
          <w:sz w:val="24"/>
          <w:szCs w:val="24"/>
          <w:lang w:eastAsia="zh-CN"/>
        </w:rPr>
        <w:t xml:space="preserve">其他补充事</w:t>
      </w:r>
      <w:r>
        <w:rPr>
          <w:rFonts w:hint="eastAsia" w:ascii="宋体" w:hAnsi="宋体" w:eastAsia="宋体" w:cs="宋体"/>
          <w:b w:val="0"/>
          <w:bCs w:val="0"/>
          <w:color w:val="auto"/>
          <w:sz w:val="24"/>
          <w:szCs w:val="24"/>
        </w:rPr>
        <w:t xml:space="preserve">宜</w:t>
      </w:r>
      <w:bookmarkEnd w:id="316"/>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注意事项：（1）本项目</w:t>
      </w:r>
      <w:r>
        <w:rPr>
          <w:rFonts w:hint="eastAsia" w:ascii="宋体" w:hAnsi="宋体" w:eastAsia="宋体" w:cs="宋体"/>
          <w:color w:val="auto"/>
          <w:sz w:val="24"/>
          <w:szCs w:val="24"/>
        </w:rPr>
        <w:t xml:space="preserve">通过苏</w:t>
      </w:r>
      <w:r>
        <w:rPr>
          <w:rFonts w:hint="eastAsia" w:ascii="宋体" w:hAnsi="宋体" w:eastAsia="宋体" w:cs="宋体"/>
          <w:color w:val="auto"/>
          <w:sz w:val="24"/>
          <w:szCs w:val="24"/>
        </w:rPr>
        <w:t xml:space="preserve">采</w:t>
      </w:r>
      <w:r>
        <w:rPr>
          <w:rFonts w:hint="eastAsia" w:ascii="宋体" w:hAnsi="宋体" w:eastAsia="宋体" w:cs="宋体"/>
          <w:color w:val="auto"/>
          <w:sz w:val="24"/>
          <w:szCs w:val="24"/>
        </w:rPr>
        <w:t xml:space="preserve">云电子交易平台进行采购，供应商须通过 《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 响应将被拒绝。 </w:t>
      </w:r>
      <w:r/>
    </w:p>
    <w:p>
      <w:pPr>
        <w:numPr>
          <w:ilvl w:val="0"/>
          <w:numId w:val="5"/>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本项目采用远程不见面交易模式，通过不见面交易系统及相应的配套硬件设备（摄像头、话筒、麦克风等）完成远程解密、开标现场异议及回复、开标唱标等交互环节。 不见面交易相关要求和说明如下：</w:t>
      </w:r>
      <w:r>
        <w:rPr>
          <w:rFonts w:hint="eastAsia" w:ascii="宋体" w:hAnsi="宋体" w:cs="宋体"/>
          <w:color w:val="auto"/>
          <w:sz w:val="24"/>
          <w:szCs w:val="24"/>
          <w:lang w:val="en-US" w:eastAsia="zh-CN"/>
        </w:rPr>
        <w:t xml:space="preserve">①</w:t>
      </w:r>
      <w:r>
        <w:rPr>
          <w:rFonts w:hint="eastAsia" w:ascii="宋体" w:hAnsi="宋体" w:eastAsia="宋体" w:cs="宋体"/>
          <w:color w:val="auto"/>
          <w:sz w:val="24"/>
          <w:szCs w:val="24"/>
        </w:rPr>
        <w:t xml:space="preserve">不见面开标项目的时间均以国家授时中心发布的时间为准；</w:t>
      </w:r>
      <w:r>
        <w:rPr>
          <w:rFonts w:hint="eastAsia" w:ascii="宋体" w:hAnsi="宋体" w:cs="宋体"/>
          <w:color w:val="auto"/>
          <w:sz w:val="24"/>
          <w:szCs w:val="24"/>
          <w:lang w:val="en-US" w:eastAsia="zh-CN"/>
        </w:rPr>
        <w:t xml:space="preserve">②</w:t>
      </w:r>
      <w:r>
        <w:rPr>
          <w:rFonts w:hint="eastAsia" w:ascii="宋体" w:hAnsi="宋体" w:eastAsia="宋体" w:cs="宋体"/>
          <w:color w:val="auto"/>
          <w:sz w:val="24"/>
          <w:szCs w:val="24"/>
        </w:rPr>
        <w:t xml:space="preserve">开标当日，供应商不必抵达开标现场，仅需在任意地点通过“苏采云”系统（网址：http：//jszfcg.jsczt.cn/）进入系统“开标大厅”参与开标过程；</w:t>
      </w:r>
      <w:r/>
    </w:p>
    <w:p>
      <w:pPr>
        <w:numPr>
          <w:ilvl w:val="0"/>
          <w:numId w:val="5"/>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按时加入开标会议区并完成登录操作的或未能在开标会议区内全程参与交互的，视为放弃交互和放弃对开评标全过程提疑的权利，供应商将无法看到解密指令、异议回复、唱标等实时情况，并承担由此导致的后果； </w:t>
      </w:r>
      <w:r/>
    </w:p>
    <w:p>
      <w:pPr>
        <w:numPr>
          <w:ilvl w:val="0"/>
          <w:numId w:val="5"/>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响应文件递交截止时间后，采购人或采购代理机构将在系统内公布供应商名单然后通过开标会议区发出响应文件解密的指令，供应商在各自地点按规定时间自行实施远程解密，供应商解密限定在</w:t>
      </w:r>
      <w:r>
        <w:rPr>
          <w:rFonts w:hint="eastAsia" w:ascii="宋体" w:hAnsi="宋体" w:eastAsia="宋体" w:cs="宋体"/>
          <w:color w:val="auto"/>
          <w:sz w:val="24"/>
          <w:szCs w:val="24"/>
        </w:rPr>
        <w:t xml:space="preserve">系统发布解密指令后30分钟之内完 成。因供应商网络与电源不稳定、未按操作手册要求配置软硬件、解密锁发生故障或用错、故意不在要求时限内完成解密等自身原因，导致响应文件在规定时间 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 </w:t>
      </w:r>
      <w:r/>
    </w:p>
    <w:p>
      <w:pPr>
        <w:numPr>
          <w:ilvl w:val="0"/>
          <w:numId w:val="5"/>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因供应商自身软硬件配备不齐全或发生故障等问题而导致在交互过程中 出现不稳定或中断等情况的，由供应商自身承担后果。 </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rPr>
        <w:t xml:space="preserve">（6）本项目采用网上开标方式，请投标人事先做好电脑环境准备，自行选择互联网连接畅通的场地，在规定的开标时间登录网上开标大厅进行投标文件解密。</w:t>
      </w:r>
      <w:r/>
    </w:p>
    <w:p>
      <w:pPr>
        <w:pStyle w:val="1082"/>
        <w:jc w:val="left"/>
        <w:rPr>
          <w:rFonts w:hint="eastAsia" w:ascii="宋体" w:hAnsi="宋体" w:eastAsia="宋体" w:cs="宋体"/>
          <w:color w:val="auto"/>
          <w:sz w:val="24"/>
          <w:szCs w:val="24"/>
          <w:lang w:eastAsia="zh-CN"/>
        </w:rPr>
        <w:outlineLvl w:val="1"/>
      </w:pPr>
      <w:r/>
      <w:bookmarkStart w:id="317" w:name="_Toc9"/>
      <w:r>
        <w:rPr>
          <w:rFonts w:hint="eastAsia" w:ascii="宋体" w:hAnsi="宋体" w:eastAsia="宋体" w:cs="宋体"/>
          <w:b w:val="0"/>
          <w:color w:val="auto"/>
          <w:sz w:val="24"/>
          <w:szCs w:val="24"/>
          <w:lang w:eastAsia="zh-CN"/>
        </w:rPr>
        <w:t xml:space="preserve">八、对本次磋商提出询问，请按以下方式联系。</w:t>
      </w:r>
      <w:bookmarkEnd w:id="317"/>
      <w:r/>
      <w:r/>
    </w:p>
    <w:p>
      <w:pPr>
        <w:spacing w:after="280"/>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1.单位名称：</w:t>
      </w:r>
      <w:r>
        <w:rPr>
          <w:rFonts w:hint="eastAsia" w:ascii="宋体" w:hAnsi="宋体" w:cs="宋体"/>
          <w:color w:val="auto"/>
          <w:sz w:val="24"/>
          <w:szCs w:val="24"/>
          <w:lang w:eastAsia="zh-CN"/>
        </w:rPr>
        <w:t xml:space="preserve">句容市人民政府黄梅街道办事处</w:t>
      </w:r>
      <w:r/>
    </w:p>
    <w:p>
      <w:pPr>
        <w:spacing w:after="28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单位地址：镇江市句容市玉清西路1-1号</w:t>
      </w:r>
      <w:r/>
    </w:p>
    <w:p>
      <w:pPr>
        <w:spacing w:after="280"/>
        <w:shd w:val="clear" w:color="ffffff" w:fill="ffffff"/>
        <w:rPr>
          <w:rFonts w:hint="default" w:ascii="宋体" w:hAnsi="宋体" w:eastAsia="宋体" w:cs="宋体"/>
          <w:color w:val="auto"/>
          <w:sz w:val="24"/>
          <w:szCs w:val="24"/>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联系人：</w:t>
      </w:r>
      <w:r>
        <w:rPr>
          <w:rFonts w:hint="eastAsia" w:ascii="宋体" w:hAnsi="宋体" w:cs="宋体"/>
          <w:color w:val="auto"/>
          <w:sz w:val="24"/>
          <w:szCs w:val="24"/>
          <w:lang w:val="en-US" w:eastAsia="zh-CN"/>
        </w:rPr>
        <w:t xml:space="preserve">朱主任 13952897641</w:t>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2.采购代理机构信息（如有）</w:t>
      </w:r>
      <w:r/>
    </w:p>
    <w:p>
      <w:pPr>
        <w:spacing w:after="280"/>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单位名称：</w:t>
      </w:r>
      <w:r>
        <w:rPr>
          <w:rFonts w:hint="eastAsia" w:ascii="宋体" w:hAnsi="宋体" w:cs="宋体"/>
          <w:color w:val="auto"/>
          <w:sz w:val="24"/>
          <w:szCs w:val="24"/>
          <w:lang w:eastAsia="zh-CN"/>
        </w:rPr>
        <w:t xml:space="preserve">镇江天海工程项目管理有限公司</w:t>
      </w:r>
      <w:r/>
    </w:p>
    <w:p>
      <w:pPr>
        <w:spacing w:after="280"/>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单位地址：</w:t>
      </w:r>
      <w:r>
        <w:rPr>
          <w:rFonts w:hint="eastAsia" w:ascii="宋体" w:hAnsi="宋体" w:cs="宋体"/>
          <w:color w:val="auto"/>
          <w:sz w:val="24"/>
          <w:szCs w:val="24"/>
          <w:lang w:val="en-US" w:eastAsia="zh-CN"/>
        </w:rPr>
        <w:t xml:space="preserve">句容市华阳北路国际花园北门23-5号门市</w:t>
      </w:r>
      <w:r/>
    </w:p>
    <w:p>
      <w:pPr>
        <w:spacing w:after="280"/>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联系人：</w:t>
      </w:r>
      <w:r>
        <w:rPr>
          <w:rFonts w:hint="eastAsia" w:ascii="宋体" w:hAnsi="宋体" w:cs="宋体"/>
          <w:color w:val="auto"/>
          <w:sz w:val="24"/>
          <w:szCs w:val="24"/>
          <w:lang w:val="en-US" w:eastAsia="zh-CN"/>
        </w:rPr>
        <w:t xml:space="preserve">徐工0511-87266035</w:t>
      </w:r>
      <w:r/>
    </w:p>
    <w:p>
      <w:pPr>
        <w:spacing w:after="21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3.项目联系方式</w:t>
      </w:r>
      <w:r/>
    </w:p>
    <w:p>
      <w:pPr>
        <w:spacing w:after="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项目联系人：</w:t>
      </w:r>
      <w:r>
        <w:rPr>
          <w:rFonts w:hint="eastAsia" w:ascii="宋体" w:hAnsi="宋体" w:cs="宋体"/>
          <w:color w:val="auto"/>
          <w:sz w:val="24"/>
          <w:szCs w:val="24"/>
          <w:lang w:val="en-US" w:eastAsia="zh-CN"/>
        </w:rPr>
        <w:t xml:space="preserve">徐工0511-87266035</w:t>
      </w:r>
      <w:r/>
    </w:p>
    <w:p>
      <w:pPr>
        <w:pStyle w:val="878"/>
        <w:jc w:val="center"/>
        <w:rPr>
          <w:rFonts w:ascii="宋体" w:hAnsi="宋体"/>
          <w:bCs w:val="0"/>
          <w:lang w:eastAsia="zh-CN"/>
        </w:rPr>
      </w:pPr>
      <w:r/>
      <w:bookmarkStart w:id="318" w:name="_Toc10"/>
      <w:r>
        <w:rPr>
          <w:rFonts w:hint="eastAsia" w:ascii="宋体" w:hAnsi="宋体"/>
          <w:sz w:val="36"/>
          <w:lang w:eastAsia="zh-CN"/>
        </w:rPr>
        <w:t xml:space="preserve">第二部分  供应商须知</w:t>
      </w:r>
      <w:bookmarkEnd w:id="318"/>
      <w:r/>
      <w:r/>
    </w:p>
    <w:p>
      <w:pPr>
        <w:pStyle w:val="880"/>
        <w:jc w:val="center"/>
        <w:keepLines w:val="0"/>
        <w:keepNext w:val="0"/>
        <w:spacing w:before="0" w:after="0" w:line="360" w:lineRule="auto"/>
        <w:rPr>
          <w:rFonts w:ascii="宋体" w:hAnsi="宋体"/>
          <w:bCs w:val="0"/>
          <w:lang w:eastAsia="zh-CN"/>
        </w:rPr>
        <w:outlineLvl w:val="1"/>
      </w:pPr>
      <w:r/>
      <w:bookmarkStart w:id="319" w:name="_Toc11"/>
      <w:r>
        <w:rPr>
          <w:rFonts w:hint="eastAsia" w:ascii="宋体" w:hAnsi="宋体"/>
          <w:bCs w:val="0"/>
          <w:lang w:eastAsia="zh-CN"/>
        </w:rPr>
        <w:t xml:space="preserve">前附表</w:t>
      </w:r>
      <w:bookmarkEnd w:id="319"/>
      <w:r/>
      <w:r/>
    </w:p>
    <w:tbl>
      <w:tblPr>
        <w:tblStyle w:val="846"/>
        <w:tblW w:w="95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序号</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事项</w:t>
            </w:r>
            <w:r/>
          </w:p>
        </w:tc>
        <w:tc>
          <w:tcPr>
            <w:tcW w:w="6787"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本项目规定</w:t>
            </w:r>
            <w:r/>
          </w:p>
        </w:tc>
      </w:tr>
      <w:tr>
        <w:trPr>
          <w:trHeight w:val="2677"/>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报价要求</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本次磋商响应报价的币种为人民币。</w:t>
            </w:r>
            <w:r/>
          </w:p>
          <w:p>
            <w:pPr>
              <w:spacing w:line="276" w:lineRule="auto"/>
              <w:rPr>
                <w:rFonts w:ascii="宋体" w:hAnsi="宋体" w:cs="楷体"/>
                <w:sz w:val="24"/>
                <w:szCs w:val="24"/>
              </w:rPr>
            </w:pPr>
            <w:r>
              <w:rPr>
                <w:rFonts w:hint="eastAsia" w:ascii="宋体" w:hAnsi="宋体" w:cs="楷体"/>
                <w:sz w:val="24"/>
                <w:szCs w:val="24"/>
              </w:rPr>
              <w:t xml:space="preserve">供应商应按采购文件所提供的各报价表格式报价。</w:t>
            </w:r>
            <w:r/>
          </w:p>
          <w:p>
            <w:pPr>
              <w:spacing w:line="276" w:lineRule="auto"/>
              <w:rPr>
                <w:rFonts w:ascii="宋体" w:hAnsi="宋体" w:cs="楷体"/>
                <w:sz w:val="24"/>
                <w:szCs w:val="24"/>
              </w:rPr>
            </w:pPr>
            <w:r>
              <w:rPr>
                <w:rFonts w:hint="eastAsia" w:ascii="宋体" w:hAnsi="宋体" w:cs="楷体"/>
                <w:sz w:val="24"/>
                <w:szCs w:val="24"/>
              </w:rPr>
              <w:t xml:space="preserve">供应商应对本项目报出最具有竞争力的价格，应包括本次采购要求提供的货物（服务）已支付或将支付的所有费用（含税费）。</w:t>
            </w:r>
            <w:r/>
          </w:p>
          <w:p>
            <w:pPr>
              <w:spacing w:line="276" w:lineRule="auto"/>
              <w:rPr>
                <w:rFonts w:ascii="宋体" w:hAnsi="宋体" w:cs="楷体"/>
                <w:sz w:val="24"/>
                <w:szCs w:val="24"/>
              </w:rPr>
            </w:pPr>
            <w:r>
              <w:rPr>
                <w:rFonts w:hint="eastAsia" w:ascii="宋体" w:hAnsi="宋体" w:cs="楷体"/>
                <w:sz w:val="24"/>
                <w:szCs w:val="24"/>
              </w:rPr>
              <w:t xml:space="preserve">最低投标报价不能作为成交的保证。</w:t>
            </w:r>
            <w:r/>
          </w:p>
          <w:p>
            <w:pPr>
              <w:spacing w:line="276" w:lineRule="auto"/>
              <w:rPr>
                <w:rFonts w:ascii="宋体" w:hAnsi="宋体" w:cs="楷体"/>
                <w:sz w:val="24"/>
                <w:szCs w:val="24"/>
              </w:rPr>
            </w:pPr>
            <w:r>
              <w:rPr>
                <w:rFonts w:hint="eastAsia" w:ascii="宋体" w:hAnsi="宋体" w:cs="楷体"/>
                <w:sz w:val="24"/>
                <w:szCs w:val="24"/>
              </w:rPr>
              <w:t xml:space="preserve">成交价即为合同签约价。</w:t>
            </w:r>
            <w:r/>
          </w:p>
          <w:p>
            <w:pPr>
              <w:spacing w:line="276" w:lineRule="auto"/>
              <w:rPr>
                <w:rFonts w:ascii="宋体" w:hAnsi="宋体" w:cs="楷体"/>
                <w:sz w:val="24"/>
                <w:szCs w:val="24"/>
              </w:rPr>
            </w:pPr>
            <w:r>
              <w:rPr>
                <w:rFonts w:hint="eastAsia" w:ascii="宋体" w:hAnsi="宋体" w:cs="楷体"/>
                <w:sz w:val="24"/>
                <w:szCs w:val="24"/>
              </w:rPr>
              <w:t xml:space="preserve">如出现报价前后不一致的，将按采购文件第五部分“评标办法和标准”第5项规定进行修正。</w:t>
            </w:r>
            <w:r/>
          </w:p>
        </w:tc>
      </w:tr>
      <w:tr>
        <w:trPr>
          <w:trHeight w:val="851"/>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2</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转包及分包</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项目依法不得转包</w:t>
            </w:r>
            <w:r/>
          </w:p>
          <w:p>
            <w:pPr>
              <w:spacing w:line="276" w:lineRule="auto"/>
              <w:rPr>
                <w:rFonts w:ascii="宋体" w:hAnsi="宋体" w:cs="楷体"/>
                <w:sz w:val="24"/>
                <w:szCs w:val="24"/>
              </w:rPr>
            </w:pPr>
            <w:r>
              <w:rPr>
                <w:rFonts w:hint="eastAsia" w:ascii="宋体" w:hAnsi="宋体" w:cs="楷体"/>
                <w:sz w:val="24"/>
                <w:szCs w:val="24"/>
              </w:rPr>
              <w:t xml:space="preserve">本项目不同意分包。</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3</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开标前答疑会</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不组织</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4</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现场踏勘</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不统一组织</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5</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演示</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无</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6</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样品</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不要求提供。</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7</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是否允许采购进口产品</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本项目不适用。</w:t>
            </w:r>
            <w:r/>
          </w:p>
        </w:tc>
      </w:tr>
      <w:tr>
        <w:trPr>
          <w:trHeight w:val="851"/>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8</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项目属性与核心标的</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本项目属性：工程类项目。</w:t>
            </w:r>
            <w:r/>
          </w:p>
          <w:p>
            <w:pPr>
              <w:spacing w:line="276" w:lineRule="auto"/>
              <w:rPr>
                <w:rFonts w:ascii="宋体" w:hAnsi="宋体" w:cs="楷体"/>
                <w:sz w:val="24"/>
                <w:szCs w:val="24"/>
              </w:rPr>
            </w:pPr>
            <w:r>
              <w:rPr>
                <w:rFonts w:hint="eastAsia" w:ascii="宋体" w:hAnsi="宋体" w:cs="楷体"/>
                <w:sz w:val="24"/>
                <w:szCs w:val="24"/>
              </w:rPr>
              <w:t xml:space="preserve">本项目核心标的为：</w:t>
            </w:r>
            <w:r>
              <w:rPr>
                <w:rFonts w:hint="eastAsia" w:ascii="宋体" w:hAnsi="宋体"/>
                <w:sz w:val="24"/>
                <w:szCs w:val="28"/>
                <w:lang w:eastAsia="zh-CN"/>
              </w:rPr>
              <w:t xml:space="preserve">黄梅街道九华村宜居宜业和美乡村建设工程</w:t>
            </w:r>
            <w:r>
              <w:rPr>
                <w:rFonts w:hint="eastAsia" w:ascii="宋体" w:hAnsi="宋体" w:cs="楷体"/>
                <w:sz w:val="24"/>
                <w:szCs w:val="24"/>
              </w:rPr>
              <w:t xml:space="preserve">。</w:t>
            </w:r>
            <w:r/>
          </w:p>
        </w:tc>
      </w:tr>
      <w:tr>
        <w:trPr>
          <w:trHeight w:val="907"/>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9</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采购标的对应的中小企业划分标准所属行业</w:t>
            </w:r>
            <w:r/>
          </w:p>
        </w:tc>
        <w:tc>
          <w:tcPr>
            <w:tcW w:w="6787" w:type="dxa"/>
            <w:vAlign w:val="center"/>
            <w:textDirection w:val="lrTb"/>
            <w:noWrap w:val="false"/>
          </w:tcPr>
          <w:p>
            <w:pPr>
              <w:spacing w:line="276" w:lineRule="auto"/>
              <w:rPr>
                <w:rFonts w:ascii="宋体" w:hAnsi="宋体" w:cs="楷体"/>
                <w:b/>
                <w:sz w:val="24"/>
                <w:szCs w:val="24"/>
              </w:rPr>
            </w:pPr>
            <w:r>
              <w:rPr>
                <w:rFonts w:hint="eastAsia" w:ascii="宋体" w:hAnsi="宋体" w:cs="楷体"/>
                <w:sz w:val="24"/>
                <w:szCs w:val="24"/>
              </w:rPr>
              <w:t xml:space="preserve">标的：</w:t>
            </w:r>
            <w:r>
              <w:rPr>
                <w:rFonts w:hint="eastAsia" w:ascii="宋体" w:hAnsi="宋体" w:cs="楷体"/>
                <w:b/>
                <w:sz w:val="24"/>
                <w:szCs w:val="24"/>
                <w:lang w:eastAsia="zh-CN"/>
              </w:rPr>
              <w:t xml:space="preserve">黄梅街道九华村宜居宜业和美乡村建设工程</w:t>
            </w:r>
            <w:r>
              <w:rPr>
                <w:rFonts w:hint="eastAsia" w:ascii="宋体" w:hAnsi="宋体" w:cs="楷体"/>
                <w:b/>
                <w:sz w:val="24"/>
                <w:szCs w:val="24"/>
              </w:rPr>
              <w:t xml:space="preserve">，属于</w:t>
            </w:r>
            <w:r>
              <w:rPr>
                <w:rFonts w:hint="eastAsia" w:ascii="宋体" w:hAnsi="宋体" w:cs="楷体"/>
                <w:b/>
                <w:sz w:val="24"/>
                <w:szCs w:val="24"/>
                <w:u w:val="single"/>
              </w:rPr>
              <w:t xml:space="preserve">建筑业</w:t>
            </w:r>
            <w:r>
              <w:rPr>
                <w:rFonts w:hint="eastAsia" w:ascii="宋体" w:hAnsi="宋体" w:cs="楷体"/>
                <w:b/>
                <w:sz w:val="24"/>
                <w:szCs w:val="24"/>
              </w:rPr>
              <w:t xml:space="preserve">行业；</w:t>
            </w:r>
            <w:r/>
          </w:p>
          <w:p>
            <w:pPr>
              <w:spacing w:line="276" w:lineRule="auto"/>
              <w:rPr>
                <w:rFonts w:ascii="宋体" w:hAnsi="宋体" w:cs="楷体"/>
                <w:b/>
                <w:sz w:val="24"/>
                <w:szCs w:val="24"/>
              </w:rPr>
            </w:pPr>
            <w:r>
              <w:rPr>
                <w:rFonts w:hint="eastAsia" w:ascii="宋体" w:hAnsi="宋体" w:cs="楷体"/>
                <w:b/>
                <w:sz w:val="24"/>
                <w:szCs w:val="24"/>
              </w:rPr>
              <w:t xml:space="preserve">本项目属于专门面向中小微企业(注：监狱企业、残疾人福利性单位视同小微企业。</w:t>
            </w:r>
            <w:r>
              <w:rPr>
                <w:rFonts w:ascii="宋体" w:hAnsi="宋体" w:cs="楷体"/>
                <w:b/>
                <w:sz w:val="24"/>
                <w:szCs w:val="24"/>
              </w:rPr>
              <w:t xml:space="preserve">)</w:t>
            </w:r>
            <w:r/>
          </w:p>
          <w:p>
            <w:pPr>
              <w:pStyle w:val="853"/>
              <w:ind w:firstLine="0"/>
              <w:spacing w:line="276" w:lineRule="auto"/>
              <w:rPr>
                <w:rFonts w:ascii="宋体" w:hAnsi="宋体" w:cs="楷体"/>
                <w:sz w:val="24"/>
              </w:rPr>
            </w:pPr>
            <w:r>
              <w:rPr>
                <w:rFonts w:hint="eastAsia" w:ascii="宋体" w:hAnsi="宋体" w:cs="楷体"/>
                <w:sz w:val="24"/>
              </w:rPr>
              <w:t xml:space="preserve">企业划型标准请对照《关于印发中小企业划型标准规定的通知》（工信部联企业[2011]300号）。</w:t>
            </w:r>
            <w:r/>
          </w:p>
          <w:p>
            <w:pPr>
              <w:spacing w:line="276" w:lineRule="auto"/>
              <w:rPr>
                <w:rFonts w:ascii="宋体" w:hAnsi="宋体" w:cs="楷体"/>
                <w:b/>
                <w:sz w:val="24"/>
                <w:szCs w:val="24"/>
              </w:rPr>
            </w:pPr>
            <w:r>
              <w:rPr>
                <w:rFonts w:hint="eastAsia" w:ascii="宋体" w:hAnsi="宋体" w:cs="楷体"/>
                <w:szCs w:val="21"/>
                <w:u w:val="single"/>
                <w:lang w:val="en-US" w:eastAsia="zh-CN"/>
              </w:rPr>
              <w:t xml:space="preserve">建筑业</w:t>
            </w:r>
            <w:r>
              <w:rPr>
                <w:rFonts w:ascii="宋体" w:hAnsi="宋体" w:cs="楷体"/>
                <w:szCs w:val="21"/>
                <w:u w:val="single"/>
              </w:rPr>
              <w:t xml:space="preserve">。</w:t>
            </w:r>
            <w:r>
              <w:rPr>
                <w:rFonts w:hint="eastAsia" w:ascii="宋体" w:hAnsi="宋体" w:cs="楷体"/>
                <w:szCs w:val="21"/>
                <w:u w:val="singl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trHeight w:val="93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10</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节能产品、环境标志产品</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本项目不适用。</w:t>
            </w:r>
            <w:r/>
          </w:p>
        </w:tc>
      </w:tr>
      <w:tr>
        <w:trPr>
          <w:trHeight w:val="4238"/>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11</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中小企业信用融资</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44"/>
            <w:r>
              <w:rPr>
                <w:rFonts w:hint="eastAsia" w:ascii="宋体" w:hAnsi="宋体" w:cs="楷体"/>
                <w:sz w:val="24"/>
                <w:szCs w:val="24"/>
              </w:rPr>
              <w:t xml:space="preserve">，</w:t>
            </w:r>
            <w:bookmarkStart w:id="45"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p>
        </w:tc>
      </w:tr>
      <w:tr>
        <w:trPr>
          <w:trHeight w:val="698"/>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12</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特别说明</w:t>
            </w:r>
            <w:r/>
          </w:p>
        </w:tc>
        <w:tc>
          <w:tcPr>
            <w:tcW w:w="6787" w:type="dxa"/>
            <w:vAlign w:val="center"/>
            <w:textDirection w:val="lrTb"/>
            <w:noWrap w:val="false"/>
          </w:tcPr>
          <w:p>
            <w:pPr>
              <w:spacing w:line="276" w:lineRule="auto"/>
              <w:tabs>
                <w:tab w:val="left" w:pos="312" w:leader="none"/>
              </w:tabs>
              <w:rPr>
                <w:rFonts w:ascii="宋体" w:hAnsi="宋体" w:cs="楷体"/>
                <w:iCs/>
                <w:sz w:val="24"/>
                <w:szCs w:val="24"/>
              </w:rPr>
            </w:pPr>
            <w:r>
              <w:rPr>
                <w:rFonts w:hint="eastAsia" w:ascii="宋体" w:hAnsi="宋体" w:cs="楷体"/>
                <w:sz w:val="24"/>
                <w:szCs w:val="24"/>
                <w:lang w:val="en-US" w:eastAsia="zh-CN"/>
              </w:rPr>
              <w:t xml:space="preserve">/</w:t>
            </w:r>
            <w:r/>
          </w:p>
        </w:tc>
      </w:tr>
    </w:tbl>
    <w:p>
      <w:r/>
      <w:r/>
    </w:p>
    <w:p>
      <w:pPr>
        <w:pStyle w:val="849"/>
        <w:ind w:left="0" w:firstLine="0"/>
        <w:keepLines w:val="0"/>
        <w:keepNext w:val="0"/>
        <w:pageBreakBefore w:val="0"/>
        <w:outlineLvl w:val="9"/>
      </w:pPr>
      <w:r/>
      <w:r/>
    </w:p>
    <w:p>
      <w:pPr>
        <w:keepLines w:val="0"/>
        <w:keepNext w:val="0"/>
        <w:pageBreakBefore w:val="0"/>
        <w:outlineLvl w:val="9"/>
      </w:pPr>
      <w:r/>
      <w:r/>
    </w:p>
    <w:p>
      <w:pPr>
        <w:rPr>
          <w:rFonts w:hint="eastAsia" w:ascii="宋体" w:hAnsi="宋体" w:eastAsia="宋体"/>
          <w:sz w:val="32"/>
        </w:rPr>
      </w:pPr>
      <w:r>
        <w:rPr>
          <w:rFonts w:hint="eastAsia" w:ascii="宋体" w:hAnsi="宋体" w:eastAsia="宋体"/>
          <w:sz w:val="32"/>
        </w:rPr>
        <w:br w:type="page" w:clear="all"/>
      </w:r>
      <w:r/>
    </w:p>
    <w:p>
      <w:pPr>
        <w:pStyle w:val="1082"/>
        <w:rPr>
          <w:rFonts w:ascii="宋体" w:hAnsi="宋体" w:eastAsia="宋体"/>
          <w:sz w:val="32"/>
        </w:rPr>
        <w:outlineLvl w:val="1"/>
      </w:pPr>
      <w:r/>
      <w:bookmarkStart w:id="320" w:name="_Toc12"/>
      <w:r>
        <w:rPr>
          <w:rFonts w:hint="eastAsia" w:ascii="宋体" w:hAnsi="宋体" w:eastAsia="宋体"/>
          <w:sz w:val="32"/>
        </w:rPr>
        <w:t xml:space="preserve">一、总  则</w:t>
      </w:r>
      <w:bookmarkEnd w:id="320"/>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rPr>
        <w:outlineLvl w:val="9"/>
      </w:pPr>
      <w:r>
        <w:rPr>
          <w:rFonts w:hint="eastAsia" w:ascii="宋体" w:hAnsi="宋体"/>
          <w:sz w:val="30"/>
        </w:rPr>
        <w:t xml:space="preserve">适用范围</w:t>
      </w:r>
      <w:r/>
    </w:p>
    <w:p>
      <w:pPr>
        <w:numPr>
          <w:ilvl w:val="1"/>
          <w:numId w:val="6"/>
        </w:numPr>
        <w:ind w:left="0" w:firstLine="480"/>
        <w:keepLines w:val="0"/>
        <w:keepNext w:val="0"/>
        <w:pageBreakBefore w:val="0"/>
        <w:spacing w:line="360" w:lineRule="auto"/>
        <w:widowControl w:val="off"/>
        <w:rPr>
          <w:rFonts w:ascii="宋体" w:hAnsi="宋体"/>
          <w:color w:val="000000" w:themeColor="text1"/>
          <w:sz w:val="24"/>
        </w:rPr>
      </w:pPr>
      <w:r>
        <w:rPr>
          <w:rFonts w:hint="eastAsia" w:ascii="宋体" w:hAnsi="宋体"/>
          <w:color w:val="000000" w:themeColor="text1"/>
          <w:sz w:val="24"/>
        </w:rPr>
        <w:t xml:space="preserve">本磋商文件仅适用于</w:t>
      </w:r>
      <w:r>
        <w:rPr>
          <w:rFonts w:hint="eastAsia" w:ascii="宋体" w:hAnsi="宋体"/>
          <w:color w:val="000000" w:themeColor="text1"/>
          <w:sz w:val="24"/>
          <w:lang w:eastAsia="zh-CN"/>
        </w:rPr>
        <w:t xml:space="preserve">黄梅街道九华村宜居宜业和美乡村建设工程</w:t>
      </w:r>
      <w:r>
        <w:rPr>
          <w:rFonts w:hint="eastAsia" w:ascii="宋体" w:hAnsi="宋体" w:cs="隶书"/>
          <w:color w:val="000000" w:themeColor="text1"/>
          <w:sz w:val="24"/>
        </w:rPr>
        <w:t xml:space="preserve">。</w:t>
      </w:r>
      <w:r>
        <w:rPr>
          <w:color w:val="000000" w:themeColor="text1"/>
        </w:rPr>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eastAsia="宋体" w:cs="Times New Roman"/>
          <w:sz w:val="30"/>
          <w:lang w:eastAsia="zh-CN"/>
        </w:rPr>
        <w:t xml:space="preserve">定义</w:t>
      </w:r>
      <w:r/>
    </w:p>
    <w:p>
      <w:pPr>
        <w:ind w:firstLine="480"/>
        <w:spacing w:line="360" w:lineRule="auto"/>
        <w:rPr>
          <w:rFonts w:ascii="宋体" w:hAnsi="宋体"/>
          <w:sz w:val="24"/>
        </w:rPr>
      </w:pPr>
      <w:r>
        <w:rPr>
          <w:rFonts w:hint="eastAsia" w:ascii="宋体" w:hAnsi="宋体"/>
          <w:sz w:val="24"/>
        </w:rPr>
        <w:t xml:space="preserve">磋商文件中下列术语应解释为：</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“磋商组织方”系指采购代理机构或采购单位，即：</w:t>
      </w:r>
      <w:r>
        <w:rPr>
          <w:rFonts w:hint="eastAsia" w:ascii="宋体" w:hAnsi="宋体" w:eastAsia="宋体" w:cs="Times New Roman"/>
          <w:sz w:val="24"/>
          <w:lang w:eastAsia="zh-CN"/>
        </w:rPr>
        <w:t xml:space="preserve">镇江天海工程项目管理有限公司</w:t>
      </w:r>
      <w:r>
        <w:rPr>
          <w:rFonts w:hint="eastAsia" w:ascii="宋体" w:hAnsi="宋体" w:eastAsia="宋体" w:cs="Times New Roman"/>
          <w:sz w:val="24"/>
        </w:rPr>
        <w:t xml:space="preserve">。</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“采购人”系指依法进行政府采购的国家机关、事业单位、团体组织，即：</w:t>
      </w:r>
      <w:r>
        <w:rPr>
          <w:rFonts w:hint="eastAsia" w:ascii="宋体" w:hAnsi="宋体" w:eastAsia="宋体" w:cs="Times New Roman"/>
          <w:sz w:val="24"/>
          <w:lang w:eastAsia="zh-CN"/>
        </w:rPr>
        <w:t xml:space="preserve">句容市人民政府黄梅街道办事处</w:t>
      </w:r>
      <w:r>
        <w:rPr>
          <w:rFonts w:hint="eastAsia" w:ascii="宋体" w:hAnsi="宋体" w:eastAsia="宋体" w:cs="Times New Roman"/>
          <w:sz w:val="24"/>
        </w:rPr>
        <w:t xml:space="preserve">。</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供应商”系指向采购人提供货物、工程或者服务的法人、其他组织或者自然人。</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“工程”系指本磋商文件所述采购标的，即</w:t>
      </w:r>
      <w:bookmarkStart w:id="56" w:name="EBec1f6c4cc37b4caa9954b6d54854e118"/>
      <w:r>
        <w:rPr>
          <w:rFonts w:hint="eastAsia" w:ascii="宋体" w:hAnsi="宋体" w:eastAsia="宋体" w:cs="Times New Roman"/>
          <w:sz w:val="24"/>
          <w:lang w:eastAsia="zh-CN"/>
        </w:rPr>
        <w:t xml:space="preserve">黄梅街道九华村宜居宜业和美乡村建设工程</w:t>
      </w:r>
      <w:r>
        <w:rPr>
          <w:rFonts w:hint="eastAsia" w:ascii="宋体" w:hAnsi="宋体" w:eastAsia="宋体" w:cs="Times New Roman"/>
          <w:sz w:val="24"/>
        </w:rPr>
        <w:t xml:space="preserve">。</w:t>
      </w:r>
      <w:bookmarkEnd w:id="56"/>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本次</w:t>
      </w:r>
      <w:r>
        <w:rPr>
          <w:rFonts w:hint="eastAsia" w:ascii="宋体" w:hAnsi="宋体" w:eastAsia="宋体" w:cs="Times New Roman"/>
          <w:sz w:val="30"/>
          <w:lang w:eastAsia="zh-CN"/>
        </w:rPr>
        <w:t xml:space="preserve">采购</w:t>
      </w:r>
      <w:r>
        <w:rPr>
          <w:rFonts w:hint="eastAsia" w:ascii="宋体" w:hAnsi="宋体"/>
          <w:sz w:val="30"/>
          <w:lang w:eastAsia="zh-CN"/>
        </w:rPr>
        <w:t xml:space="preserve">方式</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本次采购采取竞争性磋商采购方式：综合评分法。</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是否接受进口产品：否</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本项目资格审查方式：资格后审</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本次采购确定的成交人数量：</w:t>
      </w:r>
      <w:bookmarkStart w:id="60" w:name="EB239bc7938d02463888f23182e5e568e7"/>
      <w:r>
        <w:rPr>
          <w:rFonts w:hint="eastAsia" w:ascii="宋体" w:hAnsi="宋体" w:eastAsia="宋体" w:cs="Times New Roman"/>
          <w:sz w:val="24"/>
        </w:rPr>
        <w:t xml:space="preserve">1名</w:t>
      </w:r>
      <w:bookmarkEnd w:id="60"/>
      <w:r>
        <w:rPr>
          <w:rFonts w:hint="eastAsia" w:ascii="宋体" w:hAnsi="宋体" w:eastAsia="宋体" w:cs="Times New Roman"/>
          <w:sz w:val="24"/>
        </w:rPr>
        <w:t xml:space="preserve"> </w:t>
      </w:r>
      <w:bookmarkStart w:id="61" w:name="EB65f1af548e51428190f46d10e71d9afc"/>
      <w:r/>
      <w:bookmarkEnd w:id="61"/>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本项目是否接收联合体：不接受</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磋商费用</w:t>
      </w:r>
      <w:r/>
    </w:p>
    <w:p>
      <w:pPr>
        <w:numPr>
          <w:ilvl w:val="1"/>
          <w:numId w:val="6"/>
        </w:numPr>
        <w:ind w:left="0" w:firstLine="480"/>
        <w:keepLines w:val="0"/>
        <w:keepNext w:val="0"/>
        <w:pageBreakBefore w:val="0"/>
        <w:spacing w:line="360" w:lineRule="auto"/>
        <w:widowControl w:val="off"/>
        <w:rPr>
          <w:rFonts w:ascii="宋体" w:hAnsi="宋体"/>
          <w:b/>
          <w:sz w:val="24"/>
        </w:rPr>
      </w:pPr>
      <w:r>
        <w:rPr>
          <w:rFonts w:hint="eastAsia" w:ascii="宋体" w:hAnsi="宋体" w:eastAsia="宋体" w:cs="Times New Roman"/>
          <w:sz w:val="24"/>
        </w:rPr>
        <w:t xml:space="preserve">供应商</w:t>
      </w:r>
      <w:r>
        <w:rPr>
          <w:rFonts w:hint="eastAsia" w:ascii="宋体" w:hAnsi="宋体"/>
          <w:sz w:val="24"/>
        </w:rPr>
        <w:t xml:space="preserve">应自行承担所有与参加磋商有关的费用</w:t>
      </w:r>
      <w:r>
        <w:rPr>
          <w:rFonts w:hint="eastAsia" w:ascii="宋体" w:hAnsi="宋体"/>
          <w:b/>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招标代理服务费，收费标准参照国家计委关于印发《代理服务收费管理暂行办法》的通知（计价格[2002]1980号）*60%计算，本项目代理费由</w:t>
      </w:r>
      <w:r>
        <w:rPr>
          <w:rFonts w:hint="eastAsia" w:ascii="宋体" w:hAnsi="宋体"/>
          <w:b/>
          <w:bCs w:val="0"/>
          <w:sz w:val="24"/>
        </w:rPr>
        <w:t xml:space="preserve">采购人</w:t>
      </w:r>
      <w:r>
        <w:rPr>
          <w:rFonts w:hint="eastAsia" w:ascii="宋体" w:hAnsi="宋体"/>
          <w:bCs/>
          <w:sz w:val="24"/>
        </w:rPr>
        <w:t xml:space="preserve">承担。</w:t>
      </w:r>
      <w:r/>
    </w:p>
    <w:p>
      <w:pPr>
        <w:ind w:firstLine="480"/>
        <w:spacing w:line="360" w:lineRule="auto"/>
        <w:rPr>
          <w:rFonts w:hint="eastAsia" w:ascii="宋体" w:hAnsi="宋体"/>
          <w:bCs/>
          <w:sz w:val="24"/>
        </w:rPr>
      </w:pPr>
      <w:r>
        <w:rPr>
          <w:rFonts w:hint="eastAsia" w:ascii="宋体" w:hAnsi="宋体"/>
          <w:bCs/>
          <w:sz w:val="24"/>
        </w:rPr>
        <w:t xml:space="preserve">收款单位：</w:t>
      </w:r>
      <w:r>
        <w:rPr>
          <w:rFonts w:hint="eastAsia" w:ascii="宋体" w:hAnsi="宋体"/>
          <w:bCs/>
          <w:sz w:val="24"/>
          <w:lang w:eastAsia="zh-CN"/>
        </w:rPr>
        <w:t xml:space="preserve">镇江天海工程项目管理有限公司</w:t>
      </w:r>
      <w:r/>
    </w:p>
    <w:p>
      <w:pPr>
        <w:ind w:firstLine="480"/>
        <w:spacing w:line="360" w:lineRule="auto"/>
        <w:rPr>
          <w:rFonts w:hint="eastAsia" w:ascii="宋体" w:hAnsi="宋体"/>
          <w:bCs/>
          <w:sz w:val="24"/>
        </w:rPr>
      </w:pPr>
      <w:r>
        <w:rPr>
          <w:rFonts w:hint="eastAsia" w:ascii="宋体" w:hAnsi="宋体"/>
          <w:bCs/>
          <w:sz w:val="24"/>
        </w:rPr>
        <w:t xml:space="preserve">收款账号：3211040241010000034689</w:t>
      </w:r>
      <w:r/>
    </w:p>
    <w:p>
      <w:pPr>
        <w:ind w:firstLine="480"/>
        <w:spacing w:line="360" w:lineRule="auto"/>
        <w:rPr>
          <w:rFonts w:hint="eastAsia" w:ascii="宋体" w:hAnsi="宋体"/>
          <w:bCs/>
          <w:sz w:val="24"/>
        </w:rPr>
      </w:pPr>
      <w:r>
        <w:rPr>
          <w:rFonts w:hint="eastAsia" w:ascii="宋体" w:hAnsi="宋体"/>
          <w:bCs/>
          <w:sz w:val="24"/>
        </w:rPr>
        <w:t xml:space="preserve">开户银行：江苏句容农村商业银行城北支行</w:t>
      </w:r>
      <w:r/>
    </w:p>
    <w:p>
      <w:pPr>
        <w:numPr>
          <w:ilvl w:val="1"/>
          <w:numId w:val="6"/>
        </w:numPr>
        <w:ind w:left="0" w:firstLine="480"/>
        <w:keepLines w:val="0"/>
        <w:keepNext w:val="0"/>
        <w:pageBreakBefore w:val="0"/>
        <w:spacing w:line="360" w:lineRule="auto"/>
        <w:widowControl w:val="off"/>
      </w:pPr>
      <w:r>
        <w:rPr>
          <w:rFonts w:hint="eastAsia" w:ascii="宋体" w:hAnsi="宋体"/>
          <w:sz w:val="24"/>
        </w:rPr>
        <w:t xml:space="preserve">不论磋商的结果</w:t>
      </w:r>
      <w:r>
        <w:rPr>
          <w:rFonts w:hint="eastAsia" w:ascii="宋体" w:hAnsi="宋体" w:eastAsia="宋体" w:cs="Times New Roman"/>
          <w:sz w:val="24"/>
        </w:rPr>
        <w:t xml:space="preserve">如何</w:t>
      </w:r>
      <w:r>
        <w:rPr>
          <w:rFonts w:hint="eastAsia" w:ascii="宋体" w:hAnsi="宋体"/>
          <w:sz w:val="24"/>
        </w:rPr>
        <w:t xml:space="preserve">，磋商组织方在任何情况下均无义务和责任承担上述费用。</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政策功能</w:t>
      </w:r>
      <w:r/>
    </w:p>
    <w:p>
      <w:pPr>
        <w:numPr>
          <w:ilvl w:val="1"/>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eastAsia="宋体" w:cs="Times New Roman"/>
          <w:sz w:val="24"/>
        </w:rPr>
        <w:t xml:space="preserve">支持</w:t>
      </w:r>
      <w:r>
        <w:rPr>
          <w:rFonts w:hint="eastAsia" w:ascii="宋体" w:hAnsi="宋体"/>
          <w:sz w:val="24"/>
          <w:szCs w:val="24"/>
        </w:rPr>
        <w:t xml:space="preserve">中小企业发展</w:t>
      </w:r>
      <w:r/>
    </w:p>
    <w:p>
      <w:pPr>
        <w:numPr>
          <w:ilvl w:val="2"/>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szCs w:val="24"/>
        </w:rPr>
      </w:pPr>
      <w:r>
        <w:rPr>
          <w:rFonts w:hint="eastAsia" w:ascii="宋体" w:hAnsi="宋体"/>
          <w:sz w:val="24"/>
          <w:szCs w:val="24"/>
        </w:rPr>
        <w:t xml:space="preserve">符合中小企业划分标准的个体工商户，在政府采购活动中视同中小企业。</w:t>
      </w:r>
      <w:r/>
    </w:p>
    <w:p>
      <w:pPr>
        <w:numPr>
          <w:ilvl w:val="2"/>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在</w:t>
      </w:r>
      <w:r>
        <w:rPr>
          <w:rFonts w:hint="eastAsia" w:ascii="宋体" w:hAnsi="宋体" w:eastAsia="宋体" w:cs="Times New Roman"/>
          <w:sz w:val="24"/>
        </w:rPr>
        <w:t xml:space="preserve">未预留份额专门面向中小企业的政府采购货物或服务项目，以及预留份额政府采购货物或服务项</w:t>
      </w:r>
      <w:r>
        <w:rPr>
          <w:rFonts w:hint="eastAsia" w:ascii="宋体" w:hAnsi="宋体"/>
          <w:sz w:val="24"/>
          <w:szCs w:val="24"/>
        </w:rPr>
        <w:t xml:space="preserve">目中的非预留部分标项中，投标人提供的货物、工程或者服务符合下列情形的，享受中小企业扶持政策：</w:t>
      </w:r>
      <w:r/>
    </w:p>
    <w:p>
      <w:pPr>
        <w:numPr>
          <w:ilvl w:val="3"/>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在</w:t>
      </w:r>
      <w:r>
        <w:rPr>
          <w:rFonts w:hint="eastAsia" w:ascii="宋体" w:hAnsi="宋体" w:eastAsia="宋体" w:cs="Times New Roman"/>
          <w:sz w:val="24"/>
          <w:szCs w:val="24"/>
        </w:rPr>
        <w:t xml:space="preserve">货物</w:t>
      </w:r>
      <w:r>
        <w:rPr>
          <w:rFonts w:hint="eastAsia" w:ascii="宋体" w:hAnsi="宋体"/>
          <w:sz w:val="24"/>
          <w:szCs w:val="24"/>
        </w:rPr>
        <w:t xml:space="preserve">采购项目中，货物由中小企业制造，即货物由中小企业生产且使用该中小企业商号或者注册商标；</w:t>
      </w:r>
      <w:r/>
    </w:p>
    <w:p>
      <w:pPr>
        <w:numPr>
          <w:ilvl w:val="3"/>
          <w:numId w:val="6"/>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在工程采购项目中，工程由中小企业承建，即工程施工单位为中小企业；</w:t>
      </w:r>
      <w:r/>
    </w:p>
    <w:p>
      <w:pPr>
        <w:numPr>
          <w:ilvl w:val="3"/>
          <w:numId w:val="6"/>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在服务采购项目中，服务由中小企业承接，即提供服务的人员为中小企业依照《中华人民共和国劳动合同法》订立劳动合同的从业人员。</w:t>
      </w:r>
      <w:r/>
    </w:p>
    <w:p>
      <w:pPr>
        <w:numPr>
          <w:ilvl w:val="3"/>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eastAsia="宋体" w:cs="Times New Roman"/>
          <w:sz w:val="24"/>
          <w:szCs w:val="24"/>
        </w:rPr>
        <w:t xml:space="preserve">在货物采购项目中，投标人提供的货物既有中小企业制造货物，也有大型企业制造货</w:t>
      </w:r>
      <w:r>
        <w:rPr>
          <w:rFonts w:hint="eastAsia" w:ascii="宋体" w:hAnsi="宋体"/>
          <w:sz w:val="24"/>
          <w:szCs w:val="24"/>
        </w:rPr>
        <w:t xml:space="preserve">物的，不享受中小企业扶持政策。</w:t>
      </w:r>
      <w:r/>
    </w:p>
    <w:p>
      <w:pPr>
        <w:ind w:firstLine="480"/>
        <w:spacing w:line="360" w:lineRule="auto"/>
        <w:rPr>
          <w:rFonts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numPr>
          <w:ilvl w:val="2"/>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sz w:val="24"/>
          <w:szCs w:val="24"/>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numPr>
          <w:ilvl w:val="2"/>
          <w:numId w:val="6"/>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sz w:val="24"/>
          <w:szCs w:val="24"/>
        </w:rPr>
        <w:t xml:space="preserve">根据《财政部司法部关于政府采购支持监狱企业发展有关问题的通知》（财库〔2014〕68号</w:t>
      </w:r>
      <w:r>
        <w:rPr>
          <w:rFonts w:hint="eastAsia" w:ascii="宋体" w:hAnsi="宋体" w:eastAsia="宋体" w:cs="Times New Roman"/>
          <w:sz w:val="24"/>
          <w:szCs w:val="24"/>
        </w:rPr>
        <w:t xml:space="preserve">）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numPr>
          <w:ilvl w:val="2"/>
          <w:numId w:val="6"/>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numPr>
          <w:ilvl w:val="2"/>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eastAsia="宋体" w:cs="Times New Roman"/>
          <w:sz w:val="24"/>
          <w:szCs w:val="24"/>
        </w:rPr>
        <w:t xml:space="preserve">中小企业享受扶持政策获得政府采购合同的，小微企业不得将合同分包给大中型企业，中型企业不得将合同分包给大型企</w:t>
      </w:r>
      <w:r>
        <w:rPr>
          <w:rFonts w:hint="eastAsia" w:ascii="宋体" w:hAnsi="宋体"/>
          <w:sz w:val="24"/>
          <w:szCs w:val="24"/>
        </w:rPr>
        <w:t xml:space="preserve">业。</w:t>
      </w:r>
      <w:r/>
    </w:p>
    <w:p>
      <w:pPr>
        <w:numPr>
          <w:ilvl w:val="1"/>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强制采购信息安全产品</w:t>
      </w:r>
      <w:r/>
    </w:p>
    <w:p>
      <w:pPr>
        <w:ind w:firstLine="480"/>
        <w:spacing w:line="360" w:lineRule="auto"/>
        <w:rPr>
          <w:rFonts w:ascii="宋体" w:hAnsi="宋体"/>
          <w:sz w:val="24"/>
          <w:szCs w:val="24"/>
        </w:rPr>
      </w:pPr>
      <w:r>
        <w:rPr>
          <w:rFonts w:hint="eastAsia" w:ascii="宋体" w:hAnsi="宋体"/>
          <w:sz w:val="24"/>
          <w:szCs w:val="24"/>
        </w:rPr>
        <w:t xml:space="preserve">信息安全产品指国家质检总局国家认监委《信息安全产品强制性认证目录》，并获得强制性产品认证证书的产品。</w:t>
      </w:r>
      <w:r/>
    </w:p>
    <w:p>
      <w:pPr>
        <w:numPr>
          <w:ilvl w:val="1"/>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支持绿色发展</w:t>
      </w:r>
      <w:r/>
    </w:p>
    <w:p>
      <w:pPr>
        <w:numPr>
          <w:ilvl w:val="2"/>
          <w:numId w:val="6"/>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sz w:val="24"/>
          <w:szCs w:val="24"/>
        </w:rPr>
        <w:t xml:space="preserve">根据《财政部 发展改革委 生态环境部 市场监管总局关于调整优化节能产品 </w:t>
      </w:r>
      <w:r>
        <w:rPr>
          <w:rFonts w:hint="eastAsia" w:ascii="宋体" w:hAnsi="宋体" w:eastAsia="宋体" w:cs="Times New Roman"/>
          <w:sz w:val="24"/>
          <w:szCs w:val="24"/>
        </w:rPr>
        <w:t xml:space="preserve">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numPr>
          <w:ilvl w:val="2"/>
          <w:numId w:val="6"/>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本项目中涉及商品包装和快递包装的，参考《财政部办公厅关于印发《商品包装政府采购需求标准（试行）》、 《快递包装政府采购需求标准（试行）》的通知》（财办库〔2020〕123号）规定的包装需求标准。</w:t>
      </w:r>
      <w:r/>
    </w:p>
    <w:p>
      <w:pPr>
        <w:numPr>
          <w:ilvl w:val="2"/>
          <w:numId w:val="6"/>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numPr>
          <w:ilvl w:val="2"/>
          <w:numId w:val="6"/>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numPr>
          <w:ilvl w:val="2"/>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eastAsia="宋体" w:cs="Times New Roman"/>
          <w:sz w:val="24"/>
          <w:szCs w:val="24"/>
        </w:rPr>
        <w:t xml:space="preserve">纳入政府采购管理的装修、修缮等项目，鼓励参考财政部办公厅 住房城乡建设部办公厅 工业和信息化部办公厅关于印发《政府采购支持绿色建材促进建筑品质提升</w:t>
      </w:r>
      <w:r>
        <w:rPr>
          <w:rFonts w:hint="eastAsia" w:ascii="宋体" w:hAnsi="宋体"/>
          <w:sz w:val="24"/>
          <w:szCs w:val="24"/>
        </w:rPr>
        <w:t xml:space="preserve">政策项目实施指南》的通知（财办库〔2023〕52号）规定的需求标准。</w:t>
      </w:r>
      <w:r/>
    </w:p>
    <w:p>
      <w:pPr>
        <w:numPr>
          <w:ilvl w:val="1"/>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根据</w:t>
      </w:r>
      <w:r>
        <w:rPr>
          <w:rFonts w:hint="eastAsia" w:ascii="宋体" w:hAnsi="宋体" w:eastAsia="宋体" w:cs="Times New Roman"/>
          <w:sz w:val="24"/>
          <w:szCs w:val="24"/>
        </w:rPr>
        <w:t xml:space="preserve">国家</w:t>
      </w:r>
      <w:r>
        <w:rPr>
          <w:rFonts w:hint="eastAsia" w:ascii="宋体" w:hAnsi="宋体"/>
          <w:sz w:val="24"/>
          <w:szCs w:val="24"/>
        </w:rPr>
        <w:t xml:space="preserve">扶持中小企业的有关政策，采购项目中标人在履约过程中如遇到资金困难，凭政府采购合同在相关金融机构办理授信申请，相关事宜请查阅“江苏政府采购网---政采贷”网站。</w:t>
      </w:r>
      <w:r/>
    </w:p>
    <w:p>
      <w:pPr>
        <w:numPr>
          <w:ilvl w:val="1"/>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支持</w:t>
      </w:r>
      <w:r>
        <w:rPr>
          <w:rFonts w:hint="eastAsia" w:ascii="宋体" w:hAnsi="宋体" w:eastAsia="宋体" w:cs="Times New Roman"/>
          <w:sz w:val="24"/>
          <w:szCs w:val="24"/>
        </w:rPr>
        <w:t xml:space="preserve">创新</w:t>
      </w:r>
      <w:r>
        <w:rPr>
          <w:rFonts w:hint="eastAsia" w:ascii="宋体" w:hAnsi="宋体"/>
          <w:sz w:val="24"/>
          <w:szCs w:val="24"/>
        </w:rPr>
        <w:t xml:space="preserve">发展</w:t>
      </w:r>
      <w:r/>
    </w:p>
    <w:p>
      <w:pPr>
        <w:numPr>
          <w:ilvl w:val="2"/>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采购人优先采购被认定为重点推广应用、首台（套）重大装备、重点领域首版次软件的自主创新产品。</w:t>
      </w:r>
      <w:r/>
    </w:p>
    <w:p>
      <w:pPr>
        <w:numPr>
          <w:ilvl w:val="1"/>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平等</w:t>
      </w:r>
      <w:r>
        <w:rPr>
          <w:rFonts w:hint="eastAsia" w:ascii="宋体" w:hAnsi="宋体" w:eastAsia="宋体" w:cs="Times New Roman"/>
          <w:sz w:val="24"/>
          <w:szCs w:val="24"/>
        </w:rPr>
        <w:t xml:space="preserve">对待</w:t>
      </w:r>
      <w:r>
        <w:rPr>
          <w:rFonts w:hint="eastAsia" w:ascii="宋体" w:hAnsi="宋体"/>
          <w:sz w:val="24"/>
          <w:szCs w:val="24"/>
        </w:rPr>
        <w:t xml:space="preserve">内外资企业和符合条件的破产重整企业</w:t>
      </w:r>
      <w:r/>
    </w:p>
    <w:p>
      <w:pPr>
        <w:numPr>
          <w:ilvl w:val="2"/>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eastAsia="宋体" w:cs="Times New Roman"/>
          <w:sz w:val="24"/>
          <w:szCs w:val="24"/>
        </w:rPr>
        <w:t xml:space="preserve">平等</w:t>
      </w:r>
      <w:r>
        <w:rPr>
          <w:rFonts w:hint="eastAsia" w:ascii="宋体" w:hAnsi="宋体"/>
          <w:sz w:val="24"/>
          <w:szCs w:val="24"/>
        </w:rPr>
        <w:t xml:space="preserve">对待内外资企业和符合条件的破产重整企业，切实保障企业公平竞争，平等维护企业的合法利益。</w:t>
      </w:r>
      <w:r/>
    </w:p>
    <w:p>
      <w:pPr>
        <w:numPr>
          <w:ilvl w:val="1"/>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强化政府采购异常低价审查</w:t>
      </w:r>
      <w:r/>
    </w:p>
    <w:p>
      <w:pPr>
        <w:numPr>
          <w:ilvl w:val="2"/>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评审过程中</w:t>
      </w:r>
      <w:r>
        <w:rPr>
          <w:rFonts w:hint="eastAsia" w:ascii="宋体" w:hAnsi="宋体" w:eastAsia="宋体" w:cs="Times New Roman"/>
          <w:sz w:val="24"/>
          <w:szCs w:val="24"/>
        </w:rPr>
        <w:t xml:space="preserve">出现</w:t>
      </w:r>
      <w:r>
        <w:rPr>
          <w:rFonts w:hint="eastAsia" w:ascii="宋体" w:hAnsi="宋体"/>
          <w:sz w:val="24"/>
          <w:szCs w:val="24"/>
        </w:rPr>
        <w:t xml:space="preserve">下列情形之一的，评审委员会应当启动异常低价投标（响应）审查程序：</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1.投标(响应)报价低于全部通过符合性审查供应商投标(响应)报价平均值 50%的，即投标(响应)报价&lt;全部通过符合性审查供应商投标(响应)报价平均值</w:t>
      </w:r>
      <w:r>
        <w:rPr>
          <w:rFonts w:hint="default" w:ascii="Arial" w:hAnsi="Arial" w:cs="Arial"/>
          <w:color w:val="auto"/>
          <w:sz w:val="24"/>
          <w:szCs w:val="24"/>
        </w:rPr>
        <w:t xml:space="preserve">×</w:t>
      </w:r>
      <w:r>
        <w:rPr>
          <w:rFonts w:hint="eastAsia" w:ascii="宋体" w:hAnsi="宋体"/>
          <w:color w:val="auto"/>
          <w:sz w:val="24"/>
          <w:szCs w:val="24"/>
        </w:rPr>
        <w:t xml:space="preserve">50%;</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2.投标(响应)报价低于通过符合性审查的次低报价供应商投标(响应)报价50%的，即投标(响应)报价&lt;通过符合性审查的次低报价供应商投标(响应)报价</w:t>
      </w:r>
      <w:r>
        <w:rPr>
          <w:rFonts w:hint="default" w:ascii="Arial" w:hAnsi="Arial" w:cs="Arial"/>
          <w:color w:val="auto"/>
          <w:sz w:val="24"/>
          <w:szCs w:val="24"/>
        </w:rPr>
        <w:t xml:space="preserve">×</w:t>
      </w:r>
      <w:r>
        <w:rPr>
          <w:rFonts w:hint="eastAsia" w:ascii="宋体" w:hAnsi="宋体"/>
          <w:color w:val="auto"/>
          <w:sz w:val="24"/>
          <w:szCs w:val="24"/>
        </w:rPr>
        <w:t xml:space="preserve">50%;</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3.投标(响应)报价低于采购项目最高限价45%的，即投标(响应)报价&lt;采购项目最高限价</w:t>
      </w:r>
      <w:r>
        <w:rPr>
          <w:rFonts w:hint="default" w:ascii="Arial" w:hAnsi="Arial" w:cs="Arial"/>
          <w:color w:val="auto"/>
          <w:sz w:val="24"/>
          <w:szCs w:val="24"/>
        </w:rPr>
        <w:t xml:space="preserve">×</w:t>
      </w:r>
      <w:r>
        <w:rPr>
          <w:rFonts w:hint="eastAsia" w:ascii="宋体" w:hAnsi="宋体"/>
          <w:color w:val="auto"/>
          <w:sz w:val="24"/>
          <w:szCs w:val="24"/>
        </w:rPr>
        <w:t xml:space="preserve">45%;</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采购人可以结合具体项目实际情况，提高上述第1项至第3项中启动异常低价投标(响应)审查的数值标准，但是最高不得超过65%。</w:t>
      </w:r>
      <w:r/>
    </w:p>
    <w:p>
      <w:pPr>
        <w:numPr>
          <w:ilvl w:val="2"/>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实施</w:t>
      </w:r>
      <w:r>
        <w:rPr>
          <w:rFonts w:hint="eastAsia" w:ascii="宋体" w:hAnsi="宋体" w:eastAsia="宋体" w:cs="Times New Roman"/>
          <w:sz w:val="24"/>
          <w:szCs w:val="24"/>
        </w:rPr>
        <w:t xml:space="preserve">本国</w:t>
      </w:r>
      <w:r>
        <w:rPr>
          <w:rFonts w:hint="eastAsia" w:ascii="宋体" w:hAnsi="宋体"/>
          <w:sz w:val="24"/>
          <w:szCs w:val="24"/>
        </w:rPr>
        <w:t xml:space="preserve">产品标准</w:t>
      </w:r>
      <w:r/>
    </w:p>
    <w:p>
      <w:pPr>
        <w:numPr>
          <w:ilvl w:val="2"/>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本国产品是指</w:t>
      </w:r>
      <w:r/>
    </w:p>
    <w:p>
      <w:pPr>
        <w:ind w:firstLine="480"/>
        <w:spacing w:line="360" w:lineRule="auto"/>
        <w:rPr>
          <w:rFonts w:ascii="宋体" w:hAnsi="宋体"/>
          <w:sz w:val="24"/>
          <w:szCs w:val="24"/>
        </w:rPr>
      </w:pPr>
      <w:r>
        <w:rPr>
          <w:rFonts w:hint="eastAsia" w:ascii="宋体" w:hAnsi="宋体"/>
          <w:sz w:val="24"/>
          <w:szCs w:val="24"/>
        </w:rPr>
        <w:t xml:space="preserve">（1）在中国境内生产</w:t>
      </w:r>
      <w:r/>
    </w:p>
    <w:p>
      <w:pPr>
        <w:ind w:firstLine="480"/>
        <w:spacing w:line="360" w:lineRule="auto"/>
        <w:rPr>
          <w:rFonts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ind w:firstLine="480"/>
        <w:spacing w:line="360" w:lineRule="auto"/>
        <w:rPr>
          <w:rFonts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宋体" w:hAnsi="宋体"/>
          <w:sz w:val="24"/>
          <w:szCs w:val="24"/>
        </w:rPr>
      </w:pPr>
      <w:r>
        <w:rPr>
          <w:rFonts w:hint="eastAsia" w:ascii="宋体" w:hAnsi="宋体"/>
          <w:sz w:val="24"/>
          <w:szCs w:val="24"/>
        </w:rPr>
        <w:t xml:space="preserve">①为确保产品在运输或者储存期间保持某种状态而进行的操作；</w:t>
      </w:r>
      <w:r/>
    </w:p>
    <w:p>
      <w:pPr>
        <w:ind w:firstLine="480"/>
        <w:spacing w:line="360" w:lineRule="auto"/>
        <w:rPr>
          <w:rFonts w:ascii="宋体" w:hAnsi="宋体"/>
          <w:sz w:val="24"/>
          <w:szCs w:val="24"/>
        </w:rPr>
      </w:pPr>
      <w:r>
        <w:rPr>
          <w:rFonts w:hint="eastAsia" w:ascii="宋体" w:hAnsi="宋体"/>
          <w:sz w:val="24"/>
          <w:szCs w:val="24"/>
        </w:rPr>
        <w:t xml:space="preserve">②为产品运输或者销售进行的包装或者展示；</w:t>
      </w:r>
      <w:r/>
    </w:p>
    <w:p>
      <w:pPr>
        <w:ind w:firstLine="480"/>
        <w:spacing w:line="360" w:lineRule="auto"/>
        <w:rPr>
          <w:rFonts w:ascii="宋体" w:hAnsi="宋体"/>
          <w:sz w:val="24"/>
          <w:szCs w:val="24"/>
        </w:rPr>
      </w:pPr>
      <w:r>
        <w:rPr>
          <w:rFonts w:hint="eastAsia" w:ascii="宋体" w:hAnsi="宋体"/>
          <w:sz w:val="24"/>
          <w:szCs w:val="24"/>
        </w:rPr>
        <w:t xml:space="preserve">③在产品或者其包装上粘贴或者印刷品牌、标志、标识以及其他用于区别的标记；</w:t>
      </w:r>
      <w:r/>
    </w:p>
    <w:p>
      <w:pPr>
        <w:ind w:firstLine="480"/>
        <w:spacing w:line="360" w:lineRule="auto"/>
        <w:rPr>
          <w:rFonts w:ascii="宋体" w:hAnsi="宋体"/>
          <w:sz w:val="24"/>
          <w:szCs w:val="24"/>
        </w:rPr>
      </w:pPr>
      <w:r>
        <w:rPr>
          <w:rFonts w:hint="eastAsia" w:ascii="宋体" w:hAnsi="宋体"/>
          <w:sz w:val="24"/>
          <w:szCs w:val="24"/>
        </w:rPr>
        <w:t xml:space="preserve">④简单的上漆、磨光和分装；</w:t>
      </w:r>
      <w:r/>
    </w:p>
    <w:p>
      <w:pPr>
        <w:ind w:firstLine="480"/>
        <w:spacing w:line="360" w:lineRule="auto"/>
        <w:rPr>
          <w:rFonts w:ascii="宋体" w:hAnsi="宋体"/>
          <w:sz w:val="24"/>
          <w:szCs w:val="24"/>
        </w:rPr>
      </w:pPr>
      <w:r>
        <w:rPr>
          <w:rFonts w:hint="eastAsia" w:ascii="宋体" w:hAnsi="宋体"/>
          <w:sz w:val="24"/>
          <w:szCs w:val="24"/>
        </w:rPr>
        <w:t xml:space="preserve">⑤其他不属于属性改变的情形。</w:t>
      </w:r>
      <w:r/>
    </w:p>
    <w:p>
      <w:pPr>
        <w:ind w:firstLine="480"/>
        <w:spacing w:line="360" w:lineRule="auto"/>
        <w:rPr>
          <w:rFonts w:ascii="宋体" w:hAnsi="宋体"/>
          <w:sz w:val="24"/>
          <w:szCs w:val="24"/>
        </w:rPr>
      </w:pPr>
      <w:r>
        <w:rPr>
          <w:rFonts w:hint="eastAsia" w:ascii="宋体" w:hAnsi="宋体"/>
          <w:sz w:val="24"/>
          <w:szCs w:val="24"/>
        </w:rPr>
        <w:t xml:space="preserve">（2）在中国境内生产的组件成本占比达到规定比例</w:t>
      </w:r>
      <w:r/>
    </w:p>
    <w:p>
      <w:pPr>
        <w:ind w:firstLine="480"/>
        <w:spacing w:line="360" w:lineRule="auto"/>
        <w:rPr>
          <w:rFonts w:ascii="宋体" w:hAnsi="宋体"/>
          <w:sz w:val="24"/>
          <w:szCs w:val="24"/>
        </w:rPr>
      </w:pPr>
      <w:r>
        <w:rPr>
          <w:rFonts w:hint="eastAsia" w:ascii="宋体" w:hAnsi="宋体"/>
          <w:sz w:val="24"/>
          <w:szCs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ascii="宋体" w:hAnsi="宋体"/>
          <w:sz w:val="24"/>
          <w:szCs w:val="24"/>
        </w:rPr>
      </w:pPr>
      <w:r>
        <w:rPr>
          <w:rFonts w:hint="eastAsia" w:ascii="宋体" w:hAnsi="宋体"/>
          <w:sz w:val="24"/>
          <w:szCs w:val="24"/>
        </w:rPr>
        <w:t xml:space="preserve">（3）特定产品的关键组件、关键工序符合相关要求</w:t>
      </w:r>
      <w:r/>
    </w:p>
    <w:p>
      <w:pPr>
        <w:ind w:firstLine="480"/>
        <w:spacing w:line="360" w:lineRule="auto"/>
        <w:rPr>
          <w:rFonts w:ascii="宋体" w:hAnsi="宋体"/>
          <w:sz w:val="24"/>
          <w:szCs w:val="24"/>
        </w:rPr>
      </w:pPr>
      <w:r>
        <w:rPr>
          <w:rFonts w:hint="eastAsia" w:ascii="宋体" w:hAnsi="宋体"/>
          <w:sz w:val="24"/>
          <w:szCs w:val="24"/>
        </w:rPr>
        <w:t xml:space="preserve">对特定产品，在符合第（1）项和第（2）项条件的基础上，应当符合财政部会同有关行业主管部门确定的其关键组件、关键工序在中国境内生产、完成等要求。</w:t>
      </w:r>
      <w:r/>
    </w:p>
    <w:p>
      <w:pPr>
        <w:numPr>
          <w:ilvl w:val="2"/>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根据《</w:t>
      </w:r>
      <w:r>
        <w:rPr>
          <w:rFonts w:hint="eastAsia" w:ascii="宋体" w:hAnsi="宋体" w:eastAsia="宋体" w:cs="Times New Roman"/>
          <w:sz w:val="24"/>
          <w:szCs w:val="24"/>
        </w:rPr>
        <w:t xml:space="preserve">国务院</w:t>
      </w:r>
      <w:r>
        <w:rPr>
          <w:rFonts w:hint="eastAsia" w:ascii="宋体" w:hAnsi="宋体"/>
          <w:sz w:val="24"/>
          <w:szCs w:val="24"/>
        </w:rPr>
        <w:t xml:space="preserve">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3"/>
          <w:numId w:val="6"/>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在中国境内生产的组件成本核算规则。产品在中国境内生产的组件成本，按照《中国境内生产的组件成本核算基本规则》计算。</w:t>
      </w:r>
      <w:r/>
    </w:p>
    <w:p>
      <w:pPr>
        <w:numPr>
          <w:ilvl w:val="3"/>
          <w:numId w:val="6"/>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有关证明文件。</w:t>
      </w:r>
      <w:r>
        <w:rPr>
          <w:rFonts w:hint="eastAsia" w:ascii="宋体" w:hAnsi="宋体" w:eastAsia="宋体" w:cs="Times New Roman"/>
          <w:sz w:val="24"/>
          <w:szCs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numPr>
          <w:ilvl w:val="3"/>
          <w:numId w:val="6"/>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numPr>
          <w:ilvl w:val="3"/>
          <w:numId w:val="6"/>
        </w:numPr>
        <w:ind w:left="0" w:firstLine="480"/>
        <w:keepLines w:val="0"/>
        <w:keepNext w:val="0"/>
        <w:pageBreakBefore w:val="0"/>
        <w:spacing w:line="360" w:lineRule="auto"/>
        <w:widowControl w:val="off"/>
        <w:rPr>
          <w:rFonts w:ascii="宋体" w:hAnsi="宋体"/>
          <w:sz w:val="24"/>
          <w:szCs w:val="24"/>
        </w:rPr>
      </w:pPr>
      <w:r>
        <w:rPr>
          <w:rFonts w:hint="eastAsia" w:ascii="宋体" w:hAnsi="宋体" w:eastAsia="宋体" w:cs="Times New Roman"/>
          <w:sz w:val="24"/>
          <w:szCs w:val="24"/>
        </w:rPr>
        <w:t xml:space="preserve">中华人民共和国缔结或者共</w:t>
      </w:r>
      <w:r>
        <w:rPr>
          <w:rFonts w:hint="eastAsia" w:ascii="宋体" w:hAnsi="宋体"/>
          <w:sz w:val="24"/>
          <w:szCs w:val="24"/>
        </w:rPr>
        <w:t xml:space="preserve">同参加的国际条约、协定对政府采购中本国产品政策另有规定的，按照有关条约、协定执行。</w:t>
      </w:r>
      <w:r/>
    </w:p>
    <w:p>
      <w:pPr>
        <w:pStyle w:val="1082"/>
        <w:rPr>
          <w:rFonts w:ascii="宋体" w:hAnsi="宋体" w:eastAsia="宋体"/>
          <w:sz w:val="32"/>
          <w:lang w:eastAsia="zh-CN"/>
        </w:rPr>
        <w:outlineLvl w:val="1"/>
      </w:pPr>
      <w:r/>
      <w:bookmarkStart w:id="321" w:name="_Toc13"/>
      <w:r>
        <w:rPr>
          <w:rFonts w:hint="eastAsia" w:ascii="宋体" w:hAnsi="宋体" w:eastAsia="宋体"/>
          <w:sz w:val="32"/>
          <w:lang w:eastAsia="zh-CN"/>
        </w:rPr>
        <w:t xml:space="preserve">二、磋商文件</w:t>
      </w:r>
      <w:bookmarkEnd w:id="321"/>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磋商文件组成</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sz w:val="24"/>
        </w:rPr>
        <w:t xml:space="preserve">磋商文件包括：</w:t>
      </w:r>
      <w:r/>
    </w:p>
    <w:p>
      <w:pPr>
        <w:ind w:firstLine="480"/>
        <w:spacing w:line="360" w:lineRule="auto"/>
        <w:rPr>
          <w:rFonts w:ascii="宋体" w:hAnsi="宋体"/>
          <w:sz w:val="24"/>
        </w:rPr>
      </w:pPr>
      <w:r>
        <w:rPr>
          <w:rFonts w:hint="eastAsia" w:ascii="宋体" w:hAnsi="宋体"/>
          <w:sz w:val="24"/>
        </w:rPr>
        <w:t xml:space="preserve">（1）磋商邀请</w:t>
      </w:r>
      <w:r/>
    </w:p>
    <w:p>
      <w:pPr>
        <w:ind w:firstLine="480"/>
        <w:spacing w:line="360" w:lineRule="auto"/>
        <w:rPr>
          <w:rFonts w:ascii="宋体" w:hAnsi="宋体"/>
          <w:sz w:val="24"/>
        </w:rPr>
      </w:pPr>
      <w:r>
        <w:rPr>
          <w:rFonts w:hint="eastAsia" w:ascii="宋体" w:hAnsi="宋体"/>
          <w:sz w:val="24"/>
        </w:rPr>
        <w:t xml:space="preserve">（2）供应商须知</w:t>
      </w:r>
      <w:r/>
    </w:p>
    <w:p>
      <w:pPr>
        <w:ind w:firstLine="480"/>
        <w:spacing w:line="360" w:lineRule="auto"/>
        <w:rPr>
          <w:rFonts w:ascii="宋体" w:hAnsi="宋体"/>
          <w:sz w:val="24"/>
        </w:rPr>
      </w:pPr>
      <w:r>
        <w:rPr>
          <w:rFonts w:hint="eastAsia" w:ascii="宋体" w:hAnsi="宋体"/>
          <w:sz w:val="24"/>
        </w:rPr>
        <w:t xml:space="preserve">（3）合同</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（5）评审办法和标准</w:t>
      </w:r>
      <w:r/>
    </w:p>
    <w:p>
      <w:pPr>
        <w:ind w:firstLine="480"/>
        <w:spacing w:line="360" w:lineRule="auto"/>
        <w:rPr>
          <w:rFonts w:ascii="宋体" w:hAnsi="宋体"/>
          <w:sz w:val="24"/>
        </w:rPr>
      </w:pPr>
      <w:r>
        <w:rPr>
          <w:rFonts w:hint="eastAsia" w:ascii="宋体" w:hAnsi="宋体"/>
          <w:sz w:val="24"/>
        </w:rPr>
        <w:t xml:space="preserve">（6）磋商响应文件（格式）</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供应商</w:t>
      </w:r>
      <w:r>
        <w:rPr>
          <w:rFonts w:hint="eastAsia" w:ascii="宋体" w:hAnsi="宋体"/>
          <w:sz w:val="24"/>
        </w:rPr>
        <w:t xml:space="preserve">获取本文件后，应认真阅读本文件中所有的事项、格式条款和规范等要求。</w:t>
      </w:r>
      <w:r/>
    </w:p>
    <w:p>
      <w:pPr>
        <w:numPr>
          <w:ilvl w:val="1"/>
          <w:numId w:val="6"/>
        </w:numPr>
        <w:ind w:left="0" w:firstLine="482"/>
        <w:keepLines w:val="0"/>
        <w:keepNext w:val="0"/>
        <w:pageBreakBefore w:val="0"/>
        <w:spacing w:line="360" w:lineRule="auto"/>
        <w:widowControl w:val="off"/>
        <w:rPr>
          <w:rFonts w:ascii="宋体" w:hAnsi="宋体"/>
          <w:sz w:val="24"/>
        </w:rPr>
      </w:pPr>
      <w:r>
        <w:rPr>
          <w:rFonts w:hint="eastAsia" w:ascii="宋体" w:hAnsi="宋体"/>
          <w:b/>
          <w:sz w:val="24"/>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rPr>
        <w:t xml:space="preserve">。</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磋商</w:t>
      </w:r>
      <w:r>
        <w:rPr>
          <w:rFonts w:hint="eastAsia" w:ascii="宋体" w:hAnsi="宋体" w:eastAsia="宋体" w:cs="Times New Roman"/>
          <w:sz w:val="30"/>
          <w:lang w:eastAsia="zh-CN"/>
        </w:rPr>
        <w:t xml:space="preserve">文件</w:t>
      </w:r>
      <w:r>
        <w:rPr>
          <w:rFonts w:hint="eastAsia" w:ascii="宋体" w:hAnsi="宋体"/>
          <w:sz w:val="30"/>
          <w:lang w:eastAsia="zh-CN"/>
        </w:rPr>
        <w:t xml:space="preserve">的澄清和修改</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sz w:val="24"/>
        </w:rPr>
        <w:t xml:space="preserve">任何要求对磋商文件进行澄清的供应商，应及时联系项目联系人。</w:t>
      </w:r>
      <w:r/>
    </w:p>
    <w:p>
      <w:pPr>
        <w:numPr>
          <w:ilvl w:val="1"/>
          <w:numId w:val="6"/>
        </w:numPr>
        <w:ind w:left="0" w:firstLine="482"/>
        <w:keepLines w:val="0"/>
        <w:keepNext w:val="0"/>
        <w:pageBreakBefore w:val="0"/>
        <w:spacing w:line="360" w:lineRule="auto"/>
        <w:widowControl w:val="off"/>
        <w:rPr>
          <w:rFonts w:ascii="宋体" w:hAnsi="宋体"/>
          <w:sz w:val="24"/>
        </w:rPr>
      </w:pPr>
      <w:r>
        <w:rPr>
          <w:rFonts w:hint="eastAsia" w:ascii="宋体" w:hAnsi="宋体"/>
          <w:b/>
          <w:sz w:val="24"/>
        </w:rPr>
        <w:t xml:space="preserve">按照权责相一致原则，供应商提出的对于磋商文件主要商务、技术指标的相关澄清、修改要求，由采购人负责答复并视情况作出澄清或修改的决定。</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磋商组织方可以对已发出的磋商文件进行必要的澄清或者修改。澄清或者修改将在“江苏政府采购”网站上发布澄清公告。澄清或者修改的内容为磋商文件的组成部分。</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w:t>
      </w:r>
      <w:r>
        <w:rPr>
          <w:rFonts w:hint="eastAsia" w:ascii="宋体" w:hAnsi="宋体"/>
          <w:sz w:val="24"/>
        </w:rPr>
        <w:t xml:space="preserve">间。</w:t>
      </w:r>
      <w:r/>
    </w:p>
    <w:p>
      <w:pPr>
        <w:numPr>
          <w:ilvl w:val="1"/>
          <w:numId w:val="6"/>
        </w:numPr>
        <w:ind w:left="0" w:firstLine="482"/>
        <w:keepLines w:val="0"/>
        <w:keepNext w:val="0"/>
        <w:pageBreakBefore w:val="0"/>
        <w:spacing w:line="360" w:lineRule="auto"/>
        <w:widowControl w:val="off"/>
      </w:pPr>
      <w:r>
        <w:rPr>
          <w:rFonts w:hint="eastAsia" w:ascii="宋体" w:hAnsi="宋体"/>
          <w:b/>
          <w:sz w:val="24"/>
        </w:rPr>
        <w:t xml:space="preserve">如澄清或修改公告有重新发布电子磋商文件的，供应商应下载最新发布的电子磋商文件制作响应文件。</w:t>
      </w:r>
      <w:r>
        <w:rPr>
          <w:rFonts w:ascii="宋体" w:hAnsi="宋体"/>
          <w:b/>
          <w:sz w:val="24"/>
        </w:rPr>
        <w:t xml:space="preserve">因供应商自身原因未能及时获取的</w:t>
      </w:r>
      <w:r>
        <w:rPr>
          <w:rFonts w:hint="eastAsia" w:ascii="宋体" w:hAnsi="宋体"/>
          <w:b/>
          <w:sz w:val="24"/>
        </w:rPr>
        <w:t xml:space="preserve">，一切后果由供应商自行承担。</w:t>
      </w:r>
      <w:bookmarkStart w:id="78" w:name="EB6b6863424e2e48afbb4b6eb8be474c89"/>
      <w:r>
        <w:rPr>
          <w:rFonts w:hint="eastAsia"/>
          <w:sz w:val="20"/>
        </w:rPr>
        <w:t xml:space="preserve"> </w:t>
      </w:r>
      <w:bookmarkEnd w:id="78"/>
      <w:r/>
      <w:r/>
    </w:p>
    <w:p>
      <w:pPr>
        <w:pStyle w:val="1082"/>
        <w:rPr>
          <w:rFonts w:ascii="宋体" w:hAnsi="宋体" w:eastAsia="宋体"/>
          <w:sz w:val="32"/>
          <w:lang w:eastAsia="zh-CN"/>
        </w:rPr>
        <w:outlineLvl w:val="1"/>
      </w:pPr>
      <w:r/>
      <w:bookmarkStart w:id="322" w:name="_Toc14"/>
      <w:r>
        <w:rPr>
          <w:rFonts w:hint="eastAsia" w:ascii="宋体" w:hAnsi="宋体" w:eastAsia="宋体"/>
          <w:sz w:val="32"/>
          <w:lang w:eastAsia="zh-CN"/>
        </w:rPr>
        <w:t xml:space="preserve">三、磋商响应文件</w:t>
      </w:r>
      <w:bookmarkEnd w:id="322"/>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编制响应文件的工具</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供应商</w:t>
      </w:r>
      <w:r>
        <w:rPr>
          <w:rFonts w:hint="eastAsia" w:ascii="宋体" w:hAnsi="宋体"/>
          <w:sz w:val="24"/>
        </w:rPr>
        <w:t xml:space="preserve">须通“苏采云”系统供应商操作手册要求的响应文件制作软件编制响应文件。</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eastAsia="宋体" w:cs="Times New Roman"/>
          <w:sz w:val="30"/>
          <w:lang w:eastAsia="zh-CN"/>
        </w:rPr>
        <w:t xml:space="preserve">响应</w:t>
      </w:r>
      <w:r>
        <w:rPr>
          <w:rFonts w:hint="eastAsia" w:ascii="宋体" w:hAnsi="宋体"/>
          <w:sz w:val="30"/>
          <w:lang w:eastAsia="zh-CN"/>
        </w:rPr>
        <w:t xml:space="preserve">文件语言及度量衡单位</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sz w:val="24"/>
        </w:rPr>
        <w:t xml:space="preserve">供应商的响应文件以及供应商就有关磋商的所有来往通知、函件和文件均应使用简体中文。</w:t>
      </w:r>
      <w:r>
        <w:rPr>
          <w:rFonts w:hint="eastAsia" w:ascii="宋体" w:hAnsi="宋体" w:eastAsia="宋体" w:cs="Times New Roman"/>
          <w:sz w:val="24"/>
        </w:rPr>
        <w:t xml:space="preserve">供应商提交的支持性文件可以使用另一种语言，但相应内容应翻译成中文，在解释响应文件时以中文文本为准。</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响应文件</w:t>
      </w:r>
      <w:r>
        <w:rPr>
          <w:rFonts w:hint="eastAsia" w:ascii="宋体" w:hAnsi="宋体"/>
          <w:sz w:val="24"/>
        </w:rPr>
        <w:t xml:space="preserve">中所使用的计量单位除磋商文件中另有特殊规定外，一律使用法定计量单位。</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响应文件的构成</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响应文件分为资格部分、商务部分和技术部分。</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资格部分系指供应商提交的证明其有资格参加磋商的文件。</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商务部分系指供应商提交的证明其成交后有能力履行合同的文件。</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技术部分系指供应商提交的能够证明其提供的工程（货物或服务）符合磋商文件规定的文件。</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具体填写格式详见磋商文件第六部分。</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响应文件的编写</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sz w:val="24"/>
        </w:rPr>
        <w:t xml:space="preserve">供应商应仔</w:t>
      </w:r>
      <w:r>
        <w:rPr>
          <w:rFonts w:hint="eastAsia" w:ascii="宋体" w:hAnsi="宋体" w:eastAsia="宋体" w:cs="Times New Roman"/>
          <w:sz w:val="24"/>
        </w:rPr>
        <w:t xml:space="preserve">细阅读磋商文件，按照磋商文件的要求编制响应文件。响应文件应当对磋商文件提出的要求和条件作出明确响应。</w:t>
      </w:r>
      <w:r/>
    </w:p>
    <w:p>
      <w:pPr>
        <w:numPr>
          <w:ilvl w:val="1"/>
          <w:numId w:val="6"/>
        </w:numPr>
        <w:ind w:left="0" w:firstLine="482"/>
        <w:keepLines w:val="0"/>
        <w:keepNext w:val="0"/>
        <w:pageBreakBefore w:val="0"/>
        <w:spacing w:line="360" w:lineRule="auto"/>
        <w:widowControl w:val="off"/>
        <w:rPr>
          <w:rFonts w:hint="eastAsia" w:ascii="宋体" w:hAnsi="宋体" w:eastAsia="宋体" w:cs="Times New Roman"/>
          <w:b/>
          <w:bCs/>
          <w:sz w:val="24"/>
        </w:rPr>
      </w:pPr>
      <w:r>
        <w:rPr>
          <w:rFonts w:hint="eastAsia" w:ascii="宋体" w:hAnsi="宋体" w:eastAsia="宋体" w:cs="Times New Roman"/>
          <w:b/>
          <w:bCs/>
          <w:sz w:val="24"/>
        </w:rPr>
        <w:t xml:space="preserve">供应商在编制响应文件时，各模块内容须填写或提交到对应位置，无相应内容可填的项应填写“无”、“没有相应指标”等明确的回答文字。</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响应文件编排混乱、文字表达不清或上传资料内容模糊所引起的不利后果，由供应商自行承担。</w:t>
      </w:r>
      <w:r/>
    </w:p>
    <w:p>
      <w:pPr>
        <w:numPr>
          <w:ilvl w:val="1"/>
          <w:numId w:val="6"/>
        </w:numPr>
        <w:ind w:left="0" w:firstLine="482"/>
        <w:keepLines w:val="0"/>
        <w:keepNext w:val="0"/>
        <w:pageBreakBefore w:val="0"/>
        <w:spacing w:line="360" w:lineRule="auto"/>
        <w:widowControl w:val="off"/>
        <w:rPr>
          <w:rFonts w:ascii="宋体" w:hAnsi="宋体"/>
          <w:b/>
          <w:bCs/>
          <w:sz w:val="24"/>
        </w:rPr>
      </w:pPr>
      <w:r>
        <w:rPr>
          <w:rFonts w:hint="eastAsia" w:ascii="宋体" w:hAnsi="宋体" w:eastAsia="宋体" w:cs="Times New Roman"/>
          <w:b/>
          <w:bCs/>
          <w:sz w:val="24"/>
        </w:rPr>
        <w:t xml:space="preserve">供应商必须保证响应文件所提供的全部资料合法、真实、</w:t>
      </w:r>
      <w:r>
        <w:rPr>
          <w:rFonts w:hint="eastAsia" w:ascii="宋体" w:hAnsi="宋体"/>
          <w:b/>
          <w:bCs/>
          <w:sz w:val="24"/>
        </w:rPr>
        <w:t xml:space="preserve">可靠。</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eastAsia="宋体" w:cs="Times New Roman"/>
          <w:sz w:val="30"/>
          <w:lang w:eastAsia="zh-CN"/>
        </w:rPr>
        <w:t xml:space="preserve">响应</w:t>
      </w:r>
      <w:r>
        <w:rPr>
          <w:rFonts w:hint="eastAsia" w:ascii="宋体" w:hAnsi="宋体"/>
          <w:sz w:val="30"/>
          <w:lang w:eastAsia="zh-CN"/>
        </w:rPr>
        <w:t xml:space="preserve">报价</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bookmarkStart w:id="98" w:name="EBdf1224c9869e4463a955117a0de4c3b6"/>
      <w:r>
        <w:rPr>
          <w:rFonts w:hint="eastAsia" w:ascii="宋体" w:hAnsi="宋体"/>
          <w:sz w:val="24"/>
        </w:rPr>
        <w:t xml:space="preserve">磋商应以人</w:t>
      </w:r>
      <w:r>
        <w:rPr>
          <w:rFonts w:hint="eastAsia" w:ascii="宋体" w:hAnsi="宋体" w:eastAsia="宋体" w:cs="Times New Roman"/>
          <w:sz w:val="24"/>
        </w:rPr>
        <w:t xml:space="preserve">民币报价（保留至小数点后2位，四舍五入）。 </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供应商应按磋商文件所提供的各报价表格式报价。 </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每种工程量只允许有一种报价，任何有选择报价将不予接受。供应商必须对磋商文件中所采购的所有工程量进行报价，只报其中部分工程量的</w:t>
      </w:r>
      <w:r>
        <w:rPr>
          <w:rFonts w:hint="eastAsia" w:ascii="宋体" w:hAnsi="宋体"/>
          <w:sz w:val="24"/>
        </w:rPr>
        <w:t xml:space="preserve">磋商响应文件无效。 </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供应商</w:t>
      </w:r>
      <w:r>
        <w:rPr>
          <w:rFonts w:hint="eastAsia" w:ascii="宋体" w:hAnsi="宋体"/>
          <w:sz w:val="24"/>
        </w:rPr>
        <w:t xml:space="preserve">不得将以下不可竞争费用降低标准计取： </w:t>
      </w:r>
      <w:r/>
    </w:p>
    <w:p>
      <w:pPr>
        <w:ind w:left="2" w:firstLine="480"/>
        <w:spacing w:line="360" w:lineRule="auto"/>
        <w:rPr>
          <w:rFonts w:ascii="宋体" w:hAnsi="宋体"/>
          <w:sz w:val="24"/>
        </w:rPr>
      </w:pPr>
      <w:r>
        <w:rPr>
          <w:rFonts w:hint="eastAsia" w:ascii="宋体" w:hAnsi="宋体"/>
          <w:sz w:val="24"/>
        </w:rPr>
        <w:t xml:space="preserve">（1）财政、税收、物价等部门批准的税金和行政性规费； </w:t>
      </w:r>
      <w:r/>
    </w:p>
    <w:p>
      <w:pPr>
        <w:ind w:left="2" w:firstLine="480"/>
        <w:spacing w:line="360" w:lineRule="auto"/>
        <w:rPr>
          <w:rFonts w:ascii="宋体" w:hAnsi="宋体"/>
          <w:sz w:val="24"/>
        </w:rPr>
      </w:pPr>
      <w:r>
        <w:rPr>
          <w:rFonts w:hint="eastAsia" w:ascii="宋体" w:hAnsi="宋体"/>
          <w:sz w:val="24"/>
        </w:rPr>
        <w:t xml:space="preserve">（2）磋商文件明确的有关费用比例； </w:t>
      </w:r>
      <w:r/>
    </w:p>
    <w:p>
      <w:pPr>
        <w:ind w:left="2" w:firstLine="480"/>
        <w:spacing w:line="360" w:lineRule="auto"/>
        <w:rPr>
          <w:rFonts w:ascii="宋体" w:hAnsi="宋体"/>
          <w:sz w:val="24"/>
        </w:rPr>
      </w:pPr>
      <w:r>
        <w:rPr>
          <w:rFonts w:hint="eastAsia" w:ascii="宋体" w:hAnsi="宋体"/>
          <w:sz w:val="24"/>
        </w:rPr>
        <w:t xml:space="preserve">（3）磋商文件中已经明确固定价格的材料、采购人供应的材料及暂定暂估的费用。 </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sz w:val="24"/>
        </w:rPr>
        <w:t xml:space="preserve">供应</w:t>
      </w:r>
      <w:r>
        <w:rPr>
          <w:rFonts w:hint="eastAsia" w:ascii="宋体" w:hAnsi="宋体" w:eastAsia="宋体" w:cs="Times New Roman"/>
          <w:sz w:val="24"/>
        </w:rPr>
        <w:t xml:space="preserve">商应按磋商文件的要求在响应文件里提供磋商首轮报价，并根据首轮报价在所附的首轮明细报价表上列明所提供工程的明细报价。</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在磋商过程中未对磋商内容作出实质性变更、修改的情况下，如最后报价超过首轮报价，则最后报价无效，以其首轮报价作为最终报价。</w:t>
      </w:r>
      <w:r/>
    </w:p>
    <w:p>
      <w:pPr>
        <w:numPr>
          <w:ilvl w:val="1"/>
          <w:numId w:val="6"/>
        </w:numPr>
        <w:ind w:left="0" w:firstLine="482"/>
        <w:keepLines w:val="0"/>
        <w:keepNext w:val="0"/>
        <w:pageBreakBefore w:val="0"/>
        <w:spacing w:line="360" w:lineRule="auto"/>
        <w:widowControl w:val="off"/>
        <w:rPr>
          <w:rFonts w:hint="eastAsia" w:ascii="宋体" w:hAnsi="宋体" w:eastAsia="宋体" w:cs="Times New Roman"/>
          <w:b/>
          <w:bCs/>
          <w:sz w:val="24"/>
          <w:u w:val="single"/>
        </w:rPr>
      </w:pPr>
      <w:r>
        <w:rPr>
          <w:rFonts w:hint="eastAsia" w:ascii="宋体" w:hAnsi="宋体" w:eastAsia="宋体" w:cs="Times New Roman"/>
          <w:b/>
          <w:bCs/>
          <w:sz w:val="24"/>
          <w:u w:val="single"/>
        </w:rPr>
        <w:t xml:space="preserve">供应商在开标流程完成后供应商未在磋商小组规定的时间（自发起</w:t>
      </w:r>
      <w:r>
        <w:rPr>
          <w:rFonts w:hint="eastAsia" w:ascii="宋体" w:hAnsi="宋体" w:eastAsia="宋体" w:cs="Times New Roman"/>
          <w:b/>
          <w:bCs/>
          <w:sz w:val="24"/>
          <w:u w:val="single"/>
          <w:lang w:val="en-US" w:eastAsia="zh-CN"/>
        </w:rPr>
        <w:t xml:space="preserve">3</w:t>
      </w:r>
      <w:r>
        <w:rPr>
          <w:rFonts w:hint="eastAsia" w:ascii="宋体" w:hAnsi="宋体" w:eastAsia="宋体" w:cs="Times New Roman"/>
          <w:b/>
          <w:bCs/>
          <w:sz w:val="24"/>
          <w:u w:val="single"/>
        </w:rPr>
        <w:t xml:space="preserve">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若供应商在有效报价时间内未进行报价，则视为放弃报价。）</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最低磋商报价不能作为成交的唯一保证。 </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磋商最后报价即为合同</w:t>
      </w:r>
      <w:r>
        <w:rPr>
          <w:rFonts w:hint="eastAsia" w:ascii="宋体" w:hAnsi="宋体"/>
          <w:sz w:val="24"/>
        </w:rPr>
        <w:t xml:space="preserve">签约价。</w:t>
      </w:r>
      <w:bookmarkEnd w:id="98"/>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磋商保证金</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bookmarkStart w:id="102" w:name="EBffce9a1083124a32b81da965a376b38b"/>
      <w:r>
        <w:rPr>
          <w:rFonts w:hint="eastAsia" w:ascii="宋体" w:hAnsi="宋体" w:eastAsia="宋体" w:cs="Times New Roman"/>
          <w:sz w:val="24"/>
        </w:rPr>
        <w:t xml:space="preserve">本项目不收磋商保证金。</w:t>
      </w:r>
      <w:bookmarkEnd w:id="102"/>
      <w:r>
        <w:rPr>
          <w:rFonts w:hint="eastAsia" w:ascii="宋体" w:hAnsi="宋体" w:eastAsia="宋体" w:cs="Times New Roman"/>
          <w:sz w:val="24"/>
        </w:rPr>
        <w:t xml:space="preserve"> </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磋商响应有效期</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磋商有效期为：磋商响应文件自磋商之日起</w:t>
      </w:r>
      <w:bookmarkStart w:id="106" w:name="EBe5331d116298431aa240d61d189e1ecb"/>
      <w:r>
        <w:rPr>
          <w:rFonts w:hint="eastAsia" w:ascii="宋体" w:hAnsi="宋体" w:eastAsia="宋体" w:cs="Times New Roman"/>
          <w:sz w:val="24"/>
        </w:rPr>
        <w:t xml:space="preserve">90天</w:t>
      </w:r>
      <w:bookmarkEnd w:id="106"/>
      <w:r>
        <w:rPr>
          <w:rFonts w:hint="eastAsia" w:ascii="宋体" w:hAnsi="宋体" w:eastAsia="宋体" w:cs="Times New Roman"/>
          <w:sz w:val="24"/>
        </w:rPr>
        <w:t xml:space="preserve">内有效。供应商一旦领取了本磋商文件并参加磋商，即被认为接受了磋商有效期的约定。</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w:t>
      </w:r>
      <w:r>
        <w:rPr>
          <w:rFonts w:hint="eastAsia" w:ascii="宋体" w:hAnsi="宋体"/>
          <w:sz w:val="24"/>
        </w:rPr>
        <w:t xml:space="preserve">文件。</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响应文件的式样和签署</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供应商应通过响应文件制作软件使用数字认证证书对响应文件进行合成、电子</w:t>
      </w:r>
      <w:r>
        <w:rPr>
          <w:rFonts w:hint="eastAsia" w:ascii="宋体" w:hAnsi="宋体"/>
          <w:sz w:val="24"/>
        </w:rPr>
        <w:t xml:space="preserve">签章及加密打包。</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响应文件的提交</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响应</w:t>
      </w:r>
      <w:r>
        <w:rPr>
          <w:rFonts w:hint="eastAsia" w:ascii="宋体" w:hAnsi="宋体"/>
          <w:sz w:val="24"/>
        </w:rPr>
        <w:t xml:space="preserve">文件提交</w:t>
      </w:r>
      <w:r/>
    </w:p>
    <w:p>
      <w:pPr>
        <w:numPr>
          <w:ilvl w:val="2"/>
          <w:numId w:val="6"/>
        </w:numPr>
        <w:ind w:left="0" w:firstLine="480"/>
        <w:keepLines w:val="0"/>
        <w:keepNext w:val="0"/>
        <w:pageBreakBefore w:val="0"/>
        <w:spacing w:line="360" w:lineRule="auto"/>
        <w:widowControl w:val="off"/>
        <w:rPr>
          <w:rFonts w:hint="eastAsia" w:ascii="宋体" w:hAnsi="宋体" w:eastAsia="宋体" w:cs="Times New Roman"/>
          <w:b/>
          <w:bCs/>
          <w:sz w:val="24"/>
          <w:szCs w:val="24"/>
          <w:u w:val="single"/>
        </w:rPr>
      </w:pPr>
      <w:r>
        <w:rPr>
          <w:rFonts w:hint="eastAsia" w:ascii="宋体" w:hAnsi="宋体"/>
          <w:sz w:val="24"/>
        </w:rPr>
        <w:t xml:space="preserve">供</w:t>
      </w:r>
      <w:r>
        <w:rPr>
          <w:rFonts w:hint="eastAsia" w:ascii="宋体" w:hAnsi="宋体" w:eastAsia="宋体" w:cs="Times New Roman"/>
          <w:sz w:val="24"/>
          <w:szCs w:val="24"/>
        </w:rPr>
        <w:t xml:space="preserve">应商须在磋商文件规定的截止时间前，通过响应文件编制软件或登录电子交易平台在规定时间内完成提交，提交成功后系统将发送回执。</w:t>
      </w:r>
      <w:r>
        <w:rPr>
          <w:rFonts w:hint="eastAsia" w:ascii="宋体" w:hAnsi="宋体" w:eastAsia="宋体" w:cs="Times New Roman"/>
          <w:b/>
          <w:bCs/>
          <w:sz w:val="24"/>
          <w:szCs w:val="24"/>
          <w:u w:val="single"/>
        </w:rPr>
        <w:t xml:space="preserve">时间以电子交易平台时间为准。</w:t>
      </w:r>
      <w:r/>
    </w:p>
    <w:p>
      <w:pPr>
        <w:numPr>
          <w:ilvl w:val="2"/>
          <w:numId w:val="6"/>
        </w:numPr>
        <w:ind w:left="0" w:firstLine="482"/>
        <w:keepLines w:val="0"/>
        <w:keepNext w:val="0"/>
        <w:pageBreakBefore w:val="0"/>
        <w:spacing w:line="360" w:lineRule="auto"/>
        <w:widowControl w:val="off"/>
        <w:rPr>
          <w:rFonts w:hint="eastAsia" w:ascii="宋体" w:hAnsi="宋体" w:eastAsia="宋体" w:cs="Times New Roman"/>
          <w:b/>
          <w:bCs/>
          <w:sz w:val="24"/>
          <w:szCs w:val="24"/>
          <w:u w:val="single"/>
        </w:rPr>
      </w:pPr>
      <w:r>
        <w:rPr>
          <w:rFonts w:hint="eastAsia" w:ascii="宋体" w:hAnsi="宋体" w:eastAsia="宋体" w:cs="Times New Roman"/>
          <w:b/>
          <w:bCs/>
          <w:sz w:val="24"/>
          <w:szCs w:val="24"/>
          <w:u w:val="single"/>
        </w:rPr>
        <w:t xml:space="preserve">截止时间以后传输的响应文件，电子交易平台将拒绝接收。供应商应充分考虑网络环境、网络带宽等风险因素。</w:t>
      </w:r>
      <w:r/>
    </w:p>
    <w:p>
      <w:pPr>
        <w:numPr>
          <w:ilvl w:val="2"/>
          <w:numId w:val="6"/>
        </w:numPr>
        <w:ind w:left="0" w:firstLine="482"/>
        <w:keepLines w:val="0"/>
        <w:keepNext w:val="0"/>
        <w:pageBreakBefore w:val="0"/>
        <w:spacing w:line="360" w:lineRule="auto"/>
        <w:widowControl w:val="off"/>
        <w:rPr>
          <w:rFonts w:hint="eastAsia" w:ascii="宋体" w:hAnsi="宋体" w:eastAsia="宋体" w:cs="Times New Roman"/>
          <w:b/>
          <w:bCs/>
          <w:sz w:val="24"/>
          <w:szCs w:val="24"/>
          <w:u w:val="single"/>
        </w:rPr>
      </w:pPr>
      <w:r>
        <w:rPr>
          <w:rFonts w:hint="eastAsia" w:ascii="宋体" w:hAnsi="宋体" w:eastAsia="宋体" w:cs="Times New Roman"/>
          <w:b/>
          <w:bCs/>
          <w:sz w:val="24"/>
          <w:szCs w:val="24"/>
          <w:u w:val="single"/>
        </w:rPr>
        <w:t xml:space="preserve">提交完成后至解密前，供应商不能对加密响应文件时所使用的数字认证证书进行更新、续费，否则可能引起的响应文件解密失败等相关后果由供应商自行承担。</w:t>
      </w:r>
      <w:r/>
    </w:p>
    <w:p>
      <w:pPr>
        <w:numPr>
          <w:ilvl w:val="2"/>
          <w:numId w:val="6"/>
        </w:numPr>
        <w:ind w:left="0" w:firstLine="480"/>
        <w:keepLines w:val="0"/>
        <w:keepNext w:val="0"/>
        <w:pageBreakBefore w:val="0"/>
        <w:spacing w:line="360" w:lineRule="auto"/>
        <w:widowControl w:val="off"/>
        <w:rPr>
          <w:rFonts w:ascii="宋体" w:hAnsi="宋体"/>
          <w:b/>
          <w:sz w:val="24"/>
          <w:u w:val="single"/>
        </w:rPr>
      </w:pPr>
      <w:r>
        <w:rPr>
          <w:rFonts w:hint="eastAsia" w:ascii="宋体" w:hAnsi="宋体" w:eastAsia="宋体" w:cs="Times New Roman"/>
          <w:sz w:val="24"/>
          <w:szCs w:val="24"/>
        </w:rPr>
        <w:t xml:space="preserve">因不可抗力事件造成的</w:t>
      </w:r>
      <w:r>
        <w:rPr>
          <w:rFonts w:hint="eastAsia" w:ascii="宋体" w:hAnsi="宋体"/>
          <w:sz w:val="24"/>
        </w:rPr>
        <w:t xml:space="preserve">响应文件的损坏、丢失的，磋商组织方不承担责任。</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sz w:val="24"/>
        </w:rPr>
        <w:t xml:space="preserve"> </w:t>
      </w:r>
      <w:r>
        <w:rPr>
          <w:rFonts w:hint="eastAsia" w:ascii="宋体" w:hAnsi="宋体" w:eastAsia="宋体" w:cs="Times New Roman"/>
          <w:sz w:val="24"/>
        </w:rPr>
        <w:t xml:space="preserve">磋商</w:t>
      </w:r>
      <w:r>
        <w:rPr>
          <w:rFonts w:hint="eastAsia" w:ascii="宋体" w:hAnsi="宋体"/>
          <w:sz w:val="24"/>
        </w:rPr>
        <w:t xml:space="preserve">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响应文件的补充、修改或者撤回</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在提交截止时间前，供应商可以对所提交的电子响应文件进行撤回。</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在提交截止时间之后，供应商不得对其响应文件作任何修改或撤回。</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在提交截止时间至磋商文件中规定的磋商有效期满之间，供应商不得撤回其响应。</w:t>
      </w:r>
      <w:r/>
    </w:p>
    <w:p>
      <w:r/>
      <w:bookmarkStart w:id="116" w:name="EB7e4f79ed53944800a53d98770de9ecd4"/>
      <w:r>
        <w:rPr>
          <w:rFonts w:hint="eastAsia"/>
          <w:sz w:val="20"/>
        </w:rPr>
        <w:t xml:space="preserve"> </w:t>
      </w:r>
      <w:bookmarkEnd w:id="116"/>
      <w:r/>
      <w:r/>
    </w:p>
    <w:p>
      <w:pPr>
        <w:pStyle w:val="1082"/>
        <w:rPr>
          <w:rFonts w:ascii="宋体" w:hAnsi="宋体" w:eastAsia="宋体"/>
          <w:sz w:val="32"/>
          <w:lang w:eastAsia="zh-CN"/>
        </w:rPr>
        <w:outlineLvl w:val="1"/>
      </w:pPr>
      <w:r/>
      <w:bookmarkStart w:id="323" w:name="_Toc15"/>
      <w:r>
        <w:rPr>
          <w:rFonts w:hint="eastAsia" w:ascii="宋体" w:hAnsi="宋体" w:eastAsia="宋体"/>
          <w:sz w:val="32"/>
          <w:lang w:eastAsia="zh-CN"/>
        </w:rPr>
        <w:t xml:space="preserve">四、磋商与评审</w:t>
      </w:r>
      <w:bookmarkEnd w:id="323"/>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eastAsia="宋体" w:cs="Times New Roman"/>
          <w:sz w:val="30"/>
          <w:lang w:eastAsia="zh-CN"/>
        </w:rPr>
        <w:t xml:space="preserve">磋商</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供应商应当在磋商前做好充分准备，携带CA数字证书准时参加磋商。</w:t>
      </w:r>
      <w:r/>
    </w:p>
    <w:p>
      <w:pPr>
        <w:numPr>
          <w:ilvl w:val="1"/>
          <w:numId w:val="6"/>
        </w:numPr>
        <w:ind w:left="0" w:firstLine="482"/>
        <w:keepLines w:val="0"/>
        <w:keepNext w:val="0"/>
        <w:pageBreakBefore w:val="0"/>
        <w:spacing w:line="360" w:lineRule="auto"/>
        <w:widowControl w:val="off"/>
        <w:rPr>
          <w:rFonts w:hint="eastAsia" w:ascii="宋体" w:hAnsi="宋体" w:eastAsia="宋体" w:cs="Times New Roman"/>
          <w:b/>
          <w:bCs/>
          <w:sz w:val="24"/>
        </w:rPr>
      </w:pPr>
      <w:r>
        <w:rPr>
          <w:rFonts w:hint="eastAsia" w:ascii="宋体" w:hAnsi="宋体" w:eastAsia="宋体" w:cs="Times New Roman"/>
          <w:b/>
          <w:bCs/>
          <w:sz w:val="24"/>
        </w:rPr>
        <w:t xml:space="preserve">供应商不足3家，不进入解密程序。</w:t>
      </w:r>
      <w:r/>
    </w:p>
    <w:p>
      <w:pPr>
        <w:numPr>
          <w:ilvl w:val="1"/>
          <w:numId w:val="6"/>
        </w:numPr>
        <w:ind w:left="0" w:firstLine="482"/>
        <w:keepLines w:val="0"/>
        <w:keepNext w:val="0"/>
        <w:pageBreakBefore w:val="0"/>
        <w:spacing w:line="360" w:lineRule="auto"/>
        <w:widowControl w:val="off"/>
        <w:rPr>
          <w:rFonts w:hint="eastAsia" w:ascii="宋体" w:hAnsi="宋体" w:eastAsia="宋体" w:cs="Times New Roman"/>
          <w:b/>
          <w:bCs/>
          <w:sz w:val="24"/>
        </w:rPr>
      </w:pPr>
      <w:r>
        <w:rPr>
          <w:rFonts w:hint="eastAsia" w:ascii="宋体" w:hAnsi="宋体" w:eastAsia="宋体" w:cs="Times New Roman"/>
          <w:b/>
          <w:bCs/>
          <w:sz w:val="24"/>
        </w:rPr>
        <w:t xml:space="preserve">磋商时，磋商组织方将在系统内公布供应商名单，发出解密的指令，供应商自行实施解密，限定在主持人发布解密指令后</w:t>
      </w:r>
      <w:bookmarkStart w:id="124" w:name="EBaf33e81756a940b58c69ffadb3ca2432"/>
      <w:r>
        <w:rPr>
          <w:rFonts w:hint="eastAsia" w:ascii="宋体" w:hAnsi="宋体" w:eastAsia="宋体" w:cs="Times New Roman"/>
          <w:b/>
          <w:bCs/>
          <w:sz w:val="24"/>
        </w:rPr>
        <w:t xml:space="preserve">30分钟</w:t>
      </w:r>
      <w:bookmarkEnd w:id="124"/>
      <w:r>
        <w:rPr>
          <w:rFonts w:hint="eastAsia" w:ascii="宋体" w:hAnsi="宋体" w:eastAsia="宋体" w:cs="Times New Roman"/>
          <w:b/>
          <w:bCs/>
          <w:sz w:val="24"/>
        </w:rPr>
        <w:t xml:space="preserve">内完成。解密时，供应商必须使用与制作响应文件时同一数字认证证书对响应文件进行解密，否则解密将会失败。</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因供应商原因造成响应文件未解密或解密失败或无法正常打开响应文件的，磋商组织方将拒绝其响应。部分供应商的响应文件未解密或解密失败的，程序可以继续进行。若解密成功的供应商不足三家，不进入后续程序。</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本项目在限定的解密时间内，只要有任一家供应商解密成功，即视为电子交易平台运行无故障。</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供应商须配合磋商工作，否则自行承担后果。</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磋商</w:t>
      </w:r>
      <w:r>
        <w:rPr>
          <w:rFonts w:hint="eastAsia" w:ascii="宋体" w:hAnsi="宋体" w:eastAsia="宋体" w:cs="Times New Roman"/>
          <w:sz w:val="30"/>
          <w:lang w:eastAsia="zh-CN"/>
        </w:rPr>
        <w:t xml:space="preserve">小组</w:t>
      </w:r>
      <w:r>
        <w:rPr>
          <w:rFonts w:hint="eastAsia" w:ascii="宋体" w:hAnsi="宋体"/>
          <w:sz w:val="30"/>
          <w:lang w:eastAsia="zh-CN"/>
        </w:rPr>
        <w:t xml:space="preserve">组成</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磋商</w:t>
      </w:r>
      <w:r>
        <w:rPr>
          <w:rFonts w:hint="eastAsia" w:ascii="宋体" w:hAnsi="宋体"/>
          <w:sz w:val="24"/>
        </w:rPr>
        <w:t xml:space="preserve">小组将由采购人代表和评审专家组成，成员人数为3人或3人以上单数。</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eastAsia="宋体" w:cs="Times New Roman"/>
          <w:sz w:val="30"/>
          <w:lang w:eastAsia="zh-CN"/>
        </w:rPr>
        <w:t xml:space="preserve">无效</w:t>
      </w:r>
      <w:r>
        <w:rPr>
          <w:rFonts w:hint="eastAsia" w:ascii="宋体" w:hAnsi="宋体"/>
          <w:sz w:val="30"/>
          <w:lang w:eastAsia="zh-CN"/>
        </w:rPr>
        <w:t xml:space="preserve">磋商的情形</w:t>
      </w:r>
      <w:r/>
    </w:p>
    <w:p>
      <w:pPr>
        <w:ind w:left="1" w:firstLine="480"/>
        <w:spacing w:line="360" w:lineRule="auto"/>
        <w:rPr>
          <w:rFonts w:ascii="宋体" w:hAnsi="宋体"/>
          <w:sz w:val="24"/>
        </w:rPr>
      </w:pPr>
      <w:r>
        <w:rPr>
          <w:rFonts w:hint="eastAsia" w:ascii="宋体" w:hAnsi="宋体"/>
          <w:sz w:val="24"/>
        </w:rPr>
        <w:t xml:space="preserve">供应商存在下列情况之一的，其磋商无效：</w:t>
      </w:r>
      <w:r/>
    </w:p>
    <w:p>
      <w:pPr>
        <w:ind w:firstLine="482"/>
        <w:spacing w:line="360" w:lineRule="auto"/>
        <w:rPr>
          <w:rFonts w:ascii="宋体" w:hAnsi="宋体"/>
          <w:b/>
          <w:sz w:val="24"/>
          <w:u w:val="single"/>
        </w:rPr>
      </w:pPr>
      <w:r>
        <w:rPr>
          <w:rFonts w:hint="eastAsia" w:ascii="宋体" w:hAnsi="宋体"/>
          <w:b/>
          <w:sz w:val="24"/>
          <w:u w:val="single"/>
        </w:rPr>
        <w:t xml:space="preserve">（1）响应文件未按磋商文件要求签署、盖章的；</w:t>
      </w:r>
      <w:r/>
    </w:p>
    <w:p>
      <w:pPr>
        <w:ind w:firstLine="482"/>
        <w:spacing w:line="360" w:lineRule="auto"/>
        <w:rPr>
          <w:rFonts w:ascii="宋体" w:hAnsi="宋体"/>
          <w:b/>
          <w:sz w:val="24"/>
          <w:u w:val="single"/>
        </w:rPr>
      </w:pPr>
      <w:r>
        <w:rPr>
          <w:rFonts w:hint="eastAsia" w:ascii="宋体" w:hAnsi="宋体"/>
          <w:b/>
          <w:sz w:val="24"/>
          <w:u w:val="single"/>
        </w:rPr>
        <w:t xml:space="preserve">（2）不具备磋商文件中规定的资格要求的；</w:t>
      </w:r>
      <w:r/>
    </w:p>
    <w:p>
      <w:pPr>
        <w:ind w:left="1" w:firstLine="482"/>
        <w:spacing w:line="360" w:lineRule="auto"/>
        <w:rPr>
          <w:rFonts w:ascii="宋体" w:hAnsi="宋体"/>
          <w:b/>
          <w:sz w:val="24"/>
          <w:u w:val="single"/>
        </w:rPr>
      </w:pPr>
      <w:r>
        <w:rPr>
          <w:rFonts w:hint="eastAsia" w:ascii="宋体" w:hAnsi="宋体"/>
          <w:b/>
          <w:sz w:val="24"/>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（4）供应商未在磋商小组规定的时间内完成最后报价的视为放弃报价，自动退出此次磋商，其响应按无效响应处理，不参与后续的项目流程。</w:t>
      </w:r>
      <w:r/>
    </w:p>
    <w:p>
      <w:pPr>
        <w:ind w:left="1" w:firstLine="482"/>
        <w:spacing w:line="360" w:lineRule="auto"/>
        <w:rPr>
          <w:rFonts w:ascii="宋体" w:hAnsi="宋体"/>
          <w:b/>
          <w:sz w:val="24"/>
          <w:u w:val="single"/>
        </w:rPr>
      </w:pPr>
      <w:r>
        <w:rPr>
          <w:rFonts w:hint="eastAsia" w:ascii="宋体" w:hAnsi="宋体"/>
          <w:b/>
          <w:sz w:val="24"/>
          <w:u w:val="single"/>
        </w:rPr>
        <w:t xml:space="preserve">（5）响应文件含有采购人不能接受的附加条件的；</w:t>
      </w:r>
      <w:r/>
    </w:p>
    <w:p>
      <w:pPr>
        <w:ind w:firstLine="482"/>
        <w:spacing w:line="360" w:lineRule="auto"/>
        <w:rPr>
          <w:rFonts w:ascii="宋体" w:hAnsi="宋体"/>
          <w:b/>
          <w:sz w:val="24"/>
          <w:u w:val="single"/>
        </w:rPr>
      </w:pPr>
      <w:r>
        <w:rPr>
          <w:rFonts w:hint="eastAsia" w:ascii="宋体" w:hAnsi="宋体"/>
          <w:b/>
          <w:sz w:val="24"/>
          <w:u w:val="single"/>
        </w:rPr>
        <w:t xml:space="preserve">（6）不符合法律、法规和磋商文件规定的其它实质性条款（须经磋商小组半数以上同意）：</w:t>
      </w:r>
      <w:r/>
    </w:p>
    <w:p>
      <w:pPr>
        <w:ind w:left="1" w:firstLine="482"/>
        <w:spacing w:line="360" w:lineRule="auto"/>
        <w:rPr>
          <w:rFonts w:ascii="宋体" w:hAnsi="宋体"/>
          <w:b/>
          <w:sz w:val="24"/>
          <w:u w:val="single"/>
        </w:rPr>
      </w:pPr>
      <w:r/>
      <w:bookmarkStart w:id="131" w:name="EB1a6133a9061749489c10f63f90f17fb6"/>
      <w:r>
        <w:rPr>
          <w:rFonts w:hint="eastAsia" w:ascii="宋体" w:hAnsi="宋体"/>
          <w:b/>
          <w:sz w:val="24"/>
          <w:u w:val="single"/>
        </w:rPr>
        <w:t xml:space="preserve">（7）如有委托代理人，未提供供应商为其缴纳社保证明材料的； </w:t>
      </w:r>
      <w:r/>
    </w:p>
    <w:p>
      <w:pPr>
        <w:ind w:left="1" w:firstLine="482"/>
        <w:spacing w:line="360" w:lineRule="auto"/>
        <w:rPr>
          <w:rFonts w:ascii="宋体" w:hAnsi="宋体"/>
          <w:b/>
          <w:sz w:val="24"/>
          <w:u w:val="single"/>
        </w:rPr>
      </w:pPr>
      <w:r>
        <w:rPr>
          <w:rFonts w:hint="eastAsia" w:ascii="宋体" w:hAnsi="宋体"/>
          <w:b/>
          <w:sz w:val="24"/>
          <w:u w:val="single"/>
        </w:rPr>
        <w:t xml:space="preserve">（8）供应商未通过符合性审查的； </w:t>
      </w:r>
      <w:r/>
    </w:p>
    <w:p>
      <w:pPr>
        <w:ind w:left="1" w:firstLine="482"/>
        <w:spacing w:line="360" w:lineRule="auto"/>
        <w:rPr>
          <w:rFonts w:ascii="宋体" w:hAnsi="宋体"/>
          <w:b/>
          <w:sz w:val="24"/>
          <w:u w:val="single"/>
        </w:rPr>
      </w:pPr>
      <w:r>
        <w:rPr>
          <w:rFonts w:hint="eastAsia" w:ascii="宋体" w:hAnsi="宋体"/>
          <w:b/>
          <w:sz w:val="24"/>
          <w:u w:val="single"/>
        </w:rPr>
        <w:t xml:space="preserve">（9）单位负责人为同一人或者存在直接控股、管理关系的不同供应商参加同一合同项下的政府采购活动的； </w:t>
      </w:r>
      <w:r/>
    </w:p>
    <w:p>
      <w:pPr>
        <w:ind w:left="1" w:firstLine="482"/>
        <w:spacing w:line="360" w:lineRule="auto"/>
        <w:rPr>
          <w:rFonts w:ascii="宋体" w:hAnsi="宋体"/>
          <w:b/>
          <w:sz w:val="24"/>
          <w:u w:val="single"/>
        </w:rPr>
      </w:pPr>
      <w:r>
        <w:rPr>
          <w:rFonts w:hint="eastAsia" w:ascii="宋体" w:hAnsi="宋体"/>
          <w:b/>
          <w:sz w:val="24"/>
          <w:u w:val="single"/>
        </w:rPr>
        <w:t xml:space="preserve">（10）评标委员会认为供应商的报价明显低于其他通过符合性审查供应商的报价，有可能影响工程（货物或服务）质量 或者不能诚信履约，且不能提供相关材料证明其报价合理性的； </w:t>
      </w:r>
      <w:r/>
    </w:p>
    <w:p>
      <w:pPr>
        <w:ind w:left="1" w:firstLine="482"/>
        <w:spacing w:line="360" w:lineRule="auto"/>
        <w:rPr>
          <w:rFonts w:ascii="宋体" w:hAnsi="宋体"/>
          <w:b/>
          <w:sz w:val="24"/>
          <w:u w:val="single"/>
        </w:rPr>
      </w:pPr>
      <w:r>
        <w:rPr>
          <w:rFonts w:hint="eastAsia" w:ascii="宋体" w:hAnsi="宋体"/>
          <w:b/>
          <w:sz w:val="24"/>
          <w:u w:val="single"/>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sz w:val="24"/>
          <w:u w:val="single"/>
        </w:rPr>
      </w:pPr>
      <w:r>
        <w:rPr>
          <w:rFonts w:hint="eastAsia" w:ascii="宋体" w:hAnsi="宋体"/>
          <w:b/>
          <w:sz w:val="24"/>
          <w:u w:val="single"/>
        </w:rPr>
        <w:t xml:space="preserve">（12）技术部分负偏离程度过大或过多，经评委会认定影响采购人实际使用的； </w:t>
      </w:r>
      <w:r/>
    </w:p>
    <w:p>
      <w:pPr>
        <w:ind w:left="1" w:firstLine="482"/>
        <w:spacing w:line="360" w:lineRule="auto"/>
        <w:rPr>
          <w:rFonts w:ascii="宋体" w:hAnsi="宋体"/>
          <w:b/>
          <w:sz w:val="24"/>
          <w:u w:val="single"/>
        </w:rPr>
      </w:pPr>
      <w:r>
        <w:rPr>
          <w:rFonts w:hint="eastAsia" w:ascii="宋体" w:hAnsi="宋体"/>
          <w:b/>
          <w:sz w:val="24"/>
          <w:u w:val="single"/>
        </w:rPr>
        <w:t xml:space="preserve">（13）供应商存在串通磋商情形的； </w:t>
      </w:r>
      <w:r/>
    </w:p>
    <w:p>
      <w:pPr>
        <w:ind w:left="1" w:firstLine="482"/>
        <w:spacing w:line="360" w:lineRule="auto"/>
        <w:rPr>
          <w:rFonts w:ascii="宋体" w:hAnsi="宋体"/>
          <w:b/>
          <w:sz w:val="24"/>
          <w:u w:val="single"/>
        </w:rPr>
      </w:pPr>
      <w:r>
        <w:rPr>
          <w:rFonts w:hint="eastAsia" w:ascii="宋体" w:hAnsi="宋体"/>
          <w:b/>
          <w:sz w:val="24"/>
          <w:u w:val="single"/>
        </w:rPr>
        <w:t xml:space="preserve">（14）供应商在报价时采用选择性报价的； </w:t>
      </w:r>
      <w:r/>
    </w:p>
    <w:p>
      <w:pPr>
        <w:ind w:left="1" w:firstLine="482"/>
        <w:spacing w:line="360" w:lineRule="auto"/>
        <w:rPr>
          <w:rFonts w:ascii="宋体" w:hAnsi="宋体"/>
          <w:b/>
          <w:sz w:val="24"/>
          <w:u w:val="single"/>
        </w:rPr>
      </w:pPr>
      <w:r>
        <w:rPr>
          <w:rFonts w:hint="eastAsia" w:ascii="宋体" w:hAnsi="宋体"/>
          <w:b/>
          <w:sz w:val="24"/>
          <w:u w:val="single"/>
        </w:rPr>
        <w:t xml:space="preserve">（15）由于供应商原因，未在规定时间内对响应文件进行有效解密的； </w:t>
      </w:r>
      <w:r/>
    </w:p>
    <w:p>
      <w:pPr>
        <w:ind w:left="1" w:firstLine="482"/>
        <w:spacing w:line="360" w:lineRule="auto"/>
        <w:rPr>
          <w:rFonts w:ascii="宋体" w:hAnsi="宋体"/>
          <w:b/>
          <w:sz w:val="24"/>
          <w:u w:val="single"/>
        </w:rPr>
      </w:pPr>
      <w:r>
        <w:rPr>
          <w:rFonts w:hint="eastAsia" w:ascii="宋体" w:hAnsi="宋体"/>
          <w:b/>
          <w:sz w:val="24"/>
          <w:u w:val="single"/>
        </w:rPr>
        <w:t xml:space="preserve">（16）响应文件中提供了虚假或失实资料的； </w:t>
      </w:r>
      <w:r/>
    </w:p>
    <w:p>
      <w:pPr>
        <w:ind w:left="1" w:firstLine="482"/>
        <w:spacing w:line="360" w:lineRule="auto"/>
        <w:rPr>
          <w:rFonts w:ascii="宋体" w:hAnsi="宋体"/>
          <w:b/>
          <w:sz w:val="24"/>
          <w:u w:val="single"/>
        </w:rPr>
      </w:pPr>
      <w:r>
        <w:rPr>
          <w:rFonts w:hint="eastAsia" w:ascii="宋体" w:hAnsi="宋体"/>
          <w:b/>
          <w:sz w:val="24"/>
          <w:u w:val="single"/>
        </w:rPr>
        <w:t xml:space="preserve">（17）《中小企业声明函》填写不实的</w:t>
      </w:r>
      <w:bookmarkEnd w:id="131"/>
      <w:r>
        <w:rPr>
          <w:rFonts w:hint="eastAsia" w:ascii="宋体" w:hAnsi="宋体"/>
          <w:b/>
          <w:sz w:val="24"/>
          <w:u w:val="single"/>
        </w:rPr>
        <w:t xml:space="preserve">。</w:t>
      </w:r>
      <w:r/>
    </w:p>
    <w:p>
      <w:pPr>
        <w:ind w:left="1" w:firstLine="482"/>
        <w:spacing w:line="360" w:lineRule="auto"/>
        <w:rPr>
          <w:rFonts w:ascii="宋体" w:hAnsi="宋体"/>
          <w:b/>
          <w:sz w:val="24"/>
          <w:u w:val="single"/>
        </w:rPr>
      </w:pPr>
      <w:r>
        <w:rPr>
          <w:rFonts w:hint="eastAsia" w:ascii="宋体" w:hAnsi="宋体"/>
          <w:b/>
          <w:sz w:val="24"/>
          <w:u w:val="single"/>
        </w:rPr>
        <w:t xml:space="preserve">（18）供应商须按照清单的编制说明进行填写报价，否则视为无效响应。</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9）法律、法规、规章（适用本市的）及省级以上规范性文件（适用本市的）规定的其他无效情形。</w:t>
      </w:r>
      <w:r/>
    </w:p>
    <w:p>
      <w:pPr>
        <w:pStyle w:val="847"/>
      </w:pPr>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串通磋商的情形</w:t>
      </w:r>
      <w:r/>
    </w:p>
    <w:p>
      <w:pPr>
        <w:ind w:firstLine="480"/>
        <w:spacing w:line="360" w:lineRule="auto"/>
        <w:rPr>
          <w:rFonts w:ascii="宋体" w:hAnsi="宋体"/>
          <w:sz w:val="24"/>
        </w:rPr>
      </w:pPr>
      <w:r>
        <w:rPr>
          <w:rFonts w:hint="eastAsia" w:ascii="宋体" w:hAnsi="宋体"/>
          <w:sz w:val="24"/>
        </w:rPr>
        <w:t xml:space="preserve">有下列情形之一的，视为供应商串通磋商，磋商无效：</w:t>
      </w:r>
      <w:r/>
    </w:p>
    <w:p>
      <w:pPr>
        <w:ind w:firstLine="480"/>
        <w:spacing w:line="360" w:lineRule="auto"/>
        <w:rPr>
          <w:rFonts w:ascii="宋体" w:hAnsi="宋体"/>
          <w:sz w:val="24"/>
        </w:rPr>
      </w:pPr>
      <w:r>
        <w:rPr>
          <w:rFonts w:hint="eastAsia" w:ascii="宋体" w:hAnsi="宋体"/>
          <w:sz w:val="24"/>
        </w:rPr>
        <w:t xml:space="preserve">（1）不同供应商的响应文件由同一单位或者个人编制；</w:t>
      </w:r>
      <w:r/>
    </w:p>
    <w:p>
      <w:pPr>
        <w:ind w:firstLine="480"/>
        <w:spacing w:line="360" w:lineRule="auto"/>
        <w:rPr>
          <w:rFonts w:ascii="宋体" w:hAnsi="宋体"/>
          <w:sz w:val="24"/>
        </w:rPr>
      </w:pPr>
      <w:r>
        <w:rPr>
          <w:rFonts w:hint="eastAsia" w:ascii="宋体" w:hAnsi="宋体"/>
          <w:sz w:val="24"/>
        </w:rPr>
        <w:t xml:space="preserve">（2）不同供应商委托同一单位或者个人办理磋商事宜；</w:t>
      </w:r>
      <w:r/>
    </w:p>
    <w:p>
      <w:pPr>
        <w:ind w:firstLine="480"/>
        <w:spacing w:line="360" w:lineRule="auto"/>
        <w:rPr>
          <w:rFonts w:ascii="宋体" w:hAnsi="宋体"/>
          <w:sz w:val="24"/>
        </w:rPr>
      </w:pPr>
      <w:r>
        <w:rPr>
          <w:rFonts w:hint="eastAsia" w:ascii="宋体" w:hAnsi="宋体"/>
          <w:sz w:val="24"/>
        </w:rPr>
        <w:t xml:space="preserve">（3）不同供应商的响应文件载明的项目管理成员或者联系人员为同一人；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（4）不同供应商的响应文件异常一致或者磋商报价呈规律性差异；</w:t>
      </w:r>
      <w:r/>
    </w:p>
    <w:p>
      <w:pPr>
        <w:ind w:firstLine="480"/>
        <w:spacing w:line="360" w:lineRule="auto"/>
        <w:rPr>
          <w:rFonts w:ascii="宋体" w:hAnsi="宋体"/>
          <w:sz w:val="24"/>
        </w:rPr>
      </w:pPr>
      <w:r>
        <w:rPr>
          <w:rFonts w:hint="eastAsia" w:ascii="宋体" w:hAnsi="宋体"/>
          <w:sz w:val="24"/>
        </w:rPr>
        <w:t xml:space="preserve">（5）不同供应商的响应文件相互混装。</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响应文件的澄清</w:t>
      </w:r>
      <w:r/>
    </w:p>
    <w:p>
      <w:pPr>
        <w:ind w:firstLine="480"/>
        <w:spacing w:line="360" w:lineRule="auto"/>
        <w:rPr>
          <w:rFonts w:ascii="宋体" w:hAnsi="宋体"/>
          <w:sz w:val="24"/>
        </w:rPr>
      </w:pPr>
      <w:r>
        <w:rPr>
          <w:rFonts w:hint="eastAsia" w:ascii="宋体" w:hAnsi="宋体"/>
          <w:sz w:val="24"/>
        </w:rPr>
        <w:t xml:space="preserve">22.1供应商应根据磋商小组要求对相关问题进行澄清、说明或者补正，并加盖公章。供应商的澄清、说明或者补正不得超出响应文件的范围或者改变响应文件的实质性内容。</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磋商内容</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sz w:val="24"/>
        </w:rPr>
        <w:t xml:space="preserve">磋商</w:t>
      </w:r>
      <w:r>
        <w:rPr>
          <w:rFonts w:hint="eastAsia" w:ascii="宋体" w:hAnsi="宋体" w:eastAsia="宋体" w:cs="Times New Roman"/>
          <w:sz w:val="24"/>
        </w:rPr>
        <w:t xml:space="preserve">小组与符合条件的供应商就磋商文件中的技术、服务要求及合同草案条款等进行磋商。</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在磋商</w:t>
      </w:r>
      <w:r>
        <w:rPr>
          <w:rFonts w:hint="eastAsia" w:ascii="宋体" w:hAnsi="宋体"/>
          <w:sz w:val="24"/>
        </w:rPr>
        <w:t xml:space="preserve">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sz w:val="24"/>
        </w:rPr>
      </w:pPr>
      <w:r>
        <w:rPr>
          <w:rFonts w:hint="eastAsia" w:ascii="宋体" w:hAnsi="宋体"/>
          <w:sz w:val="24"/>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sz w:val="24"/>
          <w:u w:val="single"/>
        </w:rPr>
      </w:pPr>
      <w:r>
        <w:rPr>
          <w:rFonts w:hint="eastAsia" w:ascii="宋体" w:hAnsi="宋体"/>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sz w:val="24"/>
        </w:rPr>
        <w:t xml:space="preserve">已</w:t>
      </w:r>
      <w:r>
        <w:rPr>
          <w:rFonts w:hint="eastAsia" w:ascii="宋体" w:hAnsi="宋体" w:eastAsia="宋体" w:cs="Times New Roman"/>
          <w:sz w:val="24"/>
        </w:rPr>
        <w:t xml:space="preserve">提交</w:t>
      </w:r>
      <w:r>
        <w:rPr>
          <w:rFonts w:hint="eastAsia" w:ascii="宋体" w:hAnsi="宋体"/>
          <w:sz w:val="24"/>
        </w:rPr>
        <w:t xml:space="preserve">响应文件的供应商，由于磋商小组实质性变动采购需求中的技术、服务要求以及合同草案条款，在提交最后报价之前，可以根据磋商情况退出磋商。若采购需求未发生实质性变动，供应商不得退出磋商。</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最后报价的提交</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磋商</w:t>
      </w:r>
      <w:r>
        <w:rPr>
          <w:rFonts w:hint="eastAsia" w:ascii="宋体" w:hAnsi="宋体"/>
          <w:sz w:val="24"/>
        </w:rPr>
        <w:t xml:space="preserve">文件能够详细列明采购标的的技术、服务要求的，磋商结束后，磋商小组应当要求所有实质性响应的供应商在规定时间内提交最后总报价和最后明细报价，提交最后报价的供应商不得少于3家。</w:t>
      </w:r>
      <w:r/>
    </w:p>
    <w:p>
      <w:pPr>
        <w:ind w:left="1" w:firstLine="480"/>
        <w:spacing w:line="360" w:lineRule="auto"/>
        <w:rPr>
          <w:rFonts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ascii="宋体" w:hAnsi="宋体"/>
          <w:sz w:val="24"/>
        </w:rPr>
      </w:pPr>
      <w:r>
        <w:rPr>
          <w:rFonts w:hint="eastAsia" w:ascii="宋体" w:hAnsi="宋体"/>
          <w:sz w:val="24"/>
        </w:rPr>
        <w:t xml:space="preserve">最后报价是供应商响应文件的有效组成部分。符合《政府采购竞争性磋商采购方式管理暂行办法》第三条第四项及本须知第25.2项情形的，提交最后报价的供应商可以为2家。</w:t>
      </w:r>
      <w:r/>
    </w:p>
    <w:p>
      <w:pPr>
        <w:ind w:firstLine="470"/>
        <w:spacing w:line="480" w:lineRule="exact"/>
        <w:rPr>
          <w:rFonts w:ascii="宋体" w:hAnsi="宋体" w:cs="宋体"/>
          <w:spacing w:val="-5"/>
          <w:sz w:val="24"/>
          <w:szCs w:val="24"/>
        </w:rPr>
      </w:pPr>
      <w:r>
        <w:rPr>
          <w:rFonts w:hint="eastAsia" w:ascii="宋体" w:hAnsi="宋体"/>
          <w:bCs/>
          <w:sz w:val="24"/>
        </w:rPr>
        <w:t xml:space="preserve">最终的综合单价以最后报价与首轮报价的比例，同比例下浮后执行。</w:t>
      </w:r>
      <w:r/>
    </w:p>
    <w:p>
      <w:pPr>
        <w:pStyle w:val="847"/>
      </w:pPr>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ascii="宋体" w:hAnsi="宋体"/>
          <w:sz w:val="30"/>
          <w:lang w:eastAsia="zh-CN"/>
        </w:rPr>
        <w:t xml:space="preserve">竞争性磋商</w:t>
      </w:r>
      <w:r>
        <w:rPr>
          <w:rFonts w:hint="eastAsia" w:ascii="宋体" w:hAnsi="宋体"/>
          <w:sz w:val="30"/>
          <w:lang w:eastAsia="zh-CN"/>
        </w:rPr>
        <w:t xml:space="preserve">特殊情况处理</w:t>
      </w:r>
      <w:r/>
    </w:p>
    <w:p>
      <w:pPr>
        <w:numPr>
          <w:ilvl w:val="1"/>
          <w:numId w:val="6"/>
        </w:numPr>
        <w:ind w:left="0" w:firstLine="480"/>
        <w:keepLines w:val="0"/>
        <w:keepNext w:val="0"/>
        <w:pageBreakBefore w:val="0"/>
        <w:spacing w:line="360" w:lineRule="auto"/>
        <w:widowControl w:val="off"/>
        <w:rPr>
          <w:rFonts w:ascii="宋体" w:hAnsi="宋体"/>
          <w:sz w:val="24"/>
        </w:rPr>
      </w:pPr>
      <w:r>
        <w:rPr>
          <w:rFonts w:ascii="宋体" w:hAnsi="宋体"/>
          <w:sz w:val="24"/>
        </w:rPr>
        <w:t xml:space="preserve">出现下列情形之一的，应当终止竞争性磋商采购活动，发布项目终止公告并说明原因，重新开展采购活动：</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因情况变化，不再符合规定的竞争性磋商采购方式适用情形的；</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出现影响采购公正的违法、违规行为的</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（3）除《政府采购竞争性磋商采购方式管理暂行办法》第三条第四项规定的情形外，在采购过程中符合要求的供应商或者报价未超过采购预算的供应商不足3家的。</w:t>
      </w:r>
      <w:r/>
    </w:p>
    <w:p>
      <w:pPr>
        <w:numPr>
          <w:ilvl w:val="1"/>
          <w:numId w:val="6"/>
        </w:numPr>
        <w:ind w:left="0" w:firstLine="482"/>
        <w:keepLines w:val="0"/>
        <w:keepNext w:val="0"/>
        <w:pageBreakBefore w:val="0"/>
        <w:spacing w:line="360" w:lineRule="auto"/>
        <w:widowControl w:val="off"/>
        <w:rPr>
          <w:rFonts w:ascii="宋体" w:hAnsi="宋体"/>
          <w:b/>
          <w:sz w:val="24"/>
        </w:rPr>
      </w:pPr>
      <w:r>
        <w:rPr>
          <w:rFonts w:hint="eastAsia" w:ascii="宋体" w:hAnsi="宋体"/>
          <w:b/>
          <w:sz w:val="24"/>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sz w:val="24"/>
        </w:rPr>
        <w:t xml:space="preserve">因重大变故，采购任务取消的则该磋商活动取消，采购人应当将取消理由通知所有供应商。</w:t>
      </w:r>
      <w:r/>
    </w:p>
    <w:p>
      <w:pPr>
        <w:pStyle w:val="1082"/>
        <w:rPr>
          <w:rFonts w:ascii="宋体" w:hAnsi="宋体" w:eastAsia="宋体"/>
          <w:sz w:val="32"/>
          <w:lang w:eastAsia="zh-CN"/>
        </w:rPr>
        <w:outlineLvl w:val="1"/>
      </w:pPr>
      <w:r/>
      <w:bookmarkStart w:id="324" w:name="_Toc16"/>
      <w:r>
        <w:rPr>
          <w:rFonts w:hint="eastAsia" w:ascii="宋体" w:hAnsi="宋体" w:eastAsia="宋体"/>
          <w:sz w:val="32"/>
          <w:lang w:eastAsia="zh-CN"/>
        </w:rPr>
        <w:t xml:space="preserve">五、确定成交结果</w:t>
      </w:r>
      <w:bookmarkEnd w:id="324"/>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确定</w:t>
      </w:r>
      <w:r>
        <w:rPr>
          <w:rFonts w:hint="eastAsia" w:ascii="宋体" w:hAnsi="宋体" w:eastAsia="宋体" w:cs="Times New Roman"/>
          <w:sz w:val="30"/>
          <w:lang w:eastAsia="zh-CN"/>
        </w:rPr>
        <w:t xml:space="preserve">成交</w:t>
      </w:r>
      <w:r>
        <w:rPr>
          <w:rFonts w:hint="eastAsia" w:ascii="宋体" w:hAnsi="宋体"/>
          <w:sz w:val="30"/>
          <w:lang w:eastAsia="zh-CN"/>
        </w:rPr>
        <w:t xml:space="preserve">供应商</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bookmarkStart w:id="154" w:name="EB3fe0db93f0354614add263878fac6db4"/>
      <w:r>
        <w:rPr>
          <w:rFonts w:hint="eastAsia" w:ascii="宋体" w:hAnsi="宋体" w:eastAsia="宋体" w:cs="Times New Roman"/>
          <w:sz w:val="24"/>
        </w:rPr>
        <w:t xml:space="preserve">采购代理机构在评审结束后2个工作日内将评审报告送采购人。</w:t>
      </w:r>
      <w:bookmarkEnd w:id="154"/>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采购人自收到评审报告之日起5个工作日内，在评审报告确定的成交候选供应商名单中按顺序确定成交供应商。</w:t>
      </w:r>
      <w:r/>
    </w:p>
    <w:p>
      <w:pPr>
        <w:pStyle w:val="1082"/>
        <w:rPr>
          <w:rFonts w:ascii="宋体" w:hAnsi="宋体" w:eastAsia="宋体"/>
          <w:sz w:val="32"/>
          <w:lang w:eastAsia="zh-CN"/>
        </w:rPr>
        <w:outlineLvl w:val="1"/>
      </w:pPr>
      <w:r/>
      <w:bookmarkStart w:id="325" w:name="_Toc17"/>
      <w:r>
        <w:rPr>
          <w:rFonts w:hint="eastAsia" w:ascii="宋体" w:hAnsi="宋体" w:eastAsia="宋体"/>
          <w:sz w:val="32"/>
          <w:lang w:eastAsia="zh-CN"/>
        </w:rPr>
        <w:t xml:space="preserve">六、授予合同</w:t>
      </w:r>
      <w:bookmarkEnd w:id="325"/>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磋商组织方接受和拒绝任何或所有响应的权利</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为维护国家和社会公共利益，磋商组织方保留在授标之前任何时候接受或拒绝任何供应商成交的权利，且对受影响的供应商不承担任何责任。</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因不可抗力或成交供应商不能履约等情形，磋商组织方保留与其他候选供应商签订合同的权利。</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成交通知书</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sz w:val="24"/>
        </w:rPr>
        <w:t xml:space="preserve">自</w:t>
      </w:r>
      <w:r>
        <w:rPr>
          <w:rFonts w:hint="eastAsia" w:ascii="宋体" w:hAnsi="宋体" w:eastAsia="宋体" w:cs="Times New Roman"/>
          <w:sz w:val="24"/>
        </w:rPr>
        <w:t xml:space="preserve">成交供应商确定之日起2个工作日内，采购代理机构向成交供应商发出成交通知书，同时编制发布采购结果公告。</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成交通</w:t>
      </w:r>
      <w:r>
        <w:rPr>
          <w:rFonts w:hint="eastAsia" w:ascii="宋体" w:hAnsi="宋体"/>
          <w:sz w:val="24"/>
        </w:rPr>
        <w:t xml:space="preserve">知书发出后，采购人不得违法改变成交结果，成交供应商无正当理由不得放弃成交。</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eastAsia="宋体" w:cs="Times New Roman"/>
          <w:sz w:val="30"/>
          <w:lang w:eastAsia="zh-CN"/>
        </w:rPr>
        <w:t xml:space="preserve">签订</w:t>
      </w:r>
      <w:r>
        <w:rPr>
          <w:rFonts w:hint="eastAsia" w:ascii="宋体" w:hAnsi="宋体"/>
          <w:sz w:val="30"/>
          <w:lang w:eastAsia="zh-CN"/>
        </w:rPr>
        <w:t xml:space="preserve">合同</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采购人应当自成交通知书发出之日起</w:t>
      </w:r>
      <w:bookmarkStart w:id="168" w:name="EB51d9b032aa7249af80d45424dadc155d"/>
      <w:r>
        <w:rPr>
          <w:rFonts w:hint="eastAsia" w:ascii="宋体" w:hAnsi="宋体" w:eastAsia="宋体" w:cs="Times New Roman"/>
          <w:sz w:val="24"/>
        </w:rPr>
        <w:t xml:space="preserve">15日</w:t>
      </w:r>
      <w:bookmarkEnd w:id="168"/>
      <w:r>
        <w:rPr>
          <w:rFonts w:hint="eastAsia" w:ascii="宋体" w:hAnsi="宋体" w:eastAsia="宋体" w:cs="Times New Roman"/>
          <w:sz w:val="24"/>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政府采购合同应当包括采购人与成交人的名称和住所、标的、数量、质量、价款或者报酬、履行期限及地点和方式、验收要求、违约责任、解决争议的方法等内容。</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采购人应当自采购合同签订之日起2个工作日内，将政府采购合同在政府采购指定媒体予以公告。</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合同履行中，采购人需追加与合同标的相同的服务时，在不改变合同其他条款的前提下，可以与成交人协商签订补充合同，但所有补充合同的采购金额不得超过原合同采购金额的百分之十。</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采购人若由于各种客观原因，必须对采购项目所牵涉的货物和服务进行适当的减少时，在双方协商一致的前提下，可以按照磋商采购时的价格水平做相应的调减，并据此签订补充合同。</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采购人与成交供应商应当根据合同的约定依法履行合同义务。政府采购合同的履行、违约责任和解决争议的方法等适用</w:t>
      </w:r>
      <w:bookmarkStart w:id="169" w:name="EB756a2e5eaf4942b0afe0c5074e4df86a"/>
      <w:r>
        <w:rPr>
          <w:rFonts w:hint="eastAsia" w:ascii="宋体" w:hAnsi="宋体" w:eastAsia="宋体" w:cs="Times New Roman"/>
          <w:sz w:val="24"/>
        </w:rPr>
        <w:t xml:space="preserve">《中华人民共和国民法典》</w:t>
      </w:r>
      <w:bookmarkEnd w:id="169"/>
      <w:r>
        <w:rPr>
          <w:rFonts w:hint="eastAsia" w:ascii="宋体" w:hAnsi="宋体" w:eastAsia="宋体" w:cs="Times New Roman"/>
          <w:sz w:val="24"/>
        </w:rPr>
        <w:t xml:space="preserve">。</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sz w:val="30"/>
          <w:lang w:eastAsia="zh-CN"/>
        </w:rPr>
        <w:t xml:space="preserve">履约保证金</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  </w:t>
      </w:r>
      <w:r>
        <w:rPr>
          <w:rFonts w:ascii="Wingdings" w:hAnsi="Wingdings" w:eastAsia="Wingdings" w:cs="Wingdings"/>
          <w:sz w:val="24"/>
        </w:rPr>
        <w:t xml:space="preserve"></w:t>
      </w:r>
      <w:r>
        <w:rPr>
          <w:rFonts w:hint="eastAsia" w:ascii="宋体" w:hAnsi="宋体"/>
          <w:sz w:val="24"/>
        </w:rPr>
        <w:t xml:space="preserve">本项目不收取履约保证金。</w:t>
      </w:r>
      <w:r/>
    </w:p>
    <w:p>
      <w:pPr>
        <w:pStyle w:val="1198"/>
        <w:ind w:firstLine="120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本项目中标供应商应提交政府采购合同金额</w:t>
      </w:r>
      <w:r>
        <w:rPr>
          <w:rFonts w:hint="eastAsia" w:ascii="宋体" w:hAnsi="宋体"/>
          <w:sz w:val="24"/>
          <w:u w:val="single"/>
        </w:rPr>
        <w:t xml:space="preserve"> / %</w:t>
      </w:r>
      <w:r>
        <w:rPr>
          <w:rFonts w:hint="eastAsia" w:ascii="宋体" w:hAnsi="宋体"/>
          <w:sz w:val="24"/>
        </w:rPr>
        <w:t xml:space="preserve">的履约保证金(不得</w:t>
      </w:r>
      <w:r>
        <w:rPr>
          <w:rFonts w:hint="eastAsia" w:ascii="宋体" w:hAnsi="宋体"/>
          <w:sz w:val="24"/>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numPr>
          <w:ilvl w:val="1"/>
          <w:numId w:val="6"/>
        </w:numPr>
        <w:ind w:left="0" w:firstLine="440"/>
        <w:keepLines w:val="0"/>
        <w:keepNext w:val="0"/>
        <w:pageBreakBefore w:val="0"/>
        <w:spacing w:line="360" w:lineRule="auto"/>
        <w:widowControl w:val="off"/>
        <w:rPr>
          <w:rFonts w:ascii="宋体" w:hAnsi="宋体" w:cs="宋体"/>
          <w:spacing w:val="-10"/>
          <w:sz w:val="24"/>
          <w:szCs w:val="24"/>
        </w:rPr>
      </w:pPr>
      <w:r>
        <w:rPr>
          <w:rFonts w:hint="eastAsia" w:ascii="宋体" w:hAnsi="宋体" w:cs="宋体"/>
          <w:spacing w:val="-10"/>
          <w:sz w:val="24"/>
          <w:szCs w:val="24"/>
        </w:rPr>
        <w:t xml:space="preserve">履约保函</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成交供应商在以下方式中选择其一，作为双方对履约保函的约定。</w:t>
      </w:r>
      <w:r/>
    </w:p>
    <w:p>
      <w:pPr>
        <w:ind w:right="30" w:firstLine="460"/>
        <w:jc w:val="left"/>
        <w:spacing w:before="27" w:line="312" w:lineRule="auto"/>
        <w:widowControl/>
        <w:rPr>
          <w:rFonts w:ascii="宋体" w:hAnsi="宋体" w:cs="宋体"/>
          <w:spacing w:val="-10"/>
          <w:sz w:val="24"/>
          <w:szCs w:val="24"/>
        </w:rPr>
      </w:pPr>
      <w:r>
        <w:rPr>
          <w:rFonts w:ascii="Segoe UI Symbol" w:hAnsi="Segoe UI Symbol" w:eastAsia="Segoe UI Symbol" w:cs="Segoe UI Symbol"/>
          <w:spacing w:val="-5"/>
          <w:sz w:val="24"/>
          <w:szCs w:val="24"/>
        </w:rPr>
        <w:t xml:space="preserve">☑</w:t>
      </w:r>
      <w:r>
        <w:rPr>
          <w:rFonts w:hint="eastAsia" w:ascii="宋体" w:hAnsi="宋体" w:cs="宋体"/>
          <w:spacing w:val="-10"/>
          <w:sz w:val="24"/>
          <w:szCs w:val="24"/>
        </w:rPr>
        <w:t xml:space="preserve">供应商不提交履约保函。</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□供应商提交履约保函的格式、金额和时间</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 格式为银行保函，金额为中标金额的10%，收到成交通知书20天内提交 。</w:t>
      </w:r>
      <w:r/>
    </w:p>
    <w:p>
      <w:pPr>
        <w:pStyle w:val="1198"/>
        <w:ind w:firstLine="0"/>
        <w:jc w:val="center"/>
        <w:keepLines w:val="0"/>
        <w:keepNext w:val="0"/>
        <w:pageBreakBefore w:val="0"/>
        <w:spacing w:before="260" w:after="260" w:line="360" w:lineRule="auto"/>
        <w:widowControl w:val="off"/>
        <w:rPr>
          <w:rFonts w:ascii="宋体" w:hAnsi="宋体"/>
          <w:sz w:val="24"/>
        </w:rPr>
        <w:outlineLvl w:val="1"/>
      </w:pPr>
      <w:r/>
      <w:bookmarkStart w:id="326" w:name="_Toc18"/>
      <w:r>
        <w:rPr>
          <w:rFonts w:hint="eastAsia" w:ascii="宋体" w:hAnsi="宋体"/>
          <w:b/>
          <w:sz w:val="32"/>
          <w:szCs w:val="20"/>
        </w:rPr>
        <w:t xml:space="preserve">七、询问、质疑、投诉</w:t>
      </w:r>
      <w:bookmarkEnd w:id="326"/>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eastAsia="宋体" w:cs="Times New Roman"/>
          <w:sz w:val="30"/>
          <w:lang w:eastAsia="zh-CN"/>
        </w:rPr>
        <w:t xml:space="preserve">询问</w:t>
      </w:r>
      <w:r/>
    </w:p>
    <w:p>
      <w:pPr>
        <w:numPr>
          <w:ilvl w:val="1"/>
          <w:numId w:val="6"/>
        </w:numPr>
        <w:ind w:left="0" w:firstLine="440"/>
        <w:keepLines w:val="0"/>
        <w:keepNext w:val="0"/>
        <w:pageBreakBefore w:val="0"/>
        <w:spacing w:line="360" w:lineRule="auto"/>
        <w:widowControl w:val="off"/>
        <w:rPr>
          <w:rFonts w:ascii="宋体" w:hAnsi="宋体"/>
          <w:sz w:val="24"/>
        </w:rPr>
      </w:pPr>
      <w:r>
        <w:rPr>
          <w:rFonts w:hint="eastAsia" w:ascii="宋体" w:hAnsi="宋体" w:eastAsia="宋体" w:cs="宋体"/>
          <w:spacing w:val="-10"/>
          <w:sz w:val="24"/>
          <w:szCs w:val="24"/>
        </w:rPr>
        <w:t xml:space="preserve">供应商</w:t>
      </w:r>
      <w:r>
        <w:rPr>
          <w:rFonts w:hint="eastAsia" w:ascii="宋体" w:hAnsi="宋体"/>
          <w:sz w:val="24"/>
        </w:rPr>
        <w:t xml:space="preserve">对磋商活动事项有疑问的，可以向采购人或磋商组织方提出询问，采购人或磋商组织方将依法作出答复，但答复的内容不得涉及商业秘密。</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eastAsia="宋体" w:cs="Times New Roman"/>
          <w:sz w:val="30"/>
          <w:lang w:eastAsia="zh-CN"/>
        </w:rPr>
        <w:t xml:space="preserve">质疑</w:t>
      </w:r>
      <w:r/>
    </w:p>
    <w:p>
      <w:pPr>
        <w:numPr>
          <w:ilvl w:val="1"/>
          <w:numId w:val="6"/>
        </w:numPr>
        <w:ind w:left="0" w:firstLine="440"/>
        <w:keepLines w:val="0"/>
        <w:keepNext w:val="0"/>
        <w:pageBreakBefore w:val="0"/>
        <w:spacing w:line="360" w:lineRule="auto"/>
        <w:widowControl w:val="off"/>
        <w:rPr>
          <w:rFonts w:ascii="宋体" w:hAnsi="宋体"/>
          <w:sz w:val="24"/>
        </w:rPr>
      </w:pPr>
      <w:r>
        <w:rPr>
          <w:rFonts w:hint="eastAsia" w:ascii="宋体" w:hAnsi="宋体" w:eastAsia="宋体" w:cs="宋体"/>
          <w:spacing w:val="-10"/>
          <w:sz w:val="24"/>
          <w:szCs w:val="24"/>
        </w:rPr>
        <w:t xml:space="preserve">提出</w:t>
      </w:r>
      <w:r>
        <w:rPr>
          <w:rFonts w:hint="eastAsia" w:ascii="宋体" w:hAnsi="宋体"/>
          <w:sz w:val="24"/>
        </w:rPr>
        <w:t xml:space="preserve">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83" w:name="EBe57b2086e1964f6c9a98adb43196769d"/>
      <w:r>
        <w:rPr>
          <w:rFonts w:ascii="宋体" w:hAnsi="宋体"/>
          <w:sz w:val="20"/>
        </w:rPr>
        <w:t xml:space="preserve"> </w:t>
      </w:r>
      <w:bookmarkEnd w:id="183"/>
      <w:r/>
      <w:bookmarkStart w:id="184" w:name="EB14c12432eda944b6b81906a07b050baa"/>
      <w:r>
        <w:rPr>
          <w:rFonts w:ascii="宋体" w:hAnsi="宋体"/>
          <w:sz w:val="20"/>
        </w:rPr>
        <w:t xml:space="preserve"> </w:t>
      </w:r>
      <w:bookmarkEnd w:id="184"/>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（1）对可以质疑的磋商文件提出质疑的，为收到磋商文件之日或者磋商文件公告期限届满之日；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（3）对成交结果提出质疑的，为结果公告期限届满之日。</w:t>
      </w:r>
      <w:r/>
    </w:p>
    <w:p>
      <w:pPr>
        <w:numPr>
          <w:ilvl w:val="1"/>
          <w:numId w:val="6"/>
        </w:numPr>
        <w:ind w:left="0" w:firstLine="480"/>
        <w:keepLines w:val="0"/>
        <w:keepNext w:val="0"/>
        <w:pageBreakBefore w:val="0"/>
        <w:spacing w:line="360" w:lineRule="auto"/>
        <w:widowControl w:val="off"/>
        <w:rPr>
          <w:rFonts w:hint="eastAsia" w:ascii="宋体" w:hAnsi="宋体" w:eastAsia="宋体" w:cs="宋体"/>
          <w:spacing w:val="-10"/>
          <w:sz w:val="24"/>
          <w:szCs w:val="24"/>
        </w:rPr>
      </w:pPr>
      <w:r>
        <w:rPr>
          <w:rFonts w:hint="eastAsia" w:ascii="宋体" w:hAnsi="宋体"/>
          <w:sz w:val="24"/>
        </w:rPr>
        <w:t xml:space="preserve">供应</w:t>
      </w:r>
      <w:r>
        <w:rPr>
          <w:rFonts w:hint="eastAsia" w:ascii="宋体" w:hAnsi="宋体" w:eastAsia="宋体" w:cs="宋体"/>
          <w:spacing w:val="-10"/>
          <w:sz w:val="24"/>
          <w:szCs w:val="24"/>
        </w:rPr>
        <w:t xml:space="preserve">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numPr>
          <w:ilvl w:val="1"/>
          <w:numId w:val="6"/>
        </w:numPr>
        <w:ind w:left="0" w:firstLine="440"/>
        <w:keepLines w:val="0"/>
        <w:keepNext w:val="0"/>
        <w:pageBreakBefore w:val="0"/>
        <w:spacing w:line="360" w:lineRule="auto"/>
        <w:widowControl w:val="off"/>
        <w:rPr>
          <w:rFonts w:ascii="宋体" w:hAnsi="宋体"/>
          <w:b/>
          <w:sz w:val="24"/>
        </w:rPr>
      </w:pPr>
      <w:r>
        <w:rPr>
          <w:rFonts w:hint="eastAsia" w:ascii="宋体" w:hAnsi="宋体" w:eastAsia="宋体" w:cs="宋体"/>
          <w:spacing w:val="-10"/>
          <w:sz w:val="24"/>
          <w:szCs w:val="24"/>
        </w:rPr>
        <w:t xml:space="preserve">供应商应当</w:t>
      </w:r>
      <w:r>
        <w:rPr>
          <w:rFonts w:hint="eastAsia" w:ascii="宋体" w:hAnsi="宋体"/>
          <w:sz w:val="24"/>
        </w:rPr>
        <w:t xml:space="preserve">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质疑</w:t>
      </w:r>
      <w:r>
        <w:rPr>
          <w:rFonts w:hint="eastAsia" w:ascii="宋体" w:hAnsi="宋体"/>
          <w:sz w:val="24"/>
        </w:rPr>
        <w:t xml:space="preserve">流程及注意事项见“镇江市公共资源交易服务平台—政府采购”网站下载中心。</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sz w:val="24"/>
        </w:rPr>
        <w:t xml:space="preserve">采购人或磋商组织方在收到供应商的书面质疑后将及时组织调查核实，在七个工作日内作出答复，并以书面或在网站公告形式通知质疑供应商和其他有关供应商，答复的内容不涉及商业秘密。</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eastAsia="宋体" w:cs="Times New Roman"/>
          <w:sz w:val="30"/>
          <w:lang w:eastAsia="zh-CN"/>
        </w:rPr>
        <w:t xml:space="preserve">投诉</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sz w:val="24"/>
        </w:rPr>
        <w:t xml:space="preserve">质疑</w:t>
      </w:r>
      <w:r>
        <w:rPr>
          <w:rFonts w:hint="eastAsia" w:ascii="宋体" w:hAnsi="宋体" w:eastAsia="宋体" w:cs="Times New Roman"/>
          <w:sz w:val="24"/>
        </w:rPr>
        <w:t xml:space="preserve">供应商</w:t>
      </w:r>
      <w:r>
        <w:rPr>
          <w:rFonts w:hint="eastAsia" w:ascii="宋体" w:hAnsi="宋体"/>
          <w:sz w:val="24"/>
        </w:rPr>
        <w:t xml:space="preserve">对采购人、磋商组织方的答复不满意，或者采购人、磋商组织方未在规定的时间内作出答复的，可以在答复期满后十五个工作日内向采购项目同级财政部门投诉。</w:t>
      </w:r>
      <w:r/>
    </w:p>
    <w:p>
      <w:pPr>
        <w:pStyle w:val="1082"/>
        <w:rPr>
          <w:rFonts w:ascii="宋体" w:hAnsi="宋体" w:eastAsia="宋体"/>
          <w:sz w:val="32"/>
          <w:lang w:eastAsia="zh-CN"/>
        </w:rPr>
        <w:outlineLvl w:val="1"/>
      </w:pPr>
      <w:r/>
      <w:bookmarkStart w:id="327" w:name="_Toc19"/>
      <w:r>
        <w:rPr>
          <w:rFonts w:hint="eastAsia" w:ascii="宋体" w:hAnsi="宋体" w:eastAsia="宋体"/>
          <w:sz w:val="32"/>
          <w:lang w:eastAsia="zh-CN"/>
        </w:rPr>
        <w:t xml:space="preserve">八、诚实信用和解释权</w:t>
      </w:r>
      <w:bookmarkEnd w:id="327"/>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eastAsia="宋体" w:cs="Times New Roman"/>
          <w:sz w:val="30"/>
          <w:lang w:eastAsia="zh-CN"/>
        </w:rPr>
        <w:t xml:space="preserve">诚实</w:t>
      </w:r>
      <w:r>
        <w:rPr>
          <w:rFonts w:hint="eastAsia" w:ascii="宋体" w:hAnsi="宋体"/>
          <w:sz w:val="30"/>
          <w:lang w:eastAsia="zh-CN"/>
        </w:rPr>
        <w:t xml:space="preserve">信用</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供应商之间不得相互串通磋商报价，不得妨碍其他供应商的公平竞争，不得损害采购人和其他供应商的合法权益。</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供应商不得虚假承诺，否则，按照提供虚假材料谋取中标/成交处理。</w:t>
      </w:r>
      <w:r/>
    </w:p>
    <w:p>
      <w:pPr>
        <w:numPr>
          <w:ilvl w:val="1"/>
          <w:numId w:val="6"/>
        </w:numPr>
        <w:ind w:left="0"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rPr>
        <w:t xml:space="preserve">供应商应自觉遵守磋商纪律，扰乱磋商现场秩序的，属于失信行为，根据《江苏省政府采购供应商监督管理暂行办法》，失信行为将被记入供应商诚信档案。</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eastAsia="宋体" w:cs="Times New Roman"/>
          <w:sz w:val="24"/>
        </w:rPr>
        <w:t xml:space="preserve">根据《财政部关于在政府采购活动中查询及使用信息记录有关问题的通知》</w:t>
      </w:r>
      <w:r>
        <w:rPr>
          <w:rFonts w:hint="eastAsia" w:ascii="宋体" w:hAnsi="宋体"/>
          <w:sz w:val="24"/>
        </w:rPr>
        <w:t xml:space="preserve">（财库〔2016〕125号）、江苏省财政厅《关于做好政府采购信用信息查询使用及登记等工作的通知》（苏财购〔2016〕50号）等文件精神，采购人在项目资格审查时对参加本项目的各供应商进行信用记录查询，信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sz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eastAsia="宋体" w:cs="Times New Roman"/>
          <w:sz w:val="30"/>
          <w:lang w:eastAsia="zh-CN"/>
        </w:rPr>
        <w:t xml:space="preserve">解释权</w:t>
      </w:r>
      <w:r/>
    </w:p>
    <w:p>
      <w:pPr>
        <w:numPr>
          <w:ilvl w:val="1"/>
          <w:numId w:val="6"/>
        </w:numPr>
        <w:ind w:left="0" w:firstLine="480"/>
        <w:keepLines w:val="0"/>
        <w:keepNext w:val="0"/>
        <w:pageBreakBefore w:val="0"/>
        <w:spacing w:line="360" w:lineRule="auto"/>
        <w:widowControl w:val="off"/>
        <w:rPr>
          <w:rFonts w:ascii="宋体" w:hAnsi="宋体"/>
          <w:sz w:val="24"/>
        </w:rPr>
      </w:pPr>
      <w:r>
        <w:rPr>
          <w:rFonts w:hint="eastAsia" w:ascii="宋体" w:hAnsi="宋体"/>
          <w:sz w:val="24"/>
        </w:rPr>
        <w:t xml:space="preserve">除相关法律、法规规定外，本磋商文件的解释权归</w:t>
      </w:r>
      <w:r>
        <w:rPr>
          <w:rFonts w:hint="eastAsia" w:ascii="宋体" w:hAnsi="宋体"/>
          <w:sz w:val="24"/>
          <w:lang w:eastAsia="zh-CN"/>
        </w:rPr>
        <w:t xml:space="preserve">镇江天海工程项目管理有限公司</w:t>
      </w:r>
      <w:r>
        <w:rPr>
          <w:rFonts w:hint="eastAsia" w:ascii="宋体" w:hAnsi="宋体"/>
          <w:sz w:val="24"/>
        </w:rPr>
        <w:t xml:space="preserve">所有。</w:t>
      </w:r>
      <w:r/>
    </w:p>
    <w:p>
      <w:pPr>
        <w:pStyle w:val="880"/>
        <w:numPr>
          <w:ilvl w:val="0"/>
          <w:numId w:val="6"/>
        </w:numPr>
        <w:ind w:left="0" w:firstLine="482"/>
        <w:keepLines w:val="0"/>
        <w:keepNext w:val="0"/>
        <w:pageBreakBefore w:val="0"/>
        <w:spacing w:before="181" w:after="181" w:line="360" w:lineRule="auto"/>
        <w:widowControl w:val="off"/>
        <w:rPr>
          <w:rFonts w:ascii="宋体" w:hAnsi="宋体"/>
          <w:sz w:val="30"/>
          <w:lang w:eastAsia="zh-CN"/>
        </w:rPr>
        <w:outlineLvl w:val="9"/>
      </w:pPr>
      <w:r>
        <w:rPr>
          <w:rFonts w:hint="eastAsia" w:ascii="宋体" w:hAnsi="宋体" w:eastAsia="宋体" w:cs="Times New Roman"/>
          <w:sz w:val="30"/>
          <w:lang w:eastAsia="zh-CN"/>
        </w:rPr>
        <w:t xml:space="preserve">适用</w:t>
      </w:r>
      <w:r>
        <w:rPr>
          <w:rFonts w:hint="eastAsia" w:ascii="宋体" w:hAnsi="宋体"/>
          <w:sz w:val="30"/>
          <w:lang w:eastAsia="zh-CN"/>
        </w:rPr>
        <w:t xml:space="preserve">法律及约束力</w:t>
      </w:r>
      <w:r/>
    </w:p>
    <w:p>
      <w:pPr>
        <w:numPr>
          <w:ilvl w:val="1"/>
          <w:numId w:val="6"/>
        </w:numPr>
        <w:ind w:left="0" w:firstLine="482"/>
        <w:keepLines w:val="0"/>
        <w:keepNext w:val="0"/>
        <w:pageBreakBefore w:val="0"/>
        <w:spacing w:line="360" w:lineRule="auto"/>
        <w:widowControl w:val="off"/>
        <w:rPr>
          <w:rFonts w:ascii="宋体" w:hAnsi="宋体"/>
          <w:sz w:val="24"/>
        </w:rPr>
      </w:pPr>
      <w:r>
        <w:rPr>
          <w:rFonts w:hint="eastAsia" w:ascii="宋体" w:hAnsi="宋体"/>
          <w:b/>
          <w:sz w:val="24"/>
        </w:rPr>
        <w:t xml:space="preserve">供应商一旦获取了本磋商文件并参加磋商，即被认为接受了本磋商文件的规定和约束。</w:t>
      </w:r>
      <w:r/>
    </w:p>
    <w:p>
      <w:pPr>
        <w:numPr>
          <w:ilvl w:val="1"/>
          <w:numId w:val="6"/>
        </w:numPr>
        <w:ind w:left="0" w:firstLine="480"/>
        <w:keepLines w:val="0"/>
        <w:keepNext w:val="0"/>
        <w:pageBreakBefore w:val="0"/>
        <w:spacing w:line="360" w:lineRule="auto"/>
        <w:widowControl w:val="off"/>
        <w:rPr>
          <w:rFonts w:ascii="宋体" w:hAnsi="宋体"/>
          <w:sz w:val="24"/>
        </w:rPr>
        <w:sectPr>
          <w:footerReference w:type="default" r:id="rId10"/>
          <w:footerReference w:type="first" r:id="rId11"/>
          <w:footnotePr/>
          <w:endnotePr/>
          <w:type w:val="nextPage"/>
          <w:pgSz w:w="11907" w:h="16840" w:orient="portrait"/>
          <w:pgMar w:top="1440" w:right="1270" w:bottom="1440" w:left="1270" w:header="851" w:footer="851" w:gutter="0"/>
          <w:pgNumType w:start="1"/>
          <w:cols w:num="1" w:sep="0" w:space="720" w:equalWidth="1"/>
          <w:docGrid w:linePitch="360"/>
          <w:titlePg/>
        </w:sectPr>
      </w:pPr>
      <w:r>
        <w:rPr>
          <w:rFonts w:hint="eastAsia" w:ascii="宋体" w:hAnsi="宋体"/>
          <w:sz w:val="24"/>
        </w:rPr>
        <w:t xml:space="preserve">本次采购及由本次采购产生的合同受中华人民共和国法律制约和保护。</w:t>
      </w:r>
      <w:bookmarkStart w:id="201" w:name="EB419d05b8a1254ef8af4578a7646e1195"/>
      <w:r/>
      <w:bookmarkEnd w:id="201"/>
      <w:r/>
      <w:r/>
    </w:p>
    <w:p>
      <w:pPr>
        <w:jc w:val="center"/>
        <w:outlineLvl w:val="0"/>
      </w:pPr>
      <w:r/>
      <w:bookmarkStart w:id="328" w:name="_Toc20"/>
      <w:r>
        <w:rPr>
          <w:rFonts w:hint="eastAsia" w:ascii="宋体" w:hAnsi="宋体"/>
          <w:b/>
          <w:sz w:val="30"/>
          <w:szCs w:val="24"/>
        </w:rPr>
        <w:t xml:space="preserve">第三部分  拟签订的合同文本</w:t>
      </w:r>
      <w:bookmarkEnd w:id="328"/>
      <w:r/>
      <w:r/>
    </w:p>
    <w:p>
      <w:pPr>
        <w:spacing w:line="360" w:lineRule="auto"/>
        <w:rPr>
          <w:rFonts w:ascii="宋体" w:hAnsi="宋体" w:cs="等线"/>
          <w:b/>
          <w:sz w:val="36"/>
          <w:szCs w:val="32"/>
        </w:rPr>
      </w:pPr>
      <w:r>
        <w:rPr>
          <w:rFonts w:hint="eastAsia" w:ascii="宋体" w:hAnsi="宋体" w:cs="等线"/>
          <w:b/>
          <w:sz w:val="36"/>
          <w:szCs w:val="32"/>
        </w:rPr>
        <w:t xml:space="preserve">（GF—2017—0201）</w:t>
      </w:r>
      <w:r/>
    </w:p>
    <w:p>
      <w:pPr>
        <w:rPr>
          <w:rFonts w:ascii="宋体" w:hAnsi="宋体" w:cs="等线"/>
          <w:b/>
          <w:sz w:val="72"/>
          <w:szCs w:val="56"/>
        </w:rPr>
      </w:pPr>
      <w:r>
        <w:rPr>
          <w:rFonts w:ascii="宋体" w:hAnsi="宋体" w:cs="等线"/>
          <w:b/>
          <w:sz w:val="72"/>
          <w:szCs w:val="56"/>
        </w:rPr>
      </w:r>
      <w:r/>
    </w:p>
    <w:p>
      <w:pPr>
        <w:pStyle w:val="851"/>
        <w:ind w:firstLine="420"/>
      </w:pPr>
      <w:r/>
      <w:r/>
    </w:p>
    <w:p>
      <w:pPr>
        <w:jc w:val="center"/>
        <w:spacing w:line="480" w:lineRule="auto"/>
        <w:rPr>
          <w:rFonts w:ascii="宋体" w:hAnsi="宋体" w:cs="等线"/>
          <w:b/>
          <w:sz w:val="72"/>
          <w:szCs w:val="56"/>
        </w:rPr>
      </w:pPr>
      <w:r>
        <w:rPr>
          <w:rFonts w:ascii="宋体" w:hAnsi="宋体" w:cs="等线"/>
          <w:b/>
          <w:sz w:val="72"/>
          <w:szCs w:val="56"/>
        </w:rPr>
      </w:r>
      <w:r/>
    </w:p>
    <w:p>
      <w:pPr>
        <w:jc w:val="center"/>
        <w:spacing w:line="480" w:lineRule="auto"/>
        <w:rPr>
          <w:rFonts w:ascii="宋体" w:hAnsi="宋体" w:cs="等线"/>
          <w:b/>
          <w:sz w:val="72"/>
          <w:szCs w:val="56"/>
        </w:rPr>
      </w:pPr>
      <w:r>
        <w:rPr>
          <w:rFonts w:hint="eastAsia" w:ascii="宋体" w:hAnsi="宋体" w:cs="等线"/>
          <w:b/>
          <w:sz w:val="72"/>
          <w:szCs w:val="56"/>
        </w:rPr>
        <w:t xml:space="preserve">建设工程施工合同</w:t>
      </w:r>
      <w:r/>
    </w:p>
    <w:p>
      <w:pPr>
        <w:jc w:val="center"/>
        <w:spacing w:line="480" w:lineRule="auto"/>
        <w:rPr>
          <w:rFonts w:ascii="宋体" w:hAnsi="宋体" w:cs="等线"/>
          <w:b/>
          <w:sz w:val="72"/>
          <w:szCs w:val="56"/>
        </w:rPr>
      </w:pPr>
      <w:r>
        <w:rPr>
          <w:rFonts w:hint="eastAsia" w:ascii="宋体" w:hAnsi="宋体" w:cs="等线"/>
          <w:b/>
          <w:sz w:val="72"/>
          <w:szCs w:val="56"/>
        </w:rPr>
        <w:t xml:space="preserve">（示范文本）</w:t>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center"/>
        <w:widowControl/>
      </w:pPr>
      <w:r>
        <w:rPr>
          <w:rFonts w:hint="eastAsia" w:ascii="宋体" w:hAnsi="宋体" w:cs="宋体"/>
          <w:b/>
          <w:bCs/>
          <w:sz w:val="31"/>
          <w:szCs w:val="31"/>
        </w:rPr>
        <w:t xml:space="preserve">住 房 城 乡 建 设 部</w:t>
      </w:r>
      <w:r/>
    </w:p>
    <w:p>
      <w:pPr>
        <w:ind w:firstLine="6224"/>
        <w:jc w:val="left"/>
        <w:widowControl/>
      </w:pPr>
      <w:r>
        <w:rPr>
          <w:rFonts w:hint="eastAsia" w:ascii="宋体" w:hAnsi="宋体" w:cs="宋体"/>
          <w:b/>
          <w:bCs/>
          <w:sz w:val="31"/>
          <w:szCs w:val="31"/>
        </w:rPr>
        <w:t xml:space="preserve">制定 </w:t>
      </w:r>
      <w:r/>
    </w:p>
    <w:p>
      <w:pPr>
        <w:jc w:val="center"/>
        <w:widowControl/>
      </w:pPr>
      <w:r>
        <w:rPr>
          <w:rFonts w:hint="eastAsia" w:ascii="宋体" w:hAnsi="宋体" w:cs="宋体"/>
          <w:b/>
          <w:bCs/>
          <w:sz w:val="31"/>
          <w:szCs w:val="31"/>
        </w:rPr>
        <w:t xml:space="preserve">国家工商行政管理总局</w:t>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602"/>
        <w:spacing w:line="300" w:lineRule="exact"/>
        <w:widowControl/>
        <w:rPr>
          <w:rFonts w:ascii="宋体" w:hAnsi="宋体"/>
          <w:b/>
          <w:bCs/>
          <w:sz w:val="30"/>
          <w:szCs w:val="32"/>
        </w:rPr>
      </w:pPr>
      <w:r>
        <w:rPr>
          <w:rFonts w:ascii="宋体" w:hAnsi="宋体"/>
          <w:b/>
          <w:bCs/>
          <w:sz w:val="30"/>
          <w:szCs w:val="32"/>
        </w:rPr>
      </w:r>
      <w:r/>
    </w:p>
    <w:p>
      <w:pPr>
        <w:jc w:val="center"/>
        <w:spacing w:line="300" w:lineRule="exact"/>
        <w:widowControl/>
        <w:rPr>
          <w:rFonts w:ascii="宋体" w:hAnsi="宋体"/>
          <w:b/>
          <w:bCs/>
          <w:sz w:val="30"/>
          <w:szCs w:val="32"/>
        </w:rPr>
      </w:pPr>
      <w:r>
        <w:rPr>
          <w:rFonts w:hint="eastAsia" w:ascii="宋体" w:hAnsi="宋体"/>
          <w:b/>
          <w:bCs/>
          <w:sz w:val="30"/>
          <w:szCs w:val="32"/>
        </w:rPr>
        <w:t xml:space="preserve">说 明</w:t>
      </w:r>
      <w:r/>
    </w:p>
    <w:p>
      <w:pPr>
        <w:ind w:firstLine="480"/>
        <w:spacing w:line="360" w:lineRule="auto"/>
        <w:widowControl/>
        <w:rPr>
          <w:rFonts w:ascii="宋体" w:hAnsi="宋体" w:cs="宋体"/>
          <w:sz w:val="24"/>
          <w:szCs w:val="24"/>
        </w:rPr>
      </w:pPr>
      <w:r>
        <w:rPr>
          <w:rFonts w:ascii="宋体" w:hAnsi="宋体" w:cs="宋体"/>
          <w:sz w:val="24"/>
          <w:szCs w:val="24"/>
        </w:rPr>
        <w:t xml:space="preserve">为了指导建设工程施工合同当事人的签约行为，维护合同当事人的合法权益，依据《中华人民共和国合同法》、《中华人民共和国 建筑法》、《中华人民共和国招标投标法》以及相关法律法规，住房城乡建设部、国家工商行政管理总局对《建设工程施工合同（示范文本）》（GF-2013-0201）进行了修订，制定了《建设工程施工合同（示范文本）》（GF-2017-0201）（以下简称《示范文本》）。为了便于 合同当事人使用《示范文本》，现就有关问题说明如下：</w:t>
      </w:r>
      <w:r/>
    </w:p>
    <w:p>
      <w:pPr>
        <w:ind w:firstLine="480"/>
        <w:spacing w:line="360" w:lineRule="auto"/>
        <w:widowControl/>
        <w:rPr>
          <w:rFonts w:ascii="宋体" w:hAnsi="宋体" w:cs="宋体"/>
          <w:sz w:val="24"/>
          <w:szCs w:val="24"/>
        </w:rPr>
      </w:pPr>
      <w:r>
        <w:rPr>
          <w:rFonts w:ascii="宋体" w:hAnsi="宋体" w:cs="宋体"/>
          <w:sz w:val="24"/>
          <w:szCs w:val="24"/>
        </w:rPr>
        <w:t xml:space="preserve">一、《示范文本》的组成 </w:t>
      </w:r>
      <w:r/>
    </w:p>
    <w:p>
      <w:pPr>
        <w:ind w:firstLine="480"/>
        <w:spacing w:line="360" w:lineRule="auto"/>
        <w:widowControl/>
        <w:rPr>
          <w:rFonts w:ascii="宋体" w:hAnsi="宋体" w:cs="宋体"/>
          <w:sz w:val="24"/>
          <w:szCs w:val="24"/>
        </w:rPr>
      </w:pPr>
      <w:r>
        <w:rPr>
          <w:rFonts w:ascii="宋体" w:hAnsi="宋体" w:cs="宋体"/>
          <w:sz w:val="24"/>
          <w:szCs w:val="24"/>
        </w:rPr>
        <w:t xml:space="preserve">《示范文本》由合同协议书、通用合同条款和专用合同条款三部分组成。</w:t>
      </w:r>
      <w:r/>
    </w:p>
    <w:p>
      <w:pPr>
        <w:ind w:firstLine="480"/>
        <w:spacing w:line="360" w:lineRule="auto"/>
        <w:widowControl/>
        <w:rPr>
          <w:rFonts w:ascii="宋体" w:hAnsi="宋体" w:cs="宋体"/>
          <w:sz w:val="24"/>
          <w:szCs w:val="24"/>
        </w:rPr>
      </w:pPr>
      <w:r>
        <w:rPr>
          <w:rFonts w:ascii="宋体" w:hAnsi="宋体" w:cs="宋体"/>
          <w:sz w:val="24"/>
          <w:szCs w:val="24"/>
        </w:rPr>
        <w:t xml:space="preserve">（一）合同协议书</w:t>
      </w:r>
      <w:r/>
    </w:p>
    <w:p>
      <w:pPr>
        <w:ind w:firstLine="480"/>
        <w:spacing w:line="360" w:lineRule="auto"/>
        <w:widowControl/>
        <w:rPr>
          <w:rFonts w:ascii="宋体" w:hAnsi="宋体" w:cs="宋体"/>
          <w:sz w:val="24"/>
          <w:szCs w:val="24"/>
        </w:rPr>
      </w:pPr>
      <w:r>
        <w:rPr>
          <w:rFonts w:ascii="宋体" w:hAnsi="宋体" w:cs="宋体"/>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360" w:lineRule="auto"/>
        <w:widowControl/>
        <w:rPr>
          <w:rFonts w:ascii="宋体" w:hAnsi="宋体" w:cs="宋体"/>
          <w:sz w:val="24"/>
          <w:szCs w:val="24"/>
        </w:rPr>
      </w:pPr>
      <w:r>
        <w:rPr>
          <w:rFonts w:ascii="宋体" w:hAnsi="宋体" w:cs="宋体"/>
          <w:sz w:val="24"/>
          <w:szCs w:val="24"/>
        </w:rPr>
        <w:t xml:space="preserve">（二）通用合同条款</w:t>
      </w:r>
      <w:r/>
    </w:p>
    <w:p>
      <w:pPr>
        <w:ind w:firstLine="480"/>
        <w:spacing w:line="360" w:lineRule="auto"/>
        <w:widowControl/>
        <w:rPr>
          <w:rFonts w:ascii="宋体" w:hAnsi="宋体" w:cs="宋体"/>
          <w:sz w:val="24"/>
          <w:szCs w:val="24"/>
        </w:rPr>
      </w:pPr>
      <w:r>
        <w:rPr>
          <w:rFonts w:ascii="宋体" w:hAnsi="宋体" w:cs="宋体"/>
          <w:sz w:val="24"/>
          <w:szCs w:val="24"/>
        </w:rPr>
        <w:t xml:space="preserve">通用合同条款是合同当事人根据《中华人民共和国建筑法》、《中华人民共和国合同法》等法律法规的规定，就工程建设的实施及相关事项，对合同当事人的权利义务作出的原则性约定。</w:t>
      </w:r>
      <w:r/>
    </w:p>
    <w:p>
      <w:pPr>
        <w:ind w:firstLine="480"/>
        <w:spacing w:line="360" w:lineRule="auto"/>
        <w:widowControl/>
        <w:rPr>
          <w:rFonts w:ascii="宋体" w:hAnsi="宋体" w:cs="宋体"/>
          <w:sz w:val="24"/>
          <w:szCs w:val="24"/>
        </w:rPr>
      </w:pPr>
      <w:r>
        <w:rPr>
          <w:rFonts w:ascii="宋体" w:hAnsi="宋体" w:cs="宋体"/>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 法规对工程建设的有关要求，也考虑了建设工程施工管理的特殊需要。</w:t>
      </w:r>
      <w:r/>
    </w:p>
    <w:p>
      <w:pPr>
        <w:ind w:firstLine="480"/>
        <w:spacing w:line="360" w:lineRule="auto"/>
        <w:widowControl/>
        <w:rPr>
          <w:rFonts w:ascii="宋体" w:hAnsi="宋体" w:cs="宋体"/>
          <w:sz w:val="24"/>
          <w:szCs w:val="24"/>
        </w:rPr>
      </w:pPr>
      <w:r>
        <w:rPr>
          <w:rFonts w:ascii="宋体" w:hAnsi="宋体" w:cs="宋体"/>
          <w:sz w:val="24"/>
          <w:szCs w:val="24"/>
        </w:rPr>
        <w:t xml:space="preserve">（三）专用合同条款 </w:t>
      </w:r>
      <w:r/>
    </w:p>
    <w:p>
      <w:pPr>
        <w:ind w:firstLine="480"/>
        <w:spacing w:line="360" w:lineRule="auto"/>
        <w:widowControl/>
        <w:rPr>
          <w:rFonts w:ascii="宋体" w:hAnsi="宋体" w:cs="宋体"/>
          <w:sz w:val="24"/>
          <w:szCs w:val="24"/>
        </w:rPr>
      </w:pPr>
      <w:r>
        <w:rPr>
          <w:rFonts w:ascii="宋体" w:hAnsi="宋体" w:cs="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 </w:t>
      </w:r>
      <w:r/>
    </w:p>
    <w:p>
      <w:pPr>
        <w:ind w:firstLine="480"/>
        <w:spacing w:line="360" w:lineRule="auto"/>
        <w:widowControl/>
        <w:rPr>
          <w:rFonts w:ascii="宋体" w:hAnsi="宋体" w:cs="宋体"/>
          <w:sz w:val="24"/>
          <w:szCs w:val="24"/>
        </w:rPr>
      </w:pPr>
      <w:r>
        <w:rPr>
          <w:rFonts w:ascii="宋体" w:hAnsi="宋体" w:cs="宋体"/>
          <w:sz w:val="24"/>
          <w:szCs w:val="24"/>
        </w:rPr>
        <w:t xml:space="preserve">1.专用合同条款的编号应与相应的通用合同条款的编号一致； </w:t>
      </w:r>
      <w:r/>
    </w:p>
    <w:p>
      <w:pPr>
        <w:ind w:firstLine="480"/>
        <w:spacing w:line="360" w:lineRule="auto"/>
        <w:widowControl/>
        <w:rPr>
          <w:rFonts w:ascii="宋体" w:hAnsi="宋体" w:cs="宋体"/>
          <w:sz w:val="24"/>
          <w:szCs w:val="24"/>
        </w:rPr>
      </w:pPr>
      <w:r>
        <w:rPr>
          <w:rFonts w:ascii="宋体" w:hAnsi="宋体" w:cs="宋体"/>
          <w:sz w:val="24"/>
          <w:szCs w:val="24"/>
        </w:rPr>
        <w:t xml:space="preserve">2.合同当事人可以通过对专用合同条款的修改，满足具体建设工程的特殊要求，避免直接修改通用合同条款； </w:t>
      </w:r>
      <w:r/>
    </w:p>
    <w:p>
      <w:pPr>
        <w:ind w:firstLine="480"/>
        <w:spacing w:line="360" w:lineRule="auto"/>
        <w:widowControl/>
        <w:rPr>
          <w:rFonts w:ascii="宋体" w:hAnsi="宋体" w:cs="宋体"/>
          <w:sz w:val="24"/>
          <w:szCs w:val="24"/>
        </w:rPr>
      </w:pPr>
      <w:r>
        <w:rPr>
          <w:rFonts w:ascii="宋体" w:hAnsi="宋体" w:cs="宋体"/>
          <w:sz w:val="24"/>
          <w:szCs w:val="24"/>
        </w:rPr>
        <w:t xml:space="preserve">3.在专用合同条款中有横道线的地方，合同当事人可针对相应的通用合同条款进行细化、完善、补充、修改或另行约定；如无细化、完善、补充、修改或另行约定，则填写“无”或划“/”。 </w:t>
      </w:r>
      <w:r/>
    </w:p>
    <w:p>
      <w:pPr>
        <w:ind w:firstLine="480"/>
        <w:spacing w:line="360" w:lineRule="auto"/>
        <w:widowControl/>
        <w:rPr>
          <w:rFonts w:ascii="宋体" w:hAnsi="宋体" w:cs="宋体"/>
          <w:sz w:val="24"/>
          <w:szCs w:val="24"/>
        </w:rPr>
      </w:pPr>
      <w:r>
        <w:rPr>
          <w:rFonts w:ascii="宋体" w:hAnsi="宋体" w:cs="宋体"/>
          <w:sz w:val="24"/>
          <w:szCs w:val="24"/>
        </w:rPr>
        <w:t xml:space="preserve">二、《示范文本》的性质和适用范围 </w:t>
      </w:r>
      <w:r/>
    </w:p>
    <w:p>
      <w:pPr>
        <w:ind w:firstLine="480"/>
        <w:spacing w:line="360" w:lineRule="auto"/>
        <w:widowControl/>
        <w:rPr>
          <w:rFonts w:ascii="宋体" w:hAnsi="宋体" w:cs="宋体"/>
          <w:sz w:val="24"/>
          <w:szCs w:val="24"/>
        </w:rPr>
      </w:pPr>
      <w:r>
        <w:rPr>
          <w:rFonts w:ascii="宋体" w:hAnsi="宋体" w:cs="宋体"/>
          <w:sz w:val="24"/>
          <w:szCs w:val="24"/>
        </w:rPr>
        <w:t xml:space="preserve">《示范文本》为非强制性使用文本。《示范文本》适用于房屋建筑工程、土木工程、线路管道和设备安装工程、装修工程等建设工 程的施工承发包活动,合同当事人可结合建设工程具体情况，根据《示范文本》订立合同，并按照法律法规规定和合同约定承担相应的法律责任及合同权利义务。 </w:t>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32"/>
          <w:szCs w:val="32"/>
        </w:rPr>
        <w:outlineLvl w:val="1"/>
      </w:pPr>
      <w:r/>
      <w:bookmarkStart w:id="329" w:name="_Toc21"/>
      <w:r>
        <w:rPr>
          <w:rFonts w:ascii="宋体" w:hAnsi="宋体" w:cs="宋体"/>
          <w:sz w:val="32"/>
          <w:szCs w:val="32"/>
        </w:rPr>
        <w:t xml:space="preserve">第一部分 合同协议书</w:t>
      </w:r>
      <w:bookmarkEnd w:id="329"/>
      <w:r/>
      <w:r/>
    </w:p>
    <w:p>
      <w:pPr>
        <w:spacing w:line="360" w:lineRule="auto"/>
        <w:widowControl/>
        <w:rPr>
          <w:rFonts w:ascii="宋体" w:hAnsi="宋体" w:cs="宋体"/>
          <w:sz w:val="24"/>
          <w:szCs w:val="24"/>
        </w:rPr>
      </w:pPr>
      <w:r>
        <w:rPr>
          <w:rFonts w:ascii="宋体" w:hAnsi="宋体" w:cs="宋体"/>
          <w:sz w:val="24"/>
          <w:szCs w:val="24"/>
        </w:rPr>
        <w:t xml:space="preserve">发包人（全称）： </w:t>
      </w:r>
      <w:r/>
    </w:p>
    <w:p>
      <w:pPr>
        <w:spacing w:line="360" w:lineRule="auto"/>
        <w:widowControl/>
        <w:rPr>
          <w:rFonts w:ascii="宋体" w:hAnsi="宋体" w:cs="宋体"/>
          <w:sz w:val="24"/>
          <w:szCs w:val="24"/>
        </w:rPr>
      </w:pPr>
      <w:r>
        <w:rPr>
          <w:rFonts w:ascii="宋体" w:hAnsi="宋体" w:cs="宋体"/>
          <w:sz w:val="24"/>
          <w:szCs w:val="24"/>
        </w:rPr>
        <w:t xml:space="preserve">承包人（全称）： </w:t>
      </w:r>
      <w:r/>
    </w:p>
    <w:p>
      <w:pPr>
        <w:ind w:firstLine="480"/>
        <w:spacing w:line="360" w:lineRule="auto"/>
        <w:widowControl/>
        <w:rPr>
          <w:rFonts w:ascii="宋体" w:hAnsi="宋体" w:cs="宋体"/>
          <w:sz w:val="24"/>
          <w:szCs w:val="24"/>
        </w:rPr>
      </w:pPr>
      <w:r>
        <w:rPr>
          <w:rFonts w:ascii="宋体" w:hAnsi="宋体" w:cs="宋体"/>
          <w:sz w:val="24"/>
          <w:szCs w:val="24"/>
        </w:rPr>
        <w:t xml:space="preserve">根据《中华人民共和国民法典》、《中华人民共和国建筑法》及有关法律规定，遵循平等、自愿、公平和诚实信用的原则，双方就</w:t>
      </w:r>
      <w:r>
        <w:rPr>
          <w:rFonts w:hint="eastAsia" w:ascii="宋体" w:hAnsi="宋体" w:cs="宋体"/>
          <w:sz w:val="24"/>
          <w:szCs w:val="24"/>
          <w:u w:val="single"/>
          <w:lang w:eastAsia="zh-CN"/>
        </w:rPr>
        <w:t xml:space="preserve">黄梅街道九华村宜居宜业和美乡村建设工程</w:t>
      </w:r>
      <w:r>
        <w:rPr>
          <w:rFonts w:ascii="宋体" w:hAnsi="宋体" w:cs="宋体"/>
          <w:sz w:val="24"/>
          <w:szCs w:val="24"/>
        </w:rPr>
        <w:t xml:space="preserve">施工及有关事项协商一致，共同达成如下协议： </w:t>
      </w:r>
      <w:r/>
    </w:p>
    <w:p>
      <w:pPr>
        <w:ind w:firstLine="480"/>
        <w:spacing w:line="360" w:lineRule="auto"/>
        <w:widowControl/>
        <w:rPr>
          <w:rFonts w:ascii="宋体" w:hAnsi="宋体" w:cs="宋体"/>
          <w:sz w:val="24"/>
          <w:szCs w:val="24"/>
        </w:rPr>
      </w:pPr>
      <w:r>
        <w:rPr>
          <w:rFonts w:ascii="宋体" w:hAnsi="宋体" w:cs="宋体"/>
          <w:sz w:val="24"/>
          <w:szCs w:val="24"/>
        </w:rPr>
        <w:t xml:space="preserve">一、工程概况 </w:t>
      </w:r>
      <w:r/>
    </w:p>
    <w:p>
      <w:pPr>
        <w:ind w:firstLine="480"/>
        <w:spacing w:line="360" w:lineRule="auto"/>
        <w:widowControl/>
        <w:rPr>
          <w:rFonts w:ascii="宋体" w:hAnsi="宋体" w:cs="宋体"/>
          <w:sz w:val="24"/>
          <w:szCs w:val="24"/>
        </w:rPr>
      </w:pPr>
      <w:r>
        <w:rPr>
          <w:rFonts w:ascii="宋体" w:hAnsi="宋体" w:cs="宋体"/>
          <w:sz w:val="24"/>
          <w:szCs w:val="24"/>
        </w:rPr>
        <w:t xml:space="preserve">1.工程名称：</w:t>
      </w:r>
      <w:r>
        <w:rPr>
          <w:rFonts w:hint="eastAsia" w:ascii="宋体" w:hAnsi="宋体"/>
          <w:sz w:val="24"/>
          <w:szCs w:val="28"/>
          <w:lang w:eastAsia="zh-CN"/>
        </w:rPr>
        <w:t xml:space="preserve">黄梅街道九华村宜居宜业和美乡村建设工程</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2.工程地点：</w:t>
      </w:r>
      <w:r>
        <w:rPr>
          <w:rFonts w:hint="eastAsia" w:ascii="宋体" w:hAnsi="宋体" w:cs="宋体"/>
          <w:sz w:val="24"/>
          <w:szCs w:val="24"/>
          <w:lang w:val="en-US" w:eastAsia="zh-CN"/>
        </w:rPr>
        <w:t xml:space="preserve">甲方指定</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3.工程立项批准文号：</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4.资金来源：</w:t>
      </w:r>
      <w:r>
        <w:rPr>
          <w:rFonts w:hint="eastAsia" w:ascii="宋体" w:hAnsi="宋体" w:cs="宋体"/>
          <w:sz w:val="24"/>
          <w:szCs w:val="24"/>
        </w:rPr>
        <w:t xml:space="preserve">财政</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5.工程内容：</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群体工程应附《承包人承揽工程项目一览表》（附件1）。 </w:t>
      </w:r>
      <w:r/>
    </w:p>
    <w:p>
      <w:pPr>
        <w:ind w:firstLine="480"/>
        <w:spacing w:line="360" w:lineRule="auto"/>
        <w:widowControl/>
        <w:rPr>
          <w:rFonts w:ascii="宋体" w:hAnsi="宋体" w:cs="宋体"/>
          <w:sz w:val="24"/>
          <w:szCs w:val="24"/>
        </w:rPr>
      </w:pPr>
      <w:r>
        <w:rPr>
          <w:rFonts w:ascii="宋体" w:hAnsi="宋体" w:cs="宋体"/>
          <w:sz w:val="24"/>
          <w:szCs w:val="24"/>
        </w:rPr>
        <w:t xml:space="preserve">6.工程承包范围：</w:t>
      </w:r>
      <w:r>
        <w:rPr>
          <w:rFonts w:hint="eastAsia" w:ascii="宋体" w:hAnsi="宋体" w:cs="宋体"/>
          <w:sz w:val="24"/>
          <w:szCs w:val="24"/>
          <w:u w:val="single"/>
        </w:rPr>
        <w:t xml:space="preserve">          </w:t>
      </w:r>
      <w:r>
        <w:rPr>
          <w:rFonts w:ascii="宋体" w:hAnsi="宋体" w:cs="宋体"/>
          <w:sz w:val="24"/>
          <w:szCs w:val="24"/>
        </w:rPr>
        <w:t xml:space="preserve"> 。 </w:t>
      </w:r>
      <w:r/>
    </w:p>
    <w:p>
      <w:pPr>
        <w:ind w:firstLine="480"/>
        <w:spacing w:line="360" w:lineRule="auto"/>
        <w:widowControl/>
        <w:rPr>
          <w:rFonts w:ascii="宋体" w:hAnsi="宋体" w:cs="宋体"/>
          <w:sz w:val="24"/>
          <w:szCs w:val="24"/>
        </w:rPr>
      </w:pPr>
      <w:r>
        <w:rPr>
          <w:rFonts w:ascii="宋体" w:hAnsi="宋体" w:cs="宋体"/>
          <w:sz w:val="24"/>
          <w:szCs w:val="24"/>
        </w:rPr>
        <w:t xml:space="preserve">二、合同工期 </w:t>
      </w:r>
      <w:r/>
    </w:p>
    <w:p>
      <w:pPr>
        <w:ind w:firstLine="480"/>
        <w:spacing w:line="360" w:lineRule="auto"/>
        <w:widowControl/>
        <w:rPr>
          <w:rFonts w:ascii="宋体" w:hAnsi="宋体" w:cs="宋体"/>
          <w:sz w:val="24"/>
          <w:szCs w:val="24"/>
        </w:rPr>
      </w:pPr>
      <w:r>
        <w:rPr>
          <w:rFonts w:ascii="宋体" w:hAnsi="宋体" w:cs="宋体"/>
          <w:sz w:val="24"/>
          <w:szCs w:val="24"/>
        </w:rPr>
        <w:t xml:space="preserve">计划开工日期：</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计划竣工日期：</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工期总日历天数：</w:t>
      </w:r>
      <w:r>
        <w:rPr>
          <w:rFonts w:hint="eastAsia" w:ascii="宋体" w:hAnsi="宋体" w:cs="宋体"/>
          <w:sz w:val="24"/>
          <w:szCs w:val="24"/>
          <w:u w:val="single"/>
        </w:rPr>
        <w:t xml:space="preserve">          </w:t>
      </w:r>
      <w:r>
        <w:rPr>
          <w:rFonts w:ascii="宋体" w:hAnsi="宋体" w:cs="宋体"/>
          <w:sz w:val="24"/>
          <w:szCs w:val="24"/>
        </w:rPr>
        <w:t xml:space="preserve">天。</w:t>
      </w:r>
      <w:r/>
    </w:p>
    <w:p>
      <w:pPr>
        <w:ind w:firstLine="480"/>
        <w:spacing w:line="360" w:lineRule="auto"/>
        <w:widowControl/>
        <w:rPr>
          <w:rFonts w:ascii="宋体" w:hAnsi="宋体" w:cs="宋体"/>
          <w:sz w:val="24"/>
          <w:szCs w:val="24"/>
        </w:rPr>
      </w:pPr>
      <w:r>
        <w:rPr>
          <w:rFonts w:ascii="宋体" w:hAnsi="宋体" w:cs="宋体"/>
          <w:sz w:val="24"/>
          <w:szCs w:val="24"/>
        </w:rPr>
        <w:t xml:space="preserve">工期总日历天数与根据前述计划开竣工日期计算的工期天数不一致的，以工期总日历天数为准。 </w:t>
      </w:r>
      <w:r/>
    </w:p>
    <w:p>
      <w:pPr>
        <w:ind w:firstLine="480"/>
        <w:spacing w:line="360" w:lineRule="auto"/>
        <w:widowControl/>
        <w:rPr>
          <w:rFonts w:ascii="宋体" w:hAnsi="宋体" w:cs="宋体"/>
          <w:sz w:val="24"/>
          <w:szCs w:val="24"/>
        </w:rPr>
      </w:pPr>
      <w:r>
        <w:rPr>
          <w:rFonts w:ascii="宋体" w:hAnsi="宋体" w:cs="宋体"/>
          <w:sz w:val="24"/>
          <w:szCs w:val="24"/>
        </w:rPr>
        <w:t xml:space="preserve">三、质量标准 </w:t>
      </w:r>
      <w:r/>
    </w:p>
    <w:p>
      <w:pPr>
        <w:ind w:firstLine="480"/>
        <w:spacing w:line="360" w:lineRule="auto"/>
        <w:widowControl/>
        <w:rPr>
          <w:rFonts w:ascii="宋体" w:hAnsi="宋体" w:cs="宋体"/>
          <w:sz w:val="24"/>
          <w:szCs w:val="24"/>
        </w:rPr>
      </w:pPr>
      <w:r>
        <w:rPr>
          <w:rFonts w:ascii="宋体" w:hAnsi="宋体" w:cs="宋体"/>
          <w:sz w:val="24"/>
          <w:szCs w:val="24"/>
        </w:rPr>
        <w:t xml:space="preserve">工程质量符合标准。 </w:t>
      </w:r>
      <w:r/>
    </w:p>
    <w:p>
      <w:pPr>
        <w:ind w:firstLine="480"/>
        <w:spacing w:line="360" w:lineRule="auto"/>
        <w:widowControl/>
        <w:rPr>
          <w:rFonts w:ascii="宋体" w:hAnsi="宋体" w:cs="宋体"/>
          <w:sz w:val="24"/>
          <w:szCs w:val="24"/>
        </w:rPr>
      </w:pPr>
      <w:r>
        <w:rPr>
          <w:rFonts w:ascii="宋体" w:hAnsi="宋体" w:cs="宋体"/>
          <w:sz w:val="24"/>
          <w:szCs w:val="24"/>
        </w:rPr>
        <w:t xml:space="preserve">四、签约合同价与合同价格形式 </w:t>
      </w:r>
      <w:r/>
    </w:p>
    <w:p>
      <w:pPr>
        <w:ind w:firstLine="480"/>
        <w:spacing w:line="360" w:lineRule="auto"/>
        <w:widowControl/>
        <w:rPr>
          <w:rFonts w:ascii="宋体" w:hAnsi="宋体" w:cs="宋体"/>
          <w:sz w:val="24"/>
          <w:szCs w:val="24"/>
        </w:rPr>
      </w:pPr>
      <w:r>
        <w:rPr>
          <w:rFonts w:ascii="宋体" w:hAnsi="宋体" w:cs="宋体"/>
          <w:sz w:val="24"/>
          <w:szCs w:val="24"/>
        </w:rPr>
        <w:t xml:space="preserve">1.签约合同价为：人民币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其中： </w:t>
      </w:r>
      <w:r/>
    </w:p>
    <w:p>
      <w:pPr>
        <w:ind w:firstLine="480"/>
        <w:spacing w:line="360" w:lineRule="auto"/>
        <w:widowControl/>
        <w:rPr>
          <w:rFonts w:ascii="宋体" w:hAnsi="宋体" w:cs="宋体"/>
          <w:sz w:val="24"/>
          <w:szCs w:val="24"/>
        </w:rPr>
      </w:pPr>
      <w:r>
        <w:rPr>
          <w:rFonts w:ascii="宋体" w:hAnsi="宋体" w:cs="宋体"/>
          <w:sz w:val="24"/>
          <w:szCs w:val="24"/>
        </w:rPr>
        <w:t xml:space="preserve">（1）安全文明施工费：人民币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（2）材料和工程设备暂估价金额：人民币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（3）专业工程暂估价金额：人民币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（4）暂列金额：人民币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2.合同价格形式：</w:t>
      </w:r>
      <w:r>
        <w:rPr>
          <w:rFonts w:hint="eastAsia" w:ascii="宋体" w:hAnsi="宋体" w:cs="宋体"/>
          <w:sz w:val="24"/>
          <w:szCs w:val="24"/>
          <w:u w:val="single"/>
        </w:rPr>
        <w:t xml:space="preserve">  固定单价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五、项目经理 </w:t>
      </w:r>
      <w:r/>
    </w:p>
    <w:p>
      <w:pPr>
        <w:ind w:firstLine="480"/>
        <w:spacing w:line="360" w:lineRule="auto"/>
        <w:widowControl/>
        <w:rPr>
          <w:rFonts w:ascii="宋体" w:hAnsi="宋体" w:cs="宋体"/>
          <w:sz w:val="24"/>
          <w:szCs w:val="24"/>
        </w:rPr>
      </w:pPr>
      <w:r>
        <w:rPr>
          <w:rFonts w:ascii="宋体" w:hAnsi="宋体" w:cs="宋体"/>
          <w:sz w:val="24"/>
          <w:szCs w:val="24"/>
        </w:rPr>
        <w:t xml:space="preserve">承包人项目经理：</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六、合同文件构成</w:t>
      </w:r>
      <w:r/>
    </w:p>
    <w:p>
      <w:pPr>
        <w:ind w:firstLine="480"/>
        <w:spacing w:line="360" w:lineRule="auto"/>
        <w:widowControl/>
        <w:rPr>
          <w:rFonts w:ascii="宋体" w:hAnsi="宋体" w:cs="宋体"/>
          <w:sz w:val="24"/>
          <w:szCs w:val="24"/>
        </w:rPr>
      </w:pPr>
      <w:r>
        <w:rPr>
          <w:rFonts w:ascii="宋体" w:hAnsi="宋体" w:cs="宋体"/>
          <w:sz w:val="24"/>
          <w:szCs w:val="24"/>
        </w:rPr>
        <w:t xml:space="preserve">本协议书与下列文件一起构成合同文件： </w:t>
      </w:r>
      <w:r/>
    </w:p>
    <w:p>
      <w:pPr>
        <w:ind w:firstLine="480"/>
        <w:spacing w:line="360" w:lineRule="auto"/>
        <w:widowControl/>
        <w:rPr>
          <w:rFonts w:ascii="宋体" w:hAnsi="宋体" w:cs="宋体"/>
          <w:sz w:val="24"/>
          <w:szCs w:val="24"/>
        </w:rPr>
      </w:pPr>
      <w:r>
        <w:rPr>
          <w:rFonts w:ascii="宋体" w:hAnsi="宋体" w:cs="宋体"/>
          <w:sz w:val="24"/>
          <w:szCs w:val="24"/>
        </w:rPr>
        <w:t xml:space="preserve">（1）中标通知书（如果有）； </w:t>
      </w:r>
      <w:r/>
    </w:p>
    <w:p>
      <w:pPr>
        <w:ind w:firstLine="480"/>
        <w:spacing w:line="360" w:lineRule="auto"/>
        <w:widowControl/>
        <w:rPr>
          <w:rFonts w:ascii="宋体" w:hAnsi="宋体" w:cs="宋体"/>
          <w:sz w:val="24"/>
          <w:szCs w:val="24"/>
        </w:rPr>
      </w:pPr>
      <w:r>
        <w:rPr>
          <w:rFonts w:ascii="宋体" w:hAnsi="宋体" w:cs="宋体"/>
          <w:sz w:val="24"/>
          <w:szCs w:val="24"/>
        </w:rPr>
        <w:t xml:space="preserve">（2）投标函及其附录（如果有）； </w:t>
      </w:r>
      <w:r/>
    </w:p>
    <w:p>
      <w:pPr>
        <w:ind w:firstLine="480"/>
        <w:spacing w:line="360" w:lineRule="auto"/>
        <w:widowControl/>
        <w:rPr>
          <w:rFonts w:ascii="宋体" w:hAnsi="宋体" w:cs="宋体"/>
          <w:sz w:val="24"/>
          <w:szCs w:val="24"/>
        </w:rPr>
      </w:pPr>
      <w:r>
        <w:rPr>
          <w:rFonts w:ascii="宋体" w:hAnsi="宋体" w:cs="宋体"/>
          <w:sz w:val="24"/>
          <w:szCs w:val="24"/>
        </w:rPr>
        <w:t xml:space="preserve">（3）专用合同条款及其附件； </w:t>
      </w:r>
      <w:r/>
    </w:p>
    <w:p>
      <w:pPr>
        <w:ind w:firstLine="480"/>
        <w:spacing w:line="360" w:lineRule="auto"/>
        <w:widowControl/>
        <w:rPr>
          <w:rFonts w:ascii="宋体" w:hAnsi="宋体" w:cs="宋体"/>
          <w:sz w:val="24"/>
          <w:szCs w:val="24"/>
        </w:rPr>
      </w:pPr>
      <w:r>
        <w:rPr>
          <w:rFonts w:ascii="宋体" w:hAnsi="宋体" w:cs="宋体"/>
          <w:sz w:val="24"/>
          <w:szCs w:val="24"/>
        </w:rPr>
        <w:t xml:space="preserve">（4）通用合同条款； </w:t>
      </w:r>
      <w:r/>
    </w:p>
    <w:p>
      <w:pPr>
        <w:ind w:firstLine="480"/>
        <w:spacing w:line="360" w:lineRule="auto"/>
        <w:widowControl/>
        <w:rPr>
          <w:rFonts w:ascii="宋体" w:hAnsi="宋体" w:cs="宋体"/>
          <w:sz w:val="24"/>
          <w:szCs w:val="24"/>
        </w:rPr>
      </w:pPr>
      <w:r>
        <w:rPr>
          <w:rFonts w:ascii="宋体" w:hAnsi="宋体" w:cs="宋体"/>
          <w:sz w:val="24"/>
          <w:szCs w:val="24"/>
        </w:rPr>
        <w:t xml:space="preserve">（5）技术标准和要求； </w:t>
      </w:r>
      <w:r/>
    </w:p>
    <w:p>
      <w:pPr>
        <w:ind w:firstLine="480"/>
        <w:spacing w:line="360" w:lineRule="auto"/>
        <w:widowControl/>
        <w:rPr>
          <w:rFonts w:ascii="宋体" w:hAnsi="宋体" w:cs="宋体"/>
          <w:sz w:val="24"/>
          <w:szCs w:val="24"/>
        </w:rPr>
      </w:pPr>
      <w:r>
        <w:rPr>
          <w:rFonts w:ascii="宋体" w:hAnsi="宋体" w:cs="宋体"/>
          <w:sz w:val="24"/>
          <w:szCs w:val="24"/>
        </w:rPr>
        <w:t xml:space="preserve">（6）图纸； </w:t>
      </w:r>
      <w:r/>
    </w:p>
    <w:p>
      <w:pPr>
        <w:ind w:firstLine="480"/>
        <w:spacing w:line="360" w:lineRule="auto"/>
        <w:widowControl/>
        <w:rPr>
          <w:rFonts w:ascii="宋体" w:hAnsi="宋体" w:cs="宋体"/>
          <w:sz w:val="24"/>
          <w:szCs w:val="24"/>
        </w:rPr>
      </w:pPr>
      <w:r>
        <w:rPr>
          <w:rFonts w:ascii="宋体" w:hAnsi="宋体" w:cs="宋体"/>
          <w:sz w:val="24"/>
          <w:szCs w:val="24"/>
        </w:rPr>
        <w:t xml:space="preserve">（7）已标价工程量清单或预算书； </w:t>
      </w:r>
      <w:r/>
    </w:p>
    <w:p>
      <w:pPr>
        <w:ind w:firstLine="480"/>
        <w:spacing w:line="360" w:lineRule="auto"/>
        <w:widowControl/>
        <w:rPr>
          <w:rFonts w:ascii="宋体" w:hAnsi="宋体" w:cs="宋体"/>
          <w:sz w:val="24"/>
          <w:szCs w:val="24"/>
        </w:rPr>
      </w:pPr>
      <w:r>
        <w:rPr>
          <w:rFonts w:ascii="宋体" w:hAnsi="宋体" w:cs="宋体"/>
          <w:sz w:val="24"/>
          <w:szCs w:val="24"/>
        </w:rPr>
        <w:t xml:space="preserve">（8）其他合同文件。 </w:t>
      </w:r>
      <w:r/>
    </w:p>
    <w:p>
      <w:pPr>
        <w:ind w:firstLine="480"/>
        <w:spacing w:line="360" w:lineRule="auto"/>
        <w:widowControl/>
        <w:rPr>
          <w:rFonts w:ascii="宋体" w:hAnsi="宋体" w:cs="宋体"/>
          <w:sz w:val="24"/>
          <w:szCs w:val="24"/>
        </w:rPr>
      </w:pPr>
      <w:r>
        <w:rPr>
          <w:rFonts w:ascii="宋体" w:hAnsi="宋体" w:cs="宋体"/>
          <w:sz w:val="24"/>
          <w:szCs w:val="24"/>
        </w:rPr>
        <w:t xml:space="preserve">在合同订立及履行过程中形成的与合同有关的文件均构成合同文件组成部分。 </w:t>
      </w:r>
      <w:r/>
    </w:p>
    <w:p>
      <w:pPr>
        <w:ind w:firstLine="480"/>
        <w:spacing w:line="360" w:lineRule="auto"/>
        <w:widowControl/>
        <w:rPr>
          <w:rFonts w:ascii="宋体" w:hAnsi="宋体" w:cs="宋体"/>
          <w:sz w:val="24"/>
          <w:szCs w:val="24"/>
        </w:rPr>
      </w:pPr>
      <w:r>
        <w:rPr>
          <w:rFonts w:ascii="宋体" w:hAnsi="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 </w:t>
      </w:r>
      <w:r/>
    </w:p>
    <w:p>
      <w:pPr>
        <w:ind w:firstLine="480"/>
        <w:spacing w:line="360" w:lineRule="auto"/>
        <w:widowControl/>
        <w:rPr>
          <w:rFonts w:ascii="宋体" w:hAnsi="宋体" w:cs="宋体"/>
          <w:sz w:val="24"/>
          <w:szCs w:val="24"/>
        </w:rPr>
      </w:pPr>
      <w:r>
        <w:rPr>
          <w:rFonts w:ascii="宋体" w:hAnsi="宋体" w:cs="宋体"/>
          <w:sz w:val="24"/>
          <w:szCs w:val="24"/>
        </w:rPr>
        <w:t xml:space="preserve">七、承诺 </w:t>
      </w:r>
      <w:r/>
    </w:p>
    <w:p>
      <w:pPr>
        <w:ind w:firstLine="480"/>
        <w:spacing w:line="360" w:lineRule="auto"/>
        <w:widowControl/>
        <w:rPr>
          <w:rFonts w:ascii="宋体" w:hAnsi="宋体" w:cs="宋体"/>
          <w:sz w:val="24"/>
          <w:szCs w:val="24"/>
        </w:rPr>
      </w:pPr>
      <w:r>
        <w:rPr>
          <w:rFonts w:ascii="宋体" w:hAnsi="宋体" w:cs="宋体"/>
          <w:sz w:val="24"/>
          <w:szCs w:val="24"/>
        </w:rPr>
        <w:t xml:space="preserve">1.发包人承诺按照法律规定履行项目审批手续、筹集工程建设资金并按照合同约定的期限和方式支付合同价款。 </w:t>
      </w:r>
      <w:r/>
    </w:p>
    <w:p>
      <w:pPr>
        <w:ind w:firstLine="480"/>
        <w:spacing w:line="360" w:lineRule="auto"/>
        <w:widowControl/>
        <w:rPr>
          <w:rFonts w:ascii="宋体" w:hAnsi="宋体" w:cs="宋体"/>
          <w:sz w:val="24"/>
          <w:szCs w:val="24"/>
        </w:rPr>
      </w:pPr>
      <w:r>
        <w:rPr>
          <w:rFonts w:ascii="宋体" w:hAnsi="宋体" w:cs="宋体"/>
          <w:sz w:val="24"/>
          <w:szCs w:val="24"/>
        </w:rPr>
        <w:t xml:space="preserve">2.承包人承诺按照法律规定及合同约定组织完成工程施工，确保工程质量和安全，不进行转包及违法分包，并在缺陷责任期及保修期内承担相应的工程维修责任。 </w:t>
      </w:r>
      <w:r/>
    </w:p>
    <w:p>
      <w:pPr>
        <w:ind w:firstLine="480"/>
        <w:spacing w:line="360" w:lineRule="auto"/>
        <w:widowControl/>
        <w:rPr>
          <w:rFonts w:ascii="宋体" w:hAnsi="宋体" w:cs="宋体"/>
          <w:sz w:val="24"/>
          <w:szCs w:val="24"/>
        </w:rPr>
      </w:pPr>
      <w:r>
        <w:rPr>
          <w:rFonts w:ascii="宋体" w:hAnsi="宋体" w:cs="宋体"/>
          <w:sz w:val="24"/>
          <w:szCs w:val="24"/>
        </w:rPr>
        <w:t xml:space="preserve">3.发包人和承包人通过招投标形式签订合同的，双方理解并承诺不再就同一工程另行签订与合同实质性内容相背离的协议。 </w:t>
      </w:r>
      <w:r/>
    </w:p>
    <w:p>
      <w:pPr>
        <w:ind w:firstLine="480"/>
        <w:spacing w:line="360" w:lineRule="auto"/>
        <w:widowControl/>
        <w:rPr>
          <w:rFonts w:ascii="宋体" w:hAnsi="宋体" w:cs="宋体"/>
          <w:sz w:val="24"/>
          <w:szCs w:val="24"/>
        </w:rPr>
      </w:pPr>
      <w:r>
        <w:rPr>
          <w:rFonts w:ascii="宋体" w:hAnsi="宋体" w:cs="宋体"/>
          <w:sz w:val="24"/>
          <w:szCs w:val="24"/>
        </w:rPr>
        <w:t xml:space="preserve">八、词语含义 </w:t>
      </w:r>
      <w:r/>
    </w:p>
    <w:p>
      <w:pPr>
        <w:ind w:firstLine="480"/>
        <w:spacing w:line="360" w:lineRule="auto"/>
        <w:widowControl/>
        <w:rPr>
          <w:rFonts w:ascii="宋体" w:hAnsi="宋体" w:cs="宋体"/>
          <w:sz w:val="24"/>
          <w:szCs w:val="24"/>
        </w:rPr>
      </w:pPr>
      <w:r>
        <w:rPr>
          <w:rFonts w:ascii="宋体" w:hAnsi="宋体" w:cs="宋体"/>
          <w:sz w:val="24"/>
          <w:szCs w:val="24"/>
        </w:rPr>
        <w:t xml:space="preserve">本协议书中词语含义与第二部分通用合同条款中赋予的含义相同。 </w:t>
      </w:r>
      <w:r/>
    </w:p>
    <w:p>
      <w:pPr>
        <w:ind w:firstLine="480"/>
        <w:spacing w:line="360" w:lineRule="auto"/>
        <w:widowControl/>
        <w:rPr>
          <w:rFonts w:ascii="宋体" w:hAnsi="宋体" w:cs="宋体"/>
          <w:sz w:val="24"/>
          <w:szCs w:val="24"/>
        </w:rPr>
      </w:pPr>
      <w:r>
        <w:rPr>
          <w:rFonts w:ascii="宋体" w:hAnsi="宋体" w:cs="宋体"/>
          <w:sz w:val="24"/>
          <w:szCs w:val="24"/>
        </w:rPr>
        <w:t xml:space="preserve">九、签订时间 </w:t>
      </w:r>
      <w:r/>
    </w:p>
    <w:p>
      <w:pPr>
        <w:ind w:firstLine="480"/>
        <w:spacing w:line="360" w:lineRule="auto"/>
        <w:widowControl/>
        <w:rPr>
          <w:rFonts w:ascii="宋体" w:hAnsi="宋体" w:cs="宋体"/>
          <w:sz w:val="24"/>
          <w:szCs w:val="24"/>
        </w:rPr>
      </w:pPr>
      <w:r>
        <w:rPr>
          <w:rFonts w:ascii="宋体" w:hAnsi="宋体" w:cs="宋体"/>
          <w:sz w:val="24"/>
          <w:szCs w:val="24"/>
        </w:rPr>
        <w:t xml:space="preserve">本合同于</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szCs w:val="24"/>
        </w:rPr>
        <w:t xml:space="preserve">签订。 </w:t>
      </w:r>
      <w:r/>
    </w:p>
    <w:p>
      <w:pPr>
        <w:ind w:firstLine="480"/>
        <w:spacing w:line="360" w:lineRule="auto"/>
        <w:widowControl/>
        <w:rPr>
          <w:rFonts w:ascii="宋体" w:hAnsi="宋体" w:cs="宋体"/>
          <w:sz w:val="24"/>
          <w:szCs w:val="24"/>
        </w:rPr>
      </w:pPr>
      <w:r>
        <w:rPr>
          <w:rFonts w:ascii="宋体" w:hAnsi="宋体" w:cs="宋体"/>
          <w:sz w:val="24"/>
          <w:szCs w:val="24"/>
        </w:rPr>
        <w:t xml:space="preserve">十、签订地点 </w:t>
      </w:r>
      <w:r/>
    </w:p>
    <w:p>
      <w:pPr>
        <w:ind w:firstLine="480"/>
        <w:spacing w:line="360" w:lineRule="auto"/>
        <w:widowControl/>
        <w:rPr>
          <w:rFonts w:ascii="宋体" w:hAnsi="宋体" w:cs="宋体"/>
          <w:sz w:val="24"/>
          <w:szCs w:val="24"/>
        </w:rPr>
      </w:pPr>
      <w:r>
        <w:rPr>
          <w:rFonts w:ascii="宋体" w:hAnsi="宋体" w:cs="宋体"/>
          <w:sz w:val="24"/>
          <w:szCs w:val="24"/>
        </w:rPr>
        <w:t xml:space="preserve">本合同在</w:t>
      </w:r>
      <w:r>
        <w:rPr>
          <w:rFonts w:hint="eastAsia" w:ascii="宋体" w:hAnsi="宋体" w:cs="宋体"/>
          <w:b/>
          <w:sz w:val="24"/>
          <w:u w:val="single"/>
        </w:rPr>
        <w:t xml:space="preserve">     </w:t>
      </w:r>
      <w:r>
        <w:rPr>
          <w:rFonts w:hint="eastAsia" w:ascii="宋体" w:hAnsi="宋体" w:cs="宋体"/>
          <w:sz w:val="24"/>
          <w:u w:val="single"/>
        </w:rPr>
        <w:t xml:space="preserve"> </w:t>
      </w:r>
      <w:r>
        <w:rPr>
          <w:rFonts w:ascii="宋体" w:hAnsi="宋体" w:cs="宋体"/>
          <w:sz w:val="24"/>
          <w:szCs w:val="24"/>
        </w:rPr>
        <w:t xml:space="preserve">签订。 </w:t>
      </w:r>
      <w:r/>
    </w:p>
    <w:p>
      <w:pPr>
        <w:ind w:firstLine="480"/>
        <w:spacing w:line="360" w:lineRule="auto"/>
        <w:widowControl/>
        <w:rPr>
          <w:rFonts w:ascii="宋体" w:hAnsi="宋体" w:cs="宋体"/>
          <w:sz w:val="24"/>
          <w:szCs w:val="24"/>
        </w:rPr>
      </w:pPr>
      <w:r>
        <w:rPr>
          <w:rFonts w:ascii="宋体" w:hAnsi="宋体" w:cs="宋体"/>
          <w:sz w:val="24"/>
          <w:szCs w:val="24"/>
        </w:rPr>
        <w:t xml:space="preserve">十一、补充协议 </w:t>
      </w:r>
      <w:r/>
    </w:p>
    <w:p>
      <w:pPr>
        <w:ind w:firstLine="480"/>
        <w:spacing w:line="360" w:lineRule="auto"/>
        <w:widowControl/>
        <w:rPr>
          <w:rFonts w:ascii="宋体" w:hAnsi="宋体" w:cs="宋体"/>
          <w:sz w:val="24"/>
          <w:szCs w:val="24"/>
        </w:rPr>
      </w:pPr>
      <w:r>
        <w:rPr>
          <w:rFonts w:ascii="宋体" w:hAnsi="宋体" w:cs="宋体"/>
          <w:sz w:val="24"/>
          <w:szCs w:val="24"/>
        </w:rPr>
        <w:t xml:space="preserve">合同未尽事宜，合同当事人另行签订补充协议，补充协议是合同的组成部分。</w:t>
      </w:r>
      <w:r/>
    </w:p>
    <w:p>
      <w:pPr>
        <w:ind w:firstLine="480"/>
        <w:spacing w:line="360" w:lineRule="auto"/>
        <w:widowControl/>
        <w:rPr>
          <w:rFonts w:ascii="宋体" w:hAnsi="宋体" w:cs="宋体"/>
          <w:sz w:val="24"/>
          <w:szCs w:val="24"/>
        </w:rPr>
      </w:pPr>
      <w:r>
        <w:rPr>
          <w:rFonts w:ascii="宋体" w:hAnsi="宋体" w:cs="宋体"/>
          <w:sz w:val="24"/>
          <w:szCs w:val="24"/>
        </w:rPr>
        <w:t xml:space="preserve">十二、合同生效 </w:t>
      </w:r>
      <w:r/>
    </w:p>
    <w:p>
      <w:pPr>
        <w:ind w:firstLine="480"/>
        <w:spacing w:line="360" w:lineRule="auto"/>
        <w:widowControl/>
        <w:rPr>
          <w:rFonts w:ascii="宋体" w:hAnsi="宋体" w:cs="宋体"/>
          <w:sz w:val="24"/>
          <w:szCs w:val="24"/>
        </w:rPr>
      </w:pPr>
      <w:r>
        <w:rPr>
          <w:rFonts w:ascii="宋体" w:hAnsi="宋体" w:cs="宋体"/>
          <w:sz w:val="24"/>
          <w:szCs w:val="24"/>
        </w:rPr>
        <w:t xml:space="preserve">本合同自</w:t>
      </w:r>
      <w:r>
        <w:rPr>
          <w:rFonts w:hint="eastAsia" w:ascii="宋体" w:hAnsi="宋体" w:cs="宋体"/>
          <w:b/>
          <w:sz w:val="24"/>
          <w:u w:val="single"/>
        </w:rPr>
        <w:t xml:space="preserve"> </w:t>
      </w:r>
      <w:r>
        <w:rPr>
          <w:rFonts w:hint="eastAsia" w:ascii="宋体" w:hAnsi="宋体" w:cs="宋体"/>
          <w:bCs/>
          <w:sz w:val="24"/>
          <w:u w:val="single"/>
        </w:rPr>
        <w:t xml:space="preserve">甲乙双方均签字盖章后</w:t>
      </w:r>
      <w:r>
        <w:rPr>
          <w:rFonts w:hint="eastAsia" w:ascii="宋体" w:hAnsi="宋体" w:cs="宋体"/>
          <w:b/>
          <w:sz w:val="24"/>
          <w:u w:val="single"/>
        </w:rPr>
        <w:t xml:space="preserve"> </w:t>
      </w:r>
      <w:r>
        <w:rPr>
          <w:rFonts w:hint="eastAsia" w:ascii="宋体" w:hAnsi="宋体" w:cs="宋体"/>
          <w:sz w:val="24"/>
          <w:u w:val="single"/>
        </w:rPr>
        <w:t xml:space="preserve"> </w:t>
      </w:r>
      <w:r>
        <w:rPr>
          <w:rFonts w:ascii="宋体" w:hAnsi="宋体" w:cs="宋体"/>
          <w:sz w:val="24"/>
          <w:szCs w:val="24"/>
        </w:rPr>
        <w:t xml:space="preserve">生效。 </w:t>
      </w:r>
      <w:r/>
    </w:p>
    <w:p>
      <w:pPr>
        <w:ind w:firstLine="480"/>
        <w:spacing w:line="360" w:lineRule="auto"/>
        <w:widowControl/>
        <w:rPr>
          <w:rFonts w:ascii="宋体" w:hAnsi="宋体" w:cs="宋体"/>
          <w:sz w:val="24"/>
          <w:szCs w:val="24"/>
        </w:rPr>
      </w:pPr>
      <w:r>
        <w:rPr>
          <w:rFonts w:ascii="宋体" w:hAnsi="宋体" w:cs="宋体"/>
          <w:sz w:val="24"/>
          <w:szCs w:val="24"/>
        </w:rPr>
        <w:t xml:space="preserve">十三、合同份数 </w:t>
      </w:r>
      <w:r/>
    </w:p>
    <w:p>
      <w:pPr>
        <w:ind w:firstLine="480"/>
        <w:spacing w:line="360" w:lineRule="auto"/>
        <w:widowControl/>
        <w:rPr>
          <w:rFonts w:ascii="宋体" w:hAnsi="宋体" w:cs="宋体"/>
          <w:sz w:val="24"/>
          <w:szCs w:val="24"/>
        </w:rPr>
      </w:pPr>
      <w:r>
        <w:rPr>
          <w:rFonts w:ascii="宋体" w:hAnsi="宋体" w:cs="宋体"/>
          <w:sz w:val="24"/>
          <w:szCs w:val="24"/>
        </w:rPr>
        <w:t xml:space="preserve">本合同一式</w:t>
      </w:r>
      <w:r>
        <w:rPr>
          <w:rFonts w:hint="eastAsia" w:ascii="宋体" w:hAnsi="宋体" w:cs="宋体"/>
          <w:b/>
          <w:sz w:val="24"/>
          <w:u w:val="single"/>
        </w:rPr>
        <w:t xml:space="preserve">    </w:t>
      </w:r>
      <w:r>
        <w:rPr>
          <w:rFonts w:ascii="宋体" w:hAnsi="宋体" w:cs="宋体"/>
          <w:sz w:val="24"/>
          <w:szCs w:val="24"/>
        </w:rPr>
        <w:t xml:space="preserve">份，均具有同等法律效力，发包人执</w:t>
      </w:r>
      <w:r>
        <w:rPr>
          <w:rFonts w:hint="eastAsia" w:ascii="宋体" w:hAnsi="宋体" w:cs="宋体"/>
          <w:b/>
          <w:sz w:val="24"/>
          <w:u w:val="single"/>
        </w:rPr>
        <w:t xml:space="preserve">   </w:t>
      </w:r>
      <w:r>
        <w:rPr>
          <w:rFonts w:ascii="宋体" w:hAnsi="宋体" w:cs="宋体"/>
          <w:sz w:val="24"/>
          <w:szCs w:val="24"/>
        </w:rPr>
        <w:t xml:space="preserve">份，承包人执</w:t>
      </w:r>
      <w:r>
        <w:rPr>
          <w:rFonts w:hint="eastAsia" w:ascii="宋体" w:hAnsi="宋体" w:cs="宋体"/>
          <w:b/>
          <w:sz w:val="24"/>
          <w:u w:val="single"/>
        </w:rPr>
        <w:t xml:space="preserve">   </w:t>
      </w:r>
      <w:r>
        <w:rPr>
          <w:rFonts w:ascii="宋体" w:hAnsi="宋体" w:cs="宋体"/>
          <w:sz w:val="24"/>
          <w:szCs w:val="24"/>
        </w:rPr>
        <w:t xml:space="preserve">份。 </w:t>
      </w:r>
      <w:r/>
    </w:p>
    <w:p>
      <w:pPr>
        <w:ind w:firstLine="480"/>
        <w:spacing w:line="360" w:lineRule="auto"/>
        <w:widowControl/>
        <w:rPr>
          <w:rFonts w:ascii="宋体" w:hAnsi="宋体" w:cs="宋体"/>
          <w:sz w:val="24"/>
          <w:szCs w:val="24"/>
        </w:rPr>
      </w:pPr>
      <w:r>
        <w:rPr>
          <w:rFonts w:ascii="宋体" w:hAnsi="宋体" w:cs="宋体"/>
          <w:sz w:val="24"/>
          <w:szCs w:val="24"/>
        </w:rPr>
      </w:r>
      <w:r/>
    </w:p>
    <w:p>
      <w:pPr>
        <w:ind w:firstLine="480"/>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t xml:space="preserve">发包人： (公章) </w:t>
      </w:r>
      <w:r>
        <w:rPr>
          <w:rFonts w:hint="eastAsia" w:ascii="宋体" w:hAnsi="宋体" w:cs="宋体"/>
          <w:sz w:val="24"/>
          <w:szCs w:val="24"/>
        </w:rPr>
        <w:t xml:space="preserve">                         </w:t>
      </w:r>
      <w:r>
        <w:rPr>
          <w:rFonts w:ascii="宋体" w:hAnsi="宋体" w:cs="宋体"/>
          <w:sz w:val="24"/>
          <w:szCs w:val="24"/>
        </w:rPr>
        <w:t xml:space="preserve">承包人： (公章)</w:t>
      </w:r>
      <w:r/>
    </w:p>
    <w:p>
      <w:pPr>
        <w:spacing w:line="360" w:lineRule="auto"/>
        <w:widowControl/>
        <w:rPr>
          <w:rFonts w:ascii="宋体" w:hAnsi="宋体" w:cs="宋体"/>
          <w:sz w:val="24"/>
          <w:szCs w:val="24"/>
        </w:rPr>
      </w:pPr>
      <w:r>
        <w:rPr>
          <w:rFonts w:ascii="宋体" w:hAnsi="宋体" w:cs="宋体"/>
          <w:sz w:val="24"/>
          <w:szCs w:val="24"/>
        </w:rPr>
        <w:t xml:space="preserve">法定代表人或其 (签字）</w:t>
      </w:r>
      <w:r>
        <w:rPr>
          <w:rFonts w:hint="eastAsia" w:ascii="宋体" w:hAnsi="宋体" w:cs="宋体"/>
          <w:sz w:val="24"/>
          <w:szCs w:val="24"/>
        </w:rPr>
        <w:t xml:space="preserve">                   </w:t>
      </w:r>
      <w:r>
        <w:rPr>
          <w:rFonts w:ascii="宋体" w:hAnsi="宋体" w:cs="宋体"/>
          <w:sz w:val="24"/>
          <w:szCs w:val="24"/>
        </w:rPr>
        <w:t xml:space="preserve">法定代表人或其 (签字) </w:t>
      </w:r>
      <w:r/>
    </w:p>
    <w:p>
      <w:pPr>
        <w:spacing w:line="360" w:lineRule="auto"/>
        <w:widowControl/>
        <w:rPr>
          <w:rFonts w:ascii="宋体" w:hAnsi="宋体" w:cs="宋体"/>
          <w:sz w:val="24"/>
          <w:szCs w:val="24"/>
        </w:rPr>
      </w:pPr>
      <w:r>
        <w:rPr>
          <w:rFonts w:ascii="宋体" w:hAnsi="宋体" w:cs="宋体"/>
          <w:sz w:val="24"/>
          <w:szCs w:val="24"/>
        </w:rPr>
        <w:t xml:space="preserve">委托代理人：</w:t>
      </w:r>
      <w:r>
        <w:rPr>
          <w:rFonts w:hint="eastAsia" w:ascii="宋体" w:hAnsi="宋体" w:cs="宋体"/>
          <w:sz w:val="24"/>
          <w:szCs w:val="24"/>
        </w:rPr>
        <w:t xml:space="preserve">                             </w:t>
      </w:r>
      <w:r>
        <w:rPr>
          <w:rFonts w:ascii="宋体" w:hAnsi="宋体" w:cs="宋体"/>
          <w:sz w:val="24"/>
          <w:szCs w:val="24"/>
        </w:rPr>
        <w:t xml:space="preserve">委托代理人：</w:t>
      </w:r>
      <w:r/>
    </w:p>
    <w:p>
      <w:pPr>
        <w:spacing w:line="360" w:lineRule="auto"/>
        <w:widowControl/>
        <w:rPr>
          <w:rFonts w:ascii="宋体" w:hAnsi="宋体" w:cs="宋体"/>
          <w:sz w:val="24"/>
          <w:szCs w:val="24"/>
        </w:rPr>
      </w:pPr>
      <w:r>
        <w:rPr>
          <w:rFonts w:ascii="宋体" w:hAnsi="宋体" w:cs="宋体"/>
          <w:sz w:val="24"/>
          <w:szCs w:val="24"/>
        </w:rPr>
        <w:t xml:space="preserve">组织机构代码： </w:t>
      </w:r>
      <w:r>
        <w:rPr>
          <w:rFonts w:hint="eastAsia" w:ascii="宋体" w:hAnsi="宋体" w:cs="宋体"/>
          <w:sz w:val="24"/>
          <w:szCs w:val="24"/>
        </w:rPr>
        <w:t xml:space="preserve">                          </w:t>
      </w:r>
      <w:r>
        <w:rPr>
          <w:rFonts w:ascii="宋体" w:hAnsi="宋体" w:cs="宋体"/>
          <w:sz w:val="24"/>
          <w:szCs w:val="24"/>
        </w:rPr>
        <w:t xml:space="preserve">组织机构代码：</w:t>
      </w:r>
      <w:r/>
    </w:p>
    <w:p>
      <w:pPr>
        <w:spacing w:line="360" w:lineRule="auto"/>
        <w:widowControl/>
        <w:rPr>
          <w:rFonts w:ascii="宋体" w:hAnsi="宋体" w:cs="宋体"/>
          <w:sz w:val="24"/>
          <w:szCs w:val="24"/>
        </w:rPr>
      </w:pPr>
      <w:r>
        <w:rPr>
          <w:rFonts w:ascii="宋体" w:hAnsi="宋体" w:cs="宋体"/>
          <w:sz w:val="24"/>
          <w:szCs w:val="24"/>
        </w:rPr>
        <w:t xml:space="preserve">地 址： </w:t>
      </w:r>
      <w:r>
        <w:rPr>
          <w:rFonts w:hint="eastAsia" w:ascii="宋体" w:hAnsi="宋体" w:cs="宋体"/>
          <w:sz w:val="24"/>
          <w:szCs w:val="24"/>
        </w:rPr>
        <w:t xml:space="preserve">                                 </w:t>
      </w:r>
      <w:r>
        <w:rPr>
          <w:rFonts w:ascii="宋体" w:hAnsi="宋体" w:cs="宋体"/>
          <w:sz w:val="24"/>
          <w:szCs w:val="24"/>
        </w:rPr>
        <w:t xml:space="preserve">地 址：</w:t>
      </w:r>
      <w:r/>
    </w:p>
    <w:p>
      <w:pPr>
        <w:spacing w:line="360" w:lineRule="auto"/>
        <w:widowControl/>
        <w:rPr>
          <w:rFonts w:ascii="宋体" w:hAnsi="宋体" w:cs="宋体"/>
          <w:sz w:val="24"/>
          <w:szCs w:val="24"/>
        </w:rPr>
      </w:pPr>
      <w:r>
        <w:rPr>
          <w:rFonts w:ascii="宋体" w:hAnsi="宋体" w:cs="宋体"/>
          <w:sz w:val="24"/>
          <w:szCs w:val="24"/>
        </w:rPr>
        <w:t xml:space="preserve">邮政编码： </w:t>
      </w:r>
      <w:r>
        <w:rPr>
          <w:rFonts w:hint="eastAsia" w:ascii="宋体" w:hAnsi="宋体" w:cs="宋体"/>
          <w:sz w:val="24"/>
          <w:szCs w:val="24"/>
        </w:rPr>
        <w:t xml:space="preserve">                              </w:t>
      </w:r>
      <w:r>
        <w:rPr>
          <w:rFonts w:ascii="宋体" w:hAnsi="宋体" w:cs="宋体"/>
          <w:sz w:val="24"/>
          <w:szCs w:val="24"/>
        </w:rPr>
        <w:t xml:space="preserve">邮政编码：</w:t>
      </w:r>
      <w:r/>
    </w:p>
    <w:p>
      <w:pPr>
        <w:spacing w:line="360" w:lineRule="auto"/>
        <w:widowControl/>
        <w:rPr>
          <w:rFonts w:ascii="宋体" w:hAnsi="宋体" w:cs="宋体"/>
          <w:sz w:val="24"/>
          <w:szCs w:val="24"/>
        </w:rPr>
      </w:pPr>
      <w:r>
        <w:rPr>
          <w:rFonts w:ascii="宋体" w:hAnsi="宋体" w:cs="宋体"/>
          <w:sz w:val="24"/>
          <w:szCs w:val="24"/>
        </w:rPr>
        <w:t xml:space="preserve">法定代表人： </w:t>
      </w:r>
      <w:r>
        <w:rPr>
          <w:rFonts w:hint="eastAsia" w:ascii="宋体" w:hAnsi="宋体" w:cs="宋体"/>
          <w:sz w:val="24"/>
          <w:szCs w:val="24"/>
        </w:rPr>
        <w:t xml:space="preserve">                            </w:t>
      </w:r>
      <w:r>
        <w:rPr>
          <w:rFonts w:ascii="宋体" w:hAnsi="宋体" w:cs="宋体"/>
          <w:sz w:val="24"/>
          <w:szCs w:val="24"/>
        </w:rPr>
        <w:t xml:space="preserve">法定代表人：</w:t>
      </w:r>
      <w:r/>
    </w:p>
    <w:p>
      <w:pPr>
        <w:spacing w:line="360" w:lineRule="auto"/>
        <w:widowControl/>
        <w:rPr>
          <w:rFonts w:ascii="宋体" w:hAnsi="宋体" w:cs="宋体"/>
          <w:sz w:val="24"/>
          <w:szCs w:val="24"/>
        </w:rPr>
      </w:pPr>
      <w:r>
        <w:rPr>
          <w:rFonts w:ascii="宋体" w:hAnsi="宋体" w:cs="宋体"/>
          <w:sz w:val="24"/>
          <w:szCs w:val="24"/>
        </w:rPr>
        <w:t xml:space="preserve">委托代理人： </w:t>
      </w:r>
      <w:r>
        <w:rPr>
          <w:rFonts w:hint="eastAsia" w:ascii="宋体" w:hAnsi="宋体" w:cs="宋体"/>
          <w:sz w:val="24"/>
          <w:szCs w:val="24"/>
        </w:rPr>
        <w:t xml:space="preserve">                            </w:t>
      </w:r>
      <w:r>
        <w:rPr>
          <w:rFonts w:ascii="宋体" w:hAnsi="宋体" w:cs="宋体"/>
          <w:sz w:val="24"/>
          <w:szCs w:val="24"/>
        </w:rPr>
        <w:t xml:space="preserve">委托代理人：</w:t>
      </w:r>
      <w:r/>
    </w:p>
    <w:p>
      <w:pPr>
        <w:spacing w:line="360" w:lineRule="auto"/>
        <w:widowControl/>
        <w:rPr>
          <w:rFonts w:ascii="宋体" w:hAnsi="宋体" w:cs="宋体"/>
          <w:sz w:val="24"/>
          <w:szCs w:val="24"/>
        </w:rPr>
      </w:pPr>
      <w:r>
        <w:rPr>
          <w:rFonts w:ascii="宋体" w:hAnsi="宋体" w:cs="宋体"/>
          <w:sz w:val="24"/>
          <w:szCs w:val="24"/>
        </w:rPr>
        <w:t xml:space="preserve">电 话： </w:t>
      </w:r>
      <w:r>
        <w:rPr>
          <w:rFonts w:hint="eastAsia" w:ascii="宋体" w:hAnsi="宋体" w:cs="宋体"/>
          <w:sz w:val="24"/>
          <w:szCs w:val="24"/>
        </w:rPr>
        <w:t xml:space="preserve">                                 </w:t>
      </w:r>
      <w:r>
        <w:rPr>
          <w:rFonts w:ascii="宋体" w:hAnsi="宋体" w:cs="宋体"/>
          <w:sz w:val="24"/>
          <w:szCs w:val="24"/>
        </w:rPr>
        <w:t xml:space="preserve">电 话：</w:t>
      </w:r>
      <w:r/>
    </w:p>
    <w:p>
      <w:pPr>
        <w:spacing w:line="360" w:lineRule="auto"/>
        <w:widowControl/>
        <w:rPr>
          <w:rFonts w:ascii="宋体" w:hAnsi="宋体" w:cs="宋体"/>
          <w:sz w:val="24"/>
          <w:szCs w:val="24"/>
        </w:rPr>
      </w:pPr>
      <w:r>
        <w:rPr>
          <w:rFonts w:ascii="宋体" w:hAnsi="宋体" w:cs="宋体"/>
          <w:sz w:val="24"/>
          <w:szCs w:val="24"/>
        </w:rPr>
        <w:t xml:space="preserve">传 真：</w:t>
      </w:r>
      <w:r>
        <w:rPr>
          <w:rFonts w:hint="eastAsia" w:ascii="宋体" w:hAnsi="宋体" w:cs="宋体"/>
          <w:sz w:val="24"/>
          <w:szCs w:val="24"/>
        </w:rPr>
        <w:t xml:space="preserve">                                  </w:t>
      </w:r>
      <w:r>
        <w:rPr>
          <w:rFonts w:ascii="宋体" w:hAnsi="宋体" w:cs="宋体"/>
          <w:sz w:val="24"/>
          <w:szCs w:val="24"/>
        </w:rPr>
        <w:t xml:space="preserve">传 真：</w:t>
      </w:r>
      <w:r/>
    </w:p>
    <w:p>
      <w:pPr>
        <w:spacing w:line="360" w:lineRule="auto"/>
        <w:widowControl/>
        <w:rPr>
          <w:rFonts w:ascii="宋体" w:hAnsi="宋体" w:cs="宋体"/>
          <w:sz w:val="24"/>
          <w:szCs w:val="24"/>
        </w:rPr>
      </w:pPr>
      <w:r>
        <w:rPr>
          <w:rFonts w:ascii="宋体" w:hAnsi="宋体" w:cs="宋体"/>
          <w:sz w:val="24"/>
          <w:szCs w:val="24"/>
        </w:rPr>
        <w:t xml:space="preserve">电子信箱：  </w:t>
      </w:r>
      <w:r>
        <w:rPr>
          <w:rFonts w:hint="eastAsia" w:ascii="宋体" w:hAnsi="宋体" w:cs="宋体"/>
          <w:sz w:val="24"/>
          <w:szCs w:val="24"/>
        </w:rPr>
        <w:t xml:space="preserve">                             </w:t>
      </w:r>
      <w:r>
        <w:rPr>
          <w:rFonts w:ascii="宋体" w:hAnsi="宋体" w:cs="宋体"/>
          <w:sz w:val="24"/>
          <w:szCs w:val="24"/>
        </w:rPr>
        <w:t xml:space="preserve">电子信箱：</w:t>
      </w:r>
      <w:r/>
    </w:p>
    <w:p>
      <w:pPr>
        <w:spacing w:line="360" w:lineRule="auto"/>
        <w:widowControl/>
        <w:rPr>
          <w:rFonts w:ascii="宋体" w:hAnsi="宋体" w:cs="宋体"/>
          <w:sz w:val="24"/>
          <w:szCs w:val="24"/>
        </w:rPr>
      </w:pPr>
      <w:r>
        <w:rPr>
          <w:rFonts w:ascii="宋体" w:hAnsi="宋体" w:cs="宋体"/>
          <w:sz w:val="24"/>
          <w:szCs w:val="24"/>
        </w:rPr>
        <w:t xml:space="preserve">开户银行：  </w:t>
      </w:r>
      <w:r>
        <w:rPr>
          <w:rFonts w:hint="eastAsia" w:ascii="宋体" w:hAnsi="宋体" w:cs="宋体"/>
          <w:sz w:val="24"/>
          <w:szCs w:val="24"/>
        </w:rPr>
        <w:t xml:space="preserve">                             </w:t>
      </w:r>
      <w:r>
        <w:rPr>
          <w:rFonts w:ascii="宋体" w:hAnsi="宋体" w:cs="宋体"/>
          <w:sz w:val="24"/>
          <w:szCs w:val="24"/>
        </w:rPr>
        <w:t xml:space="preserve">开户银行： </w:t>
      </w:r>
      <w:r/>
    </w:p>
    <w:p>
      <w:pPr>
        <w:spacing w:line="360" w:lineRule="auto"/>
        <w:widowControl/>
        <w:rPr>
          <w:rFonts w:ascii="宋体" w:hAnsi="宋体" w:cs="宋体"/>
          <w:sz w:val="24"/>
          <w:szCs w:val="24"/>
        </w:rPr>
      </w:pPr>
      <w:r>
        <w:rPr>
          <w:rFonts w:ascii="宋体" w:hAnsi="宋体" w:cs="宋体"/>
          <w:sz w:val="24"/>
          <w:szCs w:val="24"/>
        </w:rPr>
        <w:t xml:space="preserve">账 号：     </w:t>
      </w:r>
      <w:r>
        <w:rPr>
          <w:rFonts w:hint="eastAsia" w:ascii="宋体" w:hAnsi="宋体" w:cs="宋体"/>
          <w:sz w:val="24"/>
          <w:szCs w:val="24"/>
        </w:rPr>
        <w:t xml:space="preserve">                             </w:t>
      </w:r>
      <w:r>
        <w:rPr>
          <w:rFonts w:ascii="宋体" w:hAnsi="宋体" w:cs="宋体"/>
          <w:sz w:val="24"/>
          <w:szCs w:val="24"/>
        </w:rPr>
        <w:t xml:space="preserve">账 号：</w:t>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jc w:val="both"/>
        <w:spacing w:line="360" w:lineRule="auto"/>
        <w:widowControl/>
        <w:rPr>
          <w:rFonts w:ascii="宋体" w:hAnsi="宋体" w:cs="宋体"/>
          <w:sz w:val="32"/>
          <w:szCs w:val="32"/>
        </w:rPr>
      </w:pPr>
      <w:r>
        <w:rPr>
          <w:rFonts w:ascii="宋体" w:hAnsi="宋体" w:cs="宋体"/>
          <w:sz w:val="32"/>
          <w:szCs w:val="32"/>
        </w:rPr>
      </w:r>
      <w:r/>
    </w:p>
    <w:p>
      <w:pPr>
        <w:jc w:val="center"/>
        <w:spacing w:line="360" w:lineRule="auto"/>
        <w:widowControl/>
        <w:rPr>
          <w:rFonts w:ascii="宋体" w:hAnsi="宋体" w:cs="宋体"/>
          <w:sz w:val="24"/>
          <w:szCs w:val="24"/>
        </w:rPr>
        <w:outlineLvl w:val="1"/>
      </w:pPr>
      <w:r/>
      <w:bookmarkStart w:id="330" w:name="_Toc22"/>
      <w:r>
        <w:rPr>
          <w:rFonts w:ascii="宋体" w:hAnsi="宋体" w:cs="宋体"/>
          <w:sz w:val="32"/>
          <w:szCs w:val="32"/>
        </w:rPr>
        <w:t xml:space="preserve">第二部分 通用合同条款</w:t>
      </w:r>
      <w:bookmarkEnd w:id="330"/>
      <w:r/>
      <w:r/>
    </w:p>
    <w:p>
      <w:pPr>
        <w:jc w:val="center"/>
        <w:spacing w:line="360" w:lineRule="auto"/>
        <w:widowControl/>
        <w:rPr>
          <w:rFonts w:ascii="宋体" w:hAnsi="宋体" w:cs="宋体"/>
          <w:sz w:val="24"/>
          <w:szCs w:val="24"/>
        </w:rPr>
      </w:pPr>
      <w:r>
        <w:rPr>
          <w:rFonts w:ascii="宋体" w:hAnsi="宋体" w:cs="宋体"/>
          <w:sz w:val="24"/>
          <w:szCs w:val="24"/>
        </w:rPr>
        <w:t xml:space="preserve">采用《建设工程施工合同（示范文本）》（GF—2017—0201）</w:t>
      </w:r>
      <w:r/>
    </w:p>
    <w:p>
      <w:pPr>
        <w:jc w:val="center"/>
        <w:spacing w:line="360" w:lineRule="auto"/>
        <w:widowControl/>
        <w:rPr>
          <w:rFonts w:ascii="宋体" w:hAnsi="宋体" w:cs="宋体"/>
          <w:sz w:val="24"/>
          <w:szCs w:val="24"/>
        </w:rPr>
        <w:outlineLvl w:val="1"/>
      </w:pPr>
      <w:r/>
      <w:bookmarkStart w:id="331" w:name="_Toc23"/>
      <w:r>
        <w:rPr>
          <w:rFonts w:ascii="宋体" w:hAnsi="宋体" w:cs="宋体"/>
          <w:sz w:val="32"/>
          <w:szCs w:val="32"/>
        </w:rPr>
        <w:t xml:space="preserve">第三部分 专用合同条款</w:t>
      </w:r>
      <w:bookmarkEnd w:id="331"/>
      <w:r/>
      <w:r/>
    </w:p>
    <w:p>
      <w:pPr>
        <w:ind w:firstLine="480"/>
        <w:spacing w:line="360" w:lineRule="auto"/>
        <w:widowControl/>
        <w:rPr>
          <w:rFonts w:ascii="宋体" w:hAnsi="宋体" w:cs="宋体"/>
          <w:sz w:val="24"/>
          <w:szCs w:val="24"/>
        </w:rPr>
      </w:pPr>
      <w:r>
        <w:rPr>
          <w:rFonts w:ascii="宋体" w:hAnsi="宋体" w:cs="宋体"/>
          <w:sz w:val="24"/>
          <w:szCs w:val="24"/>
        </w:rPr>
        <w:t xml:space="preserve">本专用条款约定的内容如与国家相关法律、法规及政策相抵触，则抵触内容无效，待项目定标后，由招标人与中标人按照国家相关法律、法规及政策另行约定。 </w:t>
      </w:r>
      <w:r/>
    </w:p>
    <w:p>
      <w:pPr>
        <w:spacing w:line="360" w:lineRule="auto"/>
        <w:widowControl/>
        <w:rPr>
          <w:rFonts w:ascii="宋体" w:hAnsi="宋体" w:cs="宋体"/>
          <w:sz w:val="24"/>
          <w:szCs w:val="24"/>
        </w:rPr>
      </w:pPr>
      <w:r>
        <w:rPr>
          <w:rFonts w:ascii="宋体" w:hAnsi="宋体" w:cs="宋体"/>
          <w:sz w:val="24"/>
          <w:szCs w:val="24"/>
        </w:rPr>
        <w:t xml:space="preserve">1. 一般约定 </w:t>
      </w:r>
      <w:r/>
    </w:p>
    <w:p>
      <w:pPr>
        <w:spacing w:line="360" w:lineRule="auto"/>
        <w:widowControl/>
        <w:rPr>
          <w:rFonts w:ascii="宋体" w:hAnsi="宋体" w:cs="宋体"/>
          <w:sz w:val="24"/>
          <w:szCs w:val="24"/>
        </w:rPr>
      </w:pPr>
      <w:r>
        <w:rPr>
          <w:rFonts w:ascii="宋体" w:hAnsi="宋体" w:cs="宋体"/>
          <w:sz w:val="24"/>
          <w:szCs w:val="24"/>
        </w:rPr>
        <w:t xml:space="preserve">1.1 词语定义 </w:t>
      </w:r>
      <w:r/>
    </w:p>
    <w:p>
      <w:pPr>
        <w:spacing w:line="360" w:lineRule="auto"/>
        <w:widowControl/>
        <w:rPr>
          <w:rFonts w:ascii="宋体" w:hAnsi="宋体" w:cs="宋体"/>
          <w:sz w:val="24"/>
          <w:szCs w:val="24"/>
        </w:rPr>
      </w:pPr>
      <w:r>
        <w:rPr>
          <w:rFonts w:ascii="宋体" w:hAnsi="宋体" w:cs="宋体"/>
          <w:sz w:val="24"/>
          <w:szCs w:val="24"/>
        </w:rPr>
        <w:t xml:space="preserve">1.1.1 合同 </w:t>
      </w:r>
      <w:r/>
    </w:p>
    <w:p>
      <w:pPr>
        <w:spacing w:line="360" w:lineRule="auto"/>
        <w:widowControl/>
        <w:rPr>
          <w:rFonts w:ascii="宋体" w:hAnsi="宋体" w:cs="宋体"/>
          <w:sz w:val="24"/>
          <w:szCs w:val="24"/>
        </w:rPr>
      </w:pPr>
      <w:r>
        <w:rPr>
          <w:rFonts w:ascii="宋体" w:hAnsi="宋体" w:cs="宋体"/>
          <w:sz w:val="24"/>
          <w:szCs w:val="24"/>
        </w:rPr>
        <w:t xml:space="preserve">1.1.1.10 其他合同文件包括： </w:t>
      </w:r>
      <w:r/>
    </w:p>
    <w:p>
      <w:pPr>
        <w:spacing w:line="360" w:lineRule="auto"/>
        <w:widowControl/>
        <w:rPr>
          <w:rFonts w:ascii="宋体" w:hAnsi="宋体" w:cs="宋体"/>
          <w:sz w:val="24"/>
          <w:szCs w:val="24"/>
        </w:rPr>
      </w:pPr>
      <w:r>
        <w:rPr>
          <w:rFonts w:ascii="宋体" w:hAnsi="宋体" w:cs="宋体"/>
          <w:sz w:val="24"/>
          <w:szCs w:val="24"/>
        </w:rPr>
        <w:t xml:space="preserve">已获批准的施工组织设计、工程洽商记录、工程签证单、工程测量资料、工作联系函、工程变更文件、补充协议、会议纪要、与工程计价、计量有关的其它书面文件或书面明确双方权利义务的纪要、协议、承诺等。 </w:t>
      </w:r>
      <w:r/>
    </w:p>
    <w:p>
      <w:pPr>
        <w:spacing w:line="360" w:lineRule="auto"/>
        <w:widowControl/>
        <w:rPr>
          <w:rFonts w:ascii="宋体" w:hAnsi="宋体" w:cs="宋体"/>
          <w:sz w:val="24"/>
          <w:szCs w:val="24"/>
        </w:rPr>
      </w:pPr>
      <w:r>
        <w:rPr>
          <w:rFonts w:ascii="宋体" w:hAnsi="宋体" w:cs="宋体"/>
          <w:sz w:val="24"/>
          <w:szCs w:val="24"/>
        </w:rPr>
        <w:t xml:space="preserve">1.1.2 合同当事人及其他相关方 </w:t>
      </w:r>
      <w:r/>
    </w:p>
    <w:p>
      <w:pPr>
        <w:spacing w:line="360" w:lineRule="auto"/>
        <w:widowControl/>
        <w:rPr>
          <w:rFonts w:ascii="宋体" w:hAnsi="宋体" w:cs="宋体"/>
          <w:sz w:val="24"/>
          <w:szCs w:val="24"/>
        </w:rPr>
      </w:pPr>
      <w:r>
        <w:rPr>
          <w:rFonts w:ascii="宋体" w:hAnsi="宋体" w:cs="宋体"/>
          <w:sz w:val="24"/>
          <w:szCs w:val="24"/>
        </w:rPr>
        <w:t xml:space="preserve">1.1.2.4 监理人： </w:t>
      </w:r>
      <w:r/>
    </w:p>
    <w:p>
      <w:pPr>
        <w:spacing w:line="360" w:lineRule="auto"/>
        <w:widowControl/>
        <w:rPr>
          <w:rFonts w:ascii="宋体" w:hAnsi="宋体" w:cs="宋体"/>
          <w:sz w:val="24"/>
          <w:szCs w:val="24"/>
        </w:rPr>
      </w:pPr>
      <w:r>
        <w:rPr>
          <w:rFonts w:ascii="宋体" w:hAnsi="宋体" w:cs="宋体"/>
          <w:sz w:val="24"/>
          <w:szCs w:val="24"/>
        </w:rPr>
        <w:t xml:space="preserve">名 称：； </w:t>
      </w:r>
      <w:r/>
    </w:p>
    <w:p>
      <w:pPr>
        <w:spacing w:line="360" w:lineRule="auto"/>
        <w:widowControl/>
        <w:rPr>
          <w:rFonts w:ascii="宋体" w:hAnsi="宋体" w:cs="宋体"/>
          <w:sz w:val="24"/>
          <w:szCs w:val="24"/>
        </w:rPr>
      </w:pPr>
      <w:r>
        <w:rPr>
          <w:rFonts w:ascii="宋体" w:hAnsi="宋体" w:cs="宋体"/>
          <w:sz w:val="24"/>
          <w:szCs w:val="24"/>
        </w:rPr>
        <w:t xml:space="preserve">资质类别和等级：；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1.1.2.5 设计人： </w:t>
      </w:r>
      <w:r/>
    </w:p>
    <w:p>
      <w:pPr>
        <w:spacing w:line="360" w:lineRule="auto"/>
        <w:widowControl/>
        <w:rPr>
          <w:rFonts w:ascii="宋体" w:hAnsi="宋体" w:cs="宋体"/>
          <w:sz w:val="24"/>
          <w:szCs w:val="24"/>
        </w:rPr>
      </w:pPr>
      <w:r>
        <w:rPr>
          <w:rFonts w:ascii="宋体" w:hAnsi="宋体" w:cs="宋体"/>
          <w:sz w:val="24"/>
          <w:szCs w:val="24"/>
        </w:rPr>
        <w:t xml:space="preserve">名 称：； </w:t>
      </w:r>
      <w:r/>
    </w:p>
    <w:p>
      <w:pPr>
        <w:spacing w:line="360" w:lineRule="auto"/>
        <w:widowControl/>
        <w:rPr>
          <w:rFonts w:ascii="宋体" w:hAnsi="宋体" w:cs="宋体"/>
          <w:sz w:val="24"/>
          <w:szCs w:val="24"/>
        </w:rPr>
      </w:pPr>
      <w:r>
        <w:rPr>
          <w:rFonts w:ascii="宋体" w:hAnsi="宋体" w:cs="宋体"/>
          <w:sz w:val="24"/>
          <w:szCs w:val="24"/>
        </w:rPr>
        <w:t xml:space="preserve">资质类别和等级：；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1.1.3 工程和设备 </w:t>
      </w:r>
      <w:r/>
    </w:p>
    <w:p>
      <w:pPr>
        <w:spacing w:line="360" w:lineRule="auto"/>
        <w:widowControl/>
        <w:rPr>
          <w:rFonts w:ascii="宋体" w:hAnsi="宋体" w:cs="宋体"/>
          <w:sz w:val="24"/>
          <w:szCs w:val="24"/>
        </w:rPr>
      </w:pPr>
      <w:r>
        <w:rPr>
          <w:rFonts w:ascii="宋体" w:hAnsi="宋体" w:cs="宋体"/>
          <w:sz w:val="24"/>
          <w:szCs w:val="24"/>
        </w:rPr>
        <w:t xml:space="preserve">1.1.3.7 作为施工现场组成部分的其他场所包括：</w:t>
      </w:r>
      <w:r/>
    </w:p>
    <w:p>
      <w:pPr>
        <w:spacing w:line="360" w:lineRule="auto"/>
        <w:widowControl/>
        <w:rPr>
          <w:rFonts w:ascii="宋体" w:hAnsi="宋体" w:cs="宋体"/>
          <w:sz w:val="24"/>
          <w:szCs w:val="24"/>
        </w:rPr>
      </w:pPr>
      <w:r>
        <w:rPr>
          <w:rFonts w:ascii="宋体" w:hAnsi="宋体" w:cs="宋体"/>
          <w:sz w:val="24"/>
          <w:szCs w:val="24"/>
        </w:rPr>
        <w:t xml:space="preserve">工程征地红线内场地及现场交付的其他场地等。 </w:t>
      </w:r>
      <w:r/>
    </w:p>
    <w:p>
      <w:pPr>
        <w:spacing w:line="360" w:lineRule="auto"/>
        <w:widowControl/>
        <w:rPr>
          <w:rFonts w:ascii="宋体" w:hAnsi="宋体" w:cs="宋体"/>
          <w:sz w:val="24"/>
          <w:szCs w:val="24"/>
        </w:rPr>
      </w:pPr>
      <w:r>
        <w:rPr>
          <w:rFonts w:ascii="宋体" w:hAnsi="宋体" w:cs="宋体"/>
          <w:sz w:val="24"/>
          <w:szCs w:val="24"/>
        </w:rPr>
        <w:t xml:space="preserve">1.1.3.9 永久占地包括： 。 </w:t>
      </w:r>
      <w:r/>
    </w:p>
    <w:p>
      <w:pPr>
        <w:spacing w:line="360" w:lineRule="auto"/>
        <w:widowControl/>
        <w:rPr>
          <w:rFonts w:ascii="宋体" w:hAnsi="宋体" w:cs="宋体"/>
          <w:sz w:val="24"/>
          <w:szCs w:val="24"/>
        </w:rPr>
      </w:pPr>
      <w:r>
        <w:rPr>
          <w:rFonts w:ascii="宋体" w:hAnsi="宋体" w:cs="宋体"/>
          <w:sz w:val="24"/>
          <w:szCs w:val="24"/>
        </w:rPr>
        <w:t xml:space="preserve">1.1.3.10 临时占地包括： 。 </w:t>
      </w:r>
      <w:r/>
    </w:p>
    <w:p>
      <w:pPr>
        <w:spacing w:line="360" w:lineRule="auto"/>
        <w:widowControl/>
        <w:rPr>
          <w:rFonts w:ascii="宋体" w:hAnsi="宋体" w:cs="宋体"/>
          <w:sz w:val="24"/>
          <w:szCs w:val="24"/>
        </w:rPr>
      </w:pPr>
      <w:r>
        <w:rPr>
          <w:rFonts w:ascii="宋体" w:hAnsi="宋体" w:cs="宋体"/>
          <w:sz w:val="24"/>
          <w:szCs w:val="24"/>
        </w:rPr>
        <w:t xml:space="preserve">1.3 法律 </w:t>
      </w:r>
      <w:r/>
    </w:p>
    <w:p>
      <w:pPr>
        <w:spacing w:line="360" w:lineRule="auto"/>
        <w:widowControl/>
        <w:rPr>
          <w:rFonts w:ascii="宋体" w:hAnsi="宋体" w:cs="宋体"/>
          <w:sz w:val="24"/>
          <w:szCs w:val="24"/>
        </w:rPr>
      </w:pPr>
      <w:r>
        <w:rPr>
          <w:rFonts w:ascii="宋体" w:hAnsi="宋体" w:cs="宋体"/>
          <w:sz w:val="24"/>
          <w:szCs w:val="24"/>
        </w:rPr>
        <w:t xml:space="preserve">适用于合同的其他规范性文件：包括并不限于《中华人民共和国民法典》、《中华人民共和国建筑法》、《中华人民共和国招标投标法》等法律法规。本合同中所提及各种法律、行政法规、部门规章、如已经终止、失效或被更新，双方在适用时，均应自动适用现行有效的最新版本。 </w:t>
      </w:r>
      <w:r/>
    </w:p>
    <w:p>
      <w:pPr>
        <w:spacing w:line="360" w:lineRule="auto"/>
        <w:widowControl/>
        <w:rPr>
          <w:rFonts w:ascii="宋体" w:hAnsi="宋体" w:cs="宋体"/>
          <w:sz w:val="24"/>
          <w:szCs w:val="24"/>
        </w:rPr>
      </w:pPr>
      <w:r>
        <w:rPr>
          <w:rFonts w:ascii="宋体" w:hAnsi="宋体" w:cs="宋体"/>
          <w:sz w:val="24"/>
          <w:szCs w:val="24"/>
        </w:rPr>
        <w:t xml:space="preserve">1.4 标准和规范 </w:t>
      </w:r>
      <w:r/>
    </w:p>
    <w:p>
      <w:pPr>
        <w:spacing w:line="360" w:lineRule="auto"/>
        <w:widowControl/>
        <w:rPr>
          <w:rFonts w:ascii="宋体" w:hAnsi="宋体" w:cs="宋体"/>
          <w:sz w:val="24"/>
          <w:szCs w:val="24"/>
        </w:rPr>
      </w:pPr>
      <w:r>
        <w:rPr>
          <w:rFonts w:ascii="宋体" w:hAnsi="宋体" w:cs="宋体"/>
          <w:sz w:val="24"/>
          <w:szCs w:val="24"/>
        </w:rPr>
        <w:t xml:space="preserve">1.4.1 适用于工程的标准规范包括：现行工程施工标准规范以及质量验收标准及规范。</w:t>
      </w:r>
      <w:r/>
    </w:p>
    <w:p>
      <w:pPr>
        <w:spacing w:line="360" w:lineRule="auto"/>
        <w:widowControl/>
        <w:rPr>
          <w:rFonts w:ascii="宋体" w:hAnsi="宋体" w:cs="宋体"/>
          <w:sz w:val="24"/>
          <w:szCs w:val="24"/>
        </w:rPr>
      </w:pPr>
      <w:r>
        <w:rPr>
          <w:rFonts w:ascii="宋体" w:hAnsi="宋体" w:cs="宋体"/>
          <w:sz w:val="24"/>
          <w:szCs w:val="24"/>
        </w:rPr>
        <w:t xml:space="preserve">1.4.2 发包人提供国外标准、规范的名称：；</w:t>
      </w:r>
      <w:r/>
    </w:p>
    <w:p>
      <w:pPr>
        <w:spacing w:line="360" w:lineRule="auto"/>
        <w:widowControl/>
        <w:rPr>
          <w:rFonts w:ascii="宋体" w:hAnsi="宋体" w:cs="宋体"/>
          <w:sz w:val="24"/>
          <w:szCs w:val="24"/>
        </w:rPr>
      </w:pPr>
      <w:r>
        <w:rPr>
          <w:rFonts w:ascii="宋体" w:hAnsi="宋体" w:cs="宋体"/>
          <w:sz w:val="24"/>
          <w:szCs w:val="24"/>
        </w:rPr>
        <w:t xml:space="preserve">发包人提供国外标准、规范的份数：； </w:t>
      </w:r>
      <w:r/>
    </w:p>
    <w:p>
      <w:pPr>
        <w:spacing w:line="360" w:lineRule="auto"/>
        <w:widowControl/>
        <w:rPr>
          <w:rFonts w:ascii="宋体" w:hAnsi="宋体" w:cs="宋体"/>
          <w:sz w:val="24"/>
          <w:szCs w:val="24"/>
        </w:rPr>
      </w:pPr>
      <w:r>
        <w:rPr>
          <w:rFonts w:ascii="宋体" w:hAnsi="宋体" w:cs="宋体"/>
          <w:sz w:val="24"/>
          <w:szCs w:val="24"/>
        </w:rPr>
        <w:t xml:space="preserve">发包人提供国外标准、规范的名称：。 </w:t>
      </w:r>
      <w:r/>
    </w:p>
    <w:p>
      <w:pPr>
        <w:spacing w:line="360" w:lineRule="auto"/>
        <w:widowControl/>
        <w:rPr>
          <w:rFonts w:ascii="宋体" w:hAnsi="宋体" w:cs="宋体"/>
          <w:sz w:val="24"/>
          <w:szCs w:val="24"/>
        </w:rPr>
      </w:pPr>
      <w:r>
        <w:rPr>
          <w:rFonts w:ascii="宋体" w:hAnsi="宋体" w:cs="宋体"/>
          <w:sz w:val="24"/>
          <w:szCs w:val="24"/>
        </w:rPr>
        <w:t xml:space="preserve">1.4.3 发包人对工程的技术标准和功能要求的特殊要求： 。 </w:t>
      </w:r>
      <w:r/>
    </w:p>
    <w:p>
      <w:pPr>
        <w:spacing w:line="360" w:lineRule="auto"/>
        <w:widowControl/>
        <w:rPr>
          <w:rFonts w:ascii="宋体" w:hAnsi="宋体" w:cs="宋体"/>
          <w:sz w:val="24"/>
          <w:szCs w:val="24"/>
        </w:rPr>
      </w:pPr>
      <w:r>
        <w:rPr>
          <w:rFonts w:ascii="宋体" w:hAnsi="宋体" w:cs="宋体"/>
          <w:sz w:val="24"/>
          <w:szCs w:val="24"/>
        </w:rPr>
        <w:t xml:space="preserve">1.5 合同文件的优先顺序 </w:t>
      </w:r>
      <w:r/>
    </w:p>
    <w:p>
      <w:pPr>
        <w:spacing w:line="360" w:lineRule="auto"/>
        <w:widowControl/>
        <w:rPr>
          <w:rFonts w:ascii="宋体" w:hAnsi="宋体" w:cs="宋体"/>
          <w:sz w:val="24"/>
          <w:szCs w:val="24"/>
        </w:rPr>
      </w:pPr>
      <w:r>
        <w:rPr>
          <w:rFonts w:ascii="宋体" w:hAnsi="宋体" w:cs="宋体"/>
          <w:sz w:val="24"/>
          <w:szCs w:val="24"/>
        </w:rPr>
        <w:t xml:space="preserve">合同文件组成及优先顺序为：</w:t>
      </w:r>
      <w:r>
        <w:rPr>
          <w:rFonts w:hint="eastAsia" w:ascii="宋体" w:hAnsi="宋体" w:cs="宋体"/>
          <w:sz w:val="24"/>
          <w:szCs w:val="24"/>
        </w:rPr>
        <w:t xml:space="preserve">（1）本合同协议书及补充协议书；（2）中标通知书；（3）本合同专用条款；（4）本合同通用条款；（5）招标文件（6）投标文件及其附件；（7）标准、规范及有关技术文件、招标文件等；（8）工程量清单；（9）图纸；（10）工程报价单或预算书</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1.6 图纸和承包人文件 </w:t>
      </w:r>
      <w:r/>
    </w:p>
    <w:p>
      <w:pPr>
        <w:spacing w:line="360" w:lineRule="auto"/>
        <w:widowControl/>
        <w:rPr>
          <w:rFonts w:ascii="宋体" w:hAnsi="宋体" w:cs="宋体"/>
          <w:sz w:val="24"/>
          <w:szCs w:val="24"/>
        </w:rPr>
      </w:pPr>
      <w:r>
        <w:rPr>
          <w:rFonts w:ascii="宋体" w:hAnsi="宋体" w:cs="宋体"/>
          <w:sz w:val="24"/>
          <w:szCs w:val="24"/>
        </w:rPr>
        <w:t xml:space="preserve">1.6.1 图纸的提供 </w:t>
      </w:r>
      <w:r/>
    </w:p>
    <w:p>
      <w:pPr>
        <w:spacing w:line="360" w:lineRule="auto"/>
        <w:widowControl/>
        <w:rPr>
          <w:rFonts w:ascii="宋体" w:hAnsi="宋体" w:cs="宋体"/>
          <w:sz w:val="24"/>
          <w:szCs w:val="24"/>
        </w:rPr>
      </w:pPr>
      <w:r>
        <w:rPr>
          <w:rFonts w:ascii="宋体" w:hAnsi="宋体" w:cs="宋体"/>
          <w:sz w:val="24"/>
          <w:szCs w:val="24"/>
        </w:rPr>
        <w:t xml:space="preserve">发包人向承包人提供图纸的期限：执行通用条款； </w:t>
      </w:r>
      <w:r/>
    </w:p>
    <w:p>
      <w:pPr>
        <w:spacing w:line="360" w:lineRule="auto"/>
        <w:widowControl/>
        <w:rPr>
          <w:rFonts w:ascii="宋体" w:hAnsi="宋体" w:cs="宋体"/>
          <w:sz w:val="24"/>
          <w:szCs w:val="24"/>
        </w:rPr>
      </w:pPr>
      <w:r>
        <w:rPr>
          <w:rFonts w:ascii="宋体" w:hAnsi="宋体" w:cs="宋体"/>
          <w:sz w:val="24"/>
          <w:szCs w:val="24"/>
        </w:rPr>
        <w:t xml:space="preserve">发包人向承包人提供图纸的数量：叁套； </w:t>
      </w:r>
      <w:r/>
    </w:p>
    <w:p>
      <w:pPr>
        <w:spacing w:line="360" w:lineRule="auto"/>
        <w:widowControl/>
        <w:rPr>
          <w:rFonts w:ascii="宋体" w:hAnsi="宋体" w:cs="宋体"/>
          <w:sz w:val="24"/>
          <w:szCs w:val="24"/>
        </w:rPr>
      </w:pPr>
      <w:r>
        <w:rPr>
          <w:rFonts w:ascii="宋体" w:hAnsi="宋体" w:cs="宋体"/>
          <w:sz w:val="24"/>
          <w:szCs w:val="24"/>
        </w:rPr>
        <w:t xml:space="preserve">发包人向承包人提供图纸的内容：全套施工图。 </w:t>
      </w:r>
      <w:r/>
    </w:p>
    <w:p>
      <w:pPr>
        <w:spacing w:line="360" w:lineRule="auto"/>
        <w:widowControl/>
        <w:rPr>
          <w:rFonts w:ascii="宋体" w:hAnsi="宋体" w:cs="宋体"/>
          <w:sz w:val="24"/>
          <w:szCs w:val="24"/>
        </w:rPr>
      </w:pPr>
      <w:r>
        <w:rPr>
          <w:rFonts w:ascii="宋体" w:hAnsi="宋体" w:cs="宋体"/>
          <w:sz w:val="24"/>
          <w:szCs w:val="24"/>
        </w:rPr>
        <w:t xml:space="preserve">1.6.4 承包人文件 </w:t>
      </w:r>
      <w:r/>
    </w:p>
    <w:p>
      <w:pPr>
        <w:spacing w:line="360" w:lineRule="auto"/>
        <w:widowControl/>
        <w:rPr>
          <w:rFonts w:ascii="宋体" w:hAnsi="宋体" w:cs="宋体"/>
          <w:sz w:val="24"/>
          <w:szCs w:val="24"/>
        </w:rPr>
      </w:pPr>
      <w:r>
        <w:rPr>
          <w:rFonts w:ascii="宋体" w:hAnsi="宋体" w:cs="宋体"/>
          <w:sz w:val="24"/>
          <w:szCs w:val="24"/>
        </w:rPr>
        <w:t xml:space="preserve">需要由承包人提供的文件，包括：①承包人在合同签订后3 天内向发包人提交3份符合要求的工程设计计划书。②承包人在开工一周前，向监理人提交3份符合监理人要求的工程施工组织方案。对于关键部位和节点工程，施工一周前应按监理人要求提交专项施工方案，以备审查批准</w:t>
      </w:r>
      <w:r>
        <w:rPr>
          <w:rFonts w:hint="eastAsia" w:ascii="宋体" w:hAnsi="宋体" w:cs="宋体"/>
          <w:sz w:val="24"/>
          <w:szCs w:val="24"/>
        </w:rPr>
        <w:t xml:space="preserve">；</w:t>
      </w:r>
      <w:r>
        <w:rPr>
          <w:rFonts w:ascii="宋体" w:hAnsi="宋体" w:cs="宋体"/>
          <w:sz w:val="24"/>
          <w:szCs w:val="24"/>
        </w:rPr>
        <w:t xml:space="preserve">每周例会前一天应按监理人要求提供本周周报及下周计划各3份</w:t>
      </w:r>
      <w:r>
        <w:rPr>
          <w:rFonts w:hint="eastAsia" w:ascii="宋体" w:hAnsi="宋体" w:cs="宋体"/>
          <w:sz w:val="24"/>
          <w:szCs w:val="24"/>
        </w:rPr>
        <w:t xml:space="preserve">；</w:t>
      </w:r>
      <w:r>
        <w:rPr>
          <w:rFonts w:ascii="宋体" w:hAnsi="宋体" w:cs="宋体"/>
          <w:sz w:val="24"/>
          <w:szCs w:val="24"/>
        </w:rPr>
        <w:t xml:space="preserve">必要时应提供日报和日计划各3份。⑤承包人向发包人提交完整的竣工验收资料及竣工备案资料； </w:t>
      </w:r>
      <w:r/>
    </w:p>
    <w:p>
      <w:pPr>
        <w:spacing w:line="360" w:lineRule="auto"/>
        <w:widowControl/>
        <w:rPr>
          <w:rFonts w:ascii="宋体" w:hAnsi="宋体" w:cs="宋体"/>
          <w:sz w:val="24"/>
          <w:szCs w:val="24"/>
        </w:rPr>
      </w:pPr>
      <w:r>
        <w:rPr>
          <w:rFonts w:ascii="宋体" w:hAnsi="宋体" w:cs="宋体"/>
          <w:sz w:val="24"/>
          <w:szCs w:val="24"/>
        </w:rPr>
        <w:t xml:space="preserve">承包人提供的文件的期限为：/； </w:t>
      </w:r>
      <w:r/>
    </w:p>
    <w:p>
      <w:pPr>
        <w:spacing w:line="360" w:lineRule="auto"/>
        <w:widowControl/>
        <w:rPr>
          <w:rFonts w:ascii="宋体" w:hAnsi="宋体" w:cs="宋体"/>
          <w:sz w:val="24"/>
          <w:szCs w:val="24"/>
        </w:rPr>
      </w:pPr>
      <w:r>
        <w:rPr>
          <w:rFonts w:ascii="宋体" w:hAnsi="宋体" w:cs="宋体"/>
          <w:sz w:val="24"/>
          <w:szCs w:val="24"/>
        </w:rPr>
        <w:t xml:space="preserve">承包人提供的文件的数量为：以发包人通知要求为准； </w:t>
      </w:r>
      <w:r/>
    </w:p>
    <w:p>
      <w:pPr>
        <w:spacing w:line="360" w:lineRule="auto"/>
        <w:widowControl/>
        <w:rPr>
          <w:rFonts w:ascii="宋体" w:hAnsi="宋体" w:cs="宋体"/>
          <w:sz w:val="24"/>
          <w:szCs w:val="24"/>
        </w:rPr>
      </w:pPr>
      <w:r>
        <w:rPr>
          <w:rFonts w:ascii="宋体" w:hAnsi="宋体" w:cs="宋体"/>
          <w:sz w:val="24"/>
          <w:szCs w:val="24"/>
        </w:rPr>
        <w:t xml:space="preserve">承包人提供的文件的形式为：书面；</w:t>
      </w:r>
      <w:r/>
    </w:p>
    <w:p>
      <w:pPr>
        <w:spacing w:line="360" w:lineRule="auto"/>
        <w:widowControl/>
        <w:rPr>
          <w:rFonts w:ascii="宋体" w:hAnsi="宋体" w:cs="宋体"/>
          <w:sz w:val="24"/>
          <w:szCs w:val="24"/>
        </w:rPr>
      </w:pPr>
      <w:r>
        <w:rPr>
          <w:rFonts w:ascii="宋体" w:hAnsi="宋体" w:cs="宋体"/>
          <w:sz w:val="24"/>
          <w:szCs w:val="24"/>
        </w:rPr>
        <w:t xml:space="preserve">发包人审批承包人文件的期限：以发包人通知要求为准。 </w:t>
      </w:r>
      <w:r/>
    </w:p>
    <w:p>
      <w:pPr>
        <w:spacing w:line="360" w:lineRule="auto"/>
        <w:widowControl/>
        <w:rPr>
          <w:rFonts w:ascii="宋体" w:hAnsi="宋体" w:cs="宋体"/>
          <w:sz w:val="24"/>
          <w:szCs w:val="24"/>
        </w:rPr>
      </w:pPr>
      <w:r>
        <w:rPr>
          <w:rFonts w:ascii="宋体" w:hAnsi="宋体" w:cs="宋体"/>
          <w:sz w:val="24"/>
          <w:szCs w:val="24"/>
        </w:rPr>
        <w:t xml:space="preserve">1.6.5 现场图纸准备 </w:t>
      </w:r>
      <w:r/>
    </w:p>
    <w:p>
      <w:pPr>
        <w:spacing w:line="360" w:lineRule="auto"/>
        <w:widowControl/>
        <w:rPr>
          <w:rFonts w:ascii="宋体" w:hAnsi="宋体" w:cs="宋体"/>
          <w:sz w:val="24"/>
          <w:szCs w:val="24"/>
        </w:rPr>
      </w:pPr>
      <w:r>
        <w:rPr>
          <w:rFonts w:ascii="宋体" w:hAnsi="宋体" w:cs="宋体"/>
          <w:sz w:val="24"/>
          <w:szCs w:val="24"/>
        </w:rPr>
        <w:t xml:space="preserve">关于现场图纸准备的约定：开工进场前 14 天提供施工图。 </w:t>
      </w:r>
      <w:r/>
    </w:p>
    <w:p>
      <w:pPr>
        <w:spacing w:line="360" w:lineRule="auto"/>
        <w:widowControl/>
        <w:rPr>
          <w:rFonts w:ascii="宋体" w:hAnsi="宋体" w:cs="宋体"/>
          <w:sz w:val="24"/>
          <w:szCs w:val="24"/>
        </w:rPr>
      </w:pPr>
      <w:r>
        <w:rPr>
          <w:rFonts w:ascii="宋体" w:hAnsi="宋体" w:cs="宋体"/>
          <w:sz w:val="24"/>
          <w:szCs w:val="24"/>
        </w:rPr>
        <w:t xml:space="preserve">1.7 联络 </w:t>
      </w:r>
      <w:r/>
    </w:p>
    <w:p>
      <w:pPr>
        <w:spacing w:line="360" w:lineRule="auto"/>
        <w:widowControl/>
        <w:rPr>
          <w:rFonts w:ascii="宋体" w:hAnsi="宋体" w:cs="宋体"/>
          <w:sz w:val="24"/>
          <w:szCs w:val="24"/>
        </w:rPr>
      </w:pPr>
      <w:r>
        <w:rPr>
          <w:rFonts w:ascii="宋体" w:hAnsi="宋体" w:cs="宋体"/>
          <w:sz w:val="24"/>
          <w:szCs w:val="24"/>
        </w:rPr>
        <w:t xml:space="preserve">1.7.1 发包人和承包人应当在3天内将与合同有关的通知、批准、证明、证书、指示、指令、要求、 请求、同意、意见、确定和决定等书面函件送达对方当事人。 </w:t>
      </w:r>
      <w:r/>
    </w:p>
    <w:p>
      <w:pPr>
        <w:spacing w:line="360" w:lineRule="auto"/>
        <w:widowControl/>
        <w:rPr>
          <w:rFonts w:ascii="宋体" w:hAnsi="宋体" w:cs="宋体"/>
          <w:sz w:val="24"/>
          <w:szCs w:val="24"/>
        </w:rPr>
      </w:pPr>
      <w:r>
        <w:rPr>
          <w:rFonts w:ascii="宋体" w:hAnsi="宋体" w:cs="宋体"/>
          <w:sz w:val="24"/>
          <w:szCs w:val="24"/>
        </w:rPr>
        <w:t xml:space="preserve">1.7.2 发包人接收文件的地点：； </w:t>
      </w:r>
      <w:r/>
    </w:p>
    <w:p>
      <w:pPr>
        <w:spacing w:line="360" w:lineRule="auto"/>
        <w:widowControl/>
        <w:rPr>
          <w:rFonts w:ascii="宋体" w:hAnsi="宋体" w:cs="宋体"/>
          <w:sz w:val="24"/>
          <w:szCs w:val="24"/>
        </w:rPr>
      </w:pPr>
      <w:r>
        <w:rPr>
          <w:rFonts w:ascii="宋体" w:hAnsi="宋体" w:cs="宋体"/>
          <w:sz w:val="24"/>
          <w:szCs w:val="24"/>
        </w:rPr>
        <w:t xml:space="preserve">发包人指定的接收人为：。 </w:t>
      </w:r>
      <w:r/>
    </w:p>
    <w:p>
      <w:pPr>
        <w:spacing w:line="360" w:lineRule="auto"/>
        <w:widowControl/>
        <w:rPr>
          <w:rFonts w:ascii="宋体" w:hAnsi="宋体" w:cs="宋体"/>
          <w:sz w:val="24"/>
          <w:szCs w:val="24"/>
        </w:rPr>
      </w:pPr>
      <w:r>
        <w:rPr>
          <w:rFonts w:ascii="宋体" w:hAnsi="宋体" w:cs="宋体"/>
          <w:sz w:val="24"/>
          <w:szCs w:val="24"/>
        </w:rPr>
        <w:t xml:space="preserve">承包人接收文件的地点：； </w:t>
      </w:r>
      <w:r/>
    </w:p>
    <w:p>
      <w:pPr>
        <w:spacing w:line="360" w:lineRule="auto"/>
        <w:widowControl/>
        <w:rPr>
          <w:rFonts w:ascii="宋体" w:hAnsi="宋体" w:cs="宋体"/>
          <w:sz w:val="24"/>
          <w:szCs w:val="24"/>
        </w:rPr>
      </w:pPr>
      <w:r>
        <w:rPr>
          <w:rFonts w:ascii="宋体" w:hAnsi="宋体" w:cs="宋体"/>
          <w:sz w:val="24"/>
          <w:szCs w:val="24"/>
        </w:rPr>
        <w:t xml:space="preserve">承包人指定的接收人为：。 </w:t>
      </w:r>
      <w:r/>
    </w:p>
    <w:p>
      <w:pPr>
        <w:spacing w:line="360" w:lineRule="auto"/>
        <w:widowControl/>
        <w:rPr>
          <w:rFonts w:ascii="宋体" w:hAnsi="宋体" w:cs="宋体"/>
          <w:sz w:val="24"/>
          <w:szCs w:val="24"/>
        </w:rPr>
      </w:pPr>
      <w:r>
        <w:rPr>
          <w:rFonts w:ascii="宋体" w:hAnsi="宋体" w:cs="宋体"/>
          <w:sz w:val="24"/>
          <w:szCs w:val="24"/>
        </w:rPr>
        <w:t xml:space="preserve">监理人接收文件的地点：； </w:t>
      </w:r>
      <w:r/>
    </w:p>
    <w:p>
      <w:pPr>
        <w:spacing w:line="360" w:lineRule="auto"/>
        <w:widowControl/>
        <w:rPr>
          <w:rFonts w:ascii="宋体" w:hAnsi="宋体" w:cs="宋体"/>
          <w:sz w:val="24"/>
          <w:szCs w:val="24"/>
        </w:rPr>
      </w:pPr>
      <w:r>
        <w:rPr>
          <w:rFonts w:ascii="宋体" w:hAnsi="宋体" w:cs="宋体"/>
          <w:sz w:val="24"/>
          <w:szCs w:val="24"/>
        </w:rPr>
        <w:t xml:space="preserve">监理人指定的接收人为：。 </w:t>
      </w:r>
      <w:r/>
    </w:p>
    <w:p>
      <w:pPr>
        <w:spacing w:line="360" w:lineRule="auto"/>
        <w:widowControl/>
        <w:rPr>
          <w:rFonts w:ascii="宋体" w:hAnsi="宋体" w:cs="宋体"/>
          <w:sz w:val="24"/>
          <w:szCs w:val="24"/>
        </w:rPr>
      </w:pPr>
      <w:r>
        <w:rPr>
          <w:rFonts w:ascii="宋体" w:hAnsi="宋体" w:cs="宋体"/>
          <w:sz w:val="24"/>
          <w:szCs w:val="24"/>
        </w:rPr>
        <w:t xml:space="preserve">1.10 交通运输 </w:t>
      </w:r>
      <w:r/>
    </w:p>
    <w:p>
      <w:pPr>
        <w:spacing w:line="360" w:lineRule="auto"/>
        <w:widowControl/>
        <w:rPr>
          <w:rFonts w:ascii="宋体" w:hAnsi="宋体" w:cs="宋体"/>
          <w:sz w:val="24"/>
          <w:szCs w:val="24"/>
        </w:rPr>
      </w:pPr>
      <w:r>
        <w:rPr>
          <w:rFonts w:ascii="宋体" w:hAnsi="宋体" w:cs="宋体"/>
          <w:sz w:val="24"/>
          <w:szCs w:val="24"/>
        </w:rPr>
        <w:t xml:space="preserve">1.10.1 出入现场的权利 </w:t>
      </w:r>
      <w:r/>
    </w:p>
    <w:p>
      <w:pPr>
        <w:spacing w:line="360" w:lineRule="auto"/>
        <w:widowControl/>
        <w:rPr>
          <w:rFonts w:ascii="宋体" w:hAnsi="宋体" w:cs="宋体"/>
          <w:sz w:val="24"/>
          <w:szCs w:val="24"/>
        </w:rPr>
      </w:pPr>
      <w:r>
        <w:rPr>
          <w:rFonts w:ascii="宋体" w:hAnsi="宋体" w:cs="宋体"/>
          <w:sz w:val="24"/>
          <w:szCs w:val="24"/>
        </w:rPr>
        <w:t xml:space="preserve">关于出入现场的权利的约定： </w:t>
      </w:r>
      <w:r/>
    </w:p>
    <w:p>
      <w:pPr>
        <w:spacing w:line="360" w:lineRule="auto"/>
        <w:widowControl/>
        <w:rPr>
          <w:rFonts w:ascii="宋体" w:hAnsi="宋体" w:cs="宋体"/>
          <w:sz w:val="24"/>
          <w:szCs w:val="24"/>
        </w:rPr>
      </w:pPr>
      <w:r>
        <w:rPr>
          <w:rFonts w:ascii="宋体" w:hAnsi="宋体" w:cs="宋体"/>
          <w:sz w:val="24"/>
          <w:szCs w:val="24"/>
        </w:rPr>
        <w:t xml:space="preserve">在施工现场之进出口，承包人须提供、安排指示牌、警告告示、灯号及所需之交通指导员等。承包人须负责保持道路畅通、使用一切安全措施以保障行人及车辆安全地使用道路，并承担因其失职而引起之所有赔偿。 </w:t>
      </w:r>
      <w:r/>
    </w:p>
    <w:p>
      <w:pPr>
        <w:spacing w:line="360" w:lineRule="auto"/>
        <w:widowControl/>
        <w:rPr>
          <w:rFonts w:ascii="宋体" w:hAnsi="宋体" w:cs="宋体"/>
          <w:sz w:val="24"/>
          <w:szCs w:val="24"/>
        </w:rPr>
      </w:pPr>
      <w:r>
        <w:rPr>
          <w:rFonts w:ascii="宋体" w:hAnsi="宋体" w:cs="宋体"/>
          <w:sz w:val="24"/>
          <w:szCs w:val="24"/>
        </w:rPr>
        <w:t xml:space="preserve">承包人须遵从公安局及其他政府部门关于道路的使用、车辆的停泊、容许的时间等条件及限制，并提交所需的申请及负责有关费用.</w:t>
      </w:r>
      <w:r/>
    </w:p>
    <w:p>
      <w:pPr>
        <w:spacing w:line="360" w:lineRule="auto"/>
        <w:widowControl/>
        <w:rPr>
          <w:rFonts w:ascii="宋体" w:hAnsi="宋体" w:cs="宋体"/>
          <w:sz w:val="24"/>
          <w:szCs w:val="24"/>
        </w:rPr>
      </w:pPr>
      <w:r>
        <w:rPr>
          <w:rFonts w:ascii="宋体" w:hAnsi="宋体" w:cs="宋体"/>
          <w:sz w:val="24"/>
          <w:szCs w:val="24"/>
        </w:rPr>
        <w:t xml:space="preserve">承包人应在订立合同前查勘施工现场，根据工程规模及技术参数合理预见工程施工所需的进出施工现场的方式、手段、路径等，并将前述需求书面通知发包人，否则视为发包人所取得的出入施现场的专用和临时道路的通行权以及修建场外设施的权利已满足工程施工需求，因承包人未合理预见所导致的费用增加和(或)工期延误由承包人承担。 </w:t>
      </w:r>
      <w:r/>
    </w:p>
    <w:p>
      <w:pPr>
        <w:spacing w:line="360" w:lineRule="auto"/>
        <w:widowControl/>
        <w:rPr>
          <w:rFonts w:ascii="宋体" w:hAnsi="宋体" w:cs="宋体"/>
          <w:sz w:val="24"/>
          <w:szCs w:val="24"/>
        </w:rPr>
      </w:pPr>
      <w:r>
        <w:rPr>
          <w:rFonts w:ascii="宋体" w:hAnsi="宋体" w:cs="宋体"/>
          <w:sz w:val="24"/>
          <w:szCs w:val="24"/>
        </w:rPr>
        <w:t xml:space="preserve">1.10.3 场内交通 </w:t>
      </w:r>
      <w:r/>
    </w:p>
    <w:p>
      <w:pPr>
        <w:spacing w:line="360" w:lineRule="auto"/>
        <w:widowControl/>
        <w:rPr>
          <w:rFonts w:ascii="宋体" w:hAnsi="宋体" w:cs="宋体"/>
          <w:sz w:val="24"/>
          <w:szCs w:val="24"/>
        </w:rPr>
      </w:pPr>
      <w:r>
        <w:rPr>
          <w:rFonts w:ascii="宋体" w:hAnsi="宋体" w:cs="宋体"/>
          <w:sz w:val="24"/>
          <w:szCs w:val="24"/>
        </w:rPr>
        <w:t xml:space="preserve">关于场外交通和场内交通的边界的约定： 执行通用条款。 </w:t>
      </w:r>
      <w:r/>
    </w:p>
    <w:p>
      <w:pPr>
        <w:spacing w:line="360" w:lineRule="auto"/>
        <w:widowControl/>
        <w:rPr>
          <w:rFonts w:ascii="宋体" w:hAnsi="宋体" w:cs="宋体"/>
          <w:sz w:val="24"/>
          <w:szCs w:val="24"/>
        </w:rPr>
      </w:pPr>
      <w:r>
        <w:rPr>
          <w:rFonts w:ascii="宋体" w:hAnsi="宋体" w:cs="宋体"/>
          <w:sz w:val="24"/>
          <w:szCs w:val="24"/>
        </w:rPr>
        <w:t xml:space="preserve">关于发包人向承包人免费提供满足工程施工需要的场内道路和交通设施的约定：执行通用条款。 </w:t>
      </w:r>
      <w:r/>
    </w:p>
    <w:p>
      <w:pPr>
        <w:spacing w:line="360" w:lineRule="auto"/>
        <w:widowControl/>
        <w:rPr>
          <w:rFonts w:ascii="宋体" w:hAnsi="宋体" w:cs="宋体"/>
          <w:sz w:val="24"/>
          <w:szCs w:val="24"/>
        </w:rPr>
      </w:pPr>
      <w:r>
        <w:rPr>
          <w:rFonts w:ascii="宋体" w:hAnsi="宋体" w:cs="宋体"/>
          <w:sz w:val="24"/>
          <w:szCs w:val="24"/>
        </w:rPr>
        <w:t xml:space="preserve">1.10.4 超大件和超重件的运输 </w:t>
      </w:r>
      <w:r/>
    </w:p>
    <w:p>
      <w:pPr>
        <w:spacing w:line="360" w:lineRule="auto"/>
        <w:widowControl/>
        <w:rPr>
          <w:rFonts w:ascii="宋体" w:hAnsi="宋体" w:cs="宋体"/>
          <w:sz w:val="24"/>
          <w:szCs w:val="24"/>
        </w:rPr>
      </w:pPr>
      <w:r>
        <w:rPr>
          <w:rFonts w:ascii="宋体" w:hAnsi="宋体" w:cs="宋体"/>
          <w:sz w:val="24"/>
          <w:szCs w:val="24"/>
        </w:rPr>
        <w:t xml:space="preserve">运输超大件或超重件所需的道路和桥梁临时加固改造费用和其他有关费用由承包人承担。 </w:t>
      </w:r>
      <w:r/>
    </w:p>
    <w:p>
      <w:pPr>
        <w:spacing w:line="360" w:lineRule="auto"/>
        <w:widowControl/>
        <w:rPr>
          <w:rFonts w:ascii="宋体" w:hAnsi="宋体" w:cs="宋体"/>
          <w:sz w:val="24"/>
          <w:szCs w:val="24"/>
        </w:rPr>
      </w:pPr>
      <w:r>
        <w:rPr>
          <w:rFonts w:ascii="宋体" w:hAnsi="宋体" w:cs="宋体"/>
          <w:sz w:val="24"/>
          <w:szCs w:val="24"/>
        </w:rPr>
        <w:t xml:space="preserve">1.11 知识产权 </w:t>
      </w:r>
      <w:r/>
    </w:p>
    <w:p>
      <w:pPr>
        <w:spacing w:line="360" w:lineRule="auto"/>
        <w:widowControl/>
        <w:rPr>
          <w:rFonts w:ascii="宋体" w:hAnsi="宋体" w:cs="宋体"/>
          <w:sz w:val="24"/>
          <w:szCs w:val="24"/>
        </w:rPr>
      </w:pPr>
      <w:r>
        <w:rPr>
          <w:rFonts w:ascii="宋体" w:hAnsi="宋体" w:cs="宋体"/>
          <w:sz w:val="24"/>
          <w:szCs w:val="24"/>
        </w:rPr>
        <w:t xml:space="preserve">1.11.1 关于发包人提供给承包人的图纸、发包人为实施工程自行编制或委托编制的技术规范以及反映发包人关于合同要求或其他类似性质的文件的著作权的归属：属于发包人所有。 </w:t>
      </w:r>
      <w:r/>
    </w:p>
    <w:p>
      <w:pPr>
        <w:spacing w:line="360" w:lineRule="auto"/>
        <w:widowControl/>
        <w:rPr>
          <w:rFonts w:ascii="宋体" w:hAnsi="宋体" w:cs="宋体"/>
          <w:sz w:val="24"/>
          <w:szCs w:val="24"/>
        </w:rPr>
      </w:pPr>
      <w:r>
        <w:rPr>
          <w:rFonts w:ascii="宋体" w:hAnsi="宋体" w:cs="宋体"/>
          <w:sz w:val="24"/>
          <w:szCs w:val="24"/>
        </w:rPr>
        <w:t xml:space="preserve">关于发包人提供的上述文件的使用限制的要求：承包人只能在本项目内部使用。 1.11.2 关于承包人为实施工程所编制文件的著作权的归属：归发包方所有。 </w:t>
      </w:r>
      <w:r/>
    </w:p>
    <w:p>
      <w:pPr>
        <w:spacing w:line="360" w:lineRule="auto"/>
        <w:widowControl/>
        <w:rPr>
          <w:rFonts w:ascii="宋体" w:hAnsi="宋体" w:cs="宋体"/>
          <w:sz w:val="24"/>
          <w:szCs w:val="24"/>
        </w:rPr>
      </w:pPr>
      <w:r>
        <w:rPr>
          <w:rFonts w:ascii="宋体" w:hAnsi="宋体" w:cs="宋体"/>
          <w:sz w:val="24"/>
          <w:szCs w:val="24"/>
        </w:rPr>
        <w:t xml:space="preserve">关于承包人提供的上述文件的使用限制的要求：承包人只能在本项目内部使用。 </w:t>
      </w:r>
      <w:r/>
    </w:p>
    <w:p>
      <w:pPr>
        <w:spacing w:line="360" w:lineRule="auto"/>
        <w:widowControl/>
        <w:rPr>
          <w:rFonts w:ascii="宋体" w:hAnsi="宋体" w:cs="宋体"/>
          <w:sz w:val="24"/>
          <w:szCs w:val="24"/>
        </w:rPr>
      </w:pPr>
      <w:r>
        <w:rPr>
          <w:rFonts w:ascii="宋体" w:hAnsi="宋体" w:cs="宋体"/>
          <w:sz w:val="24"/>
          <w:szCs w:val="24"/>
        </w:rPr>
        <w:t xml:space="preserve">1.11.4 承包人在施工过程中所采用的专利、专有技术、技术秘密的使用费的承担方式： 由承包人承担，已包含在签约合同价中。 </w:t>
      </w:r>
      <w:r/>
    </w:p>
    <w:p>
      <w:pPr>
        <w:spacing w:line="360" w:lineRule="auto"/>
        <w:widowControl/>
        <w:rPr>
          <w:rFonts w:ascii="宋体" w:hAnsi="宋体" w:cs="宋体"/>
          <w:sz w:val="24"/>
          <w:szCs w:val="24"/>
        </w:rPr>
      </w:pPr>
      <w:r>
        <w:rPr>
          <w:rFonts w:ascii="宋体" w:hAnsi="宋体" w:cs="宋体"/>
          <w:sz w:val="24"/>
          <w:szCs w:val="24"/>
        </w:rPr>
        <w:t xml:space="preserve">1.13 工程量清单错误的修正 </w:t>
      </w:r>
      <w:r/>
    </w:p>
    <w:p>
      <w:pPr>
        <w:spacing w:line="360" w:lineRule="auto"/>
        <w:widowControl/>
        <w:rPr>
          <w:rFonts w:ascii="宋体" w:hAnsi="宋体" w:cs="宋体"/>
          <w:sz w:val="24"/>
          <w:szCs w:val="24"/>
        </w:rPr>
      </w:pPr>
      <w:r>
        <w:rPr>
          <w:rFonts w:ascii="宋体" w:hAnsi="宋体" w:cs="宋体"/>
          <w:sz w:val="24"/>
          <w:szCs w:val="24"/>
        </w:rPr>
        <w:t xml:space="preserve">出现工程量清单错误时，是否调整合同价格：</w:t>
      </w:r>
      <w:r>
        <w:rPr>
          <w:rFonts w:hint="eastAsia" w:ascii="宋体" w:hAnsi="宋体" w:cs="宋体"/>
          <w:sz w:val="24"/>
          <w:szCs w:val="24"/>
        </w:rPr>
        <w:t xml:space="preserve">见专用条款10.4.1</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允许调整合同价格的工程量偏差范围：</w:t>
      </w:r>
      <w:r>
        <w:rPr>
          <w:rFonts w:hint="eastAsia" w:ascii="宋体" w:hAnsi="宋体" w:cs="宋体"/>
          <w:sz w:val="24"/>
          <w:szCs w:val="24"/>
        </w:rPr>
        <w:t xml:space="preserve">见专用条款10.4.1</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2. 发包人 </w:t>
      </w:r>
      <w:r/>
    </w:p>
    <w:p>
      <w:pPr>
        <w:spacing w:line="360" w:lineRule="auto"/>
        <w:widowControl/>
        <w:rPr>
          <w:rFonts w:ascii="宋体" w:hAnsi="宋体" w:cs="宋体"/>
          <w:sz w:val="24"/>
          <w:szCs w:val="24"/>
        </w:rPr>
      </w:pPr>
      <w:r>
        <w:rPr>
          <w:rFonts w:ascii="宋体" w:hAnsi="宋体" w:cs="宋体"/>
          <w:sz w:val="24"/>
          <w:szCs w:val="24"/>
        </w:rPr>
        <w:t xml:space="preserve">2.2 发包人代表 </w:t>
      </w:r>
      <w:r/>
    </w:p>
    <w:p>
      <w:pPr>
        <w:spacing w:line="360" w:lineRule="auto"/>
        <w:widowControl/>
        <w:rPr>
          <w:rFonts w:ascii="宋体" w:hAnsi="宋体" w:cs="宋体"/>
          <w:sz w:val="24"/>
          <w:szCs w:val="24"/>
        </w:rPr>
      </w:pPr>
      <w:r>
        <w:rPr>
          <w:rFonts w:ascii="宋体" w:hAnsi="宋体" w:cs="宋体"/>
          <w:sz w:val="24"/>
          <w:szCs w:val="24"/>
        </w:rPr>
        <w:t xml:space="preserve">发包人代表：</w:t>
      </w:r>
      <w:r/>
    </w:p>
    <w:p>
      <w:pPr>
        <w:spacing w:line="360" w:lineRule="auto"/>
        <w:widowControl/>
        <w:rPr>
          <w:rFonts w:ascii="宋体" w:hAnsi="宋体" w:cs="宋体"/>
          <w:sz w:val="24"/>
          <w:szCs w:val="24"/>
        </w:rPr>
      </w:pPr>
      <w:r>
        <w:rPr>
          <w:rFonts w:ascii="宋体" w:hAnsi="宋体" w:cs="宋体"/>
          <w:sz w:val="24"/>
          <w:szCs w:val="24"/>
        </w:rPr>
        <w:t xml:space="preserve">姓 名：； </w:t>
      </w:r>
      <w:r/>
    </w:p>
    <w:p>
      <w:pPr>
        <w:spacing w:line="360" w:lineRule="auto"/>
        <w:widowControl/>
        <w:rPr>
          <w:rFonts w:ascii="宋体" w:hAnsi="宋体" w:cs="宋体"/>
          <w:sz w:val="24"/>
          <w:szCs w:val="24"/>
        </w:rPr>
      </w:pPr>
      <w:r>
        <w:rPr>
          <w:rFonts w:ascii="宋体" w:hAnsi="宋体" w:cs="宋体"/>
          <w:sz w:val="24"/>
          <w:szCs w:val="24"/>
        </w:rPr>
        <w:t xml:space="preserve">身份证号：； </w:t>
      </w:r>
      <w:r/>
    </w:p>
    <w:p>
      <w:pPr>
        <w:spacing w:line="360" w:lineRule="auto"/>
        <w:widowControl/>
        <w:rPr>
          <w:rFonts w:ascii="宋体" w:hAnsi="宋体" w:cs="宋体"/>
          <w:sz w:val="24"/>
          <w:szCs w:val="24"/>
        </w:rPr>
      </w:pPr>
      <w:r>
        <w:rPr>
          <w:rFonts w:ascii="宋体" w:hAnsi="宋体" w:cs="宋体"/>
          <w:sz w:val="24"/>
          <w:szCs w:val="24"/>
        </w:rPr>
        <w:t xml:space="preserve">职 务：；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发包人对发包人代表的授权范围如下：发包人代表在发包人的授权范围内，负责处理合同履行过程中与发包人有关的具体事宜。</w:t>
      </w:r>
      <w:r/>
    </w:p>
    <w:p>
      <w:pPr>
        <w:spacing w:line="360" w:lineRule="auto"/>
        <w:widowControl/>
        <w:rPr>
          <w:rFonts w:ascii="宋体" w:hAnsi="宋体" w:cs="宋体"/>
          <w:sz w:val="24"/>
          <w:szCs w:val="24"/>
        </w:rPr>
      </w:pPr>
      <w:r>
        <w:rPr>
          <w:rFonts w:ascii="宋体" w:hAnsi="宋体" w:cs="宋体"/>
          <w:sz w:val="24"/>
          <w:szCs w:val="24"/>
        </w:rPr>
        <w:t xml:space="preserve">2.4 施工现场、施工条件和基础资料的提供 </w:t>
      </w:r>
      <w:r/>
    </w:p>
    <w:p>
      <w:pPr>
        <w:spacing w:line="360" w:lineRule="auto"/>
        <w:widowControl/>
        <w:rPr>
          <w:rFonts w:ascii="宋体" w:hAnsi="宋体" w:cs="宋体"/>
          <w:sz w:val="24"/>
          <w:szCs w:val="24"/>
        </w:rPr>
      </w:pPr>
      <w:r>
        <w:rPr>
          <w:rFonts w:ascii="宋体" w:hAnsi="宋体" w:cs="宋体"/>
          <w:sz w:val="24"/>
          <w:szCs w:val="24"/>
        </w:rPr>
        <w:t xml:space="preserve">2.4.1 提供施工现场 </w:t>
      </w:r>
      <w:r/>
    </w:p>
    <w:p>
      <w:pPr>
        <w:spacing w:line="360" w:lineRule="auto"/>
        <w:widowControl/>
        <w:rPr>
          <w:rFonts w:ascii="宋体" w:hAnsi="宋体" w:cs="宋体"/>
          <w:sz w:val="24"/>
          <w:szCs w:val="24"/>
        </w:rPr>
      </w:pPr>
      <w:r>
        <w:rPr>
          <w:rFonts w:ascii="宋体" w:hAnsi="宋体" w:cs="宋体"/>
          <w:sz w:val="24"/>
          <w:szCs w:val="24"/>
        </w:rPr>
        <w:t xml:space="preserve">关于发包人移交施工现场的期限要求：发包人于正式开工前 7天向承包人移交场地，如遇客观原因，不具备整体交付条件时，发包人将根据现场情况，分阶段移交场地。 </w:t>
      </w:r>
      <w:r/>
    </w:p>
    <w:p>
      <w:pPr>
        <w:spacing w:line="360" w:lineRule="auto"/>
        <w:widowControl/>
        <w:rPr>
          <w:rFonts w:ascii="宋体" w:hAnsi="宋体" w:cs="宋体"/>
          <w:sz w:val="24"/>
          <w:szCs w:val="24"/>
        </w:rPr>
      </w:pPr>
      <w:r>
        <w:rPr>
          <w:rFonts w:ascii="宋体" w:hAnsi="宋体" w:cs="宋体"/>
          <w:sz w:val="24"/>
          <w:szCs w:val="24"/>
        </w:rPr>
        <w:t xml:space="preserve">2.4.2 提供施工条件 </w:t>
      </w:r>
      <w:r/>
    </w:p>
    <w:p>
      <w:pPr>
        <w:spacing w:line="360" w:lineRule="auto"/>
        <w:widowControl/>
        <w:rPr>
          <w:rFonts w:ascii="宋体" w:hAnsi="宋体" w:cs="宋体"/>
          <w:sz w:val="24"/>
          <w:szCs w:val="24"/>
        </w:rPr>
      </w:pPr>
      <w:r>
        <w:rPr>
          <w:rFonts w:ascii="宋体" w:hAnsi="宋体" w:cs="宋体"/>
          <w:sz w:val="24"/>
          <w:szCs w:val="24"/>
        </w:rPr>
        <w:t xml:space="preserve">关于发包人应负责提供施工所需要的条件，包括：执行通用条款。</w:t>
      </w:r>
      <w:r/>
    </w:p>
    <w:p>
      <w:pPr>
        <w:spacing w:line="360" w:lineRule="auto"/>
        <w:widowControl/>
        <w:rPr>
          <w:rFonts w:ascii="宋体" w:hAnsi="宋体" w:cs="宋体"/>
          <w:sz w:val="24"/>
          <w:szCs w:val="24"/>
        </w:rPr>
      </w:pPr>
      <w:r>
        <w:rPr>
          <w:rFonts w:ascii="宋体" w:hAnsi="宋体" w:cs="宋体"/>
          <w:sz w:val="24"/>
          <w:szCs w:val="24"/>
        </w:rPr>
        <w:t xml:space="preserve">2.5 资金来源证明及支付担保 </w:t>
      </w:r>
      <w:r/>
    </w:p>
    <w:p>
      <w:pPr>
        <w:spacing w:line="360" w:lineRule="auto"/>
        <w:widowControl/>
        <w:rPr>
          <w:rFonts w:ascii="宋体" w:hAnsi="宋体" w:cs="宋体"/>
          <w:sz w:val="24"/>
          <w:szCs w:val="24"/>
        </w:rPr>
      </w:pPr>
      <w:r>
        <w:rPr>
          <w:rFonts w:ascii="宋体" w:hAnsi="宋体" w:cs="宋体"/>
          <w:sz w:val="24"/>
          <w:szCs w:val="24"/>
        </w:rPr>
        <w:t xml:space="preserve">发包人提供资金来源证明的期限要求：。 </w:t>
      </w:r>
      <w:r/>
    </w:p>
    <w:p>
      <w:pPr>
        <w:spacing w:line="360" w:lineRule="auto"/>
        <w:widowControl/>
        <w:rPr>
          <w:rFonts w:ascii="宋体" w:hAnsi="宋体" w:cs="宋体"/>
          <w:sz w:val="24"/>
          <w:szCs w:val="24"/>
        </w:rPr>
      </w:pPr>
      <w:r>
        <w:rPr>
          <w:rFonts w:ascii="宋体" w:hAnsi="宋体" w:cs="宋体"/>
          <w:sz w:val="24"/>
          <w:szCs w:val="24"/>
        </w:rPr>
        <w:t xml:space="preserve">发包人是否提供支付担保：。 </w:t>
      </w:r>
      <w:r/>
    </w:p>
    <w:p>
      <w:pPr>
        <w:spacing w:line="360" w:lineRule="auto"/>
        <w:widowControl/>
        <w:rPr>
          <w:rFonts w:ascii="宋体" w:hAnsi="宋体" w:cs="宋体"/>
          <w:sz w:val="24"/>
          <w:szCs w:val="24"/>
        </w:rPr>
      </w:pPr>
      <w:r>
        <w:rPr>
          <w:rFonts w:ascii="宋体" w:hAnsi="宋体" w:cs="宋体"/>
          <w:sz w:val="24"/>
          <w:szCs w:val="24"/>
        </w:rPr>
        <w:t xml:space="preserve">发包人提供支付担保的形式：。 </w:t>
      </w:r>
      <w:r/>
    </w:p>
    <w:p>
      <w:pPr>
        <w:numPr>
          <w:ilvl w:val="0"/>
          <w:numId w:val="7"/>
        </w:numPr>
        <w:spacing w:line="360" w:lineRule="auto"/>
        <w:widowControl/>
        <w:rPr>
          <w:rFonts w:ascii="宋体" w:hAnsi="宋体" w:cs="宋体"/>
          <w:sz w:val="24"/>
          <w:szCs w:val="24"/>
        </w:rPr>
      </w:pPr>
      <w:r>
        <w:rPr>
          <w:rFonts w:ascii="宋体" w:hAnsi="宋体" w:cs="宋体"/>
          <w:sz w:val="24"/>
          <w:szCs w:val="24"/>
        </w:rPr>
        <w:t xml:space="preserve">承包人 </w:t>
      </w:r>
      <w:r/>
    </w:p>
    <w:p>
      <w:pPr>
        <w:numPr>
          <w:ilvl w:val="1"/>
          <w:numId w:val="7"/>
        </w:numPr>
        <w:spacing w:line="360" w:lineRule="auto"/>
        <w:widowControl/>
        <w:rPr>
          <w:rFonts w:ascii="宋体" w:hAnsi="宋体" w:cs="宋体"/>
          <w:sz w:val="24"/>
          <w:szCs w:val="24"/>
        </w:rPr>
      </w:pPr>
      <w:r>
        <w:rPr>
          <w:rFonts w:ascii="宋体" w:hAnsi="宋体" w:cs="宋体"/>
          <w:sz w:val="24"/>
          <w:szCs w:val="24"/>
        </w:rPr>
        <w:t xml:space="preserve">承包人的一般义务 </w:t>
      </w:r>
      <w:r/>
    </w:p>
    <w:p>
      <w:pPr>
        <w:numPr>
          <w:ilvl w:val="0"/>
          <w:numId w:val="8"/>
        </w:numPr>
        <w:spacing w:line="360" w:lineRule="auto"/>
        <w:widowControl/>
        <w:rPr>
          <w:rFonts w:ascii="宋体" w:hAnsi="宋体" w:cs="宋体"/>
          <w:sz w:val="24"/>
          <w:szCs w:val="24"/>
        </w:rPr>
      </w:pPr>
      <w:r>
        <w:rPr>
          <w:rFonts w:ascii="宋体" w:hAnsi="宋体" w:cs="宋体"/>
          <w:sz w:val="24"/>
          <w:szCs w:val="24"/>
        </w:rPr>
        <w:t xml:space="preserve">承包人提交的竣工资料的内容： </w:t>
      </w:r>
      <w:r/>
    </w:p>
    <w:p>
      <w:pPr>
        <w:spacing w:line="360" w:lineRule="auto"/>
        <w:widowControl/>
        <w:rPr>
          <w:rFonts w:ascii="宋体" w:hAnsi="宋体" w:cs="宋体"/>
          <w:sz w:val="24"/>
          <w:szCs w:val="24"/>
        </w:rPr>
      </w:pPr>
      <w:r>
        <w:rPr>
          <w:rFonts w:ascii="宋体" w:hAnsi="宋体" w:cs="宋体"/>
          <w:sz w:val="24"/>
          <w:szCs w:val="24"/>
        </w:rPr>
        <w:t xml:space="preserve">符合相关规定要求的全套完整竣工资料。 </w:t>
      </w:r>
      <w:r/>
    </w:p>
    <w:p>
      <w:pPr>
        <w:spacing w:line="360" w:lineRule="auto"/>
        <w:widowControl/>
        <w:rPr>
          <w:rFonts w:ascii="宋体" w:hAnsi="宋体" w:cs="宋体"/>
          <w:sz w:val="24"/>
          <w:szCs w:val="24"/>
        </w:rPr>
      </w:pPr>
      <w:r>
        <w:rPr>
          <w:rFonts w:ascii="宋体" w:hAnsi="宋体" w:cs="宋体"/>
          <w:sz w:val="24"/>
          <w:szCs w:val="24"/>
        </w:rPr>
        <w:t xml:space="preserve">承包人需要提交的竣工资料套数：肆套和 PDF扫描件。 </w:t>
      </w:r>
      <w:r/>
    </w:p>
    <w:p>
      <w:pPr>
        <w:spacing w:line="360" w:lineRule="auto"/>
        <w:widowControl/>
        <w:rPr>
          <w:rFonts w:ascii="宋体" w:hAnsi="宋体" w:cs="宋体"/>
          <w:sz w:val="24"/>
          <w:szCs w:val="24"/>
        </w:rPr>
      </w:pPr>
      <w:r>
        <w:rPr>
          <w:rFonts w:ascii="宋体" w:hAnsi="宋体" w:cs="宋体"/>
          <w:sz w:val="24"/>
          <w:szCs w:val="24"/>
        </w:rPr>
        <w:t xml:space="preserve">承包人提交的竣工资料的费用承担：承包人承担。</w:t>
      </w:r>
      <w:r/>
    </w:p>
    <w:p>
      <w:pPr>
        <w:spacing w:line="360" w:lineRule="auto"/>
        <w:widowControl/>
        <w:rPr>
          <w:rFonts w:ascii="宋体" w:hAnsi="宋体" w:cs="宋体"/>
          <w:sz w:val="24"/>
          <w:szCs w:val="24"/>
        </w:rPr>
      </w:pPr>
      <w:r>
        <w:rPr>
          <w:rFonts w:ascii="宋体" w:hAnsi="宋体" w:cs="宋体"/>
          <w:sz w:val="24"/>
          <w:szCs w:val="24"/>
        </w:rPr>
        <w:t xml:space="preserve">承包人提交的竣工资料移交时间：承包人应在提交竣工验收申请前【28】天提交全套竣工资料。 </w:t>
      </w:r>
      <w:r/>
    </w:p>
    <w:p>
      <w:pPr>
        <w:spacing w:line="360" w:lineRule="auto"/>
        <w:widowControl/>
        <w:rPr>
          <w:rFonts w:ascii="宋体" w:hAnsi="宋体" w:cs="宋体"/>
          <w:sz w:val="24"/>
          <w:szCs w:val="24"/>
        </w:rPr>
      </w:pPr>
      <w:r>
        <w:rPr>
          <w:rFonts w:ascii="宋体" w:hAnsi="宋体" w:cs="宋体"/>
          <w:sz w:val="24"/>
          <w:szCs w:val="24"/>
        </w:rPr>
        <w:t xml:space="preserve">承包人提交的竣工资料形式要求：按照《GB/T50328-2019 建设工程文件归档规范》执行立卷、装订成册的纸质文档和电子文档。书面资料和电子版文档及影像资料，逾期移交或移交后不积极配合(不积极配合的范畴包括但不限于:不指定专人负责、不在发包人约定期限内内完成相关备案资料用印等)发包人完成政府竣工备案的，则应视为竣工日期相应推后，则工期违约责任仍由承包人承担。 </w:t>
      </w:r>
      <w:r/>
    </w:p>
    <w:p>
      <w:pPr>
        <w:spacing w:line="360" w:lineRule="auto"/>
        <w:widowControl/>
        <w:rPr>
          <w:rFonts w:ascii="宋体" w:hAnsi="宋体" w:cs="宋体"/>
          <w:sz w:val="24"/>
          <w:szCs w:val="24"/>
        </w:rPr>
      </w:pPr>
      <w:r>
        <w:rPr>
          <w:rFonts w:ascii="宋体" w:hAnsi="宋体" w:cs="宋体"/>
          <w:sz w:val="24"/>
          <w:szCs w:val="24"/>
        </w:rPr>
        <w:t xml:space="preserve">（10）承包人应履行的其他义务： </w:t>
      </w:r>
      <w:r/>
    </w:p>
    <w:p>
      <w:pPr>
        <w:spacing w:line="360" w:lineRule="auto"/>
        <w:widowControl/>
        <w:rPr>
          <w:rFonts w:ascii="宋体" w:hAnsi="宋体" w:cs="宋体"/>
          <w:sz w:val="24"/>
          <w:szCs w:val="24"/>
        </w:rPr>
      </w:pPr>
      <w:r>
        <w:rPr>
          <w:rFonts w:ascii="宋体" w:hAnsi="宋体" w:cs="宋体"/>
          <w:sz w:val="24"/>
          <w:szCs w:val="24"/>
        </w:rPr>
        <w:t xml:space="preserve">A.依法确定和使用具有相应资质的劳务企业，及时足额支付劳务费用</w:t>
      </w:r>
      <w:r>
        <w:rPr>
          <w:rFonts w:hint="eastAsia" w:ascii="宋体" w:hAnsi="宋体" w:cs="宋体"/>
          <w:sz w:val="24"/>
          <w:szCs w:val="24"/>
        </w:rPr>
        <w:t xml:space="preserve">；</w:t>
      </w:r>
      <w:r>
        <w:rPr>
          <w:rFonts w:ascii="宋体" w:hAnsi="宋体" w:cs="宋体"/>
          <w:sz w:val="24"/>
          <w:szCs w:val="24"/>
        </w:rPr>
        <w:t xml:space="preserve">承包人应与招用的务工人员签订劳动合同，约定施工内容、计价方式、工资标准、支付时间、违约责任等相关条款，建立职工花名册并办理劳动用工备案。在进入施工现场作业前，承包人应对务工人员进行安全教育，劳动合同和安全教育情况应上传至“实名制信息化管理系统”。 </w:t>
      </w:r>
      <w:r/>
    </w:p>
    <w:p>
      <w:pPr>
        <w:spacing w:line="360" w:lineRule="auto"/>
        <w:widowControl/>
        <w:rPr>
          <w:rFonts w:ascii="宋体" w:hAnsi="宋体" w:cs="宋体"/>
          <w:sz w:val="24"/>
          <w:szCs w:val="24"/>
        </w:rPr>
      </w:pPr>
      <w:r>
        <w:rPr>
          <w:rFonts w:ascii="宋体" w:hAnsi="宋体" w:cs="宋体"/>
          <w:sz w:val="24"/>
          <w:szCs w:val="24"/>
        </w:rPr>
        <w:t xml:space="preserve">B.本合同下特殊工种的操作人员应当受过专门的培训并已取得有关管理机构规定的岗位证书。</w:t>
      </w:r>
      <w:r/>
    </w:p>
    <w:p>
      <w:pPr>
        <w:spacing w:line="360" w:lineRule="auto"/>
        <w:widowControl/>
        <w:rPr>
          <w:rFonts w:ascii="宋体" w:hAnsi="宋体" w:cs="宋体"/>
          <w:sz w:val="24"/>
          <w:szCs w:val="24"/>
        </w:rPr>
      </w:pPr>
      <w:r>
        <w:rPr>
          <w:rFonts w:ascii="宋体" w:hAnsi="宋体" w:cs="宋体"/>
          <w:sz w:val="24"/>
          <w:szCs w:val="24"/>
        </w:rPr>
        <w:t xml:space="preserve">C.承包人应当遵循发包人或监理人的指令派代表出席由发包人或监理人主持的现场工程协调会或工作会议，并应当提供有关资料以协助解决问题。 </w:t>
      </w:r>
      <w:r/>
    </w:p>
    <w:p>
      <w:pPr>
        <w:spacing w:line="360" w:lineRule="auto"/>
        <w:widowControl/>
        <w:rPr>
          <w:rFonts w:ascii="宋体" w:hAnsi="宋体" w:cs="宋体"/>
          <w:sz w:val="24"/>
          <w:szCs w:val="24"/>
        </w:rPr>
      </w:pPr>
      <w:r>
        <w:rPr>
          <w:rFonts w:ascii="宋体" w:hAnsi="宋体" w:cs="宋体"/>
          <w:sz w:val="24"/>
          <w:szCs w:val="24"/>
        </w:rPr>
        <w:t xml:space="preserve">D.承包人就本工程与第三方所签署的全部合同均应在合同签署后【7】天内报监理人备案，所有的专业分包单位和设备、半成品、成品材料供货商，必须经过发包方考核同意后开展分包和采购工作。在具体施工过程中，发包人要求不能满足施工和技术要求的单位、材料退场时，承包人应立即执行。 </w:t>
      </w:r>
      <w:r/>
    </w:p>
    <w:p>
      <w:pPr>
        <w:spacing w:line="360" w:lineRule="auto"/>
        <w:widowControl/>
        <w:rPr>
          <w:rFonts w:ascii="宋体" w:hAnsi="宋体" w:cs="宋体"/>
          <w:sz w:val="24"/>
          <w:szCs w:val="24"/>
        </w:rPr>
      </w:pPr>
      <w:r>
        <w:rPr>
          <w:rFonts w:ascii="宋体" w:hAnsi="宋体" w:cs="宋体"/>
          <w:sz w:val="24"/>
          <w:szCs w:val="24"/>
        </w:rPr>
        <w:t xml:space="preserve">E.承包人正式进场开始施工后，应当尽其所能协调同本工程所在地建设主管部门之间的关系，保障工程建设顺利开展</w:t>
      </w:r>
      <w:r>
        <w:rPr>
          <w:rFonts w:hint="eastAsia" w:ascii="宋体" w:hAnsi="宋体" w:cs="宋体"/>
          <w:sz w:val="24"/>
          <w:szCs w:val="24"/>
        </w:rPr>
        <w:t xml:space="preserve">；</w:t>
      </w:r>
      <w:r>
        <w:rPr>
          <w:rFonts w:ascii="宋体" w:hAnsi="宋体" w:cs="宋体"/>
          <w:sz w:val="24"/>
          <w:szCs w:val="24"/>
        </w:rPr>
        <w:t xml:space="preserve">在本合同有效期内，承包人还应当协调与政府有关部门及周边社区和单位的关系。否则，由此造成的费用增加和(或)工期延误均由承包人承担，给发包人造成损失的，承包人还应予以赔偿。 </w:t>
      </w:r>
      <w:r/>
    </w:p>
    <w:p>
      <w:pPr>
        <w:spacing w:line="360" w:lineRule="auto"/>
        <w:widowControl/>
        <w:rPr>
          <w:rFonts w:ascii="宋体" w:hAnsi="宋体" w:cs="宋体"/>
          <w:sz w:val="24"/>
          <w:szCs w:val="24"/>
        </w:rPr>
      </w:pPr>
      <w:r>
        <w:rPr>
          <w:rFonts w:ascii="宋体" w:hAnsi="宋体" w:cs="宋体"/>
          <w:sz w:val="24"/>
          <w:szCs w:val="24"/>
        </w:rPr>
        <w:t xml:space="preserve">F.承包人应服从发包人关于本工程的总体规划(施工计划)安排，服从发包人对现场的管理，包括场地安排、临时设施、施工区域划分以及各施工单位间协调管理等。施工过程中，若承包人拒绝执 行发包人或监理人指示达到3 次，则发包人有权解除合同，并将相关工程内容委托给其他施工单位实施。</w:t>
      </w:r>
      <w:r/>
    </w:p>
    <w:p>
      <w:pPr>
        <w:spacing w:line="360" w:lineRule="auto"/>
        <w:widowControl/>
        <w:rPr>
          <w:rFonts w:ascii="宋体" w:hAnsi="宋体" w:cs="宋体"/>
          <w:sz w:val="24"/>
          <w:szCs w:val="24"/>
        </w:rPr>
      </w:pPr>
      <w:r>
        <w:rPr>
          <w:rFonts w:ascii="宋体" w:hAnsi="宋体" w:cs="宋体"/>
          <w:sz w:val="24"/>
          <w:szCs w:val="24"/>
        </w:rPr>
        <w:t xml:space="preserve"> G.承包人所有施工活动必须在指定的区域内进行，不得影响发包人正常的办公环境。 </w:t>
      </w:r>
      <w:r/>
    </w:p>
    <w:p>
      <w:pPr>
        <w:spacing w:line="360" w:lineRule="auto"/>
        <w:widowControl/>
        <w:rPr>
          <w:rFonts w:ascii="宋体" w:hAnsi="宋体" w:cs="宋体"/>
          <w:sz w:val="24"/>
          <w:szCs w:val="24"/>
        </w:rPr>
      </w:pPr>
      <w:r>
        <w:rPr>
          <w:rFonts w:ascii="宋体" w:hAnsi="宋体" w:cs="宋体"/>
          <w:sz w:val="24"/>
          <w:szCs w:val="24"/>
        </w:rPr>
        <w:t xml:space="preserve">H.承包人应遵守治安条例，定期对承包人人员进行法制教育</w:t>
      </w:r>
      <w:r>
        <w:rPr>
          <w:rFonts w:hint="eastAsia" w:ascii="宋体" w:hAnsi="宋体" w:cs="宋体"/>
          <w:sz w:val="24"/>
          <w:szCs w:val="24"/>
        </w:rPr>
        <w:t xml:space="preserve">；</w:t>
      </w:r>
      <w:r>
        <w:rPr>
          <w:rFonts w:ascii="宋体" w:hAnsi="宋体" w:cs="宋体"/>
          <w:sz w:val="24"/>
          <w:szCs w:val="24"/>
        </w:rPr>
        <w:t xml:space="preserve">承包人应严格执行有关招收外来民工的管理规定，依法办发劳务证，签订劳动合同</w:t>
      </w:r>
      <w:r>
        <w:rPr>
          <w:rFonts w:hint="eastAsia" w:ascii="宋体" w:hAnsi="宋体" w:cs="宋体"/>
          <w:sz w:val="24"/>
          <w:szCs w:val="24"/>
        </w:rPr>
        <w:t xml:space="preserve">；</w:t>
      </w:r>
      <w:r>
        <w:rPr>
          <w:rFonts w:ascii="宋体" w:hAnsi="宋体" w:cs="宋体"/>
          <w:sz w:val="24"/>
          <w:szCs w:val="24"/>
        </w:rPr>
        <w:t xml:space="preserve">承包人还应严格内部管理，不得拖欠工人工资，因承包人及其分包人拖欠其雇员工资而造成群体性示威、游行等一切责任，由承包人承担，由此给发包人和其他各方造成损失或导致工期延误的，应赔偿损失，且工期不予延长。 </w:t>
      </w:r>
      <w:r/>
    </w:p>
    <w:p>
      <w:pPr>
        <w:spacing w:line="360" w:lineRule="auto"/>
        <w:widowControl/>
        <w:rPr>
          <w:rFonts w:ascii="宋体" w:hAnsi="宋体" w:cs="宋体"/>
          <w:sz w:val="24"/>
          <w:szCs w:val="24"/>
        </w:rPr>
      </w:pPr>
      <w:r>
        <w:rPr>
          <w:rFonts w:ascii="宋体" w:hAnsi="宋体" w:cs="宋体"/>
          <w:sz w:val="24"/>
          <w:szCs w:val="24"/>
        </w:rPr>
        <w:t xml:space="preserve">L.工程竣工后，承包人须清理所有工程项目包括但不限于除去一切标志、污斑、指印和其他的油污和脏物，清理所有油漆及磨光工程。承包人还须调校所有门、窗、抽屉等，检查及为所有五金上油，修复抹面裂痕，清洁所有墙身、地面、玻璃(如果有),以及清理所有的沟渠和下水道。承包人须从工地上搬离所有的机械、剩余的建筑材料、清除泥土和垃圾，拆除施工现场临设，使完工后的工程清洁适合使用，并达到发包人完全满意。</w:t>
      </w:r>
      <w:r/>
    </w:p>
    <w:p>
      <w:pPr>
        <w:spacing w:line="360" w:lineRule="auto"/>
        <w:widowControl/>
        <w:rPr>
          <w:rFonts w:ascii="宋体" w:hAnsi="宋体" w:cs="宋体"/>
          <w:sz w:val="24"/>
          <w:szCs w:val="24"/>
        </w:rPr>
      </w:pPr>
      <w:r>
        <w:rPr>
          <w:rFonts w:ascii="宋体" w:hAnsi="宋体" w:cs="宋体"/>
          <w:sz w:val="24"/>
          <w:szCs w:val="24"/>
        </w:rPr>
        <w:t xml:space="preserve">J.承包人不得在工地或施工设备上展出任何贸易或商业广告，如承包人需要张贴该类广告，应得到发包人的书面批准。 </w:t>
      </w:r>
      <w:r/>
    </w:p>
    <w:p>
      <w:pPr>
        <w:spacing w:line="360" w:lineRule="auto"/>
        <w:widowControl/>
        <w:rPr>
          <w:rFonts w:ascii="宋体" w:hAnsi="宋体" w:cs="宋体"/>
          <w:sz w:val="24"/>
          <w:szCs w:val="24"/>
        </w:rPr>
      </w:pPr>
      <w:r>
        <w:rPr>
          <w:rFonts w:ascii="宋体" w:hAnsi="宋体" w:cs="宋体"/>
          <w:sz w:val="24"/>
          <w:szCs w:val="24"/>
        </w:rPr>
        <w:t xml:space="preserve">K.如因承包人原因造成媒体负面曝光或停工，承包人应承担由此造成的全部责任和损失。 </w:t>
      </w:r>
      <w:r/>
    </w:p>
    <w:p>
      <w:pPr>
        <w:spacing w:line="360" w:lineRule="auto"/>
        <w:widowControl/>
        <w:rPr>
          <w:rFonts w:ascii="宋体" w:hAnsi="宋体" w:cs="宋体"/>
          <w:sz w:val="24"/>
          <w:szCs w:val="24"/>
        </w:rPr>
      </w:pPr>
      <w:r>
        <w:rPr>
          <w:rFonts w:ascii="宋体" w:hAnsi="宋体" w:cs="宋体"/>
          <w:sz w:val="24"/>
          <w:szCs w:val="24"/>
        </w:rPr>
        <w:t xml:space="preserve">L.承包人的项目住地执行镇江市建设工程临时工棚管理办法。承包人工程建设临时设施、工棚需在工程竣工验收完成后一个月内拆除，若承包人拒不拆除，发包方有权另行安排其他单位拆除，发生费用由承包人承担，工程结算审计时扣除。 </w:t>
      </w:r>
      <w:r/>
    </w:p>
    <w:p>
      <w:pPr>
        <w:spacing w:line="360" w:lineRule="auto"/>
        <w:widowControl/>
        <w:rPr>
          <w:rFonts w:ascii="宋体" w:hAnsi="宋体" w:cs="宋体"/>
          <w:sz w:val="24"/>
          <w:szCs w:val="24"/>
        </w:rPr>
      </w:pPr>
      <w:r>
        <w:rPr>
          <w:rFonts w:ascii="宋体" w:hAnsi="宋体" w:cs="宋体"/>
          <w:sz w:val="24"/>
          <w:szCs w:val="24"/>
        </w:rPr>
        <w:t xml:space="preserve">3.2 项目经理 </w:t>
      </w:r>
      <w:r/>
    </w:p>
    <w:p>
      <w:pPr>
        <w:spacing w:line="360" w:lineRule="auto"/>
        <w:widowControl/>
        <w:rPr>
          <w:rFonts w:ascii="宋体" w:hAnsi="宋体" w:cs="宋体"/>
          <w:sz w:val="24"/>
          <w:szCs w:val="24"/>
        </w:rPr>
      </w:pPr>
      <w:r>
        <w:rPr>
          <w:rFonts w:ascii="宋体" w:hAnsi="宋体" w:cs="宋体"/>
          <w:sz w:val="24"/>
          <w:szCs w:val="24"/>
        </w:rPr>
        <w:t xml:space="preserve">3.2.1 项目经理： </w:t>
      </w:r>
      <w:r/>
    </w:p>
    <w:p>
      <w:pPr>
        <w:spacing w:line="360" w:lineRule="auto"/>
        <w:widowControl/>
        <w:rPr>
          <w:rFonts w:ascii="宋体" w:hAnsi="宋体" w:cs="宋体"/>
          <w:sz w:val="24"/>
          <w:szCs w:val="24"/>
        </w:rPr>
      </w:pPr>
      <w:r>
        <w:rPr>
          <w:rFonts w:ascii="宋体" w:hAnsi="宋体" w:cs="宋体"/>
          <w:sz w:val="24"/>
          <w:szCs w:val="24"/>
        </w:rPr>
        <w:t xml:space="preserve">姓 名：； </w:t>
      </w:r>
      <w:r/>
    </w:p>
    <w:p>
      <w:pPr>
        <w:spacing w:line="360" w:lineRule="auto"/>
        <w:widowControl/>
        <w:rPr>
          <w:rFonts w:ascii="宋体" w:hAnsi="宋体" w:cs="宋体"/>
          <w:sz w:val="24"/>
          <w:szCs w:val="24"/>
        </w:rPr>
      </w:pPr>
      <w:r>
        <w:rPr>
          <w:rFonts w:ascii="宋体" w:hAnsi="宋体" w:cs="宋体"/>
          <w:sz w:val="24"/>
          <w:szCs w:val="24"/>
        </w:rPr>
        <w:t xml:space="preserve">身份证号：； </w:t>
      </w:r>
      <w:r/>
    </w:p>
    <w:p>
      <w:pPr>
        <w:spacing w:line="360" w:lineRule="auto"/>
        <w:widowControl/>
        <w:rPr>
          <w:rFonts w:ascii="宋体" w:hAnsi="宋体" w:cs="宋体"/>
          <w:sz w:val="24"/>
          <w:szCs w:val="24"/>
        </w:rPr>
      </w:pPr>
      <w:r>
        <w:rPr>
          <w:rFonts w:ascii="宋体" w:hAnsi="宋体" w:cs="宋体"/>
          <w:sz w:val="24"/>
          <w:szCs w:val="24"/>
        </w:rPr>
        <w:t xml:space="preserve">建造师执业资格等级：； </w:t>
      </w:r>
      <w:r/>
    </w:p>
    <w:p>
      <w:pPr>
        <w:spacing w:line="360" w:lineRule="auto"/>
        <w:widowControl/>
        <w:rPr>
          <w:rFonts w:ascii="宋体" w:hAnsi="宋体" w:cs="宋体"/>
          <w:sz w:val="24"/>
          <w:szCs w:val="24"/>
        </w:rPr>
      </w:pPr>
      <w:r>
        <w:rPr>
          <w:rFonts w:ascii="宋体" w:hAnsi="宋体" w:cs="宋体"/>
          <w:sz w:val="24"/>
          <w:szCs w:val="24"/>
        </w:rPr>
        <w:t xml:space="preserve">建造师注册证书号：； </w:t>
      </w:r>
      <w:r/>
    </w:p>
    <w:p>
      <w:pPr>
        <w:spacing w:line="360" w:lineRule="auto"/>
        <w:widowControl/>
        <w:rPr>
          <w:rFonts w:ascii="宋体" w:hAnsi="宋体" w:cs="宋体"/>
          <w:sz w:val="24"/>
          <w:szCs w:val="24"/>
        </w:rPr>
      </w:pPr>
      <w:r>
        <w:rPr>
          <w:rFonts w:ascii="宋体" w:hAnsi="宋体" w:cs="宋体"/>
          <w:sz w:val="24"/>
          <w:szCs w:val="24"/>
        </w:rPr>
        <w:t xml:space="preserve">建造师执业印章号：； </w:t>
      </w:r>
      <w:r/>
    </w:p>
    <w:p>
      <w:pPr>
        <w:spacing w:line="360" w:lineRule="auto"/>
        <w:widowControl/>
        <w:rPr>
          <w:rFonts w:ascii="宋体" w:hAnsi="宋体" w:cs="宋体"/>
          <w:sz w:val="24"/>
          <w:szCs w:val="24"/>
        </w:rPr>
      </w:pPr>
      <w:r>
        <w:rPr>
          <w:rFonts w:ascii="宋体" w:hAnsi="宋体" w:cs="宋体"/>
          <w:sz w:val="24"/>
          <w:szCs w:val="24"/>
        </w:rPr>
        <w:t xml:space="preserve">安全生产考核合格证书号：；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color w:val="000000" w:themeColor="text1"/>
          <w:sz w:val="24"/>
          <w:szCs w:val="24"/>
        </w:rPr>
      </w:pPr>
      <w:r>
        <w:rPr>
          <w:rFonts w:ascii="宋体" w:hAnsi="宋体" w:cs="宋体"/>
          <w:sz w:val="24"/>
          <w:szCs w:val="24"/>
        </w:rPr>
        <w:t xml:space="preserve">承包人对</w:t>
      </w:r>
      <w:r>
        <w:rPr>
          <w:rFonts w:ascii="宋体" w:hAnsi="宋体" w:cs="宋体"/>
          <w:color w:val="000000" w:themeColor="text1"/>
          <w:sz w:val="24"/>
          <w:szCs w:val="24"/>
        </w:rPr>
        <w:t xml:space="preserve">项目经理的授权范围如下：全权处理本项目的一切事务。 </w:t>
      </w:r>
      <w:r>
        <w:rPr>
          <w:color w:val="000000" w:themeColor="text1"/>
        </w:rPr>
      </w:r>
      <w:r/>
    </w:p>
    <w:p>
      <w:pPr>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关于项目经理每月在施工现场的时间要求：</w:t>
      </w:r>
      <w:r>
        <w:rPr>
          <w:rFonts w:hint="eastAsia" w:ascii="宋体" w:hAnsi="宋体" w:cs="宋体"/>
          <w:color w:val="000000" w:themeColor="text1"/>
          <w:sz w:val="24"/>
          <w:szCs w:val="24"/>
        </w:rPr>
        <w:t xml:space="preserve">中标项目经理亲临现场进行巡视、指导，检查施工进度和质量;施工时间内项目经理每天须在岗不少于8小时，每周在岗不少于40小时。</w:t>
      </w:r>
      <w:r>
        <w:rPr>
          <w:rFonts w:ascii="宋体" w:hAnsi="宋体" w:cs="宋体"/>
          <w:color w:val="000000" w:themeColor="text1"/>
          <w:sz w:val="24"/>
          <w:szCs w:val="24"/>
        </w:rPr>
        <w:t xml:space="preserve"> </w:t>
      </w:r>
      <w:r>
        <w:rPr>
          <w:color w:val="000000" w:themeColor="text1"/>
        </w:rPr>
      </w:r>
      <w:r/>
    </w:p>
    <w:p>
      <w:pPr>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承包人未提交劳动合同，以及没有为项目经理缴纳社会保险证明的违约责任：执行通用条款。 </w:t>
      </w:r>
      <w:r>
        <w:rPr>
          <w:color w:val="000000" w:themeColor="text1"/>
        </w:rPr>
      </w:r>
      <w:r/>
    </w:p>
    <w:p>
      <w:pPr>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项目经理未经批准，擅自离开施工现场的违约责任： 。 </w:t>
      </w:r>
      <w:r>
        <w:rPr>
          <w:color w:val="000000" w:themeColor="text1"/>
        </w:rPr>
      </w:r>
      <w:r/>
    </w:p>
    <w:p>
      <w:pPr>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3.2.3 承包人擅自更换项目经理的违约责任：</w:t>
      </w:r>
      <w:r>
        <w:rPr>
          <w:rFonts w:hint="eastAsia" w:ascii="宋体" w:hAnsi="宋体" w:cs="宋体"/>
          <w:color w:val="000000" w:themeColor="text1"/>
          <w:sz w:val="24"/>
          <w:szCs w:val="24"/>
        </w:rPr>
        <w:t xml:space="preserve">未经招标人同意不得更换项目经理，否则招标人有权终止合同，由此引发的一切损失由中标人自行承担</w:t>
      </w:r>
      <w:r>
        <w:rPr>
          <w:rFonts w:ascii="宋体" w:hAnsi="宋体" w:cs="宋体"/>
          <w:color w:val="000000" w:themeColor="text1"/>
          <w:sz w:val="24"/>
          <w:szCs w:val="24"/>
        </w:rPr>
        <w:t xml:space="preserve">。 </w:t>
      </w:r>
      <w:r>
        <w:rPr>
          <w:color w:val="000000" w:themeColor="text1"/>
        </w:rPr>
      </w:r>
      <w:r/>
    </w:p>
    <w:p>
      <w:pPr>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3.2.4 承包人无正当理由拒绝更换项目经理的违约责任：</w:t>
      </w:r>
      <w:r>
        <w:rPr>
          <w:rFonts w:hint="eastAsia" w:ascii="宋体" w:hAnsi="宋体" w:cs="宋体"/>
          <w:color w:val="000000" w:themeColor="text1"/>
          <w:sz w:val="24"/>
          <w:szCs w:val="24"/>
        </w:rPr>
        <w:t xml:space="preserve">及时整改，罚款5000元，由此造成的其他损失由承包人承担</w:t>
      </w:r>
      <w:r>
        <w:rPr>
          <w:rFonts w:ascii="宋体" w:hAnsi="宋体" w:cs="宋体"/>
          <w:color w:val="000000" w:themeColor="text1"/>
          <w:sz w:val="24"/>
          <w:szCs w:val="24"/>
        </w:rPr>
        <w:t xml:space="preserve">。 </w:t>
      </w:r>
      <w:r>
        <w:rPr>
          <w:color w:val="000000" w:themeColor="text1"/>
        </w:rPr>
      </w:r>
      <w:r/>
    </w:p>
    <w:p>
      <w:pPr>
        <w:spacing w:line="360" w:lineRule="auto"/>
        <w:widowControl/>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3.2.5</w:t>
      </w:r>
      <w:r>
        <w:rPr>
          <w:rFonts w:hint="eastAsia" w:ascii="宋体" w:hAnsi="宋体" w:cs="宋体"/>
          <w:color w:val="000000" w:themeColor="text1"/>
          <w:sz w:val="24"/>
          <w:szCs w:val="24"/>
        </w:rPr>
        <w:t xml:space="preserve">中标项目经理月到位率80%以上，否则招标人将按缺勤次数从工程款中扣除违约金3000元/次</w:t>
      </w:r>
      <w:r>
        <w:rPr>
          <w:rFonts w:hint="eastAsia" w:ascii="宋体" w:hAnsi="宋体" w:cs="宋体"/>
          <w:color w:val="000000" w:themeColor="text1"/>
          <w:sz w:val="24"/>
          <w:szCs w:val="24"/>
          <w:lang w:eastAsia="zh-CN"/>
        </w:rPr>
        <w:t xml:space="preserve">。</w:t>
      </w:r>
      <w:r>
        <w:rPr>
          <w:color w:val="000000" w:themeColor="text1"/>
        </w:rPr>
      </w:r>
      <w:r/>
    </w:p>
    <w:p>
      <w:pPr>
        <w:spacing w:line="360" w:lineRule="auto"/>
        <w:widowControl/>
        <w:rPr>
          <w:rFonts w:ascii="宋体" w:hAnsi="宋体" w:cs="宋体"/>
          <w:sz w:val="24"/>
          <w:szCs w:val="24"/>
        </w:rPr>
      </w:pPr>
      <w:r>
        <w:rPr>
          <w:rFonts w:ascii="宋体" w:hAnsi="宋体" w:cs="宋体"/>
          <w:sz w:val="24"/>
          <w:szCs w:val="24"/>
        </w:rPr>
        <w:t xml:space="preserve">3.3 承包人人员 </w:t>
      </w:r>
      <w:r/>
    </w:p>
    <w:p>
      <w:pPr>
        <w:spacing w:line="360" w:lineRule="auto"/>
        <w:widowControl/>
        <w:rPr>
          <w:rFonts w:ascii="宋体" w:hAnsi="宋体" w:cs="宋体"/>
          <w:sz w:val="24"/>
          <w:szCs w:val="24"/>
        </w:rPr>
      </w:pPr>
      <w:r>
        <w:rPr>
          <w:rFonts w:ascii="宋体" w:hAnsi="宋体" w:cs="宋体"/>
          <w:sz w:val="24"/>
          <w:szCs w:val="24"/>
        </w:rPr>
        <w:t xml:space="preserve">3.3.1 承包人提交项目管理机构及施工现场管理人员安排报告的期限：接到开工通知后 7 天内。 </w:t>
      </w:r>
      <w:r/>
    </w:p>
    <w:p>
      <w:pPr>
        <w:spacing w:line="360" w:lineRule="auto"/>
        <w:widowControl/>
        <w:rPr>
          <w:rFonts w:ascii="宋体" w:hAnsi="宋体" w:cs="宋体"/>
          <w:sz w:val="24"/>
          <w:szCs w:val="24"/>
        </w:rPr>
      </w:pPr>
      <w:r>
        <w:rPr>
          <w:rFonts w:ascii="宋体" w:hAnsi="宋体" w:cs="宋体"/>
          <w:sz w:val="24"/>
          <w:szCs w:val="24"/>
        </w:rPr>
        <w:t xml:space="preserve">3.3.3 承包人无正当理由拒绝撤换主要施工管理人员的违约责任：</w:t>
      </w:r>
      <w:r>
        <w:rPr>
          <w:rFonts w:hint="eastAsia" w:ascii="宋体" w:hAnsi="宋体" w:cs="宋体"/>
          <w:sz w:val="24"/>
          <w:szCs w:val="24"/>
        </w:rPr>
        <w:t xml:space="preserve">未及时整改，罚款2000 元，由此造成的其他损失由承包人承担</w:t>
      </w:r>
      <w:r>
        <w:rPr>
          <w:rFonts w:ascii="宋体" w:hAnsi="宋体" w:cs="宋体"/>
          <w:sz w:val="24"/>
          <w:szCs w:val="24"/>
        </w:rPr>
        <w:t xml:space="preserve">。 </w:t>
      </w:r>
      <w:r/>
    </w:p>
    <w:p>
      <w:pPr>
        <w:spacing w:line="360" w:lineRule="auto"/>
        <w:widowControl/>
        <w:rPr>
          <w:rFonts w:ascii="宋体" w:hAnsi="宋体" w:cs="宋体"/>
          <w:color w:val="000000" w:themeColor="text1"/>
          <w:sz w:val="24"/>
          <w:szCs w:val="24"/>
        </w:rPr>
      </w:pPr>
      <w:r>
        <w:rPr>
          <w:rFonts w:ascii="宋体" w:hAnsi="宋体" w:cs="宋体"/>
          <w:sz w:val="24"/>
          <w:szCs w:val="24"/>
        </w:rPr>
        <w:t xml:space="preserve">3.3.4</w:t>
      </w:r>
      <w:r>
        <w:rPr>
          <w:rFonts w:ascii="宋体" w:hAnsi="宋体" w:cs="宋体"/>
          <w:color w:val="000000" w:themeColor="text1"/>
          <w:sz w:val="24"/>
          <w:szCs w:val="24"/>
        </w:rPr>
        <w:t xml:space="preserve"> 承包人主要施工管理人员离开施工现场的批准要求：执行通用条款。</w:t>
      </w:r>
      <w:r>
        <w:rPr>
          <w:color w:val="000000" w:themeColor="text1"/>
        </w:rPr>
      </w:r>
      <w:r/>
    </w:p>
    <w:p>
      <w:pPr>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3.3.5 承包人擅自更换主要施工管理人员的违约责任：</w:t>
      </w:r>
      <w:r>
        <w:rPr>
          <w:rFonts w:hint="eastAsia" w:ascii="宋体" w:hAnsi="宋体" w:cs="宋体"/>
          <w:color w:val="000000" w:themeColor="text1"/>
          <w:sz w:val="24"/>
          <w:szCs w:val="24"/>
        </w:rPr>
        <w:t xml:space="preserve">未及时整改，罚款2000元，由此造成的其他损失由承包人承担</w:t>
      </w:r>
      <w:r>
        <w:rPr>
          <w:rFonts w:ascii="宋体" w:hAnsi="宋体" w:cs="宋体"/>
          <w:color w:val="000000" w:themeColor="text1"/>
          <w:sz w:val="24"/>
          <w:szCs w:val="24"/>
        </w:rPr>
        <w:t xml:space="preserve">。 </w:t>
      </w:r>
      <w:r>
        <w:rPr>
          <w:color w:val="000000" w:themeColor="text1"/>
        </w:rPr>
      </w:r>
      <w:r/>
    </w:p>
    <w:p>
      <w:pPr>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承包人主要施工管理人员擅自离开施工现场的违约责任：</w:t>
      </w:r>
      <w:r>
        <w:rPr>
          <w:rFonts w:hint="eastAsia" w:ascii="宋体" w:hAnsi="宋体" w:cs="宋体"/>
          <w:color w:val="000000" w:themeColor="text1"/>
          <w:sz w:val="24"/>
          <w:szCs w:val="24"/>
        </w:rPr>
        <w:t xml:space="preserve">每发生一次，承包人应向发包人支付2千元的违约金</w:t>
      </w:r>
      <w:r>
        <w:rPr>
          <w:rFonts w:ascii="宋体" w:hAnsi="宋体" w:cs="宋体"/>
          <w:color w:val="000000" w:themeColor="text1"/>
          <w:sz w:val="24"/>
          <w:szCs w:val="24"/>
        </w:rPr>
        <w:t xml:space="preserve">。 </w:t>
      </w:r>
      <w:r>
        <w:rPr>
          <w:color w:val="000000" w:themeColor="text1"/>
        </w:rPr>
      </w:r>
      <w:r/>
    </w:p>
    <w:p>
      <w:pPr>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3.3.6</w:t>
      </w:r>
      <w:r>
        <w:rPr>
          <w:rFonts w:hint="eastAsia" w:ascii="宋体" w:hAnsi="宋体" w:cs="宋体"/>
          <w:color w:val="000000" w:themeColor="text1"/>
          <w:sz w:val="24"/>
          <w:szCs w:val="24"/>
        </w:rPr>
        <w:t xml:space="preserve">项目班子管理人员(除项目经理外)月到位率达不到90%的，每人次罚</w:t>
      </w:r>
      <w:r>
        <w:rPr>
          <w:rFonts w:hint="eastAsia" w:ascii="宋体" w:hAnsi="宋体" w:cs="宋体"/>
          <w:color w:val="000000" w:themeColor="text1"/>
          <w:sz w:val="24"/>
          <w:szCs w:val="24"/>
          <w:lang w:val="en-US" w:eastAsia="zh-CN"/>
        </w:rPr>
        <w:t xml:space="preserve">款</w:t>
      </w:r>
      <w:r>
        <w:rPr>
          <w:rFonts w:hint="eastAsia" w:ascii="宋体" w:hAnsi="宋体" w:cs="宋体"/>
          <w:color w:val="000000" w:themeColor="text1"/>
          <w:sz w:val="24"/>
          <w:szCs w:val="24"/>
        </w:rPr>
        <w:t xml:space="preserve">1000</w:t>
      </w:r>
      <w:r>
        <w:rPr>
          <w:rFonts w:hint="eastAsia" w:ascii="宋体" w:hAnsi="宋体" w:cs="宋体"/>
          <w:color w:val="000000" w:themeColor="text1"/>
          <w:sz w:val="24"/>
          <w:szCs w:val="24"/>
          <w:lang w:val="en-US" w:eastAsia="zh-CN"/>
        </w:rPr>
        <w:t xml:space="preserve">元</w:t>
      </w:r>
      <w:r>
        <w:rPr>
          <w:rFonts w:hint="eastAsia" w:ascii="宋体" w:hAnsi="宋体" w:cs="宋体"/>
          <w:color w:val="000000" w:themeColor="text1"/>
          <w:sz w:val="24"/>
          <w:szCs w:val="24"/>
        </w:rPr>
        <w:t xml:space="preserve">。</w:t>
      </w:r>
      <w:r>
        <w:rPr>
          <w:color w:val="000000" w:themeColor="text1"/>
        </w:rPr>
      </w:r>
      <w:r/>
    </w:p>
    <w:p>
      <w:pPr>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3.5 分包 </w:t>
      </w:r>
      <w:r>
        <w:rPr>
          <w:color w:val="000000" w:themeColor="text1"/>
        </w:rPr>
      </w:r>
      <w:r/>
    </w:p>
    <w:p>
      <w:pPr>
        <w:spacing w:line="360" w:lineRule="auto"/>
        <w:widowControl/>
        <w:rPr>
          <w:rFonts w:ascii="宋体" w:hAnsi="宋体" w:cs="宋体"/>
          <w:sz w:val="24"/>
          <w:szCs w:val="24"/>
        </w:rPr>
      </w:pPr>
      <w:r>
        <w:rPr>
          <w:rFonts w:ascii="宋体" w:hAnsi="宋体" w:cs="宋体"/>
          <w:sz w:val="24"/>
          <w:szCs w:val="24"/>
        </w:rPr>
        <w:t xml:space="preserve">3.5.1 分包的一般约定 </w:t>
      </w:r>
      <w:r/>
    </w:p>
    <w:p>
      <w:pPr>
        <w:spacing w:line="360" w:lineRule="auto"/>
        <w:widowControl/>
        <w:rPr>
          <w:rFonts w:ascii="宋体" w:hAnsi="宋体" w:cs="宋体"/>
          <w:sz w:val="24"/>
          <w:szCs w:val="24"/>
        </w:rPr>
      </w:pPr>
      <w:r>
        <w:rPr>
          <w:rFonts w:ascii="宋体" w:hAnsi="宋体" w:cs="宋体"/>
          <w:sz w:val="24"/>
          <w:szCs w:val="24"/>
        </w:rPr>
        <w:t xml:space="preserve">禁止分包的工程包括：本工程严禁转包、未经发包人和监理人审批同意的分包工程和分包人，发包人有权拒绝验收分包工程和支付相应款项，由此引起的</w:t>
      </w:r>
      <w:r>
        <w:rPr>
          <w:rFonts w:ascii="宋体" w:hAnsi="宋体" w:cs="宋体"/>
          <w:sz w:val="24"/>
          <w:szCs w:val="24"/>
        </w:rPr>
        <w:t xml:space="preserve">费用增加和(或)工期延误由承包人自行承担。承包人擅自分包工程，即便发包人事前未曾阻止，发包人仍有权摒弃任何分包人，并有权利要求任何分包人撤离本工程。承包人须负责由此而发生的费用，并赔偿由此给发包人造成的损失。如发现未经发包人批准的分包人进行施工，发包人有权要求承包人立即终止该分包合同，同时发包人有权要求承包人支付相当于分包合同金额20%的违约金。发包人也有权解除本合同并报建设管理部门备案。施工过程中如发现有挂靠、借用资质而中标，施工时转包、分包，则取消施工并要求退场。情节严重的解除合同并报建设管理部门备案。</w:t>
      </w:r>
      <w:r/>
    </w:p>
    <w:p>
      <w:pPr>
        <w:spacing w:line="360" w:lineRule="auto"/>
        <w:widowControl/>
        <w:rPr>
          <w:rFonts w:ascii="宋体" w:hAnsi="宋体" w:cs="宋体"/>
          <w:sz w:val="24"/>
          <w:szCs w:val="24"/>
        </w:rPr>
      </w:pPr>
      <w:r>
        <w:rPr>
          <w:rFonts w:ascii="宋体" w:hAnsi="宋体" w:cs="宋体"/>
          <w:sz w:val="24"/>
          <w:szCs w:val="24"/>
        </w:rPr>
        <w:t xml:space="preserve">主体结构、关键性工作的范围：质监部门参与验收的工序验收项目及影响工程目标的关键部位，具体在现场确定。 </w:t>
      </w:r>
      <w:r/>
    </w:p>
    <w:p>
      <w:pPr>
        <w:spacing w:line="360" w:lineRule="auto"/>
        <w:widowControl/>
        <w:rPr>
          <w:rFonts w:ascii="宋体" w:hAnsi="宋体" w:cs="宋体"/>
          <w:sz w:val="24"/>
          <w:szCs w:val="24"/>
        </w:rPr>
      </w:pPr>
      <w:r>
        <w:rPr>
          <w:rFonts w:ascii="宋体" w:hAnsi="宋体" w:cs="宋体"/>
          <w:sz w:val="24"/>
          <w:szCs w:val="24"/>
        </w:rPr>
        <w:t xml:space="preserve">3.5.2 分包的确定 </w:t>
      </w:r>
      <w:r/>
    </w:p>
    <w:p>
      <w:pPr>
        <w:spacing w:line="360" w:lineRule="auto"/>
        <w:widowControl/>
        <w:rPr>
          <w:rFonts w:ascii="宋体" w:hAnsi="宋体" w:cs="宋体"/>
          <w:sz w:val="24"/>
          <w:szCs w:val="24"/>
        </w:rPr>
      </w:pPr>
      <w:r>
        <w:rPr>
          <w:rFonts w:ascii="宋体" w:hAnsi="宋体" w:cs="宋体"/>
          <w:sz w:val="24"/>
          <w:szCs w:val="24"/>
        </w:rPr>
        <w:t xml:space="preserve">允许分包的专业工程包括： 按照法律、法规要求执行。 </w:t>
      </w:r>
      <w:r/>
    </w:p>
    <w:p>
      <w:pPr>
        <w:spacing w:line="360" w:lineRule="auto"/>
        <w:widowControl/>
        <w:rPr>
          <w:rFonts w:ascii="宋体" w:hAnsi="宋体" w:cs="宋体"/>
          <w:sz w:val="24"/>
          <w:szCs w:val="24"/>
        </w:rPr>
      </w:pPr>
      <w:r>
        <w:rPr>
          <w:rFonts w:ascii="宋体" w:hAnsi="宋体" w:cs="宋体"/>
          <w:sz w:val="24"/>
          <w:szCs w:val="24"/>
        </w:rPr>
        <w:t xml:space="preserve">其他关于分包的约定：分包</w:t>
      </w:r>
      <w:r>
        <w:rPr>
          <w:rFonts w:ascii="宋体" w:hAnsi="宋体" w:cs="宋体"/>
          <w:sz w:val="24"/>
          <w:szCs w:val="24"/>
        </w:rPr>
        <w:t xml:space="preserve">合同不应与本合同有任何抵触或矛盾之处。在发包人要求时，承包人有责任把雇用或拟雇用的任何分包人的所有相关资料交给监理人和发包人审查。如根据国家及本工程所在地相关规定及政策等，该等分包应到相关行政部门登记(备案)的，承包人负责该等登记(备案)手续，相关费用已包含在签约合同价中。承包人需切实遵守“建市规(2019)1号文”---住房城乡建设部关于印发《建 筑工程施工发包与承包违法行为认定查处管理办法的通知》，协助专业分包人及独立承包人办理符合政府相关备案管理要求的专业分包协议。如有新文件发布，按新文件规定执行。 </w:t>
      </w:r>
      <w:r/>
    </w:p>
    <w:p>
      <w:pPr>
        <w:spacing w:line="360" w:lineRule="auto"/>
        <w:widowControl/>
        <w:rPr>
          <w:rFonts w:ascii="宋体" w:hAnsi="宋体" w:cs="宋体"/>
          <w:sz w:val="24"/>
          <w:szCs w:val="24"/>
        </w:rPr>
      </w:pPr>
      <w:r>
        <w:rPr>
          <w:rFonts w:ascii="宋体" w:hAnsi="宋体" w:cs="宋体"/>
          <w:sz w:val="24"/>
          <w:szCs w:val="24"/>
        </w:rPr>
        <w:t xml:space="preserve">3.5.4 分包合同价款 关于分包合同价款支付的约定：由承包人支付。 </w:t>
      </w:r>
      <w:r/>
    </w:p>
    <w:p>
      <w:pPr>
        <w:spacing w:line="360" w:lineRule="auto"/>
        <w:widowControl/>
        <w:rPr>
          <w:rFonts w:ascii="宋体" w:hAnsi="宋体" w:cs="宋体"/>
          <w:sz w:val="24"/>
          <w:szCs w:val="24"/>
        </w:rPr>
      </w:pPr>
      <w:r>
        <w:rPr>
          <w:rFonts w:ascii="宋体" w:hAnsi="宋体" w:cs="宋体"/>
          <w:sz w:val="24"/>
          <w:szCs w:val="24"/>
        </w:rPr>
        <w:t xml:space="preserve">3.6 工程照管与成品、半成品保护</w:t>
      </w:r>
      <w:r/>
    </w:p>
    <w:p>
      <w:pPr>
        <w:spacing w:line="360" w:lineRule="auto"/>
        <w:widowControl/>
        <w:rPr>
          <w:rFonts w:ascii="宋体" w:hAnsi="宋体" w:cs="宋体"/>
          <w:sz w:val="24"/>
          <w:szCs w:val="24"/>
        </w:rPr>
      </w:pPr>
      <w:r>
        <w:rPr>
          <w:rFonts w:ascii="宋体" w:hAnsi="宋体" w:cs="宋体"/>
          <w:sz w:val="24"/>
          <w:szCs w:val="24"/>
        </w:rPr>
        <w:t xml:space="preserve">承包人负责照管工程及工程相关的材料、工程设备的起始时间：执行通用条款。 3.7 履约担保</w:t>
      </w:r>
      <w:r/>
    </w:p>
    <w:p>
      <w:pPr>
        <w:spacing w:line="360" w:lineRule="auto"/>
        <w:widowControl/>
        <w:rPr>
          <w:rFonts w:ascii="宋体" w:hAnsi="宋体" w:cs="宋体"/>
          <w:sz w:val="24"/>
          <w:szCs w:val="24"/>
        </w:rPr>
      </w:pPr>
      <w:r>
        <w:rPr>
          <w:rFonts w:ascii="宋体" w:hAnsi="宋体" w:cs="宋体"/>
          <w:sz w:val="24"/>
          <w:szCs w:val="24"/>
        </w:rPr>
        <w:t xml:space="preserve">承包人是否提供履约担保：。 </w:t>
      </w:r>
      <w:r/>
    </w:p>
    <w:p>
      <w:pPr>
        <w:spacing w:line="360" w:lineRule="auto"/>
        <w:widowControl/>
        <w:rPr>
          <w:rFonts w:ascii="宋体" w:hAnsi="宋体" w:cs="宋体"/>
          <w:sz w:val="24"/>
          <w:szCs w:val="24"/>
        </w:rPr>
      </w:pPr>
      <w:r>
        <w:rPr>
          <w:rFonts w:ascii="宋体" w:hAnsi="宋体" w:cs="宋体"/>
          <w:sz w:val="24"/>
          <w:szCs w:val="24"/>
        </w:rPr>
        <w:t xml:space="preserve">承包人提供履约担保的形式、金额及期限的 。 </w:t>
      </w:r>
      <w:r/>
    </w:p>
    <w:p>
      <w:pPr>
        <w:numPr>
          <w:ilvl w:val="0"/>
          <w:numId w:val="7"/>
        </w:numPr>
        <w:spacing w:line="360" w:lineRule="auto"/>
        <w:widowControl/>
        <w:rPr>
          <w:rFonts w:ascii="宋体" w:hAnsi="宋体" w:cs="宋体"/>
          <w:sz w:val="24"/>
          <w:szCs w:val="24"/>
        </w:rPr>
      </w:pPr>
      <w:r>
        <w:rPr>
          <w:rFonts w:ascii="宋体" w:hAnsi="宋体" w:cs="宋体"/>
          <w:sz w:val="24"/>
          <w:szCs w:val="24"/>
        </w:rPr>
        <w:t xml:space="preserve">监理人 </w:t>
      </w:r>
      <w:r/>
    </w:p>
    <w:p>
      <w:pPr>
        <w:spacing w:line="360" w:lineRule="auto"/>
        <w:widowControl/>
        <w:rPr>
          <w:rFonts w:ascii="宋体" w:hAnsi="宋体" w:cs="宋体"/>
          <w:sz w:val="24"/>
          <w:szCs w:val="24"/>
        </w:rPr>
      </w:pPr>
      <w:r>
        <w:rPr>
          <w:rFonts w:ascii="宋体" w:hAnsi="宋体" w:cs="宋体"/>
          <w:sz w:val="24"/>
          <w:szCs w:val="24"/>
        </w:rPr>
        <w:t xml:space="preserve">4.1 监理人的一般规定 </w:t>
      </w:r>
      <w:r/>
    </w:p>
    <w:p>
      <w:pPr>
        <w:spacing w:line="360" w:lineRule="auto"/>
        <w:widowControl/>
        <w:rPr>
          <w:rFonts w:ascii="宋体" w:hAnsi="宋体" w:cs="宋体"/>
          <w:sz w:val="24"/>
          <w:szCs w:val="24"/>
        </w:rPr>
      </w:pPr>
      <w:r>
        <w:rPr>
          <w:rFonts w:ascii="宋体" w:hAnsi="宋体" w:cs="宋体"/>
          <w:sz w:val="24"/>
          <w:szCs w:val="24"/>
        </w:rPr>
        <w:t xml:space="preserve">关于监理人的监理内容</w:t>
      </w:r>
      <w:r>
        <w:rPr>
          <w:rFonts w:hint="eastAsia" w:ascii="宋体" w:hAnsi="宋体" w:cs="宋体"/>
          <w:sz w:val="24"/>
          <w:szCs w:val="24"/>
        </w:rPr>
        <w:t xml:space="preserve">：</w:t>
      </w:r>
      <w:r>
        <w:rPr>
          <w:rFonts w:ascii="宋体" w:hAnsi="宋体" w:cs="宋体"/>
          <w:sz w:val="24"/>
          <w:szCs w:val="24"/>
        </w:rPr>
        <w:t xml:space="preserve">执行本工程监理合同。 </w:t>
      </w:r>
      <w:r/>
    </w:p>
    <w:p>
      <w:pPr>
        <w:spacing w:line="360" w:lineRule="auto"/>
        <w:widowControl/>
        <w:rPr>
          <w:rFonts w:ascii="宋体" w:hAnsi="宋体" w:cs="宋体"/>
          <w:sz w:val="24"/>
          <w:szCs w:val="24"/>
        </w:rPr>
      </w:pPr>
      <w:r>
        <w:rPr>
          <w:rFonts w:ascii="宋体" w:hAnsi="宋体" w:cs="宋体"/>
          <w:sz w:val="24"/>
          <w:szCs w:val="24"/>
        </w:rPr>
        <w:t xml:space="preserve">关于监理人的监理权限</w:t>
      </w:r>
      <w:r>
        <w:rPr>
          <w:rFonts w:hint="eastAsia" w:ascii="宋体" w:hAnsi="宋体" w:cs="宋体"/>
          <w:sz w:val="24"/>
          <w:szCs w:val="24"/>
        </w:rPr>
        <w:t xml:space="preserve">：</w:t>
      </w:r>
      <w:r>
        <w:rPr>
          <w:rFonts w:ascii="宋体" w:hAnsi="宋体" w:cs="宋体"/>
          <w:sz w:val="24"/>
          <w:szCs w:val="24"/>
        </w:rPr>
        <w:t xml:space="preserve">执行本工程监理合同。 </w:t>
      </w:r>
      <w:r/>
    </w:p>
    <w:p>
      <w:pPr>
        <w:spacing w:line="360" w:lineRule="auto"/>
        <w:widowControl/>
        <w:rPr>
          <w:rFonts w:ascii="宋体" w:hAnsi="宋体" w:cs="宋体"/>
          <w:sz w:val="24"/>
          <w:szCs w:val="24"/>
        </w:rPr>
      </w:pPr>
      <w:r>
        <w:rPr>
          <w:rFonts w:ascii="宋体" w:hAnsi="宋体" w:cs="宋体"/>
          <w:sz w:val="24"/>
          <w:szCs w:val="24"/>
        </w:rPr>
        <w:t xml:space="preserve">关于监理人在施工现场的办公场所、生活场所的提供和费用承担的约定由承包人免费提供办公室（包括办公家具)。</w:t>
      </w:r>
      <w:r/>
    </w:p>
    <w:p>
      <w:pPr>
        <w:spacing w:line="360" w:lineRule="auto"/>
        <w:widowControl/>
        <w:rPr>
          <w:rFonts w:ascii="宋体" w:hAnsi="宋体" w:cs="宋体"/>
          <w:sz w:val="24"/>
          <w:szCs w:val="24"/>
        </w:rPr>
      </w:pPr>
      <w:r>
        <w:rPr>
          <w:rFonts w:ascii="宋体" w:hAnsi="宋体" w:cs="宋体"/>
          <w:sz w:val="24"/>
          <w:szCs w:val="24"/>
        </w:rPr>
        <w:t xml:space="preserve">4.2 监理人员 </w:t>
      </w:r>
      <w:r/>
    </w:p>
    <w:p>
      <w:pPr>
        <w:spacing w:line="360" w:lineRule="auto"/>
        <w:widowControl/>
        <w:rPr>
          <w:rFonts w:ascii="宋体" w:hAnsi="宋体" w:cs="宋体"/>
          <w:sz w:val="24"/>
          <w:szCs w:val="24"/>
        </w:rPr>
      </w:pPr>
      <w:r>
        <w:rPr>
          <w:rFonts w:ascii="宋体" w:hAnsi="宋体" w:cs="宋体"/>
          <w:sz w:val="24"/>
          <w:szCs w:val="24"/>
        </w:rPr>
        <w:t xml:space="preserve">总监理工程师： </w:t>
      </w:r>
      <w:r/>
    </w:p>
    <w:p>
      <w:pPr>
        <w:spacing w:line="360" w:lineRule="auto"/>
        <w:widowControl/>
        <w:rPr>
          <w:rFonts w:ascii="宋体" w:hAnsi="宋体" w:cs="宋体"/>
          <w:sz w:val="24"/>
          <w:szCs w:val="24"/>
        </w:rPr>
      </w:pPr>
      <w:r>
        <w:rPr>
          <w:rFonts w:ascii="宋体" w:hAnsi="宋体" w:cs="宋体"/>
          <w:sz w:val="24"/>
          <w:szCs w:val="24"/>
        </w:rPr>
        <w:t xml:space="preserve">姓 名：； </w:t>
      </w:r>
      <w:r/>
    </w:p>
    <w:p>
      <w:pPr>
        <w:spacing w:line="360" w:lineRule="auto"/>
        <w:widowControl/>
        <w:rPr>
          <w:rFonts w:ascii="宋体" w:hAnsi="宋体" w:cs="宋体"/>
          <w:sz w:val="24"/>
          <w:szCs w:val="24"/>
        </w:rPr>
      </w:pPr>
      <w:r>
        <w:rPr>
          <w:rFonts w:ascii="宋体" w:hAnsi="宋体" w:cs="宋体"/>
          <w:sz w:val="24"/>
          <w:szCs w:val="24"/>
        </w:rPr>
        <w:t xml:space="preserve">职 务：； </w:t>
      </w:r>
      <w:r/>
    </w:p>
    <w:p>
      <w:pPr>
        <w:spacing w:line="360" w:lineRule="auto"/>
        <w:widowControl/>
        <w:rPr>
          <w:rFonts w:ascii="宋体" w:hAnsi="宋体" w:cs="宋体"/>
          <w:sz w:val="24"/>
          <w:szCs w:val="24"/>
        </w:rPr>
      </w:pPr>
      <w:r>
        <w:rPr>
          <w:rFonts w:ascii="宋体" w:hAnsi="宋体" w:cs="宋体"/>
          <w:sz w:val="24"/>
          <w:szCs w:val="24"/>
        </w:rPr>
        <w:t xml:space="preserve">监理工程师执业资格证书号：；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关于监理人的其他约定：。 </w:t>
      </w:r>
      <w:r/>
    </w:p>
    <w:p>
      <w:pPr>
        <w:spacing w:line="360" w:lineRule="auto"/>
        <w:widowControl/>
        <w:rPr>
          <w:rFonts w:ascii="宋体" w:hAnsi="宋体" w:cs="宋体"/>
          <w:sz w:val="24"/>
          <w:szCs w:val="24"/>
        </w:rPr>
      </w:pPr>
      <w:r>
        <w:rPr>
          <w:rFonts w:ascii="宋体" w:hAnsi="宋体" w:cs="宋体"/>
          <w:sz w:val="24"/>
          <w:szCs w:val="24"/>
        </w:rPr>
        <w:t xml:space="preserve">4.4 商定或确定 </w:t>
      </w:r>
      <w:r/>
    </w:p>
    <w:p>
      <w:pPr>
        <w:spacing w:line="360" w:lineRule="auto"/>
        <w:widowControl/>
        <w:rPr>
          <w:rFonts w:ascii="宋体" w:hAnsi="宋体" w:cs="宋体"/>
          <w:sz w:val="24"/>
          <w:szCs w:val="24"/>
        </w:rPr>
      </w:pPr>
      <w:r>
        <w:rPr>
          <w:rFonts w:ascii="宋体" w:hAnsi="宋体" w:cs="宋体"/>
          <w:sz w:val="24"/>
          <w:szCs w:val="24"/>
        </w:rPr>
        <w:t xml:space="preserve">在发包人和承包人不能通过协商达成一致意见时，发包人授权监理人对以下事项进行确定： </w:t>
      </w:r>
      <w:r/>
    </w:p>
    <w:p>
      <w:pPr>
        <w:spacing w:line="360" w:lineRule="auto"/>
        <w:widowControl/>
        <w:rPr>
          <w:rFonts w:ascii="宋体" w:hAnsi="宋体" w:cs="宋体"/>
          <w:sz w:val="24"/>
          <w:szCs w:val="24"/>
        </w:rPr>
      </w:pPr>
      <w:r>
        <w:rPr>
          <w:rFonts w:ascii="宋体" w:hAnsi="宋体" w:cs="宋体"/>
          <w:sz w:val="24"/>
          <w:szCs w:val="24"/>
        </w:rPr>
        <w:t xml:space="preserve">（1）执行通用条款； </w:t>
      </w:r>
      <w:r/>
    </w:p>
    <w:p>
      <w:pPr>
        <w:spacing w:line="360" w:lineRule="auto"/>
        <w:widowControl/>
        <w:rPr>
          <w:rFonts w:ascii="宋体" w:hAnsi="宋体" w:cs="宋体"/>
          <w:sz w:val="24"/>
          <w:szCs w:val="24"/>
        </w:rPr>
      </w:pPr>
      <w:r>
        <w:rPr>
          <w:rFonts w:ascii="宋体" w:hAnsi="宋体" w:cs="宋体"/>
          <w:sz w:val="24"/>
          <w:szCs w:val="24"/>
        </w:rPr>
        <w:t xml:space="preserve">（2）执行通用条款； </w:t>
      </w:r>
      <w:r/>
    </w:p>
    <w:p>
      <w:pPr>
        <w:spacing w:line="360" w:lineRule="auto"/>
        <w:widowControl/>
        <w:rPr>
          <w:rFonts w:ascii="宋体" w:hAnsi="宋体" w:cs="宋体"/>
          <w:sz w:val="24"/>
          <w:szCs w:val="24"/>
        </w:rPr>
      </w:pPr>
      <w:r>
        <w:rPr>
          <w:rFonts w:ascii="宋体" w:hAnsi="宋体" w:cs="宋体"/>
          <w:sz w:val="24"/>
          <w:szCs w:val="24"/>
        </w:rPr>
        <w:t xml:space="preserve">（3）执行通用条款。 </w:t>
      </w:r>
      <w:r/>
    </w:p>
    <w:p>
      <w:pPr>
        <w:spacing w:line="360" w:lineRule="auto"/>
        <w:widowControl/>
        <w:rPr>
          <w:rFonts w:ascii="宋体" w:hAnsi="宋体" w:cs="宋体"/>
          <w:sz w:val="24"/>
          <w:szCs w:val="24"/>
        </w:rPr>
      </w:pPr>
      <w:r>
        <w:rPr>
          <w:rFonts w:ascii="宋体" w:hAnsi="宋体" w:cs="宋体"/>
          <w:sz w:val="24"/>
          <w:szCs w:val="24"/>
        </w:rPr>
        <w:t xml:space="preserve">5. 工程质量 </w:t>
      </w:r>
      <w:r/>
    </w:p>
    <w:p>
      <w:pPr>
        <w:spacing w:line="360" w:lineRule="auto"/>
        <w:widowControl/>
        <w:rPr>
          <w:rFonts w:ascii="宋体" w:hAnsi="宋体" w:cs="宋体"/>
          <w:sz w:val="24"/>
          <w:szCs w:val="24"/>
        </w:rPr>
      </w:pPr>
      <w:r>
        <w:rPr>
          <w:rFonts w:ascii="宋体" w:hAnsi="宋体" w:cs="宋体"/>
          <w:sz w:val="24"/>
          <w:szCs w:val="24"/>
        </w:rPr>
        <w:t xml:space="preserve">5.1 质量要求 </w:t>
      </w:r>
      <w:r/>
    </w:p>
    <w:p>
      <w:pPr>
        <w:spacing w:line="360" w:lineRule="auto"/>
        <w:widowControl/>
        <w:rPr>
          <w:rFonts w:ascii="宋体" w:hAnsi="宋体" w:cs="宋体"/>
          <w:sz w:val="24"/>
          <w:szCs w:val="24"/>
        </w:rPr>
      </w:pPr>
      <w:r>
        <w:rPr>
          <w:rFonts w:ascii="宋体" w:hAnsi="宋体" w:cs="宋体"/>
          <w:sz w:val="24"/>
          <w:szCs w:val="24"/>
        </w:rPr>
        <w:t xml:space="preserve">5.1.1 特殊质量标准和要求：合格。 </w:t>
      </w:r>
      <w:r/>
    </w:p>
    <w:p>
      <w:pPr>
        <w:spacing w:line="360" w:lineRule="auto"/>
        <w:widowControl/>
        <w:rPr>
          <w:rFonts w:ascii="宋体" w:hAnsi="宋体" w:cs="宋体"/>
          <w:sz w:val="24"/>
          <w:szCs w:val="24"/>
        </w:rPr>
      </w:pPr>
      <w:r>
        <w:rPr>
          <w:rFonts w:ascii="宋体" w:hAnsi="宋体" w:cs="宋体"/>
          <w:sz w:val="24"/>
          <w:szCs w:val="24"/>
        </w:rPr>
        <w:t xml:space="preserve">关于工程奖项的约定： 。 </w:t>
      </w:r>
      <w:r/>
    </w:p>
    <w:p>
      <w:pPr>
        <w:spacing w:line="360" w:lineRule="auto"/>
        <w:widowControl/>
        <w:rPr>
          <w:rFonts w:ascii="宋体" w:hAnsi="宋体" w:cs="宋体"/>
          <w:sz w:val="24"/>
          <w:szCs w:val="24"/>
        </w:rPr>
      </w:pPr>
      <w:r>
        <w:rPr>
          <w:rFonts w:ascii="宋体" w:hAnsi="宋体" w:cs="宋体"/>
          <w:sz w:val="24"/>
          <w:szCs w:val="24"/>
        </w:rPr>
        <w:t xml:space="preserve">5.3 隐蔽工程检查 </w:t>
      </w:r>
      <w:r/>
    </w:p>
    <w:p>
      <w:pPr>
        <w:spacing w:line="360" w:lineRule="auto"/>
        <w:widowControl/>
        <w:rPr>
          <w:rFonts w:ascii="宋体" w:hAnsi="宋体" w:cs="宋体"/>
          <w:sz w:val="24"/>
          <w:szCs w:val="24"/>
        </w:rPr>
      </w:pPr>
      <w:r>
        <w:rPr>
          <w:rFonts w:ascii="宋体" w:hAnsi="宋体" w:cs="宋体"/>
          <w:sz w:val="24"/>
          <w:szCs w:val="24"/>
        </w:rPr>
        <w:t xml:space="preserve">5.3.2 承包人提前通知监理人隐蔽工程检查的期限的约定：承包人应在共同检查前 48 小时书面通知监理人检查。 </w:t>
      </w:r>
      <w:r/>
    </w:p>
    <w:p>
      <w:pPr>
        <w:spacing w:line="360" w:lineRule="auto"/>
        <w:widowControl/>
        <w:rPr>
          <w:rFonts w:ascii="宋体" w:hAnsi="宋体" w:cs="宋体"/>
          <w:sz w:val="24"/>
          <w:szCs w:val="24"/>
        </w:rPr>
      </w:pPr>
      <w:r>
        <w:rPr>
          <w:rFonts w:ascii="宋体" w:hAnsi="宋体" w:cs="宋体"/>
          <w:sz w:val="24"/>
          <w:szCs w:val="24"/>
        </w:rPr>
        <w:t xml:space="preserve">监理人不能按时进行检查时，应提前24小时提交书面延期要求。 </w:t>
      </w:r>
      <w:r/>
    </w:p>
    <w:p>
      <w:pPr>
        <w:spacing w:line="360" w:lineRule="auto"/>
        <w:widowControl/>
        <w:rPr>
          <w:rFonts w:ascii="宋体" w:hAnsi="宋体" w:cs="宋体"/>
          <w:sz w:val="24"/>
          <w:szCs w:val="24"/>
        </w:rPr>
      </w:pPr>
      <w:r>
        <w:rPr>
          <w:rFonts w:ascii="宋体" w:hAnsi="宋体" w:cs="宋体"/>
          <w:sz w:val="24"/>
          <w:szCs w:val="24"/>
        </w:rPr>
        <w:t xml:space="preserve">关于延期最长不得超过：48小时。 </w:t>
      </w:r>
      <w:r/>
    </w:p>
    <w:p>
      <w:pPr>
        <w:spacing w:line="360" w:lineRule="auto"/>
        <w:widowControl/>
        <w:rPr>
          <w:rFonts w:ascii="宋体" w:hAnsi="宋体" w:cs="宋体"/>
          <w:sz w:val="24"/>
          <w:szCs w:val="24"/>
        </w:rPr>
      </w:pPr>
      <w:r>
        <w:rPr>
          <w:rFonts w:ascii="宋体" w:hAnsi="宋体" w:cs="宋体"/>
          <w:sz w:val="24"/>
          <w:szCs w:val="24"/>
        </w:rPr>
        <w:t xml:space="preserve">6. 安全文明施工与环境保护 </w:t>
      </w:r>
      <w:r/>
    </w:p>
    <w:p>
      <w:pPr>
        <w:spacing w:line="360" w:lineRule="auto"/>
        <w:widowControl/>
        <w:rPr>
          <w:rFonts w:ascii="宋体" w:hAnsi="宋体" w:cs="宋体"/>
          <w:sz w:val="24"/>
          <w:szCs w:val="24"/>
        </w:rPr>
      </w:pPr>
      <w:r>
        <w:rPr>
          <w:rFonts w:ascii="宋体" w:hAnsi="宋体" w:cs="宋体"/>
          <w:sz w:val="24"/>
          <w:szCs w:val="24"/>
        </w:rPr>
        <w:t xml:space="preserve">6.1 安全文明施工 </w:t>
      </w:r>
      <w:r/>
    </w:p>
    <w:p>
      <w:pPr>
        <w:spacing w:line="360" w:lineRule="auto"/>
        <w:widowControl/>
        <w:rPr>
          <w:rFonts w:ascii="宋体" w:hAnsi="宋体" w:cs="宋体"/>
          <w:sz w:val="24"/>
          <w:szCs w:val="24"/>
        </w:rPr>
      </w:pPr>
      <w:r>
        <w:rPr>
          <w:rFonts w:ascii="宋体" w:hAnsi="宋体" w:cs="宋体"/>
          <w:sz w:val="24"/>
          <w:szCs w:val="24"/>
        </w:rPr>
        <w:t xml:space="preserve">6.1.1 项目安全生产的达标目标及相应事项的约定：执行通用条款。 </w:t>
      </w:r>
      <w:r/>
    </w:p>
    <w:p>
      <w:pPr>
        <w:spacing w:line="360" w:lineRule="auto"/>
        <w:widowControl/>
        <w:rPr>
          <w:rFonts w:ascii="宋体" w:hAnsi="宋体" w:cs="宋体"/>
          <w:sz w:val="24"/>
          <w:szCs w:val="24"/>
        </w:rPr>
      </w:pPr>
      <w:r>
        <w:rPr>
          <w:rFonts w:ascii="宋体" w:hAnsi="宋体" w:cs="宋体"/>
          <w:sz w:val="24"/>
          <w:szCs w:val="24"/>
        </w:rPr>
        <w:t xml:space="preserve">6.1.4 关于治安保卫的特别约定：执行通用条款。关于编制施工场地治安管理计划的约定：执行通用条款。 </w:t>
      </w:r>
      <w:r/>
    </w:p>
    <w:p>
      <w:pPr>
        <w:spacing w:line="360" w:lineRule="auto"/>
        <w:widowControl/>
        <w:rPr>
          <w:rFonts w:ascii="宋体" w:hAnsi="宋体" w:cs="宋体"/>
          <w:sz w:val="24"/>
          <w:szCs w:val="24"/>
        </w:rPr>
      </w:pPr>
      <w:r>
        <w:rPr>
          <w:rFonts w:ascii="宋体" w:hAnsi="宋体" w:cs="宋体"/>
          <w:sz w:val="24"/>
          <w:szCs w:val="24"/>
        </w:rPr>
        <w:t xml:space="preserve">6.1.5 文明施工合同当事人对文明施工的要求：执行通用条款。 </w:t>
      </w:r>
      <w:r/>
    </w:p>
    <w:p>
      <w:pPr>
        <w:spacing w:line="360" w:lineRule="auto"/>
        <w:widowControl/>
        <w:rPr>
          <w:rFonts w:ascii="宋体" w:hAnsi="宋体" w:cs="宋体"/>
          <w:sz w:val="24"/>
          <w:szCs w:val="24"/>
        </w:rPr>
      </w:pPr>
      <w:r>
        <w:rPr>
          <w:rFonts w:ascii="宋体" w:hAnsi="宋体" w:cs="宋体"/>
          <w:sz w:val="24"/>
          <w:szCs w:val="24"/>
        </w:rPr>
        <w:t xml:space="preserve">6.1.6 关于安全文明施工费支付比例和支付期限的约定：安全文明施工费支付按合同进度款同期支付。 </w:t>
      </w:r>
      <w:r/>
    </w:p>
    <w:p>
      <w:pPr>
        <w:spacing w:line="360" w:lineRule="auto"/>
        <w:widowControl/>
        <w:rPr>
          <w:rFonts w:ascii="宋体" w:hAnsi="宋体" w:cs="宋体"/>
          <w:sz w:val="24"/>
          <w:szCs w:val="24"/>
        </w:rPr>
      </w:pPr>
      <w:r>
        <w:rPr>
          <w:rFonts w:ascii="宋体" w:hAnsi="宋体" w:cs="宋体"/>
          <w:sz w:val="24"/>
          <w:szCs w:val="24"/>
        </w:rPr>
        <w:t xml:space="preserve">7. 工期和进度 </w:t>
      </w:r>
      <w:r/>
    </w:p>
    <w:p>
      <w:pPr>
        <w:spacing w:line="360" w:lineRule="auto"/>
        <w:widowControl/>
        <w:rPr>
          <w:rFonts w:ascii="宋体" w:hAnsi="宋体" w:cs="宋体"/>
          <w:sz w:val="24"/>
          <w:szCs w:val="24"/>
        </w:rPr>
      </w:pPr>
      <w:r>
        <w:rPr>
          <w:rFonts w:ascii="宋体" w:hAnsi="宋体" w:cs="宋体"/>
          <w:sz w:val="24"/>
          <w:szCs w:val="24"/>
        </w:rPr>
        <w:t xml:space="preserve">7.1 施工组织设计 </w:t>
      </w:r>
      <w:r/>
    </w:p>
    <w:p>
      <w:pPr>
        <w:spacing w:line="360" w:lineRule="auto"/>
        <w:widowControl/>
        <w:rPr>
          <w:rFonts w:ascii="宋体" w:hAnsi="宋体" w:cs="宋体"/>
          <w:sz w:val="24"/>
          <w:szCs w:val="24"/>
        </w:rPr>
      </w:pPr>
      <w:r>
        <w:rPr>
          <w:rFonts w:ascii="宋体" w:hAnsi="宋体" w:cs="宋体"/>
          <w:sz w:val="24"/>
          <w:szCs w:val="24"/>
        </w:rPr>
        <w:t xml:space="preserve">7.1.1 合同当事人约定的施工组织设计应包括的其他内容：执行通用条款。 </w:t>
      </w:r>
      <w:r/>
    </w:p>
    <w:p>
      <w:pPr>
        <w:spacing w:line="360" w:lineRule="auto"/>
        <w:widowControl/>
        <w:rPr>
          <w:rFonts w:ascii="宋体" w:hAnsi="宋体" w:cs="宋体"/>
          <w:sz w:val="24"/>
          <w:szCs w:val="24"/>
        </w:rPr>
      </w:pPr>
      <w:r>
        <w:rPr>
          <w:rFonts w:ascii="宋体" w:hAnsi="宋体" w:cs="宋体"/>
          <w:sz w:val="24"/>
          <w:szCs w:val="24"/>
        </w:rPr>
        <w:t xml:space="preserve">7.1.2 施工组织设计的提交和修改</w:t>
      </w:r>
      <w:r/>
    </w:p>
    <w:p>
      <w:pPr>
        <w:spacing w:line="360" w:lineRule="auto"/>
        <w:widowControl/>
        <w:rPr>
          <w:rFonts w:ascii="宋体" w:hAnsi="宋体" w:cs="宋体"/>
          <w:sz w:val="24"/>
          <w:szCs w:val="24"/>
        </w:rPr>
      </w:pPr>
      <w:r>
        <w:rPr>
          <w:rFonts w:ascii="宋体" w:hAnsi="宋体" w:cs="宋体"/>
          <w:sz w:val="24"/>
          <w:szCs w:val="24"/>
        </w:rPr>
        <w:t xml:space="preserve">承包人提交详细施工组织设计的期限的约定：合同签订后14天内，但至迟不得晚于开工通知载明的开工日期前7天。 </w:t>
      </w:r>
      <w:r/>
    </w:p>
    <w:p>
      <w:pPr>
        <w:spacing w:line="360" w:lineRule="auto"/>
        <w:widowControl/>
        <w:rPr>
          <w:rFonts w:ascii="宋体" w:hAnsi="宋体" w:cs="宋体"/>
          <w:sz w:val="24"/>
          <w:szCs w:val="24"/>
        </w:rPr>
      </w:pPr>
      <w:r>
        <w:rPr>
          <w:rFonts w:ascii="宋体" w:hAnsi="宋体" w:cs="宋体"/>
          <w:sz w:val="24"/>
          <w:szCs w:val="24"/>
        </w:rPr>
        <w:t xml:space="preserve">发包人和监理人在收到详细的施工组织设计后确认或提出修改意见的期限：在监理人收到施工组织设计后 7 天内。 </w:t>
      </w:r>
      <w:r/>
    </w:p>
    <w:p>
      <w:pPr>
        <w:spacing w:line="360" w:lineRule="auto"/>
        <w:widowControl/>
        <w:rPr>
          <w:rFonts w:ascii="宋体" w:hAnsi="宋体" w:cs="宋体"/>
          <w:sz w:val="24"/>
          <w:szCs w:val="24"/>
        </w:rPr>
      </w:pPr>
      <w:r>
        <w:rPr>
          <w:rFonts w:ascii="宋体" w:hAnsi="宋体" w:cs="宋体"/>
          <w:sz w:val="24"/>
          <w:szCs w:val="24"/>
        </w:rPr>
        <w:t xml:space="preserve">7.2 施工进度计划 </w:t>
      </w:r>
      <w:r/>
    </w:p>
    <w:p>
      <w:pPr>
        <w:spacing w:line="360" w:lineRule="auto"/>
        <w:widowControl/>
        <w:rPr>
          <w:rFonts w:ascii="宋体" w:hAnsi="宋体" w:cs="宋体"/>
          <w:sz w:val="24"/>
          <w:szCs w:val="24"/>
        </w:rPr>
      </w:pPr>
      <w:r>
        <w:rPr>
          <w:rFonts w:ascii="宋体" w:hAnsi="宋体" w:cs="宋体"/>
          <w:sz w:val="24"/>
          <w:szCs w:val="24"/>
        </w:rPr>
        <w:t xml:space="preserve">7.2.2 施工进度计划的修订发包人和监理人在收到修订的施工进度计划后确认或提出修改意见的期限：收到修订的施工进度计划后 7 天内。 </w:t>
      </w:r>
      <w:r/>
    </w:p>
    <w:p>
      <w:pPr>
        <w:spacing w:line="360" w:lineRule="auto"/>
        <w:widowControl/>
        <w:rPr>
          <w:rFonts w:ascii="宋体" w:hAnsi="宋体" w:cs="宋体"/>
          <w:sz w:val="24"/>
          <w:szCs w:val="24"/>
        </w:rPr>
      </w:pPr>
      <w:r>
        <w:rPr>
          <w:rFonts w:ascii="宋体" w:hAnsi="宋体" w:cs="宋体"/>
          <w:sz w:val="24"/>
          <w:szCs w:val="24"/>
        </w:rPr>
        <w:t xml:space="preserve">7.3 开工 </w:t>
      </w:r>
      <w:r/>
    </w:p>
    <w:p>
      <w:pPr>
        <w:spacing w:line="360" w:lineRule="auto"/>
        <w:widowControl/>
        <w:rPr>
          <w:rFonts w:ascii="宋体" w:hAnsi="宋体" w:cs="宋体"/>
          <w:sz w:val="24"/>
          <w:szCs w:val="24"/>
        </w:rPr>
      </w:pPr>
      <w:r>
        <w:rPr>
          <w:rFonts w:ascii="宋体" w:hAnsi="宋体" w:cs="宋体"/>
          <w:sz w:val="24"/>
          <w:szCs w:val="24"/>
        </w:rPr>
        <w:t xml:space="preserve">7.3.1 开工准备 </w:t>
      </w:r>
      <w:r/>
    </w:p>
    <w:p>
      <w:pPr>
        <w:spacing w:line="360" w:lineRule="auto"/>
        <w:widowControl/>
        <w:rPr>
          <w:rFonts w:ascii="宋体" w:hAnsi="宋体" w:cs="宋体"/>
          <w:sz w:val="24"/>
          <w:szCs w:val="24"/>
        </w:rPr>
      </w:pPr>
      <w:r>
        <w:rPr>
          <w:rFonts w:ascii="宋体" w:hAnsi="宋体" w:cs="宋体"/>
          <w:sz w:val="24"/>
          <w:szCs w:val="24"/>
        </w:rPr>
        <w:t xml:space="preserve">关于承包人提交工程开工报审表的期限：开工令发出后7天内。 </w:t>
      </w:r>
      <w:r/>
    </w:p>
    <w:p>
      <w:pPr>
        <w:spacing w:line="360" w:lineRule="auto"/>
        <w:widowControl/>
        <w:rPr>
          <w:rFonts w:ascii="宋体" w:hAnsi="宋体" w:cs="宋体"/>
          <w:sz w:val="24"/>
          <w:szCs w:val="24"/>
        </w:rPr>
      </w:pPr>
      <w:r>
        <w:rPr>
          <w:rFonts w:ascii="宋体" w:hAnsi="宋体" w:cs="宋体"/>
          <w:sz w:val="24"/>
          <w:szCs w:val="24"/>
        </w:rPr>
        <w:t xml:space="preserve">关于发包人应完成的其他开工准备工作及期限：开工令发出后7天内，如遇客观原因导致用地交付或行政审批手续滞后的，发包人可逐步完善相关准备工作，不视为发包人违约。 </w:t>
      </w:r>
      <w:r/>
    </w:p>
    <w:p>
      <w:pPr>
        <w:spacing w:line="360" w:lineRule="auto"/>
        <w:widowControl/>
        <w:rPr>
          <w:rFonts w:ascii="宋体" w:hAnsi="宋体" w:cs="宋体"/>
          <w:sz w:val="24"/>
          <w:szCs w:val="24"/>
        </w:rPr>
      </w:pPr>
      <w:r>
        <w:rPr>
          <w:rFonts w:ascii="宋体" w:hAnsi="宋体" w:cs="宋体"/>
          <w:sz w:val="24"/>
          <w:szCs w:val="24"/>
        </w:rPr>
        <w:t xml:space="preserve">关于承包人应完成的其他开工准备工作及期限：开工令发出后7天内。 </w:t>
      </w:r>
      <w:r/>
    </w:p>
    <w:p>
      <w:pPr>
        <w:spacing w:line="360" w:lineRule="auto"/>
        <w:widowControl/>
        <w:rPr>
          <w:rFonts w:ascii="宋体" w:hAnsi="宋体" w:cs="宋体"/>
          <w:sz w:val="24"/>
          <w:szCs w:val="24"/>
        </w:rPr>
      </w:pPr>
      <w:r>
        <w:rPr>
          <w:rFonts w:ascii="宋体" w:hAnsi="宋体" w:cs="宋体"/>
          <w:sz w:val="24"/>
          <w:szCs w:val="24"/>
        </w:rPr>
        <w:t xml:space="preserve">7.3.2 开工通知</w:t>
      </w:r>
      <w:r/>
    </w:p>
    <w:p>
      <w:pPr>
        <w:spacing w:line="360" w:lineRule="auto"/>
        <w:widowControl/>
        <w:rPr>
          <w:rFonts w:ascii="宋体" w:hAnsi="宋体" w:cs="宋体"/>
          <w:sz w:val="24"/>
          <w:szCs w:val="24"/>
        </w:rPr>
      </w:pPr>
      <w:r>
        <w:rPr>
          <w:rFonts w:ascii="宋体" w:hAnsi="宋体" w:cs="宋体"/>
          <w:sz w:val="24"/>
          <w:szCs w:val="24"/>
        </w:rPr>
        <w:t xml:space="preserve"> 因发包人原因造成监理人未能在计划开工日期之日起90天内发出开工通知的，承包人有权提出价格调整要求，或者解除合同。 </w:t>
      </w:r>
      <w:r/>
    </w:p>
    <w:p>
      <w:pPr>
        <w:spacing w:line="360" w:lineRule="auto"/>
        <w:widowControl/>
        <w:rPr>
          <w:rFonts w:ascii="宋体" w:hAnsi="宋体" w:cs="宋体"/>
          <w:sz w:val="24"/>
          <w:szCs w:val="24"/>
        </w:rPr>
      </w:pPr>
      <w:r>
        <w:rPr>
          <w:rFonts w:ascii="宋体" w:hAnsi="宋体" w:cs="宋体"/>
          <w:sz w:val="24"/>
          <w:szCs w:val="24"/>
        </w:rPr>
        <w:t xml:space="preserve">7.4 测量放线 </w:t>
      </w:r>
      <w:r/>
    </w:p>
    <w:p>
      <w:pPr>
        <w:spacing w:line="360" w:lineRule="auto"/>
        <w:widowControl/>
        <w:rPr>
          <w:rFonts w:ascii="宋体" w:hAnsi="宋体" w:cs="宋体"/>
          <w:sz w:val="24"/>
          <w:szCs w:val="24"/>
        </w:rPr>
      </w:pPr>
      <w:r>
        <w:rPr>
          <w:rFonts w:ascii="宋体" w:hAnsi="宋体" w:cs="宋体"/>
          <w:sz w:val="24"/>
          <w:szCs w:val="24"/>
        </w:rPr>
        <w:t xml:space="preserve">7.4.1 发包人通过监理人向承包人提供测量基准点、基准线和水准点及其书面资料的期限：不得晚于〔开工通知〕载明的开工日期前 7 天。 </w:t>
      </w:r>
      <w:r/>
    </w:p>
    <w:p>
      <w:pPr>
        <w:spacing w:line="360" w:lineRule="auto"/>
        <w:widowControl/>
        <w:rPr>
          <w:rFonts w:ascii="宋体" w:hAnsi="宋体" w:cs="宋体"/>
          <w:sz w:val="24"/>
          <w:szCs w:val="24"/>
        </w:rPr>
      </w:pPr>
      <w:r>
        <w:rPr>
          <w:rFonts w:ascii="宋体" w:hAnsi="宋体" w:cs="宋体"/>
          <w:sz w:val="24"/>
          <w:szCs w:val="24"/>
        </w:rPr>
        <w:t xml:space="preserve">7.5 工期延误 </w:t>
      </w:r>
      <w:r/>
    </w:p>
    <w:p>
      <w:pPr>
        <w:spacing w:line="360" w:lineRule="auto"/>
        <w:widowControl/>
        <w:rPr>
          <w:rFonts w:ascii="宋体" w:hAnsi="宋体" w:cs="宋体"/>
          <w:sz w:val="24"/>
          <w:szCs w:val="24"/>
        </w:rPr>
      </w:pPr>
      <w:r>
        <w:rPr>
          <w:rFonts w:ascii="宋体" w:hAnsi="宋体" w:cs="宋体"/>
          <w:sz w:val="24"/>
          <w:szCs w:val="24"/>
        </w:rPr>
        <w:t xml:space="preserve">7.5.1 因发包人原因导致工期延误 </w:t>
      </w:r>
      <w:r/>
    </w:p>
    <w:p>
      <w:pPr>
        <w:spacing w:line="360" w:lineRule="auto"/>
        <w:widowControl/>
        <w:rPr>
          <w:rFonts w:ascii="宋体" w:hAnsi="宋体" w:cs="宋体"/>
          <w:sz w:val="24"/>
          <w:szCs w:val="24"/>
        </w:rPr>
      </w:pPr>
      <w:r>
        <w:rPr>
          <w:rFonts w:ascii="宋体" w:hAnsi="宋体" w:cs="宋体"/>
          <w:sz w:val="24"/>
          <w:szCs w:val="24"/>
        </w:rPr>
        <w:t xml:space="preserve">（7）因发包人原因导致工期延误的其他情形： 根据通用合同条款。 </w:t>
      </w:r>
      <w:r/>
    </w:p>
    <w:p>
      <w:pPr>
        <w:spacing w:line="360" w:lineRule="auto"/>
        <w:widowControl/>
        <w:rPr>
          <w:rFonts w:ascii="宋体" w:hAnsi="宋体" w:cs="宋体"/>
          <w:sz w:val="24"/>
          <w:szCs w:val="24"/>
        </w:rPr>
      </w:pPr>
      <w:r>
        <w:rPr>
          <w:rFonts w:ascii="宋体" w:hAnsi="宋体" w:cs="宋体"/>
          <w:sz w:val="24"/>
          <w:szCs w:val="24"/>
        </w:rPr>
        <w:t xml:space="preserve">7.5.2 因承包人原因导致工期延误 </w:t>
      </w:r>
      <w:r/>
    </w:p>
    <w:p>
      <w:pPr>
        <w:spacing w:line="360" w:lineRule="auto"/>
        <w:widowControl/>
        <w:rPr>
          <w:rFonts w:ascii="宋体" w:hAnsi="宋体" w:cs="宋体"/>
          <w:sz w:val="24"/>
          <w:szCs w:val="24"/>
        </w:rPr>
      </w:pPr>
      <w:r>
        <w:rPr>
          <w:rFonts w:ascii="宋体" w:hAnsi="宋体" w:cs="宋体"/>
          <w:sz w:val="24"/>
          <w:szCs w:val="24"/>
        </w:rPr>
        <w:t xml:space="preserve">因承包人原因造成工期延误，逾期竣工违约金的计算方法为：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w:t>
      </w:r>
      <w:r/>
    </w:p>
    <w:p>
      <w:pPr>
        <w:spacing w:line="360" w:lineRule="auto"/>
        <w:widowControl/>
        <w:rPr>
          <w:rFonts w:ascii="宋体" w:hAnsi="宋体" w:cs="宋体"/>
          <w:sz w:val="24"/>
          <w:szCs w:val="24"/>
        </w:rPr>
      </w:pPr>
      <w:r>
        <w:rPr>
          <w:rFonts w:ascii="宋体" w:hAnsi="宋体" w:cs="宋体"/>
          <w:sz w:val="24"/>
          <w:szCs w:val="24"/>
        </w:rPr>
        <w:t xml:space="preserve">因承包人原因造成工期延误，逾期竣工违约金的上限：中标价的2%。 </w:t>
      </w:r>
      <w:r/>
    </w:p>
    <w:p>
      <w:pPr>
        <w:spacing w:line="360" w:lineRule="auto"/>
        <w:widowControl/>
        <w:rPr>
          <w:rFonts w:ascii="宋体" w:hAnsi="宋体" w:cs="宋体"/>
          <w:sz w:val="24"/>
          <w:szCs w:val="24"/>
        </w:rPr>
      </w:pPr>
      <w:r>
        <w:rPr>
          <w:rFonts w:ascii="宋体" w:hAnsi="宋体" w:cs="宋体"/>
          <w:sz w:val="24"/>
          <w:szCs w:val="24"/>
        </w:rPr>
        <w:t xml:space="preserve">7.6 不利物质条件 </w:t>
      </w:r>
      <w:r/>
    </w:p>
    <w:p>
      <w:pPr>
        <w:spacing w:line="360" w:lineRule="auto"/>
        <w:widowControl/>
        <w:rPr>
          <w:rFonts w:ascii="宋体" w:hAnsi="宋体" w:cs="宋体"/>
          <w:sz w:val="24"/>
          <w:szCs w:val="24"/>
        </w:rPr>
      </w:pPr>
      <w:r>
        <w:rPr>
          <w:rFonts w:ascii="宋体" w:hAnsi="宋体" w:cs="宋体"/>
          <w:sz w:val="24"/>
          <w:szCs w:val="24"/>
        </w:rPr>
        <w:t xml:space="preserve">不利物质条件的其他情形和有关约定： 。 </w:t>
      </w:r>
      <w:r/>
    </w:p>
    <w:p>
      <w:pPr>
        <w:spacing w:line="360" w:lineRule="auto"/>
        <w:widowControl/>
        <w:rPr>
          <w:rFonts w:ascii="宋体" w:hAnsi="宋体" w:cs="宋体"/>
          <w:sz w:val="24"/>
          <w:szCs w:val="24"/>
        </w:rPr>
      </w:pPr>
      <w:r>
        <w:rPr>
          <w:rFonts w:ascii="宋体" w:hAnsi="宋体" w:cs="宋体"/>
          <w:sz w:val="24"/>
          <w:szCs w:val="24"/>
        </w:rPr>
        <w:t xml:space="preserve">7.7 异常恶劣的气候条件 发包人和承包人同意以下情形视为异常恶劣的气候条件： </w:t>
      </w:r>
      <w:r/>
    </w:p>
    <w:p>
      <w:pPr>
        <w:spacing w:line="360" w:lineRule="auto"/>
        <w:widowControl/>
        <w:rPr>
          <w:rFonts w:ascii="宋体" w:hAnsi="宋体" w:cs="宋体"/>
          <w:sz w:val="24"/>
          <w:szCs w:val="24"/>
        </w:rPr>
      </w:pPr>
      <w:r>
        <w:rPr>
          <w:rFonts w:ascii="宋体" w:hAnsi="宋体" w:cs="宋体"/>
          <w:sz w:val="24"/>
          <w:szCs w:val="24"/>
        </w:rPr>
        <w:t xml:space="preserve">（1）日降雨量大于300mm的雨日超过1天； </w:t>
      </w:r>
      <w:r/>
    </w:p>
    <w:p>
      <w:pPr>
        <w:spacing w:line="360" w:lineRule="auto"/>
        <w:widowControl/>
        <w:rPr>
          <w:rFonts w:ascii="宋体" w:hAnsi="宋体" w:cs="宋体"/>
          <w:sz w:val="24"/>
          <w:szCs w:val="24"/>
        </w:rPr>
      </w:pPr>
      <w:r>
        <w:rPr>
          <w:rFonts w:ascii="宋体" w:hAnsi="宋体" w:cs="宋体"/>
          <w:sz w:val="24"/>
          <w:szCs w:val="24"/>
        </w:rPr>
        <w:t xml:space="preserve">（2）风速大于 32.7m/s 的12级以上台风灾害； </w:t>
      </w:r>
      <w:r/>
    </w:p>
    <w:p>
      <w:pPr>
        <w:spacing w:line="360" w:lineRule="auto"/>
        <w:widowControl/>
        <w:rPr>
          <w:rFonts w:ascii="宋体" w:hAnsi="宋体" w:cs="宋体"/>
          <w:sz w:val="24"/>
          <w:szCs w:val="24"/>
        </w:rPr>
      </w:pPr>
      <w:r>
        <w:rPr>
          <w:rFonts w:ascii="宋体" w:hAnsi="宋体" w:cs="宋体"/>
          <w:sz w:val="24"/>
          <w:szCs w:val="24"/>
        </w:rPr>
        <w:t xml:space="preserve">（3）日气温超过38℃的高温大于 3天、日气温低于-20℃的严寒大于 3天、日降雪量100mm 及以上，上述等级范围以工程所在地气象部门认定结果为准。 </w:t>
      </w:r>
      <w:r/>
    </w:p>
    <w:p>
      <w:pPr>
        <w:spacing w:line="360" w:lineRule="auto"/>
        <w:widowControl/>
        <w:rPr>
          <w:rFonts w:ascii="宋体" w:hAnsi="宋体" w:cs="宋体"/>
          <w:sz w:val="24"/>
          <w:szCs w:val="24"/>
        </w:rPr>
      </w:pPr>
      <w:r>
        <w:rPr>
          <w:rFonts w:ascii="宋体" w:hAnsi="宋体" w:cs="宋体"/>
          <w:sz w:val="24"/>
          <w:szCs w:val="24"/>
        </w:rPr>
        <w:t xml:space="preserve">7.9 提前竣工的奖励 </w:t>
      </w:r>
      <w:r/>
    </w:p>
    <w:p>
      <w:pPr>
        <w:spacing w:line="360" w:lineRule="auto"/>
        <w:widowControl/>
        <w:rPr>
          <w:rFonts w:ascii="宋体" w:hAnsi="宋体" w:cs="宋体"/>
          <w:sz w:val="24"/>
          <w:szCs w:val="24"/>
        </w:rPr>
      </w:pPr>
      <w:r>
        <w:rPr>
          <w:rFonts w:ascii="宋体" w:hAnsi="宋体" w:cs="宋体"/>
          <w:sz w:val="24"/>
          <w:szCs w:val="24"/>
        </w:rPr>
        <w:t xml:space="preserve">7.9.2 提前竣工的奖励：。 </w:t>
      </w:r>
      <w:r/>
    </w:p>
    <w:p>
      <w:pPr>
        <w:spacing w:line="360" w:lineRule="auto"/>
        <w:widowControl/>
        <w:rPr>
          <w:rFonts w:ascii="宋体" w:hAnsi="宋体" w:cs="宋体"/>
          <w:sz w:val="24"/>
          <w:szCs w:val="24"/>
        </w:rPr>
      </w:pPr>
      <w:r>
        <w:rPr>
          <w:rFonts w:ascii="宋体" w:hAnsi="宋体" w:cs="宋体"/>
          <w:sz w:val="24"/>
          <w:szCs w:val="24"/>
        </w:rPr>
        <w:t xml:space="preserve">8. 材料与设备 </w:t>
      </w:r>
      <w:r/>
    </w:p>
    <w:p>
      <w:pPr>
        <w:spacing w:line="360" w:lineRule="auto"/>
        <w:widowControl/>
        <w:rPr>
          <w:rFonts w:ascii="宋体" w:hAnsi="宋体" w:cs="宋体"/>
          <w:sz w:val="24"/>
          <w:szCs w:val="24"/>
        </w:rPr>
      </w:pPr>
      <w:r>
        <w:rPr>
          <w:rFonts w:ascii="宋体" w:hAnsi="宋体" w:cs="宋体"/>
          <w:sz w:val="24"/>
          <w:szCs w:val="24"/>
        </w:rPr>
        <w:t xml:space="preserve">8.4 材料与工程设备的保管与使用 </w:t>
      </w:r>
      <w:r/>
    </w:p>
    <w:p>
      <w:pPr>
        <w:spacing w:line="360" w:lineRule="auto"/>
        <w:widowControl/>
        <w:rPr>
          <w:rFonts w:ascii="宋体" w:hAnsi="宋体" w:cs="宋体"/>
          <w:sz w:val="24"/>
          <w:szCs w:val="24"/>
        </w:rPr>
      </w:pPr>
      <w:r>
        <w:rPr>
          <w:rFonts w:ascii="宋体" w:hAnsi="宋体" w:cs="宋体"/>
          <w:sz w:val="24"/>
          <w:szCs w:val="24"/>
        </w:rPr>
        <w:t xml:space="preserve">8.4.1 发包人供应的材料设备的保管费用的承担：执行通用条款。 </w:t>
      </w:r>
      <w:r/>
    </w:p>
    <w:p>
      <w:pPr>
        <w:spacing w:line="360" w:lineRule="auto"/>
        <w:widowControl/>
        <w:rPr>
          <w:rFonts w:ascii="宋体" w:hAnsi="宋体" w:cs="宋体"/>
          <w:sz w:val="24"/>
          <w:szCs w:val="24"/>
        </w:rPr>
      </w:pPr>
      <w:r>
        <w:rPr>
          <w:rFonts w:ascii="宋体" w:hAnsi="宋体" w:cs="宋体"/>
          <w:sz w:val="24"/>
          <w:szCs w:val="24"/>
        </w:rPr>
        <w:t xml:space="preserve">8.6 样品</w:t>
      </w:r>
      <w:r/>
    </w:p>
    <w:p>
      <w:pPr>
        <w:spacing w:line="360" w:lineRule="auto"/>
        <w:widowControl/>
        <w:rPr>
          <w:rFonts w:ascii="宋体" w:hAnsi="宋体" w:cs="宋体"/>
          <w:sz w:val="24"/>
          <w:szCs w:val="24"/>
        </w:rPr>
      </w:pPr>
      <w:r>
        <w:rPr>
          <w:rFonts w:ascii="宋体" w:hAnsi="宋体" w:cs="宋体"/>
          <w:sz w:val="24"/>
          <w:szCs w:val="24"/>
        </w:rPr>
        <w:t xml:space="preserve">8.6.1 样品的报送与封存 需要承包人报送样品的材料或工程设备，样品的种类、名称、规格、数量要求：执行通用条款 </w:t>
      </w:r>
      <w:r/>
    </w:p>
    <w:p>
      <w:pPr>
        <w:spacing w:line="360" w:lineRule="auto"/>
        <w:widowControl/>
        <w:rPr>
          <w:rFonts w:ascii="宋体" w:hAnsi="宋体" w:cs="宋体"/>
          <w:sz w:val="24"/>
          <w:szCs w:val="24"/>
        </w:rPr>
      </w:pPr>
      <w:r>
        <w:rPr>
          <w:rFonts w:ascii="宋体" w:hAnsi="宋体" w:cs="宋体"/>
          <w:sz w:val="24"/>
          <w:szCs w:val="24"/>
        </w:rPr>
        <w:t xml:space="preserve">注：承包人进场使用的所有材料，必须经过发包人或监理人确认后，方可进场。 </w:t>
      </w:r>
      <w:r/>
    </w:p>
    <w:p>
      <w:pPr>
        <w:spacing w:line="360" w:lineRule="auto"/>
        <w:widowControl/>
        <w:rPr>
          <w:rFonts w:ascii="宋体" w:hAnsi="宋体" w:cs="宋体"/>
          <w:sz w:val="24"/>
          <w:szCs w:val="24"/>
        </w:rPr>
      </w:pPr>
      <w:r>
        <w:rPr>
          <w:rFonts w:ascii="宋体" w:hAnsi="宋体" w:cs="宋体"/>
          <w:sz w:val="24"/>
          <w:szCs w:val="24"/>
        </w:rPr>
        <w:t xml:space="preserve">8.8 施工设备和临时设施 </w:t>
      </w:r>
      <w:r/>
    </w:p>
    <w:p>
      <w:pPr>
        <w:spacing w:line="360" w:lineRule="auto"/>
        <w:widowControl/>
        <w:rPr>
          <w:rFonts w:ascii="宋体" w:hAnsi="宋体" w:cs="宋体"/>
          <w:sz w:val="24"/>
          <w:szCs w:val="24"/>
        </w:rPr>
      </w:pPr>
      <w:r>
        <w:rPr>
          <w:rFonts w:ascii="宋体" w:hAnsi="宋体" w:cs="宋体"/>
          <w:sz w:val="24"/>
          <w:szCs w:val="24"/>
        </w:rPr>
        <w:t xml:space="preserve">8.8.1 承包人提供的施工设备和临时设施：</w:t>
      </w:r>
      <w:r/>
    </w:p>
    <w:p>
      <w:pPr>
        <w:spacing w:line="360" w:lineRule="auto"/>
        <w:widowControl/>
        <w:rPr>
          <w:rFonts w:ascii="宋体" w:hAnsi="宋体" w:cs="宋体"/>
          <w:sz w:val="24"/>
          <w:szCs w:val="24"/>
        </w:rPr>
      </w:pPr>
      <w:r>
        <w:rPr>
          <w:rFonts w:ascii="宋体" w:hAnsi="宋体" w:cs="宋体"/>
          <w:sz w:val="24"/>
          <w:szCs w:val="24"/>
        </w:rPr>
        <w:t xml:space="preserve">关于修建临时设施费用承担的约定： 执行通用条款。 </w:t>
      </w:r>
      <w:r/>
    </w:p>
    <w:p>
      <w:pPr>
        <w:numPr>
          <w:ilvl w:val="0"/>
          <w:numId w:val="9"/>
        </w:numPr>
        <w:spacing w:line="360" w:lineRule="auto"/>
        <w:widowControl/>
        <w:rPr>
          <w:rFonts w:ascii="宋体" w:hAnsi="宋体" w:cs="宋体"/>
          <w:sz w:val="24"/>
          <w:szCs w:val="24"/>
        </w:rPr>
      </w:pPr>
      <w:r>
        <w:rPr>
          <w:rFonts w:ascii="宋体" w:hAnsi="宋体" w:cs="宋体"/>
          <w:sz w:val="24"/>
          <w:szCs w:val="24"/>
        </w:rPr>
        <w:t xml:space="preserve">试验与检验 </w:t>
      </w:r>
      <w:r/>
    </w:p>
    <w:p>
      <w:pPr>
        <w:spacing w:line="360" w:lineRule="auto"/>
        <w:widowControl/>
        <w:rPr>
          <w:rFonts w:ascii="宋体" w:hAnsi="宋体" w:cs="宋体"/>
          <w:sz w:val="24"/>
          <w:szCs w:val="24"/>
        </w:rPr>
      </w:pPr>
      <w:r>
        <w:rPr>
          <w:rFonts w:ascii="宋体" w:hAnsi="宋体" w:cs="宋体"/>
          <w:sz w:val="24"/>
          <w:szCs w:val="24"/>
        </w:rPr>
        <w:t xml:space="preserve">9.1 试验设备与试验人员 </w:t>
      </w:r>
      <w:r/>
    </w:p>
    <w:p>
      <w:pPr>
        <w:spacing w:line="360" w:lineRule="auto"/>
        <w:widowControl/>
        <w:rPr>
          <w:rFonts w:ascii="宋体" w:hAnsi="宋体" w:cs="宋体"/>
          <w:sz w:val="24"/>
          <w:szCs w:val="24"/>
        </w:rPr>
      </w:pPr>
      <w:r>
        <w:rPr>
          <w:rFonts w:ascii="宋体" w:hAnsi="宋体" w:cs="宋体"/>
          <w:sz w:val="24"/>
          <w:szCs w:val="24"/>
        </w:rPr>
        <w:t xml:space="preserve">9.1.2 试验设备 </w:t>
      </w:r>
      <w:r/>
    </w:p>
    <w:p>
      <w:pPr>
        <w:spacing w:line="360" w:lineRule="auto"/>
        <w:widowControl/>
        <w:rPr>
          <w:rFonts w:ascii="宋体" w:hAnsi="宋体" w:cs="宋体"/>
          <w:sz w:val="24"/>
          <w:szCs w:val="24"/>
        </w:rPr>
      </w:pPr>
      <w:r>
        <w:rPr>
          <w:rFonts w:ascii="宋体" w:hAnsi="宋体" w:cs="宋体"/>
          <w:sz w:val="24"/>
          <w:szCs w:val="24"/>
        </w:rPr>
        <w:t xml:space="preserve">施工现场需要配置的试验场所： 执行通用条款。 </w:t>
      </w:r>
      <w:r/>
    </w:p>
    <w:p>
      <w:pPr>
        <w:spacing w:line="360" w:lineRule="auto"/>
        <w:widowControl/>
        <w:rPr>
          <w:rFonts w:ascii="宋体" w:hAnsi="宋体" w:cs="宋体"/>
          <w:sz w:val="24"/>
          <w:szCs w:val="24"/>
        </w:rPr>
      </w:pPr>
      <w:r>
        <w:rPr>
          <w:rFonts w:ascii="宋体" w:hAnsi="宋体" w:cs="宋体"/>
          <w:sz w:val="24"/>
          <w:szCs w:val="24"/>
        </w:rPr>
        <w:t xml:space="preserve">施工现场需要配备的试验设备： 执行通用条款。 </w:t>
      </w:r>
      <w:r/>
    </w:p>
    <w:p>
      <w:pPr>
        <w:spacing w:line="360" w:lineRule="auto"/>
        <w:widowControl/>
        <w:rPr>
          <w:rFonts w:ascii="宋体" w:hAnsi="宋体" w:cs="宋体"/>
          <w:sz w:val="24"/>
          <w:szCs w:val="24"/>
        </w:rPr>
      </w:pPr>
      <w:r>
        <w:rPr>
          <w:rFonts w:ascii="宋体" w:hAnsi="宋体" w:cs="宋体"/>
          <w:sz w:val="24"/>
          <w:szCs w:val="24"/>
        </w:rPr>
        <w:t xml:space="preserve">施工现场需要具备的其他试验条件： 。 </w:t>
      </w:r>
      <w:r/>
    </w:p>
    <w:p>
      <w:pPr>
        <w:spacing w:line="360" w:lineRule="auto"/>
        <w:widowControl/>
        <w:rPr>
          <w:rFonts w:ascii="宋体" w:hAnsi="宋体" w:cs="宋体"/>
          <w:sz w:val="24"/>
          <w:szCs w:val="24"/>
        </w:rPr>
      </w:pPr>
      <w:r>
        <w:rPr>
          <w:rFonts w:ascii="宋体" w:hAnsi="宋体" w:cs="宋体"/>
          <w:sz w:val="24"/>
          <w:szCs w:val="24"/>
        </w:rPr>
        <w:t xml:space="preserve">9.4 现场工艺试验 </w:t>
      </w:r>
      <w:r/>
    </w:p>
    <w:p>
      <w:pPr>
        <w:spacing w:line="360" w:lineRule="auto"/>
        <w:widowControl/>
        <w:rPr>
          <w:rFonts w:ascii="宋体" w:hAnsi="宋体" w:cs="宋体"/>
          <w:sz w:val="24"/>
          <w:szCs w:val="24"/>
        </w:rPr>
      </w:pPr>
      <w:r>
        <w:rPr>
          <w:rFonts w:ascii="宋体" w:hAnsi="宋体" w:cs="宋体"/>
          <w:sz w:val="24"/>
          <w:szCs w:val="24"/>
        </w:rPr>
        <w:t xml:space="preserve">现场工艺试验的有关约定： 执行通用条款。 </w:t>
      </w:r>
      <w:r/>
    </w:p>
    <w:p>
      <w:pPr>
        <w:numPr>
          <w:ilvl w:val="0"/>
          <w:numId w:val="9"/>
        </w:numPr>
        <w:spacing w:line="360" w:lineRule="auto"/>
        <w:widowControl/>
        <w:rPr>
          <w:rFonts w:ascii="宋体" w:hAnsi="宋体" w:cs="宋体"/>
          <w:sz w:val="24"/>
          <w:szCs w:val="24"/>
        </w:rPr>
      </w:pPr>
      <w:r>
        <w:rPr>
          <w:rFonts w:ascii="宋体" w:hAnsi="宋体" w:cs="宋体"/>
          <w:sz w:val="24"/>
          <w:szCs w:val="24"/>
        </w:rPr>
        <w:t xml:space="preserve">变更 </w:t>
      </w:r>
      <w:r/>
    </w:p>
    <w:p>
      <w:pPr>
        <w:numPr>
          <w:ilvl w:val="1"/>
          <w:numId w:val="9"/>
        </w:numPr>
        <w:spacing w:line="360" w:lineRule="auto"/>
        <w:widowControl/>
        <w:rPr>
          <w:rFonts w:ascii="宋体" w:hAnsi="宋体" w:cs="宋体"/>
          <w:sz w:val="24"/>
          <w:szCs w:val="24"/>
        </w:rPr>
      </w:pPr>
      <w:r>
        <w:rPr>
          <w:rFonts w:ascii="宋体" w:hAnsi="宋体" w:cs="宋体"/>
          <w:sz w:val="24"/>
          <w:szCs w:val="24"/>
        </w:rPr>
        <w:t xml:space="preserve">变更的范围 </w:t>
      </w:r>
      <w:r/>
    </w:p>
    <w:p>
      <w:pPr>
        <w:spacing w:line="360" w:lineRule="auto"/>
        <w:widowControl/>
        <w:rPr>
          <w:rFonts w:ascii="宋体" w:hAnsi="宋体" w:cs="宋体"/>
          <w:sz w:val="24"/>
          <w:szCs w:val="24"/>
        </w:rPr>
      </w:pPr>
      <w:r>
        <w:rPr>
          <w:rFonts w:ascii="宋体" w:hAnsi="宋体" w:cs="宋体"/>
          <w:sz w:val="24"/>
          <w:szCs w:val="24"/>
        </w:rPr>
        <w:t xml:space="preserve">关于变更的范围的约定：</w:t>
      </w:r>
      <w:r>
        <w:rPr>
          <w:rFonts w:hint="eastAsia" w:ascii="宋体" w:hAnsi="宋体" w:cs="宋体"/>
          <w:sz w:val="24"/>
          <w:szCs w:val="24"/>
        </w:rPr>
        <w:t xml:space="preserve">执行由原设计单位盖章，甲方和监理单位认可的设计变更。其他执行通用条款</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10.4 变更估价 </w:t>
      </w:r>
      <w:r/>
    </w:p>
    <w:p>
      <w:pPr>
        <w:spacing w:line="360" w:lineRule="auto"/>
        <w:widowControl/>
        <w:rPr>
          <w:rFonts w:ascii="宋体" w:hAnsi="宋体" w:cs="宋体"/>
          <w:color w:val="000000" w:themeColor="text1"/>
          <w:sz w:val="24"/>
          <w:szCs w:val="24"/>
          <w:highlight w:val="none"/>
        </w:rPr>
      </w:pPr>
      <w:r>
        <w:rPr>
          <w:rFonts w:ascii="宋体" w:hAnsi="宋体" w:cs="宋体"/>
          <w:sz w:val="24"/>
          <w:szCs w:val="24"/>
        </w:rPr>
        <w:t xml:space="preserve">10.4.1 变更估</w:t>
      </w:r>
      <w:r>
        <w:rPr>
          <w:rFonts w:ascii="宋体" w:hAnsi="宋体" w:cs="宋体"/>
          <w:color w:val="000000" w:themeColor="text1"/>
          <w:sz w:val="24"/>
          <w:szCs w:val="24"/>
          <w:highlight w:val="none"/>
        </w:rPr>
        <w:t xml:space="preserve">价原则 </w:t>
      </w:r>
      <w:r>
        <w:rPr>
          <w:color w:val="000000" w:themeColor="text1"/>
          <w:highlight w:val="none"/>
        </w:rPr>
      </w:r>
      <w:r/>
    </w:p>
    <w:p>
      <w:pP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关于变更估价的约定：</w:t>
      </w:r>
      <w:r>
        <w:rPr>
          <w:rFonts w:hint="eastAsia" w:ascii="宋体" w:hAnsi="宋体" w:cs="宋体"/>
          <w:color w:val="000000" w:themeColor="text1"/>
          <w:sz w:val="24"/>
          <w:szCs w:val="24"/>
          <w:highlight w:val="none"/>
        </w:rPr>
        <w:t xml:space="preserve">除非出现下列情况，其它各类风险因素均不作调整。a、当施工期间第一类主要建筑材料价格上涨或下降幅度超过10%时，超过10%部分的差价由发包人承担或受益；当工程施工期间第二类主要建筑材</w:t>
      </w:r>
      <w:r>
        <w:rPr>
          <w:rFonts w:hint="eastAsia" w:ascii="宋体" w:hAnsi="宋体" w:cs="宋体"/>
          <w:color w:val="000000" w:themeColor="text1"/>
          <w:sz w:val="24"/>
          <w:szCs w:val="24"/>
          <w:highlight w:val="none"/>
        </w:rPr>
        <w:t xml:space="preserve">料价格上涨或下降幅度超过5%时，超过5%部分的差价由发包人承担或受益。主要建筑材料差价的取定参照镇政建[2008]89号文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取定：应以工程所在地造价管理部门发布的材料指导价格为基准（缺指导价的材料以双方确认的市场信息价为准），差价为施工期同类材料加权平均指导价格与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年第</w:t>
      </w:r>
      <w:r>
        <w:rPr>
          <w:rFonts w:hint="eastAsia" w:ascii="宋体" w:hAnsi="宋体" w:cs="宋体"/>
          <w:color w:val="000000" w:themeColor="text1"/>
          <w:sz w:val="24"/>
          <w:szCs w:val="24"/>
          <w:highlight w:val="none"/>
          <w:lang w:val="en-US" w:eastAsia="zh-CN"/>
        </w:rPr>
        <w:t xml:space="preserve">08</w:t>
      </w:r>
      <w:r>
        <w:rPr>
          <w:rFonts w:hint="eastAsia" w:ascii="宋体" w:hAnsi="宋体" w:cs="宋体"/>
          <w:color w:val="000000" w:themeColor="text1"/>
          <w:sz w:val="24"/>
          <w:szCs w:val="24"/>
          <w:highlight w:val="none"/>
        </w:rPr>
        <w:t xml:space="preserve">期的材料指导价格的差额。施工期材料加权平均指导价按下列公式计算：施工期材料加权平均指导价=Σ（每月实际使用量×当月材料指导价）/同类材料总用量</w:t>
      </w:r>
      <w:r>
        <w:rPr>
          <w:rFonts w:ascii="宋体" w:hAnsi="宋体" w:cs="宋体"/>
          <w:color w:val="000000" w:themeColor="text1"/>
          <w:sz w:val="24"/>
          <w:szCs w:val="24"/>
          <w:highlight w:val="none"/>
        </w:rPr>
        <w:t xml:space="preserve">。 </w:t>
      </w:r>
      <w:r>
        <w:rPr>
          <w:color w:val="000000" w:themeColor="text1"/>
          <w:highlight w:val="none"/>
        </w:rPr>
      </w:r>
      <w:r/>
    </w:p>
    <w:p>
      <w:pP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10.5 承包人的合理化建议 </w:t>
      </w:r>
      <w:r>
        <w:rPr>
          <w:color w:val="000000" w:themeColor="text1"/>
          <w:highlight w:val="none"/>
        </w:rPr>
      </w:r>
      <w:r/>
    </w:p>
    <w:p>
      <w:pPr>
        <w:spacing w:line="360" w:lineRule="auto"/>
        <w:widowControl/>
        <w:rPr>
          <w:rFonts w:ascii="宋体" w:hAnsi="宋体" w:cs="宋体"/>
          <w:sz w:val="24"/>
          <w:szCs w:val="24"/>
        </w:rPr>
      </w:pPr>
      <w:r>
        <w:rPr>
          <w:rFonts w:ascii="宋体" w:hAnsi="宋体" w:cs="宋体"/>
          <w:color w:val="000000" w:themeColor="text1"/>
          <w:sz w:val="24"/>
          <w:szCs w:val="24"/>
          <w:highlight w:val="none"/>
        </w:rPr>
        <w:t xml:space="preserve">监理人审查承包人合理化建议</w:t>
      </w:r>
      <w:r>
        <w:rPr>
          <w:rFonts w:ascii="宋体" w:hAnsi="宋体" w:cs="宋体"/>
          <w:sz w:val="24"/>
          <w:szCs w:val="24"/>
        </w:rPr>
        <w:t xml:space="preserve">的期限：执行通用条款。 </w:t>
      </w:r>
      <w:r/>
    </w:p>
    <w:p>
      <w:pPr>
        <w:spacing w:line="360" w:lineRule="auto"/>
        <w:widowControl/>
        <w:rPr>
          <w:rFonts w:ascii="宋体" w:hAnsi="宋体" w:cs="宋体"/>
          <w:sz w:val="24"/>
          <w:szCs w:val="24"/>
        </w:rPr>
      </w:pPr>
      <w:r>
        <w:rPr>
          <w:rFonts w:ascii="宋体" w:hAnsi="宋体" w:cs="宋体"/>
          <w:sz w:val="24"/>
          <w:szCs w:val="24"/>
        </w:rPr>
        <w:t xml:space="preserve">发包人审批承包人合理化建议的期限：收到承包人提交的合理化建议后 7 天内。 </w:t>
      </w:r>
      <w:r/>
    </w:p>
    <w:p>
      <w:pPr>
        <w:spacing w:line="360" w:lineRule="auto"/>
        <w:widowControl/>
        <w:rPr>
          <w:rFonts w:ascii="宋体" w:hAnsi="宋体" w:cs="宋体"/>
          <w:sz w:val="24"/>
          <w:szCs w:val="24"/>
        </w:rPr>
      </w:pPr>
      <w:r>
        <w:rPr>
          <w:rFonts w:ascii="宋体" w:hAnsi="宋体" w:cs="宋体"/>
          <w:sz w:val="24"/>
          <w:szCs w:val="24"/>
        </w:rPr>
        <w:t xml:space="preserve">承包人提出的合理化建议降低了合同价格或者提高了工程经济效益的奖励的方法和金额为：收到监理人报送的合理化建议后 7 天内审批完毕。 </w:t>
      </w:r>
      <w:r/>
    </w:p>
    <w:p>
      <w:pPr>
        <w:spacing w:line="360" w:lineRule="auto"/>
        <w:widowControl/>
        <w:rPr>
          <w:rFonts w:ascii="宋体" w:hAnsi="宋体" w:cs="宋体"/>
          <w:sz w:val="24"/>
          <w:szCs w:val="24"/>
        </w:rPr>
      </w:pPr>
      <w:r>
        <w:rPr>
          <w:rFonts w:ascii="宋体" w:hAnsi="宋体" w:cs="宋体"/>
          <w:sz w:val="24"/>
          <w:szCs w:val="24"/>
        </w:rPr>
        <w:t xml:space="preserve">10.7 暂估价 </w:t>
      </w:r>
      <w:r/>
    </w:p>
    <w:p>
      <w:pPr>
        <w:spacing w:line="360" w:lineRule="auto"/>
        <w:widowControl/>
        <w:rPr>
          <w:rFonts w:ascii="宋体" w:hAnsi="宋体" w:cs="宋体"/>
          <w:sz w:val="24"/>
          <w:szCs w:val="24"/>
        </w:rPr>
      </w:pPr>
      <w:r>
        <w:rPr>
          <w:rFonts w:ascii="宋体" w:hAnsi="宋体" w:cs="宋体"/>
          <w:sz w:val="24"/>
          <w:szCs w:val="24"/>
        </w:rPr>
        <w:t xml:space="preserve">暂估价材料和工程设备的明细详见附件11：《暂估价一览表》。 </w:t>
      </w:r>
      <w:r/>
    </w:p>
    <w:p>
      <w:pPr>
        <w:spacing w:line="360" w:lineRule="auto"/>
        <w:widowControl/>
        <w:rPr>
          <w:rFonts w:ascii="宋体" w:hAnsi="宋体" w:cs="宋体"/>
          <w:sz w:val="24"/>
          <w:szCs w:val="24"/>
        </w:rPr>
      </w:pPr>
      <w:r>
        <w:rPr>
          <w:rFonts w:ascii="宋体" w:hAnsi="宋体" w:cs="宋体"/>
          <w:sz w:val="24"/>
          <w:szCs w:val="24"/>
        </w:rPr>
        <w:t xml:space="preserve">10.7.1 依法必须招标的暂估价项目 </w:t>
      </w:r>
      <w:r/>
    </w:p>
    <w:p>
      <w:pPr>
        <w:spacing w:line="360" w:lineRule="auto"/>
        <w:widowControl/>
        <w:rPr>
          <w:rFonts w:ascii="宋体" w:hAnsi="宋体" w:cs="宋体"/>
          <w:sz w:val="24"/>
          <w:szCs w:val="24"/>
        </w:rPr>
      </w:pPr>
      <w:r>
        <w:rPr>
          <w:rFonts w:ascii="宋体" w:hAnsi="宋体" w:cs="宋体"/>
          <w:sz w:val="24"/>
          <w:szCs w:val="24"/>
        </w:rPr>
        <w:t xml:space="preserve">对于依法必须招标的暂估价项目的确认和批准采取第种方式确定。 </w:t>
      </w:r>
      <w:r/>
    </w:p>
    <w:p>
      <w:pPr>
        <w:spacing w:line="360" w:lineRule="auto"/>
        <w:widowControl/>
        <w:rPr>
          <w:rFonts w:ascii="宋体" w:hAnsi="宋体" w:cs="宋体"/>
          <w:sz w:val="24"/>
          <w:szCs w:val="24"/>
        </w:rPr>
      </w:pPr>
      <w:r>
        <w:rPr>
          <w:rFonts w:ascii="宋体" w:hAnsi="宋体" w:cs="宋体"/>
          <w:sz w:val="24"/>
          <w:szCs w:val="24"/>
        </w:rPr>
        <w:t xml:space="preserve">10.7.2 不属于依法必须招标的暂估价项目 </w:t>
      </w:r>
      <w:r/>
    </w:p>
    <w:p>
      <w:pPr>
        <w:spacing w:line="360" w:lineRule="auto"/>
        <w:widowControl/>
        <w:rPr>
          <w:rFonts w:ascii="宋体" w:hAnsi="宋体" w:cs="宋体"/>
          <w:sz w:val="24"/>
          <w:szCs w:val="24"/>
        </w:rPr>
      </w:pPr>
      <w:r>
        <w:rPr>
          <w:rFonts w:ascii="宋体" w:hAnsi="宋体" w:cs="宋体"/>
          <w:sz w:val="24"/>
          <w:szCs w:val="24"/>
        </w:rPr>
        <w:t xml:space="preserve">对于不属于依法必须招标的暂估价项目的确认和批准采取第种方式确定。 </w:t>
      </w:r>
      <w:r/>
    </w:p>
    <w:p>
      <w:pPr>
        <w:spacing w:line="360" w:lineRule="auto"/>
        <w:widowControl/>
        <w:rPr>
          <w:rFonts w:ascii="宋体" w:hAnsi="宋体" w:cs="宋体"/>
          <w:sz w:val="24"/>
          <w:szCs w:val="24"/>
        </w:rPr>
      </w:pPr>
      <w:r>
        <w:rPr>
          <w:rFonts w:ascii="宋体" w:hAnsi="宋体" w:cs="宋体"/>
          <w:sz w:val="24"/>
          <w:szCs w:val="24"/>
        </w:rPr>
        <w:t xml:space="preserve">第3种方式：承包人直接实施的暂估价项目 </w:t>
      </w:r>
      <w:r/>
    </w:p>
    <w:p>
      <w:pPr>
        <w:spacing w:line="360" w:lineRule="auto"/>
        <w:widowControl/>
        <w:rPr>
          <w:rFonts w:ascii="宋体" w:hAnsi="宋体" w:cs="宋体"/>
          <w:sz w:val="24"/>
          <w:szCs w:val="24"/>
        </w:rPr>
      </w:pPr>
      <w:r>
        <w:rPr>
          <w:rFonts w:ascii="宋体" w:hAnsi="宋体" w:cs="宋体"/>
          <w:sz w:val="24"/>
          <w:szCs w:val="24"/>
        </w:rPr>
        <w:t xml:space="preserve">承包人直接实施的暂估价项目的约定：承包人具备实施暂估价项目的资格和条件的，经发包人和承包人协商一致后，可由承包人自行实施暂估价项目。 </w:t>
      </w:r>
      <w:r/>
    </w:p>
    <w:p>
      <w:pPr>
        <w:spacing w:line="360" w:lineRule="auto"/>
        <w:widowControl/>
        <w:rPr>
          <w:rFonts w:ascii="宋体" w:hAnsi="宋体" w:cs="宋体"/>
          <w:sz w:val="24"/>
          <w:szCs w:val="24"/>
        </w:rPr>
      </w:pPr>
      <w:r>
        <w:rPr>
          <w:rFonts w:ascii="宋体" w:hAnsi="宋体" w:cs="宋体"/>
          <w:sz w:val="24"/>
          <w:szCs w:val="24"/>
        </w:rPr>
        <w:t xml:space="preserve">10.8 暂列金额 </w:t>
      </w:r>
      <w:r/>
    </w:p>
    <w:p>
      <w:pPr>
        <w:spacing w:line="360" w:lineRule="auto"/>
        <w:widowControl/>
        <w:rPr>
          <w:rFonts w:ascii="宋体" w:hAnsi="宋体" w:cs="宋体"/>
          <w:sz w:val="24"/>
          <w:szCs w:val="24"/>
        </w:rPr>
      </w:pPr>
      <w:r>
        <w:rPr>
          <w:rFonts w:ascii="宋体" w:hAnsi="宋体" w:cs="宋体"/>
          <w:sz w:val="24"/>
          <w:szCs w:val="24"/>
        </w:rPr>
        <w:t xml:space="preserve">合同当事人关于暂列金额使用的约定： 。 </w:t>
      </w:r>
      <w:r/>
    </w:p>
    <w:p>
      <w:pPr>
        <w:spacing w:line="360" w:lineRule="auto"/>
        <w:widowControl/>
        <w:rPr>
          <w:rFonts w:ascii="宋体" w:hAnsi="宋体" w:cs="宋体"/>
          <w:sz w:val="24"/>
          <w:szCs w:val="24"/>
        </w:rPr>
      </w:pPr>
      <w:r>
        <w:rPr>
          <w:rFonts w:ascii="宋体" w:hAnsi="宋体" w:cs="宋体"/>
          <w:sz w:val="24"/>
          <w:szCs w:val="24"/>
        </w:rPr>
        <w:t xml:space="preserve">11. 价格调整 </w:t>
      </w:r>
      <w:r/>
    </w:p>
    <w:p>
      <w:pPr>
        <w:spacing w:line="360" w:lineRule="auto"/>
        <w:widowControl/>
        <w:rPr>
          <w:rFonts w:ascii="宋体" w:hAnsi="宋体" w:cs="宋体"/>
          <w:sz w:val="24"/>
          <w:szCs w:val="24"/>
        </w:rPr>
      </w:pPr>
      <w:r>
        <w:rPr>
          <w:rFonts w:ascii="宋体" w:hAnsi="宋体" w:cs="宋体"/>
          <w:sz w:val="24"/>
          <w:szCs w:val="24"/>
        </w:rPr>
        <w:t xml:space="preserve">11.1 市场价格波动引起的调整 </w:t>
      </w:r>
      <w:r/>
    </w:p>
    <w:p>
      <w:pPr>
        <w:spacing w:line="360" w:lineRule="auto"/>
        <w:widowControl/>
        <w:rPr>
          <w:rFonts w:ascii="宋体" w:hAnsi="宋体" w:cs="宋体"/>
          <w:sz w:val="24"/>
          <w:szCs w:val="24"/>
        </w:rPr>
      </w:pPr>
      <w:r>
        <w:rPr>
          <w:rFonts w:ascii="宋体" w:hAnsi="宋体" w:cs="宋体"/>
          <w:sz w:val="24"/>
          <w:szCs w:val="24"/>
        </w:rPr>
        <w:t xml:space="preserve">市场价格波动是否调整合同价格的约定：执行招标文件。 </w:t>
      </w:r>
      <w:r/>
    </w:p>
    <w:p>
      <w:pPr>
        <w:spacing w:line="360" w:lineRule="auto"/>
        <w:widowControl/>
        <w:rPr>
          <w:rFonts w:ascii="宋体" w:hAnsi="宋体" w:cs="宋体"/>
          <w:sz w:val="24"/>
          <w:szCs w:val="24"/>
        </w:rPr>
      </w:pPr>
      <w:r>
        <w:rPr>
          <w:rFonts w:ascii="宋体" w:hAnsi="宋体" w:cs="宋体"/>
          <w:sz w:val="24"/>
          <w:szCs w:val="24"/>
        </w:rPr>
        <w:t xml:space="preserve">因市场价格波动调整合同价格，采用以下第3种方式对合同价格进行调整： </w:t>
      </w:r>
      <w:r/>
    </w:p>
    <w:p>
      <w:pPr>
        <w:spacing w:line="360" w:lineRule="auto"/>
        <w:widowControl/>
        <w:rPr>
          <w:rFonts w:ascii="宋体" w:hAnsi="宋体" w:cs="宋体"/>
          <w:sz w:val="24"/>
          <w:szCs w:val="24"/>
        </w:rPr>
      </w:pPr>
      <w:r>
        <w:rPr>
          <w:rFonts w:ascii="宋体" w:hAnsi="宋体" w:cs="宋体"/>
          <w:sz w:val="24"/>
          <w:szCs w:val="24"/>
        </w:rPr>
        <w:t xml:space="preserve">第1种方式：采用价格指数进行价格调整。 </w:t>
      </w:r>
      <w:r/>
    </w:p>
    <w:p>
      <w:pPr>
        <w:spacing w:line="360" w:lineRule="auto"/>
        <w:widowControl/>
        <w:rPr>
          <w:rFonts w:ascii="宋体" w:hAnsi="宋体" w:cs="宋体"/>
          <w:sz w:val="24"/>
          <w:szCs w:val="24"/>
        </w:rPr>
      </w:pPr>
      <w:r>
        <w:rPr>
          <w:rFonts w:ascii="宋体" w:hAnsi="宋体" w:cs="宋体"/>
          <w:sz w:val="24"/>
          <w:szCs w:val="24"/>
        </w:rPr>
        <w:t xml:space="preserve">关于各可调因子、定值和变值权重，以及基本价格指数及其来源的约定： ； </w:t>
      </w:r>
      <w:r/>
    </w:p>
    <w:p>
      <w:pPr>
        <w:spacing w:line="360" w:lineRule="auto"/>
        <w:widowControl/>
        <w:rPr>
          <w:rFonts w:ascii="宋体" w:hAnsi="宋体" w:cs="宋体"/>
          <w:sz w:val="24"/>
          <w:szCs w:val="24"/>
        </w:rPr>
      </w:pPr>
      <w:r>
        <w:rPr>
          <w:rFonts w:ascii="宋体" w:hAnsi="宋体" w:cs="宋体"/>
          <w:sz w:val="24"/>
          <w:szCs w:val="24"/>
        </w:rPr>
        <w:t xml:space="preserve">第2种方式：采用造价信息进行价格调整。 </w:t>
      </w:r>
      <w:r/>
    </w:p>
    <w:p>
      <w:pPr>
        <w:numPr>
          <w:ilvl w:val="0"/>
          <w:numId w:val="10"/>
        </w:numPr>
        <w:spacing w:line="360" w:lineRule="auto"/>
        <w:widowControl/>
        <w:rPr>
          <w:rFonts w:ascii="宋体" w:hAnsi="宋体" w:cs="宋体"/>
          <w:sz w:val="24"/>
          <w:szCs w:val="24"/>
        </w:rPr>
      </w:pPr>
      <w:r>
        <w:rPr>
          <w:rFonts w:ascii="宋体" w:hAnsi="宋体" w:cs="宋体"/>
          <w:sz w:val="24"/>
          <w:szCs w:val="24"/>
        </w:rPr>
        <w:t xml:space="preserve">关于基准价格的约定： 。 </w:t>
      </w:r>
      <w:r/>
    </w:p>
    <w:p>
      <w:pPr>
        <w:spacing w:line="360" w:lineRule="auto"/>
        <w:widowControl/>
        <w:rPr>
          <w:rFonts w:ascii="宋体" w:hAnsi="宋体" w:cs="宋体"/>
          <w:sz w:val="24"/>
          <w:szCs w:val="24"/>
        </w:rPr>
      </w:pPr>
      <w:r>
        <w:rPr>
          <w:rFonts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 </w:t>
      </w:r>
      <w:r/>
    </w:p>
    <w:p>
      <w:pPr>
        <w:spacing w:line="360" w:lineRule="auto"/>
        <w:widowControl/>
        <w:rPr>
          <w:rFonts w:ascii="宋体" w:hAnsi="宋体" w:cs="宋体"/>
          <w:sz w:val="24"/>
          <w:szCs w:val="24"/>
        </w:rPr>
      </w:pPr>
      <w:r>
        <w:rPr>
          <w:rFonts w:ascii="宋体" w:hAnsi="宋体" w:cs="宋体"/>
          <w:sz w:val="24"/>
          <w:szCs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 </w:t>
      </w:r>
      <w:r/>
    </w:p>
    <w:p>
      <w:pPr>
        <w:spacing w:line="360" w:lineRule="auto"/>
        <w:widowControl/>
        <w:rPr>
          <w:rFonts w:ascii="宋体" w:hAnsi="宋体" w:cs="宋体"/>
          <w:sz w:val="24"/>
          <w:szCs w:val="24"/>
        </w:rPr>
      </w:pPr>
      <w:r>
        <w:rPr>
          <w:rFonts w:ascii="宋体" w:hAnsi="宋体" w:cs="宋体"/>
          <w:sz w:val="24"/>
          <w:szCs w:val="24"/>
        </w:rPr>
        <w:t xml:space="preserve">③承包人在已标价工程量清单或预算书中载明的材料单价等于基准单价的：专用合同条款合同履行期间材料单价涨跌幅以基准单价为基础超过±%时，其超过部分据实调整。 </w:t>
      </w:r>
      <w:r/>
    </w:p>
    <w:p>
      <w:pPr>
        <w:spacing w:line="360" w:lineRule="auto"/>
        <w:widowControl/>
        <w:rPr>
          <w:rFonts w:ascii="宋体" w:hAnsi="宋体" w:cs="宋体"/>
          <w:sz w:val="24"/>
          <w:szCs w:val="24"/>
        </w:rPr>
      </w:pPr>
      <w:r>
        <w:rPr>
          <w:rFonts w:ascii="宋体" w:hAnsi="宋体" w:cs="宋体"/>
          <w:sz w:val="24"/>
          <w:szCs w:val="24"/>
        </w:rPr>
        <w:t xml:space="preserve">第3种方式：其他价格调整方式： </w:t>
      </w:r>
      <w:r/>
    </w:p>
    <w:p>
      <w:pPr>
        <w:spacing w:line="360" w:lineRule="auto"/>
        <w:widowControl/>
        <w:rPr>
          <w:rFonts w:ascii="宋体" w:hAnsi="宋体" w:cs="宋体"/>
          <w:sz w:val="24"/>
          <w:szCs w:val="24"/>
        </w:rPr>
      </w:pPr>
      <w:r>
        <w:rPr>
          <w:rFonts w:ascii="宋体" w:hAnsi="宋体" w:cs="宋体"/>
          <w:sz w:val="24"/>
          <w:szCs w:val="24"/>
        </w:rPr>
        <w:t xml:space="preserve">本工程固定综合单价报价，投标人应充分考虑施工期间各类建材的市场风险确定总报价。除非出现下列情况，其它各类风险因素均不作调整。a、当施工期间第一类主要建筑材料价格上涨或下降幅度超过10%时，超过10%部分的差价由发包人承担或受益；当工程施工期间第二类主要建筑材料价</w:t>
      </w:r>
      <w:r>
        <w:rPr>
          <w:rFonts w:ascii="宋体" w:hAnsi="宋体" w:cs="宋体"/>
          <w:sz w:val="24"/>
          <w:szCs w:val="24"/>
        </w:rPr>
        <w:t xml:space="preserve">格上涨或下降幅度超过5%时，超过5%部分的差价由发包人承担或受益。主要建筑材 料差价的取定参照镇政建[2008]89号文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取定：应以工程所在地造价管理部门发布的材料指导价格为基准 （缺指导价的材料以双方确认的市场信息价为准），差价为施工期同类材料加权平均指导价格与202</w:t>
      </w:r>
      <w:r>
        <w:rPr>
          <w:rFonts w:hint="eastAsia" w:ascii="宋体" w:hAnsi="宋体" w:cs="宋体"/>
          <w:sz w:val="24"/>
          <w:szCs w:val="24"/>
          <w:lang w:val="en-US" w:eastAsia="zh-CN"/>
        </w:rPr>
        <w:t xml:space="preserve">6</w:t>
      </w:r>
      <w:r>
        <w:rPr>
          <w:rFonts w:ascii="宋体" w:hAnsi="宋体" w:cs="宋体"/>
          <w:sz w:val="24"/>
          <w:szCs w:val="24"/>
        </w:rPr>
        <w:t xml:space="preserve">年第</w:t>
      </w:r>
      <w:r>
        <w:rPr>
          <w:rFonts w:hint="eastAsia" w:ascii="宋体" w:hAnsi="宋体" w:cs="宋体"/>
          <w:sz w:val="24"/>
          <w:szCs w:val="24"/>
          <w:lang w:val="en-US" w:eastAsia="zh-CN"/>
        </w:rPr>
        <w:t xml:space="preserve">03</w:t>
      </w:r>
      <w:r>
        <w:rPr>
          <w:rFonts w:ascii="宋体" w:hAnsi="宋体" w:cs="宋体"/>
          <w:sz w:val="24"/>
          <w:szCs w:val="24"/>
        </w:rPr>
        <w:t xml:space="preserve">期的材料指导价格的差额。施工期材料加权平均指导价按下列公式计算：施工期材料加权平均指导价=Σ（每月实际使用量×当月材料指导价）/同类材料总用量。</w:t>
      </w:r>
      <w:r/>
    </w:p>
    <w:p>
      <w:pPr>
        <w:numPr>
          <w:ilvl w:val="0"/>
          <w:numId w:val="9"/>
        </w:numPr>
        <w:spacing w:line="360" w:lineRule="auto"/>
        <w:widowControl/>
        <w:rPr>
          <w:rFonts w:ascii="宋体" w:hAnsi="宋体" w:cs="宋体"/>
          <w:sz w:val="24"/>
          <w:szCs w:val="24"/>
        </w:rPr>
      </w:pPr>
      <w:r>
        <w:rPr>
          <w:rFonts w:ascii="宋体" w:hAnsi="宋体" w:cs="宋体"/>
          <w:sz w:val="24"/>
          <w:szCs w:val="24"/>
        </w:rPr>
        <w:t xml:space="preserve">合同价格、计量与支付 </w:t>
      </w:r>
      <w:r/>
    </w:p>
    <w:p>
      <w:pPr>
        <w:spacing w:line="360" w:lineRule="auto"/>
        <w:widowControl/>
        <w:rPr>
          <w:rFonts w:ascii="宋体" w:hAnsi="宋体" w:cs="宋体"/>
          <w:sz w:val="24"/>
          <w:szCs w:val="24"/>
        </w:rPr>
      </w:pPr>
      <w:r>
        <w:rPr>
          <w:rFonts w:ascii="宋体" w:hAnsi="宋体" w:cs="宋体"/>
          <w:sz w:val="24"/>
          <w:szCs w:val="24"/>
        </w:rPr>
        <w:t xml:space="preserve">12.1 合同价格形式 </w:t>
      </w:r>
      <w:r/>
    </w:p>
    <w:p>
      <w:pPr>
        <w:spacing w:line="360" w:lineRule="auto"/>
        <w:widowControl/>
        <w:rPr>
          <w:rFonts w:ascii="宋体" w:hAnsi="宋体" w:cs="宋体"/>
          <w:sz w:val="24"/>
          <w:szCs w:val="24"/>
        </w:rPr>
      </w:pPr>
      <w:r>
        <w:rPr>
          <w:rFonts w:ascii="宋体" w:hAnsi="宋体" w:cs="宋体"/>
          <w:sz w:val="24"/>
          <w:szCs w:val="24"/>
        </w:rPr>
        <w:t xml:space="preserve">1、单价合同。 </w:t>
      </w:r>
      <w:r/>
    </w:p>
    <w:p>
      <w:pPr>
        <w:spacing w:line="360" w:lineRule="auto"/>
        <w:widowControl/>
        <w:rPr>
          <w:rFonts w:ascii="宋体" w:hAnsi="宋体" w:cs="宋体"/>
          <w:sz w:val="24"/>
          <w:szCs w:val="24"/>
        </w:rPr>
      </w:pPr>
      <w:r>
        <w:rPr>
          <w:rFonts w:ascii="宋体" w:hAnsi="宋体" w:cs="宋体"/>
          <w:sz w:val="24"/>
          <w:szCs w:val="24"/>
        </w:rPr>
        <w:t xml:space="preserve">综合单价包含的风险范围：执行招标文件。 </w:t>
      </w:r>
      <w:r/>
    </w:p>
    <w:p>
      <w:pPr>
        <w:spacing w:line="360" w:lineRule="auto"/>
        <w:widowControl/>
        <w:rPr>
          <w:rFonts w:ascii="宋体" w:hAnsi="宋体" w:cs="宋体"/>
          <w:sz w:val="24"/>
          <w:szCs w:val="24"/>
        </w:rPr>
      </w:pPr>
      <w:r>
        <w:rPr>
          <w:rFonts w:ascii="宋体" w:hAnsi="宋体" w:cs="宋体"/>
          <w:sz w:val="24"/>
          <w:szCs w:val="24"/>
        </w:rPr>
        <w:t xml:space="preserve">风险费用的计算方法：执行招标文件。 </w:t>
      </w:r>
      <w:r/>
    </w:p>
    <w:p>
      <w:pPr>
        <w:spacing w:line="360" w:lineRule="auto"/>
        <w:widowControl/>
        <w:rPr>
          <w:rFonts w:ascii="宋体" w:hAnsi="宋体" w:cs="宋体"/>
          <w:sz w:val="24"/>
          <w:szCs w:val="24"/>
        </w:rPr>
      </w:pPr>
      <w:r>
        <w:rPr>
          <w:rFonts w:ascii="宋体" w:hAnsi="宋体" w:cs="宋体"/>
          <w:sz w:val="24"/>
          <w:szCs w:val="24"/>
        </w:rPr>
        <w:t xml:space="preserve">风险范围以外合同价格的调整方法：A、施工期间发生人工、材料及其他政策性调整时按实调整。B、工程量清单漏项或设计变更引起的工程量清单项目，投标项目中已有的项目，综合单价执行中标时的综合单价</w:t>
      </w:r>
      <w:r>
        <w:rPr>
          <w:rFonts w:hint="eastAsia" w:ascii="宋体" w:hAnsi="宋体" w:cs="宋体"/>
          <w:sz w:val="24"/>
          <w:szCs w:val="24"/>
        </w:rPr>
        <w:t xml:space="preserve">；</w:t>
      </w:r>
      <w:r>
        <w:rPr>
          <w:rFonts w:ascii="宋体" w:hAnsi="宋体" w:cs="宋体"/>
          <w:sz w:val="24"/>
          <w:szCs w:val="24"/>
        </w:rPr>
        <w:t xml:space="preserve">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11.1款〔市场价格波动引起的调整〕约定执行。</w:t>
      </w:r>
      <w:r/>
    </w:p>
    <w:p>
      <w:pPr>
        <w:numPr>
          <w:ilvl w:val="0"/>
          <w:numId w:val="11"/>
        </w:numPr>
        <w:spacing w:line="360" w:lineRule="auto"/>
        <w:widowControl/>
        <w:rPr>
          <w:rFonts w:ascii="宋体" w:hAnsi="宋体" w:cs="宋体"/>
          <w:sz w:val="24"/>
          <w:szCs w:val="24"/>
        </w:rPr>
      </w:pPr>
      <w:r>
        <w:rPr>
          <w:rFonts w:ascii="宋体" w:hAnsi="宋体" w:cs="宋体"/>
          <w:sz w:val="24"/>
          <w:szCs w:val="24"/>
        </w:rPr>
        <w:t xml:space="preserve">总价合同。 </w:t>
      </w:r>
      <w:r/>
    </w:p>
    <w:p>
      <w:pPr>
        <w:spacing w:line="360" w:lineRule="auto"/>
        <w:widowControl/>
        <w:rPr>
          <w:rFonts w:ascii="宋体" w:hAnsi="宋体" w:cs="宋体"/>
          <w:sz w:val="24"/>
          <w:szCs w:val="24"/>
        </w:rPr>
      </w:pPr>
      <w:r>
        <w:rPr>
          <w:rFonts w:ascii="宋体" w:hAnsi="宋体" w:cs="宋体"/>
          <w:sz w:val="24"/>
          <w:szCs w:val="24"/>
        </w:rPr>
        <w:t xml:space="preserve">总价包含的风险范围：。 </w:t>
      </w:r>
      <w:r/>
    </w:p>
    <w:p>
      <w:pPr>
        <w:spacing w:line="360" w:lineRule="auto"/>
        <w:widowControl/>
        <w:rPr>
          <w:rFonts w:ascii="宋体" w:hAnsi="宋体" w:cs="宋体"/>
          <w:sz w:val="24"/>
          <w:szCs w:val="24"/>
        </w:rPr>
      </w:pPr>
      <w:r>
        <w:rPr>
          <w:rFonts w:ascii="宋体" w:hAnsi="宋体" w:cs="宋体"/>
          <w:sz w:val="24"/>
          <w:szCs w:val="24"/>
        </w:rPr>
        <w:t xml:space="preserve">风险费用的计算方法：。 </w:t>
      </w:r>
      <w:r/>
    </w:p>
    <w:p>
      <w:pPr>
        <w:spacing w:line="360" w:lineRule="auto"/>
        <w:widowControl/>
        <w:rPr>
          <w:rFonts w:ascii="宋体" w:hAnsi="宋体" w:cs="宋体"/>
          <w:sz w:val="24"/>
          <w:szCs w:val="24"/>
        </w:rPr>
      </w:pPr>
      <w:r>
        <w:rPr>
          <w:rFonts w:ascii="宋体" w:hAnsi="宋体" w:cs="宋体"/>
          <w:sz w:val="24"/>
          <w:szCs w:val="24"/>
        </w:rPr>
        <w:t xml:space="preserve">风险范围以外合同价格的调整方法：。 </w:t>
      </w:r>
      <w:r/>
    </w:p>
    <w:p>
      <w:pPr>
        <w:numPr>
          <w:ilvl w:val="0"/>
          <w:numId w:val="11"/>
        </w:numPr>
        <w:spacing w:line="360" w:lineRule="auto"/>
        <w:widowControl/>
        <w:rPr>
          <w:rFonts w:ascii="宋体" w:hAnsi="宋体" w:cs="宋体"/>
          <w:sz w:val="24"/>
          <w:szCs w:val="24"/>
        </w:rPr>
      </w:pPr>
      <w:r>
        <w:rPr>
          <w:rFonts w:ascii="宋体" w:hAnsi="宋体" w:cs="宋体"/>
          <w:sz w:val="24"/>
          <w:szCs w:val="24"/>
        </w:rPr>
        <w:t xml:space="preserve">其他价格方式：。 </w:t>
      </w:r>
      <w:r/>
    </w:p>
    <w:p>
      <w:pPr>
        <w:spacing w:line="360" w:lineRule="auto"/>
        <w:widowControl/>
        <w:rPr>
          <w:rFonts w:ascii="宋体" w:hAnsi="宋体" w:cs="宋体"/>
          <w:sz w:val="24"/>
          <w:szCs w:val="24"/>
        </w:rPr>
      </w:pPr>
      <w:r>
        <w:rPr>
          <w:rFonts w:ascii="宋体" w:hAnsi="宋体" w:cs="宋体"/>
          <w:sz w:val="24"/>
          <w:szCs w:val="24"/>
        </w:rPr>
        <w:t xml:space="preserve">12.2 预付款 </w:t>
      </w:r>
      <w:r/>
    </w:p>
    <w:p>
      <w:pPr>
        <w:spacing w:line="360" w:lineRule="auto"/>
        <w:widowControl/>
        <w:rPr>
          <w:rFonts w:ascii="宋体" w:hAnsi="宋体" w:cs="宋体"/>
          <w:sz w:val="24"/>
          <w:szCs w:val="24"/>
        </w:rPr>
      </w:pPr>
      <w:r>
        <w:rPr>
          <w:rFonts w:ascii="宋体" w:hAnsi="宋体" w:cs="宋体"/>
          <w:sz w:val="24"/>
          <w:szCs w:val="24"/>
        </w:rPr>
        <w:t xml:space="preserve">12.2.1 预付款的支付 </w:t>
      </w:r>
      <w:r/>
    </w:p>
    <w:p>
      <w:pPr>
        <w:spacing w:line="360" w:lineRule="auto"/>
        <w:widowControl/>
        <w:rPr>
          <w:rFonts w:ascii="宋体" w:hAnsi="宋体" w:cs="宋体"/>
          <w:sz w:val="24"/>
          <w:szCs w:val="24"/>
        </w:rPr>
      </w:pPr>
      <w:r>
        <w:rPr>
          <w:rFonts w:ascii="宋体" w:hAnsi="宋体" w:cs="宋体"/>
          <w:sz w:val="24"/>
          <w:szCs w:val="24"/>
        </w:rPr>
        <w:t xml:space="preserve">预付款支付比例或金额：。 </w:t>
      </w:r>
      <w:r/>
    </w:p>
    <w:p>
      <w:pPr>
        <w:spacing w:line="360" w:lineRule="auto"/>
        <w:widowControl/>
        <w:rPr>
          <w:rFonts w:ascii="宋体" w:hAnsi="宋体" w:cs="宋体"/>
          <w:sz w:val="24"/>
          <w:szCs w:val="24"/>
        </w:rPr>
      </w:pPr>
      <w:r>
        <w:rPr>
          <w:rFonts w:ascii="宋体" w:hAnsi="宋体" w:cs="宋体"/>
          <w:sz w:val="24"/>
          <w:szCs w:val="24"/>
        </w:rPr>
        <w:t xml:space="preserve">预付款支付期限：。 </w:t>
      </w:r>
      <w:r/>
    </w:p>
    <w:p>
      <w:pPr>
        <w:spacing w:line="360" w:lineRule="auto"/>
        <w:widowControl/>
        <w:rPr>
          <w:rFonts w:ascii="宋体" w:hAnsi="宋体" w:cs="宋体"/>
          <w:sz w:val="24"/>
          <w:szCs w:val="24"/>
        </w:rPr>
      </w:pPr>
      <w:r>
        <w:rPr>
          <w:rFonts w:ascii="宋体" w:hAnsi="宋体" w:cs="宋体"/>
          <w:sz w:val="24"/>
          <w:szCs w:val="24"/>
        </w:rPr>
        <w:t xml:space="preserve">预付款扣回的方式：。 </w:t>
      </w:r>
      <w:r/>
    </w:p>
    <w:p>
      <w:pPr>
        <w:spacing w:line="360" w:lineRule="auto"/>
        <w:widowControl/>
        <w:rPr>
          <w:rFonts w:ascii="宋体" w:hAnsi="宋体" w:cs="宋体"/>
          <w:sz w:val="24"/>
          <w:szCs w:val="24"/>
        </w:rPr>
      </w:pPr>
      <w:r>
        <w:rPr>
          <w:rFonts w:ascii="宋体" w:hAnsi="宋体" w:cs="宋体"/>
          <w:sz w:val="24"/>
          <w:szCs w:val="24"/>
        </w:rPr>
        <w:t xml:space="preserve">12.2.2 预付款担保 </w:t>
      </w:r>
      <w:r/>
    </w:p>
    <w:p>
      <w:pPr>
        <w:spacing w:line="360" w:lineRule="auto"/>
        <w:widowControl/>
        <w:rPr>
          <w:rFonts w:ascii="宋体" w:hAnsi="宋体" w:cs="宋体"/>
          <w:sz w:val="24"/>
          <w:szCs w:val="24"/>
        </w:rPr>
      </w:pPr>
      <w:r>
        <w:rPr>
          <w:rFonts w:ascii="宋体" w:hAnsi="宋体" w:cs="宋体"/>
          <w:sz w:val="24"/>
          <w:szCs w:val="24"/>
        </w:rPr>
        <w:t xml:space="preserve">承包人提交预付款担保的期限：。 </w:t>
      </w:r>
      <w:r/>
    </w:p>
    <w:p>
      <w:pPr>
        <w:spacing w:line="360" w:lineRule="auto"/>
        <w:widowControl/>
        <w:rPr>
          <w:rFonts w:ascii="宋体" w:hAnsi="宋体" w:cs="宋体"/>
          <w:sz w:val="24"/>
          <w:szCs w:val="24"/>
        </w:rPr>
      </w:pPr>
      <w:r>
        <w:rPr>
          <w:rFonts w:ascii="宋体" w:hAnsi="宋体" w:cs="宋体"/>
          <w:sz w:val="24"/>
          <w:szCs w:val="24"/>
        </w:rPr>
        <w:t xml:space="preserve">预付款担保的形式为：。 </w:t>
      </w:r>
      <w:r/>
    </w:p>
    <w:p>
      <w:pPr>
        <w:spacing w:line="360" w:lineRule="auto"/>
        <w:widowControl/>
        <w:rPr>
          <w:rFonts w:ascii="宋体" w:hAnsi="宋体" w:cs="宋体"/>
          <w:sz w:val="24"/>
          <w:szCs w:val="24"/>
        </w:rPr>
      </w:pPr>
      <w:r>
        <w:rPr>
          <w:rFonts w:ascii="宋体" w:hAnsi="宋体" w:cs="宋体"/>
          <w:sz w:val="24"/>
          <w:szCs w:val="24"/>
        </w:rPr>
        <w:t xml:space="preserve">12.3 计量 </w:t>
      </w:r>
      <w:r/>
    </w:p>
    <w:p>
      <w:pPr>
        <w:spacing w:line="360" w:lineRule="auto"/>
        <w:widowControl/>
        <w:rPr>
          <w:rFonts w:ascii="宋体" w:hAnsi="宋体" w:cs="宋体"/>
          <w:sz w:val="24"/>
          <w:szCs w:val="24"/>
        </w:rPr>
      </w:pPr>
      <w:r>
        <w:rPr>
          <w:rFonts w:ascii="宋体" w:hAnsi="宋体" w:cs="宋体"/>
          <w:sz w:val="24"/>
          <w:szCs w:val="24"/>
        </w:rPr>
        <w:t xml:space="preserve">12.3.1 计量原则 </w:t>
      </w:r>
      <w:r/>
    </w:p>
    <w:p>
      <w:pPr>
        <w:spacing w:line="360" w:lineRule="auto"/>
        <w:widowControl/>
        <w:rPr>
          <w:rFonts w:ascii="宋体" w:hAnsi="宋体" w:cs="宋体"/>
          <w:sz w:val="24"/>
          <w:szCs w:val="24"/>
        </w:rPr>
      </w:pPr>
      <w:r>
        <w:rPr>
          <w:rFonts w:ascii="宋体" w:hAnsi="宋体" w:cs="宋体"/>
          <w:sz w:val="24"/>
          <w:szCs w:val="24"/>
        </w:rPr>
        <w:t xml:space="preserve">工程量计算规则：执行通用条款。 </w:t>
      </w:r>
      <w:r/>
    </w:p>
    <w:p>
      <w:pPr>
        <w:spacing w:line="360" w:lineRule="auto"/>
        <w:widowControl/>
        <w:rPr>
          <w:rFonts w:ascii="宋体" w:hAnsi="宋体" w:cs="宋体"/>
          <w:sz w:val="24"/>
          <w:szCs w:val="24"/>
        </w:rPr>
      </w:pPr>
      <w:r>
        <w:rPr>
          <w:rFonts w:ascii="宋体" w:hAnsi="宋体" w:cs="宋体"/>
          <w:sz w:val="24"/>
          <w:szCs w:val="24"/>
        </w:rPr>
        <w:t xml:space="preserve">12.3.2 计量周期 </w:t>
      </w:r>
      <w:r/>
    </w:p>
    <w:p>
      <w:pPr>
        <w:spacing w:line="360" w:lineRule="auto"/>
        <w:widowControl/>
        <w:rPr>
          <w:rFonts w:ascii="宋体" w:hAnsi="宋体" w:cs="宋体"/>
          <w:sz w:val="24"/>
          <w:szCs w:val="24"/>
        </w:rPr>
      </w:pPr>
      <w:r>
        <w:rPr>
          <w:rFonts w:ascii="宋体" w:hAnsi="宋体" w:cs="宋体"/>
          <w:sz w:val="24"/>
          <w:szCs w:val="24"/>
        </w:rPr>
        <w:t xml:space="preserve">关于计量周期的约定； 执行通用条款。 </w:t>
      </w:r>
      <w:r/>
    </w:p>
    <w:p>
      <w:pPr>
        <w:spacing w:line="360" w:lineRule="auto"/>
        <w:widowControl/>
        <w:rPr>
          <w:rFonts w:ascii="宋体" w:hAnsi="宋体" w:cs="宋体"/>
          <w:sz w:val="24"/>
          <w:szCs w:val="24"/>
        </w:rPr>
      </w:pPr>
      <w:r>
        <w:rPr>
          <w:rFonts w:ascii="宋体" w:hAnsi="宋体" w:cs="宋体"/>
          <w:sz w:val="24"/>
          <w:szCs w:val="24"/>
        </w:rPr>
        <w:t xml:space="preserve">12.3.3 单价合同的计量 </w:t>
      </w:r>
      <w:r/>
    </w:p>
    <w:p>
      <w:pPr>
        <w:spacing w:line="360" w:lineRule="auto"/>
        <w:widowControl/>
        <w:rPr>
          <w:rFonts w:ascii="宋体" w:hAnsi="宋体" w:cs="宋体"/>
          <w:sz w:val="24"/>
          <w:szCs w:val="24"/>
        </w:rPr>
      </w:pPr>
      <w:r>
        <w:rPr>
          <w:rFonts w:ascii="宋体" w:hAnsi="宋体" w:cs="宋体"/>
          <w:sz w:val="24"/>
          <w:szCs w:val="24"/>
        </w:rPr>
        <w:t xml:space="preserve">关于单价合同计量的约定： 执行通用条款。 </w:t>
      </w:r>
      <w:r/>
    </w:p>
    <w:p>
      <w:pPr>
        <w:spacing w:line="360" w:lineRule="auto"/>
        <w:widowControl/>
        <w:rPr>
          <w:rFonts w:ascii="宋体" w:hAnsi="宋体" w:cs="宋体"/>
          <w:sz w:val="24"/>
          <w:szCs w:val="24"/>
        </w:rPr>
      </w:pPr>
      <w:r>
        <w:rPr>
          <w:rFonts w:ascii="宋体" w:hAnsi="宋体" w:cs="宋体"/>
          <w:sz w:val="24"/>
          <w:szCs w:val="24"/>
        </w:rPr>
        <w:t xml:space="preserve">12.3.4 总价合同的计量 </w:t>
      </w:r>
      <w:r/>
    </w:p>
    <w:p>
      <w:pPr>
        <w:spacing w:line="360" w:lineRule="auto"/>
        <w:widowControl/>
        <w:rPr>
          <w:rFonts w:ascii="宋体" w:hAnsi="宋体" w:cs="宋体"/>
          <w:sz w:val="24"/>
          <w:szCs w:val="24"/>
        </w:rPr>
      </w:pPr>
      <w:r>
        <w:rPr>
          <w:rFonts w:ascii="宋体" w:hAnsi="宋体" w:cs="宋体"/>
          <w:sz w:val="24"/>
          <w:szCs w:val="24"/>
        </w:rPr>
        <w:t xml:space="preserve">关于总价合同计量的约定： 。 </w:t>
      </w:r>
      <w:r/>
    </w:p>
    <w:p>
      <w:pPr>
        <w:spacing w:line="360" w:lineRule="auto"/>
        <w:widowControl/>
        <w:rPr>
          <w:rFonts w:ascii="宋体" w:hAnsi="宋体" w:cs="宋体"/>
          <w:sz w:val="24"/>
          <w:szCs w:val="24"/>
        </w:rPr>
      </w:pPr>
      <w:r>
        <w:rPr>
          <w:rFonts w:ascii="宋体" w:hAnsi="宋体" w:cs="宋体"/>
          <w:sz w:val="24"/>
          <w:szCs w:val="24"/>
        </w:rPr>
        <w:t xml:space="preserve">12.3.5 总价合同采用支付分解表计量支付的，是否适用第12.3.4 项〔总价合同的计量〕约定进行计量： 。 </w:t>
      </w:r>
      <w:r/>
    </w:p>
    <w:p>
      <w:pPr>
        <w:spacing w:line="360" w:lineRule="auto"/>
        <w:widowControl/>
        <w:rPr>
          <w:rFonts w:ascii="宋体" w:hAnsi="宋体" w:cs="宋体"/>
          <w:sz w:val="24"/>
          <w:szCs w:val="24"/>
        </w:rPr>
      </w:pPr>
      <w:r>
        <w:rPr>
          <w:rFonts w:ascii="宋体" w:hAnsi="宋体" w:cs="宋体"/>
          <w:sz w:val="24"/>
          <w:szCs w:val="24"/>
        </w:rPr>
        <w:t xml:space="preserve">12.3.6 其他价格形式合同的计量 </w:t>
      </w:r>
      <w:r/>
    </w:p>
    <w:p>
      <w:pPr>
        <w:spacing w:line="360" w:lineRule="auto"/>
        <w:widowControl/>
        <w:rPr>
          <w:rFonts w:ascii="宋体" w:hAnsi="宋体" w:cs="宋体"/>
          <w:color w:val="000000" w:themeColor="text1"/>
          <w:sz w:val="24"/>
          <w:szCs w:val="24"/>
        </w:rPr>
      </w:pPr>
      <w:r>
        <w:rPr>
          <w:rFonts w:ascii="宋体" w:hAnsi="宋体" w:cs="宋体"/>
          <w:sz w:val="24"/>
          <w:szCs w:val="24"/>
        </w:rPr>
        <w:t xml:space="preserve">其他价格形式的</w:t>
      </w:r>
      <w:r>
        <w:rPr>
          <w:rFonts w:ascii="宋体" w:hAnsi="宋体" w:cs="宋体"/>
          <w:color w:val="000000" w:themeColor="text1"/>
          <w:sz w:val="24"/>
          <w:szCs w:val="24"/>
        </w:rPr>
        <w:t xml:space="preserve">计量方式和程序： 。 </w:t>
      </w:r>
      <w:r>
        <w:rPr>
          <w:color w:val="000000" w:themeColor="text1"/>
        </w:rPr>
      </w:r>
      <w:r/>
    </w:p>
    <w:p>
      <w:pPr>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12.4 工程进度款支付 </w:t>
      </w:r>
      <w:r>
        <w:rPr>
          <w:color w:val="000000" w:themeColor="text1"/>
        </w:rPr>
      </w:r>
      <w:r/>
    </w:p>
    <w:p>
      <w:pPr>
        <w:spacing w:line="360" w:lineRule="auto"/>
        <w:widowControl/>
        <w:rPr>
          <w:rFonts w:hint="default" w:ascii="宋体" w:hAnsi="宋体" w:eastAsia="宋体" w:cs="宋体"/>
          <w:color w:val="000000" w:themeColor="text1"/>
          <w:sz w:val="24"/>
          <w:szCs w:val="24"/>
          <w:highlight w:val="none"/>
        </w:rPr>
      </w:pPr>
      <w:r>
        <w:rPr>
          <w:rFonts w:ascii="宋体" w:hAnsi="宋体" w:cs="宋体"/>
          <w:color w:val="000000" w:themeColor="text1"/>
          <w:sz w:val="24"/>
          <w:szCs w:val="24"/>
          <w:highlight w:val="none"/>
        </w:rPr>
        <w:t xml:space="preserve">12.4.1 付款周期 </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u w:val="single"/>
          <w:lang w:val="en-US" w:eastAsia="zh-CN"/>
        </w:rPr>
        <w:t xml:space="preserve">承包人应严格按照承包范围和内容施工，工程竣工验收合格后支付工程合同价的40%;工程竣工验收合格一年内，且财政审计审核报告完成后支付至工程审计价的70%(如财政审计审核报告未完成则不支付);工程竣工验收合格两年内，且财政审计审核报告完成后支付至工程审计价的100%(含质保金3%);甲方付款前乙方先开具正式发票交付甲方办理付款流程。</w:t>
      </w:r>
      <w:r>
        <w:rPr>
          <w:color w:val="000000" w:themeColor="text1"/>
        </w:rPr>
      </w:r>
      <w:r/>
    </w:p>
    <w:p>
      <w:pPr>
        <w:spacing w:line="360" w:lineRule="auto"/>
        <w:widowControl/>
        <w:rPr>
          <w:rFonts w:ascii="宋体" w:hAnsi="宋体" w:cs="宋体"/>
          <w:color w:val="000000" w:themeColor="text1"/>
          <w:sz w:val="24"/>
          <w:szCs w:val="24"/>
        </w:rPr>
      </w:pPr>
      <w:r>
        <w:rPr>
          <w:rFonts w:ascii="宋体" w:hAnsi="宋体" w:cs="宋体"/>
          <w:color w:val="000000" w:themeColor="text1"/>
          <w:sz w:val="24"/>
          <w:szCs w:val="24"/>
        </w:rPr>
        <w:t xml:space="preserve">12.4.2 进度付款申请单的编制 </w:t>
      </w:r>
      <w:r>
        <w:rPr>
          <w:color w:val="000000" w:themeColor="text1"/>
        </w:rPr>
      </w:r>
      <w:r/>
    </w:p>
    <w:p>
      <w:pPr>
        <w:spacing w:line="360" w:lineRule="auto"/>
        <w:widowControl/>
        <w:rPr>
          <w:rFonts w:ascii="宋体" w:hAnsi="宋体" w:cs="宋体"/>
          <w:sz w:val="24"/>
          <w:szCs w:val="24"/>
        </w:rPr>
      </w:pPr>
      <w:r>
        <w:rPr>
          <w:rFonts w:ascii="宋体" w:hAnsi="宋体" w:cs="宋体"/>
          <w:color w:val="000000" w:themeColor="text1"/>
          <w:sz w:val="24"/>
          <w:szCs w:val="24"/>
        </w:rPr>
        <w:t xml:space="preserve">关于进度付款申请单编制的约定：执</w:t>
      </w:r>
      <w:r>
        <w:rPr>
          <w:rFonts w:ascii="宋体" w:hAnsi="宋体" w:cs="宋体"/>
          <w:sz w:val="24"/>
          <w:szCs w:val="24"/>
        </w:rPr>
        <w:t xml:space="preserve">行通用条款。 </w:t>
      </w:r>
      <w:r/>
    </w:p>
    <w:p>
      <w:pPr>
        <w:spacing w:line="360" w:lineRule="auto"/>
        <w:widowControl/>
        <w:rPr>
          <w:rFonts w:ascii="宋体" w:hAnsi="宋体" w:cs="宋体"/>
          <w:sz w:val="24"/>
          <w:szCs w:val="24"/>
        </w:rPr>
      </w:pPr>
      <w:r>
        <w:rPr>
          <w:rFonts w:ascii="宋体" w:hAnsi="宋体" w:cs="宋体"/>
          <w:sz w:val="24"/>
          <w:szCs w:val="24"/>
        </w:rPr>
        <w:t xml:space="preserve">12.4.3 进度付款申请单的提交 </w:t>
      </w:r>
      <w:r/>
    </w:p>
    <w:p>
      <w:pPr>
        <w:spacing w:line="360" w:lineRule="auto"/>
        <w:widowControl/>
        <w:rPr>
          <w:rFonts w:ascii="宋体" w:hAnsi="宋体" w:cs="宋体"/>
          <w:sz w:val="24"/>
          <w:szCs w:val="24"/>
        </w:rPr>
      </w:pPr>
      <w:r>
        <w:rPr>
          <w:rFonts w:ascii="宋体" w:hAnsi="宋体" w:cs="宋体"/>
          <w:sz w:val="24"/>
          <w:szCs w:val="24"/>
        </w:rPr>
        <w:t xml:space="preserve">（1）单价合同进度付款申请单提交的约定：执行通用条款。 </w:t>
      </w:r>
      <w:r/>
    </w:p>
    <w:p>
      <w:pPr>
        <w:spacing w:line="360" w:lineRule="auto"/>
        <w:widowControl/>
        <w:rPr>
          <w:rFonts w:ascii="宋体" w:hAnsi="宋体" w:cs="宋体"/>
          <w:sz w:val="24"/>
          <w:szCs w:val="24"/>
        </w:rPr>
      </w:pPr>
      <w:r>
        <w:rPr>
          <w:rFonts w:ascii="宋体" w:hAnsi="宋体" w:cs="宋体"/>
          <w:sz w:val="24"/>
          <w:szCs w:val="24"/>
        </w:rPr>
        <w:t xml:space="preserve">（2）总价合同进度付款申请单提交的约定： 。 </w:t>
      </w:r>
      <w:r/>
    </w:p>
    <w:p>
      <w:pPr>
        <w:spacing w:line="360" w:lineRule="auto"/>
        <w:widowControl/>
        <w:rPr>
          <w:rFonts w:ascii="宋体" w:hAnsi="宋体" w:cs="宋体"/>
          <w:sz w:val="24"/>
          <w:szCs w:val="24"/>
        </w:rPr>
      </w:pPr>
      <w:r>
        <w:rPr>
          <w:rFonts w:ascii="宋体" w:hAnsi="宋体" w:cs="宋体"/>
          <w:sz w:val="24"/>
          <w:szCs w:val="24"/>
        </w:rPr>
        <w:t xml:space="preserve">（3）其他价格形式合同进度付款申请单提交的约定： 。 </w:t>
      </w:r>
      <w:r/>
    </w:p>
    <w:p>
      <w:pPr>
        <w:spacing w:line="360" w:lineRule="auto"/>
        <w:widowControl/>
        <w:rPr>
          <w:rFonts w:ascii="宋体" w:hAnsi="宋体" w:cs="宋体"/>
          <w:sz w:val="24"/>
          <w:szCs w:val="24"/>
        </w:rPr>
      </w:pPr>
      <w:r>
        <w:rPr>
          <w:rFonts w:ascii="宋体" w:hAnsi="宋体" w:cs="宋体"/>
          <w:sz w:val="24"/>
          <w:szCs w:val="24"/>
        </w:rPr>
        <w:t xml:space="preserve">12.4.4 进度款审核和支付 </w:t>
      </w:r>
      <w:r/>
    </w:p>
    <w:p>
      <w:pPr>
        <w:spacing w:line="360" w:lineRule="auto"/>
        <w:widowControl/>
        <w:rPr>
          <w:rFonts w:ascii="宋体" w:hAnsi="宋体" w:cs="宋体"/>
          <w:sz w:val="24"/>
          <w:szCs w:val="24"/>
        </w:rPr>
      </w:pPr>
      <w:r>
        <w:rPr>
          <w:rFonts w:ascii="宋体" w:hAnsi="宋体" w:cs="宋体"/>
          <w:sz w:val="24"/>
          <w:szCs w:val="24"/>
        </w:rPr>
        <w:t xml:space="preserve">（1）监理人审查并报送发包人的期限：收到承包人进度付款申请单以及相关资料后 7 天内。 </w:t>
      </w:r>
      <w:r/>
    </w:p>
    <w:p>
      <w:pPr>
        <w:spacing w:line="360" w:lineRule="auto"/>
        <w:widowControl/>
        <w:rPr>
          <w:rFonts w:ascii="宋体" w:hAnsi="宋体" w:cs="宋体"/>
          <w:sz w:val="24"/>
          <w:szCs w:val="24"/>
        </w:rPr>
      </w:pPr>
      <w:r>
        <w:rPr>
          <w:rFonts w:ascii="宋体" w:hAnsi="宋体" w:cs="宋体"/>
          <w:sz w:val="24"/>
          <w:szCs w:val="24"/>
        </w:rPr>
        <w:t xml:space="preserve">发包人完成审批并签发进度款支付证书的期限：收到监理人报送的进度付款申请单及相关资料后 7 天内完成审批并签发进度款支付证书。 </w:t>
      </w:r>
      <w:r/>
    </w:p>
    <w:p>
      <w:pPr>
        <w:spacing w:line="360" w:lineRule="auto"/>
        <w:widowControl/>
        <w:rPr>
          <w:rFonts w:ascii="宋体" w:hAnsi="宋体" w:cs="宋体"/>
          <w:sz w:val="24"/>
          <w:szCs w:val="24"/>
        </w:rPr>
      </w:pPr>
      <w:r>
        <w:rPr>
          <w:rFonts w:ascii="宋体" w:hAnsi="宋体" w:cs="宋体"/>
          <w:sz w:val="24"/>
          <w:szCs w:val="24"/>
        </w:rPr>
        <w:t xml:space="preserve">（2）发包人支付进度款的期限：在进度款支付证书或临时进度款支付证书签发后 14 天内完成支付。发包人逾期支付进度款的违约金的计算方式：发包人逾期支付进度款的，应按照中国人民银行发布的同期同类贷款基准利率支付违约金。 </w:t>
      </w:r>
      <w:r/>
    </w:p>
    <w:p>
      <w:pPr>
        <w:spacing w:line="360" w:lineRule="auto"/>
        <w:widowControl/>
        <w:rPr>
          <w:rFonts w:ascii="宋体" w:hAnsi="宋体" w:cs="宋体"/>
          <w:sz w:val="24"/>
          <w:szCs w:val="24"/>
        </w:rPr>
      </w:pPr>
      <w:r>
        <w:rPr>
          <w:rFonts w:ascii="宋体" w:hAnsi="宋体" w:cs="宋体"/>
          <w:sz w:val="24"/>
          <w:szCs w:val="24"/>
        </w:rPr>
        <w:t xml:space="preserve">12.4.6 支付分解表的编制 </w:t>
      </w:r>
      <w:r/>
    </w:p>
    <w:p>
      <w:pPr>
        <w:spacing w:line="360" w:lineRule="auto"/>
        <w:widowControl/>
        <w:rPr>
          <w:rFonts w:ascii="宋体" w:hAnsi="宋体" w:cs="宋体"/>
          <w:sz w:val="24"/>
          <w:szCs w:val="24"/>
        </w:rPr>
      </w:pPr>
      <w:r>
        <w:rPr>
          <w:rFonts w:ascii="宋体" w:hAnsi="宋体" w:cs="宋体"/>
          <w:sz w:val="24"/>
          <w:szCs w:val="24"/>
        </w:rPr>
        <w:t xml:space="preserve">2、总价合同支付分解表的编制与审批：执行通用条款。 </w:t>
      </w:r>
      <w:r/>
    </w:p>
    <w:p>
      <w:pPr>
        <w:spacing w:line="360" w:lineRule="auto"/>
        <w:widowControl/>
        <w:rPr>
          <w:rFonts w:ascii="宋体" w:hAnsi="宋体" w:cs="宋体"/>
          <w:sz w:val="24"/>
          <w:szCs w:val="24"/>
        </w:rPr>
      </w:pPr>
      <w:r>
        <w:rPr>
          <w:rFonts w:ascii="宋体" w:hAnsi="宋体" w:cs="宋体"/>
          <w:sz w:val="24"/>
          <w:szCs w:val="24"/>
        </w:rPr>
        <w:t xml:space="preserve">3、单价合同的总价项目支付分解表的编制与审批：。 </w:t>
      </w:r>
      <w:r/>
    </w:p>
    <w:p>
      <w:pPr>
        <w:numPr>
          <w:ilvl w:val="0"/>
          <w:numId w:val="0"/>
        </w:numPr>
        <w:spacing w:line="360" w:lineRule="auto"/>
        <w:widowControl/>
        <w:rPr>
          <w:rFonts w:ascii="宋体" w:hAnsi="宋体" w:cs="宋体"/>
          <w:sz w:val="24"/>
          <w:szCs w:val="24"/>
        </w:rPr>
      </w:pPr>
      <w:r>
        <w:rPr>
          <w:rFonts w:hint="eastAsia" w:ascii="宋体" w:hAnsi="宋体" w:cs="宋体"/>
          <w:sz w:val="24"/>
          <w:szCs w:val="24"/>
          <w:lang w:val="en-US" w:eastAsia="zh-CN"/>
        </w:rPr>
        <w:t xml:space="preserve">13.</w:t>
      </w:r>
      <w:r>
        <w:rPr>
          <w:rFonts w:ascii="宋体" w:hAnsi="宋体" w:cs="宋体"/>
          <w:sz w:val="24"/>
          <w:szCs w:val="24"/>
        </w:rPr>
        <w:t xml:space="preserve">验收和工程试车 </w:t>
      </w:r>
      <w:r/>
    </w:p>
    <w:p>
      <w:pPr>
        <w:spacing w:line="360" w:lineRule="auto"/>
        <w:widowControl/>
        <w:rPr>
          <w:rFonts w:ascii="宋体" w:hAnsi="宋体" w:cs="宋体"/>
          <w:sz w:val="24"/>
          <w:szCs w:val="24"/>
        </w:rPr>
      </w:pPr>
      <w:r>
        <w:rPr>
          <w:rFonts w:ascii="宋体" w:hAnsi="宋体" w:cs="宋体"/>
          <w:sz w:val="24"/>
          <w:szCs w:val="24"/>
        </w:rPr>
        <w:t xml:space="preserve">13.1 分部分项工程验收 </w:t>
      </w:r>
      <w:r/>
    </w:p>
    <w:p>
      <w:pPr>
        <w:spacing w:line="360" w:lineRule="auto"/>
        <w:widowControl/>
        <w:rPr>
          <w:rFonts w:ascii="宋体" w:hAnsi="宋体" w:cs="宋体"/>
          <w:sz w:val="24"/>
          <w:szCs w:val="24"/>
        </w:rPr>
      </w:pPr>
      <w:r>
        <w:rPr>
          <w:rFonts w:ascii="宋体" w:hAnsi="宋体" w:cs="宋体"/>
          <w:sz w:val="24"/>
          <w:szCs w:val="24"/>
        </w:rPr>
        <w:t xml:space="preserve">13.1.2 监理人不能按时进行验收时，应提前24小时提交书面延期要求。 </w:t>
      </w:r>
      <w:r/>
    </w:p>
    <w:p>
      <w:pPr>
        <w:spacing w:line="360" w:lineRule="auto"/>
        <w:widowControl/>
        <w:rPr>
          <w:rFonts w:ascii="宋体" w:hAnsi="宋体" w:cs="宋体"/>
          <w:sz w:val="24"/>
          <w:szCs w:val="24"/>
        </w:rPr>
      </w:pPr>
      <w:r>
        <w:rPr>
          <w:rFonts w:ascii="宋体" w:hAnsi="宋体" w:cs="宋体"/>
          <w:sz w:val="24"/>
          <w:szCs w:val="24"/>
        </w:rPr>
        <w:t xml:space="preserve">关于延期最长不得超过：48小时。</w:t>
      </w:r>
      <w:r/>
    </w:p>
    <w:p>
      <w:pPr>
        <w:spacing w:line="360" w:lineRule="auto"/>
        <w:widowControl/>
        <w:rPr>
          <w:rFonts w:ascii="宋体" w:hAnsi="宋体" w:cs="宋体"/>
          <w:sz w:val="24"/>
          <w:szCs w:val="24"/>
        </w:rPr>
      </w:pPr>
      <w:r>
        <w:rPr>
          <w:rFonts w:ascii="宋体" w:hAnsi="宋体" w:cs="宋体"/>
          <w:sz w:val="24"/>
          <w:szCs w:val="24"/>
        </w:rPr>
        <w:t xml:space="preserve">13.2 竣工验收 </w:t>
      </w:r>
      <w:r/>
    </w:p>
    <w:p>
      <w:pPr>
        <w:spacing w:line="360" w:lineRule="auto"/>
        <w:widowControl/>
        <w:rPr>
          <w:rFonts w:ascii="宋体" w:hAnsi="宋体" w:cs="宋体"/>
          <w:sz w:val="24"/>
          <w:szCs w:val="24"/>
        </w:rPr>
      </w:pPr>
      <w:r>
        <w:rPr>
          <w:rFonts w:ascii="宋体" w:hAnsi="宋体" w:cs="宋体"/>
          <w:sz w:val="24"/>
          <w:szCs w:val="24"/>
        </w:rPr>
        <w:t xml:space="preserve">13.2.2 竣工验收程序 </w:t>
      </w:r>
      <w:r/>
    </w:p>
    <w:p>
      <w:pPr>
        <w:spacing w:line="360" w:lineRule="auto"/>
        <w:widowControl/>
        <w:rPr>
          <w:rFonts w:ascii="宋体" w:hAnsi="宋体" w:cs="宋体"/>
          <w:sz w:val="24"/>
          <w:szCs w:val="24"/>
        </w:rPr>
      </w:pPr>
      <w:r>
        <w:rPr>
          <w:rFonts w:ascii="宋体" w:hAnsi="宋体" w:cs="宋体"/>
          <w:sz w:val="24"/>
          <w:szCs w:val="24"/>
        </w:rPr>
        <w:t xml:space="preserve">关于竣工验收程序的约定： 执行通用条款。 </w:t>
      </w:r>
      <w:r/>
    </w:p>
    <w:p>
      <w:pPr>
        <w:spacing w:line="360" w:lineRule="auto"/>
        <w:widowControl/>
        <w:rPr>
          <w:rFonts w:ascii="宋体" w:hAnsi="宋体" w:cs="宋体"/>
          <w:sz w:val="24"/>
          <w:szCs w:val="24"/>
        </w:rPr>
      </w:pPr>
      <w:r>
        <w:rPr>
          <w:rFonts w:ascii="宋体" w:hAnsi="宋体" w:cs="宋体"/>
          <w:sz w:val="24"/>
          <w:szCs w:val="24"/>
        </w:rPr>
        <w:t xml:space="preserve">发包人不按照本项约定组织竣工验收、颁发工程接收证书的违约金的计算方法： 。 </w:t>
      </w:r>
      <w:r/>
    </w:p>
    <w:p>
      <w:pPr>
        <w:spacing w:line="360" w:lineRule="auto"/>
        <w:widowControl/>
        <w:rPr>
          <w:rFonts w:ascii="宋体" w:hAnsi="宋体" w:cs="宋体"/>
          <w:sz w:val="24"/>
          <w:szCs w:val="24"/>
        </w:rPr>
      </w:pPr>
      <w:r>
        <w:rPr>
          <w:rFonts w:ascii="宋体" w:hAnsi="宋体" w:cs="宋体"/>
          <w:sz w:val="24"/>
          <w:szCs w:val="24"/>
        </w:rPr>
        <w:t xml:space="preserve">13.2.5 移交、接收全部与部分工程 </w:t>
      </w:r>
      <w:r/>
    </w:p>
    <w:p>
      <w:pPr>
        <w:spacing w:line="360" w:lineRule="auto"/>
        <w:widowControl/>
        <w:rPr>
          <w:rFonts w:ascii="宋体" w:hAnsi="宋体" w:cs="宋体"/>
          <w:sz w:val="24"/>
          <w:szCs w:val="24"/>
        </w:rPr>
      </w:pPr>
      <w:r>
        <w:rPr>
          <w:rFonts w:ascii="宋体" w:hAnsi="宋体" w:cs="宋体"/>
          <w:sz w:val="24"/>
          <w:szCs w:val="24"/>
        </w:rPr>
        <w:t xml:space="preserve">承包人向发包人移交工程的期限： 合同当事人应当在颁发工程接收证书后 7 天内完成工程的移交。</w:t>
      </w:r>
      <w:r/>
    </w:p>
    <w:p>
      <w:pPr>
        <w:spacing w:line="360" w:lineRule="auto"/>
        <w:widowControl/>
        <w:rPr>
          <w:rFonts w:ascii="宋体" w:hAnsi="宋体" w:cs="宋体"/>
          <w:sz w:val="24"/>
          <w:szCs w:val="24"/>
        </w:rPr>
      </w:pPr>
      <w:r>
        <w:rPr>
          <w:rFonts w:ascii="宋体" w:hAnsi="宋体" w:cs="宋体"/>
          <w:sz w:val="24"/>
          <w:szCs w:val="24"/>
        </w:rPr>
        <w:t xml:space="preserve">发包人未按本合同约定接收全部或部分工程的，违约金的计算方法为：发包人自应当接收工程之日起，承担工程照管、成品保护、保管等与工程有关的各项费用。 </w:t>
      </w:r>
      <w:r/>
    </w:p>
    <w:p>
      <w:pPr>
        <w:spacing w:line="360" w:lineRule="auto"/>
        <w:widowControl/>
        <w:rPr>
          <w:rFonts w:ascii="宋体" w:hAnsi="宋体" w:cs="宋体"/>
          <w:sz w:val="24"/>
          <w:szCs w:val="24"/>
        </w:rPr>
      </w:pPr>
      <w:r>
        <w:rPr>
          <w:rFonts w:ascii="宋体" w:hAnsi="宋体" w:cs="宋体"/>
          <w:sz w:val="24"/>
          <w:szCs w:val="24"/>
        </w:rPr>
        <w:t xml:space="preserve">承包人未按时移交工程的，违约金的计算方法为： 承包人应承担工程照管、成品保护、保管等与工程有关的各项费用。</w:t>
      </w:r>
      <w:r/>
    </w:p>
    <w:p>
      <w:pPr>
        <w:spacing w:line="360" w:lineRule="auto"/>
        <w:widowControl/>
        <w:rPr>
          <w:rFonts w:ascii="宋体" w:hAnsi="宋体" w:cs="宋体"/>
          <w:sz w:val="24"/>
          <w:szCs w:val="24"/>
        </w:rPr>
      </w:pPr>
      <w:r>
        <w:rPr>
          <w:rFonts w:ascii="宋体" w:hAnsi="宋体" w:cs="宋体"/>
          <w:sz w:val="24"/>
          <w:szCs w:val="24"/>
        </w:rPr>
        <w:t xml:space="preserve">13.3 工程试车 </w:t>
      </w:r>
      <w:r/>
    </w:p>
    <w:p>
      <w:pPr>
        <w:spacing w:line="360" w:lineRule="auto"/>
        <w:widowControl/>
        <w:rPr>
          <w:rFonts w:ascii="宋体" w:hAnsi="宋体" w:cs="宋体"/>
          <w:sz w:val="24"/>
          <w:szCs w:val="24"/>
        </w:rPr>
      </w:pPr>
      <w:r>
        <w:rPr>
          <w:rFonts w:ascii="宋体" w:hAnsi="宋体" w:cs="宋体"/>
          <w:sz w:val="24"/>
          <w:szCs w:val="24"/>
        </w:rPr>
        <w:t xml:space="preserve">13.3.1 试车程序 </w:t>
      </w:r>
      <w:r/>
    </w:p>
    <w:p>
      <w:pPr>
        <w:spacing w:line="360" w:lineRule="auto"/>
        <w:widowControl/>
        <w:rPr>
          <w:rFonts w:ascii="宋体" w:hAnsi="宋体" w:cs="宋体"/>
          <w:sz w:val="24"/>
          <w:szCs w:val="24"/>
        </w:rPr>
      </w:pPr>
      <w:r>
        <w:rPr>
          <w:rFonts w:ascii="宋体" w:hAnsi="宋体" w:cs="宋体"/>
          <w:sz w:val="24"/>
          <w:szCs w:val="24"/>
        </w:rPr>
        <w:t xml:space="preserve">工程试车内容：根据通用合同条款约定执行。 </w:t>
      </w:r>
      <w:r/>
    </w:p>
    <w:p>
      <w:pPr>
        <w:numPr>
          <w:ilvl w:val="0"/>
          <w:numId w:val="12"/>
        </w:numPr>
        <w:spacing w:line="360" w:lineRule="auto"/>
        <w:widowControl/>
        <w:rPr>
          <w:rFonts w:ascii="宋体" w:hAnsi="宋体" w:cs="宋体"/>
          <w:sz w:val="24"/>
          <w:szCs w:val="24"/>
        </w:rPr>
      </w:pPr>
      <w:r>
        <w:rPr>
          <w:rFonts w:ascii="宋体" w:hAnsi="宋体" w:cs="宋体"/>
          <w:sz w:val="24"/>
          <w:szCs w:val="24"/>
        </w:rPr>
        <w:t xml:space="preserve">单机无负荷试车费用由根据通用合同条款约定执行承担； </w:t>
      </w:r>
      <w:r/>
    </w:p>
    <w:p>
      <w:pPr>
        <w:spacing w:line="360" w:lineRule="auto"/>
        <w:widowControl/>
        <w:rPr>
          <w:rFonts w:ascii="宋体" w:hAnsi="宋体" w:cs="宋体"/>
          <w:sz w:val="24"/>
          <w:szCs w:val="24"/>
        </w:rPr>
      </w:pPr>
      <w:r>
        <w:rPr>
          <w:rFonts w:ascii="宋体" w:hAnsi="宋体" w:cs="宋体"/>
          <w:sz w:val="24"/>
          <w:szCs w:val="24"/>
        </w:rPr>
        <w:t xml:space="preserve">（2）无负荷联动试车费用由根据通用合同条款约定执行承担。 </w:t>
      </w:r>
      <w:r/>
    </w:p>
    <w:p>
      <w:pPr>
        <w:spacing w:line="360" w:lineRule="auto"/>
        <w:widowControl/>
        <w:rPr>
          <w:rFonts w:ascii="宋体" w:hAnsi="宋体" w:cs="宋体"/>
          <w:sz w:val="24"/>
          <w:szCs w:val="24"/>
        </w:rPr>
      </w:pPr>
      <w:r>
        <w:rPr>
          <w:rFonts w:ascii="宋体" w:hAnsi="宋体" w:cs="宋体"/>
          <w:sz w:val="24"/>
          <w:szCs w:val="24"/>
        </w:rPr>
        <w:t xml:space="preserve">13.3.3 投料试车 </w:t>
      </w:r>
      <w:r/>
    </w:p>
    <w:p>
      <w:pPr>
        <w:spacing w:line="360" w:lineRule="auto"/>
        <w:widowControl/>
        <w:rPr>
          <w:rFonts w:ascii="宋体" w:hAnsi="宋体" w:cs="宋体"/>
          <w:sz w:val="24"/>
          <w:szCs w:val="24"/>
        </w:rPr>
      </w:pPr>
      <w:r>
        <w:rPr>
          <w:rFonts w:ascii="宋体" w:hAnsi="宋体" w:cs="宋体"/>
          <w:sz w:val="24"/>
          <w:szCs w:val="24"/>
        </w:rPr>
        <w:t xml:space="preserve">关于投料试车相关事项的约定：根据通用合同条款约定执行。 </w:t>
      </w:r>
      <w:r/>
    </w:p>
    <w:p>
      <w:pPr>
        <w:spacing w:line="360" w:lineRule="auto"/>
        <w:widowControl/>
        <w:rPr>
          <w:rFonts w:ascii="宋体" w:hAnsi="宋体" w:cs="宋体"/>
          <w:sz w:val="24"/>
          <w:szCs w:val="24"/>
        </w:rPr>
      </w:pPr>
      <w:r>
        <w:rPr>
          <w:rFonts w:ascii="宋体" w:hAnsi="宋体" w:cs="宋体"/>
          <w:sz w:val="24"/>
          <w:szCs w:val="24"/>
        </w:rPr>
        <w:t xml:space="preserve">13.6 竣工退场 </w:t>
      </w:r>
      <w:r/>
    </w:p>
    <w:p>
      <w:pPr>
        <w:spacing w:line="360" w:lineRule="auto"/>
        <w:widowControl/>
        <w:rPr>
          <w:rFonts w:ascii="宋体" w:hAnsi="宋体" w:cs="宋体"/>
          <w:sz w:val="24"/>
          <w:szCs w:val="24"/>
        </w:rPr>
      </w:pPr>
      <w:r>
        <w:rPr>
          <w:rFonts w:ascii="宋体" w:hAnsi="宋体" w:cs="宋体"/>
          <w:sz w:val="24"/>
          <w:szCs w:val="24"/>
        </w:rPr>
        <w:t xml:space="preserve">13.6.1 竣工退场 </w:t>
      </w:r>
      <w:r/>
    </w:p>
    <w:p>
      <w:pPr>
        <w:spacing w:line="360" w:lineRule="auto"/>
        <w:widowControl/>
        <w:rPr>
          <w:rFonts w:ascii="宋体" w:hAnsi="宋体" w:cs="宋体"/>
          <w:sz w:val="24"/>
          <w:szCs w:val="24"/>
        </w:rPr>
      </w:pPr>
      <w:r>
        <w:rPr>
          <w:rFonts w:ascii="宋体" w:hAnsi="宋体" w:cs="宋体"/>
          <w:sz w:val="24"/>
          <w:szCs w:val="24"/>
        </w:rPr>
        <w:t xml:space="preserve">承包人完成竣工退场的期限：工程竣工验收合格后 7 天内。 </w:t>
      </w:r>
      <w:r/>
    </w:p>
    <w:p>
      <w:pPr>
        <w:spacing w:line="360" w:lineRule="auto"/>
        <w:widowControl/>
        <w:rPr>
          <w:rFonts w:ascii="宋体" w:hAnsi="宋体" w:cs="宋体"/>
          <w:sz w:val="24"/>
          <w:szCs w:val="24"/>
        </w:rPr>
      </w:pPr>
      <w:r>
        <w:rPr>
          <w:rFonts w:ascii="宋体" w:hAnsi="宋体" w:cs="宋体"/>
          <w:sz w:val="24"/>
          <w:szCs w:val="24"/>
        </w:rPr>
        <w:t xml:space="preserve">14. 竣工结算 </w:t>
      </w:r>
      <w:r/>
    </w:p>
    <w:p>
      <w:pPr>
        <w:spacing w:line="360" w:lineRule="auto"/>
        <w:widowControl/>
        <w:rPr>
          <w:rFonts w:ascii="宋体" w:hAnsi="宋体" w:cs="宋体"/>
          <w:sz w:val="24"/>
          <w:szCs w:val="24"/>
        </w:rPr>
      </w:pPr>
      <w:r>
        <w:rPr>
          <w:rFonts w:ascii="宋体" w:hAnsi="宋体" w:cs="宋体"/>
          <w:sz w:val="24"/>
          <w:szCs w:val="24"/>
        </w:rPr>
        <w:t xml:space="preserve">14.1 竣工结算申请 </w:t>
      </w:r>
      <w:r/>
    </w:p>
    <w:p>
      <w:pPr>
        <w:spacing w:line="360" w:lineRule="auto"/>
        <w:widowControl/>
        <w:rPr>
          <w:rFonts w:ascii="宋体" w:hAnsi="宋体" w:cs="宋体"/>
          <w:sz w:val="24"/>
          <w:szCs w:val="24"/>
        </w:rPr>
      </w:pPr>
      <w:r>
        <w:rPr>
          <w:rFonts w:ascii="宋体" w:hAnsi="宋体" w:cs="宋体"/>
          <w:sz w:val="24"/>
          <w:szCs w:val="24"/>
        </w:rPr>
        <w:t xml:space="preserve">承包人提交竣工结算申请单的期限：承包人应在工程竣工验收合格后 28 天内向发包人和监理人提交竣工结算申请单，并提交完整的结算资料。 </w:t>
      </w:r>
      <w:r/>
    </w:p>
    <w:p>
      <w:pPr>
        <w:spacing w:line="360" w:lineRule="auto"/>
        <w:widowControl/>
        <w:rPr>
          <w:rFonts w:ascii="宋体" w:hAnsi="宋体" w:cs="宋体"/>
          <w:sz w:val="24"/>
          <w:szCs w:val="24"/>
        </w:rPr>
      </w:pPr>
      <w:r>
        <w:rPr>
          <w:rFonts w:ascii="宋体" w:hAnsi="宋体" w:cs="宋体"/>
          <w:sz w:val="24"/>
          <w:szCs w:val="24"/>
        </w:rPr>
        <w:t xml:space="preserve">竣工结算申请单应包括的内容：（1）竣工结算合同价格；（2）发包人已支付承包人的款项；（3）应扣留的质量保证金；（4）发包人应支付承包人的合同价款。 </w:t>
      </w:r>
      <w:r/>
    </w:p>
    <w:p>
      <w:pPr>
        <w:spacing w:line="360" w:lineRule="auto"/>
        <w:widowControl/>
        <w:rPr>
          <w:rFonts w:ascii="宋体" w:hAnsi="宋体" w:cs="宋体"/>
          <w:sz w:val="24"/>
          <w:szCs w:val="24"/>
        </w:rPr>
      </w:pPr>
      <w:r>
        <w:rPr>
          <w:rFonts w:ascii="宋体" w:hAnsi="宋体" w:cs="宋体"/>
          <w:sz w:val="24"/>
          <w:szCs w:val="24"/>
        </w:rPr>
        <w:t xml:space="preserve">14.2 竣工结算审核 </w:t>
      </w:r>
      <w:r/>
    </w:p>
    <w:p>
      <w:pPr>
        <w:spacing w:line="360" w:lineRule="auto"/>
        <w:widowControl/>
        <w:rPr>
          <w:rFonts w:ascii="宋体" w:hAnsi="宋体" w:cs="宋体"/>
          <w:sz w:val="24"/>
          <w:szCs w:val="24"/>
        </w:rPr>
      </w:pPr>
      <w:r>
        <w:rPr>
          <w:rFonts w:ascii="宋体" w:hAnsi="宋体" w:cs="宋体"/>
          <w:sz w:val="24"/>
          <w:szCs w:val="24"/>
        </w:rPr>
        <w:t xml:space="preserve">发包人审批竣工付款申请单的期限：发包人应在收到监理人提交的经审核的竣工结算申请单后14 天内完成审批。 </w:t>
      </w:r>
      <w:r/>
    </w:p>
    <w:p>
      <w:pPr>
        <w:spacing w:line="360" w:lineRule="auto"/>
        <w:widowControl/>
        <w:rPr>
          <w:rFonts w:ascii="宋体" w:hAnsi="宋体" w:cs="宋体"/>
          <w:sz w:val="24"/>
          <w:szCs w:val="24"/>
        </w:rPr>
      </w:pPr>
      <w:r>
        <w:rPr>
          <w:rFonts w:ascii="宋体" w:hAnsi="宋体" w:cs="宋体"/>
          <w:sz w:val="24"/>
          <w:szCs w:val="24"/>
        </w:rPr>
        <w:t xml:space="preserve">发包人完成竣工付款的期限：发包人应在签发竣工付款证书后的 14 天内，完成对承包人的竣工付款。 </w:t>
      </w:r>
      <w:r/>
    </w:p>
    <w:p>
      <w:pPr>
        <w:spacing w:line="360" w:lineRule="auto"/>
        <w:widowControl/>
        <w:rPr>
          <w:rFonts w:ascii="宋体" w:hAnsi="宋体" w:cs="宋体"/>
          <w:sz w:val="24"/>
          <w:szCs w:val="24"/>
        </w:rPr>
      </w:pPr>
      <w:r>
        <w:rPr>
          <w:rFonts w:ascii="宋体" w:hAnsi="宋体" w:cs="宋体"/>
          <w:sz w:val="24"/>
          <w:szCs w:val="24"/>
        </w:rPr>
        <w:t xml:space="preserve">关于竣工付款证书异议部分复核的方式和程序：执行通用条款竣工结算方式：结算价=实际发生的工程量×（中标综合单价或以中标综合单价为基础按文件规定可调整后的综合单价或按文件规定重新确定的综合单价）竣工结算：工程验收合格后,必须经市政府结算造价审核部门审计后可办理工程结算或竣工决算</w:t>
      </w:r>
      <w:r>
        <w:rPr>
          <w:rFonts w:hint="eastAsia" w:ascii="宋体" w:hAnsi="宋体" w:cs="宋体"/>
          <w:sz w:val="24"/>
          <w:szCs w:val="24"/>
        </w:rPr>
        <w:t xml:space="preserve">；</w:t>
      </w:r>
      <w:r>
        <w:rPr>
          <w:rFonts w:ascii="宋体" w:hAnsi="宋体" w:cs="宋体"/>
          <w:sz w:val="24"/>
          <w:szCs w:val="24"/>
        </w:rPr>
        <w:t xml:space="preserve">工程结算审计核减额超 7%以外部分的审计费用由施工单位方承担。 </w:t>
      </w:r>
      <w:r/>
    </w:p>
    <w:p>
      <w:pPr>
        <w:spacing w:line="360" w:lineRule="auto"/>
        <w:widowControl/>
        <w:rPr>
          <w:rFonts w:ascii="宋体" w:hAnsi="宋体" w:cs="宋体"/>
          <w:sz w:val="24"/>
          <w:szCs w:val="24"/>
        </w:rPr>
      </w:pPr>
      <w:r>
        <w:rPr>
          <w:rFonts w:ascii="宋体" w:hAnsi="宋体" w:cs="宋体"/>
          <w:sz w:val="24"/>
          <w:szCs w:val="24"/>
        </w:rPr>
        <w:t xml:space="preserve">14.4 最终结清 </w:t>
      </w:r>
      <w:r/>
    </w:p>
    <w:p>
      <w:pPr>
        <w:spacing w:line="360" w:lineRule="auto"/>
        <w:widowControl/>
        <w:rPr>
          <w:rFonts w:ascii="宋体" w:hAnsi="宋体" w:cs="宋体"/>
          <w:sz w:val="24"/>
          <w:szCs w:val="24"/>
        </w:rPr>
      </w:pPr>
      <w:r>
        <w:rPr>
          <w:rFonts w:ascii="宋体" w:hAnsi="宋体" w:cs="宋体"/>
          <w:sz w:val="24"/>
          <w:szCs w:val="24"/>
        </w:rPr>
        <w:t xml:space="preserve">14.4.1 最终结清申请单 </w:t>
      </w:r>
      <w:r/>
    </w:p>
    <w:p>
      <w:pPr>
        <w:spacing w:line="360" w:lineRule="auto"/>
        <w:widowControl/>
        <w:rPr>
          <w:rFonts w:ascii="宋体" w:hAnsi="宋体" w:cs="宋体"/>
          <w:sz w:val="24"/>
          <w:szCs w:val="24"/>
        </w:rPr>
      </w:pPr>
      <w:r>
        <w:rPr>
          <w:rFonts w:ascii="宋体" w:hAnsi="宋体" w:cs="宋体"/>
          <w:sz w:val="24"/>
          <w:szCs w:val="24"/>
        </w:rPr>
        <w:t xml:space="preserve">承包人提交最终结清申请单的份数：贰份。 </w:t>
      </w:r>
      <w:r/>
    </w:p>
    <w:p>
      <w:pPr>
        <w:spacing w:line="360" w:lineRule="auto"/>
        <w:widowControl/>
        <w:rPr>
          <w:rFonts w:ascii="宋体" w:hAnsi="宋体" w:cs="宋体"/>
          <w:sz w:val="24"/>
          <w:szCs w:val="24"/>
        </w:rPr>
      </w:pPr>
      <w:r>
        <w:rPr>
          <w:rFonts w:ascii="宋体" w:hAnsi="宋体" w:cs="宋体"/>
          <w:sz w:val="24"/>
          <w:szCs w:val="24"/>
        </w:rPr>
        <w:t xml:space="preserve">承包人提交最终结算申请单的期限：承包人应在缺陷责任期终止证书颁发后 7 天内，按专用合同条款约定的份数向发包人提交最终结清申请单，并提供相关证明材料。 </w:t>
      </w:r>
      <w:r/>
    </w:p>
    <w:p>
      <w:pPr>
        <w:spacing w:line="360" w:lineRule="auto"/>
        <w:widowControl/>
        <w:rPr>
          <w:rFonts w:ascii="宋体" w:hAnsi="宋体" w:cs="宋体"/>
          <w:sz w:val="24"/>
          <w:szCs w:val="24"/>
        </w:rPr>
      </w:pPr>
      <w:r>
        <w:rPr>
          <w:rFonts w:ascii="宋体" w:hAnsi="宋体" w:cs="宋体"/>
          <w:sz w:val="24"/>
          <w:szCs w:val="24"/>
        </w:rPr>
        <w:t xml:space="preserve">14.4.2 最终结清证书和支付 </w:t>
      </w:r>
      <w:r/>
    </w:p>
    <w:p>
      <w:pPr>
        <w:spacing w:line="360" w:lineRule="auto"/>
        <w:widowControl/>
        <w:rPr>
          <w:rFonts w:ascii="宋体" w:hAnsi="宋体" w:cs="宋体"/>
          <w:sz w:val="24"/>
          <w:szCs w:val="24"/>
        </w:rPr>
      </w:pPr>
      <w:r>
        <w:rPr>
          <w:rFonts w:ascii="宋体" w:hAnsi="宋体" w:cs="宋体"/>
          <w:sz w:val="24"/>
          <w:szCs w:val="24"/>
        </w:rPr>
        <w:t xml:space="preserve">（1）发包人完成最终结清申请单的审批并颁发最终结清证书的期限：发包人应在收到承包人提交的最终结清申请单后 14 天内完成审批并向承包人颁发最终结清证书。 </w:t>
      </w:r>
      <w:r/>
    </w:p>
    <w:p>
      <w:pPr>
        <w:spacing w:line="360" w:lineRule="auto"/>
        <w:widowControl/>
        <w:rPr>
          <w:rFonts w:ascii="宋体" w:hAnsi="宋体" w:cs="宋体"/>
          <w:sz w:val="24"/>
          <w:szCs w:val="24"/>
        </w:rPr>
      </w:pPr>
      <w:r>
        <w:rPr>
          <w:rFonts w:ascii="宋体" w:hAnsi="宋体" w:cs="宋体"/>
          <w:sz w:val="24"/>
          <w:szCs w:val="24"/>
        </w:rPr>
        <w:t xml:space="preserve">（2）发包人完成支付的期限：发包人应在颁发最终结清证书后 7 天内完成支付。 </w:t>
      </w:r>
      <w:r/>
    </w:p>
    <w:p>
      <w:pPr>
        <w:spacing w:line="360" w:lineRule="auto"/>
        <w:widowControl/>
        <w:rPr>
          <w:rFonts w:ascii="宋体" w:hAnsi="宋体" w:cs="宋体"/>
          <w:sz w:val="24"/>
          <w:szCs w:val="24"/>
        </w:rPr>
      </w:pPr>
      <w:r>
        <w:rPr>
          <w:rFonts w:ascii="宋体" w:hAnsi="宋体" w:cs="宋体"/>
          <w:sz w:val="24"/>
          <w:szCs w:val="24"/>
        </w:rPr>
        <w:t xml:space="preserve">15. 缺陷责任期与保修 </w:t>
      </w:r>
      <w:r/>
    </w:p>
    <w:p>
      <w:pPr>
        <w:spacing w:line="360" w:lineRule="auto"/>
        <w:widowControl/>
        <w:rPr>
          <w:rFonts w:ascii="宋体" w:hAnsi="宋体" w:cs="宋体"/>
          <w:sz w:val="24"/>
          <w:szCs w:val="24"/>
        </w:rPr>
      </w:pPr>
      <w:r>
        <w:rPr>
          <w:rFonts w:ascii="宋体" w:hAnsi="宋体" w:cs="宋体"/>
          <w:sz w:val="24"/>
          <w:szCs w:val="24"/>
        </w:rPr>
        <w:t xml:space="preserve">15.2 缺陷责任期 </w:t>
      </w:r>
      <w:r/>
    </w:p>
    <w:p>
      <w:pPr>
        <w:spacing w:line="360" w:lineRule="auto"/>
        <w:widowControl/>
        <w:rPr>
          <w:rFonts w:ascii="宋体" w:hAnsi="宋体" w:cs="宋体"/>
          <w:sz w:val="24"/>
          <w:szCs w:val="24"/>
        </w:rPr>
      </w:pPr>
      <w:r>
        <w:rPr>
          <w:rFonts w:ascii="宋体" w:hAnsi="宋体" w:cs="宋体"/>
          <w:sz w:val="24"/>
          <w:szCs w:val="24"/>
        </w:rPr>
        <w:t xml:space="preserve">缺陷责任期的具体期限：最长不超过24个月。 </w:t>
      </w:r>
      <w:r/>
    </w:p>
    <w:p>
      <w:pPr>
        <w:spacing w:line="360" w:lineRule="auto"/>
        <w:widowControl/>
        <w:rPr>
          <w:rFonts w:ascii="宋体" w:hAnsi="宋体" w:cs="宋体"/>
          <w:sz w:val="24"/>
          <w:szCs w:val="24"/>
        </w:rPr>
      </w:pPr>
      <w:r>
        <w:rPr>
          <w:rFonts w:ascii="宋体" w:hAnsi="宋体" w:cs="宋体"/>
          <w:sz w:val="24"/>
          <w:szCs w:val="24"/>
        </w:rPr>
        <w:t xml:space="preserve">15.3 质量保证金 ：工程款总额的 3%。</w:t>
      </w:r>
      <w:r/>
    </w:p>
    <w:p>
      <w:pPr>
        <w:spacing w:line="360" w:lineRule="auto"/>
        <w:widowControl/>
        <w:rPr>
          <w:rFonts w:ascii="宋体" w:hAnsi="宋体" w:cs="宋体"/>
          <w:sz w:val="24"/>
          <w:szCs w:val="24"/>
        </w:rPr>
      </w:pPr>
      <w:r>
        <w:rPr>
          <w:rFonts w:ascii="宋体" w:hAnsi="宋体" w:cs="宋体"/>
          <w:sz w:val="24"/>
          <w:szCs w:val="24"/>
        </w:rPr>
        <w:t xml:space="preserve">15.4 保修 </w:t>
      </w:r>
      <w:r/>
    </w:p>
    <w:p>
      <w:pPr>
        <w:spacing w:line="360" w:lineRule="auto"/>
        <w:widowControl/>
        <w:rPr>
          <w:rFonts w:ascii="宋体" w:hAnsi="宋体" w:cs="宋体"/>
          <w:sz w:val="24"/>
          <w:szCs w:val="24"/>
        </w:rPr>
      </w:pPr>
      <w:r>
        <w:rPr>
          <w:rFonts w:ascii="宋体" w:hAnsi="宋体" w:cs="宋体"/>
          <w:sz w:val="24"/>
          <w:szCs w:val="24"/>
        </w:rPr>
        <w:t xml:space="preserve">15.4.1 保修责任 </w:t>
      </w:r>
      <w:r/>
    </w:p>
    <w:p>
      <w:pPr>
        <w:spacing w:line="360" w:lineRule="auto"/>
        <w:widowControl/>
        <w:rPr>
          <w:rFonts w:ascii="宋体" w:hAnsi="宋体" w:cs="宋体"/>
          <w:sz w:val="24"/>
          <w:szCs w:val="24"/>
        </w:rPr>
      </w:pPr>
      <w:r>
        <w:rPr>
          <w:rFonts w:ascii="宋体" w:hAnsi="宋体" w:cs="宋体"/>
          <w:sz w:val="24"/>
          <w:szCs w:val="24"/>
        </w:rPr>
        <w:t xml:space="preserve">工程保修期为：详见附件 2。 </w:t>
      </w:r>
      <w:r/>
    </w:p>
    <w:p>
      <w:pPr>
        <w:spacing w:line="360" w:lineRule="auto"/>
        <w:widowControl/>
        <w:rPr>
          <w:rFonts w:ascii="宋体" w:hAnsi="宋体" w:cs="宋体"/>
          <w:sz w:val="24"/>
          <w:szCs w:val="24"/>
        </w:rPr>
      </w:pPr>
      <w:r>
        <w:rPr>
          <w:rFonts w:ascii="宋体" w:hAnsi="宋体" w:cs="宋体"/>
          <w:sz w:val="24"/>
          <w:szCs w:val="24"/>
        </w:rPr>
        <w:t xml:space="preserve">15.4.3 修复通知 </w:t>
      </w:r>
      <w:r/>
    </w:p>
    <w:p>
      <w:pPr>
        <w:spacing w:line="360" w:lineRule="auto"/>
        <w:widowControl/>
        <w:rPr>
          <w:rFonts w:ascii="宋体" w:hAnsi="宋体" w:cs="宋体"/>
          <w:sz w:val="24"/>
          <w:szCs w:val="24"/>
        </w:rPr>
      </w:pPr>
      <w:r>
        <w:rPr>
          <w:rFonts w:ascii="宋体" w:hAnsi="宋体" w:cs="宋体"/>
          <w:sz w:val="24"/>
          <w:szCs w:val="24"/>
        </w:rPr>
        <w:t xml:space="preserve">承包人收到保修通知并到达工程现场的合理时间：执行通用条款。 </w:t>
      </w:r>
      <w:r/>
    </w:p>
    <w:p>
      <w:pPr>
        <w:spacing w:line="360" w:lineRule="auto"/>
        <w:widowControl/>
        <w:rPr>
          <w:rFonts w:ascii="宋体" w:hAnsi="宋体" w:cs="宋体"/>
          <w:sz w:val="24"/>
          <w:szCs w:val="24"/>
        </w:rPr>
      </w:pPr>
      <w:r>
        <w:rPr>
          <w:rFonts w:ascii="宋体" w:hAnsi="宋体" w:cs="宋体"/>
          <w:sz w:val="24"/>
          <w:szCs w:val="24"/>
        </w:rPr>
        <w:t xml:space="preserve">16. 违约 </w:t>
      </w:r>
      <w:r/>
    </w:p>
    <w:p>
      <w:pPr>
        <w:spacing w:line="360" w:lineRule="auto"/>
        <w:widowControl/>
        <w:rPr>
          <w:rFonts w:ascii="宋体" w:hAnsi="宋体" w:cs="宋体"/>
          <w:sz w:val="24"/>
          <w:szCs w:val="24"/>
        </w:rPr>
      </w:pPr>
      <w:r>
        <w:rPr>
          <w:rFonts w:ascii="宋体" w:hAnsi="宋体" w:cs="宋体"/>
          <w:sz w:val="24"/>
          <w:szCs w:val="24"/>
        </w:rPr>
        <w:t xml:space="preserve">16.1 发包人违约 </w:t>
      </w:r>
      <w:r/>
    </w:p>
    <w:p>
      <w:pPr>
        <w:spacing w:line="360" w:lineRule="auto"/>
        <w:widowControl/>
        <w:rPr>
          <w:rFonts w:ascii="宋体" w:hAnsi="宋体" w:cs="宋体"/>
          <w:sz w:val="24"/>
          <w:szCs w:val="24"/>
        </w:rPr>
      </w:pPr>
      <w:r>
        <w:rPr>
          <w:rFonts w:ascii="宋体" w:hAnsi="宋体" w:cs="宋体"/>
          <w:sz w:val="24"/>
          <w:szCs w:val="24"/>
        </w:rPr>
        <w:t xml:space="preserve">16.1.1 发包人违约的情形 </w:t>
      </w:r>
      <w:r/>
    </w:p>
    <w:p>
      <w:pPr>
        <w:spacing w:line="360" w:lineRule="auto"/>
        <w:widowControl/>
        <w:rPr>
          <w:rFonts w:ascii="宋体" w:hAnsi="宋体" w:cs="宋体"/>
          <w:sz w:val="24"/>
          <w:szCs w:val="24"/>
        </w:rPr>
      </w:pPr>
      <w:r>
        <w:rPr>
          <w:rFonts w:ascii="宋体" w:hAnsi="宋体" w:cs="宋体"/>
          <w:sz w:val="24"/>
          <w:szCs w:val="24"/>
        </w:rPr>
        <w:t xml:space="preserve">发包人违约的其他情形： 。 </w:t>
      </w:r>
      <w:r/>
    </w:p>
    <w:p>
      <w:pPr>
        <w:spacing w:line="360" w:lineRule="auto"/>
        <w:widowControl/>
        <w:rPr>
          <w:rFonts w:ascii="宋体" w:hAnsi="宋体" w:cs="宋体"/>
          <w:sz w:val="24"/>
          <w:szCs w:val="24"/>
        </w:rPr>
      </w:pPr>
      <w:r>
        <w:rPr>
          <w:rFonts w:ascii="宋体" w:hAnsi="宋体" w:cs="宋体"/>
          <w:sz w:val="24"/>
          <w:szCs w:val="24"/>
        </w:rPr>
        <w:t xml:space="preserve">16.1.2 发包人违约的责任 </w:t>
      </w:r>
      <w:r/>
    </w:p>
    <w:p>
      <w:pPr>
        <w:spacing w:line="360" w:lineRule="auto"/>
        <w:widowControl/>
        <w:rPr>
          <w:rFonts w:ascii="宋体" w:hAnsi="宋体" w:cs="宋体"/>
          <w:sz w:val="24"/>
          <w:szCs w:val="24"/>
        </w:rPr>
      </w:pPr>
      <w:r>
        <w:rPr>
          <w:rFonts w:ascii="宋体" w:hAnsi="宋体" w:cs="宋体"/>
          <w:sz w:val="24"/>
          <w:szCs w:val="24"/>
        </w:rPr>
        <w:t xml:space="preserve">发包人违约责任的承担方式和计算方法： </w:t>
      </w:r>
      <w:r/>
    </w:p>
    <w:p>
      <w:pPr>
        <w:spacing w:line="360" w:lineRule="auto"/>
        <w:widowControl/>
        <w:rPr>
          <w:rFonts w:ascii="宋体" w:hAnsi="宋体" w:cs="宋体"/>
          <w:sz w:val="24"/>
          <w:szCs w:val="24"/>
        </w:rPr>
      </w:pPr>
      <w:r>
        <w:rPr>
          <w:rFonts w:ascii="宋体" w:hAnsi="宋体" w:cs="宋体"/>
          <w:sz w:val="24"/>
          <w:szCs w:val="24"/>
        </w:rPr>
        <w:t xml:space="preserve">（1）因发包人原因未能在计划开工日期前7天内下达开工通知的违约责任：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（2）因发包人原因未能按合同约定支付合同价款的违约责任：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（3）发包人违反第10.1款〔变更的范围〕第（2）项约定，自行实施被取消的工作或转由他人实施的违约责任：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（4）发包人提供的材料、工程设备的规格、数量或质量不符合合同约定，或因发包人原因导致交货日期延误或交货地点变更等情况的违约责任：执行通用条款。 </w:t>
      </w:r>
      <w:r/>
    </w:p>
    <w:p>
      <w:pPr>
        <w:spacing w:line="360" w:lineRule="auto"/>
        <w:widowControl/>
        <w:rPr>
          <w:rFonts w:ascii="宋体" w:hAnsi="宋体" w:cs="宋体"/>
          <w:sz w:val="24"/>
          <w:szCs w:val="24"/>
        </w:rPr>
      </w:pPr>
      <w:r>
        <w:rPr>
          <w:rFonts w:ascii="宋体" w:hAnsi="宋体" w:cs="宋体"/>
          <w:sz w:val="24"/>
          <w:szCs w:val="24"/>
        </w:rPr>
        <w:t xml:space="preserve">（5）因发包人违反合同约定造成暂停施工的违约责任：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（6）发包人无正当理由没有在约定期限内发出复工指示，导致承包人无法复工的违约责任：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（7）其他： 。 </w:t>
      </w:r>
      <w:r/>
    </w:p>
    <w:p>
      <w:pPr>
        <w:spacing w:line="360" w:lineRule="auto"/>
        <w:widowControl/>
        <w:rPr>
          <w:rFonts w:ascii="宋体" w:hAnsi="宋体" w:cs="宋体"/>
          <w:sz w:val="24"/>
          <w:szCs w:val="24"/>
        </w:rPr>
      </w:pPr>
      <w:r>
        <w:rPr>
          <w:rFonts w:ascii="宋体" w:hAnsi="宋体" w:cs="宋体"/>
          <w:sz w:val="24"/>
          <w:szCs w:val="24"/>
        </w:rPr>
        <w:t xml:space="preserve">16.1.3 因发包人违约解除合同 </w:t>
      </w:r>
      <w:r/>
    </w:p>
    <w:p>
      <w:pPr>
        <w:spacing w:line="360" w:lineRule="auto"/>
        <w:widowControl/>
        <w:rPr>
          <w:rFonts w:ascii="宋体" w:hAnsi="宋体" w:cs="宋体"/>
          <w:sz w:val="24"/>
          <w:szCs w:val="24"/>
        </w:rPr>
      </w:pPr>
      <w:r>
        <w:rPr>
          <w:rFonts w:ascii="宋体" w:hAnsi="宋体" w:cs="宋体"/>
          <w:sz w:val="24"/>
          <w:szCs w:val="24"/>
        </w:rPr>
        <w:t xml:space="preserve">承包人按16.1.1项〔发包人违约的情形〕约定暂停施工满28天后发包人仍不纠正其违约行为并致使合同目的不能实现的，承包人有权解除合同。 </w:t>
      </w:r>
      <w:r/>
    </w:p>
    <w:p>
      <w:pPr>
        <w:spacing w:line="360" w:lineRule="auto"/>
        <w:widowControl/>
        <w:rPr>
          <w:rFonts w:ascii="宋体" w:hAnsi="宋体" w:cs="宋体"/>
          <w:sz w:val="24"/>
          <w:szCs w:val="24"/>
        </w:rPr>
      </w:pPr>
      <w:r>
        <w:rPr>
          <w:rFonts w:ascii="宋体" w:hAnsi="宋体" w:cs="宋体"/>
          <w:sz w:val="24"/>
          <w:szCs w:val="24"/>
        </w:rPr>
        <w:t xml:space="preserve">16.2 承包人违约 </w:t>
      </w:r>
      <w:r/>
    </w:p>
    <w:p>
      <w:pPr>
        <w:spacing w:line="360" w:lineRule="auto"/>
        <w:widowControl/>
        <w:rPr>
          <w:rFonts w:ascii="宋体" w:hAnsi="宋体" w:cs="宋体"/>
          <w:sz w:val="24"/>
          <w:szCs w:val="24"/>
        </w:rPr>
      </w:pPr>
      <w:r>
        <w:rPr>
          <w:rFonts w:ascii="宋体" w:hAnsi="宋体" w:cs="宋体"/>
          <w:sz w:val="24"/>
          <w:szCs w:val="24"/>
        </w:rPr>
        <w:t xml:space="preserve">16.2.1 承包人违约的情形 </w:t>
      </w:r>
      <w:r/>
    </w:p>
    <w:p>
      <w:pPr>
        <w:spacing w:line="360" w:lineRule="auto"/>
        <w:widowControl/>
        <w:rPr>
          <w:rFonts w:ascii="宋体" w:hAnsi="宋体" w:cs="宋体"/>
          <w:sz w:val="24"/>
          <w:szCs w:val="24"/>
        </w:rPr>
      </w:pPr>
      <w:r>
        <w:rPr>
          <w:rFonts w:ascii="宋体" w:hAnsi="宋体" w:cs="宋体"/>
          <w:sz w:val="24"/>
          <w:szCs w:val="24"/>
        </w:rPr>
        <w:t xml:space="preserve">承包人违约的其他情形： 根据通用合同条款约定执行。 </w:t>
      </w:r>
      <w:r/>
    </w:p>
    <w:p>
      <w:pPr>
        <w:spacing w:line="360" w:lineRule="auto"/>
        <w:widowControl/>
        <w:rPr>
          <w:rFonts w:ascii="宋体" w:hAnsi="宋体" w:cs="宋体"/>
          <w:sz w:val="24"/>
          <w:szCs w:val="24"/>
        </w:rPr>
      </w:pPr>
      <w:r>
        <w:rPr>
          <w:rFonts w:ascii="宋体" w:hAnsi="宋体" w:cs="宋体"/>
          <w:sz w:val="24"/>
          <w:szCs w:val="24"/>
        </w:rPr>
        <w:t xml:space="preserve">16.2.2 承包人违约的责任 </w:t>
      </w:r>
      <w:r/>
    </w:p>
    <w:p>
      <w:pPr>
        <w:spacing w:line="360" w:lineRule="auto"/>
        <w:widowControl/>
        <w:rPr>
          <w:rFonts w:ascii="宋体" w:hAnsi="宋体" w:cs="宋体"/>
          <w:sz w:val="24"/>
          <w:szCs w:val="24"/>
        </w:rPr>
      </w:pPr>
      <w:r>
        <w:rPr>
          <w:rFonts w:ascii="宋体" w:hAnsi="宋体" w:cs="宋体"/>
          <w:sz w:val="24"/>
          <w:szCs w:val="24"/>
        </w:rPr>
        <w:t xml:space="preserve">承包人违约责任的承担方式和计算方法：合同工期按本合同相关条款约定的工期，如工期延误，应承担违约责任，并向甲方支付赔偿费，赔偿费支付办法按合同工期延误一天赔偿中标价的万分之二元，此赔偿费的支付不能解除 乙方应完成工程的责任和合同规定的其他责任。 </w:t>
      </w:r>
      <w:r/>
    </w:p>
    <w:p>
      <w:pPr>
        <w:spacing w:line="360" w:lineRule="auto"/>
        <w:widowControl/>
        <w:rPr>
          <w:rFonts w:ascii="宋体" w:hAnsi="宋体" w:cs="宋体"/>
          <w:sz w:val="24"/>
          <w:szCs w:val="24"/>
        </w:rPr>
      </w:pPr>
      <w:r>
        <w:rPr>
          <w:rFonts w:ascii="宋体" w:hAnsi="宋体" w:cs="宋体"/>
          <w:sz w:val="24"/>
          <w:szCs w:val="24"/>
        </w:rPr>
        <w:t xml:space="preserve">16.2.3 因承包人违约解除合同 </w:t>
      </w:r>
      <w:r/>
    </w:p>
    <w:p>
      <w:pPr>
        <w:spacing w:line="360" w:lineRule="auto"/>
        <w:widowControl/>
        <w:rPr>
          <w:rFonts w:ascii="宋体" w:hAnsi="宋体" w:cs="宋体"/>
          <w:sz w:val="24"/>
          <w:szCs w:val="24"/>
        </w:rPr>
      </w:pPr>
      <w:r>
        <w:rPr>
          <w:rFonts w:ascii="宋体" w:hAnsi="宋体" w:cs="宋体"/>
          <w:sz w:val="24"/>
          <w:szCs w:val="24"/>
        </w:rPr>
        <w:t xml:space="preserve">关于承包人违约解除合同的特别约定： 根据通用合同条款约定执行。 </w:t>
      </w:r>
      <w:r/>
    </w:p>
    <w:p>
      <w:pPr>
        <w:spacing w:line="360" w:lineRule="auto"/>
        <w:widowControl/>
        <w:rPr>
          <w:rFonts w:ascii="宋体" w:hAnsi="宋体" w:cs="宋体"/>
          <w:sz w:val="24"/>
          <w:szCs w:val="24"/>
        </w:rPr>
      </w:pPr>
      <w:r>
        <w:rPr>
          <w:rFonts w:ascii="宋体" w:hAnsi="宋体" w:cs="宋体"/>
          <w:sz w:val="24"/>
          <w:szCs w:val="24"/>
        </w:rPr>
        <w:t xml:space="preserve">发包人继续使用承包人在施工现场的材料、设备、临时工程、承包人文件和由承包人或以其名义编制的其他文件的费用承担方式： 。 </w:t>
      </w:r>
      <w:r/>
    </w:p>
    <w:p>
      <w:pPr>
        <w:spacing w:line="360" w:lineRule="auto"/>
        <w:widowControl/>
        <w:rPr>
          <w:rFonts w:ascii="宋体" w:hAnsi="宋体" w:cs="宋体"/>
          <w:sz w:val="24"/>
          <w:szCs w:val="24"/>
        </w:rPr>
      </w:pPr>
      <w:r>
        <w:rPr>
          <w:rFonts w:ascii="宋体" w:hAnsi="宋体" w:cs="宋体"/>
          <w:sz w:val="24"/>
          <w:szCs w:val="24"/>
        </w:rPr>
        <w:t xml:space="preserve">17. 不可抗力 </w:t>
      </w:r>
      <w:r/>
    </w:p>
    <w:p>
      <w:pPr>
        <w:spacing w:line="360" w:lineRule="auto"/>
        <w:widowControl/>
        <w:rPr>
          <w:rFonts w:ascii="宋体" w:hAnsi="宋体" w:cs="宋体"/>
          <w:sz w:val="24"/>
          <w:szCs w:val="24"/>
        </w:rPr>
      </w:pPr>
      <w:r>
        <w:rPr>
          <w:rFonts w:ascii="宋体" w:hAnsi="宋体" w:cs="宋体"/>
          <w:sz w:val="24"/>
          <w:szCs w:val="24"/>
        </w:rPr>
        <w:t xml:space="preserve">17.1 不可抗力的确认 </w:t>
      </w:r>
      <w:r/>
    </w:p>
    <w:p>
      <w:pPr>
        <w:spacing w:line="360" w:lineRule="auto"/>
        <w:widowControl/>
        <w:rPr>
          <w:rFonts w:ascii="宋体" w:hAnsi="宋体" w:cs="宋体"/>
          <w:sz w:val="24"/>
          <w:szCs w:val="24"/>
        </w:rPr>
      </w:pPr>
      <w:r>
        <w:rPr>
          <w:rFonts w:ascii="宋体" w:hAnsi="宋体" w:cs="宋体"/>
          <w:sz w:val="24"/>
          <w:szCs w:val="24"/>
        </w:rPr>
        <w:t xml:space="preserve">除通用合同条款约定的不可抗力事件之外，视为不可抗力的其他情形： 详见7.7。 </w:t>
      </w:r>
      <w:r/>
    </w:p>
    <w:p>
      <w:pPr>
        <w:spacing w:line="360" w:lineRule="auto"/>
        <w:widowControl/>
        <w:rPr>
          <w:rFonts w:ascii="宋体" w:hAnsi="宋体" w:cs="宋体"/>
          <w:sz w:val="24"/>
          <w:szCs w:val="24"/>
        </w:rPr>
      </w:pPr>
      <w:r>
        <w:rPr>
          <w:rFonts w:ascii="宋体" w:hAnsi="宋体" w:cs="宋体"/>
          <w:sz w:val="24"/>
          <w:szCs w:val="24"/>
        </w:rPr>
        <w:t xml:space="preserve">17.4 因不可抗力解除合同 </w:t>
      </w:r>
      <w:r/>
    </w:p>
    <w:p>
      <w:pPr>
        <w:spacing w:line="360" w:lineRule="auto"/>
        <w:widowControl/>
        <w:rPr>
          <w:rFonts w:ascii="宋体" w:hAnsi="宋体" w:cs="宋体"/>
          <w:sz w:val="24"/>
          <w:szCs w:val="24"/>
        </w:rPr>
      </w:pPr>
      <w:r>
        <w:rPr>
          <w:rFonts w:ascii="宋体" w:hAnsi="宋体" w:cs="宋体"/>
          <w:sz w:val="24"/>
          <w:szCs w:val="24"/>
        </w:rPr>
        <w:t xml:space="preserve">合同解除后，发包人应在商定或确定发包人应支付款项后28天内完成款项的支付。 </w:t>
      </w:r>
      <w:r/>
    </w:p>
    <w:p>
      <w:pPr>
        <w:spacing w:line="360" w:lineRule="auto"/>
        <w:widowControl/>
        <w:rPr>
          <w:rFonts w:ascii="宋体" w:hAnsi="宋体" w:cs="宋体"/>
          <w:sz w:val="24"/>
          <w:szCs w:val="24"/>
        </w:rPr>
      </w:pPr>
      <w:r>
        <w:rPr>
          <w:rFonts w:ascii="宋体" w:hAnsi="宋体" w:cs="宋体"/>
          <w:sz w:val="24"/>
          <w:szCs w:val="24"/>
        </w:rPr>
        <w:t xml:space="preserve">18. 保险 </w:t>
      </w:r>
      <w:r/>
    </w:p>
    <w:p>
      <w:pPr>
        <w:spacing w:line="360" w:lineRule="auto"/>
        <w:widowControl/>
        <w:rPr>
          <w:rFonts w:ascii="宋体" w:hAnsi="宋体" w:cs="宋体"/>
          <w:sz w:val="24"/>
          <w:szCs w:val="24"/>
        </w:rPr>
      </w:pPr>
      <w:r>
        <w:rPr>
          <w:rFonts w:ascii="宋体" w:hAnsi="宋体" w:cs="宋体"/>
          <w:sz w:val="24"/>
          <w:szCs w:val="24"/>
        </w:rPr>
        <w:t xml:space="preserve">18.1 工程保险 </w:t>
      </w:r>
      <w:r/>
    </w:p>
    <w:p>
      <w:pPr>
        <w:spacing w:line="360" w:lineRule="auto"/>
        <w:widowControl/>
        <w:rPr>
          <w:rFonts w:ascii="宋体" w:hAnsi="宋体" w:cs="宋体"/>
          <w:sz w:val="24"/>
          <w:szCs w:val="24"/>
        </w:rPr>
      </w:pPr>
      <w:r>
        <w:rPr>
          <w:rFonts w:ascii="宋体" w:hAnsi="宋体" w:cs="宋体"/>
          <w:sz w:val="24"/>
          <w:szCs w:val="24"/>
        </w:rPr>
        <w:t xml:space="preserve">关于工程保险的特别约定： 执行通用条款。 </w:t>
      </w:r>
      <w:r/>
    </w:p>
    <w:p>
      <w:pPr>
        <w:spacing w:line="360" w:lineRule="auto"/>
        <w:widowControl/>
        <w:rPr>
          <w:rFonts w:ascii="宋体" w:hAnsi="宋体" w:cs="宋体"/>
          <w:sz w:val="24"/>
          <w:szCs w:val="24"/>
        </w:rPr>
      </w:pPr>
      <w:r>
        <w:rPr>
          <w:rFonts w:ascii="宋体" w:hAnsi="宋体" w:cs="宋体"/>
          <w:sz w:val="24"/>
          <w:szCs w:val="24"/>
        </w:rPr>
        <w:t xml:space="preserve">18.3 其他保险 </w:t>
      </w:r>
      <w:r/>
    </w:p>
    <w:p>
      <w:pPr>
        <w:spacing w:line="360" w:lineRule="auto"/>
        <w:widowControl/>
        <w:rPr>
          <w:rFonts w:ascii="宋体" w:hAnsi="宋体" w:cs="宋体"/>
          <w:sz w:val="24"/>
          <w:szCs w:val="24"/>
        </w:rPr>
      </w:pPr>
      <w:r>
        <w:rPr>
          <w:rFonts w:ascii="宋体" w:hAnsi="宋体" w:cs="宋体"/>
          <w:sz w:val="24"/>
          <w:szCs w:val="24"/>
        </w:rPr>
        <w:t xml:space="preserve">关于其他保险的约定： 执行通用条款。 </w:t>
      </w:r>
      <w:r/>
    </w:p>
    <w:p>
      <w:pPr>
        <w:spacing w:line="360" w:lineRule="auto"/>
        <w:widowControl/>
        <w:rPr>
          <w:rFonts w:ascii="宋体" w:hAnsi="宋体" w:cs="宋体"/>
          <w:sz w:val="24"/>
          <w:szCs w:val="24"/>
        </w:rPr>
      </w:pPr>
      <w:r>
        <w:rPr>
          <w:rFonts w:ascii="宋体" w:hAnsi="宋体" w:cs="宋体"/>
          <w:sz w:val="24"/>
          <w:szCs w:val="24"/>
        </w:rPr>
        <w:t xml:space="preserve">承包人是否应为其施工设备等办理财产保险：是。 </w:t>
      </w:r>
      <w:r/>
    </w:p>
    <w:p>
      <w:pPr>
        <w:spacing w:line="360" w:lineRule="auto"/>
        <w:widowControl/>
        <w:rPr>
          <w:rFonts w:ascii="宋体" w:hAnsi="宋体" w:cs="宋体"/>
          <w:sz w:val="24"/>
          <w:szCs w:val="24"/>
        </w:rPr>
      </w:pPr>
      <w:r>
        <w:rPr>
          <w:rFonts w:ascii="宋体" w:hAnsi="宋体" w:cs="宋体"/>
          <w:sz w:val="24"/>
          <w:szCs w:val="24"/>
        </w:rPr>
        <w:t xml:space="preserve">18.7 通知义务 </w:t>
      </w:r>
      <w:r/>
    </w:p>
    <w:p>
      <w:pPr>
        <w:spacing w:line="360" w:lineRule="auto"/>
        <w:widowControl/>
        <w:rPr>
          <w:rFonts w:ascii="宋体" w:hAnsi="宋体" w:cs="宋体"/>
          <w:sz w:val="24"/>
          <w:szCs w:val="24"/>
        </w:rPr>
      </w:pPr>
      <w:r>
        <w:rPr>
          <w:rFonts w:ascii="宋体" w:hAnsi="宋体" w:cs="宋体"/>
          <w:sz w:val="24"/>
          <w:szCs w:val="24"/>
        </w:rPr>
        <w:t xml:space="preserve">关于变更保险合同时的通知义务的约定： 执行通用条款。 </w:t>
      </w:r>
      <w:r/>
    </w:p>
    <w:p>
      <w:pPr>
        <w:spacing w:line="360" w:lineRule="auto"/>
        <w:widowControl/>
        <w:rPr>
          <w:rFonts w:ascii="宋体" w:hAnsi="宋体" w:cs="宋体"/>
          <w:sz w:val="24"/>
          <w:szCs w:val="24"/>
        </w:rPr>
      </w:pPr>
      <w:r>
        <w:rPr>
          <w:rFonts w:ascii="宋体" w:hAnsi="宋体" w:cs="宋体"/>
          <w:sz w:val="24"/>
          <w:szCs w:val="24"/>
        </w:rPr>
        <w:t xml:space="preserve">20. 争议解决 </w:t>
      </w:r>
      <w:r/>
    </w:p>
    <w:p>
      <w:pPr>
        <w:spacing w:line="360" w:lineRule="auto"/>
        <w:widowControl/>
        <w:rPr>
          <w:rFonts w:ascii="宋体" w:hAnsi="宋体" w:cs="宋体"/>
          <w:sz w:val="24"/>
          <w:szCs w:val="24"/>
        </w:rPr>
      </w:pPr>
      <w:r>
        <w:rPr>
          <w:rFonts w:ascii="宋体" w:hAnsi="宋体" w:cs="宋体"/>
          <w:sz w:val="24"/>
          <w:szCs w:val="24"/>
        </w:rPr>
        <w:t xml:space="preserve">20.3 争议评审 </w:t>
      </w:r>
      <w:r/>
    </w:p>
    <w:p>
      <w:pPr>
        <w:spacing w:line="360" w:lineRule="auto"/>
        <w:widowControl/>
        <w:rPr>
          <w:rFonts w:ascii="宋体" w:hAnsi="宋体" w:cs="宋体"/>
          <w:sz w:val="24"/>
          <w:szCs w:val="24"/>
        </w:rPr>
      </w:pPr>
      <w:r>
        <w:rPr>
          <w:rFonts w:ascii="宋体" w:hAnsi="宋体" w:cs="宋体"/>
          <w:sz w:val="24"/>
          <w:szCs w:val="24"/>
        </w:rPr>
        <w:t xml:space="preserve">合同当事人是否同意将工程争议提交争议评审小组决定：。 </w:t>
      </w:r>
      <w:r/>
    </w:p>
    <w:p>
      <w:pPr>
        <w:spacing w:line="360" w:lineRule="auto"/>
        <w:widowControl/>
        <w:rPr>
          <w:rFonts w:ascii="宋体" w:hAnsi="宋体" w:cs="宋体"/>
          <w:sz w:val="24"/>
          <w:szCs w:val="24"/>
        </w:rPr>
      </w:pPr>
      <w:r>
        <w:rPr>
          <w:rFonts w:ascii="宋体" w:hAnsi="宋体" w:cs="宋体"/>
          <w:sz w:val="24"/>
          <w:szCs w:val="24"/>
        </w:rPr>
        <w:t xml:space="preserve">20.3.1 争议评审小组的确定 </w:t>
      </w:r>
      <w:r/>
    </w:p>
    <w:p>
      <w:pPr>
        <w:spacing w:line="360" w:lineRule="auto"/>
        <w:widowControl/>
        <w:rPr>
          <w:rFonts w:ascii="宋体" w:hAnsi="宋体" w:cs="宋体"/>
          <w:sz w:val="24"/>
          <w:szCs w:val="24"/>
        </w:rPr>
      </w:pPr>
      <w:r>
        <w:rPr>
          <w:rFonts w:ascii="宋体" w:hAnsi="宋体" w:cs="宋体"/>
          <w:sz w:val="24"/>
          <w:szCs w:val="24"/>
        </w:rPr>
        <w:t xml:space="preserve">争议评审小组成员的确定：。 </w:t>
      </w:r>
      <w:r/>
    </w:p>
    <w:p>
      <w:pPr>
        <w:spacing w:line="360" w:lineRule="auto"/>
        <w:widowControl/>
        <w:rPr>
          <w:rFonts w:ascii="宋体" w:hAnsi="宋体" w:cs="宋体"/>
          <w:sz w:val="24"/>
          <w:szCs w:val="24"/>
        </w:rPr>
      </w:pPr>
      <w:r>
        <w:rPr>
          <w:rFonts w:ascii="宋体" w:hAnsi="宋体" w:cs="宋体"/>
          <w:sz w:val="24"/>
          <w:szCs w:val="24"/>
        </w:rPr>
        <w:t xml:space="preserve">选定争议评审员的期限：。 </w:t>
      </w:r>
      <w:r/>
    </w:p>
    <w:p>
      <w:pPr>
        <w:spacing w:line="360" w:lineRule="auto"/>
        <w:widowControl/>
        <w:rPr>
          <w:rFonts w:ascii="宋体" w:hAnsi="宋体" w:cs="宋体"/>
          <w:sz w:val="24"/>
          <w:szCs w:val="24"/>
        </w:rPr>
      </w:pPr>
      <w:r>
        <w:rPr>
          <w:rFonts w:ascii="宋体" w:hAnsi="宋体" w:cs="宋体"/>
          <w:sz w:val="24"/>
          <w:szCs w:val="24"/>
        </w:rPr>
        <w:t xml:space="preserve">争议评审小组成员的报酬承担方式：。 </w:t>
      </w:r>
      <w:r/>
    </w:p>
    <w:p>
      <w:pPr>
        <w:spacing w:line="360" w:lineRule="auto"/>
        <w:widowControl/>
        <w:rPr>
          <w:rFonts w:ascii="宋体" w:hAnsi="宋体" w:cs="宋体"/>
          <w:sz w:val="24"/>
          <w:szCs w:val="24"/>
        </w:rPr>
      </w:pPr>
      <w:r>
        <w:rPr>
          <w:rFonts w:ascii="宋体" w:hAnsi="宋体" w:cs="宋体"/>
          <w:sz w:val="24"/>
          <w:szCs w:val="24"/>
        </w:rPr>
        <w:t xml:space="preserve">其他事项的约定： 。 </w:t>
      </w:r>
      <w:r/>
    </w:p>
    <w:p>
      <w:pPr>
        <w:spacing w:line="360" w:lineRule="auto"/>
        <w:widowControl/>
        <w:rPr>
          <w:rFonts w:ascii="宋体" w:hAnsi="宋体" w:cs="宋体"/>
          <w:sz w:val="24"/>
          <w:szCs w:val="24"/>
        </w:rPr>
      </w:pPr>
      <w:r>
        <w:rPr>
          <w:rFonts w:ascii="宋体" w:hAnsi="宋体" w:cs="宋体"/>
          <w:sz w:val="24"/>
          <w:szCs w:val="24"/>
        </w:rPr>
        <w:t xml:space="preserve">20.3.2 争议评审小组的决定 </w:t>
      </w:r>
      <w:r/>
    </w:p>
    <w:p>
      <w:pPr>
        <w:spacing w:line="360" w:lineRule="auto"/>
        <w:widowControl/>
        <w:rPr>
          <w:rFonts w:ascii="宋体" w:hAnsi="宋体" w:cs="宋体"/>
          <w:sz w:val="24"/>
          <w:szCs w:val="24"/>
        </w:rPr>
      </w:pPr>
      <w:r>
        <w:rPr>
          <w:rFonts w:ascii="宋体" w:hAnsi="宋体" w:cs="宋体"/>
          <w:sz w:val="24"/>
          <w:szCs w:val="24"/>
        </w:rPr>
        <w:t xml:space="preserve">合同当事人关于本项的约定： 。 </w:t>
      </w:r>
      <w:r/>
    </w:p>
    <w:p>
      <w:pPr>
        <w:spacing w:line="360" w:lineRule="auto"/>
        <w:widowControl/>
        <w:rPr>
          <w:rFonts w:ascii="宋体" w:hAnsi="宋体" w:cs="宋体"/>
          <w:sz w:val="24"/>
          <w:szCs w:val="24"/>
        </w:rPr>
      </w:pPr>
      <w:r>
        <w:rPr>
          <w:rFonts w:ascii="宋体" w:hAnsi="宋体" w:cs="宋体"/>
          <w:sz w:val="24"/>
          <w:szCs w:val="24"/>
        </w:rPr>
        <w:t xml:space="preserve">20.4 仲裁或诉讼 </w:t>
      </w:r>
      <w:r/>
    </w:p>
    <w:p>
      <w:pPr>
        <w:spacing w:line="360" w:lineRule="auto"/>
        <w:widowControl/>
        <w:rPr>
          <w:rFonts w:ascii="宋体" w:hAnsi="宋体" w:cs="宋体"/>
          <w:sz w:val="24"/>
          <w:szCs w:val="24"/>
        </w:rPr>
      </w:pPr>
      <w:r>
        <w:rPr>
          <w:rFonts w:ascii="宋体" w:hAnsi="宋体" w:cs="宋体"/>
          <w:sz w:val="24"/>
          <w:szCs w:val="24"/>
        </w:rPr>
        <w:t xml:space="preserve">因合同及合同有关事项发生的争议，按下列第(2)种方式解决： </w:t>
      </w:r>
      <w:r/>
    </w:p>
    <w:p>
      <w:pPr>
        <w:spacing w:line="360" w:lineRule="auto"/>
        <w:widowControl/>
        <w:rPr>
          <w:rFonts w:ascii="宋体" w:hAnsi="宋体" w:cs="宋体"/>
          <w:sz w:val="24"/>
          <w:szCs w:val="24"/>
        </w:rPr>
      </w:pPr>
      <w:r>
        <w:rPr>
          <w:rFonts w:ascii="宋体" w:hAnsi="宋体" w:cs="宋体"/>
          <w:sz w:val="24"/>
          <w:szCs w:val="24"/>
        </w:rPr>
        <w:t xml:space="preserve">（1）向仲裁委员会申请仲裁； </w:t>
      </w:r>
      <w:r/>
    </w:p>
    <w:p>
      <w:pPr>
        <w:spacing w:line="360" w:lineRule="auto"/>
        <w:widowControl/>
        <w:rPr>
          <w:rFonts w:ascii="宋体" w:hAnsi="宋体" w:cs="宋体"/>
          <w:sz w:val="24"/>
          <w:szCs w:val="24"/>
        </w:rPr>
      </w:pPr>
      <w:r>
        <w:rPr>
          <w:rFonts w:ascii="宋体" w:hAnsi="宋体" w:cs="宋体"/>
          <w:sz w:val="24"/>
          <w:szCs w:val="24"/>
        </w:rPr>
        <w:t xml:space="preserve">（2）向句容市人民法院起诉。 </w:t>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t xml:space="preserve">附件 协议书附件： </w:t>
      </w:r>
      <w:r/>
    </w:p>
    <w:p>
      <w:pPr>
        <w:spacing w:line="360" w:lineRule="auto"/>
        <w:widowControl/>
        <w:rPr>
          <w:rFonts w:ascii="宋体" w:hAnsi="宋体" w:cs="宋体"/>
          <w:sz w:val="24"/>
          <w:szCs w:val="24"/>
        </w:rPr>
      </w:pPr>
      <w:r>
        <w:rPr>
          <w:rFonts w:ascii="宋体" w:hAnsi="宋体" w:cs="宋体"/>
          <w:sz w:val="24"/>
          <w:szCs w:val="24"/>
        </w:rPr>
        <w:t xml:space="preserve">附件1：承包人承揽工程项目一览表 </w:t>
      </w:r>
      <w:r/>
    </w:p>
    <w:p>
      <w:pPr>
        <w:spacing w:line="360" w:lineRule="auto"/>
        <w:widowControl/>
        <w:rPr>
          <w:rFonts w:ascii="宋体" w:hAnsi="宋体" w:cs="宋体"/>
          <w:sz w:val="24"/>
          <w:szCs w:val="24"/>
        </w:rPr>
      </w:pPr>
      <w:r>
        <w:rPr>
          <w:rFonts w:ascii="宋体" w:hAnsi="宋体" w:cs="宋体"/>
          <w:sz w:val="24"/>
          <w:szCs w:val="24"/>
        </w:rPr>
        <w:t xml:space="preserve">专用合同条款附件： </w:t>
      </w:r>
      <w:r/>
    </w:p>
    <w:p>
      <w:pPr>
        <w:spacing w:line="360" w:lineRule="auto"/>
        <w:widowControl/>
        <w:rPr>
          <w:rFonts w:ascii="宋体" w:hAnsi="宋体" w:cs="宋体"/>
          <w:sz w:val="24"/>
          <w:szCs w:val="24"/>
        </w:rPr>
      </w:pPr>
      <w:r>
        <w:rPr>
          <w:rFonts w:ascii="宋体" w:hAnsi="宋体" w:cs="宋体"/>
          <w:sz w:val="24"/>
          <w:szCs w:val="24"/>
        </w:rPr>
        <w:t xml:space="preserve">附件2：发包人供应材料设备一览表 </w:t>
      </w:r>
      <w:r/>
    </w:p>
    <w:p>
      <w:pPr>
        <w:spacing w:line="360" w:lineRule="auto"/>
        <w:widowControl/>
        <w:rPr>
          <w:rFonts w:ascii="宋体" w:hAnsi="宋体" w:cs="宋体"/>
          <w:sz w:val="24"/>
          <w:szCs w:val="24"/>
        </w:rPr>
      </w:pPr>
      <w:r>
        <w:rPr>
          <w:rFonts w:ascii="宋体" w:hAnsi="宋体" w:cs="宋体"/>
          <w:sz w:val="24"/>
          <w:szCs w:val="24"/>
        </w:rPr>
        <w:t xml:space="preserve">附件3：工程质量保修书 </w:t>
      </w:r>
      <w:r/>
    </w:p>
    <w:p>
      <w:pPr>
        <w:spacing w:line="360" w:lineRule="auto"/>
        <w:widowControl/>
        <w:rPr>
          <w:rFonts w:ascii="宋体" w:hAnsi="宋体" w:cs="宋体"/>
          <w:sz w:val="24"/>
          <w:szCs w:val="24"/>
        </w:rPr>
      </w:pPr>
      <w:r>
        <w:rPr>
          <w:rFonts w:ascii="宋体" w:hAnsi="宋体" w:cs="宋体"/>
          <w:sz w:val="24"/>
          <w:szCs w:val="24"/>
        </w:rPr>
        <w:t xml:space="preserve">附件4：主要建设工程文件目录 </w:t>
      </w:r>
      <w:r/>
    </w:p>
    <w:p>
      <w:pPr>
        <w:spacing w:line="360" w:lineRule="auto"/>
        <w:widowControl/>
        <w:rPr>
          <w:rFonts w:ascii="宋体" w:hAnsi="宋体" w:cs="宋体"/>
          <w:sz w:val="24"/>
          <w:szCs w:val="24"/>
        </w:rPr>
      </w:pPr>
      <w:r>
        <w:rPr>
          <w:rFonts w:ascii="宋体" w:hAnsi="宋体" w:cs="宋体"/>
          <w:sz w:val="24"/>
          <w:szCs w:val="24"/>
        </w:rPr>
        <w:t xml:space="preserve">附件5：承包人用于本工程施工的机械设备表 </w:t>
      </w:r>
      <w:r/>
    </w:p>
    <w:p>
      <w:pPr>
        <w:spacing w:line="360" w:lineRule="auto"/>
        <w:widowControl/>
        <w:rPr>
          <w:rFonts w:ascii="宋体" w:hAnsi="宋体" w:cs="宋体"/>
          <w:sz w:val="24"/>
          <w:szCs w:val="24"/>
        </w:rPr>
      </w:pPr>
      <w:r>
        <w:rPr>
          <w:rFonts w:ascii="宋体" w:hAnsi="宋体" w:cs="宋体"/>
          <w:sz w:val="24"/>
          <w:szCs w:val="24"/>
        </w:rPr>
        <w:t xml:space="preserve">附件6：承包人主要施工管理人员表 </w:t>
      </w:r>
      <w:r/>
    </w:p>
    <w:p>
      <w:pPr>
        <w:spacing w:line="360" w:lineRule="auto"/>
        <w:widowControl/>
        <w:rPr>
          <w:rFonts w:ascii="宋体" w:hAnsi="宋体" w:cs="宋体"/>
          <w:sz w:val="24"/>
          <w:szCs w:val="24"/>
        </w:rPr>
      </w:pPr>
      <w:r>
        <w:rPr>
          <w:rFonts w:ascii="宋体" w:hAnsi="宋体" w:cs="宋体"/>
          <w:sz w:val="24"/>
          <w:szCs w:val="24"/>
        </w:rPr>
        <w:t xml:space="preserve">附件7：分包人主要施工管理人员表 </w:t>
      </w:r>
      <w:r/>
    </w:p>
    <w:p>
      <w:pPr>
        <w:spacing w:line="360" w:lineRule="auto"/>
        <w:widowControl/>
        <w:rPr>
          <w:rFonts w:ascii="宋体" w:hAnsi="宋体" w:cs="宋体"/>
          <w:sz w:val="24"/>
          <w:szCs w:val="24"/>
        </w:rPr>
      </w:pPr>
      <w:r>
        <w:rPr>
          <w:rFonts w:ascii="宋体" w:hAnsi="宋体" w:cs="宋体"/>
          <w:sz w:val="24"/>
          <w:szCs w:val="24"/>
        </w:rPr>
        <w:t xml:space="preserve">附件8：履约担保格式 </w:t>
      </w:r>
      <w:r/>
    </w:p>
    <w:p>
      <w:pPr>
        <w:spacing w:line="360" w:lineRule="auto"/>
        <w:widowControl/>
        <w:rPr>
          <w:rFonts w:ascii="宋体" w:hAnsi="宋体" w:cs="宋体"/>
          <w:sz w:val="24"/>
          <w:szCs w:val="24"/>
        </w:rPr>
      </w:pPr>
      <w:r>
        <w:rPr>
          <w:rFonts w:ascii="宋体" w:hAnsi="宋体" w:cs="宋体"/>
          <w:sz w:val="24"/>
          <w:szCs w:val="24"/>
        </w:rPr>
        <w:t xml:space="preserve">附件9：预付款担保格式 </w:t>
      </w:r>
      <w:r/>
    </w:p>
    <w:p>
      <w:pPr>
        <w:spacing w:line="360" w:lineRule="auto"/>
        <w:widowControl/>
        <w:rPr>
          <w:rFonts w:ascii="宋体" w:hAnsi="宋体" w:cs="宋体"/>
          <w:sz w:val="24"/>
          <w:szCs w:val="24"/>
        </w:rPr>
      </w:pPr>
      <w:r>
        <w:rPr>
          <w:rFonts w:ascii="宋体" w:hAnsi="宋体" w:cs="宋体"/>
          <w:sz w:val="24"/>
          <w:szCs w:val="24"/>
        </w:rPr>
        <w:t xml:space="preserve">附件10：支付担保格式 </w:t>
      </w:r>
      <w:r/>
    </w:p>
    <w:p>
      <w:pPr>
        <w:spacing w:line="360" w:lineRule="auto"/>
        <w:widowControl/>
        <w:rPr>
          <w:rFonts w:ascii="宋体" w:hAnsi="宋体" w:cs="宋体"/>
          <w:sz w:val="24"/>
          <w:szCs w:val="24"/>
        </w:rPr>
        <w:sectPr>
          <w:footerReference w:type="default" r:id="rId12"/>
          <w:footnotePr/>
          <w:endnotePr/>
          <w:type w:val="nextPage"/>
          <w:pgSz w:w="11906" w:h="16838" w:orient="portrait"/>
          <w:pgMar w:top="1418" w:right="1555" w:bottom="1418" w:left="1531" w:header="851" w:footer="992" w:gutter="0"/>
          <w:cols w:num="1" w:sep="0" w:space="720" w:equalWidth="1"/>
          <w:docGrid w:linePitch="360"/>
        </w:sectPr>
      </w:pPr>
      <w:r>
        <w:rPr>
          <w:rFonts w:ascii="宋体" w:hAnsi="宋体" w:cs="宋体"/>
          <w:sz w:val="24"/>
          <w:szCs w:val="24"/>
        </w:rPr>
        <w:t xml:space="preserve">附件11：暂估价一览</w:t>
      </w:r>
      <w:r/>
    </w:p>
    <w:p>
      <w:pPr>
        <w:spacing w:line="300" w:lineRule="exact"/>
        <w:rPr>
          <w:rFonts w:ascii="宋体" w:hAnsi="宋体" w:cs="宋体"/>
          <w:sz w:val="24"/>
          <w:szCs w:val="24"/>
        </w:rPr>
      </w:pPr>
      <w:r>
        <w:rPr>
          <w:rFonts w:hint="eastAsia" w:ascii="宋体" w:hAnsi="宋体" w:cs="宋体"/>
          <w:sz w:val="24"/>
          <w:szCs w:val="24"/>
        </w:rPr>
        <w:t xml:space="preserve">附件1：</w:t>
      </w:r>
      <w:r/>
    </w:p>
    <w:p>
      <w:pPr>
        <w:spacing w:line="300" w:lineRule="exact"/>
        <w:rPr>
          <w:rFonts w:ascii="宋体" w:hAnsi="宋体" w:cs="宋体"/>
          <w:sz w:val="24"/>
          <w:szCs w:val="24"/>
        </w:rPr>
      </w:pPr>
      <w:r>
        <w:rPr>
          <w:rFonts w:hint="eastAsia" w:ascii="宋体" w:hAnsi="宋体" w:cs="宋体"/>
          <w:sz w:val="24"/>
          <w:szCs w:val="24"/>
        </w:rPr>
        <w:t xml:space="preserve">承包人承揽工程项目一览表</w:t>
      </w:r>
      <w:r/>
    </w:p>
    <w:tbl>
      <w:tblPr>
        <w:tblStyle w:val="846"/>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6"/>
        <w:gridCol w:w="1121"/>
        <w:gridCol w:w="862"/>
        <w:gridCol w:w="1465"/>
        <w:gridCol w:w="517"/>
        <w:gridCol w:w="948"/>
        <w:gridCol w:w="1292"/>
        <w:gridCol w:w="862"/>
        <w:gridCol w:w="517"/>
        <w:gridCol w:w="517"/>
      </w:tblGrid>
      <w:tr>
        <w:trPr>
          <w:trHeight w:val="1206"/>
        </w:trPr>
        <w:tc>
          <w:tcPr>
            <w:tcBorders>
              <w:top w:val="single" w:color="000000" w:sz="12" w:space="0"/>
              <w:left w:val="single" w:color="000000" w:sz="12" w:space="0"/>
              <w:bottom w:val="single" w:color="000000" w:sz="6" w:space="0"/>
              <w:right w:val="single" w:color="000000" w:sz="6" w:space="0"/>
            </w:tcBorders>
            <w:tcW w:w="7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单位工程名称</w:t>
            </w:r>
            <w:r/>
          </w:p>
        </w:tc>
        <w:tc>
          <w:tcPr>
            <w:tcBorders>
              <w:top w:val="single" w:color="000000" w:sz="12" w:space="0"/>
              <w:left w:val="single" w:color="000000" w:sz="6" w:space="0"/>
              <w:bottom w:val="single" w:color="000000" w:sz="6" w:space="0"/>
              <w:right w:val="single" w:color="000000" w:sz="6" w:space="0"/>
            </w:tcBorders>
            <w:tcW w:w="11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建设规模</w:t>
            </w:r>
            <w:r/>
          </w:p>
        </w:tc>
        <w:tc>
          <w:tcPr>
            <w:tcBorders>
              <w:top w:val="single" w:color="000000" w:sz="12"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建筑面积(平方米)</w:t>
            </w:r>
            <w:r/>
          </w:p>
        </w:tc>
        <w:tc>
          <w:tcPr>
            <w:tcBorders>
              <w:top w:val="single" w:color="000000" w:sz="12" w:space="0"/>
              <w:left w:val="single" w:color="000000" w:sz="6" w:space="0"/>
              <w:bottom w:val="single" w:color="000000" w:sz="6" w:space="0"/>
              <w:right w:val="single" w:color="000000" w:sz="6" w:space="0"/>
            </w:tcBorders>
            <w:tcW w:w="146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结构形式</w:t>
            </w:r>
            <w:r/>
          </w:p>
        </w:tc>
        <w:tc>
          <w:tcPr>
            <w:tcBorders>
              <w:top w:val="single" w:color="000000" w:sz="12"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层数</w:t>
            </w:r>
            <w:r/>
          </w:p>
        </w:tc>
        <w:tc>
          <w:tcPr>
            <w:tcBorders>
              <w:top w:val="single" w:color="000000" w:sz="12" w:space="0"/>
              <w:left w:val="single" w:color="000000" w:sz="6" w:space="0"/>
              <w:bottom w:val="single" w:color="000000" w:sz="6" w:space="0"/>
              <w:right w:val="single" w:color="000000" w:sz="6" w:space="0"/>
            </w:tcBorders>
            <w:tcW w:w="94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生产能力</w:t>
            </w:r>
            <w:r/>
          </w:p>
        </w:tc>
        <w:tc>
          <w:tcPr>
            <w:tcBorders>
              <w:top w:val="single" w:color="000000" w:sz="12" w:space="0"/>
              <w:left w:val="single" w:color="000000" w:sz="6" w:space="0"/>
              <w:bottom w:val="single" w:color="000000" w:sz="6" w:space="0"/>
              <w:right w:val="single" w:color="000000" w:sz="6" w:space="0"/>
            </w:tcBorders>
            <w:tcW w:w="129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设备安装内容</w:t>
            </w:r>
            <w:r/>
          </w:p>
        </w:tc>
        <w:tc>
          <w:tcPr>
            <w:tcBorders>
              <w:top w:val="single" w:color="000000" w:sz="12"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合同价格（元）</w:t>
            </w:r>
            <w:r/>
          </w:p>
        </w:tc>
        <w:tc>
          <w:tcPr>
            <w:tcBorders>
              <w:top w:val="single" w:color="000000" w:sz="12"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开工日期</w:t>
            </w:r>
            <w:r/>
          </w:p>
        </w:tc>
        <w:tc>
          <w:tcPr>
            <w:tcBorders>
              <w:top w:val="single" w:color="000000" w:sz="12" w:space="0"/>
              <w:left w:val="single" w:color="000000" w:sz="6" w:space="0"/>
              <w:bottom w:val="single" w:color="000000" w:sz="6" w:space="0"/>
              <w:right w:val="single" w:color="000000" w:sz="12"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竣工日期</w:t>
            </w:r>
            <w:r/>
          </w:p>
        </w:tc>
      </w:tr>
      <w:tr>
        <w:trPr>
          <w:trHeight w:val="406"/>
        </w:trPr>
        <w:tc>
          <w:tcPr>
            <w:tcBorders>
              <w:top w:val="single" w:color="000000" w:sz="6" w:space="0"/>
              <w:left w:val="single" w:color="000000" w:sz="12" w:space="0"/>
              <w:bottom w:val="single" w:color="000000" w:sz="6" w:space="0"/>
              <w:right w:val="single" w:color="000000" w:sz="6" w:space="0"/>
            </w:tcBorders>
            <w:tcW w:w="7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4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9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6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4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9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6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4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9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4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9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6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4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9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4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9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6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4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9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6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4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9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4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9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6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4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9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06"/>
        </w:trPr>
        <w:tc>
          <w:tcPr>
            <w:tcBorders>
              <w:top w:val="single" w:color="000000" w:sz="6" w:space="0"/>
              <w:left w:val="single" w:color="000000" w:sz="12" w:space="0"/>
              <w:bottom w:val="single" w:color="000000" w:sz="12" w:space="0"/>
              <w:right w:val="single" w:color="000000" w:sz="6" w:space="0"/>
            </w:tcBorders>
            <w:tcW w:w="7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1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46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94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29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8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5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t xml:space="preserve">附件2：</w:t>
      </w:r>
      <w:r/>
    </w:p>
    <w:p>
      <w:pPr>
        <w:spacing w:line="300" w:lineRule="exact"/>
        <w:rPr>
          <w:rFonts w:ascii="宋体" w:hAnsi="宋体" w:cs="宋体"/>
          <w:sz w:val="24"/>
          <w:szCs w:val="24"/>
        </w:rPr>
      </w:pPr>
      <w:r>
        <w:rPr>
          <w:rFonts w:hint="eastAsia" w:ascii="宋体" w:hAnsi="宋体" w:cs="宋体"/>
          <w:sz w:val="24"/>
          <w:szCs w:val="24"/>
        </w:rPr>
        <w:t xml:space="preserve">发包人供应材料设备一览表</w:t>
      </w:r>
      <w:r/>
    </w:p>
    <w:tbl>
      <w:tblPr>
        <w:tblStyle w:val="846"/>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07"/>
        <w:gridCol w:w="1057"/>
        <w:gridCol w:w="1174"/>
        <w:gridCol w:w="781"/>
        <w:gridCol w:w="707"/>
        <w:gridCol w:w="866"/>
        <w:gridCol w:w="823"/>
        <w:gridCol w:w="707"/>
        <w:gridCol w:w="1231"/>
        <w:gridCol w:w="824"/>
      </w:tblGrid>
      <w:tr>
        <w:trPr>
          <w:jc w:val="center"/>
          <w:trHeight w:val="557"/>
        </w:trPr>
        <w:tc>
          <w:tcPr>
            <w:tcBorders>
              <w:top w:val="single" w:color="000000" w:sz="12" w:space="0"/>
              <w:left w:val="single" w:color="000000" w:sz="12"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18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  材料、</w:t>
            </w:r>
            <w:r/>
          </w:p>
          <w:p>
            <w:pPr>
              <w:pStyle w:val="855"/>
              <w:ind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设备品种</w:t>
            </w:r>
            <w:r/>
          </w:p>
        </w:tc>
        <w:tc>
          <w:tcPr>
            <w:tcBorders>
              <w:top w:val="single" w:color="000000" w:sz="12" w:space="0"/>
              <w:left w:val="single" w:color="000000" w:sz="6" w:space="0"/>
              <w:bottom w:val="single" w:color="000000" w:sz="6" w:space="0"/>
              <w:right w:val="single" w:color="000000" w:sz="6" w:space="0"/>
            </w:tcBorders>
            <w:tcW w:w="13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规格型号</w:t>
            </w:r>
            <w:r/>
          </w:p>
        </w:tc>
        <w:tc>
          <w:tcPr>
            <w:tcBorders>
              <w:top w:val="single" w:color="000000" w:sz="12" w:space="0"/>
              <w:left w:val="single" w:color="000000" w:sz="6" w:space="0"/>
              <w:bottom w:val="single" w:color="000000" w:sz="6" w:space="0"/>
              <w:right w:val="single" w:color="000000" w:sz="6" w:space="0"/>
            </w:tcBorders>
            <w:tcW w:w="87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969"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质量等级</w:t>
            </w:r>
            <w:r/>
          </w:p>
        </w:tc>
        <w:tc>
          <w:tcPr>
            <w:tcBorders>
              <w:top w:val="single" w:color="000000" w:sz="12"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供应时间</w:t>
            </w:r>
            <w:r/>
          </w:p>
        </w:tc>
        <w:tc>
          <w:tcPr>
            <w:tcBorders>
              <w:top w:val="single" w:color="000000" w:sz="12" w:space="0"/>
              <w:left w:val="single" w:color="000000" w:sz="6" w:space="0"/>
              <w:bottom w:val="single" w:color="000000" w:sz="6" w:space="0"/>
              <w:right w:val="single" w:color="000000" w:sz="6" w:space="0"/>
            </w:tcBorders>
            <w:tcW w:w="138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送达地点</w:t>
            </w:r>
            <w:r/>
          </w:p>
        </w:tc>
        <w:tc>
          <w:tcPr>
            <w:tcBorders>
              <w:top w:val="single" w:color="000000" w:sz="12" w:space="0"/>
              <w:left w:val="single" w:color="000000" w:sz="6" w:space="0"/>
              <w:bottom w:val="single" w:color="000000" w:sz="6" w:space="0"/>
              <w:right w:val="single" w:color="000000" w:sz="12"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41"/>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none" w:color="000000" w:sz="4" w:space="0"/>
              <w:left w:val="single" w:color="000000" w:sz="12"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8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9"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8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28"/>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r>
    </w:tbl>
    <w:p>
      <w:pPr>
        <w:spacing w:line="300" w:lineRule="exact"/>
        <w:widowControl/>
        <w:rPr>
          <w:rFonts w:ascii="宋体" w:hAnsi="宋体" w:cs="宋体"/>
          <w:b/>
          <w:sz w:val="24"/>
          <w:szCs w:val="24"/>
        </w:rPr>
        <w:sectPr>
          <w:footnotePr/>
          <w:endnotePr/>
          <w:type w:val="nextPage"/>
          <w:pgSz w:w="11906" w:h="16838" w:orient="portrait"/>
          <w:pgMar w:top="1418" w:right="1531" w:bottom="1418" w:left="1554" w:header="851" w:footer="992" w:gutter="0"/>
          <w:cols w:num="1" w:sep="0" w:space="720" w:equalWidth="1"/>
          <w:docGrid w:linePitch="360"/>
        </w:sectPr>
      </w:pPr>
      <w:r>
        <w:rPr>
          <w:rFonts w:ascii="宋体" w:hAnsi="宋体" w:cs="宋体"/>
          <w:b/>
          <w:sz w:val="24"/>
          <w:szCs w:val="24"/>
        </w:rPr>
      </w:r>
      <w:r/>
    </w:p>
    <w:p>
      <w:pPr>
        <w:spacing w:line="280" w:lineRule="exact"/>
        <w:rPr>
          <w:rFonts w:ascii="宋体" w:hAnsi="宋体" w:cs="宋体"/>
          <w:szCs w:val="21"/>
        </w:rPr>
      </w:pPr>
      <w:r>
        <w:rPr>
          <w:rFonts w:hint="eastAsia" w:ascii="宋体" w:hAnsi="宋体" w:cs="宋体"/>
          <w:szCs w:val="21"/>
        </w:rPr>
        <w:t xml:space="preserve">附件3：    </w:t>
      </w:r>
      <w:r/>
    </w:p>
    <w:p>
      <w:pPr>
        <w:spacing w:line="280" w:lineRule="exact"/>
        <w:rPr>
          <w:rFonts w:ascii="宋体" w:hAnsi="宋体" w:cs="宋体"/>
          <w:szCs w:val="21"/>
        </w:rPr>
      </w:pPr>
      <w:r>
        <w:rPr>
          <w:rFonts w:hint="eastAsia" w:ascii="宋体" w:hAnsi="宋体" w:cs="宋体"/>
          <w:szCs w:val="21"/>
        </w:rPr>
        <w:t xml:space="preserve">工程质量保修书</w:t>
      </w:r>
      <w:r/>
    </w:p>
    <w:p>
      <w:pPr>
        <w:ind w:firstLine="420"/>
        <w:spacing w:line="280" w:lineRule="exact"/>
        <w:rPr>
          <w:rFonts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280" w:lineRule="exact"/>
        <w:rPr>
          <w:rFonts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280" w:lineRule="exact"/>
        <w:rPr>
          <w:rFonts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spacing w:line="280" w:lineRule="exact"/>
        <w:rPr>
          <w:rFonts w:ascii="宋体" w:hAnsi="宋体" w:cs="宋体"/>
          <w:szCs w:val="21"/>
        </w:rPr>
      </w:pPr>
      <w:r>
        <w:rPr>
          <w:rFonts w:hint="eastAsia" w:ascii="宋体" w:hAnsi="宋体" w:cs="宋体"/>
          <w:szCs w:val="21"/>
        </w:rPr>
        <w:t xml:space="preserve">　　一、工程质量保修范围和内容</w:t>
      </w:r>
      <w:r/>
    </w:p>
    <w:p>
      <w:pPr>
        <w:spacing w:line="280" w:lineRule="exact"/>
        <w:rPr>
          <w:rFonts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280" w:lineRule="exact"/>
        <w:rPr>
          <w:rFonts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    </w:t>
      </w:r>
      <w:r>
        <w:rPr>
          <w:rFonts w:hint="eastAsia" w:ascii="宋体" w:hAnsi="宋体" w:cs="宋体"/>
          <w:szCs w:val="21"/>
        </w:rPr>
        <w:t xml:space="preserve">。</w:t>
      </w:r>
      <w:r/>
    </w:p>
    <w:p>
      <w:pPr>
        <w:spacing w:line="280" w:lineRule="exact"/>
        <w:rPr>
          <w:rFonts w:ascii="宋体" w:hAnsi="宋体" w:cs="宋体"/>
          <w:szCs w:val="21"/>
        </w:rPr>
      </w:pPr>
      <w:r>
        <w:rPr>
          <w:rFonts w:hint="eastAsia" w:ascii="宋体" w:hAnsi="宋体" w:cs="宋体"/>
          <w:szCs w:val="21"/>
        </w:rPr>
        <w:t xml:space="preserve">　　二、质量保修期</w:t>
      </w:r>
      <w:r/>
    </w:p>
    <w:p>
      <w:pPr>
        <w:ind w:firstLine="420"/>
        <w:spacing w:line="280" w:lineRule="exact"/>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280" w:lineRule="exact"/>
        <w:rPr>
          <w:rFonts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280" w:lineRule="exact"/>
        <w:rPr>
          <w:rFonts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left="420" w:firstLine="105"/>
        <w:spacing w:line="280" w:lineRule="exact"/>
        <w:rPr>
          <w:rFonts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w:t>
      </w:r>
      <w:r>
        <w:rPr>
          <w:rFonts w:hint="eastAsia" w:ascii="宋体" w:hAnsi="宋体" w:cs="宋体"/>
          <w:szCs w:val="21"/>
        </w:rPr>
        <w:t xml:space="preserve">。</w:t>
      </w:r>
      <w:r/>
    </w:p>
    <w:p>
      <w:pPr>
        <w:spacing w:line="280" w:lineRule="exact"/>
        <w:rPr>
          <w:rFonts w:ascii="宋体" w:hAnsi="宋体" w:cs="宋体"/>
          <w:szCs w:val="21"/>
        </w:rPr>
      </w:pPr>
      <w:r>
        <w:rPr>
          <w:rFonts w:hint="eastAsia" w:ascii="宋体" w:hAnsi="宋体" w:cs="宋体"/>
          <w:szCs w:val="21"/>
        </w:rPr>
        <w:t xml:space="preserve">　　质量保修期自工程竣工验收合格之日起计算。</w:t>
      </w:r>
      <w:r/>
    </w:p>
    <w:p>
      <w:pPr>
        <w:spacing w:line="280" w:lineRule="exact"/>
        <w:rPr>
          <w:rFonts w:ascii="宋体" w:hAnsi="宋体" w:cs="宋体"/>
          <w:szCs w:val="21"/>
        </w:rPr>
      </w:pPr>
      <w:r>
        <w:rPr>
          <w:rFonts w:hint="eastAsia" w:ascii="宋体" w:hAnsi="宋体" w:cs="宋体"/>
          <w:szCs w:val="21"/>
        </w:rPr>
        <w:t xml:space="preserve">三、缺陷责任期</w:t>
      </w:r>
      <w:r/>
    </w:p>
    <w:p>
      <w:pPr>
        <w:ind w:firstLine="420"/>
        <w:spacing w:line="280" w:lineRule="exact"/>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spacing w:line="280" w:lineRule="exact"/>
        <w:rPr>
          <w:rFonts w:ascii="宋体" w:hAnsi="宋体" w:cs="宋体"/>
          <w:szCs w:val="21"/>
        </w:rPr>
      </w:pPr>
      <w:r>
        <w:rPr>
          <w:rFonts w:hint="eastAsia" w:ascii="宋体" w:hAnsi="宋体" w:cs="宋体"/>
          <w:szCs w:val="21"/>
        </w:rPr>
        <w:t xml:space="preserve">缺陷责任期终止后，发包人应退还剩余的质量保证金。</w:t>
      </w:r>
      <w:r/>
    </w:p>
    <w:p>
      <w:pPr>
        <w:spacing w:line="280" w:lineRule="exact"/>
        <w:rPr>
          <w:rFonts w:ascii="宋体" w:hAnsi="宋体" w:cs="宋体"/>
          <w:szCs w:val="21"/>
        </w:rPr>
      </w:pPr>
      <w:r>
        <w:rPr>
          <w:rFonts w:hint="eastAsia" w:ascii="宋体" w:hAnsi="宋体" w:cs="宋体"/>
          <w:szCs w:val="21"/>
        </w:rPr>
        <w:t xml:space="preserve">    四、质量保修责任</w:t>
      </w:r>
      <w:r/>
    </w:p>
    <w:p>
      <w:pPr>
        <w:ind w:left="105" w:firstLine="430"/>
        <w:spacing w:line="280" w:lineRule="exact"/>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280" w:lineRule="exact"/>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280" w:lineRule="exact"/>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280" w:lineRule="exact"/>
        <w:rPr>
          <w:rFonts w:ascii="宋体" w:hAnsi="宋体" w:cs="宋体"/>
          <w:szCs w:val="21"/>
        </w:rPr>
      </w:pPr>
      <w:r>
        <w:rPr>
          <w:rFonts w:hint="eastAsia" w:ascii="宋体" w:hAnsi="宋体" w:cs="宋体"/>
          <w:szCs w:val="21"/>
        </w:rPr>
        <w:t xml:space="preserve">4．质量保修完成后，由发包人组织验收。</w:t>
      </w:r>
      <w:r/>
    </w:p>
    <w:p>
      <w:pPr>
        <w:spacing w:line="280" w:lineRule="exact"/>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五、保修费用</w:t>
      </w:r>
      <w:r/>
    </w:p>
    <w:p>
      <w:pPr>
        <w:spacing w:line="280" w:lineRule="exact"/>
        <w:rPr>
          <w:rFonts w:ascii="宋体" w:hAnsi="宋体" w:cs="宋体"/>
          <w:szCs w:val="21"/>
        </w:rPr>
      </w:pPr>
      <w:r>
        <w:rPr>
          <w:rFonts w:hint="eastAsia" w:ascii="宋体" w:hAnsi="宋体" w:cs="宋体"/>
          <w:szCs w:val="21"/>
        </w:rPr>
        <w:t xml:space="preserve">　　保修费用由造成质量缺陷的责任方承担。</w:t>
      </w:r>
      <w:r/>
    </w:p>
    <w:p>
      <w:pPr>
        <w:spacing w:line="280" w:lineRule="exact"/>
        <w:rPr>
          <w:rFonts w:ascii="宋体" w:hAnsi="宋体" w:cs="宋体"/>
          <w:szCs w:val="21"/>
        </w:rPr>
      </w:pPr>
      <w:r>
        <w:rPr>
          <w:rFonts w:hint="eastAsia" w:ascii="宋体" w:hAnsi="宋体" w:cs="宋体"/>
          <w:szCs w:val="21"/>
        </w:rPr>
        <w:t xml:space="preserve">六、双方约定的其他工程质量保修事项：                  </w:t>
      </w:r>
      <w:r/>
    </w:p>
    <w:p>
      <w:pPr>
        <w:spacing w:line="28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399"/>
        <w:spacing w:line="280" w:lineRule="exact"/>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spacing w:line="280" w:lineRule="exact"/>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w:t>
      </w:r>
      <w:r>
        <w:rPr>
          <w:rFonts w:hint="eastAsia" w:ascii="宋体" w:hAnsi="宋体" w:cs="宋体"/>
          <w:szCs w:val="21"/>
        </w:rPr>
        <w:t xml:space="preserve"> 承包人(公章)：</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 </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280" w:lineRule="exact"/>
        <w:rPr>
          <w:rFonts w:ascii="宋体" w:hAnsi="宋体" w:cs="宋体"/>
          <w:sz w:val="24"/>
          <w:szCs w:val="24"/>
        </w:rPr>
      </w:pPr>
      <w:r>
        <w:rPr>
          <w:rFonts w:hint="eastAsia" w:ascii="宋体" w:hAnsi="宋体" w:cs="宋体"/>
          <w:b/>
          <w:szCs w:val="21"/>
        </w:rPr>
        <w:br w:type="page" w:clear="all"/>
      </w:r>
      <w:r>
        <w:rPr>
          <w:rFonts w:hint="eastAsia" w:ascii="宋体" w:hAnsi="宋体" w:cs="宋体"/>
          <w:sz w:val="24"/>
          <w:szCs w:val="24"/>
        </w:rPr>
        <w:t xml:space="preserve">附件4：</w:t>
      </w:r>
      <w:r/>
    </w:p>
    <w:p>
      <w:pPr>
        <w:spacing w:line="300" w:lineRule="exact"/>
        <w:rPr>
          <w:rFonts w:ascii="宋体" w:hAnsi="宋体" w:cs="宋体"/>
          <w:sz w:val="24"/>
          <w:szCs w:val="24"/>
        </w:rPr>
      </w:pPr>
      <w:r>
        <w:rPr>
          <w:rFonts w:hint="eastAsia" w:ascii="宋体" w:hAnsi="宋体" w:cs="宋体"/>
          <w:sz w:val="24"/>
          <w:szCs w:val="24"/>
        </w:rPr>
        <w:t xml:space="preserve">主要建设工程文件目录</w:t>
      </w:r>
      <w:r/>
    </w:p>
    <w:tbl>
      <w:tblPr>
        <w:tblStyle w:val="84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000000" w:sz="12" w:space="0"/>
              <w:left w:val="single" w:color="000000" w:sz="12" w:space="0"/>
              <w:bottom w:val="single" w:color="000000" w:sz="6" w:space="0"/>
              <w:right w:val="single" w:color="000000" w:sz="6" w:space="0"/>
            </w:tcBorders>
            <w:tcW w:w="195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文件名称</w:t>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套数</w:t>
            </w:r>
            <w:r/>
          </w:p>
        </w:tc>
        <w:tc>
          <w:tcPr>
            <w:tcBorders>
              <w:top w:val="single" w:color="000000" w:sz="12" w:space="0"/>
              <w:left w:val="single" w:color="000000" w:sz="6" w:space="0"/>
              <w:bottom w:val="single" w:color="000000" w:sz="6" w:space="0"/>
              <w:right w:val="single" w:color="000000" w:sz="6" w:space="0"/>
            </w:tcBorders>
            <w:tcW w:w="14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费用（元）</w:t>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w:t>
            </w:r>
            <w:r/>
          </w:p>
        </w:tc>
        <w:tc>
          <w:tcPr>
            <w:tcBorders>
              <w:top w:val="single" w:color="000000" w:sz="12" w:space="0"/>
              <w:left w:val="single" w:color="000000" w:sz="6" w:space="0"/>
              <w:bottom w:val="single" w:color="000000" w:sz="6" w:space="0"/>
              <w:right w:val="single" w:color="000000" w:sz="6" w:space="0"/>
            </w:tcBorders>
            <w:tcW w:w="1450" w:type="dxa"/>
            <w:vAlign w:val="top"/>
            <w:textDirection w:val="lrTb"/>
            <w:noWrap w:val="false"/>
          </w:tcPr>
          <w:p>
            <w:pPr>
              <w:spacing w:line="300" w:lineRule="exact"/>
              <w:rPr>
                <w:rFonts w:ascii="宋体" w:hAnsi="宋体" w:cs="宋体"/>
                <w:sz w:val="24"/>
                <w:szCs w:val="24"/>
              </w:rPr>
            </w:pPr>
            <w:r>
              <w:rPr>
                <w:rFonts w:hint="eastAsia" w:ascii="宋体" w:hAnsi="宋体" w:cs="宋体"/>
                <w:sz w:val="24"/>
                <w:szCs w:val="24"/>
              </w:rPr>
              <w:t xml:space="preserve">移交时间</w:t>
            </w:r>
            <w:r/>
          </w:p>
        </w:tc>
        <w:tc>
          <w:tcPr>
            <w:tcBorders>
              <w:top w:val="single" w:color="000000" w:sz="12" w:space="0"/>
              <w:left w:val="single" w:color="000000" w:sz="6" w:space="0"/>
              <w:bottom w:val="single" w:color="000000" w:sz="6" w:space="0"/>
              <w:right w:val="single" w:color="000000" w:sz="12" w:space="0"/>
            </w:tcBorders>
            <w:tcW w:w="1667" w:type="dxa"/>
            <w:vAlign w:val="top"/>
            <w:textDirection w:val="lrTb"/>
            <w:noWrap w:val="false"/>
          </w:tcPr>
          <w:p>
            <w:pPr>
              <w:spacing w:line="300" w:lineRule="exact"/>
              <w:rPr>
                <w:rFonts w:ascii="宋体" w:hAnsi="宋体" w:cs="宋体"/>
                <w:sz w:val="24"/>
                <w:szCs w:val="24"/>
              </w:rPr>
            </w:pPr>
            <w:r>
              <w:rPr>
                <w:rFonts w:hint="eastAsia" w:ascii="宋体" w:hAnsi="宋体" w:cs="宋体"/>
                <w:sz w:val="24"/>
                <w:szCs w:val="24"/>
              </w:rPr>
              <w:t xml:space="preserve">责任人</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none" w:color="000000" w:sz="4" w:space="0"/>
              <w:left w:val="single" w:color="000000" w:sz="12" w:space="0"/>
              <w:bottom w:val="single" w:color="000000" w:sz="6" w:space="0"/>
              <w:right w:val="single" w:color="000000" w:sz="6" w:space="0"/>
            </w:tcBorders>
            <w:tcW w:w="195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4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6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t xml:space="preserve">附件5：</w:t>
      </w:r>
      <w:r/>
    </w:p>
    <w:p>
      <w:pPr>
        <w:spacing w:line="300" w:lineRule="exact"/>
        <w:rPr>
          <w:rFonts w:ascii="宋体" w:hAnsi="宋体" w:cs="宋体"/>
          <w:sz w:val="24"/>
          <w:szCs w:val="24"/>
        </w:rPr>
      </w:pPr>
      <w:r>
        <w:rPr>
          <w:rFonts w:hint="eastAsia" w:ascii="宋体" w:hAnsi="宋体" w:cs="宋体"/>
          <w:sz w:val="24"/>
          <w:szCs w:val="24"/>
        </w:rPr>
        <w:t xml:space="preserve">承包人用于本工程施工的机械设备表</w:t>
      </w:r>
      <w:r/>
    </w:p>
    <w:tbl>
      <w:tblPr>
        <w:tblStyle w:val="846"/>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000000" w:sz="12" w:space="0"/>
              <w:left w:val="single" w:color="000000" w:sz="12" w:space="0"/>
              <w:bottom w:val="single" w:color="000000" w:sz="6" w:space="0"/>
              <w:right w:val="single" w:color="000000" w:sz="6" w:space="0"/>
            </w:tcBorders>
            <w:tcW w:w="11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机械或设备名称</w:t>
            </w:r>
            <w:r/>
          </w:p>
        </w:tc>
        <w:tc>
          <w:tcPr>
            <w:tcBorders>
              <w:top w:val="single" w:color="000000" w:sz="12" w:space="0"/>
              <w:left w:val="single" w:color="000000" w:sz="6" w:space="0"/>
              <w:bottom w:val="single" w:color="000000" w:sz="6" w:space="0"/>
              <w:right w:val="single" w:color="000000" w:sz="6" w:space="0"/>
            </w:tcBorders>
            <w:tcW w:w="8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规格型号</w:t>
            </w:r>
            <w:r/>
          </w:p>
        </w:tc>
        <w:tc>
          <w:tcPr>
            <w:tcBorders>
              <w:top w:val="single" w:color="000000" w:sz="12" w:space="0"/>
              <w:left w:val="single" w:color="000000" w:sz="6" w:space="0"/>
              <w:bottom w:val="single" w:color="000000" w:sz="6" w:space="0"/>
              <w:right w:val="single" w:color="000000" w:sz="6" w:space="0"/>
            </w:tcBorders>
            <w:tcW w:w="105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88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产地</w:t>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制造年份</w:t>
            </w:r>
            <w:r/>
          </w:p>
        </w:tc>
        <w:tc>
          <w:tcPr>
            <w:tcBorders>
              <w:top w:val="single" w:color="000000" w:sz="12" w:space="0"/>
              <w:left w:val="single" w:color="000000" w:sz="6" w:space="0"/>
              <w:bottom w:val="single" w:color="000000" w:sz="6" w:space="0"/>
              <w:right w:val="single" w:color="000000" w:sz="6" w:space="0"/>
            </w:tcBorders>
            <w:tcW w:w="148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额定功率(kW)</w:t>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生产能力</w:t>
            </w:r>
            <w:r/>
          </w:p>
        </w:tc>
        <w:tc>
          <w:tcPr>
            <w:tcBorders>
              <w:top w:val="single" w:color="000000" w:sz="12" w:space="0"/>
              <w:left w:val="single" w:color="000000" w:sz="6" w:space="0"/>
              <w:bottom w:val="single" w:color="000000" w:sz="6" w:space="0"/>
              <w:right w:val="single" w:color="000000" w:sz="12"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none" w:color="000000" w:sz="4" w:space="0"/>
              <w:left w:val="single" w:color="000000" w:sz="12" w:space="0"/>
              <w:bottom w:val="single" w:color="000000" w:sz="6" w:space="0"/>
              <w:right w:val="single" w:color="000000" w:sz="6" w:space="0"/>
            </w:tcBorders>
            <w:tcW w:w="11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5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8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8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t xml:space="preserve">附件6：</w:t>
      </w:r>
      <w:r/>
    </w:p>
    <w:p>
      <w:pPr>
        <w:spacing w:line="300" w:lineRule="exact"/>
        <w:rPr>
          <w:rFonts w:ascii="宋体" w:hAnsi="宋体" w:cs="宋体"/>
          <w:sz w:val="24"/>
          <w:szCs w:val="24"/>
        </w:rPr>
      </w:pPr>
      <w:r>
        <w:rPr>
          <w:rFonts w:hint="eastAsia" w:ascii="宋体" w:hAnsi="宋体" w:cs="宋体"/>
          <w:sz w:val="24"/>
          <w:szCs w:val="24"/>
        </w:rPr>
        <w:t xml:space="preserve">承包人主要施工管理人员表</w:t>
      </w:r>
      <w:r/>
    </w:p>
    <w:tbl>
      <w:tblPr>
        <w:tblStyle w:val="846"/>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left w:val="single" w:color="000000" w:sz="12" w:space="0"/>
              <w:bottom w:val="single" w:color="000000" w:sz="6" w:space="0"/>
              <w:right w:val="single" w:color="000000" w:sz="6" w:space="0"/>
            </w:tcBorders>
            <w:tcW w:w="187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    称</w:t>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职称</w:t>
            </w:r>
            <w:r/>
          </w:p>
        </w:tc>
        <w:tc>
          <w:tcPr>
            <w:tcBorders>
              <w:top w:val="single" w:color="000000" w:sz="12" w:space="0"/>
              <w:left w:val="single" w:color="000000" w:sz="6" w:space="0"/>
              <w:bottom w:val="single" w:color="000000" w:sz="6"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项目主管</w:t>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none" w:color="000000" w:sz="4" w:space="0"/>
              <w:right w:val="single" w:color="000000" w:sz="6" w:space="0"/>
            </w:tcBorders>
            <w:tcW w:w="187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restart"/>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none" w:color="000000" w:sz="4"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附件7：</w:t>
      </w:r>
      <w:r/>
    </w:p>
    <w:p>
      <w:pPr>
        <w:spacing w:line="300" w:lineRule="exact"/>
        <w:rPr>
          <w:rFonts w:ascii="宋体" w:hAnsi="宋体" w:cs="宋体"/>
          <w:sz w:val="24"/>
          <w:szCs w:val="24"/>
        </w:rPr>
      </w:pPr>
      <w:r>
        <w:rPr>
          <w:rFonts w:hint="eastAsia" w:ascii="宋体" w:hAnsi="宋体" w:cs="宋体"/>
          <w:sz w:val="24"/>
          <w:szCs w:val="24"/>
        </w:rPr>
        <w:t xml:space="preserve">分包人主要施工管理人员表</w:t>
      </w:r>
      <w:r/>
    </w:p>
    <w:tbl>
      <w:tblPr>
        <w:tblStyle w:val="846"/>
        <w:tblW w:w="945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04"/>
        <w:gridCol w:w="1367"/>
        <w:gridCol w:w="1093"/>
        <w:gridCol w:w="1093"/>
        <w:gridCol w:w="4100"/>
      </w:tblGrid>
      <w:tr>
        <w:trPr>
          <w:jc w:val="center"/>
          <w:trHeight w:val="280"/>
        </w:trPr>
        <w:tc>
          <w:tcPr>
            <w:tcBorders>
              <w:top w:val="single" w:color="000000" w:sz="12" w:space="0"/>
              <w:left w:val="single" w:color="000000" w:sz="12" w:space="0"/>
              <w:bottom w:val="single" w:color="000000" w:sz="6" w:space="0"/>
              <w:right w:val="single" w:color="000000" w:sz="6" w:space="0"/>
            </w:tcBorders>
            <w:tcW w:w="180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    称</w:t>
            </w:r>
            <w:r/>
          </w:p>
        </w:tc>
        <w:tc>
          <w:tcPr>
            <w:tcBorders>
              <w:top w:val="single" w:color="000000" w:sz="12"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12"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12"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职称</w:t>
            </w:r>
            <w:r/>
          </w:p>
        </w:tc>
        <w:tc>
          <w:tcPr>
            <w:tcBorders>
              <w:top w:val="single" w:color="000000" w:sz="12"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Height w:val="293"/>
        </w:trPr>
        <w:tc>
          <w:tcPr>
            <w:gridSpan w:val="5"/>
            <w:tcBorders>
              <w:top w:val="single" w:color="000000" w:sz="6" w:space="0"/>
              <w:left w:val="single" w:color="000000" w:sz="12" w:space="0"/>
              <w:bottom w:val="single" w:color="000000" w:sz="6" w:space="0"/>
              <w:right w:val="single" w:color="000000" w:sz="12" w:space="0"/>
            </w:tcBorders>
            <w:tcW w:w="945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项目主管</w:t>
            </w:r>
            <w:r/>
          </w:p>
        </w:tc>
        <w:tc>
          <w:tcPr>
            <w:tcBorders>
              <w:top w:val="none" w:color="000000" w:sz="4"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none" w:color="000000" w:sz="4" w:space="0"/>
              <w:right w:val="single" w:color="000000" w:sz="6" w:space="0"/>
            </w:tcBorders>
            <w:tcW w:w="180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gridSpan w:val="5"/>
            <w:tcBorders>
              <w:top w:val="single" w:color="000000" w:sz="6" w:space="0"/>
              <w:left w:val="single" w:color="000000" w:sz="12" w:space="0"/>
              <w:bottom w:val="single" w:color="000000" w:sz="6" w:space="0"/>
              <w:right w:val="single" w:color="000000" w:sz="12" w:space="0"/>
            </w:tcBorders>
            <w:tcW w:w="945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项目经理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项目副经理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技术负责人</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造价管理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材料管理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计划管理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安全管理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67"/>
        </w:trPr>
        <w:tc>
          <w:tcPr>
            <w:tcBorders>
              <w:top w:val="single" w:color="000000" w:sz="6" w:space="0"/>
              <w:left w:val="single" w:color="000000" w:sz="12" w:space="0"/>
              <w:bottom w:val="single" w:color="000000" w:sz="12" w:space="0"/>
              <w:right w:val="single" w:color="000000" w:sz="6" w:space="0"/>
            </w:tcBorders>
            <w:tcW w:w="1804" w:type="dxa"/>
            <w:vAlign w:val="center"/>
            <w:vMerge w:val="restart"/>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none" w:color="000000" w:sz="4"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305"/>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12" w:space="0"/>
              <w:right w:val="single" w:color="000000" w:sz="6" w:space="0"/>
            </w:tcBorders>
            <w:tcW w:w="1367"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3"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4100" w:type="dxa"/>
            <w:vAlign w:val="center"/>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ascii="宋体" w:hAnsi="宋体" w:cs="宋体"/>
          <w:szCs w:val="21"/>
        </w:rPr>
      </w:pPr>
      <w:r>
        <w:rPr>
          <w:rFonts w:hint="eastAsia" w:ascii="宋体" w:hAnsi="宋体" w:cs="宋体"/>
          <w:szCs w:val="21"/>
        </w:rPr>
        <w:t xml:space="preserve">附件8：</w:t>
      </w:r>
      <w:r/>
    </w:p>
    <w:p>
      <w:pPr>
        <w:spacing w:line="280" w:lineRule="exact"/>
        <w:rPr>
          <w:rFonts w:ascii="宋体" w:hAnsi="宋体" w:cs="宋体"/>
          <w:szCs w:val="21"/>
        </w:rPr>
      </w:pPr>
      <w:r>
        <w:rPr>
          <w:rFonts w:hint="eastAsia" w:ascii="宋体" w:hAnsi="宋体" w:cs="宋体"/>
          <w:szCs w:val="21"/>
        </w:rPr>
        <w:t xml:space="preserve">履约担保</w:t>
      </w:r>
      <w:r/>
    </w:p>
    <w:p>
      <w:pPr>
        <w:spacing w:line="28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rPr>
        <w:t xml:space="preserve">（发包人名称）：</w:t>
      </w:r>
      <w:r/>
    </w:p>
    <w:p>
      <w:pPr>
        <w:ind w:firstLine="420"/>
        <w:spacing w:line="280" w:lineRule="exact"/>
        <w:rPr>
          <w:rFonts w:ascii="宋体" w:hAnsi="宋体" w:cs="宋体"/>
          <w:szCs w:val="21"/>
        </w:rPr>
      </w:pPr>
      <w:r>
        <w:rPr>
          <w:rFonts w:hint="eastAsia" w:ascii="宋体" w:hAnsi="宋体" w:cs="宋体"/>
          <w:szCs w:val="21"/>
        </w:rPr>
        <w:t xml:space="preserve">鉴于</w:t>
      </w:r>
      <w:r>
        <w:rPr>
          <w:rFonts w:hint="eastAsia" w:ascii="宋体" w:hAnsi="宋体" w:cs="宋体"/>
          <w:szCs w:val="21"/>
          <w:u w:val="single"/>
        </w:rPr>
        <w:t xml:space="preserve">                </w:t>
      </w:r>
      <w:r>
        <w:rPr>
          <w:rFonts w:hint="eastAsia" w:ascii="宋体" w:hAnsi="宋体" w:cs="宋体"/>
          <w:szCs w:val="21"/>
        </w:rPr>
        <w:t xml:space="preserve">（发包人名称，以下简称“发包人”）与</w:t>
      </w:r>
      <w:r/>
    </w:p>
    <w:p>
      <w:pPr>
        <w:spacing w:line="28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（承包人名称）（以下称“承包人”）于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日就</w:t>
      </w:r>
      <w:r>
        <w:rPr>
          <w:rFonts w:hint="eastAsia" w:ascii="宋体" w:hAnsi="宋体" w:cs="宋体"/>
          <w:szCs w:val="21"/>
          <w:u w:val="single"/>
        </w:rPr>
        <w:t xml:space="preserve">                         </w:t>
      </w:r>
      <w:r>
        <w:rPr>
          <w:rFonts w:hint="eastAsia" w:ascii="宋体" w:hAnsi="宋体" w:cs="宋体"/>
          <w:szCs w:val="21"/>
        </w:rPr>
        <w:t xml:space="preserve">（工程名称）施工及有关事项协商一致共同签订《建设工程施工合同》。我方愿意无条件地、不可撤销地就承包人履行与你方签订的合同，向你方提供连带责任担保。 </w:t>
      </w:r>
      <w:r/>
    </w:p>
    <w:p>
      <w:pPr>
        <w:ind w:firstLine="420"/>
        <w:spacing w:line="280" w:lineRule="exact"/>
        <w:rPr>
          <w:rFonts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280" w:lineRule="exact"/>
        <w:rPr>
          <w:rFonts w:ascii="宋体" w:hAnsi="宋体" w:cs="宋体"/>
          <w:szCs w:val="21"/>
        </w:rPr>
      </w:pPr>
      <w:r>
        <w:rPr>
          <w:rFonts w:hint="eastAsia" w:ascii="宋体" w:hAnsi="宋体" w:cs="宋体"/>
          <w:szCs w:val="21"/>
        </w:rPr>
        <w:t xml:space="preserve">2. 担保有效期自你方与承包人签订的合同生效之日起至你方签发或应签发工程接收证书之日止。</w:t>
      </w:r>
      <w:r/>
    </w:p>
    <w:p>
      <w:pPr>
        <w:ind w:firstLine="420"/>
        <w:spacing w:line="280" w:lineRule="exact"/>
        <w:rPr>
          <w:rFonts w:ascii="宋体" w:hAnsi="宋体" w:cs="宋体"/>
          <w:szCs w:val="21"/>
        </w:rPr>
      </w:pPr>
      <w:r>
        <w:rPr>
          <w:rFonts w:hint="eastAsia" w:ascii="宋体" w:hAnsi="宋体" w:cs="宋体"/>
          <w:szCs w:val="21"/>
        </w:rPr>
        <w:t xml:space="preserve">3. 在本担保有效期内，因承包人违反合同约定的义务给你方造成经济损失时，我方在收到你方以书面形式提出的在担保金额内的赔偿要求后，在7天内无条件支付。</w:t>
      </w:r>
      <w:r/>
    </w:p>
    <w:p>
      <w:pPr>
        <w:ind w:firstLine="420"/>
        <w:spacing w:line="280" w:lineRule="exact"/>
        <w:rPr>
          <w:rFonts w:ascii="宋体" w:hAnsi="宋体" w:cs="宋体"/>
          <w:szCs w:val="21"/>
        </w:rPr>
      </w:pPr>
      <w:r>
        <w:rPr>
          <w:rFonts w:hint="eastAsia" w:ascii="宋体" w:hAnsi="宋体" w:cs="宋体"/>
          <w:szCs w:val="21"/>
        </w:rPr>
        <w:t xml:space="preserve">4. 你方和承包人按合同约定变更合同时，我方承担本担保规定的义务不变。</w:t>
      </w:r>
      <w:r/>
    </w:p>
    <w:p>
      <w:pPr>
        <w:ind w:firstLine="420"/>
        <w:spacing w:line="28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spacing w:line="28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280" w:lineRule="exact"/>
        <w:rPr>
          <w:rFonts w:ascii="宋体" w:hAnsi="宋体" w:cs="宋体"/>
          <w:szCs w:val="21"/>
        </w:rPr>
      </w:pPr>
      <w:r>
        <w:rPr>
          <w:rFonts w:hint="eastAsia" w:ascii="宋体" w:hAnsi="宋体" w:cs="宋体"/>
          <w:szCs w:val="21"/>
        </w:rPr>
        <w:t xml:space="preserve">担 保 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28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28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28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spacing w:line="28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left="1899" w:hanging="1329"/>
        <w:spacing w:line="28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ascii="宋体" w:hAnsi="宋体" w:cs="宋体"/>
          <w:szCs w:val="21"/>
        </w:rPr>
      </w:pPr>
      <w:r>
        <w:rPr>
          <w:rFonts w:hint="eastAsia" w:ascii="宋体" w:hAnsi="宋体" w:cs="宋体"/>
          <w:szCs w:val="21"/>
        </w:rPr>
        <w:t xml:space="preserve">附件9 ：</w:t>
      </w:r>
      <w:r/>
    </w:p>
    <w:p>
      <w:pPr>
        <w:spacing w:line="300" w:lineRule="exact"/>
        <w:rPr>
          <w:rFonts w:ascii="宋体" w:hAnsi="宋体" w:cs="宋体"/>
          <w:szCs w:val="21"/>
        </w:rPr>
      </w:pPr>
      <w:r>
        <w:rPr>
          <w:rFonts w:hint="eastAsia" w:ascii="宋体" w:hAnsi="宋体" w:cs="宋体"/>
          <w:szCs w:val="21"/>
        </w:rPr>
        <w:t xml:space="preserve">预付款担保</w:t>
      </w:r>
      <w:r/>
    </w:p>
    <w:p>
      <w:pPr>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 xml:space="preserve"> （发包人名称）：</w:t>
      </w:r>
      <w:r/>
    </w:p>
    <w:p>
      <w:pPr>
        <w:ind w:firstLine="420"/>
        <w:spacing w:line="300" w:lineRule="exact"/>
        <w:rPr>
          <w:rFonts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cs="宋体"/>
          <w:szCs w:val="21"/>
        </w:rPr>
        <w:t xml:space="preserve">（承包人名称）（以下称“承包人”）与</w:t>
      </w:r>
      <w:r/>
    </w:p>
    <w:p>
      <w:pPr>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（发包人名称）（以下简称“发包人”）</w:t>
      </w:r>
      <w:r/>
    </w:p>
    <w:p>
      <w:pPr>
        <w:spacing w:line="300" w:lineRule="exact"/>
        <w:rPr>
          <w:rFonts w:ascii="宋体" w:hAnsi="宋体" w:cs="宋体"/>
          <w:szCs w:val="21"/>
        </w:rPr>
      </w:pPr>
      <w:r>
        <w:rPr>
          <w:rFonts w:hint="eastAsia" w:ascii="宋体" w:hAnsi="宋体" w:cs="宋体"/>
          <w:szCs w:val="21"/>
        </w:rPr>
        <w:t xml:space="preserve">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日签订的</w:t>
      </w:r>
      <w:r>
        <w:rPr>
          <w:rFonts w:hint="eastAsia" w:ascii="宋体" w:hAnsi="宋体" w:cs="宋体"/>
          <w:szCs w:val="21"/>
          <w:u w:val="single"/>
        </w:rPr>
        <w:t xml:space="preserve">                   </w:t>
      </w:r>
      <w:r>
        <w:rPr>
          <w:rFonts w:hint="eastAsia" w:ascii="宋体" w:hAnsi="宋体" w:cs="宋体"/>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00" w:lineRule="exact"/>
        <w:rPr>
          <w:rFonts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00" w:lineRule="exact"/>
        <w:rPr>
          <w:rFonts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p>
    <w:p>
      <w:pPr>
        <w:ind w:firstLine="420"/>
        <w:spacing w:line="300" w:lineRule="exact"/>
        <w:rPr>
          <w:rFonts w:ascii="宋体" w:hAnsi="宋体" w:cs="宋体"/>
          <w:szCs w:val="21"/>
        </w:rPr>
      </w:pPr>
      <w:r>
        <w:rPr>
          <w:rFonts w:hint="eastAsia" w:ascii="宋体" w:hAnsi="宋体" w:cs="宋体"/>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00" w:lineRule="exact"/>
        <w:rPr>
          <w:rFonts w:ascii="宋体" w:hAnsi="宋体" w:cs="宋体"/>
          <w:szCs w:val="21"/>
        </w:rPr>
      </w:pPr>
      <w:r>
        <w:rPr>
          <w:rFonts w:hint="eastAsia" w:ascii="宋体" w:hAnsi="宋体" w:cs="宋体"/>
          <w:szCs w:val="21"/>
        </w:rPr>
        <w:t xml:space="preserve">4. 你方和承包人按合同约定变更合同时，我方承担本保函规定的义务不变。</w:t>
      </w:r>
      <w:r/>
    </w:p>
    <w:p>
      <w:pPr>
        <w:ind w:firstLine="420"/>
        <w:spacing w:line="30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spacing w:line="30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300" w:lineRule="exact"/>
        <w:rPr>
          <w:rFonts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30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0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 </w:t>
      </w:r>
      <w:r/>
    </w:p>
    <w:p>
      <w:pPr>
        <w:spacing w:line="3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ascii="宋体" w:hAnsi="宋体" w:cs="宋体"/>
          <w:szCs w:val="21"/>
        </w:rPr>
      </w:pPr>
      <w:r>
        <w:rPr>
          <w:rFonts w:hint="eastAsia" w:ascii="宋体" w:hAnsi="宋体" w:cs="宋体"/>
          <w:szCs w:val="21"/>
        </w:rPr>
        <w:t xml:space="preserve">附件10:  </w:t>
      </w:r>
      <w:r/>
    </w:p>
    <w:p>
      <w:pPr>
        <w:spacing w:line="300" w:lineRule="exact"/>
        <w:rPr>
          <w:rFonts w:ascii="宋体" w:hAnsi="宋体" w:cs="宋体"/>
          <w:szCs w:val="21"/>
        </w:rPr>
      </w:pPr>
      <w:r>
        <w:rPr>
          <w:rFonts w:hint="eastAsia" w:ascii="宋体" w:hAnsi="宋体" w:cs="宋体"/>
          <w:szCs w:val="21"/>
        </w:rPr>
        <w:t xml:space="preserve">支付担保</w:t>
      </w:r>
      <w:r/>
    </w:p>
    <w:p>
      <w:pPr>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（承包人）：</w:t>
      </w:r>
      <w:r/>
    </w:p>
    <w:p>
      <w:pPr>
        <w:spacing w:line="300" w:lineRule="exact"/>
        <w:rPr>
          <w:rFonts w:ascii="宋体" w:hAnsi="宋体" w:cs="宋体"/>
          <w:szCs w:val="21"/>
        </w:rPr>
      </w:pPr>
      <w:r>
        <w:rPr>
          <w:rFonts w:ascii="宋体" w:hAnsi="宋体" w:cs="宋体"/>
          <w:szCs w:val="21"/>
        </w:rPr>
      </w:r>
      <w:r/>
    </w:p>
    <w:p>
      <w:pPr>
        <w:ind w:firstLine="420"/>
        <w:spacing w:line="300" w:lineRule="exact"/>
        <w:rPr>
          <w:rFonts w:ascii="宋体" w:hAnsi="宋体" w:cs="宋体"/>
          <w:szCs w:val="21"/>
        </w:rPr>
      </w:pPr>
      <w:r>
        <w:rPr>
          <w:rFonts w:hint="eastAsia" w:ascii="宋体" w:hAnsi="宋体" w:cs="宋体"/>
          <w:szCs w:val="21"/>
        </w:rPr>
        <w:t xml:space="preserve">鉴于你方作为承包人已经与</w:t>
      </w:r>
      <w:r>
        <w:rPr>
          <w:rFonts w:hint="eastAsia" w:ascii="宋体" w:hAnsi="宋体" w:cs="宋体"/>
          <w:szCs w:val="21"/>
          <w:u w:val="single"/>
        </w:rPr>
        <w:t xml:space="preserve">             </w:t>
      </w:r>
      <w:r>
        <w:rPr>
          <w:rFonts w:hint="eastAsia" w:ascii="宋体" w:hAnsi="宋体" w:cs="宋体"/>
          <w:szCs w:val="21"/>
        </w:rPr>
        <w:t xml:space="preserve">（发包人名称）（以下称“发包人”）于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日签订了</w:t>
      </w:r>
      <w:r>
        <w:rPr>
          <w:rFonts w:hint="eastAsia" w:ascii="宋体" w:hAnsi="宋体" w:cs="宋体"/>
          <w:szCs w:val="21"/>
          <w:u w:val="single"/>
        </w:rPr>
        <w:t xml:space="preserve">             </w:t>
      </w:r>
      <w:r>
        <w:rPr>
          <w:rFonts w:hint="eastAsia" w:ascii="宋体" w:hAnsi="宋体" w:cs="宋体"/>
          <w:szCs w:val="21"/>
        </w:rPr>
        <w:t xml:space="preserve">（工程名称）《建设工程施工合同》（以下称“主合同”），应发包人的申请，我方愿就发包人履行主合同约定的工程款支付义务以保证的方式向你方提供如下担保：</w:t>
      </w:r>
      <w:r/>
    </w:p>
    <w:p>
      <w:pPr>
        <w:ind w:firstLine="420"/>
        <w:spacing w:line="300" w:lineRule="exact"/>
        <w:rPr>
          <w:rFonts w:ascii="宋体" w:hAnsi="宋体" w:cs="宋体"/>
          <w:szCs w:val="21"/>
        </w:rPr>
      </w:pPr>
      <w:r>
        <w:rPr>
          <w:rFonts w:hint="eastAsia" w:ascii="宋体" w:hAnsi="宋体" w:cs="宋体"/>
          <w:szCs w:val="21"/>
        </w:rPr>
        <w:t xml:space="preserve">一、保证的范围及保证金额</w:t>
      </w:r>
      <w:r/>
    </w:p>
    <w:p>
      <w:pPr>
        <w:ind w:firstLine="420"/>
        <w:spacing w:line="300" w:lineRule="exact"/>
        <w:rPr>
          <w:rFonts w:ascii="宋体" w:hAnsi="宋体" w:cs="宋体"/>
          <w:szCs w:val="21"/>
        </w:rPr>
      </w:pPr>
      <w:r>
        <w:rPr>
          <w:rFonts w:hint="eastAsia" w:ascii="宋体" w:hAnsi="宋体" w:cs="宋体"/>
          <w:szCs w:val="21"/>
        </w:rPr>
        <w:t xml:space="preserve">1. 我方的保证范围是主合同约定的工程款。</w:t>
      </w:r>
      <w:r/>
    </w:p>
    <w:p>
      <w:pPr>
        <w:ind w:firstLine="420"/>
        <w:spacing w:line="300" w:lineRule="exact"/>
        <w:rPr>
          <w:rFonts w:ascii="宋体" w:hAnsi="宋体" w:cs="宋体"/>
          <w:szCs w:val="21"/>
        </w:rPr>
      </w:pPr>
      <w:r>
        <w:rPr>
          <w:rFonts w:hint="eastAsia" w:ascii="宋体" w:hAnsi="宋体" w:cs="宋体"/>
          <w:szCs w:val="21"/>
        </w:rPr>
        <w:t xml:space="preserve">2. 本保函所称主合同约定的工程款是指主合同约定的除工程质量保证金以外的合同价款。</w:t>
      </w:r>
      <w:r/>
    </w:p>
    <w:p>
      <w:pPr>
        <w:ind w:firstLine="420"/>
        <w:spacing w:line="300" w:lineRule="exact"/>
        <w:rPr>
          <w:rFonts w:ascii="宋体" w:hAnsi="宋体" w:cs="宋体"/>
          <w:szCs w:val="21"/>
        </w:rPr>
      </w:pPr>
      <w:r>
        <w:rPr>
          <w:rFonts w:hint="eastAsia" w:ascii="宋体" w:hAnsi="宋体" w:cs="宋体"/>
          <w:szCs w:val="21"/>
        </w:rPr>
        <w:t xml:space="preserve">3. 我方保证的金额是主合同约定的工程款的</w:t>
      </w:r>
      <w:r>
        <w:rPr>
          <w:rFonts w:hint="eastAsia" w:ascii="宋体" w:hAnsi="宋体" w:cs="宋体"/>
          <w:szCs w:val="21"/>
          <w:u w:val="single"/>
        </w:rPr>
        <w:t xml:space="preserve">      </w:t>
      </w:r>
      <w:r>
        <w:rPr>
          <w:rFonts w:hint="eastAsia" w:ascii="宋体" w:hAnsi="宋体" w:cs="宋体"/>
          <w:szCs w:val="21"/>
        </w:rPr>
        <w:t xml:space="preserve">%，数额最高不超过人民币元（大写：</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00" w:lineRule="exact"/>
        <w:rPr>
          <w:rFonts w:ascii="宋体" w:hAnsi="宋体" w:cs="宋体"/>
          <w:szCs w:val="21"/>
        </w:rPr>
      </w:pPr>
      <w:r>
        <w:rPr>
          <w:rFonts w:hint="eastAsia" w:ascii="宋体" w:hAnsi="宋体" w:cs="宋体"/>
          <w:szCs w:val="21"/>
        </w:rPr>
        <w:t xml:space="preserve">二、保证的方式及保证期间</w:t>
      </w:r>
      <w:r/>
    </w:p>
    <w:p>
      <w:pPr>
        <w:ind w:firstLine="420"/>
        <w:spacing w:line="300" w:lineRule="exact"/>
        <w:rPr>
          <w:rFonts w:ascii="宋体" w:hAnsi="宋体" w:cs="宋体"/>
          <w:szCs w:val="21"/>
        </w:rPr>
      </w:pPr>
      <w:r>
        <w:rPr>
          <w:rFonts w:hint="eastAsia" w:ascii="宋体" w:hAnsi="宋体" w:cs="宋体"/>
          <w:szCs w:val="21"/>
        </w:rPr>
        <w:t xml:space="preserve">1. 我方保证的方式为：连带责任保证。</w:t>
      </w:r>
      <w:r/>
    </w:p>
    <w:p>
      <w:pPr>
        <w:ind w:firstLine="420"/>
        <w:spacing w:line="300" w:lineRule="exact"/>
        <w:rPr>
          <w:rFonts w:ascii="宋体" w:hAnsi="宋体" w:cs="宋体"/>
          <w:szCs w:val="21"/>
        </w:rPr>
      </w:pPr>
      <w:r>
        <w:rPr>
          <w:rFonts w:hint="eastAsia" w:ascii="宋体" w:hAnsi="宋体" w:cs="宋体"/>
          <w:szCs w:val="21"/>
        </w:rPr>
        <w:t xml:space="preserve">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 xml:space="preserve">日内。</w:t>
      </w:r>
      <w:r/>
    </w:p>
    <w:p>
      <w:pPr>
        <w:ind w:firstLine="420"/>
        <w:spacing w:line="300" w:lineRule="exact"/>
        <w:rPr>
          <w:rFonts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p>
    <w:p>
      <w:pPr>
        <w:ind w:firstLine="420"/>
        <w:spacing w:line="300" w:lineRule="exact"/>
        <w:rPr>
          <w:rFonts w:ascii="宋体" w:hAnsi="宋体" w:cs="宋体"/>
          <w:szCs w:val="21"/>
        </w:rPr>
      </w:pPr>
      <w:r>
        <w:rPr>
          <w:rFonts w:hint="eastAsia" w:ascii="宋体" w:hAnsi="宋体" w:cs="宋体"/>
          <w:szCs w:val="21"/>
        </w:rPr>
        <w:t xml:space="preserve">三、承担保证责任的形式</w:t>
      </w:r>
      <w:r/>
    </w:p>
    <w:p>
      <w:pPr>
        <w:ind w:firstLine="420"/>
        <w:spacing w:line="300" w:lineRule="exact"/>
        <w:rPr>
          <w:rFonts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p>
    <w:p>
      <w:pPr>
        <w:ind w:firstLine="420"/>
        <w:spacing w:line="300" w:lineRule="exact"/>
        <w:rPr>
          <w:rFonts w:ascii="宋体" w:hAnsi="宋体" w:cs="宋体"/>
          <w:szCs w:val="21"/>
        </w:rPr>
      </w:pPr>
      <w:r>
        <w:rPr>
          <w:rFonts w:hint="eastAsia" w:ascii="宋体" w:hAnsi="宋体" w:cs="宋体"/>
          <w:szCs w:val="21"/>
        </w:rPr>
        <w:t xml:space="preserve">四、代偿的安排</w:t>
      </w:r>
      <w:r/>
    </w:p>
    <w:p>
      <w:pPr>
        <w:ind w:firstLine="420"/>
        <w:spacing w:line="300" w:lineRule="exact"/>
        <w:rPr>
          <w:rFonts w:ascii="宋体" w:hAnsi="宋体" w:cs="宋体"/>
          <w:szCs w:val="21"/>
        </w:rPr>
      </w:pPr>
      <w:r>
        <w:rPr>
          <w:rFonts w:hint="eastAsia" w:ascii="宋体" w:hAnsi="宋体" w:cs="宋体"/>
          <w:szCs w:val="21"/>
        </w:rPr>
        <w:t xml:space="preserve">1. 你方要求我方承担保证责任的，应向我方发出书面索赔通知及发包人未支付主合同约定工程款的证明材料。索赔通知应写明要求索赔的金额，支付款项应到达的账号。</w:t>
      </w:r>
      <w:r/>
    </w:p>
    <w:p>
      <w:pPr>
        <w:ind w:firstLine="420"/>
        <w:spacing w:line="300" w:lineRule="exact"/>
        <w:rPr>
          <w:rFonts w:ascii="宋体" w:hAnsi="宋体" w:cs="宋体"/>
          <w:szCs w:val="21"/>
        </w:rPr>
      </w:pPr>
      <w:r>
        <w:rPr>
          <w:rFonts w:hint="eastAsia" w:ascii="宋体" w:hAnsi="宋体" w:cs="宋体"/>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300" w:lineRule="exact"/>
        <w:rPr>
          <w:rFonts w:ascii="宋体" w:hAnsi="宋体" w:cs="宋体"/>
          <w:szCs w:val="21"/>
        </w:rPr>
      </w:pPr>
      <w:r>
        <w:rPr>
          <w:rFonts w:hint="eastAsia" w:ascii="宋体" w:hAnsi="宋体" w:cs="宋体"/>
          <w:szCs w:val="21"/>
        </w:rPr>
        <w:t xml:space="preserve">3. 我方收到你方的书面索赔通知及相应的证明材料后７天内无条件支付。</w:t>
      </w:r>
      <w:r/>
    </w:p>
    <w:p>
      <w:pPr>
        <w:ind w:firstLine="420"/>
        <w:spacing w:line="300" w:lineRule="exact"/>
        <w:rPr>
          <w:rFonts w:ascii="宋体" w:hAnsi="宋体" w:cs="宋体"/>
          <w:szCs w:val="21"/>
        </w:rPr>
      </w:pPr>
      <w:r>
        <w:rPr>
          <w:rFonts w:hint="eastAsia" w:ascii="宋体" w:hAnsi="宋体" w:cs="宋体"/>
          <w:szCs w:val="21"/>
        </w:rPr>
        <w:t xml:space="preserve">五、保证责任的解除</w:t>
      </w:r>
      <w:r/>
    </w:p>
    <w:p>
      <w:pPr>
        <w:ind w:firstLine="420"/>
        <w:spacing w:line="300" w:lineRule="exact"/>
        <w:rPr>
          <w:rFonts w:ascii="宋体" w:hAnsi="宋体" w:cs="宋体"/>
          <w:szCs w:val="21"/>
        </w:rPr>
      </w:pPr>
      <w:r>
        <w:rPr>
          <w:rFonts w:hint="eastAsia" w:ascii="宋体" w:hAnsi="宋体" w:cs="宋体"/>
          <w:szCs w:val="21"/>
        </w:rPr>
        <w:t xml:space="preserve">1. 在本保函承诺的保证期间内，你方未书面向我方主张保证责任的，自保证期间届满次日起，我方保证责任解除。</w:t>
      </w:r>
      <w:r/>
    </w:p>
    <w:p>
      <w:pPr>
        <w:ind w:firstLine="420"/>
        <w:spacing w:line="300" w:lineRule="exact"/>
        <w:rPr>
          <w:rFonts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p>
    <w:p>
      <w:pPr>
        <w:ind w:firstLine="420"/>
        <w:spacing w:line="300" w:lineRule="exact"/>
        <w:rPr>
          <w:rFonts w:ascii="宋体" w:hAnsi="宋体" w:cs="宋体"/>
          <w:szCs w:val="21"/>
        </w:rPr>
      </w:pPr>
      <w:r>
        <w:rPr>
          <w:rFonts w:hint="eastAsia" w:ascii="宋体" w:hAnsi="宋体" w:cs="宋体"/>
          <w:szCs w:val="21"/>
        </w:rPr>
        <w:t xml:space="preserve">3. 我方按照本保函向你方履行保证责任所支付金额达到本保函保证金额时，自我方向你方支付（支付款项从我方账户划出）之日起，保证责任即解除。</w:t>
      </w:r>
      <w:r/>
    </w:p>
    <w:p>
      <w:pPr>
        <w:ind w:firstLine="420"/>
        <w:spacing w:line="300" w:lineRule="exact"/>
        <w:rPr>
          <w:rFonts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p>
    <w:p>
      <w:pPr>
        <w:spacing w:line="300" w:lineRule="exact"/>
        <w:rPr>
          <w:rFonts w:ascii="宋体" w:hAnsi="宋体" w:cs="宋体"/>
          <w:szCs w:val="21"/>
        </w:rPr>
      </w:pPr>
      <w:r>
        <w:rPr>
          <w:rFonts w:ascii="宋体" w:hAnsi="宋体" w:cs="宋体"/>
          <w:szCs w:val="21"/>
        </w:rPr>
      </w:r>
      <w:r/>
    </w:p>
    <w:p>
      <w:pPr>
        <w:ind w:firstLine="420"/>
        <w:spacing w:line="300" w:lineRule="exact"/>
        <w:rPr>
          <w:rFonts w:ascii="宋体" w:hAnsi="宋体" w:cs="宋体"/>
          <w:szCs w:val="21"/>
        </w:rPr>
      </w:pPr>
      <w:r>
        <w:rPr>
          <w:rFonts w:hint="eastAsia" w:ascii="宋体" w:hAnsi="宋体" w:cs="宋体"/>
          <w:szCs w:val="21"/>
        </w:rPr>
        <w:t xml:space="preserve">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 xml:space="preserve">个工作日内，将本保函原件返还我方。</w:t>
      </w:r>
      <w:r/>
    </w:p>
    <w:p>
      <w:pPr>
        <w:ind w:firstLine="420"/>
        <w:spacing w:line="300" w:lineRule="exact"/>
        <w:rPr>
          <w:rFonts w:ascii="宋体" w:hAnsi="宋体" w:cs="宋体"/>
          <w:szCs w:val="21"/>
        </w:rPr>
      </w:pPr>
      <w:r>
        <w:rPr>
          <w:rFonts w:hint="eastAsia" w:ascii="宋体" w:hAnsi="宋体" w:cs="宋体"/>
          <w:szCs w:val="21"/>
        </w:rPr>
        <w:t xml:space="preserve">六、免责条款</w:t>
      </w:r>
      <w:r/>
    </w:p>
    <w:p>
      <w:pPr>
        <w:ind w:firstLine="420"/>
        <w:spacing w:line="300" w:lineRule="exact"/>
        <w:rPr>
          <w:rFonts w:ascii="宋体" w:hAnsi="宋体" w:cs="宋体"/>
          <w:szCs w:val="21"/>
        </w:rPr>
      </w:pPr>
      <w:r>
        <w:rPr>
          <w:rFonts w:hint="eastAsia" w:ascii="宋体" w:hAnsi="宋体" w:cs="宋体"/>
          <w:szCs w:val="21"/>
        </w:rPr>
        <w:t xml:space="preserve">1. 因你方违约致使发包人不能履行义务的，我方不承担保证责任。</w:t>
      </w:r>
      <w:r/>
    </w:p>
    <w:p>
      <w:pPr>
        <w:ind w:firstLine="420"/>
        <w:spacing w:line="300" w:lineRule="exact"/>
        <w:rPr>
          <w:rFonts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p>
    <w:p>
      <w:pPr>
        <w:ind w:firstLine="420"/>
        <w:spacing w:line="300" w:lineRule="exact"/>
        <w:rPr>
          <w:rFonts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spacing w:line="300" w:lineRule="exact"/>
        <w:rPr>
          <w:rFonts w:ascii="宋体" w:hAnsi="宋体" w:cs="宋体"/>
          <w:szCs w:val="21"/>
        </w:rPr>
      </w:pPr>
      <w:r>
        <w:rPr>
          <w:rFonts w:hint="eastAsia" w:ascii="宋体" w:hAnsi="宋体" w:cs="宋体"/>
          <w:szCs w:val="21"/>
        </w:rPr>
        <w:t xml:space="preserve">4. 因不可抗力造成发包人不能履行义务的，我方不承担保证责任。</w:t>
      </w:r>
      <w:r/>
    </w:p>
    <w:p>
      <w:pPr>
        <w:ind w:firstLine="420"/>
        <w:spacing w:line="300" w:lineRule="exact"/>
        <w:rPr>
          <w:rFonts w:ascii="宋体" w:hAnsi="宋体" w:cs="宋体"/>
          <w:szCs w:val="21"/>
        </w:rPr>
      </w:pPr>
      <w:r>
        <w:rPr>
          <w:rFonts w:hint="eastAsia" w:ascii="宋体" w:hAnsi="宋体" w:cs="宋体"/>
          <w:szCs w:val="21"/>
        </w:rPr>
        <w:t xml:space="preserve">七、争议解决</w:t>
      </w:r>
      <w:r/>
    </w:p>
    <w:p>
      <w:pPr>
        <w:ind w:firstLine="420"/>
        <w:spacing w:line="300" w:lineRule="exact"/>
        <w:rPr>
          <w:rFonts w:ascii="宋体" w:hAnsi="宋体" w:cs="宋体"/>
          <w:szCs w:val="21"/>
        </w:rPr>
      </w:pPr>
      <w:r>
        <w:rPr>
          <w:rFonts w:hint="eastAsia" w:ascii="宋体" w:hAnsi="宋体" w:cs="宋体"/>
          <w:szCs w:val="21"/>
        </w:rPr>
        <w:t xml:space="preserve">因本保函或本保函相关事项发生的纠纷，可由双方协商解决，协商不成的，按下列第</w:t>
      </w:r>
      <w:r>
        <w:rPr>
          <w:rFonts w:hint="eastAsia" w:ascii="宋体" w:hAnsi="宋体" w:cs="宋体"/>
          <w:szCs w:val="21"/>
          <w:u w:val="single"/>
        </w:rPr>
        <w:t xml:space="preserve">     </w:t>
      </w:r>
      <w:r>
        <w:rPr>
          <w:rFonts w:hint="eastAsia" w:ascii="宋体" w:hAnsi="宋体" w:cs="宋体"/>
          <w:szCs w:val="21"/>
        </w:rPr>
        <w:t xml:space="preserve">种方式解决：</w:t>
      </w:r>
      <w:r/>
    </w:p>
    <w:p>
      <w:pPr>
        <w:ind w:firstLine="420"/>
        <w:spacing w:line="300" w:lineRule="exact"/>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ind w:firstLine="420"/>
        <w:spacing w:line="300" w:lineRule="exact"/>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rPr>
        <w:t xml:space="preserve">人民法院起诉。</w:t>
      </w:r>
      <w:r/>
    </w:p>
    <w:p>
      <w:pPr>
        <w:ind w:firstLine="420"/>
        <w:spacing w:line="300" w:lineRule="exact"/>
        <w:rPr>
          <w:rFonts w:ascii="宋体" w:hAnsi="宋体" w:cs="宋体"/>
          <w:szCs w:val="21"/>
        </w:rPr>
      </w:pPr>
      <w:r>
        <w:rPr>
          <w:rFonts w:hint="eastAsia" w:ascii="宋体" w:hAnsi="宋体" w:cs="宋体"/>
          <w:szCs w:val="21"/>
        </w:rPr>
        <w:t xml:space="preserve">八、保函的生效</w:t>
      </w:r>
      <w:r/>
    </w:p>
    <w:p>
      <w:pPr>
        <w:ind w:firstLine="420"/>
        <w:spacing w:line="300" w:lineRule="exact"/>
        <w:rPr>
          <w:rFonts w:ascii="宋体" w:hAnsi="宋体" w:cs="宋体"/>
          <w:szCs w:val="21"/>
        </w:rPr>
      </w:pPr>
      <w:r>
        <w:rPr>
          <w:rFonts w:hint="eastAsia" w:ascii="宋体" w:hAnsi="宋体" w:cs="宋体"/>
          <w:szCs w:val="21"/>
        </w:rPr>
        <w:t xml:space="preserve">本保函自我方法定代表人（或其授权代理人）签字并加盖公章之日起生效。</w:t>
      </w:r>
      <w:r/>
    </w:p>
    <w:p>
      <w:pPr>
        <w:ind w:firstLine="420"/>
        <w:spacing w:line="300" w:lineRule="exact"/>
        <w:rPr>
          <w:rFonts w:ascii="宋体" w:hAnsi="宋体" w:cs="宋体"/>
          <w:szCs w:val="21"/>
        </w:rPr>
      </w:pPr>
      <w:r>
        <w:rPr>
          <w:rFonts w:ascii="宋体" w:hAnsi="宋体" w:cs="宋体"/>
          <w:szCs w:val="21"/>
        </w:rPr>
      </w:r>
      <w:r/>
    </w:p>
    <w:p>
      <w:pPr>
        <w:ind w:right="600"/>
        <w:spacing w:line="300" w:lineRule="exact"/>
        <w:rPr>
          <w:rFonts w:ascii="宋体" w:hAnsi="宋体" w:cs="宋体"/>
          <w:szCs w:val="21"/>
        </w:rPr>
      </w:pPr>
      <w:r>
        <w:rPr>
          <w:rFonts w:ascii="宋体" w:hAnsi="宋体" w:cs="宋体"/>
          <w:szCs w:val="21"/>
        </w:rPr>
      </w:r>
      <w:r/>
    </w:p>
    <w:p>
      <w:pPr>
        <w:ind w:right="600"/>
        <w:spacing w:line="300" w:lineRule="exact"/>
        <w:rPr>
          <w:rFonts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（盖章）</w:t>
      </w:r>
      <w:r/>
    </w:p>
    <w:p>
      <w:pPr>
        <w:ind w:right="1200"/>
        <w:spacing w:line="300" w:lineRule="exact"/>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0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30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300" w:lineRule="exact"/>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right="150" w:firstLine="420"/>
        <w:spacing w:line="300" w:lineRule="exact"/>
        <w:rPr>
          <w:rFonts w:ascii="宋体" w:hAnsi="宋体" w:cs="宋体"/>
          <w:szCs w:val="21"/>
          <w:u w:val="single"/>
        </w:rPr>
      </w:pPr>
      <w:r>
        <w:rPr>
          <w:rFonts w:ascii="宋体" w:hAnsi="宋体" w:cs="宋体"/>
          <w:szCs w:val="21"/>
          <w:u w:val="single"/>
        </w:rPr>
      </w:r>
      <w:r/>
    </w:p>
    <w:p>
      <w:pPr>
        <w:ind w:right="150" w:firstLine="420"/>
        <w:spacing w:line="3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ascii="宋体" w:hAnsi="宋体" w:cs="宋体"/>
          <w:sz w:val="24"/>
          <w:szCs w:val="24"/>
        </w:rPr>
      </w:pPr>
      <w:r>
        <w:rPr>
          <w:rFonts w:hint="eastAsia" w:ascii="宋体" w:hAnsi="宋体" w:cs="宋体"/>
          <w:sz w:val="18"/>
          <w:szCs w:val="18"/>
        </w:rPr>
        <w:br w:type="page" w:clear="all"/>
      </w:r>
      <w:r>
        <w:rPr>
          <w:rFonts w:hint="eastAsia" w:ascii="宋体" w:hAnsi="宋体" w:cs="宋体"/>
          <w:sz w:val="24"/>
          <w:szCs w:val="24"/>
        </w:rPr>
        <w:t xml:space="preserve">附件11：</w:t>
      </w:r>
      <w:r/>
    </w:p>
    <w:p>
      <w:pPr>
        <w:spacing w:line="300" w:lineRule="exact"/>
        <w:rPr>
          <w:rFonts w:ascii="宋体" w:hAnsi="宋体" w:cs="宋体"/>
          <w:sz w:val="24"/>
          <w:szCs w:val="24"/>
        </w:rPr>
      </w:pPr>
      <w:r>
        <w:rPr>
          <w:rFonts w:hint="eastAsia" w:ascii="宋体" w:hAnsi="宋体" w:cs="宋体"/>
          <w:sz w:val="24"/>
          <w:szCs w:val="24"/>
        </w:rPr>
        <w:t xml:space="preserve">11-1：材料暂估价表</w:t>
      </w:r>
      <w:r/>
    </w:p>
    <w:tbl>
      <w:tblPr>
        <w:tblStyle w:val="846"/>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98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12" w:space="0"/>
              <w:left w:val="single" w:color="000000" w:sz="6" w:space="0"/>
              <w:bottom w:val="single" w:color="000000" w:sz="6" w:space="0"/>
              <w:right w:val="single" w:color="000000" w:sz="6" w:space="0"/>
            </w:tcBorders>
            <w:tcW w:w="85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7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135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1418"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合价（元）</w:t>
            </w:r>
            <w:r/>
          </w:p>
        </w:tc>
        <w:tc>
          <w:tcPr>
            <w:tcBorders>
              <w:top w:val="single" w:color="000000" w:sz="12" w:space="0"/>
              <w:left w:val="single" w:color="000000" w:sz="6" w:space="0"/>
              <w:bottom w:val="single" w:color="000000" w:sz="6" w:space="0"/>
              <w:right w:val="single" w:color="000000" w:sz="12" w:space="0"/>
            </w:tcBorders>
            <w:tcW w:w="170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none" w:color="000000" w:sz="4" w:space="0"/>
              <w:left w:val="single" w:color="000000" w:sz="12" w:space="0"/>
              <w:bottom w:val="single" w:color="000000" w:sz="6" w:space="0"/>
              <w:right w:val="single" w:color="000000" w:sz="6" w:space="0"/>
            </w:tcBorders>
            <w:tcW w:w="993"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98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7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5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70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ascii="宋体" w:hAnsi="宋体" w:cs="宋体"/>
          <w:sz w:val="24"/>
          <w:szCs w:val="24"/>
        </w:rPr>
      </w:r>
      <w:r/>
    </w:p>
    <w:p>
      <w:pPr>
        <w:spacing w:line="300" w:lineRule="exact"/>
        <w:rPr>
          <w:rFonts w:ascii="宋体" w:hAnsi="宋体" w:cs="宋体"/>
          <w:sz w:val="24"/>
          <w:szCs w:val="24"/>
        </w:rPr>
      </w:pPr>
      <w:r>
        <w:rPr>
          <w:rFonts w:hint="eastAsia" w:ascii="宋体" w:hAnsi="宋体" w:cs="宋体"/>
          <w:sz w:val="24"/>
          <w:szCs w:val="24"/>
        </w:rPr>
        <w:t xml:space="preserve">11-2：工程设备暂估价表</w:t>
      </w:r>
      <w:r/>
    </w:p>
    <w:tbl>
      <w:tblPr>
        <w:tblStyle w:val="846"/>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98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12" w:space="0"/>
              <w:left w:val="single" w:color="000000" w:sz="6" w:space="0"/>
              <w:bottom w:val="single" w:color="000000" w:sz="6" w:space="0"/>
              <w:right w:val="single" w:color="000000" w:sz="6" w:space="0"/>
            </w:tcBorders>
            <w:tcW w:w="85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7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135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1418"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合价（元）</w:t>
            </w:r>
            <w:r/>
          </w:p>
        </w:tc>
        <w:tc>
          <w:tcPr>
            <w:tcBorders>
              <w:top w:val="single" w:color="000000" w:sz="12" w:space="0"/>
              <w:left w:val="single" w:color="000000" w:sz="6" w:space="0"/>
              <w:bottom w:val="single" w:color="000000" w:sz="6" w:space="0"/>
              <w:right w:val="single" w:color="000000" w:sz="12" w:space="0"/>
            </w:tcBorders>
            <w:tcW w:w="170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none" w:color="000000" w:sz="4" w:space="0"/>
              <w:left w:val="single" w:color="000000" w:sz="12" w:space="0"/>
              <w:bottom w:val="single" w:color="000000" w:sz="6" w:space="0"/>
              <w:right w:val="single" w:color="000000" w:sz="6" w:space="0"/>
            </w:tcBorders>
            <w:tcW w:w="993"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98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7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5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70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ascii="宋体" w:hAnsi="宋体" w:cs="宋体"/>
          <w:sz w:val="24"/>
          <w:szCs w:val="24"/>
        </w:rPr>
      </w:r>
      <w:r/>
    </w:p>
    <w:p>
      <w:pPr>
        <w:spacing w:line="300" w:lineRule="exact"/>
        <w:rPr>
          <w:rFonts w:ascii="宋体" w:hAnsi="宋体" w:cs="宋体"/>
          <w:sz w:val="24"/>
          <w:szCs w:val="24"/>
        </w:rPr>
      </w:pPr>
      <w:r>
        <w:rPr>
          <w:rFonts w:hint="eastAsia" w:ascii="宋体" w:hAnsi="宋体" w:cs="宋体"/>
          <w:sz w:val="24"/>
          <w:szCs w:val="24"/>
        </w:rPr>
        <w:t xml:space="preserve">11-3：专业工程暂估价表</w:t>
      </w:r>
      <w:r/>
    </w:p>
    <w:tbl>
      <w:tblPr>
        <w:tblStyle w:val="846"/>
        <w:tblW w:w="8918"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9"/>
        <w:gridCol w:w="2007"/>
        <w:gridCol w:w="4732"/>
        <w:gridCol w:w="1290"/>
      </w:tblGrid>
      <w:tr>
        <w:trPr>
          <w:trHeight w:val="481"/>
        </w:trPr>
        <w:tc>
          <w:tcPr>
            <w:tcBorders>
              <w:top w:val="single" w:color="000000" w:sz="12" w:space="0"/>
              <w:left w:val="single" w:color="000000" w:sz="12" w:space="0"/>
              <w:bottom w:val="single" w:color="000000" w:sz="6" w:space="0"/>
              <w:right w:val="single" w:color="000000" w:sz="6" w:space="0"/>
            </w:tcBorders>
            <w:tcW w:w="889"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2007"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专业工程名称</w:t>
            </w:r>
            <w:r/>
          </w:p>
        </w:tc>
        <w:tc>
          <w:tcPr>
            <w:tcBorders>
              <w:top w:val="single" w:color="000000" w:sz="12" w:space="0"/>
              <w:left w:val="single" w:color="000000" w:sz="6" w:space="0"/>
              <w:bottom w:val="single" w:color="000000" w:sz="6" w:space="0"/>
              <w:right w:val="single" w:color="000000" w:sz="6" w:space="0"/>
            </w:tcBorders>
            <w:tcW w:w="473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工程内容</w:t>
            </w:r>
            <w:r/>
          </w:p>
        </w:tc>
        <w:tc>
          <w:tcPr>
            <w:tcBorders>
              <w:top w:val="single" w:color="000000" w:sz="12" w:space="0"/>
              <w:left w:val="single" w:color="000000" w:sz="6" w:space="0"/>
              <w:bottom w:val="single" w:color="000000" w:sz="6" w:space="0"/>
              <w:right w:val="single" w:color="000000" w:sz="12" w:space="0"/>
            </w:tcBorders>
            <w:tcW w:w="1290"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金额</w:t>
            </w:r>
            <w:r/>
          </w:p>
        </w:tc>
      </w:tr>
      <w:tr>
        <w:trPr>
          <w:trHeight w:val="512"/>
        </w:trPr>
        <w:tc>
          <w:tcPr>
            <w:tcBorders>
              <w:top w:val="single" w:color="000000" w:sz="6" w:space="0"/>
              <w:left w:val="single" w:color="000000" w:sz="12" w:space="0"/>
              <w:bottom w:val="single" w:color="000000" w:sz="6" w:space="0"/>
              <w:right w:val="single" w:color="000000" w:sz="6" w:space="0"/>
            </w:tcBorders>
            <w:tcW w:w="889"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Borders>
              <w:top w:val="none" w:color="000000" w:sz="4" w:space="0"/>
              <w:left w:val="single" w:color="000000" w:sz="12" w:space="0"/>
              <w:bottom w:val="single" w:color="000000" w:sz="6" w:space="0"/>
              <w:right w:val="single" w:color="000000" w:sz="6" w:space="0"/>
            </w:tcBorders>
            <w:tcW w:w="889"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2007"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473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290"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Borders>
              <w:top w:val="none" w:color="000000" w:sz="4" w:space="0"/>
              <w:left w:val="single" w:color="000000" w:sz="12" w:space="0"/>
              <w:bottom w:val="single" w:color="000000" w:sz="6" w:space="0"/>
              <w:right w:val="single" w:color="000000" w:sz="6" w:space="0"/>
            </w:tcBorders>
            <w:tcW w:w="889"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2007"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473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290"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vAlign w:val="top"/>
            <w:textDirection w:val="lrTb"/>
            <w:noWrap w:val="false"/>
          </w:tcPr>
          <w:p>
            <w:pPr>
              <w:pStyle w:val="85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2"/>
        </w:trPr>
        <w:tc>
          <w:tcPr>
            <w:gridSpan w:val="4"/>
            <w:tcBorders>
              <w:top w:val="single" w:color="000000" w:sz="6" w:space="0"/>
              <w:left w:val="single" w:color="000000" w:sz="12" w:space="0"/>
              <w:bottom w:val="single" w:color="000000" w:sz="12" w:space="0"/>
              <w:right w:val="single" w:color="000000" w:sz="12" w:space="0"/>
            </w:tcBorders>
            <w:tcW w:w="8918" w:type="dxa"/>
            <w:vAlign w:val="top"/>
            <w:textDirection w:val="lrTb"/>
            <w:noWrap w:val="false"/>
          </w:tcPr>
          <w:p>
            <w:pPr>
              <w:pStyle w:val="85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小计：</w:t>
            </w:r>
            <w:r/>
          </w:p>
        </w:tc>
      </w:tr>
    </w:tbl>
    <w:p>
      <w:pPr>
        <w:spacing w:line="300" w:lineRule="exact"/>
        <w:rPr>
          <w:rFonts w:ascii="宋体" w:hAnsi="宋体" w:cs="宋体"/>
          <w:sz w:val="24"/>
          <w:szCs w:val="24"/>
        </w:rPr>
      </w:pPr>
      <w:r/>
      <w:bookmarkStart w:id="221" w:name="EBe2f228841b774b11b5e875e8be3c15af"/>
      <w:r>
        <w:rPr>
          <w:rFonts w:hint="eastAsia" w:ascii="宋体" w:hAnsi="宋体" w:cs="宋体"/>
          <w:sz w:val="24"/>
          <w:szCs w:val="24"/>
        </w:rPr>
        <w:t xml:space="preserve"> </w:t>
      </w:r>
      <w:bookmarkEnd w:id="221"/>
      <w:r/>
      <w:r/>
    </w:p>
    <w:p>
      <w:pPr>
        <w:spacing w:line="300" w:lineRule="exact"/>
        <w:rPr>
          <w:rFonts w:ascii="宋体" w:hAnsi="宋体" w:cs="宋体"/>
          <w:sz w:val="24"/>
          <w:szCs w:val="24"/>
        </w:rPr>
      </w:pPr>
      <w:r>
        <w:rPr>
          <w:rFonts w:ascii="宋体" w:hAnsi="宋体" w:cs="宋体"/>
          <w:sz w:val="24"/>
          <w:szCs w:val="24"/>
        </w:rPr>
      </w:r>
      <w:r/>
    </w:p>
    <w:p>
      <w:pPr>
        <w:ind w:right="3041"/>
        <w:spacing w:before="10" w:line="602" w:lineRule="auto"/>
        <w:tabs>
          <w:tab w:val="left" w:pos="5704" w:leader="none"/>
        </w:tabs>
        <w:rPr>
          <w:rFonts w:ascii="宋体" w:hAnsi="宋体" w:cs="宋体"/>
          <w:sz w:val="44"/>
        </w:rPr>
      </w:pPr>
      <w:r>
        <w:rPr>
          <w:rFonts w:ascii="宋体" w:hAnsi="宋体" w:cs="宋体"/>
          <w:sz w:val="44"/>
        </w:rPr>
      </w:r>
      <w:r/>
    </w:p>
    <w:p>
      <w:pPr>
        <w:ind w:right="3041"/>
        <w:spacing w:before="10" w:line="602" w:lineRule="auto"/>
        <w:tabs>
          <w:tab w:val="left" w:pos="5704" w:leader="none"/>
        </w:tabs>
        <w:rPr>
          <w:rFonts w:ascii="宋体" w:hAnsi="宋体" w:cs="宋体"/>
          <w:sz w:val="44"/>
        </w:rPr>
      </w:pPr>
      <w:r>
        <w:rPr>
          <w:rFonts w:ascii="宋体" w:hAnsi="宋体" w:cs="宋体"/>
          <w:sz w:val="44"/>
        </w:rPr>
      </w:r>
      <w:r/>
    </w:p>
    <w:p>
      <w:pPr>
        <w:jc w:val="center"/>
        <w:widowControl/>
        <w:rPr>
          <w:rFonts w:ascii="宋体" w:hAnsi="宋体"/>
          <w:sz w:val="36"/>
        </w:rPr>
      </w:pPr>
      <w:r>
        <w:rPr>
          <w:rFonts w:ascii="宋体" w:hAnsi="宋体"/>
          <w:sz w:val="36"/>
        </w:rPr>
      </w:r>
      <w:r/>
    </w:p>
    <w:p>
      <w:pPr>
        <w:pStyle w:val="878"/>
        <w:jc w:val="center"/>
        <w:rPr>
          <w:rFonts w:ascii="宋体" w:hAnsi="宋体"/>
          <w:sz w:val="36"/>
          <w:lang w:eastAsia="zh-CN"/>
        </w:rPr>
      </w:pPr>
      <w:r/>
      <w:bookmarkStart w:id="332" w:name="_Toc24"/>
      <w:r/>
      <w:bookmarkStart w:id="222" w:name="_Hlk200356133"/>
      <w:r>
        <w:rPr>
          <w:rFonts w:ascii="宋体" w:hAnsi="宋体"/>
          <w:sz w:val="36"/>
          <w:lang w:eastAsia="zh-CN"/>
        </w:rPr>
        <w:t xml:space="preserve">第四部分</w:t>
      </w:r>
      <w:r>
        <w:rPr>
          <w:rFonts w:hint="eastAsia" w:ascii="宋体" w:hAnsi="宋体"/>
          <w:sz w:val="36"/>
          <w:lang w:eastAsia="zh-CN"/>
        </w:rPr>
        <w:t xml:space="preserve">  采购需求</w:t>
      </w:r>
      <w:bookmarkEnd w:id="222"/>
      <w:r/>
      <w:bookmarkEnd w:id="332"/>
      <w:r/>
      <w:r/>
    </w:p>
    <w:p>
      <w:pPr>
        <w:spacing w:line="400" w:lineRule="exact"/>
        <w:rPr>
          <w:b/>
          <w:bCs/>
          <w:sz w:val="24"/>
          <w:szCs w:val="24"/>
        </w:rPr>
        <w:outlineLvl w:val="1"/>
      </w:pPr>
      <w:r/>
      <w:bookmarkStart w:id="333" w:name="_Toc25"/>
      <w:r/>
      <w:bookmarkStart w:id="227" w:name="EB69fca8740d1f4b0e9a8dbc98881cd3d4"/>
      <w:r>
        <w:rPr>
          <w:rFonts w:hint="eastAsia"/>
          <w:b/>
          <w:bCs/>
          <w:sz w:val="24"/>
          <w:szCs w:val="24"/>
        </w:rPr>
        <w:t xml:space="preserve">一.项目概况</w:t>
      </w:r>
      <w:bookmarkEnd w:id="333"/>
      <w:r/>
      <w:r/>
    </w:p>
    <w:p>
      <w:pPr>
        <w:ind w:firstLine="480"/>
        <w:spacing w:line="400" w:lineRule="exact"/>
        <w:rPr>
          <w:sz w:val="24"/>
          <w:szCs w:val="24"/>
        </w:rPr>
      </w:pPr>
      <w:r>
        <w:rPr>
          <w:rFonts w:hint="eastAsia"/>
          <w:sz w:val="24"/>
          <w:szCs w:val="24"/>
        </w:rPr>
        <w:t xml:space="preserve">本次采购内容为</w:t>
      </w:r>
      <w:r>
        <w:rPr>
          <w:rFonts w:hint="eastAsia" w:ascii="宋体" w:hAnsi="宋体"/>
          <w:sz w:val="24"/>
          <w:szCs w:val="28"/>
          <w:lang w:eastAsia="zh-CN"/>
        </w:rPr>
        <w:t xml:space="preserve">黄梅街道九华村宜居宜业和美乡村建设工程</w:t>
      </w:r>
      <w:r>
        <w:rPr>
          <w:rFonts w:hint="eastAsia"/>
          <w:sz w:val="24"/>
          <w:szCs w:val="24"/>
        </w:rPr>
        <w:t xml:space="preserve">。项目建设地点位于句容市</w:t>
      </w:r>
      <w:r>
        <w:rPr>
          <w:rFonts w:hint="eastAsia"/>
          <w:sz w:val="24"/>
          <w:szCs w:val="24"/>
          <w:lang w:val="en-US" w:eastAsia="zh-CN"/>
        </w:rPr>
        <w:t xml:space="preserve">黄梅街道九华村</w:t>
      </w:r>
      <w:r>
        <w:rPr>
          <w:rFonts w:hint="eastAsia" w:ascii="Times New Roman" w:hAnsi="Times New Roman" w:eastAsia="宋体" w:cs="Times New Roman"/>
          <w:sz w:val="24"/>
          <w:szCs w:val="24"/>
          <w:lang w:val="en-US" w:eastAsia="zh-CN"/>
        </w:rPr>
        <w:t xml:space="preserve">范围。本工程主要建设内容包含：固江主入口停车位铺装812㎡、道路白改黑3400㎡、新建停车场234㎡等（</w:t>
      </w:r>
      <w:r>
        <w:rPr>
          <w:rFonts w:hint="eastAsia"/>
          <w:sz w:val="24"/>
          <w:szCs w:val="24"/>
        </w:rPr>
        <w:t xml:space="preserve">具体内容详见工程量清单）。</w:t>
      </w:r>
      <w:r/>
    </w:p>
    <w:p>
      <w:pPr>
        <w:ind w:firstLine="480"/>
        <w:spacing w:line="400" w:lineRule="exact"/>
        <w:rPr>
          <w:sz w:val="24"/>
          <w:szCs w:val="24"/>
        </w:rPr>
      </w:pPr>
      <w:r>
        <w:rPr>
          <w:rFonts w:hint="eastAsia"/>
          <w:sz w:val="24"/>
          <w:szCs w:val="24"/>
        </w:rPr>
        <w:t xml:space="preserve">项目所属行业：建筑业</w:t>
      </w:r>
      <w:r/>
    </w:p>
    <w:p>
      <w:pPr>
        <w:jc w:val="left"/>
        <w:spacing w:before="240" w:after="240"/>
        <w:widowControl/>
        <w:rPr>
          <w:rFonts w:eastAsia="Times New Roman"/>
          <w:sz w:val="24"/>
          <w:szCs w:val="24"/>
        </w:rPr>
        <w:outlineLvl w:val="1"/>
      </w:pPr>
      <w:r/>
      <w:bookmarkStart w:id="334" w:name="_Toc26"/>
      <w:r>
        <w:rPr>
          <w:rFonts w:ascii="宋体" w:hAnsi="宋体" w:cs="宋体"/>
          <w:b/>
          <w:bCs/>
          <w:color w:val="000000"/>
          <w:sz w:val="24"/>
          <w:szCs w:val="24"/>
        </w:rPr>
        <w:t xml:space="preserve">二.采购标的汇总表</w:t>
      </w:r>
      <w:bookmarkEnd w:id="334"/>
      <w:r/>
      <w:r/>
    </w:p>
    <w:p>
      <w:pPr>
        <w:jc w:val="left"/>
        <w:spacing w:before="240" w:after="240"/>
        <w:widowControl/>
        <w:rPr>
          <w:sz w:val="24"/>
          <w:szCs w:val="24"/>
        </w:rPr>
      </w:pPr>
      <w:r>
        <w:rPr>
          <w:rFonts w:ascii="宋体" w:hAnsi="宋体" w:cs="宋体"/>
          <w:sz w:val="24"/>
          <w:szCs w:val="24"/>
        </w:rPr>
        <w:t xml:space="preserve">（一）采购标的</w:t>
      </w:r>
      <w:r/>
    </w:p>
    <w:p>
      <w:pPr>
        <w:ind w:firstLine="480"/>
        <w:jc w:val="left"/>
        <w:spacing w:before="240" w:after="240"/>
        <w:widowControl/>
        <w:rPr>
          <w:rFonts w:eastAsia="Times New Roman"/>
          <w:sz w:val="24"/>
          <w:szCs w:val="24"/>
        </w:rPr>
      </w:pPr>
      <w:r>
        <w:rPr>
          <w:rFonts w:ascii="宋体" w:hAnsi="宋体" w:cs="宋体"/>
          <w:sz w:val="24"/>
          <w:szCs w:val="24"/>
        </w:rPr>
        <w:t xml:space="preserve">1.</w:t>
      </w:r>
      <w:r>
        <w:rPr>
          <w:rFonts w:hint="eastAsia" w:ascii="宋体" w:hAnsi="宋体" w:cs="宋体"/>
          <w:sz w:val="24"/>
          <w:szCs w:val="24"/>
        </w:rPr>
        <w:t xml:space="preserve">工程</w:t>
      </w:r>
      <w:r>
        <w:rPr>
          <w:rFonts w:ascii="宋体" w:hAnsi="宋体" w:cs="宋体"/>
          <w:sz w:val="24"/>
          <w:szCs w:val="24"/>
        </w:rPr>
        <w:t xml:space="preserve">类标的</w:t>
      </w:r>
      <w:r/>
    </w:p>
    <w:tbl>
      <w:tblPr>
        <w:tblStyle w:val="846"/>
        <w:tblW w:w="9498" w:type="dxa"/>
        <w:tblInd w:w="0"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5" w:type="dxa"/>
          <w:top w:w="15" w:type="dxa"/>
          <w:right w:w="15" w:type="dxa"/>
          <w:bottom w:w="15"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val="false"/>
          </w:tcPr>
          <w:p>
            <w:pPr>
              <w:jc w:val="center"/>
              <w:widowControl/>
              <w:rPr>
                <w:rFonts w:ascii="宋体" w:hAnsi="宋体" w:cs="宋体"/>
                <w:b/>
                <w:bCs/>
                <w:sz w:val="24"/>
                <w:szCs w:val="24"/>
              </w:rPr>
            </w:pPr>
            <w:r>
              <w:rPr>
                <w:rFonts w:ascii="宋体" w:hAnsi="宋体" w:cs="宋体"/>
                <w:b/>
                <w:bCs/>
                <w:sz w:val="24"/>
                <w:szCs w:val="24"/>
              </w:rPr>
              <w:t xml:space="preserve">序号</w:t>
            </w:r>
            <w:r/>
          </w:p>
        </w:tc>
        <w:tc>
          <w:tcPr>
            <w:tcMar>
              <w:left w:w="108" w:type="dxa"/>
              <w:top w:w="0" w:type="dxa"/>
              <w:right w:w="108" w:type="dxa"/>
              <w:bottom w:w="0" w:type="dxa"/>
            </w:tcMar>
            <w:tcW w:w="2779"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标的名称</w:t>
            </w:r>
            <w:r/>
          </w:p>
        </w:tc>
        <w:tc>
          <w:tcPr>
            <w:tcMar>
              <w:left w:w="108" w:type="dxa"/>
              <w:top w:w="0" w:type="dxa"/>
              <w:right w:w="108" w:type="dxa"/>
              <w:bottom w:w="0" w:type="dxa"/>
            </w:tcMar>
            <w:tcW w:w="1220"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计量</w:t>
            </w:r>
            <w:r/>
          </w:p>
          <w:p>
            <w:pPr>
              <w:jc w:val="center"/>
              <w:spacing w:line="360" w:lineRule="auto"/>
              <w:widowControl/>
              <w:rPr>
                <w:rFonts w:ascii="宋体" w:hAnsi="宋体" w:cs="宋体"/>
                <w:b/>
                <w:bCs/>
                <w:sz w:val="24"/>
                <w:szCs w:val="24"/>
              </w:rPr>
            </w:pPr>
            <w:r>
              <w:rPr>
                <w:rFonts w:ascii="宋体" w:hAnsi="宋体" w:cs="宋体"/>
                <w:b/>
                <w:bCs/>
                <w:sz w:val="24"/>
                <w:szCs w:val="24"/>
              </w:rPr>
              <w:t xml:space="preserve">单位</w:t>
            </w:r>
            <w:r/>
          </w:p>
        </w:tc>
        <w:tc>
          <w:tcPr>
            <w:tcMar>
              <w:left w:w="108" w:type="dxa"/>
              <w:top w:w="0" w:type="dxa"/>
              <w:right w:w="108" w:type="dxa"/>
              <w:bottom w:w="0" w:type="dxa"/>
            </w:tcMar>
            <w:tcW w:w="1220"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数量</w:t>
            </w:r>
            <w:r/>
          </w:p>
        </w:tc>
        <w:tc>
          <w:tcPr>
            <w:tcMar>
              <w:left w:w="108" w:type="dxa"/>
              <w:top w:w="0" w:type="dxa"/>
              <w:right w:w="108" w:type="dxa"/>
              <w:bottom w:w="0" w:type="dxa"/>
            </w:tcMar>
            <w:tcW w:w="2267"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要求简述</w:t>
            </w:r>
            <w:r/>
          </w:p>
        </w:tc>
        <w:tc>
          <w:tcPr>
            <w:tcMar>
              <w:left w:w="108" w:type="dxa"/>
              <w:top w:w="0" w:type="dxa"/>
              <w:right w:w="108" w:type="dxa"/>
              <w:bottom w:w="0" w:type="dxa"/>
            </w:tcMar>
            <w:tcW w:w="1191"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备注</w:t>
            </w:r>
            <w:r/>
          </w:p>
        </w:tc>
      </w:tr>
      <w:tr>
        <w:trPr>
          <w:trHeight w:val="775"/>
        </w:trPr>
        <w:tc>
          <w:tcPr>
            <w:tcMar>
              <w:left w:w="108" w:type="dxa"/>
              <w:top w:w="0" w:type="dxa"/>
              <w:right w:w="108" w:type="dxa"/>
              <w:bottom w:w="0" w:type="dxa"/>
            </w:tcMar>
            <w:tcW w:w="821" w:type="dxa"/>
            <w:vAlign w:val="center"/>
            <w:textDirection w:val="lrTb"/>
            <w:noWrap w:val="false"/>
          </w:tcPr>
          <w:p>
            <w:pPr>
              <w:jc w:val="center"/>
              <w:spacing w:line="192" w:lineRule="auto"/>
              <w:widowControl/>
              <w:rPr>
                <w:rFonts w:ascii="宋体" w:hAnsi="宋体" w:cs="宋体"/>
                <w:sz w:val="24"/>
                <w:szCs w:val="24"/>
              </w:rPr>
            </w:pPr>
            <w:r>
              <w:rPr>
                <w:rFonts w:hint="eastAsia" w:ascii="宋体" w:hAnsi="宋体" w:cs="宋体"/>
                <w:sz w:val="24"/>
                <w:szCs w:val="24"/>
              </w:rPr>
              <w:t xml:space="preserve">1</w:t>
            </w:r>
            <w:r/>
          </w:p>
        </w:tc>
        <w:tc>
          <w:tcPr>
            <w:tcMar>
              <w:left w:w="108" w:type="dxa"/>
              <w:top w:w="0" w:type="dxa"/>
              <w:right w:w="108" w:type="dxa"/>
              <w:bottom w:w="0" w:type="dxa"/>
            </w:tcMar>
            <w:tcW w:w="2779" w:type="dxa"/>
            <w:vAlign w:val="center"/>
            <w:textDirection w:val="lrTb"/>
            <w:noWrap w:val="false"/>
          </w:tcPr>
          <w:p>
            <w:pPr>
              <w:jc w:val="center"/>
              <w:spacing w:line="276" w:lineRule="auto"/>
              <w:widowControl/>
              <w:rPr>
                <w:rFonts w:hint="eastAsia" w:ascii="宋体" w:hAnsi="宋体" w:eastAsia="宋体" w:cs="宋体"/>
                <w:sz w:val="24"/>
                <w:szCs w:val="24"/>
                <w:lang w:eastAsia="zh-CN"/>
              </w:rPr>
            </w:pPr>
            <w:r>
              <w:rPr>
                <w:rFonts w:hint="eastAsia" w:ascii="宋体" w:hAnsi="宋体"/>
                <w:sz w:val="24"/>
                <w:szCs w:val="28"/>
                <w:lang w:eastAsia="zh-CN"/>
              </w:rPr>
              <w:t xml:space="preserve">黄梅街道九华村宜居宜业和美乡村建设工程</w:t>
            </w:r>
            <w:r/>
          </w:p>
        </w:tc>
        <w:tc>
          <w:tcPr>
            <w:tcMar>
              <w:left w:w="108" w:type="dxa"/>
              <w:top w:w="0" w:type="dxa"/>
              <w:right w:w="108" w:type="dxa"/>
              <w:bottom w:w="0" w:type="dxa"/>
            </w:tcMar>
            <w:tcW w:w="1220"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Mar>
              <w:left w:w="108" w:type="dxa"/>
              <w:top w:w="0" w:type="dxa"/>
              <w:right w:w="108" w:type="dxa"/>
              <w:bottom w:w="0" w:type="dxa"/>
            </w:tcMar>
            <w:tcW w:w="1220"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Mar>
              <w:left w:w="108" w:type="dxa"/>
              <w:top w:w="0" w:type="dxa"/>
              <w:right w:w="108" w:type="dxa"/>
              <w:bottom w:w="0" w:type="dxa"/>
            </w:tcMar>
            <w:tcW w:w="2267"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完成图纸及工程量清单内所有内容；质量：合格。</w:t>
            </w:r>
            <w:r/>
          </w:p>
        </w:tc>
        <w:tc>
          <w:tcPr>
            <w:tcMar>
              <w:left w:w="108" w:type="dxa"/>
              <w:top w:w="0" w:type="dxa"/>
              <w:right w:w="108" w:type="dxa"/>
              <w:bottom w:w="0" w:type="dxa"/>
            </w:tcMar>
            <w:tcW w:w="1191" w:type="dxa"/>
            <w:vAlign w:val="center"/>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r>
    </w:tbl>
    <w:p>
      <w:pPr>
        <w:numPr>
          <w:ilvl w:val="0"/>
          <w:numId w:val="13"/>
        </w:numPr>
        <w:jc w:val="left"/>
        <w:spacing w:before="240" w:after="240"/>
        <w:widowControl/>
        <w:rPr>
          <w:rFonts w:ascii="宋体" w:hAnsi="宋体" w:cs="宋体"/>
          <w:sz w:val="24"/>
          <w:szCs w:val="24"/>
        </w:rPr>
      </w:pPr>
      <w:r>
        <w:rPr>
          <w:bCs/>
          <w:sz w:val="24"/>
          <w:szCs w:val="24"/>
        </w:rPr>
        <w:t xml:space="preserve">本项目核心</w:t>
      </w:r>
      <w:r>
        <w:rPr>
          <w:rFonts w:hint="eastAsia"/>
          <w:bCs/>
          <w:sz w:val="24"/>
          <w:szCs w:val="24"/>
        </w:rPr>
        <w:t xml:space="preserve">标的</w:t>
      </w:r>
      <w:r>
        <w:rPr>
          <w:bCs/>
          <w:sz w:val="24"/>
          <w:szCs w:val="24"/>
        </w:rPr>
        <w:t xml:space="preserve">为：</w:t>
      </w:r>
      <w:r>
        <w:rPr>
          <w:rFonts w:hint="eastAsia"/>
          <w:bCs/>
          <w:sz w:val="24"/>
          <w:szCs w:val="24"/>
          <w:lang w:eastAsia="zh-CN"/>
        </w:rPr>
        <w:t xml:space="preserve">黄梅街道九华村宜居宜业和美乡村建设工程</w:t>
      </w:r>
      <w:r>
        <w:rPr>
          <w:rFonts w:ascii="宋体" w:hAnsi="宋体" w:cs="宋体"/>
          <w:sz w:val="24"/>
          <w:szCs w:val="24"/>
        </w:rPr>
        <w:t xml:space="preserve">。</w:t>
      </w:r>
      <w:r/>
    </w:p>
    <w:p>
      <w:pPr>
        <w:jc w:val="left"/>
        <w:spacing w:before="240" w:after="240"/>
        <w:widowControl/>
        <w:rPr>
          <w:rFonts w:ascii="宋体" w:hAnsi="宋体" w:cs="宋体"/>
          <w:b/>
          <w:bCs/>
          <w:color w:val="000000"/>
          <w:sz w:val="24"/>
          <w:szCs w:val="24"/>
        </w:rPr>
        <w:outlineLvl w:val="1"/>
      </w:pPr>
      <w:r/>
      <w:bookmarkStart w:id="335" w:name="_Toc27"/>
      <w:r>
        <w:rPr>
          <w:rFonts w:ascii="宋体" w:hAnsi="宋体" w:cs="宋体"/>
          <w:b/>
          <w:bCs/>
          <w:color w:val="000000"/>
          <w:sz w:val="24"/>
          <w:szCs w:val="24"/>
        </w:rPr>
        <w:t xml:space="preserve">三.技术要求</w:t>
      </w:r>
      <w:bookmarkEnd w:id="335"/>
      <w:r/>
      <w:r/>
    </w:p>
    <w:p>
      <w:pPr>
        <w:jc w:val="left"/>
        <w:spacing w:line="500" w:lineRule="exact"/>
        <w:widowControl/>
        <w:rPr>
          <w:bCs/>
          <w:sz w:val="24"/>
          <w:szCs w:val="24"/>
        </w:rPr>
      </w:pPr>
      <w:r>
        <w:rPr>
          <w:bCs/>
          <w:sz w:val="24"/>
          <w:szCs w:val="24"/>
        </w:rPr>
        <w:t xml:space="preserve">（一）</w:t>
      </w:r>
      <w:r>
        <w:rPr>
          <w:rFonts w:hint="eastAsia"/>
          <w:bCs/>
          <w:sz w:val="24"/>
          <w:szCs w:val="24"/>
        </w:rPr>
        <w:t xml:space="preserve">工程</w:t>
      </w:r>
      <w:r>
        <w:rPr>
          <w:bCs/>
          <w:sz w:val="24"/>
          <w:szCs w:val="24"/>
        </w:rPr>
        <w:t xml:space="preserve">内容和标准</w:t>
      </w:r>
      <w:r>
        <w:rPr>
          <w:rFonts w:ascii="宋体" w:hAnsi="宋体" w:cs="宋体"/>
          <w:sz w:val="24"/>
          <w:szCs w:val="24"/>
        </w:rPr>
        <w:t xml:space="preserve"> </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1、完成工程量清单及图纸中的所有施工内容（清单及图纸详见附件）。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2、供应商对该工程所使用的全部材料、设备、配件及工程质量负责，至少提供</w:t>
      </w:r>
      <w:r>
        <w:rPr>
          <w:rFonts w:hint="eastAsia" w:ascii="宋体" w:hAnsi="宋体" w:cs="宋体"/>
          <w:bCs/>
          <w:sz w:val="24"/>
          <w:szCs w:val="24"/>
        </w:rPr>
        <w:t xml:space="preserve">两年</w:t>
      </w:r>
      <w:r>
        <w:rPr>
          <w:rFonts w:hint="eastAsia" w:ascii="宋体" w:hAnsi="宋体" w:cs="宋体"/>
          <w:sz w:val="24"/>
          <w:szCs w:val="24"/>
        </w:rPr>
        <w:t xml:space="preserve">全免费质保，从工程验收合格之日起计算，免费质保期间发生任何问题，供应商应在接到甲方通知后1小时内做出响应、并在3小时内安排人员到达现场。</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3、供应商须为本工程委派项目负责人，供应商必须保证项目负责人亲临现场进行巡视、指导，检查施工进度和质量；施工时间内项目施工员必须全程驻留工地。</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4、供应商须服从甲方现场管理、与采购人配合服务。</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5、拟配备的人员必须到岗履约，本项目将严格实行实名制考勤管理，若在施工过程中发现人员并非投标文件中所提供的人员，甲方有权采取包括但不限于责令整改、解除合同等措施以规避风险，并保留依法追究相关责任方违约责任及赔偿损失的权利。</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6、未经采购人同意不得</w:t>
      </w:r>
      <w:r>
        <w:rPr>
          <w:rFonts w:hint="eastAsia" w:ascii="宋体" w:hAnsi="宋体" w:cs="宋体"/>
          <w:sz w:val="24"/>
          <w:szCs w:val="24"/>
        </w:rPr>
        <w:t xml:space="preserve">更换项目负责人及项目管理班子人员，否则采购人有权终止合同，由此引发的一切损失由中标人承担；项目负责人应常驻施工现场，且每月在施工现场时间不得少于 25 日历天，每天不得少于8小时，建设单位、监理单位随时抽查项目负责人到岗情况，未经采购人同意不得更换项目负责人及项目管理班子人员，否则每更换项目负责人一次，采购人将从工程款中扣除违约金0.5万元；项目管理班子其他人员每更换一次，或项目经理月到位率不足80%的，采购人将从工程款中扣除违约金2000元；项目班子管理人员（除项目经理外）月到位率达不到90%的，每人次罚</w:t>
      </w:r>
      <w:r>
        <w:rPr>
          <w:rFonts w:hint="eastAsia" w:ascii="宋体" w:hAnsi="宋体" w:cs="宋体"/>
          <w:sz w:val="24"/>
          <w:szCs w:val="24"/>
          <w:lang w:val="en-US" w:eastAsia="zh-CN"/>
        </w:rPr>
        <w:t xml:space="preserve">款</w:t>
      </w:r>
      <w:r>
        <w:rPr>
          <w:rFonts w:hint="eastAsia" w:ascii="宋体" w:hAnsi="宋体" w:cs="宋体"/>
          <w:sz w:val="24"/>
          <w:szCs w:val="24"/>
        </w:rPr>
        <w:t xml:space="preserve">1000</w:t>
      </w:r>
      <w:r>
        <w:rPr>
          <w:rFonts w:hint="eastAsia" w:ascii="宋体" w:hAnsi="宋体" w:cs="宋体"/>
          <w:sz w:val="24"/>
          <w:szCs w:val="24"/>
          <w:lang w:val="en-US" w:eastAsia="zh-CN"/>
        </w:rPr>
        <w:t xml:space="preserve">元</w:t>
      </w:r>
      <w:r>
        <w:rPr>
          <w:rFonts w:hint="eastAsia" w:ascii="宋体" w:hAnsi="宋体" w:cs="宋体"/>
          <w:sz w:val="24"/>
          <w:szCs w:val="24"/>
        </w:rPr>
        <w:t xml:space="preserve">。</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7、项目完工后必须提供本项目最终的详细图纸及相关全部资料（装订成册）。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8、与本项目相关的所有项目质量、安全问题均由成交供应商负责，由此造成的一切后果由供应商承担。</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9、供应商必须对所提供货物和服务等知识产权方面的一切产权关系负全部责任，由此造成的一切后果由供应商承担。</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10、供应商必须配合所施工小区的施工时间段以及国家规定法定施工时间，若因此与小区居民或周边产生矛盾及投诉由供应商负责处理。</w:t>
      </w:r>
      <w:r/>
    </w:p>
    <w:p>
      <w:pPr>
        <w:jc w:val="left"/>
        <w:spacing w:line="500" w:lineRule="exact"/>
        <w:widowControl/>
        <w:rPr>
          <w:bCs/>
          <w:sz w:val="24"/>
          <w:szCs w:val="24"/>
        </w:rPr>
      </w:pPr>
      <w:r>
        <w:rPr>
          <w:bCs/>
          <w:sz w:val="24"/>
          <w:szCs w:val="24"/>
        </w:rPr>
        <w:t xml:space="preserve">（</w:t>
      </w:r>
      <w:r>
        <w:rPr>
          <w:rFonts w:hint="eastAsia"/>
          <w:bCs/>
          <w:sz w:val="24"/>
          <w:szCs w:val="24"/>
        </w:rPr>
        <w:t xml:space="preserve">二</w:t>
      </w:r>
      <w:r>
        <w:rPr>
          <w:bCs/>
          <w:sz w:val="24"/>
          <w:szCs w:val="24"/>
        </w:rPr>
        <w:t xml:space="preserve">）</w:t>
      </w:r>
      <w:r>
        <w:rPr>
          <w:rFonts w:hint="eastAsia"/>
          <w:bCs/>
          <w:sz w:val="24"/>
          <w:szCs w:val="24"/>
        </w:rPr>
        <w:t xml:space="preserve">其他技术要求</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磋商报价应以磋商文件提供的工程量为基础作明细报价，供应商应认真进行现场勘测并认真核对招标文件提供的工程量清单。招标文件中提供的工程量清单如有缺项、漏项、数量不足或不明确等情况，各供应商应核对图纸后及时提出，否则一切后果由供应商自行承担。成交并签定合同后采购人将不再承担采购范围内除合同总价之外的任何费用(必须按采购要求或工程量清单中项目特征描述施工，材料使用满足招标文件要求)。凡与本工程有关的主材、辅材和安装全部包含在内，除采购人明确提出需要工程调整或变更外，不再增加任何费用。</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2、材料进场、垃圾外运时需注意对采购方道路、道板及绿化的保护，如有损坏，应恢复原样，相关维修费供应商自理。</w:t>
      </w:r>
      <w:r/>
    </w:p>
    <w:p>
      <w:pPr>
        <w:jc w:val="left"/>
        <w:spacing w:line="440" w:lineRule="exact"/>
        <w:widowControl/>
        <w:rPr>
          <w:bCs/>
          <w:sz w:val="24"/>
          <w:szCs w:val="24"/>
        </w:rPr>
      </w:pPr>
      <w:r>
        <w:rPr>
          <w:bCs/>
          <w:sz w:val="24"/>
          <w:szCs w:val="24"/>
        </w:rPr>
        <w:t xml:space="preserve">（</w:t>
      </w:r>
      <w:r>
        <w:rPr>
          <w:rFonts w:hint="eastAsia"/>
          <w:bCs/>
          <w:sz w:val="24"/>
          <w:szCs w:val="24"/>
        </w:rPr>
        <w:t xml:space="preserve">三</w:t>
      </w:r>
      <w:r>
        <w:rPr>
          <w:bCs/>
          <w:sz w:val="24"/>
          <w:szCs w:val="24"/>
        </w:rPr>
        <w:t xml:space="preserve">）</w:t>
      </w:r>
      <w:r>
        <w:rPr>
          <w:rFonts w:hint="eastAsia"/>
          <w:bCs/>
          <w:sz w:val="24"/>
          <w:szCs w:val="24"/>
        </w:rPr>
        <w:t xml:space="preserve">技术规范、标准</w:t>
      </w:r>
      <w:r/>
    </w:p>
    <w:p>
      <w:pPr>
        <w:ind w:firstLine="480"/>
        <w:jc w:val="left"/>
        <w:spacing w:line="440" w:lineRule="exact"/>
        <w:widowControl/>
      </w:pPr>
      <w:r>
        <w:rPr>
          <w:rFonts w:hint="eastAsia" w:ascii="宋体" w:hAnsi="宋体" w:cs="宋体"/>
          <w:sz w:val="24"/>
          <w:szCs w:val="24"/>
        </w:rPr>
        <w:t xml:space="preserve">《建设工程工程量清单计价标准》（GB/T 50500-2024）及与本项目相关的技术规范。。在项目施工过程中，如果国家有更新的行业标准公布，则按最新标准执行，验收时也按照最新标准进行。设计及施工中可以参照国外先进技术规范，但要与采购人沟通，且得到采购人认可方可实施。</w:t>
      </w:r>
      <w:r/>
    </w:p>
    <w:p>
      <w:pPr>
        <w:jc w:val="left"/>
        <w:spacing w:before="240" w:after="240" w:line="440" w:lineRule="exact"/>
        <w:widowControl/>
        <w:tabs>
          <w:tab w:val="left" w:pos="312" w:leader="none"/>
        </w:tabs>
        <w:rPr>
          <w:rFonts w:ascii="宋体" w:hAnsi="宋体" w:eastAsia="Times New Roman" w:cs="宋体"/>
          <w:sz w:val="24"/>
          <w:szCs w:val="24"/>
        </w:rPr>
        <w:outlineLvl w:val="1"/>
      </w:pPr>
      <w:r/>
      <w:bookmarkStart w:id="336" w:name="_Toc28"/>
      <w:r>
        <w:rPr>
          <w:rFonts w:ascii="宋体" w:hAnsi="宋体" w:cs="宋体"/>
          <w:b/>
          <w:bCs/>
          <w:color w:val="000000"/>
          <w:sz w:val="24"/>
          <w:szCs w:val="24"/>
        </w:rPr>
        <w:t xml:space="preserve">四.</w:t>
      </w:r>
      <w:r>
        <w:rPr>
          <w:rFonts w:hint="eastAsia" w:ascii="宋体" w:hAnsi="宋体" w:cs="宋体"/>
          <w:b/>
          <w:bCs/>
          <w:color w:val="000000"/>
          <w:sz w:val="24"/>
          <w:szCs w:val="24"/>
        </w:rPr>
        <w:t xml:space="preserve">商务</w:t>
      </w:r>
      <w:r>
        <w:rPr>
          <w:rFonts w:ascii="宋体" w:hAnsi="宋体" w:cs="宋体"/>
          <w:b/>
          <w:bCs/>
          <w:color w:val="000000"/>
          <w:sz w:val="24"/>
          <w:szCs w:val="24"/>
        </w:rPr>
        <w:t xml:space="preserve">要求</w:t>
      </w:r>
      <w:bookmarkEnd w:id="336"/>
      <w:r/>
      <w:r/>
    </w:p>
    <w:p>
      <w:pPr>
        <w:jc w:val="left"/>
        <w:spacing w:before="240" w:after="240" w:line="440" w:lineRule="exact"/>
        <w:widowControl/>
        <w:rPr>
          <w:bCs/>
          <w:sz w:val="24"/>
          <w:szCs w:val="24"/>
        </w:rPr>
      </w:pPr>
      <w:r>
        <w:rPr>
          <w:bCs/>
          <w:sz w:val="24"/>
          <w:szCs w:val="24"/>
        </w:rPr>
        <w:t xml:space="preserve">（</w:t>
      </w:r>
      <w:r>
        <w:rPr>
          <w:rFonts w:hint="eastAsia"/>
          <w:bCs/>
          <w:sz w:val="24"/>
          <w:szCs w:val="24"/>
        </w:rPr>
        <w:t xml:space="preserve">一</w:t>
      </w:r>
      <w:r>
        <w:rPr>
          <w:bCs/>
          <w:sz w:val="24"/>
          <w:szCs w:val="24"/>
        </w:rPr>
        <w:t xml:space="preserve">）</w:t>
      </w:r>
      <w:r>
        <w:rPr>
          <w:rFonts w:hint="eastAsia"/>
          <w:bCs/>
          <w:sz w:val="24"/>
          <w:szCs w:val="24"/>
        </w:rPr>
        <w:t xml:space="preserve">供应商能力要求</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1、供应商应熟悉本项目所涉及国家、行业的现行标准及规范，具有相应资质，并且符合相关法律法规规定。</w:t>
      </w:r>
      <w:r/>
    </w:p>
    <w:p>
      <w:pPr>
        <w:ind w:firstLine="480"/>
        <w:jc w:val="left"/>
        <w:spacing w:line="440" w:lineRule="exact"/>
        <w:widowControl/>
      </w:pPr>
      <w:r>
        <w:rPr>
          <w:rFonts w:hint="eastAsia" w:ascii="宋体" w:hAnsi="宋体" w:cs="宋体"/>
          <w:sz w:val="24"/>
          <w:szCs w:val="24"/>
        </w:rPr>
        <w:t xml:space="preserve">2、拟派项目负责人无在建工程，无在建工程认定按照苏建规字[2017]1号文及其他法律法规规定执行</w:t>
      </w:r>
      <w:r/>
    </w:p>
    <w:p>
      <w:pPr>
        <w:ind w:firstLine="480"/>
        <w:jc w:val="left"/>
        <w:spacing w:line="440" w:lineRule="exact"/>
        <w:widowControl/>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、供应商应为本项目制定科学详细的实施方案，项目履约应严格参照执行。</w:t>
      </w:r>
      <w:r/>
    </w:p>
    <w:p>
      <w:pPr>
        <w:jc w:val="left"/>
        <w:spacing w:before="240" w:after="240" w:line="440" w:lineRule="exact"/>
        <w:widowControl/>
        <w:rPr>
          <w:b/>
          <w:color w:val="000000" w:themeColor="text1"/>
          <w:sz w:val="24"/>
          <w:szCs w:val="24"/>
        </w:rPr>
      </w:pPr>
      <w:r>
        <w:rPr>
          <w:bCs/>
          <w:sz w:val="24"/>
          <w:szCs w:val="24"/>
        </w:rPr>
        <w:t xml:space="preserve">（</w:t>
      </w:r>
      <w:r>
        <w:rPr>
          <w:rFonts w:hint="eastAsia"/>
          <w:bCs/>
          <w:sz w:val="24"/>
          <w:szCs w:val="24"/>
        </w:rPr>
        <w:t xml:space="preserve">二</w:t>
      </w:r>
      <w:r>
        <w:rPr>
          <w:bCs/>
          <w:sz w:val="24"/>
          <w:szCs w:val="24"/>
        </w:rPr>
        <w:t xml:space="preserve">）项目工</w:t>
      </w:r>
      <w:r>
        <w:rPr>
          <w:bCs/>
          <w:color w:val="000000" w:themeColor="text1"/>
          <w:sz w:val="24"/>
          <w:szCs w:val="24"/>
        </w:rPr>
        <w:t xml:space="preserve">期及地点</w:t>
      </w:r>
      <w:r>
        <w:rPr>
          <w:color w:val="000000" w:themeColor="text1"/>
        </w:rPr>
      </w:r>
      <w:r/>
    </w:p>
    <w:p>
      <w:pPr>
        <w:ind w:firstLine="480"/>
        <w:jc w:val="left"/>
        <w:spacing w:line="440" w:lineRule="exact"/>
        <w:widowControl/>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1、项目工期：</w:t>
      </w:r>
      <w:r>
        <w:rPr>
          <w:rFonts w:hint="eastAsia" w:ascii="宋体" w:hAnsi="宋体" w:cs="宋体"/>
          <w:color w:val="000000" w:themeColor="text1"/>
          <w:sz w:val="24"/>
          <w:szCs w:val="24"/>
          <w:u w:val="single"/>
        </w:rPr>
        <w:t xml:space="preserve">合同签订后</w:t>
      </w:r>
      <w:r>
        <w:rPr>
          <w:rFonts w:hint="eastAsia" w:ascii="宋体" w:hAnsi="宋体" w:cs="宋体"/>
          <w:color w:val="000000" w:themeColor="text1"/>
          <w:sz w:val="24"/>
          <w:szCs w:val="24"/>
          <w:u w:val="single"/>
          <w:lang w:val="en-US" w:eastAsia="zh-CN"/>
        </w:rPr>
        <w:t xml:space="preserve">60</w:t>
      </w:r>
      <w:r>
        <w:rPr>
          <w:rFonts w:hint="eastAsia" w:ascii="宋体" w:hAnsi="宋体" w:cs="宋体"/>
          <w:color w:val="000000" w:themeColor="text1"/>
          <w:sz w:val="24"/>
          <w:szCs w:val="24"/>
          <w:u w:val="single"/>
        </w:rPr>
        <w:t xml:space="preserve">日历天</w:t>
      </w:r>
      <w:r>
        <w:rPr>
          <w:rFonts w:hint="eastAsia" w:ascii="宋体" w:hAnsi="宋体" w:cs="宋体"/>
          <w:color w:val="000000" w:themeColor="text1"/>
          <w:sz w:val="24"/>
          <w:szCs w:val="24"/>
          <w:u w:val="single"/>
        </w:rPr>
        <w:t xml:space="preserve">内完工。</w:t>
      </w:r>
      <w:r>
        <w:rPr>
          <w:color w:val="000000" w:themeColor="text1"/>
        </w:rPr>
      </w:r>
      <w:r/>
    </w:p>
    <w:p>
      <w:pPr>
        <w:ind w:firstLine="480"/>
        <w:jc w:val="left"/>
        <w:spacing w:line="440" w:lineRule="exact"/>
        <w:widowControl/>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2、项目地点：</w:t>
      </w:r>
      <w:r>
        <w:rPr>
          <w:rFonts w:hint="eastAsia" w:ascii="宋体" w:hAnsi="宋体" w:cs="宋体"/>
          <w:color w:val="000000" w:themeColor="text1"/>
          <w:sz w:val="24"/>
          <w:szCs w:val="24"/>
          <w:u w:val="single"/>
        </w:rPr>
        <w:t xml:space="preserve">句容市</w:t>
      </w:r>
      <w:r>
        <w:rPr>
          <w:rFonts w:hint="eastAsia" w:ascii="宋体" w:hAnsi="宋体" w:cs="宋体"/>
          <w:color w:val="000000" w:themeColor="text1"/>
          <w:sz w:val="24"/>
          <w:szCs w:val="24"/>
          <w:u w:val="single"/>
          <w:lang w:val="en-US" w:eastAsia="zh-CN"/>
        </w:rPr>
        <w:t xml:space="preserve">黄梅街道九华村</w:t>
      </w:r>
      <w:r>
        <w:rPr>
          <w:rFonts w:hint="eastAsia" w:ascii="宋体" w:hAnsi="宋体" w:cs="宋体"/>
          <w:color w:val="000000" w:themeColor="text1"/>
          <w:sz w:val="24"/>
          <w:szCs w:val="24"/>
          <w:u w:val="single"/>
        </w:rPr>
        <w:t xml:space="preserve">。</w:t>
      </w:r>
      <w:r>
        <w:rPr>
          <w:color w:val="000000" w:themeColor="text1"/>
        </w:rPr>
      </w:r>
      <w:r/>
    </w:p>
    <w:p>
      <w:pPr>
        <w:jc w:val="left"/>
        <w:spacing w:before="240" w:after="240" w:line="440" w:lineRule="exact"/>
        <w:widowControl/>
        <w:rPr>
          <w:b/>
          <w:color w:val="000000" w:themeColor="text1"/>
          <w:sz w:val="24"/>
          <w:szCs w:val="24"/>
        </w:rPr>
      </w:pPr>
      <w:r>
        <w:rPr>
          <w:bCs/>
          <w:color w:val="000000" w:themeColor="text1"/>
          <w:sz w:val="24"/>
          <w:szCs w:val="24"/>
        </w:rPr>
        <w:t xml:space="preserve">（</w:t>
      </w:r>
      <w:r>
        <w:rPr>
          <w:rFonts w:hint="eastAsia"/>
          <w:bCs/>
          <w:color w:val="000000" w:themeColor="text1"/>
          <w:sz w:val="24"/>
          <w:szCs w:val="24"/>
        </w:rPr>
        <w:t xml:space="preserve">三</w:t>
      </w:r>
      <w:r>
        <w:rPr>
          <w:bCs/>
          <w:color w:val="000000" w:themeColor="text1"/>
          <w:sz w:val="24"/>
          <w:szCs w:val="24"/>
        </w:rPr>
        <w:t xml:space="preserve">）</w:t>
      </w:r>
      <w:r>
        <w:rPr>
          <w:rFonts w:hint="eastAsia" w:ascii="宋体" w:hAnsi="宋体" w:cs="宋体"/>
          <w:color w:val="000000" w:themeColor="text1"/>
          <w:sz w:val="24"/>
          <w:szCs w:val="24"/>
        </w:rPr>
        <w:t xml:space="preserve">验收要求</w:t>
      </w:r>
      <w:r>
        <w:rPr>
          <w:color w:val="000000" w:themeColor="text1"/>
        </w:rPr>
      </w:r>
      <w:r/>
    </w:p>
    <w:p>
      <w:pPr>
        <w:ind w:firstLine="480"/>
        <w:jc w:val="left"/>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1、由采购人及有关部门进行验收。</w:t>
      </w:r>
      <w:r>
        <w:rPr>
          <w:color w:val="000000" w:themeColor="text1"/>
        </w:rPr>
      </w:r>
      <w:r/>
    </w:p>
    <w:p>
      <w:pPr>
        <w:ind w:firstLine="480"/>
        <w:jc w:val="left"/>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rPr>
          <w:color w:val="000000" w:themeColor="text1"/>
        </w:rPr>
      </w:r>
      <w:r/>
    </w:p>
    <w:p>
      <w:pPr>
        <w:ind w:firstLine="480"/>
        <w:jc w:val="left"/>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3、成交供应商在完工期内完成项目施工，提出书面验收申请，采购方组织相关专家进行验收，验收标准为磋商文件及响应文件各项要求，国家或行业有规定的，还要符合相应规定。</w:t>
      </w:r>
      <w:r>
        <w:rPr>
          <w:color w:val="000000" w:themeColor="text1"/>
        </w:rPr>
      </w:r>
      <w:r/>
    </w:p>
    <w:p>
      <w:pPr>
        <w:jc w:val="left"/>
        <w:spacing w:before="240" w:after="240" w:line="440" w:lineRule="exact"/>
        <w:widowControl/>
        <w:rPr>
          <w:rFonts w:hint="eastAsia" w:ascii="宋体" w:hAnsi="宋体" w:cs="宋体"/>
          <w:color w:val="000000" w:themeColor="text1"/>
          <w:sz w:val="24"/>
          <w:szCs w:val="24"/>
        </w:rPr>
      </w:pPr>
      <w:r>
        <w:rPr>
          <w:bCs/>
          <w:color w:val="000000" w:themeColor="text1"/>
          <w:sz w:val="24"/>
          <w:szCs w:val="24"/>
        </w:rPr>
        <w:t xml:space="preserve">（</w:t>
      </w:r>
      <w:r>
        <w:rPr>
          <w:rFonts w:hint="eastAsia"/>
          <w:bCs/>
          <w:color w:val="000000" w:themeColor="text1"/>
          <w:sz w:val="24"/>
          <w:szCs w:val="24"/>
        </w:rPr>
        <w:t xml:space="preserve">四</w:t>
      </w:r>
      <w:r>
        <w:rPr>
          <w:bCs/>
          <w:color w:val="000000" w:themeColor="text1"/>
          <w:sz w:val="24"/>
          <w:szCs w:val="24"/>
        </w:rPr>
        <w:t xml:space="preserve">）</w:t>
      </w:r>
      <w:r>
        <w:rPr>
          <w:rFonts w:hint="eastAsia" w:ascii="宋体" w:hAnsi="宋体" w:cs="宋体"/>
          <w:color w:val="000000" w:themeColor="text1"/>
          <w:sz w:val="24"/>
          <w:szCs w:val="24"/>
        </w:rPr>
        <w:t xml:space="preserve">付款方式</w:t>
      </w:r>
      <w:r>
        <w:rPr>
          <w:color w:val="000000" w:themeColor="text1"/>
        </w:rPr>
      </w:r>
      <w:r/>
    </w:p>
    <w:p>
      <w:pPr>
        <w:ind w:firstLine="480"/>
        <w:jc w:val="both"/>
        <w:spacing w:line="440" w:lineRule="exact"/>
        <w:widowControl/>
        <w:rPr>
          <w:rFonts w:hint="eastAsia" w:ascii="宋体" w:hAnsi="宋体" w:cs="宋体"/>
          <w:color w:val="000000" w:themeColor="text1"/>
          <w:sz w:val="24"/>
          <w:szCs w:val="24"/>
          <w:u w:val="single"/>
        </w:rPr>
      </w:pPr>
      <w:r>
        <w:rPr>
          <w:rFonts w:hint="eastAsia" w:ascii="宋体" w:hAnsi="宋体" w:cs="宋体"/>
          <w:color w:val="000000" w:themeColor="text1"/>
          <w:sz w:val="24"/>
          <w:szCs w:val="24"/>
          <w:lang w:val="en-US" w:eastAsia="zh-CN"/>
        </w:rPr>
        <w:t xml:space="preserve">承包人应严格按照承包范围和内容施工，工程竣工验收合格后支付工程合同价的40%;工程竣工验收合格一年内，且财政审计审核报告完成后支付至工程审计价的70%(如财政审计审核报告未完成则不支付);工程竣工验收合格两年内，且财政审计审核报告完成后支付至工程审计价的100%(含质保金3%);甲方付款前乙方先开具正式发票交付甲方办理付款流程</w:t>
      </w:r>
      <w:r>
        <w:rPr>
          <w:rFonts w:hint="eastAsia" w:ascii="宋体" w:hAnsi="宋体" w:cs="宋体"/>
          <w:color w:val="000000" w:themeColor="text1"/>
          <w:sz w:val="24"/>
          <w:szCs w:val="24"/>
          <w:u w:val="none"/>
          <w:lang w:val="en-US" w:eastAsia="zh-CN"/>
        </w:rPr>
        <w:t xml:space="preserve">。</w:t>
      </w:r>
      <w:r>
        <w:rPr>
          <w:color w:val="000000" w:themeColor="text1"/>
        </w:rPr>
      </w:r>
      <w:r/>
    </w:p>
    <w:p>
      <w:pPr>
        <w:jc w:val="left"/>
        <w:spacing w:before="240" w:after="240" w:line="440" w:lineRule="exact"/>
        <w:widowControl/>
        <w:rPr>
          <w:b/>
          <w:color w:val="000000" w:themeColor="text1"/>
          <w:sz w:val="24"/>
          <w:szCs w:val="24"/>
        </w:rPr>
      </w:pPr>
      <w:r>
        <w:rPr>
          <w:bCs/>
          <w:color w:val="000000" w:themeColor="text1"/>
          <w:sz w:val="24"/>
          <w:szCs w:val="24"/>
        </w:rPr>
        <w:t xml:space="preserve">（</w:t>
      </w:r>
      <w:r>
        <w:rPr>
          <w:rFonts w:hint="eastAsia"/>
          <w:bCs/>
          <w:color w:val="000000" w:themeColor="text1"/>
          <w:sz w:val="24"/>
          <w:szCs w:val="24"/>
        </w:rPr>
        <w:t xml:space="preserve">五</w:t>
      </w:r>
      <w:r>
        <w:rPr>
          <w:bCs/>
          <w:color w:val="000000" w:themeColor="text1"/>
          <w:sz w:val="24"/>
          <w:szCs w:val="24"/>
        </w:rPr>
        <w:t xml:space="preserve">）</w:t>
      </w:r>
      <w:r>
        <w:rPr>
          <w:rFonts w:hint="eastAsia" w:ascii="宋体" w:hAnsi="宋体" w:cs="宋体"/>
          <w:color w:val="000000" w:themeColor="text1"/>
          <w:sz w:val="24"/>
          <w:szCs w:val="24"/>
        </w:rPr>
        <w:t xml:space="preserve">其他</w:t>
      </w:r>
      <w:r>
        <w:rPr>
          <w:color w:val="000000" w:themeColor="text1"/>
        </w:rPr>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1、磋商报价要求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1.1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2、磋商报价编制要求</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2.1报价时以采购人提供的图纸及工程量清单，按照工程量清单计价格式，依据市场行情自主进行报价；</w:t>
      </w:r>
      <w:r/>
    </w:p>
    <w:p>
      <w:pPr>
        <w:ind w:firstLine="480"/>
        <w:jc w:val="left"/>
        <w:spacing w:line="360" w:lineRule="auto"/>
        <w:widowControl/>
      </w:pPr>
      <w:r>
        <w:rPr>
          <w:rFonts w:hint="eastAsia" w:ascii="宋体" w:hAnsi="宋体" w:cs="宋体"/>
          <w:sz w:val="24"/>
          <w:szCs w:val="24"/>
        </w:rPr>
        <w:t xml:space="preserve">2.2供应商不得将不可竞争费用(费率)降低标准计取，计费低于或高于规定标准的将不得推荐为中标候选人。不可竞争费包括安全生产措施费（费率1.9%）、增值税（税率9%）、暂估价、暂列金额，具体标准详见本项目《工程量清单》。</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2.2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3</w:t>
      </w:r>
      <w:r>
        <w:rPr>
          <w:rFonts w:hint="eastAsia" w:ascii="宋体" w:hAnsi="宋体" w:cs="宋体"/>
          <w:sz w:val="24"/>
          <w:szCs w:val="24"/>
        </w:rPr>
        <w:t xml:space="preserve">采购人提供的暂列金额(如果有)，该部分价格供应商不得下浮，但须包含在磋商报价中。暂列金额部分除合同另有约定外，由采购人结合工程具体情况，指令全部或部分使用，或者根本不予动用；(暂列金额详见本项目《工程量清单》）； </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4</w:t>
      </w:r>
      <w:r>
        <w:rPr>
          <w:rFonts w:hint="eastAsia" w:ascii="宋体" w:hAnsi="宋体" w:cs="宋体"/>
          <w:sz w:val="24"/>
          <w:szCs w:val="24"/>
        </w:rPr>
        <w:t xml:space="preserve">供应商的磋商报价，应当包括完成提供的工程量清单范围内的所有项目所需的全部费用，如果出现少算、漏算费用或未填单价和合价的工程项目，该部分费用采购人将不予支付并均视为此费用已包括在磋商报价中， 除本磋商文件或合同另有约定外，结算时不得调整；</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5</w:t>
      </w:r>
      <w:r>
        <w:rPr>
          <w:rFonts w:hint="eastAsia" w:ascii="宋体" w:hAnsi="宋体" w:cs="宋体"/>
          <w:sz w:val="24"/>
          <w:szCs w:val="24"/>
        </w:rPr>
        <w:t xml:space="preserve">工程量清单计价成果文件必须按照磋商文件所提供的格式填入；</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对于甲供的设备和材料（如果有），供应商负责现场卸车和保管，费用计入磋商报价中，该费用包干使用；</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磋商文件中《合同主要条款》中明确的由承包人承担的或考虑的所有工作及内容所发生的各项费用，供应商应综合考虑后一并计入磋商报价中；</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8</w:t>
      </w:r>
      <w:r>
        <w:rPr>
          <w:rFonts w:hint="eastAsia" w:ascii="宋体" w:hAnsi="宋体" w:cs="宋体"/>
          <w:sz w:val="24"/>
          <w:szCs w:val="24"/>
        </w:rPr>
        <w:t xml:space="preserve">采购人反对盲目压价，供应商应根据工程实际情况和本企业经营管理水平，充分考虑合同期间的市场风险，确定合理报价。</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3、每种工程量只允许有一种报价，任何有选择报价将不予接受。供应商必须对磋商文件中所采购的所有工程量进行报价，只报其中部分工程量的磋商响应文件无效。</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4、供应商应严格按磋商文件提供的工程量清单报价，不得随意合并或增减。</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5、供应商应按工程量清单中列出的工程项目填报单价和合价，供应商未填单价或合价或未列出的工程项目，在工程实施后，采购人将不予以支付，并视作该项费用已包括在工程总报价中。</w:t>
      </w:r>
      <w:r/>
    </w:p>
    <w:p>
      <w:pPr>
        <w:ind w:firstLine="480"/>
        <w:jc w:val="left"/>
        <w:spacing w:line="440" w:lineRule="exact"/>
        <w:widowControl/>
        <w:rPr>
          <w:rFonts w:hint="eastAsia" w:ascii="宋体" w:hAnsi="宋体" w:cs="宋体"/>
          <w:color w:val="000000" w:themeColor="text1"/>
          <w:sz w:val="24"/>
          <w:szCs w:val="24"/>
        </w:rPr>
      </w:pPr>
      <w:r>
        <w:rPr>
          <w:rFonts w:hint="eastAsia" w:ascii="宋体" w:hAnsi="宋体" w:cs="宋体"/>
          <w:sz w:val="24"/>
          <w:szCs w:val="24"/>
        </w:rPr>
        <w:t xml:space="preserve">6、</w:t>
      </w:r>
      <w:r>
        <w:rPr>
          <w:rFonts w:hint="eastAsia" w:ascii="宋体" w:hAnsi="宋体" w:cs="宋体"/>
          <w:color w:val="000000" w:themeColor="text1"/>
          <w:sz w:val="24"/>
          <w:szCs w:val="24"/>
        </w:rPr>
        <w:t xml:space="preserve">供应商应按磋商文件的要求在响应文件里提供磋商首轮报价，并根据首轮报价在所附的首轮明细报价表上列明所提供工程的明细报价（已标价的工程量清单）。</w:t>
      </w:r>
      <w:bookmarkEnd w:id="227"/>
      <w:r>
        <w:rPr>
          <w:color w:val="000000" w:themeColor="text1"/>
        </w:rPr>
      </w:r>
      <w:r/>
    </w:p>
    <w:p>
      <w:pPr>
        <w:pStyle w:val="847"/>
        <w:rPr>
          <w:color w:val="000000" w:themeColor="text1"/>
        </w:rPr>
      </w:pPr>
      <w:r>
        <w:rPr>
          <w:color w:val="000000" w:themeColor="text1"/>
        </w:rPr>
      </w:r>
      <w:r>
        <w:rPr>
          <w:color w:val="000000" w:themeColor="text1"/>
        </w:rPr>
      </w:r>
      <w:r/>
    </w:p>
    <w:p>
      <w:pPr>
        <w:ind w:firstLine="480"/>
        <w:jc w:val="left"/>
        <w:spacing w:line="440" w:lineRule="exact"/>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lang w:val="en-US" w:eastAsia="zh-CN"/>
        </w:rPr>
        <w:t xml:space="preserve">★7、</w:t>
      </w:r>
      <w:r>
        <w:rPr>
          <w:rFonts w:hint="eastAsia" w:ascii="宋体" w:hAnsi="宋体" w:cs="宋体"/>
          <w:b/>
          <w:bCs/>
          <w:color w:val="000000" w:themeColor="text1"/>
          <w:sz w:val="24"/>
          <w:szCs w:val="24"/>
        </w:rPr>
        <w:t xml:space="preserve">本项目特别要求:</w:t>
      </w:r>
      <w:r>
        <w:rPr>
          <w:rFonts w:hint="eastAsia" w:ascii="宋体" w:hAnsi="宋体" w:cs="宋体"/>
          <w:color w:val="000000" w:themeColor="text1"/>
          <w:sz w:val="24"/>
          <w:szCs w:val="24"/>
        </w:rPr>
        <w:t xml:space="preserve">投标人必须保证中标后，中标项目经理亲临现场进行巡视、指导，检查施工进度和质量;施工时间内项目经理每天须在岗不少于8小时，每周在岗不少于40小时。未经招标人同意不得更换项目经理，否则招标人有权终止合同，由此引发的一切损失由中标人自行承担;中标项目经理月到位率80%以上，否则招标人将按缺勤次数从工程款中扣除违约金3000元/次。供立商必须在投标文件中提供承诺函并加盖公章，格式自拟，未提供承诺函者视为无效投标。</w:t>
      </w:r>
      <w:r>
        <w:rPr>
          <w:color w:val="000000" w:themeColor="text1"/>
        </w:rPr>
      </w:r>
      <w:r/>
    </w:p>
    <w:p>
      <w:pPr>
        <w:pStyle w:val="851"/>
        <w:ind w:left="0" w:firstLine="480"/>
        <w:keepLines w:val="0"/>
        <w:keepNext w:val="0"/>
        <w:pageBreakBefore w:val="0"/>
        <w:widowControl/>
        <w:rPr>
          <w:rFonts w:hint="eastAsia" w:hAnsi="宋体" w:cs="宋体"/>
          <w:color w:val="000000" w:themeColor="text1"/>
          <w:sz w:val="24"/>
          <w:szCs w:val="24"/>
        </w:rPr>
      </w:pPr>
      <w:r>
        <w:rPr>
          <w:rFonts w:hint="eastAsia" w:hAnsi="宋体" w:cs="宋体"/>
          <w:color w:val="000000" w:themeColor="text1"/>
          <w:sz w:val="24"/>
          <w:szCs w:val="24"/>
          <w:lang w:val="en-US" w:eastAsia="zh-CN"/>
        </w:rPr>
      </w:r>
      <w:r>
        <w:rPr>
          <w:color w:val="000000" w:themeColor="text1"/>
        </w:rPr>
      </w:r>
      <w:r/>
    </w:p>
    <w:p>
      <w:pPr>
        <w:pStyle w:val="851"/>
        <w:ind w:left="0" w:firstLine="480"/>
        <w:keepLines w:val="0"/>
        <w:keepNext w:val="0"/>
        <w:pageBreakBefore w:val="0"/>
        <w:widowControl/>
        <w:rPr>
          <w:rFonts w:hint="default" w:eastAsia="宋体"/>
          <w:lang w:val="en-US" w:eastAsia="zh-CN"/>
        </w:rPr>
        <w:sectPr>
          <w:headerReference w:type="default" r:id="rId9"/>
          <w:footerReference w:type="default" r:id="rId13"/>
          <w:footerReference w:type="first" r:id="rId14"/>
          <w:footnotePr/>
          <w:endnotePr/>
          <w:type w:val="continuous"/>
          <w:pgSz w:w="11906" w:h="16838" w:orient="portrait"/>
          <w:pgMar w:top="1440" w:right="1270" w:bottom="1440" w:left="1270" w:header="851" w:footer="992" w:gutter="0"/>
          <w:cols w:num="1" w:sep="0" w:space="720" w:equalWidth="1"/>
          <w:docGrid w:linePitch="360"/>
          <w:titlePg/>
        </w:sectPr>
      </w:pPr>
      <w:r>
        <w:rPr>
          <w:rFonts w:hint="eastAsia" w:hAnsi="宋体" w:cs="宋体"/>
          <w:color w:val="000000" w:themeColor="text1"/>
          <w:sz w:val="24"/>
          <w:szCs w:val="24"/>
          <w:lang w:val="en-US" w:eastAsia="zh-CN"/>
        </w:rPr>
        <w:t xml:space="preserve">注意：以上打</w:t>
      </w:r>
      <w:r>
        <w:rPr>
          <w:rFonts w:hint="eastAsia" w:ascii="宋体" w:hAnsi="宋体" w:cs="宋体"/>
          <w:b/>
          <w:bCs/>
          <w:color w:val="000000" w:themeColor="text1"/>
          <w:sz w:val="24"/>
          <w:szCs w:val="24"/>
          <w:lang w:val="en-US" w:eastAsia="zh-CN"/>
        </w:rPr>
        <w:t xml:space="preserve">★</w:t>
      </w:r>
      <w:r>
        <w:rPr>
          <w:rFonts w:hint="eastAsia" w:hAnsi="宋体" w:cs="宋体"/>
          <w:b w:val="0"/>
          <w:bCs w:val="0"/>
          <w:color w:val="000000" w:themeColor="text1"/>
          <w:sz w:val="24"/>
          <w:szCs w:val="24"/>
          <w:lang w:val="en-US" w:eastAsia="zh-CN"/>
        </w:rPr>
        <w:t xml:space="preserve">条款为实质性条款，供应商需逐条响应且不得负偏离，如未按要求响应，则按无效标处理。</w:t>
      </w:r>
      <w:r/>
    </w:p>
    <w:p>
      <w:pPr>
        <w:pStyle w:val="878"/>
        <w:jc w:val="center"/>
        <w:rPr>
          <w:rFonts w:ascii="宋体" w:hAnsi="宋体"/>
          <w:sz w:val="36"/>
          <w:lang w:eastAsia="zh-CN"/>
        </w:rPr>
      </w:pPr>
      <w:r/>
      <w:bookmarkStart w:id="337" w:name="_Toc29"/>
      <w:r>
        <w:rPr>
          <w:rFonts w:hint="eastAsia" w:ascii="宋体" w:hAnsi="宋体"/>
          <w:sz w:val="36"/>
          <w:lang w:eastAsia="zh-CN"/>
        </w:rPr>
        <w:t xml:space="preserve">第五部分  磋商及评审</w:t>
      </w:r>
      <w:bookmarkEnd w:id="337"/>
      <w:r/>
      <w:r/>
    </w:p>
    <w:p>
      <w:pPr>
        <w:pStyle w:val="1082"/>
        <w:ind w:firstLine="321"/>
        <w:jc w:val="left"/>
        <w:spacing w:line="400" w:lineRule="exact"/>
        <w:rPr>
          <w:rFonts w:ascii="宋体" w:hAnsi="宋体" w:eastAsia="宋体"/>
          <w:sz w:val="32"/>
          <w:lang w:eastAsia="zh-CN"/>
        </w:rPr>
        <w:outlineLvl w:val="1"/>
      </w:pPr>
      <w:r/>
      <w:bookmarkStart w:id="338" w:name="_Toc30"/>
      <w:r>
        <w:rPr>
          <w:rFonts w:hint="eastAsia" w:ascii="宋体" w:hAnsi="宋体" w:eastAsia="宋体"/>
          <w:sz w:val="32"/>
          <w:lang w:eastAsia="zh-CN"/>
        </w:rPr>
        <w:t xml:space="preserve">1．</w:t>
      </w:r>
      <w:r>
        <w:rPr>
          <w:rFonts w:ascii="宋体" w:hAnsi="宋体" w:eastAsia="宋体"/>
          <w:sz w:val="32"/>
          <w:lang w:eastAsia="zh-CN"/>
        </w:rPr>
        <w:t xml:space="preserve">磋商小组职责</w:t>
      </w:r>
      <w:bookmarkEnd w:id="338"/>
      <w:r/>
      <w:r/>
    </w:p>
    <w:p>
      <w:pPr>
        <w:ind w:firstLine="420"/>
        <w:keepLines w:val="0"/>
        <w:keepNext w:val="0"/>
        <w:pageBreakBefore w:val="0"/>
        <w:spacing w:line="360" w:lineRule="auto"/>
        <w:widowControl/>
        <w:rPr>
          <w:rFonts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p>
    <w:p>
      <w:pPr>
        <w:ind w:firstLine="420"/>
        <w:keepLines w:val="0"/>
        <w:keepNext w:val="0"/>
        <w:pageBreakBefore w:val="0"/>
        <w:spacing w:line="360" w:lineRule="auto"/>
        <w:widowControl/>
        <w:rPr>
          <w:rFonts w:ascii="宋体" w:hAnsi="宋体"/>
          <w:sz w:val="24"/>
        </w:rPr>
      </w:pPr>
      <w:r>
        <w:rPr>
          <w:rFonts w:hint="eastAsia" w:ascii="宋体" w:hAnsi="宋体"/>
          <w:sz w:val="24"/>
        </w:rPr>
        <w:t xml:space="preserve">1.2按照客观、公正、审慎的原则，根据磋商文件规定的评审程序、评审方法和评审标准进行独立评审。</w:t>
      </w:r>
      <w:r/>
    </w:p>
    <w:p>
      <w:pPr>
        <w:ind w:firstLine="420"/>
        <w:keepLines w:val="0"/>
        <w:keepNext w:val="0"/>
        <w:pageBreakBefore w:val="0"/>
        <w:spacing w:line="360" w:lineRule="auto"/>
        <w:widowControl/>
        <w:rPr>
          <w:rFonts w:ascii="宋体" w:hAnsi="宋体"/>
          <w:sz w:val="24"/>
        </w:rPr>
      </w:pPr>
      <w:r>
        <w:rPr>
          <w:rFonts w:hint="eastAsia" w:ascii="宋体" w:hAnsi="宋体"/>
          <w:sz w:val="24"/>
        </w:rPr>
        <w:t xml:space="preserve">1.3起草评审报告并进行签署。</w:t>
      </w:r>
      <w:r/>
    </w:p>
    <w:p>
      <w:pPr>
        <w:ind w:firstLine="420"/>
        <w:keepLines w:val="0"/>
        <w:keepNext w:val="0"/>
        <w:pageBreakBefore w:val="0"/>
        <w:spacing w:line="360" w:lineRule="auto"/>
        <w:widowControl/>
        <w:rPr>
          <w:rFonts w:ascii="宋体" w:hAnsi="宋体"/>
          <w:sz w:val="24"/>
        </w:rPr>
      </w:pPr>
      <w:r>
        <w:rPr>
          <w:rFonts w:hint="eastAsia" w:ascii="宋体" w:hAnsi="宋体"/>
          <w:sz w:val="24"/>
        </w:rPr>
        <w:t xml:space="preserve">1.4推荐成交候选供应商。</w:t>
      </w:r>
      <w:r/>
    </w:p>
    <w:p>
      <w:pPr>
        <w:ind w:firstLine="420"/>
        <w:keepLines w:val="0"/>
        <w:keepNext w:val="0"/>
        <w:pageBreakBefore w:val="0"/>
        <w:spacing w:line="360" w:lineRule="auto"/>
        <w:widowControl/>
        <w:rPr>
          <w:rFonts w:ascii="宋体" w:hAnsi="宋体"/>
          <w:sz w:val="24"/>
        </w:rPr>
      </w:pPr>
      <w:r>
        <w:rPr>
          <w:rFonts w:hint="eastAsia" w:ascii="宋体" w:hAnsi="宋体"/>
          <w:sz w:val="24"/>
        </w:rPr>
        <w:t xml:space="preserve">1.5向采购人、采购代理机构、财政部门或者其他监督部门报告非法干预评审工作的行为。</w:t>
      </w:r>
      <w:r/>
    </w:p>
    <w:p>
      <w:pPr>
        <w:ind w:firstLine="420"/>
        <w:keepLines w:val="0"/>
        <w:keepNext w:val="0"/>
        <w:pageBreakBefore w:val="0"/>
        <w:spacing w:line="360" w:lineRule="auto"/>
        <w:widowControl/>
        <w:rPr>
          <w:rFonts w:ascii="宋体" w:hAnsi="宋体"/>
          <w:sz w:val="24"/>
        </w:rPr>
      </w:pPr>
      <w:r>
        <w:rPr>
          <w:rFonts w:hint="eastAsia" w:ascii="宋体" w:hAnsi="宋体"/>
          <w:sz w:val="24"/>
        </w:rPr>
        <w:t xml:space="preserve">1.6法律、法规和规章规定的其他职责。</w:t>
      </w:r>
      <w:r/>
    </w:p>
    <w:p>
      <w:pPr>
        <w:pStyle w:val="1082"/>
        <w:ind w:firstLine="321"/>
        <w:jc w:val="left"/>
        <w:spacing w:line="400" w:lineRule="exact"/>
        <w:rPr>
          <w:rFonts w:ascii="宋体" w:hAnsi="宋体" w:eastAsia="宋体"/>
          <w:sz w:val="32"/>
          <w:lang w:eastAsia="zh-CN"/>
        </w:rPr>
        <w:outlineLvl w:val="1"/>
      </w:pPr>
      <w:r/>
      <w:bookmarkStart w:id="339" w:name="_Toc31"/>
      <w:r>
        <w:rPr>
          <w:rFonts w:hint="eastAsia" w:ascii="宋体" w:hAnsi="宋体" w:eastAsia="宋体"/>
          <w:sz w:val="32"/>
          <w:lang w:eastAsia="zh-CN"/>
        </w:rPr>
        <w:t xml:space="preserve">2．磋商及评审程序</w:t>
      </w:r>
      <w:bookmarkEnd w:id="339"/>
      <w:r/>
      <w:r/>
    </w:p>
    <w:p>
      <w:pPr>
        <w:ind w:firstLine="425"/>
        <w:spacing w:line="360" w:lineRule="auto"/>
        <w:rPr>
          <w:rFonts w:ascii="宋体" w:hAnsi="宋体"/>
          <w:sz w:val="24"/>
        </w:rPr>
      </w:pPr>
      <w:r>
        <w:rPr>
          <w:rFonts w:hint="eastAsia" w:ascii="宋体" w:hAnsi="宋体"/>
          <w:sz w:val="24"/>
        </w:rPr>
        <w:t xml:space="preserve">2.1磋商组织方按磋商小组名单核对身份并签到。</w:t>
      </w:r>
      <w:r/>
    </w:p>
    <w:p>
      <w:pPr>
        <w:ind w:firstLine="425"/>
        <w:spacing w:line="360" w:lineRule="auto"/>
        <w:rPr>
          <w:rFonts w:ascii="宋体" w:hAnsi="宋体"/>
          <w:sz w:val="24"/>
        </w:rPr>
      </w:pPr>
      <w:r>
        <w:rPr>
          <w:rFonts w:hint="eastAsia" w:ascii="宋体" w:hAnsi="宋体"/>
          <w:sz w:val="24"/>
        </w:rPr>
        <w:t xml:space="preserve">2.2磋商组织方宣布磋商及评审纪律，磋商小组确认有无回避的情形。</w:t>
      </w:r>
      <w:r/>
    </w:p>
    <w:p>
      <w:pPr>
        <w:ind w:firstLine="425"/>
        <w:spacing w:line="360" w:lineRule="auto"/>
        <w:rPr>
          <w:rFonts w:ascii="宋体" w:hAnsi="宋体"/>
          <w:sz w:val="24"/>
        </w:rPr>
      </w:pPr>
      <w:r>
        <w:rPr>
          <w:rFonts w:hint="eastAsia" w:ascii="宋体" w:hAnsi="宋体"/>
          <w:sz w:val="24"/>
        </w:rPr>
        <w:t xml:space="preserve">2.3磋商小组推选组长，负责组织磋商及评审活动，采购人代表不得担任组长。</w:t>
      </w:r>
      <w:r/>
    </w:p>
    <w:p>
      <w:pPr>
        <w:ind w:firstLine="425"/>
        <w:spacing w:line="360" w:lineRule="auto"/>
        <w:rPr>
          <w:rFonts w:ascii="宋体" w:hAnsi="宋体"/>
          <w:sz w:val="24"/>
        </w:rPr>
      </w:pPr>
      <w:r>
        <w:rPr>
          <w:rFonts w:hint="eastAsia" w:ascii="宋体" w:hAnsi="宋体"/>
          <w:sz w:val="24"/>
        </w:rPr>
        <w:t xml:space="preserve">2.4磋商小组正式评审前，应当对磋商文件进行熟悉和理解，审查磋商文件。</w:t>
      </w:r>
      <w:r/>
    </w:p>
    <w:p>
      <w:pPr>
        <w:ind w:firstLine="425"/>
        <w:spacing w:line="360" w:lineRule="auto"/>
        <w:rPr>
          <w:rFonts w:ascii="宋体" w:hAnsi="宋体"/>
          <w:sz w:val="24"/>
        </w:rPr>
      </w:pPr>
      <w:r>
        <w:rPr>
          <w:rFonts w:hint="eastAsia" w:ascii="宋体" w:hAnsi="宋体"/>
          <w:sz w:val="24"/>
        </w:rPr>
        <w:t xml:space="preserve">2.5磋商小组将对供应商进行符合性审查，对首次响应文件进行有效性、完整性和响应程度审查。未通过审查的供应商不得参与磋商，磋商小组应书面告知供应商并说明理由。</w:t>
      </w:r>
      <w:r/>
    </w:p>
    <w:p>
      <w:pPr>
        <w:ind w:firstLine="425"/>
        <w:spacing w:line="360" w:lineRule="auto"/>
        <w:rPr>
          <w:rFonts w:ascii="宋体" w:hAnsi="宋体"/>
          <w:sz w:val="24"/>
        </w:rPr>
      </w:pPr>
      <w:r>
        <w:rPr>
          <w:rFonts w:hint="eastAsia" w:ascii="宋体" w:hAnsi="宋体"/>
          <w:sz w:val="24"/>
        </w:rPr>
        <w:t xml:space="preserve">2.6</w:t>
      </w:r>
      <w:r>
        <w:rPr>
          <w:rFonts w:ascii="宋体" w:hAnsi="宋体"/>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ascii="宋体" w:hAnsi="宋体"/>
          <w:sz w:val="24"/>
        </w:rPr>
      </w:pPr>
      <w:r>
        <w:rPr>
          <w:rFonts w:hint="eastAsia" w:ascii="宋体" w:hAnsi="宋体"/>
          <w:sz w:val="24"/>
        </w:rPr>
        <w:t xml:space="preserve">2.7磋商小组应集中与符合要求的单一供应商分别进行磋商，并给予所有参加磋商的供应商平等的磋商机会。</w:t>
      </w:r>
      <w:r/>
    </w:p>
    <w:p>
      <w:pPr>
        <w:ind w:firstLine="425"/>
        <w:spacing w:line="360" w:lineRule="auto"/>
        <w:rPr>
          <w:rFonts w:ascii="宋体" w:hAnsi="宋体"/>
          <w:sz w:val="24"/>
        </w:rPr>
      </w:pPr>
      <w:r>
        <w:rPr>
          <w:rFonts w:hint="eastAsia" w:ascii="宋体" w:hAnsi="宋体"/>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ascii="宋体" w:hAnsi="宋体"/>
          <w:sz w:val="24"/>
        </w:rPr>
      </w:pPr>
      <w:r>
        <w:rPr>
          <w:rFonts w:hint="eastAsia" w:ascii="宋体" w:hAnsi="宋体"/>
          <w:sz w:val="24"/>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6"/>
        <w:spacing w:line="360" w:lineRule="auto"/>
        <w:rPr>
          <w:rFonts w:ascii="宋体" w:hAnsi="宋体"/>
          <w:b/>
          <w:bCs/>
        </w:rPr>
      </w:pPr>
      <w:r>
        <w:rPr>
          <w:rFonts w:hint="eastAsia" w:ascii="宋体" w:hAnsi="宋体"/>
          <w:b/>
          <w:bCs/>
          <w:sz w:val="24"/>
        </w:rPr>
        <w:t xml:space="preserve">供应商未在磋商小组规定的时间（自发起</w:t>
      </w:r>
      <w:r>
        <w:rPr>
          <w:rFonts w:hint="eastAsia" w:ascii="宋体" w:hAnsi="宋体"/>
          <w:b/>
          <w:bCs/>
          <w:sz w:val="24"/>
          <w:lang w:val="en-US" w:eastAsia="zh-CN"/>
        </w:rPr>
        <w:t xml:space="preserve">3</w:t>
      </w:r>
      <w:r>
        <w:rPr>
          <w:rFonts w:hint="eastAsia" w:ascii="宋体" w:hAnsi="宋体"/>
          <w:b/>
          <w:bCs/>
          <w:sz w:val="24"/>
        </w:rPr>
        <w:t xml:space="preserve">0分钟）内完成最后报价的视为放弃报价，自动退出此次磋商，其响应按无效响应处理，不参与后续的项目流程。最后报价须加盖电子签章。</w:t>
      </w:r>
      <w:r/>
    </w:p>
    <w:p>
      <w:pPr>
        <w:ind w:firstLine="425"/>
        <w:spacing w:line="360" w:lineRule="auto"/>
        <w:rPr>
          <w:rFonts w:ascii="宋体" w:hAnsi="宋体"/>
          <w:sz w:val="24"/>
        </w:rPr>
      </w:pPr>
      <w:r>
        <w:rPr>
          <w:rFonts w:hint="eastAsia" w:ascii="宋体" w:hAnsi="宋体"/>
          <w:sz w:val="24"/>
        </w:rPr>
        <w:t xml:space="preserve">符合磋商</w:t>
      </w:r>
      <w:r>
        <w:rPr>
          <w:rFonts w:ascii="宋体" w:hAnsi="宋体"/>
          <w:sz w:val="24"/>
        </w:rPr>
        <w:t xml:space="preserve">文件供应商须知</w:t>
      </w:r>
      <w:r>
        <w:rPr>
          <w:rFonts w:hint="eastAsia" w:ascii="宋体" w:hAnsi="宋体"/>
          <w:sz w:val="24"/>
        </w:rPr>
        <w:t xml:space="preserve">规定情形的，提交最后报价的供应商可以为</w:t>
      </w:r>
      <w:r>
        <w:rPr>
          <w:rFonts w:ascii="宋体" w:hAnsi="宋体"/>
          <w:sz w:val="24"/>
        </w:rPr>
        <w:t xml:space="preserve">2</w:t>
      </w:r>
      <w:r>
        <w:rPr>
          <w:rFonts w:hint="eastAsia" w:ascii="宋体" w:hAnsi="宋体"/>
          <w:sz w:val="24"/>
        </w:rPr>
        <w:t xml:space="preserve">家。</w:t>
      </w:r>
      <w:r/>
    </w:p>
    <w:p>
      <w:pPr>
        <w:ind w:firstLine="425"/>
        <w:jc w:val="left"/>
        <w:spacing w:line="360" w:lineRule="auto"/>
        <w:widowControl/>
        <w:rPr>
          <w:rFonts w:ascii="宋体" w:hAnsi="宋体"/>
          <w:sz w:val="24"/>
        </w:rPr>
      </w:pPr>
      <w:r>
        <w:rPr>
          <w:rFonts w:hint="eastAsia" w:ascii="宋体" w:hAnsi="宋体"/>
          <w:sz w:val="24"/>
        </w:rPr>
        <w:t xml:space="preserve">2.10经磋商确定最终采购需求和提交最后报价的供应商后，磋商小组应对提交最后报价的供应商的响应文件和最后报价进行评审。</w:t>
      </w:r>
      <w:r/>
    </w:p>
    <w:p>
      <w:pPr>
        <w:ind w:firstLine="425"/>
        <w:spacing w:line="360" w:lineRule="auto"/>
        <w:rPr>
          <w:rFonts w:ascii="宋体" w:hAnsi="宋体"/>
          <w:sz w:val="24"/>
        </w:rPr>
      </w:pPr>
      <w:r>
        <w:rPr>
          <w:rFonts w:hint="eastAsia" w:ascii="宋体" w:hAnsi="宋体"/>
          <w:sz w:val="24"/>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ascii="宋体" w:hAnsi="宋体"/>
          <w:sz w:val="24"/>
        </w:rPr>
      </w:pPr>
      <w:r>
        <w:rPr>
          <w:rFonts w:hint="eastAsia" w:ascii="宋体" w:hAnsi="宋体"/>
          <w:sz w:val="24"/>
        </w:rPr>
        <w:t xml:space="preserve">2.12推荐成交候选供应商，并出具书面评审报告。</w:t>
      </w:r>
      <w:r/>
    </w:p>
    <w:p>
      <w:pPr>
        <w:pStyle w:val="1082"/>
        <w:ind w:firstLine="321"/>
        <w:jc w:val="left"/>
        <w:spacing w:before="0" w:after="0" w:line="400" w:lineRule="exact"/>
        <w:rPr>
          <w:rFonts w:ascii="宋体" w:hAnsi="宋体" w:eastAsia="宋体"/>
          <w:sz w:val="32"/>
          <w:lang w:eastAsia="zh-CN"/>
        </w:rPr>
        <w:outlineLvl w:val="1"/>
      </w:pPr>
      <w:r/>
      <w:bookmarkStart w:id="340" w:name="_Toc32"/>
      <w:r>
        <w:rPr>
          <w:rFonts w:hint="eastAsia" w:ascii="宋体" w:hAnsi="宋体" w:eastAsia="宋体"/>
          <w:sz w:val="32"/>
          <w:lang w:eastAsia="zh-CN"/>
        </w:rPr>
        <w:t xml:space="preserve">3．供应商资格审查</w:t>
      </w:r>
      <w:bookmarkEnd w:id="340"/>
      <w:r/>
      <w:r/>
    </w:p>
    <w:p>
      <w:pPr>
        <w:pStyle w:val="847"/>
      </w:pPr>
      <w:r/>
      <w:r/>
    </w:p>
    <w:p>
      <w:pPr>
        <w:ind w:firstLine="480"/>
        <w:spacing w:line="360" w:lineRule="auto"/>
        <w:widowControl/>
        <w:rPr>
          <w:rFonts w:ascii="宋体" w:hAnsi="宋体"/>
          <w:sz w:val="24"/>
        </w:rPr>
      </w:pPr>
      <w:r>
        <w:rPr>
          <w:rFonts w:hint="eastAsia" w:ascii="宋体" w:hAnsi="宋体"/>
          <w:sz w:val="24"/>
        </w:rPr>
        <w:t xml:space="preserve">开启结束后，采购人将依法对供应商的资格进行审查。资格审查的内容如下：</w:t>
      </w:r>
      <w:r/>
    </w:p>
    <w:p>
      <w:pPr>
        <w:rPr>
          <w:sz w:val="20"/>
        </w:rPr>
      </w:pPr>
      <w:r/>
      <w:bookmarkStart w:id="250" w:name="EB26dcd70bebb54979b7a4b621de125d2f"/>
      <w:r/>
      <w:r/>
    </w:p>
    <w:tbl>
      <w:tblPr>
        <w:tblStyle w:val="846"/>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395"/>
        <w:gridCol w:w="77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法人或者其他组织的营业执照等证明文件；自然人的身份证。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140"/>
              <w:jc w:val="center"/>
              <w:rPr>
                <w:rFonts w:ascii="宋体" w:hAnsi="宋体" w:eastAsia="宋体" w:cs="宋体"/>
                <w:sz w:val="21"/>
              </w:rPr>
            </w:pPr>
            <w:r>
              <w:rPr>
                <w:rFonts w:hint="eastAsia" w:ascii="宋体" w:hAnsi="宋体" w:eastAsia="宋体" w:cs="宋体"/>
                <w:sz w:val="21"/>
              </w:rPr>
              <w:t xml:space="preserve">提供2025年度财务报告，成立不满一年的提供至少一个月财务报告，或银行出具的资信证明，或财政部门认可的政府采购专业担保机构出具的磋商担保函等，或者提供资格承诺函。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140"/>
              <w:jc w:val="center"/>
              <w:rPr>
                <w:rFonts w:ascii="宋体" w:hAnsi="宋体" w:eastAsia="宋体" w:cs="宋体"/>
                <w:sz w:val="21"/>
              </w:rPr>
            </w:pPr>
            <w:r>
              <w:rPr>
                <w:rFonts w:hint="eastAsia" w:ascii="宋体" w:hAnsi="宋体" w:eastAsia="宋体" w:cs="宋体"/>
                <w:sz w:val="21"/>
              </w:rPr>
              <w:t xml:space="preserve">提供具有履行合同所必需的设备和专业技术能力的书面声明或者提供资格承诺函。</w:t>
            </w:r>
            <w:r/>
          </w:p>
        </w:tc>
      </w:tr>
      <w:tr>
        <w:trPr>
          <w:trHeight w:val="899"/>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140"/>
              <w:jc w:val="center"/>
              <w:rPr>
                <w:rFonts w:ascii="宋体" w:hAnsi="宋体" w:eastAsia="宋体" w:cs="宋体"/>
                <w:sz w:val="21"/>
              </w:rPr>
            </w:pPr>
            <w:r>
              <w:rPr>
                <w:rFonts w:hint="eastAsia" w:ascii="宋体" w:hAnsi="宋体" w:eastAsia="宋体" w:cs="宋体"/>
                <w:sz w:val="21"/>
              </w:rPr>
              <w:t xml:space="preserve">提供参加本次政府采购活动前半年内至少一个月依法缴纳税收和社会保险的凭据，或者提供资格承诺函。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（1）磋商承诺函</w:t>
            </w:r>
            <w:r>
              <w:rPr>
                <w:rFonts w:hint="eastAsia" w:ascii="宋体" w:hAnsi="宋体" w:eastAsia="宋体" w:cs="宋体"/>
                <w:sz w:val="21"/>
              </w:rPr>
              <w:t xml:space="preserve">或者提供资格承诺函</w:t>
            </w:r>
            <w:r>
              <w:rPr>
                <w:rFonts w:ascii="宋体" w:hAnsi="宋体" w:eastAsia="宋体" w:cs="宋体"/>
                <w:sz w:val="21"/>
              </w:rPr>
              <w:t xml:space="preserve">。</w:t>
            </w:r>
            <w:r/>
          </w:p>
          <w:p>
            <w:pPr>
              <w:pStyle w:val="1140"/>
              <w:jc w:val="center"/>
              <w:rPr>
                <w:rFonts w:ascii="宋体" w:hAnsi="宋体" w:eastAsia="宋体" w:cs="宋体"/>
                <w:sz w:val="21"/>
              </w:rPr>
            </w:pP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1238"/>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140"/>
              <w:jc w:val="center"/>
              <w:rPr>
                <w:rFonts w:ascii="宋体" w:hAnsi="宋体" w:eastAsia="宋体" w:cs="宋体"/>
                <w:sz w:val="21"/>
              </w:rPr>
            </w:pPr>
            <w:r>
              <w:rPr>
                <w:rFonts w:ascii="宋体" w:hAnsi="宋体" w:eastAsia="宋体" w:cs="宋体"/>
                <w:sz w:val="21"/>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140"/>
              <w:jc w:val="center"/>
              <w:rPr>
                <w:rFonts w:ascii="宋体" w:hAnsi="宋体" w:eastAsia="宋体" w:cs="宋体"/>
                <w:sz w:val="21"/>
              </w:rPr>
            </w:pPr>
            <w:r>
              <w:rPr>
                <w:rFonts w:hint="eastAsia" w:ascii="宋体" w:hAnsi="宋体" w:eastAsia="宋体" w:cs="宋体"/>
                <w:sz w:val="21"/>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140"/>
              <w:jc w:val="center"/>
              <w:rPr>
                <w:rFonts w:ascii="宋体" w:hAnsi="宋体" w:eastAsia="宋体" w:cs="宋体"/>
                <w:b/>
                <w:sz w:val="21"/>
                <w:szCs w:val="21"/>
              </w:rPr>
            </w:pPr>
            <w:r>
              <w:rPr>
                <w:rFonts w:hint="eastAsia" w:ascii="宋体" w:hAnsi="宋体" w:eastAsia="宋体" w:cs="宋体"/>
                <w:sz w:val="21"/>
              </w:rPr>
              <w:t xml:space="preserve">本项目</w:t>
            </w:r>
            <w:r>
              <w:rPr>
                <w:rFonts w:hint="eastAsia" w:ascii="宋体" w:hAnsi="宋体" w:eastAsia="宋体" w:cs="宋体"/>
                <w:sz w:val="21"/>
                <w:lang w:val="en-US" w:eastAsia="zh-CN"/>
              </w:rPr>
              <w:t xml:space="preserve">属于</w:t>
            </w:r>
            <w:r>
              <w:rPr>
                <w:rFonts w:hint="eastAsia" w:ascii="宋体" w:hAnsi="宋体" w:eastAsia="宋体" w:cs="宋体"/>
                <w:sz w:val="21"/>
              </w:rPr>
              <w:t xml:space="preserve">专门面向中小微企业采购的项目(提供中小企业声明函）。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140"/>
              <w:jc w:val="center"/>
              <w:rPr>
                <w:rFonts w:ascii="宋体" w:hAnsi="宋体" w:eastAsia="宋体" w:cs="宋体"/>
                <w:sz w:val="21"/>
              </w:rPr>
            </w:pPr>
            <w:r>
              <w:rPr>
                <w:rFonts w:hint="eastAsia" w:ascii="宋体" w:hAnsi="宋体" w:eastAsia="宋体" w:cs="宋体"/>
                <w:sz w:val="21"/>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140"/>
              <w:jc w:val="center"/>
              <w:rPr>
                <w:rFonts w:ascii="宋体" w:hAnsi="宋体" w:eastAsia="宋体" w:cs="宋体"/>
                <w:sz w:val="21"/>
              </w:rPr>
            </w:pPr>
            <w:r>
              <w:rPr>
                <w:rFonts w:hint="eastAsia" w:ascii="宋体" w:hAnsi="宋体" w:eastAsia="宋体" w:cs="宋体"/>
                <w:sz w:val="21"/>
              </w:rPr>
              <w:t xml:space="preserve">本项目特定资格要求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numPr>
                <w:ilvl w:val="0"/>
                <w:numId w:val="14"/>
              </w:numPr>
              <w:ind w:left="0" w:firstLine="420"/>
              <w:keepLines w:val="0"/>
              <w:keepNext w:val="0"/>
              <w:pageBreakBefore w:val="0"/>
              <w:spacing w:line="240" w:lineRule="auto"/>
              <w:widowControl w:val="off"/>
              <w:rPr>
                <w:rFonts w:ascii="宋体" w:hAnsi="宋体"/>
                <w:color w:val="auto"/>
                <w:sz w:val="21"/>
                <w:szCs w:val="21"/>
              </w:rPr>
            </w:pPr>
            <w:r>
              <w:rPr>
                <w:rFonts w:hint="eastAsia" w:ascii="宋体" w:hAnsi="宋体"/>
                <w:color w:val="auto"/>
                <w:sz w:val="21"/>
                <w:szCs w:val="21"/>
              </w:rPr>
              <w:t xml:space="preserve">供应商具有</w:t>
            </w:r>
            <w:r>
              <w:rPr>
                <w:rFonts w:hint="eastAsia" w:ascii="宋体" w:hAnsi="宋体"/>
                <w:color w:val="000000" w:themeColor="text1"/>
                <w:sz w:val="21"/>
                <w:szCs w:val="21"/>
              </w:rPr>
              <w:t xml:space="preserve">市政公用</w:t>
            </w:r>
            <w:r>
              <w:rPr>
                <w:rFonts w:hint="eastAsia" w:ascii="宋体" w:hAnsi="宋体"/>
                <w:color w:val="000000" w:themeColor="text1"/>
                <w:sz w:val="21"/>
                <w:szCs w:val="21"/>
                <w:lang w:val="en-US" w:eastAsia="zh-CN"/>
              </w:rPr>
              <w:t xml:space="preserve">工程</w:t>
            </w:r>
            <w:r>
              <w:rPr>
                <w:rFonts w:hint="eastAsia" w:ascii="宋体" w:hAnsi="宋体"/>
                <w:color w:val="auto"/>
                <w:sz w:val="21"/>
                <w:szCs w:val="21"/>
              </w:rPr>
              <w:t xml:space="preserve">施工总承包资质三级(含)以上资质并在有效期内；同时具备安全生产条件，并取得安全生产许可证（提供有效期内的证书扫描件加盖公章）；</w:t>
            </w:r>
            <w:r/>
          </w:p>
          <w:p>
            <w:pPr>
              <w:numPr>
                <w:ilvl w:val="0"/>
                <w:numId w:val="14"/>
              </w:numPr>
              <w:ind w:left="0" w:firstLine="420"/>
              <w:keepLines w:val="0"/>
              <w:keepNext w:val="0"/>
              <w:pageBreakBefore w:val="0"/>
              <w:spacing w:line="240" w:lineRule="auto"/>
              <w:widowControl w:val="off"/>
              <w:rPr>
                <w:rFonts w:hint="eastAsia" w:ascii="宋体" w:hAnsi="宋体"/>
                <w:color w:val="000000" w:themeColor="text1"/>
                <w:sz w:val="21"/>
                <w:szCs w:val="21"/>
              </w:rPr>
            </w:pPr>
            <w:r>
              <w:rPr>
                <w:rFonts w:hint="eastAsia" w:ascii="宋体" w:hAnsi="宋体"/>
                <w:color w:val="000000" w:themeColor="text1"/>
                <w:sz w:val="21"/>
                <w:szCs w:val="21"/>
              </w:rPr>
              <w:t xml:space="preserve">供应商拟派项目负责人应具备市政公用工程专业二级及以上注册建造师资格，并具备有效的安全生产考核合格证 B 类证（提供相关证书及供应商为其缴纳的近一个月（2026年</w:t>
            </w:r>
            <w:r>
              <w:rPr>
                <w:rFonts w:hint="eastAsia" w:ascii="宋体" w:hAnsi="宋体"/>
                <w:color w:val="000000" w:themeColor="text1"/>
                <w:sz w:val="21"/>
                <w:szCs w:val="21"/>
                <w:lang w:val="en-US" w:eastAsia="zh-CN"/>
              </w:rPr>
              <w:t xml:space="preserve">8</w:t>
            </w:r>
            <w:r>
              <w:rPr>
                <w:rFonts w:hint="eastAsia" w:ascii="宋体" w:hAnsi="宋体"/>
                <w:color w:val="000000" w:themeColor="text1"/>
                <w:sz w:val="21"/>
                <w:szCs w:val="21"/>
              </w:rPr>
              <w:t xml:space="preserve">月份）社会保险证明材料扫描件）。</w:t>
            </w:r>
            <w:r/>
          </w:p>
          <w:p>
            <w:pPr>
              <w:numPr>
                <w:ilvl w:val="0"/>
                <w:numId w:val="0"/>
              </w:numPr>
              <w:ind w:firstLine="420"/>
              <w:keepLines w:val="0"/>
              <w:keepNext w:val="0"/>
              <w:pageBreakBefore w:val="0"/>
              <w:spacing w:line="240" w:lineRule="auto"/>
              <w:widowControl w:val="off"/>
              <w:rPr>
                <w:rFonts w:ascii="宋体" w:hAnsi="宋体"/>
                <w:color w:val="auto"/>
                <w:sz w:val="21"/>
                <w:szCs w:val="21"/>
              </w:rPr>
            </w:pPr>
            <w:r>
              <w:rPr>
                <w:rFonts w:hint="eastAsia" w:ascii="宋体" w:hAnsi="宋体"/>
                <w:color w:val="000000" w:themeColor="text1"/>
                <w:sz w:val="21"/>
                <w:szCs w:val="21"/>
              </w:rPr>
              <w:t xml:space="preserve">【注：社会保险证明：①如供应商注册所在地人力资源和社会保障部门明确的最大查询期与磋商文件规定的月份不一致时，须提供相应的文件规定；②项目负责人达到国家法定退休年龄的或项目负责人未达到国家法定退休年龄，但提前退休的，无需提供社保证明材料，但需提供退休证明和有效的返聘合同。】</w:t>
            </w:r>
            <w:r/>
          </w:p>
          <w:p>
            <w:pPr>
              <w:numPr>
                <w:ilvl w:val="0"/>
                <w:numId w:val="14"/>
              </w:numPr>
              <w:ind w:left="0" w:firstLine="420"/>
              <w:keepLines w:val="0"/>
              <w:keepNext w:val="0"/>
              <w:pageBreakBefore w:val="0"/>
              <w:spacing w:line="240" w:lineRule="auto"/>
              <w:widowControl w:val="off"/>
              <w:rPr>
                <w:rFonts w:ascii="宋体" w:hAnsi="宋体"/>
                <w:color w:val="auto"/>
                <w:sz w:val="21"/>
                <w:szCs w:val="21"/>
              </w:rPr>
            </w:pPr>
            <w:r>
              <w:rPr>
                <w:rFonts w:hint="eastAsia" w:ascii="宋体" w:hAnsi="宋体"/>
                <w:color w:val="auto"/>
                <w:sz w:val="21"/>
                <w:szCs w:val="21"/>
              </w:rPr>
              <w:t xml:space="preserve">供应商承诺</w:t>
            </w:r>
            <w:r>
              <w:rPr>
                <w:rFonts w:hint="eastAsia" w:ascii="宋体" w:hAnsi="宋体"/>
                <w:color w:val="000000" w:themeColor="text1"/>
                <w:sz w:val="21"/>
                <w:szCs w:val="21"/>
              </w:rPr>
              <w:t xml:space="preserve">项目负责人</w:t>
            </w:r>
            <w:r>
              <w:rPr>
                <w:rFonts w:hint="eastAsia" w:ascii="宋体" w:hAnsi="宋体"/>
                <w:color w:val="auto"/>
                <w:sz w:val="21"/>
                <w:szCs w:val="21"/>
              </w:rPr>
              <w:t xml:space="preserve">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供应商提供承诺书，格式自拟)。</w:t>
            </w:r>
            <w:r/>
          </w:p>
          <w:p>
            <w:pPr>
              <w:numPr>
                <w:ilvl w:val="0"/>
                <w:numId w:val="14"/>
              </w:numPr>
              <w:ind w:left="0" w:firstLine="420"/>
              <w:keepLines w:val="0"/>
              <w:keepNext w:val="0"/>
              <w:pageBreakBefore w:val="0"/>
              <w:spacing w:line="240" w:lineRule="auto"/>
              <w:widowControl w:val="off"/>
              <w:rPr>
                <w:rFonts w:ascii="宋体" w:hAnsi="宋体"/>
                <w:sz w:val="24"/>
                <w:szCs w:val="28"/>
              </w:rPr>
            </w:pPr>
            <w:r>
              <w:rPr>
                <w:rFonts w:ascii="宋体" w:hAnsi="宋体"/>
                <w:color w:val="auto"/>
                <w:sz w:val="21"/>
                <w:szCs w:val="21"/>
              </w:rPr>
              <w:t xml:space="preserve">本工程执行省建设厅《关于开展建筑业企业资质动态监管工作的公告》（[2018]第6号）相关规定，要求供应商动态监管核查结果合格，核查结果不合格的，</w:t>
            </w:r>
            <w:r>
              <w:rPr>
                <w:rFonts w:hint="eastAsia" w:ascii="宋体" w:hAnsi="宋体"/>
                <w:color w:val="auto"/>
                <w:sz w:val="21"/>
                <w:szCs w:val="21"/>
              </w:rPr>
              <w:t xml:space="preserve">资格审查不通过</w:t>
            </w:r>
            <w:r>
              <w:rPr>
                <w:rFonts w:ascii="宋体" w:hAnsi="宋体"/>
                <w:color w:val="auto"/>
                <w:sz w:val="21"/>
                <w:szCs w:val="21"/>
              </w:rPr>
              <w:t xml:space="preserve">（核查资质指</w:t>
            </w:r>
            <w:r>
              <w:rPr>
                <w:rFonts w:hint="eastAsia" w:ascii="宋体" w:hAnsi="宋体"/>
                <w:color w:val="auto"/>
                <w:sz w:val="21"/>
                <w:szCs w:val="21"/>
              </w:rPr>
              <w:t xml:space="preserve">招标</w:t>
            </w:r>
            <w:r>
              <w:rPr>
                <w:rFonts w:ascii="宋体" w:hAnsi="宋体"/>
                <w:color w:val="auto"/>
                <w:sz w:val="21"/>
                <w:szCs w:val="21"/>
              </w:rPr>
              <w:t xml:space="preserve">文件所要求的相应资质，提供核查结果截图）</w:t>
            </w:r>
            <w:r>
              <w:rPr>
                <w:rFonts w:hint="eastAsia" w:ascii="宋体" w:hAnsi="宋体"/>
                <w:color w:val="auto"/>
                <w:sz w:val="21"/>
                <w:szCs w:val="21"/>
              </w:rPr>
              <w:t xml:space="preserve">动态监管查询网址：https://zhfwpt.jsszfhcxjst.jiangsu.gov.cn:12443/ms/admin/#/open/dthc-list）</w:t>
            </w:r>
            <w:bookmarkEnd w:id="250"/>
            <w:r/>
            <w:r/>
          </w:p>
        </w:tc>
      </w:tr>
    </w:tbl>
    <w:p>
      <w:r/>
      <w:r/>
    </w:p>
    <w:p>
      <w:pPr>
        <w:pStyle w:val="1082"/>
        <w:ind w:firstLine="321"/>
        <w:jc w:val="left"/>
        <w:spacing w:before="0" w:after="0" w:line="400" w:lineRule="exact"/>
        <w:rPr>
          <w:rFonts w:ascii="宋体" w:hAnsi="宋体" w:eastAsia="宋体"/>
          <w:sz w:val="32"/>
          <w:lang w:eastAsia="zh-CN"/>
        </w:rPr>
        <w:outlineLvl w:val="1"/>
      </w:pPr>
      <w:r/>
      <w:bookmarkStart w:id="341" w:name="_Toc33"/>
      <w:r>
        <w:rPr>
          <w:rFonts w:hint="eastAsia" w:ascii="宋体" w:hAnsi="宋体" w:eastAsia="宋体"/>
          <w:sz w:val="32"/>
          <w:lang w:eastAsia="zh-CN"/>
        </w:rPr>
        <w:t xml:space="preserve">4．磋商响应文件的有效性、完整性和响应程度审查</w:t>
      </w:r>
      <w:bookmarkEnd w:id="341"/>
      <w:r/>
      <w:r/>
    </w:p>
    <w:p>
      <w:r/>
      <w:bookmarkStart w:id="255" w:name="EB5ff77f62222b43a48ee845bbfe38b65b"/>
      <w:r/>
      <w:r/>
    </w:p>
    <w:tbl>
      <w:tblPr>
        <w:tblStyle w:val="846"/>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392"/>
        <w:gridCol w:w="764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141"/>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141"/>
              <w:jc w:val="center"/>
              <w:rPr>
                <w:rFonts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141"/>
              <w:jc w:val="center"/>
              <w:rPr>
                <w:rFonts w:ascii="宋体" w:hAnsi="宋体" w:eastAsia="宋体" w:cs="宋体"/>
                <w:sz w:val="21"/>
              </w:rPr>
            </w:pPr>
            <w:r>
              <w:rPr>
                <w:rFonts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141"/>
              <w:jc w:val="center"/>
              <w:rPr>
                <w:rFonts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141"/>
              <w:jc w:val="center"/>
              <w:rPr>
                <w:rFonts w:ascii="宋体" w:hAnsi="宋体" w:eastAsia="宋体" w:cs="宋体"/>
                <w:sz w:val="21"/>
              </w:rPr>
            </w:pPr>
            <w:r>
              <w:rPr>
                <w:rFonts w:ascii="宋体" w:hAnsi="宋体" w:eastAsia="宋体" w:cs="宋体"/>
                <w:sz w:val="21"/>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141"/>
              <w:jc w:val="center"/>
              <w:rPr>
                <w:rFonts w:ascii="宋体" w:hAnsi="宋体" w:eastAsia="宋体" w:cs="宋体"/>
                <w:sz w:val="21"/>
              </w:rPr>
            </w:pPr>
            <w:r>
              <w:rPr>
                <w:rFonts w:ascii="宋体" w:hAnsi="宋体" w:eastAsia="宋体" w:cs="宋体"/>
                <w:sz w:val="21"/>
              </w:rPr>
              <w:t xml:space="preserve">电子响应文件的有效电子签章。磋商报价。若有委托代理人，供应商为委托代理人缴纳的社保证明材料。未发现属无效响应的其他情形。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141"/>
              <w:jc w:val="center"/>
              <w:rPr>
                <w:rFonts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141"/>
              <w:jc w:val="center"/>
              <w:rPr>
                <w:rFonts w:ascii="宋体" w:hAnsi="宋体" w:eastAsia="宋体" w:cs="宋体"/>
                <w:sz w:val="21"/>
              </w:rPr>
            </w:pPr>
            <w:r>
              <w:rPr>
                <w:rFonts w:ascii="宋体" w:hAnsi="宋体" w:eastAsia="宋体" w:cs="宋体"/>
                <w:sz w:val="21"/>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141"/>
              <w:jc w:val="center"/>
              <w:rPr>
                <w:rFonts w:ascii="宋体" w:hAnsi="宋体" w:eastAsia="宋体" w:cs="宋体"/>
                <w:sz w:val="21"/>
              </w:rPr>
            </w:pPr>
            <w:r>
              <w:rPr>
                <w:rFonts w:ascii="宋体" w:hAnsi="宋体" w:eastAsia="宋体" w:cs="宋体"/>
                <w:sz w:val="21"/>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141"/>
              <w:jc w:val="center"/>
              <w:rPr>
                <w:rFonts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141"/>
              <w:jc w:val="center"/>
              <w:rPr>
                <w:rFonts w:ascii="宋体" w:hAnsi="宋体" w:eastAsia="宋体" w:cs="宋体"/>
                <w:sz w:val="21"/>
              </w:rPr>
            </w:pPr>
            <w:r>
              <w:rPr>
                <w:rFonts w:ascii="宋体" w:hAnsi="宋体" w:eastAsia="宋体" w:cs="宋体"/>
                <w:sz w:val="21"/>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141"/>
              <w:jc w:val="center"/>
              <w:rPr>
                <w:rFonts w:ascii="宋体" w:hAnsi="宋体" w:eastAsia="宋体" w:cs="宋体"/>
                <w:sz w:val="21"/>
              </w:rPr>
            </w:pPr>
            <w:r>
              <w:rPr>
                <w:rFonts w:ascii="宋体" w:hAnsi="宋体" w:eastAsia="宋体" w:cs="宋体"/>
                <w:sz w:val="21"/>
              </w:rPr>
              <w:t xml:space="preserve">审查响应文件与磋商文件要求的主要条款、条件和技术规格是否相符，是否存在重大偏离或保留。</w:t>
            </w:r>
            <w:r/>
          </w:p>
        </w:tc>
      </w:tr>
    </w:tbl>
    <w:p>
      <w:pPr>
        <w:rPr>
          <w:sz w:val="20"/>
        </w:rPr>
      </w:pPr>
      <w:r>
        <w:rPr>
          <w:rFonts w:hint="eastAsia"/>
          <w:sz w:val="20"/>
        </w:rPr>
        <w:t xml:space="preserve"> </w:t>
      </w:r>
      <w:bookmarkEnd w:id="255"/>
      <w:r/>
      <w:r/>
    </w:p>
    <w:p>
      <w:pPr>
        <w:ind w:firstLine="480"/>
        <w:keepLines w:val="0"/>
        <w:keepNext w:val="0"/>
        <w:pageBreakBefore w:val="0"/>
        <w:spacing w:line="360" w:lineRule="auto"/>
        <w:widowControl w:val="off"/>
        <w:rPr>
          <w:rFonts w:hint="eastAsia"/>
          <w:sz w:val="24"/>
          <w:szCs w:val="28"/>
        </w:rPr>
      </w:pPr>
      <w:r>
        <w:rPr>
          <w:rFonts w:hint="eastAsia"/>
          <w:sz w:val="24"/>
          <w:szCs w:val="28"/>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firstLine="323"/>
        <w:jc w:val="left"/>
        <w:keepLines/>
        <w:keepNext/>
        <w:pageBreakBefore w:val="0"/>
        <w:spacing w:before="260" w:after="260" w:line="400" w:lineRule="exact"/>
        <w:widowControl w:val="off"/>
        <w:rPr>
          <w:rFonts w:hint="eastAsia" w:ascii="宋体" w:hAnsi="宋体"/>
          <w:b/>
          <w:sz w:val="32"/>
          <w:szCs w:val="20"/>
        </w:rPr>
        <w:outlineLvl w:val="1"/>
      </w:pPr>
      <w:r/>
      <w:bookmarkStart w:id="342" w:name="_Toc34"/>
      <w:r>
        <w:rPr>
          <w:rFonts w:hint="eastAsia" w:ascii="宋体" w:hAnsi="宋体"/>
          <w:b/>
          <w:sz w:val="32"/>
          <w:szCs w:val="20"/>
        </w:rPr>
        <w:t xml:space="preserve">5.报价前后不一致的处理原则</w:t>
      </w:r>
      <w:bookmarkEnd w:id="342"/>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5.1响应文件报价出现前后不一致的，按照下列规定修正：</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（1）响应文件中开标一览表内容与响应文件中相应内容不一致的，以开标一览表为准；</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（4）总价金额与按单价汇总金额不一致的，以单价金额计算结果为准。</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同时出现两种以上不一致的，按上述规定排序在先的原则进行修正，修正后的报价须经供应商确认后产生约束力，供应商确认应当以书面形式，并加盖公章，或者由法定代表人或其授权代表签字。供应商不确认的，其响应无效。</w:t>
      </w:r>
      <w:r/>
    </w:p>
    <w:p>
      <w:pPr>
        <w:ind w:firstLine="323"/>
        <w:jc w:val="left"/>
        <w:keepLines/>
        <w:keepNext/>
        <w:pageBreakBefore w:val="0"/>
        <w:spacing w:before="260" w:after="260" w:line="400" w:lineRule="exact"/>
        <w:widowControl w:val="off"/>
        <w:rPr>
          <w:rFonts w:hint="eastAsia" w:ascii="宋体" w:hAnsi="宋体" w:eastAsia="宋体" w:cs="Times New Roman"/>
          <w:b/>
          <w:sz w:val="32"/>
          <w:szCs w:val="20"/>
          <w:lang w:eastAsia="zh-CN"/>
        </w:rPr>
        <w:outlineLvl w:val="1"/>
      </w:pPr>
      <w:r/>
      <w:bookmarkStart w:id="343" w:name="_Toc35"/>
      <w:r>
        <w:rPr>
          <w:rFonts w:hint="eastAsia" w:ascii="宋体" w:hAnsi="宋体" w:eastAsia="宋体" w:cs="Times New Roman"/>
          <w:b/>
          <w:sz w:val="32"/>
          <w:szCs w:val="20"/>
          <w:lang w:val="en-US" w:eastAsia="zh-CN"/>
        </w:rPr>
        <w:t xml:space="preserve">6</w:t>
      </w:r>
      <w:r>
        <w:rPr>
          <w:rFonts w:hint="eastAsia" w:ascii="宋体" w:hAnsi="宋体" w:eastAsia="宋体" w:cs="Times New Roman"/>
          <w:b/>
          <w:sz w:val="32"/>
          <w:szCs w:val="20"/>
          <w:lang w:eastAsia="zh-CN"/>
        </w:rPr>
        <w:t xml:space="preserve">．磋商记录</w:t>
      </w:r>
      <w:bookmarkEnd w:id="343"/>
      <w:r/>
      <w:r/>
    </w:p>
    <w:p>
      <w:pPr>
        <w:ind w:firstLine="480"/>
        <w:spacing w:line="360" w:lineRule="auto"/>
        <w:rPr>
          <w:rFonts w:ascii="宋体" w:hAnsi="宋体"/>
          <w:sz w:val="24"/>
        </w:rPr>
      </w:pP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.1《磋商记录》包括供应商答复或承诺的内容、磋商文件的变动情况及最后报价</w:t>
      </w:r>
      <w:r>
        <w:rPr>
          <w:rFonts w:hint="eastAsia" w:ascii="宋体" w:hAnsi="宋体"/>
          <w:sz w:val="24"/>
        </w:rPr>
        <w:t xml:space="preserve">等。</w:t>
      </w:r>
      <w:r/>
    </w:p>
    <w:p>
      <w:pPr>
        <w:pStyle w:val="1082"/>
        <w:ind w:firstLine="321"/>
        <w:jc w:val="left"/>
        <w:spacing w:line="400" w:lineRule="exact"/>
        <w:rPr>
          <w:rFonts w:ascii="宋体" w:hAnsi="宋体" w:eastAsia="宋体"/>
          <w:sz w:val="32"/>
          <w:lang w:eastAsia="zh-CN"/>
        </w:rPr>
        <w:outlineLvl w:val="1"/>
      </w:pPr>
      <w:r/>
      <w:bookmarkStart w:id="344" w:name="_Toc36"/>
      <w:r>
        <w:rPr>
          <w:rFonts w:hint="eastAsia" w:ascii="宋体" w:hAnsi="宋体" w:eastAsia="宋体"/>
          <w:sz w:val="32"/>
          <w:lang w:val="en-US" w:eastAsia="zh-CN"/>
        </w:rPr>
        <w:t xml:space="preserve">7</w:t>
      </w:r>
      <w:r>
        <w:rPr>
          <w:rFonts w:hint="eastAsia" w:ascii="宋体" w:hAnsi="宋体" w:eastAsia="宋体"/>
          <w:sz w:val="32"/>
          <w:lang w:eastAsia="zh-CN"/>
        </w:rPr>
        <w:t xml:space="preserve">．</w:t>
      </w:r>
      <w:r>
        <w:rPr>
          <w:rFonts w:hint="eastAsia" w:ascii="宋体" w:hAnsi="宋体" w:eastAsia="宋体"/>
          <w:color w:val="auto"/>
          <w:sz w:val="32"/>
          <w:lang w:eastAsia="zh-CN"/>
        </w:rPr>
        <w:t xml:space="preserve">综合评分</w:t>
      </w:r>
      <w:bookmarkEnd w:id="344"/>
      <w:r/>
      <w:r/>
    </w:p>
    <w:p>
      <w:pPr>
        <w:ind w:firstLine="482"/>
        <w:spacing w:line="360" w:lineRule="auto"/>
        <w:widowControl/>
        <w:rPr>
          <w:rFonts w:ascii="宋体" w:hAnsi="宋体"/>
          <w:b/>
          <w:sz w:val="24"/>
        </w:rPr>
      </w:pPr>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r/>
    </w:p>
    <w:tbl>
      <w:tblPr>
        <w:tblStyle w:val="846"/>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5"/>
        <w:gridCol w:w="2395"/>
        <w:gridCol w:w="2396"/>
        <w:gridCol w:w="239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1142"/>
              <w:jc w:val="center"/>
              <w:rPr>
                <w:rFonts w:ascii="宋体" w:hAnsi="宋体" w:eastAsia="宋体" w:cs="宋体"/>
                <w:sz w:val="24"/>
                <w:szCs w:val="24"/>
              </w:rPr>
            </w:pPr>
            <w:r/>
            <w:bookmarkStart w:id="268" w:name="EBeb38bac6236d407ea758a92f796301c6"/>
            <w:r/>
            <w:bookmarkEnd w:id="268"/>
            <w:r>
              <w:rPr>
                <w:rFonts w:ascii="宋体" w:hAnsi="宋体" w:eastAsia="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1142"/>
              <w:jc w:val="center"/>
              <w:rPr>
                <w:rFonts w:ascii="宋体" w:hAnsi="宋体" w:eastAsia="宋体" w:cs="宋体"/>
                <w:sz w:val="24"/>
                <w:szCs w:val="24"/>
              </w:rPr>
            </w:pPr>
            <w:r>
              <w:rPr>
                <w:rFonts w:ascii="宋体" w:hAnsi="宋体" w:eastAsia="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pStyle w:val="1142"/>
              <w:jc w:val="center"/>
              <w:rPr>
                <w:rFonts w:ascii="宋体" w:hAnsi="宋体" w:eastAsia="宋体" w:cs="宋体"/>
                <w:sz w:val="24"/>
                <w:szCs w:val="24"/>
              </w:rPr>
            </w:pPr>
            <w:r>
              <w:rPr>
                <w:rFonts w:ascii="宋体" w:hAnsi="宋体" w:eastAsia="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pStyle w:val="1142"/>
              <w:jc w:val="center"/>
              <w:rPr>
                <w:rFonts w:ascii="宋体" w:hAnsi="宋体" w:eastAsia="宋体" w:cs="宋体"/>
                <w:sz w:val="24"/>
                <w:szCs w:val="24"/>
              </w:rPr>
            </w:pPr>
            <w:r>
              <w:rPr>
                <w:rFonts w:ascii="宋体" w:hAnsi="宋体" w:eastAsia="宋体" w:cs="宋体"/>
                <w:sz w:val="24"/>
                <w:szCs w:val="24"/>
              </w:rPr>
              <w:t xml:space="preserve">价格评估</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1142"/>
              <w:jc w:val="center"/>
              <w:rPr>
                <w:rFonts w:ascii="宋体" w:hAnsi="宋体" w:eastAsia="宋体" w:cs="宋体"/>
                <w:sz w:val="24"/>
                <w:szCs w:val="24"/>
              </w:rPr>
            </w:pPr>
            <w:r>
              <w:rPr>
                <w:rFonts w:ascii="宋体" w:hAnsi="宋体" w:eastAsia="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1142"/>
              <w:jc w:val="center"/>
              <w:rPr>
                <w:rFonts w:ascii="宋体" w:hAnsi="宋体" w:eastAsia="宋体" w:cs="宋体"/>
                <w:sz w:val="24"/>
                <w:szCs w:val="24"/>
              </w:rPr>
            </w:pPr>
            <w:r>
              <w:rPr>
                <w:rFonts w:hint="eastAsia" w:ascii="宋体" w:hAnsi="宋体" w:eastAsia="宋体" w:cs="宋体"/>
                <w:sz w:val="24"/>
                <w:szCs w:val="24"/>
                <w:lang w:val="en-US" w:eastAsia="zh-CN"/>
              </w:rPr>
              <w:t xml:space="preserve">35</w:t>
            </w:r>
            <w:r>
              <w:rPr>
                <w:rFonts w:ascii="宋体" w:hAnsi="宋体" w:eastAsia="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pStyle w:val="1142"/>
              <w:jc w:val="center"/>
              <w:rPr>
                <w:rFonts w:ascii="宋体" w:hAnsi="宋体" w:eastAsia="宋体" w:cs="宋体"/>
                <w:sz w:val="24"/>
                <w:szCs w:val="24"/>
              </w:rPr>
            </w:pPr>
            <w:r>
              <w:rPr>
                <w:rFonts w:hint="eastAsia" w:ascii="宋体" w:hAnsi="宋体" w:eastAsia="宋体" w:cs="宋体"/>
                <w:sz w:val="24"/>
                <w:szCs w:val="24"/>
                <w:lang w:val="en-US" w:eastAsia="zh-CN"/>
              </w:rPr>
              <w:t xml:space="preserve">15</w:t>
            </w:r>
            <w:r>
              <w:rPr>
                <w:rFonts w:ascii="宋体" w:hAnsi="宋体" w:eastAsia="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pStyle w:val="1142"/>
              <w:jc w:val="center"/>
              <w:rPr>
                <w:rFonts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w:t>
            </w:r>
            <w:r>
              <w:rPr>
                <w:rFonts w:ascii="宋体" w:hAnsi="宋体" w:eastAsia="宋体" w:cs="宋体"/>
                <w:sz w:val="24"/>
                <w:szCs w:val="24"/>
              </w:rPr>
              <w:t xml:space="preserve">.00</w:t>
            </w:r>
            <w:r/>
          </w:p>
        </w:tc>
      </w:tr>
    </w:tbl>
    <w:p>
      <w:pPr>
        <w:pStyle w:val="847"/>
      </w:pPr>
      <w:r/>
      <w:r/>
    </w:p>
    <w:p>
      <w:pPr>
        <w:jc w:val="left"/>
        <w:spacing w:line="360" w:lineRule="auto"/>
        <w:widowControl/>
        <w:rPr>
          <w:rFonts w:hint="eastAsia" w:ascii="宋体" w:hAnsi="宋体"/>
          <w:b/>
          <w:sz w:val="24"/>
        </w:rPr>
      </w:pPr>
      <w:r>
        <w:rPr>
          <w:rFonts w:hint="eastAsia" w:ascii="宋体" w:hAnsi="宋体"/>
          <w:b/>
          <w:sz w:val="24"/>
        </w:rPr>
        <w:t xml:space="preserve">（一）技术评估</w:t>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1424"/>
        <w:gridCol w:w="6714"/>
        <w:gridCol w:w="76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1140"/>
              <w:jc w:val="center"/>
              <w:rPr>
                <w:rFonts w:hint="eastAsia" w:ascii="宋体" w:hAnsi="宋体" w:eastAsia="宋体" w:cs="宋体"/>
                <w:sz w:val="24"/>
                <w:szCs w:val="24"/>
              </w:rPr>
            </w:pPr>
            <w:r/>
            <w:bookmarkStart w:id="269" w:name="EB6b2e05f244d844eab53af046ecb4a6fe"/>
            <w:r>
              <w:rPr>
                <w:rFonts w:hint="eastAsia" w:ascii="宋体" w:hAnsi="宋体" w:eastAsia="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1140"/>
              <w:rPr>
                <w:rFonts w:hint="eastAsia" w:ascii="宋体" w:hAnsi="宋体" w:eastAsia="宋体" w:cs="宋体"/>
                <w:sz w:val="24"/>
                <w:szCs w:val="24"/>
              </w:rPr>
            </w:pPr>
            <w:r>
              <w:rPr>
                <w:rFonts w:hint="eastAsia" w:ascii="宋体" w:hAnsi="宋体" w:eastAsia="宋体" w:cs="宋体"/>
                <w:sz w:val="24"/>
                <w:szCs w:val="24"/>
              </w:rPr>
              <w:t xml:space="preserve">对各供应商针对本项目总体概述进行评价，考察其是否包含工程概述、总体安排、施工部署及施工段划分，描述完全包含上述要点的，</w:t>
            </w:r>
            <w:r>
              <w:rPr>
                <w:rFonts w:hint="eastAsia" w:ascii="宋体" w:hAnsi="宋体" w:eastAsia="宋体" w:cs="宋体"/>
                <w:sz w:val="24"/>
                <w:szCs w:val="24"/>
                <w:lang w:eastAsia="zh-CN"/>
              </w:rPr>
              <w:t xml:space="preserve">得3分</w:t>
            </w:r>
            <w:r>
              <w:rPr>
                <w:rFonts w:hint="eastAsia" w:ascii="宋体" w:hAnsi="宋体" w:eastAsia="宋体" w:cs="宋体"/>
                <w:sz w:val="24"/>
                <w:szCs w:val="24"/>
              </w:rPr>
              <w:t xml:space="preserve">，方案有缺项或无方案的不得分。对总体概述表述详细，总体安排科学合理，加1分。方案考虑周全，有合理化建议的加1分。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5.0</w:t>
            </w:r>
            <w:r/>
          </w:p>
        </w:tc>
      </w:tr>
      <w:tr>
        <w:trPr>
          <w:jc w:val="center"/>
          <w:trHeight w:val="734"/>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1140"/>
              <w:rPr>
                <w:rFonts w:hint="eastAsia" w:ascii="宋体" w:hAnsi="宋体" w:eastAsia="宋体" w:cs="宋体"/>
                <w:sz w:val="24"/>
                <w:szCs w:val="24"/>
              </w:rPr>
            </w:pPr>
            <w:r>
              <w:rPr>
                <w:rFonts w:hint="eastAsia" w:ascii="宋体" w:hAnsi="宋体" w:eastAsia="宋体" w:cs="宋体"/>
                <w:sz w:val="24"/>
                <w:szCs w:val="24"/>
              </w:rPr>
              <w:t xml:space="preserve">对各供应商关于本工程施工现场平面布置和临时设施、临时道路布置进行评价，方案中具有施工现场平面布置和临时设施、临时道路布置的，</w:t>
            </w:r>
            <w:r>
              <w:rPr>
                <w:rFonts w:hint="eastAsia" w:ascii="宋体" w:hAnsi="宋体" w:eastAsia="宋体" w:cs="宋体"/>
                <w:sz w:val="24"/>
                <w:szCs w:val="24"/>
                <w:lang w:eastAsia="zh-CN"/>
              </w:rPr>
              <w:t xml:space="preserve">得3分</w:t>
            </w:r>
            <w:r>
              <w:rPr>
                <w:rFonts w:hint="eastAsia" w:ascii="宋体" w:hAnsi="宋体" w:eastAsia="宋体" w:cs="宋体"/>
                <w:sz w:val="24"/>
                <w:szCs w:val="24"/>
              </w:rPr>
              <w:t xml:space="preserve">，方案有缺项或无方案的不得分。布置方案完全符合施工现场条件且布置科学合理切实可行的，加2分。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lang w:val="en-US" w:eastAsia="zh-CN"/>
              </w:rPr>
              <w:t xml:space="preserve">5.0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1140"/>
              <w:rPr>
                <w:rFonts w:hint="eastAsia" w:ascii="宋体" w:hAnsi="宋体" w:eastAsia="宋体" w:cs="宋体"/>
                <w:sz w:val="24"/>
                <w:szCs w:val="24"/>
              </w:rPr>
            </w:pPr>
            <w:r>
              <w:rPr>
                <w:rFonts w:hint="eastAsia" w:ascii="宋体" w:hAnsi="宋体" w:eastAsia="宋体" w:cs="宋体"/>
                <w:sz w:val="24"/>
                <w:szCs w:val="24"/>
              </w:rPr>
              <w:t xml:space="preserve">对各供应商关于本工程施工进度计划的描述进行评价，考察其是否包含本项目的施工进度计划、各阶段进度的保证措施，描述完全包含上述要点的，</w:t>
            </w:r>
            <w:r>
              <w:rPr>
                <w:rFonts w:hint="eastAsia" w:ascii="宋体" w:hAnsi="宋体" w:eastAsia="宋体" w:cs="宋体"/>
                <w:sz w:val="24"/>
                <w:szCs w:val="24"/>
                <w:lang w:eastAsia="zh-CN"/>
              </w:rPr>
              <w:t xml:space="preserve">得3分</w:t>
            </w:r>
            <w:r>
              <w:rPr>
                <w:rFonts w:hint="eastAsia" w:ascii="宋体" w:hAnsi="宋体" w:eastAsia="宋体" w:cs="宋体"/>
                <w:sz w:val="24"/>
                <w:szCs w:val="24"/>
              </w:rPr>
              <w:t xml:space="preserve">，方案有缺项或无方案的不得分。总进度计划详尽，加1分；关键节点等设置清晰准确的，加1分。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lang w:val="en-US" w:eastAsia="zh-CN"/>
              </w:rPr>
              <w:t xml:space="preserve">5.0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1140"/>
              <w:rPr>
                <w:rFonts w:hint="eastAsia" w:ascii="宋体" w:hAnsi="宋体" w:eastAsia="宋体" w:cs="宋体"/>
                <w:sz w:val="24"/>
                <w:szCs w:val="24"/>
              </w:rPr>
            </w:pPr>
            <w:r>
              <w:rPr>
                <w:rFonts w:hint="eastAsia" w:ascii="宋体" w:hAnsi="宋体" w:eastAsia="宋体" w:cs="宋体"/>
                <w:sz w:val="24"/>
                <w:szCs w:val="24"/>
              </w:rPr>
              <w:t xml:space="preserve">对各供应商关于本工程分部分项工程的施工方案及其质量保证措施进行评价，考察其是否包含本项目涉及的分部分项工程的施工方案及其质量保证措施，描述完全包含上述要点的，</w:t>
            </w:r>
            <w:r>
              <w:rPr>
                <w:rFonts w:hint="eastAsia" w:ascii="宋体" w:hAnsi="宋体" w:eastAsia="宋体" w:cs="宋体"/>
                <w:sz w:val="24"/>
                <w:szCs w:val="24"/>
                <w:lang w:eastAsia="zh-CN"/>
              </w:rPr>
              <w:t xml:space="preserve">得3分</w:t>
            </w:r>
            <w:r>
              <w:rPr>
                <w:rFonts w:hint="eastAsia" w:ascii="宋体" w:hAnsi="宋体" w:eastAsia="宋体" w:cs="宋体"/>
                <w:sz w:val="24"/>
                <w:szCs w:val="24"/>
              </w:rPr>
              <w:t xml:space="preserve">，方案有缺项或无方案的不得分。针对于本项目的具体施工方案及质量保证措施全面周到的，加1分。具体的施工方案及质量保证措施措施科学合理、具备可操作性的，加1分。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lang w:val="en-US" w:eastAsia="zh-CN"/>
              </w:rPr>
              <w:t xml:space="preserve">5.0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1140"/>
              <w:rPr>
                <w:rFonts w:hint="eastAsia" w:ascii="宋体" w:hAnsi="宋体" w:eastAsia="宋体" w:cs="宋体"/>
                <w:sz w:val="24"/>
                <w:szCs w:val="24"/>
              </w:rPr>
            </w:pPr>
            <w:r>
              <w:rPr>
                <w:rFonts w:hint="eastAsia" w:ascii="宋体" w:hAnsi="宋体" w:eastAsia="宋体" w:cs="宋体"/>
                <w:sz w:val="24"/>
                <w:szCs w:val="24"/>
              </w:rPr>
              <w:t xml:space="preserve">对各供应商关于本工程安全文明施工及环境保护措施进行评价，考察其是否包含施工现场扬尘污染防治及环境保护措施，描述完全包含上述要点的，</w:t>
            </w:r>
            <w:r>
              <w:rPr>
                <w:rFonts w:hint="eastAsia" w:ascii="宋体" w:hAnsi="宋体" w:eastAsia="宋体" w:cs="宋体"/>
                <w:sz w:val="24"/>
                <w:szCs w:val="24"/>
                <w:lang w:eastAsia="zh-CN"/>
              </w:rPr>
              <w:t xml:space="preserve">得3分</w:t>
            </w:r>
            <w:r>
              <w:rPr>
                <w:rFonts w:hint="eastAsia" w:ascii="宋体" w:hAnsi="宋体" w:eastAsia="宋体" w:cs="宋体"/>
                <w:sz w:val="24"/>
                <w:szCs w:val="24"/>
              </w:rPr>
              <w:t xml:space="preserve">，方案有缺项或无方案的不得分。以上措施科学合理，问题解决机制简单有效的，加1分。对项目安全、环保等风险进行分析，给出应对措施且针对性、具备可操作性的，加1分。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lang w:val="en-US" w:eastAsia="zh-CN"/>
              </w:rPr>
              <w:t xml:space="preserve">5.0</w:t>
            </w:r>
            <w:r/>
          </w:p>
        </w:tc>
      </w:tr>
      <w:tr>
        <w:trPr>
          <w:jc w:val="center"/>
          <w:trHeight w:val="480"/>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1140"/>
              <w:rPr>
                <w:rFonts w:hint="eastAsia" w:ascii="宋体" w:hAnsi="宋体" w:eastAsia="宋体" w:cs="宋体"/>
                <w:sz w:val="24"/>
                <w:szCs w:val="24"/>
              </w:rPr>
            </w:pPr>
            <w:r>
              <w:rPr>
                <w:rFonts w:hint="eastAsia" w:ascii="宋体" w:hAnsi="宋体" w:eastAsia="宋体" w:cs="宋体"/>
                <w:sz w:val="24"/>
                <w:szCs w:val="24"/>
              </w:rPr>
              <w:t xml:space="preserve">对各供应商投入的劳动力、机械设备和材料情况进行评价，描述完全包含上述内容的，</w:t>
            </w:r>
            <w:r>
              <w:rPr>
                <w:rFonts w:hint="eastAsia" w:ascii="宋体" w:hAnsi="宋体" w:eastAsia="宋体" w:cs="宋体"/>
                <w:sz w:val="24"/>
                <w:szCs w:val="24"/>
                <w:lang w:eastAsia="zh-CN"/>
              </w:rPr>
              <w:t xml:space="preserve">得3分</w:t>
            </w:r>
            <w:r>
              <w:rPr>
                <w:rFonts w:hint="eastAsia" w:ascii="宋体" w:hAnsi="宋体" w:eastAsia="宋体" w:cs="宋体"/>
                <w:sz w:val="24"/>
                <w:szCs w:val="24"/>
              </w:rPr>
              <w:t xml:space="preserve">，方案有缺项或无方案的不得分。投入的劳动力、机械设备和材料情况科学合理的，加1分。方案内容详尽周到、具备可操作性的，加1分。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lang w:val="en-US" w:eastAsia="zh-CN"/>
              </w:rPr>
              <w:t xml:space="preserve">5.0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8" w:type="dxa"/>
            <w:vAlign w:val="center"/>
            <w:textDirection w:val="lrTb"/>
            <w:noWrap w:val="false"/>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93" w:type="dxa"/>
            <w:vAlign w:val="center"/>
            <w:textDirection w:val="lrTb"/>
            <w:noWrap w:val="false"/>
          </w:tcPr>
          <w:p>
            <w:pPr>
              <w:pStyle w:val="1140"/>
              <w:rPr>
                <w:rFonts w:hint="eastAsia" w:ascii="宋体" w:hAnsi="宋体" w:eastAsia="宋体" w:cs="宋体"/>
                <w:sz w:val="24"/>
                <w:szCs w:val="24"/>
              </w:rPr>
            </w:pPr>
            <w:r>
              <w:rPr>
                <w:rFonts w:hint="eastAsia" w:ascii="宋体" w:hAnsi="宋体" w:eastAsia="宋体" w:cs="宋体"/>
                <w:sz w:val="24"/>
                <w:szCs w:val="24"/>
              </w:rPr>
              <w:t xml:space="preserve">对各供应商关于本工程关键施工技术、工艺及工程项目实施的重点、难点和解决方案进行评价，具有关键施工技术、工艺及工程项目实施的重点、难点和解决方案的，</w:t>
            </w:r>
            <w:r>
              <w:rPr>
                <w:rFonts w:hint="eastAsia" w:ascii="宋体" w:hAnsi="宋体" w:eastAsia="宋体" w:cs="宋体"/>
                <w:sz w:val="24"/>
                <w:szCs w:val="24"/>
                <w:lang w:eastAsia="zh-CN"/>
              </w:rPr>
              <w:t xml:space="preserve">得3分</w:t>
            </w:r>
            <w:r>
              <w:rPr>
                <w:rFonts w:hint="eastAsia" w:ascii="宋体" w:hAnsi="宋体" w:eastAsia="宋体" w:cs="宋体"/>
                <w:sz w:val="24"/>
                <w:szCs w:val="24"/>
              </w:rPr>
              <w:t xml:space="preserve">，方案有缺项或无方案的不得分。针对本项目的关键施工技术、工艺科学先进，可行性强的，加1分。本项目实施的重难点分析透彻且解决方案具备可操作性的，加1分。</w:t>
            </w:r>
            <w:bookmarkEnd w:id="269"/>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5"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lang w:val="en-US" w:eastAsia="zh-CN"/>
              </w:rPr>
              <w:t xml:space="preserve">5.0</w:t>
            </w:r>
            <w:r/>
          </w:p>
        </w:tc>
      </w:tr>
    </w:tbl>
    <w:p>
      <w:pPr>
        <w:jc w:val="left"/>
        <w:spacing w:line="400" w:lineRule="exact"/>
        <w:widowControl/>
        <w:rPr>
          <w:rFonts w:hint="eastAsia" w:ascii="宋体" w:hAnsi="宋体"/>
          <w:b/>
          <w:sz w:val="24"/>
        </w:rPr>
      </w:pPr>
      <w:r>
        <w:rPr>
          <w:rFonts w:hint="eastAsia" w:ascii="宋体" w:hAnsi="宋体"/>
          <w:b/>
          <w:sz w:val="24"/>
        </w:rPr>
        <w:t xml:space="preserve">（二）商务评估</w:t>
      </w:r>
      <w:r/>
    </w:p>
    <w:tbl>
      <w:tblPr>
        <w:tblStyle w:val="8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350"/>
        <w:gridCol w:w="6681"/>
        <w:gridCol w:w="81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54" w:type="dxa"/>
            <w:vAlign w:val="center"/>
            <w:textDirection w:val="lrTb"/>
            <w:noWrap w:val="false"/>
          </w:tcPr>
          <w:p>
            <w:pPr>
              <w:pStyle w:val="114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01" w:type="dxa"/>
            <w:vAlign w:val="center"/>
            <w:textDirection w:val="lrTb"/>
            <w:noWrap w:val="false"/>
          </w:tcPr>
          <w:p>
            <w:pPr>
              <w:pStyle w:val="114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42" w:type="dxa"/>
            <w:vAlign w:val="center"/>
            <w:textDirection w:val="lrTb"/>
            <w:noWrap w:val="false"/>
          </w:tcPr>
          <w:p>
            <w:pPr>
              <w:pStyle w:val="114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dxa"/>
            <w:vAlign w:val="center"/>
            <w:textDirection w:val="lrTb"/>
            <w:noWrap w:val="false"/>
          </w:tcPr>
          <w:p>
            <w:pPr>
              <w:pStyle w:val="114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654" w:type="dxa"/>
            <w:vAlign w:val="center"/>
            <w:textDirection w:val="lrTb"/>
            <w:noWrap w:val="false"/>
          </w:tcPr>
          <w:p>
            <w:pPr>
              <w:jc w:val="center"/>
              <w:spacing w:line="2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01" w:type="dxa"/>
            <w:vAlign w:val="center"/>
            <w:textDirection w:val="lrTb"/>
            <w:noWrap w:val="false"/>
          </w:tcPr>
          <w:p>
            <w:pPr>
              <w:pStyle w:val="114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42" w:type="dxa"/>
            <w:vAlign w:val="center"/>
            <w:textDirection w:val="lrTb"/>
            <w:noWrap w:val="false"/>
          </w:tcPr>
          <w:p>
            <w:pPr>
              <w:pStyle w:val="1140"/>
              <w:jc w:val="both"/>
              <w:rPr>
                <w:rFonts w:hint="eastAsia" w:ascii="宋体" w:hAnsi="宋体" w:eastAsia="宋体" w:cs="宋体"/>
                <w:sz w:val="24"/>
                <w:szCs w:val="24"/>
              </w:rPr>
            </w:pPr>
            <w:r>
              <w:rPr>
                <w:rFonts w:hint="eastAsia" w:ascii="宋体" w:hAnsi="宋体" w:eastAsia="宋体" w:cs="宋体"/>
                <w:sz w:val="24"/>
                <w:szCs w:val="24"/>
              </w:rPr>
              <w:t xml:space="preserve">供应商承担过</w:t>
            </w:r>
            <w:r>
              <w:rPr>
                <w:rFonts w:hint="eastAsia" w:ascii="宋体" w:hAnsi="宋体" w:eastAsia="宋体" w:cs="宋体"/>
                <w:sz w:val="24"/>
                <w:szCs w:val="24"/>
                <w:lang w:val="en-US" w:eastAsia="zh-CN"/>
              </w:rPr>
              <w:t xml:space="preserve">类似项目</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业绩</w:t>
            </w:r>
            <w:r>
              <w:rPr>
                <w:rFonts w:hint="eastAsia" w:ascii="宋体" w:hAnsi="宋体" w:eastAsia="宋体" w:cs="宋体"/>
                <w:sz w:val="24"/>
                <w:szCs w:val="24"/>
              </w:rPr>
              <w:t xml:space="preserve">每有一个得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pStyle w:val="1140"/>
              <w:jc w:val="both"/>
              <w:rPr>
                <w:rFonts w:hint="eastAsia" w:ascii="宋体" w:hAnsi="宋体" w:eastAsia="宋体" w:cs="宋体"/>
                <w:sz w:val="24"/>
                <w:szCs w:val="24"/>
              </w:rPr>
            </w:pPr>
            <w:r>
              <w:rPr>
                <w:rFonts w:hint="eastAsia" w:ascii="宋体" w:hAnsi="宋体" w:eastAsia="宋体" w:cs="宋体"/>
                <w:sz w:val="24"/>
                <w:szCs w:val="24"/>
              </w:rPr>
              <w:t xml:space="preserve">注：类似业绩须提供中标通知书(直接发包的项目提供直接发包的证明材料)、合同、竣工验收证明(三者缺一不得分)原件扫描件。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dxa"/>
            <w:vAlign w:val="center"/>
            <w:textDirection w:val="lrTb"/>
            <w:noWrap w:val="false"/>
          </w:tcPr>
          <w:p>
            <w:pPr>
              <w:pStyle w:val="114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.0</w:t>
            </w:r>
            <w:r/>
          </w:p>
        </w:tc>
      </w:tr>
      <w:tr>
        <w:trPr>
          <w:jc w:val="center"/>
          <w:trHeight w:val="734"/>
        </w:trPr>
        <w:tc>
          <w:tcPr>
            <w:tcBorders>
              <w:top w:val="single" w:color="000000" w:sz="2" w:space="0"/>
              <w:left w:val="single" w:color="000000" w:sz="2" w:space="0"/>
              <w:bottom w:val="single" w:color="000000" w:sz="2" w:space="0"/>
              <w:right w:val="single" w:color="000000" w:sz="2" w:space="0"/>
            </w:tcBorders>
            <w:tcMar>
              <w:top w:w="100" w:type="dxa"/>
              <w:bottom w:w="100" w:type="dxa"/>
            </w:tcMar>
            <w:tcW w:w="654" w:type="dxa"/>
            <w:vAlign w:val="center"/>
            <w:textDirection w:val="lrTb"/>
            <w:noWrap w:val="false"/>
          </w:tcPr>
          <w:p>
            <w:pPr>
              <w:pStyle w:val="114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01" w:type="dxa"/>
            <w:vAlign w:val="center"/>
            <w:textDirection w:val="lrTb"/>
            <w:noWrap w:val="false"/>
          </w:tcPr>
          <w:p>
            <w:pPr>
              <w:pStyle w:val="114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项目负责人评价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42" w:type="dxa"/>
            <w:vAlign w:val="center"/>
            <w:textDirection w:val="lrTb"/>
            <w:noWrap w:val="false"/>
          </w:tcPr>
          <w:p>
            <w:pPr>
              <w:pStyle w:val="1140"/>
              <w:jc w:val="both"/>
              <w:rPr>
                <w:rFonts w:hint="eastAsia" w:ascii="宋体" w:hAnsi="宋体" w:eastAsia="宋体" w:cs="宋体"/>
                <w:sz w:val="24"/>
                <w:szCs w:val="24"/>
              </w:rPr>
            </w:pPr>
            <w:r>
              <w:rPr>
                <w:rFonts w:hint="eastAsia" w:ascii="宋体" w:hAnsi="宋体" w:eastAsia="宋体" w:cs="宋体"/>
                <w:sz w:val="24"/>
                <w:szCs w:val="24"/>
              </w:rPr>
              <w:t xml:space="preserve">供应商拟派项目负责人具有</w:t>
            </w:r>
            <w:r>
              <w:rPr>
                <w:rFonts w:hint="eastAsia" w:ascii="宋体" w:hAnsi="宋体" w:eastAsia="宋体" w:cs="宋体"/>
                <w:sz w:val="24"/>
                <w:szCs w:val="24"/>
                <w:lang w:val="en-US" w:eastAsia="zh-CN"/>
              </w:rPr>
              <w:t xml:space="preserve">市政工程相关专业</w:t>
            </w:r>
            <w:r>
              <w:rPr>
                <w:rFonts w:hint="eastAsia" w:ascii="宋体" w:hAnsi="宋体" w:eastAsia="宋体" w:cs="宋体"/>
                <w:sz w:val="24"/>
                <w:szCs w:val="24"/>
              </w:rPr>
              <w:t xml:space="preserve">高级及以上职称的得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分，具有</w:t>
            </w:r>
            <w:r>
              <w:rPr>
                <w:rFonts w:hint="eastAsia" w:ascii="宋体" w:hAnsi="宋体" w:eastAsia="宋体" w:cs="宋体"/>
                <w:sz w:val="24"/>
                <w:szCs w:val="24"/>
                <w:lang w:val="en-US" w:eastAsia="zh-CN"/>
              </w:rPr>
              <w:t xml:space="preserve">市政工程相关专业</w:t>
            </w:r>
            <w:r>
              <w:rPr>
                <w:rFonts w:hint="eastAsia" w:ascii="宋体" w:hAnsi="宋体" w:eastAsia="宋体" w:cs="宋体"/>
                <w:sz w:val="24"/>
                <w:szCs w:val="24"/>
              </w:rPr>
              <w:t xml:space="preserve">中级职称的，得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pStyle w:val="1140"/>
              <w:jc w:val="both"/>
              <w:rPr>
                <w:rFonts w:hint="eastAsia" w:ascii="宋体" w:hAnsi="宋体" w:eastAsia="宋体" w:cs="宋体"/>
                <w:sz w:val="24"/>
                <w:szCs w:val="24"/>
              </w:rPr>
            </w:pPr>
            <w:r>
              <w:rPr>
                <w:rFonts w:hint="eastAsia" w:ascii="宋体" w:hAnsi="宋体" w:eastAsia="宋体" w:cs="宋体"/>
                <w:sz w:val="24"/>
                <w:szCs w:val="24"/>
              </w:rPr>
              <w:t xml:space="preserve">注：</w:t>
            </w:r>
            <w:r/>
          </w:p>
          <w:p>
            <w:pPr>
              <w:pStyle w:val="1140"/>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1.市政工程相关专业职称包括道路与桥梁、给排水、结构、机电、燃气、暖通、电气等专业职称；</w:t>
            </w:r>
            <w:r/>
          </w:p>
          <w:p>
            <w:pPr>
              <w:pStyle w:val="1140"/>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提供有效职称证明材料扫描件</w:t>
            </w:r>
            <w:r>
              <w:rPr>
                <w:rFonts w:hint="eastAsia" w:ascii="宋体" w:hAnsi="宋体" w:eastAsia="宋体" w:cs="宋体"/>
                <w:sz w:val="24"/>
                <w:szCs w:val="24"/>
                <w:lang w:eastAsia="zh-CN"/>
              </w:rPr>
              <w:t xml:space="preserve">；</w:t>
            </w:r>
            <w:r/>
          </w:p>
          <w:p>
            <w:pPr>
              <w:pStyle w:val="1140"/>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须提供由社保机构出具的近一个月（公告发布前一个月，不包含当月）的供应商为其缴纳的社会保险证明材料，未提供不得分。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dxa"/>
            <w:vAlign w:val="center"/>
            <w:textDirection w:val="lrTb"/>
            <w:noWrap w:val="false"/>
          </w:tcPr>
          <w:p>
            <w:pPr>
              <w:pStyle w:val="114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w:t>
            </w:r>
            <w:r/>
          </w:p>
        </w:tc>
      </w:tr>
      <w:tr>
        <w:trPr>
          <w:jc w:val="center"/>
          <w:trHeight w:val="900"/>
        </w:trPr>
        <w:tc>
          <w:tcPr>
            <w:tcBorders>
              <w:top w:val="single" w:color="000000" w:sz="2" w:space="0"/>
              <w:left w:val="single" w:color="000000" w:sz="2" w:space="0"/>
              <w:right w:val="single" w:color="000000" w:sz="2" w:space="0"/>
            </w:tcBorders>
            <w:tcMar>
              <w:top w:w="100" w:type="dxa"/>
              <w:bottom w:w="100" w:type="dxa"/>
            </w:tcMar>
            <w:tcW w:w="654" w:type="dxa"/>
            <w:vAlign w:val="center"/>
            <w:textDirection w:val="lrTb"/>
            <w:noWrap w:val="false"/>
          </w:tcPr>
          <w:p>
            <w:pPr>
              <w:pStyle w:val="114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2.3</w:t>
            </w:r>
            <w:r/>
          </w:p>
        </w:tc>
        <w:tc>
          <w:tcPr>
            <w:tcBorders>
              <w:top w:val="single" w:color="000000" w:sz="2" w:space="0"/>
              <w:left w:val="single" w:color="000000" w:sz="2" w:space="0"/>
              <w:right w:val="single" w:color="000000" w:sz="2" w:space="0"/>
            </w:tcBorders>
            <w:tcMar>
              <w:top w:w="100" w:type="dxa"/>
              <w:bottom w:w="100" w:type="dxa"/>
            </w:tcMar>
            <w:tcW w:w="1201" w:type="dxa"/>
            <w:vAlign w:val="center"/>
            <w:textDirection w:val="lrTb"/>
            <w:noWrap w:val="false"/>
          </w:tcPr>
          <w:p>
            <w:pPr>
              <w:pStyle w:val="114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拟派项目团队人员评价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42" w:type="dxa"/>
            <w:vAlign w:val="center"/>
            <w:textDirection w:val="lrTb"/>
            <w:noWrap w:val="false"/>
          </w:tcPr>
          <w:p>
            <w:pPr>
              <w:pStyle w:val="1140"/>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1.供应商</w:t>
            </w:r>
            <w:r>
              <w:rPr>
                <w:rFonts w:hint="eastAsia" w:ascii="宋体" w:hAnsi="宋体" w:eastAsia="宋体" w:cs="宋体"/>
                <w:sz w:val="24"/>
                <w:szCs w:val="24"/>
              </w:rPr>
              <w:t xml:space="preserve">为本项目配备技术负责人具有工程类高级职称的得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分，具有工程类</w:t>
            </w:r>
            <w:r>
              <w:rPr>
                <w:rFonts w:hint="eastAsia" w:ascii="宋体" w:hAnsi="宋体" w:eastAsia="宋体" w:cs="宋体"/>
                <w:sz w:val="24"/>
                <w:szCs w:val="24"/>
                <w:lang w:val="en-US" w:eastAsia="zh-CN"/>
              </w:rPr>
              <w:t xml:space="preserve">中</w:t>
            </w:r>
            <w:r>
              <w:rPr>
                <w:rFonts w:hint="eastAsia" w:ascii="宋体" w:hAnsi="宋体" w:eastAsia="宋体" w:cs="宋体"/>
                <w:sz w:val="24"/>
                <w:szCs w:val="24"/>
              </w:rPr>
              <w:t xml:space="preserve">级职称的得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pStyle w:val="1140"/>
              <w:jc w:val="both"/>
              <w:rPr>
                <w:rFonts w:hint="eastAsia" w:ascii="宋体" w:hAnsi="宋体" w:eastAsia="宋体" w:cs="宋体"/>
                <w:sz w:val="24"/>
                <w:szCs w:val="24"/>
              </w:rPr>
            </w:pPr>
            <w:r>
              <w:rPr>
                <w:rFonts w:hint="eastAsia" w:ascii="宋体" w:hAnsi="宋体" w:eastAsia="宋体" w:cs="宋体"/>
                <w:sz w:val="24"/>
                <w:szCs w:val="24"/>
              </w:rPr>
              <w:t xml:space="preserve">此项最高得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Style w:val="1140"/>
              <w:jc w:val="both"/>
              <w:rPr>
                <w:rFonts w:hint="eastAsia" w:ascii="宋体" w:hAnsi="宋体" w:eastAsia="宋体" w:cs="宋体"/>
                <w:sz w:val="24"/>
                <w:szCs w:val="24"/>
              </w:rPr>
            </w:pPr>
            <w:r>
              <w:rPr>
                <w:rFonts w:hint="eastAsia" w:ascii="宋体" w:hAnsi="宋体" w:eastAsia="宋体" w:cs="宋体"/>
                <w:sz w:val="24"/>
                <w:szCs w:val="24"/>
              </w:rPr>
              <w:t xml:space="preserve">2.其他项目</w:t>
            </w:r>
            <w:r>
              <w:rPr>
                <w:rFonts w:hint="eastAsia" w:ascii="宋体" w:hAnsi="宋体" w:eastAsia="宋体" w:cs="宋体"/>
                <w:sz w:val="24"/>
                <w:szCs w:val="24"/>
                <w:lang w:val="en-US" w:eastAsia="zh-CN"/>
              </w:rPr>
              <w:t xml:space="preserve">团队</w:t>
            </w:r>
            <w:r>
              <w:rPr>
                <w:rFonts w:hint="eastAsia" w:ascii="宋体" w:hAnsi="宋体" w:eastAsia="宋体" w:cs="宋体"/>
                <w:sz w:val="24"/>
                <w:szCs w:val="24"/>
              </w:rPr>
              <w:t xml:space="preserve">人员(除项目技术负责人及项目</w:t>
            </w:r>
            <w:r>
              <w:rPr>
                <w:rFonts w:hint="eastAsia" w:ascii="宋体" w:hAnsi="宋体" w:eastAsia="宋体" w:cs="宋体"/>
                <w:sz w:val="24"/>
                <w:szCs w:val="24"/>
                <w:lang w:val="en-US" w:eastAsia="zh-CN"/>
              </w:rPr>
              <w:t xml:space="preserve">负责人</w:t>
            </w:r>
            <w:r>
              <w:rPr>
                <w:rFonts w:hint="eastAsia" w:ascii="宋体" w:hAnsi="宋体" w:eastAsia="宋体" w:cs="宋体"/>
                <w:sz w:val="24"/>
                <w:szCs w:val="24"/>
              </w:rPr>
              <w:t xml:space="preserve">外)中每具备1名中级及以上技术职称人员得</w:t>
            </w:r>
            <w:r>
              <w:rPr>
                <w:rFonts w:hint="eastAsia" w:ascii="宋体" w:hAnsi="宋体" w:eastAsia="宋体" w:cs="宋体"/>
                <w:sz w:val="24"/>
                <w:szCs w:val="24"/>
                <w:lang w:val="en-US" w:eastAsia="zh-CN"/>
              </w:rPr>
              <w:t xml:space="preserve">0.5</w:t>
            </w:r>
            <w:r>
              <w:rPr>
                <w:rFonts w:hint="eastAsia" w:ascii="宋体" w:hAnsi="宋体" w:eastAsia="宋体" w:cs="宋体"/>
                <w:sz w:val="24"/>
                <w:szCs w:val="24"/>
              </w:rPr>
              <w:t xml:space="preserve">分，最高得分</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Style w:val="1140"/>
              <w:jc w:val="both"/>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以上证书须提供扫描件，未提供不得分。</w:t>
            </w:r>
            <w:r/>
          </w:p>
          <w:p>
            <w:pPr>
              <w:pStyle w:val="1140"/>
              <w:jc w:val="both"/>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须提供社保机构出具近1个月（公告发布前一个月，不包含当月）的投标人为以上人员缴纳的社会保险证明材料，否则不得分。</w:t>
            </w:r>
            <w:r/>
          </w:p>
        </w:tc>
        <w:tc>
          <w:tcPr>
            <w:tcBorders>
              <w:top w:val="single" w:color="000000" w:sz="2" w:space="0"/>
              <w:left w:val="single" w:color="000000" w:sz="2" w:space="0"/>
              <w:right w:val="single" w:color="000000" w:sz="2" w:space="0"/>
            </w:tcBorders>
            <w:tcMar>
              <w:top w:w="100" w:type="dxa"/>
              <w:bottom w:w="100" w:type="dxa"/>
            </w:tcMar>
            <w:tcW w:w="725" w:type="dxa"/>
            <w:vAlign w:val="center"/>
            <w:textDirection w:val="lrTb"/>
            <w:noWrap w:val="false"/>
          </w:tcPr>
          <w:p>
            <w:pPr>
              <w:pStyle w:val="114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54" w:type="dxa"/>
            <w:vAlign w:val="center"/>
            <w:textDirection w:val="lrTb"/>
            <w:noWrap w:val="false"/>
          </w:tcPr>
          <w:p>
            <w:pPr>
              <w:pStyle w:val="114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01" w:type="dxa"/>
            <w:vAlign w:val="center"/>
            <w:textDirection w:val="lrTb"/>
            <w:noWrap w:val="false"/>
          </w:tcPr>
          <w:p>
            <w:pPr>
              <w:pStyle w:val="1140"/>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供应商奖项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942" w:type="dxa"/>
            <w:vAlign w:val="center"/>
            <w:textDirection w:val="lrTb"/>
            <w:noWrap w:val="false"/>
          </w:tcPr>
          <w:p>
            <w:pPr>
              <w:pStyle w:val="1140"/>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供应商过往</w:t>
            </w:r>
            <w:r>
              <w:rPr>
                <w:rFonts w:hint="eastAsia" w:ascii="宋体" w:hAnsi="宋体" w:eastAsia="宋体" w:cs="宋体"/>
                <w:sz w:val="24"/>
                <w:szCs w:val="24"/>
              </w:rPr>
              <w:t xml:space="preserve">承建的工程项目获得建设行政主管部门评定的“文明工地”或“标准化工地”的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每有一项得1.5分，限评2个项目。</w:t>
            </w:r>
            <w:r>
              <w:rPr>
                <w:rFonts w:hint="eastAsia" w:ascii="宋体" w:hAnsi="宋体" w:eastAsia="宋体" w:cs="宋体"/>
                <w:sz w:val="24"/>
                <w:szCs w:val="24"/>
              </w:rPr>
              <w:t xml:space="preserve">满分</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分。注：时间以获奖证书或文件注明为准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须提供有效的获奖证书或文件，原件扫描件上传，否则不予计分。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5" w:type="dxa"/>
            <w:vAlign w:val="center"/>
            <w:textDirection w:val="lrTb"/>
            <w:noWrap w:val="false"/>
          </w:tcPr>
          <w:p>
            <w:pPr>
              <w:pStyle w:val="114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w:t>
            </w:r>
            <w:r/>
          </w:p>
        </w:tc>
      </w:tr>
    </w:tbl>
    <w:p>
      <w:pPr>
        <w:jc w:val="left"/>
        <w:spacing w:line="400" w:lineRule="exact"/>
        <w:widowControl/>
        <w:rPr>
          <w:rFonts w:hint="eastAsia" w:ascii="宋体" w:hAnsi="宋体"/>
          <w:b/>
          <w:sz w:val="24"/>
        </w:rPr>
      </w:pPr>
      <w:r>
        <w:rPr>
          <w:rFonts w:hint="eastAsia" w:ascii="宋体" w:hAnsi="宋体"/>
          <w:b/>
          <w:sz w:val="24"/>
        </w:rPr>
      </w:r>
      <w:r/>
    </w:p>
    <w:p>
      <w:pPr>
        <w:jc w:val="left"/>
        <w:spacing w:line="360" w:lineRule="auto"/>
        <w:widowControl/>
        <w:rPr>
          <w:rFonts w:hint="eastAsia" w:ascii="宋体" w:hAnsi="宋体"/>
          <w:b/>
          <w:sz w:val="24"/>
        </w:rPr>
      </w:pPr>
      <w:r>
        <w:rPr>
          <w:rFonts w:hint="eastAsia" w:ascii="宋体" w:hAnsi="宋体"/>
          <w:b/>
          <w:sz w:val="24"/>
        </w:rPr>
        <w:t xml:space="preserve">（三）价格评估</w:t>
      </w:r>
      <w:r/>
    </w:p>
    <w:p>
      <w:r/>
      <w:bookmarkStart w:id="270" w:name="EB00ed059341e447b48aa4c095e09e7fc2"/>
      <w:r/>
      <w:r/>
    </w:p>
    <w:tbl>
      <w:tblPr>
        <w:tblStyle w:val="8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134"/>
        <w:gridCol w:w="7087"/>
        <w:gridCol w:w="915"/>
      </w:tblGrid>
      <w:tr>
        <w:trPr>
          <w:jc w:val="center"/>
          <w:trHeight w:val="707"/>
        </w:trPr>
        <w:tc>
          <w:tcPr>
            <w:tcBorders>
              <w:top w:val="single" w:color="000000" w:sz="2" w:space="0"/>
              <w:left w:val="single" w:color="000000" w:sz="2" w:space="0"/>
              <w:bottom w:val="single" w:color="000000" w:sz="2" w:space="0"/>
              <w:right w:val="single" w:color="000000" w:sz="2" w:space="0"/>
            </w:tcBorders>
            <w:tcMar>
              <w:top w:w="100" w:type="dxa"/>
              <w:bottom w:w="100" w:type="dxa"/>
            </w:tcMar>
            <w:tcW w:w="623" w:type="dxa"/>
            <w:vAlign w:val="center"/>
            <w:textDirection w:val="lrTb"/>
            <w:noWrap/>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7" w:type="dxa"/>
            <w:vAlign w:val="center"/>
            <w:textDirection w:val="lrTb"/>
            <w:noWrap/>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textDirection w:val="lrTb"/>
            <w:noWrap/>
          </w:tcPr>
          <w:p>
            <w:pPr>
              <w:pStyle w:val="1140"/>
              <w:jc w:val="center"/>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844" w:type="dxa"/>
            <w:vAlign w:val="center"/>
            <w:textDirection w:val="lrTb"/>
            <w:noWrap/>
          </w:tcPr>
          <w:p>
            <w:pPr>
              <w:pStyle w:val="1139"/>
              <w:jc w:val="center"/>
              <w:rPr>
                <w:rFonts w:hint="eastAsia" w:ascii="宋体" w:hAnsi="宋体" w:eastAsia="宋体" w:cs="宋体"/>
                <w:sz w:val="24"/>
                <w:szCs w:val="24"/>
              </w:rPr>
            </w:pPr>
            <w:r>
              <w:rPr>
                <w:rFonts w:hint="eastAsia" w:ascii="宋体" w:hAnsi="宋体" w:eastAsia="宋体" w:cs="宋体"/>
                <w:sz w:val="24"/>
                <w:szCs w:val="24"/>
              </w:rPr>
              <w:t xml:space="preserve">三、报价评价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textDirection w:val="lrTb"/>
            <w:noWrap/>
          </w:tcPr>
          <w:p>
            <w:pPr>
              <w:pStyle w:val="1139"/>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w:t>
            </w:r>
            <w:r/>
          </w:p>
        </w:tc>
      </w:tr>
      <w:tr>
        <w:trPr>
          <w:jc w:val="center"/>
          <w:trHeight w:val="1618"/>
        </w:trPr>
        <w:tc>
          <w:tcPr>
            <w:tcBorders>
              <w:top w:val="single" w:color="000000" w:sz="2" w:space="0"/>
              <w:left w:val="single" w:color="000000" w:sz="2" w:space="0"/>
              <w:bottom w:val="single" w:color="000000" w:sz="2" w:space="0"/>
              <w:right w:val="single" w:color="000000" w:sz="2" w:space="0"/>
            </w:tcBorders>
            <w:tcMar>
              <w:top w:w="100" w:type="dxa"/>
              <w:bottom w:w="100" w:type="dxa"/>
            </w:tcMar>
            <w:tcW w:w="623" w:type="dxa"/>
            <w:vAlign w:val="center"/>
            <w:textDirection w:val="lrTb"/>
            <w:noWrap/>
          </w:tcPr>
          <w:p>
            <w:pPr>
              <w:pStyle w:val="1139"/>
              <w:jc w:val="center"/>
              <w:rPr>
                <w:rFonts w:hint="eastAsia" w:ascii="宋体" w:hAnsi="宋体" w:eastAsia="宋体" w:cs="宋体"/>
                <w:sz w:val="24"/>
                <w:szCs w:val="24"/>
              </w:rPr>
            </w:pPr>
            <w:r>
              <w:rPr>
                <w:rFonts w:hint="eastAsia" w:ascii="宋体" w:hAnsi="宋体" w:eastAsia="宋体" w:cs="宋体"/>
                <w:sz w:val="24"/>
                <w:szCs w:val="24"/>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pStyle w:val="1139"/>
              <w:jc w:val="center"/>
              <w:rPr>
                <w:rFonts w:hint="eastAsia" w:ascii="宋体" w:hAnsi="宋体" w:eastAsia="宋体" w:cs="宋体"/>
                <w:sz w:val="24"/>
                <w:szCs w:val="24"/>
              </w:rPr>
            </w:pPr>
            <w:r>
              <w:rPr>
                <w:rFonts w:hint="eastAsia" w:ascii="宋体" w:hAnsi="宋体" w:eastAsia="宋体" w:cs="宋体"/>
                <w:sz w:val="24"/>
                <w:szCs w:val="24"/>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7" w:type="dxa"/>
            <w:vAlign w:val="center"/>
            <w:textDirection w:val="lrTb"/>
            <w:noWrap/>
          </w:tcPr>
          <w:p>
            <w:pPr>
              <w:pStyle w:val="1139"/>
              <w:ind w:firstLine="31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综合评分法中的价格分采用低价优先法计算，即满足磋商文件要求且最后报价最低的供应商的价格为磋商基准价，其价格分为满分</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0分。其他供应商的价格分统一按照下列公式计算：磋商报价得分=(磋商基准价／最后磋商报价)×</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textDirection w:val="lrTb"/>
            <w:noWrap/>
          </w:tcPr>
          <w:p>
            <w:pPr>
              <w:pStyle w:val="1139"/>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w:t>
            </w:r>
            <w:bookmarkEnd w:id="270"/>
            <w:r/>
            <w:r/>
          </w:p>
        </w:tc>
      </w:tr>
    </w:tbl>
    <w:p>
      <w:pPr>
        <w:pStyle w:val="1082"/>
        <w:ind w:firstLine="321"/>
        <w:jc w:val="left"/>
        <w:spacing w:line="400" w:lineRule="exact"/>
        <w:rPr>
          <w:rFonts w:ascii="宋体" w:hAnsi="宋体" w:eastAsia="宋体"/>
          <w:sz w:val="32"/>
          <w:lang w:eastAsia="zh-CN"/>
        </w:rPr>
        <w:outlineLvl w:val="1"/>
      </w:pPr>
      <w:r/>
      <w:bookmarkStart w:id="345" w:name="_Toc37"/>
      <w:r>
        <w:rPr>
          <w:rFonts w:hint="eastAsia" w:ascii="宋体" w:hAnsi="宋体" w:eastAsia="宋体"/>
          <w:sz w:val="32"/>
          <w:lang w:val="en-US" w:eastAsia="zh-CN"/>
        </w:rPr>
        <w:t xml:space="preserve">8</w:t>
      </w:r>
      <w:r>
        <w:rPr>
          <w:rFonts w:hint="eastAsia" w:ascii="宋体" w:hAnsi="宋体" w:eastAsia="宋体"/>
          <w:sz w:val="32"/>
          <w:lang w:eastAsia="zh-CN"/>
        </w:rPr>
        <w:t xml:space="preserve">．推荐成交供应商</w:t>
      </w:r>
      <w:bookmarkEnd w:id="345"/>
      <w:r/>
      <w:r/>
    </w:p>
    <w:p>
      <w:pPr>
        <w:ind w:firstLine="480"/>
        <w:spacing w:line="360" w:lineRule="auto"/>
        <w:rPr>
          <w:rFonts w:ascii="宋体" w:hAnsi="宋体"/>
          <w:sz w:val="24"/>
        </w:rPr>
      </w:pPr>
      <w:r/>
      <w:bookmarkStart w:id="272" w:name="EBf60c0b78baae4cd4941a83c86b937dfd"/>
      <w:r>
        <w:rPr>
          <w:rFonts w:hint="eastAsia" w:ascii="宋体" w:hAnsi="宋体"/>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72"/>
      <w:r/>
      <w:r/>
    </w:p>
    <w:p>
      <w:pPr>
        <w:pStyle w:val="851"/>
        <w:ind w:firstLine="0"/>
        <w:sectPr>
          <w:footnotePr/>
          <w:endnotePr/>
          <w:type w:val="nextPage"/>
          <w:pgSz w:w="11906" w:h="16838" w:orient="portrait"/>
          <w:pgMar w:top="1440" w:right="1270" w:bottom="1440" w:left="1270" w:header="851" w:footer="992" w:gutter="0"/>
          <w:cols w:num="1" w:sep="0" w:space="720" w:equalWidth="1"/>
          <w:docGrid w:linePitch="360"/>
          <w:titlePg/>
        </w:sectPr>
      </w:pPr>
      <w:r/>
      <w:r/>
    </w:p>
    <w:p>
      <w:pPr>
        <w:pStyle w:val="878"/>
        <w:rPr>
          <w:rFonts w:ascii="宋体" w:hAnsi="宋体"/>
          <w:sz w:val="36"/>
          <w:lang w:eastAsia="zh-CN"/>
        </w:rPr>
      </w:pPr>
      <w:r/>
      <w:bookmarkStart w:id="346" w:name="_Toc38"/>
      <w:r>
        <w:rPr>
          <w:rFonts w:hint="eastAsia" w:ascii="宋体" w:hAnsi="宋体"/>
          <w:sz w:val="36"/>
          <w:lang w:eastAsia="zh-CN"/>
        </w:rPr>
        <w:t xml:space="preserve">第六部分  磋商响应文件（格式）</w:t>
      </w:r>
      <w:bookmarkEnd w:id="346"/>
      <w:r/>
      <w:r/>
    </w:p>
    <w:p>
      <w:r/>
      <w:bookmarkStart w:id="274" w:name="EB491a073be94b40b3b791bdad326531a2"/>
      <w:r/>
      <w:r/>
    </w:p>
    <w:p>
      <w:pPr>
        <w:pStyle w:val="1145"/>
      </w:pPr>
      <w:r>
        <w:rPr>
          <w:rFonts w:ascii="宋体" w:hAnsi="宋体" w:eastAsia="宋体" w:cs="宋体"/>
        </w:rPr>
        <w:t xml:space="preserve">﻿</w:t>
      </w:r>
      <w:r/>
    </w:p>
    <w:p>
      <w:pPr>
        <w:pStyle w:val="1145"/>
        <w:jc w:val="center"/>
        <w:spacing w:before="540" w:after="540"/>
        <w:rPr>
          <w:rFonts w:ascii="宋体" w:hAnsi="宋体" w:eastAsia="宋体" w:cs="宋体"/>
          <w:b/>
          <w:bCs/>
          <w:sz w:val="54"/>
          <w:szCs w:val="54"/>
        </w:rPr>
      </w:pPr>
      <w:r>
        <w:rPr>
          <w:rFonts w:ascii="宋体" w:hAnsi="宋体" w:eastAsia="宋体" w:cs="宋体"/>
          <w:b/>
          <w:bCs/>
          <w:sz w:val="54"/>
          <w:szCs w:val="54"/>
        </w:rPr>
        <w:t xml:space="preserve">磋 商 响 应 文 件</w:t>
      </w:r>
      <w:r/>
    </w:p>
    <w:p>
      <w:pPr>
        <w:pStyle w:val="1145"/>
        <w:spacing w:before="240" w:after="240"/>
        <w:rPr>
          <w:rFonts w:ascii="宋体" w:hAnsi="宋体" w:eastAsia="宋体" w:cs="宋体"/>
        </w:rPr>
      </w:pPr>
      <w:r>
        <w:rPr>
          <w:rFonts w:ascii="宋体" w:hAnsi="宋体" w:eastAsia="宋体" w:cs="宋体"/>
        </w:rPr>
        <w:t xml:space="preserve"> </w:t>
      </w:r>
      <w:r/>
    </w:p>
    <w:p>
      <w:pPr>
        <w:pStyle w:val="1145"/>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p>
    <w:p>
      <w:pPr>
        <w:pStyle w:val="1145"/>
        <w:spacing w:before="240" w:after="240"/>
        <w:rPr>
          <w:rFonts w:ascii="宋体" w:hAnsi="宋体" w:eastAsia="宋体" w:cs="宋体"/>
        </w:rPr>
      </w:pPr>
      <w:r>
        <w:rPr>
          <w:rFonts w:ascii="宋体" w:hAnsi="宋体" w:eastAsia="宋体" w:cs="宋体"/>
        </w:rPr>
        <w:t xml:space="preserve"> </w:t>
      </w:r>
      <w:r/>
    </w:p>
    <w:p>
      <w:pPr>
        <w:pStyle w:val="1145"/>
        <w:spacing w:before="240" w:after="240"/>
        <w:rPr>
          <w:rFonts w:ascii="宋体" w:hAnsi="宋体" w:eastAsia="宋体" w:cs="宋体"/>
        </w:rPr>
      </w:pPr>
      <w:r>
        <w:rPr>
          <w:rFonts w:ascii="宋体" w:hAnsi="宋体" w:eastAsia="宋体" w:cs="宋体"/>
        </w:rPr>
        <w:t xml:space="preserve"> </w:t>
      </w:r>
      <w:r/>
    </w:p>
    <w:p>
      <w:pPr>
        <w:pStyle w:val="1145"/>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p>
    <w:p>
      <w:pPr>
        <w:pStyle w:val="1145"/>
        <w:spacing w:before="240" w:after="240"/>
        <w:rPr>
          <w:rFonts w:ascii="宋体" w:hAnsi="宋体" w:eastAsia="宋体" w:cs="宋体"/>
        </w:rPr>
      </w:pPr>
      <w:r>
        <w:rPr>
          <w:rFonts w:ascii="宋体" w:hAnsi="宋体" w:eastAsia="宋体" w:cs="宋体"/>
        </w:rPr>
        <w:t xml:space="preserve"> </w:t>
      </w:r>
      <w:r/>
    </w:p>
    <w:p>
      <w:pPr>
        <w:pStyle w:val="1145"/>
        <w:spacing w:before="240" w:after="240"/>
        <w:rPr>
          <w:rFonts w:ascii="宋体" w:hAnsi="宋体" w:eastAsia="宋体" w:cs="宋体"/>
        </w:rPr>
      </w:pPr>
      <w:r>
        <w:rPr>
          <w:rFonts w:ascii="宋体" w:hAnsi="宋体" w:eastAsia="宋体" w:cs="宋体"/>
        </w:rPr>
        <w:t xml:space="preserve"> </w:t>
      </w:r>
      <w:r/>
    </w:p>
    <w:p>
      <w:pPr>
        <w:pStyle w:val="1145"/>
        <w:spacing w:before="240" w:after="240"/>
        <w:rPr>
          <w:rFonts w:ascii="宋体" w:hAnsi="宋体" w:eastAsia="宋体" w:cs="宋体"/>
        </w:rPr>
      </w:pPr>
      <w:r>
        <w:rPr>
          <w:rFonts w:ascii="宋体" w:hAnsi="宋体" w:eastAsia="宋体" w:cs="宋体"/>
        </w:rPr>
      </w:r>
      <w:r/>
    </w:p>
    <w:p>
      <w:pPr>
        <w:pStyle w:val="1145"/>
        <w:spacing w:before="240" w:after="240"/>
        <w:rPr>
          <w:rFonts w:ascii="宋体" w:hAnsi="宋体" w:eastAsia="宋体" w:cs="宋体"/>
        </w:rPr>
      </w:pPr>
      <w:r>
        <w:rPr>
          <w:rFonts w:ascii="宋体" w:hAnsi="宋体" w:eastAsia="宋体" w:cs="宋体"/>
        </w:rPr>
      </w:r>
      <w:r/>
    </w:p>
    <w:p>
      <w:pPr>
        <w:pStyle w:val="1145"/>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p>
    <w:p>
      <w:pPr>
        <w:pStyle w:val="1145"/>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145"/>
        <w:jc w:val="center"/>
        <w:spacing w:before="320" w:after="320" w:line="360" w:lineRule="auto"/>
        <w:rPr>
          <w:rFonts w:ascii="宋体" w:hAnsi="宋体" w:eastAsia="宋体" w:cs="宋体"/>
          <w:sz w:val="32"/>
          <w:szCs w:val="32"/>
        </w:rPr>
      </w:pPr>
      <w:r>
        <w:rPr>
          <w:rFonts w:ascii="宋体" w:hAnsi="宋体" w:eastAsia="宋体" w:cs="宋体"/>
          <w:sz w:val="32"/>
          <w:szCs w:val="32"/>
        </w:rPr>
        <w:t xml:space="preserve">日期：   </w:t>
      </w:r>
      <w:r/>
    </w:p>
    <w:p>
      <w:pPr>
        <w:pStyle w:val="1146"/>
        <w:jc w:val="center"/>
        <w:keepLines w:val="0"/>
        <w:keepNext w:val="0"/>
        <w:pageBreakBefore w:val="0"/>
        <w:spacing w:before="181" w:after="181" w:line="360" w:lineRule="auto"/>
        <w:widowControl/>
        <w:outlineLvl w:val="1"/>
      </w:pPr>
      <w:r/>
      <w:bookmarkStart w:id="347" w:name="_Toc39"/>
      <w:r>
        <w:br w:type="page" w:clear="all"/>
      </w:r>
      <w:r>
        <w:rPr>
          <w:rFonts w:ascii="宋体" w:hAnsi="宋体" w:eastAsia="宋体" w:cs="宋体"/>
          <w:sz w:val="32"/>
        </w:rPr>
        <w:t xml:space="preserve">一、资格部分</w:t>
      </w:r>
      <w:bookmarkEnd w:id="347"/>
      <w:r/>
      <w:r/>
    </w:p>
    <w:p>
      <w:pPr>
        <w:pStyle w:val="1147"/>
        <w:jc w:val="center"/>
        <w:keepLines w:val="0"/>
        <w:keepNext w:val="0"/>
        <w:pageBreakBefore w:val="0"/>
        <w:spacing w:before="181" w:after="361" w:line="360" w:lineRule="auto"/>
        <w:widowControl/>
        <w:outlineLvl w:val="2"/>
      </w:pPr>
      <w:r/>
      <w:bookmarkStart w:id="348" w:name="_Toc40"/>
      <w:r>
        <w:rPr>
          <w:rFonts w:ascii="宋体" w:hAnsi="宋体" w:eastAsia="宋体" w:cs="宋体"/>
          <w:sz w:val="28"/>
        </w:rPr>
        <w:t xml:space="preserve">(一)磋商承诺函</w:t>
      </w:r>
      <w:bookmarkEnd w:id="348"/>
      <w:r/>
      <w:r/>
    </w:p>
    <w:p>
      <w:pPr>
        <w:pStyle w:val="1148"/>
        <w:rPr>
          <w:rFonts w:ascii="宋体" w:hAnsi="宋体" w:eastAsia="宋体" w:cs="宋体"/>
        </w:rPr>
      </w:pPr>
      <w:r>
        <w:rPr>
          <w:rFonts w:ascii="宋体" w:hAnsi="宋体" w:eastAsia="宋体" w:cs="宋体"/>
        </w:rPr>
        <w:t xml:space="preserve">﻿致：</w:t>
      </w:r>
      <w:r>
        <w:rPr>
          <w:rFonts w:hint="eastAsia" w:ascii="宋体" w:hAnsi="宋体" w:eastAsia="宋体" w:cs="宋体"/>
          <w:lang w:val="en-US" w:eastAsia="zh-CN"/>
        </w:rPr>
        <w:t xml:space="preserve">    </w:t>
      </w:r>
      <w:r>
        <w:rPr>
          <w:rFonts w:ascii="宋体" w:hAnsi="宋体" w:eastAsia="宋体" w:cs="宋体"/>
        </w:rPr>
        <w:t xml:space="preserve">（磋商组织方） </w:t>
      </w:r>
      <w:r/>
    </w:p>
    <w:p>
      <w:pPr>
        <w:pStyle w:val="1148"/>
        <w:ind w:firstLine="420"/>
        <w:spacing w:before="240" w:after="240" w:line="276" w:lineRule="auto"/>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hint="eastAsia" w:ascii="宋体" w:hAnsi="宋体" w:eastAsia="宋体" w:cs="宋体"/>
          <w:u w:val="single"/>
        </w:rPr>
        <w:t xml:space="preserve">     </w:t>
      </w:r>
      <w:r>
        <w:rPr>
          <w:rFonts w:ascii="宋体" w:hAnsi="宋体" w:eastAsia="宋体" w:cs="宋体"/>
          <w:u w:val="single"/>
        </w:rPr>
        <w:t xml:space="preserve"> </w:t>
      </w:r>
      <w:r>
        <w:rPr>
          <w:rFonts w:ascii="宋体" w:hAnsi="宋体" w:eastAsia="宋体" w:cs="宋体"/>
        </w:rPr>
        <w:t xml:space="preserve">的磋商邀请，我方已完全理解磋商文件的所有内容。 </w:t>
      </w:r>
      <w:r/>
    </w:p>
    <w:p>
      <w:pPr>
        <w:pStyle w:val="1148"/>
        <w:ind w:firstLine="420"/>
        <w:spacing w:before="240" w:after="240" w:line="276" w:lineRule="auto"/>
        <w:rPr>
          <w:rFonts w:ascii="宋体" w:hAnsi="宋体" w:eastAsia="宋体" w:cs="宋体"/>
        </w:rPr>
      </w:pPr>
      <w:r>
        <w:rPr>
          <w:rFonts w:ascii="宋体" w:hAnsi="宋体" w:eastAsia="宋体" w:cs="宋体"/>
        </w:rPr>
        <w:t xml:space="preserve">据此函，我方兹宣布同意如下： </w:t>
      </w:r>
      <w:r/>
    </w:p>
    <w:p>
      <w:pPr>
        <w:pStyle w:val="1148"/>
        <w:ind w:firstLine="420"/>
        <w:spacing w:before="240" w:after="240" w:line="276" w:lineRule="auto"/>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1148"/>
        <w:ind w:firstLine="420"/>
        <w:spacing w:before="240" w:after="240" w:line="276" w:lineRule="auto"/>
        <w:rPr>
          <w:rFonts w:ascii="宋体" w:hAnsi="宋体" w:eastAsia="宋体" w:cs="宋体"/>
        </w:rPr>
      </w:pPr>
      <w:r>
        <w:rPr>
          <w:rFonts w:ascii="宋体" w:hAnsi="宋体" w:eastAsia="宋体" w:cs="宋体"/>
        </w:rPr>
        <w:t xml:space="preserve">2.我方承诺：参加本次采购活动前三年内，在经营活动中没有重大违法记录。 </w:t>
      </w:r>
      <w:r/>
    </w:p>
    <w:p>
      <w:pPr>
        <w:pStyle w:val="1148"/>
        <w:ind w:firstLine="420"/>
        <w:spacing w:before="240" w:after="240" w:line="276" w:lineRule="auto"/>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1148"/>
        <w:ind w:firstLine="420"/>
        <w:spacing w:before="240" w:after="240" w:line="276" w:lineRule="auto"/>
        <w:rPr>
          <w:rFonts w:ascii="宋体" w:hAnsi="宋体" w:eastAsia="宋体" w:cs="宋体"/>
        </w:rPr>
      </w:pPr>
      <w:r>
        <w:rPr>
          <w:rFonts w:ascii="宋体" w:hAnsi="宋体" w:eastAsia="宋体" w:cs="宋体"/>
        </w:rPr>
        <w:t xml:space="preserve">4.我方承诺按磋商文件要求提供的</w:t>
      </w:r>
      <w:r>
        <w:rPr>
          <w:rFonts w:hint="eastAsia" w:ascii="宋体" w:hAnsi="宋体" w:eastAsia="宋体" w:cs="宋体"/>
        </w:rPr>
        <w:t xml:space="preserve">工程</w:t>
      </w:r>
      <w:r>
        <w:rPr>
          <w:rFonts w:ascii="宋体" w:hAnsi="宋体" w:eastAsia="宋体" w:cs="宋体"/>
        </w:rPr>
        <w:t xml:space="preserve">磋商报价见报价一览表。 </w:t>
      </w:r>
      <w:r/>
    </w:p>
    <w:p>
      <w:pPr>
        <w:pStyle w:val="1148"/>
        <w:ind w:firstLine="420"/>
        <w:spacing w:before="240" w:after="240" w:line="276" w:lineRule="auto"/>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p>
    <w:p>
      <w:pPr>
        <w:pStyle w:val="1148"/>
        <w:ind w:firstLine="420"/>
        <w:spacing w:before="240" w:after="240" w:line="276" w:lineRule="auto"/>
        <w:rPr>
          <w:rFonts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w:t>
      </w:r>
      <w:r/>
    </w:p>
    <w:p>
      <w:pPr>
        <w:pStyle w:val="1148"/>
        <w:ind w:firstLine="420"/>
        <w:spacing w:before="240" w:after="240" w:line="276" w:lineRule="auto"/>
        <w:rPr>
          <w:rFonts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w:t>
      </w:r>
      <w:r/>
    </w:p>
    <w:p>
      <w:pPr>
        <w:pStyle w:val="1148"/>
        <w:ind w:firstLine="420"/>
        <w:spacing w:before="240" w:after="240" w:line="276" w:lineRule="auto"/>
        <w:rPr>
          <w:rFonts w:ascii="宋体" w:hAnsi="宋体" w:eastAsia="宋体" w:cs="宋体"/>
        </w:rPr>
      </w:pPr>
      <w:r>
        <w:rPr>
          <w:rFonts w:ascii="宋体" w:hAnsi="宋体" w:eastAsia="宋体" w:cs="宋体"/>
        </w:rPr>
        <w:t xml:space="preserve">8．我方同意从规定的磋商日期起遵循本磋商文件，并在规定的磋商有效期期满之前均具有约束力。</w:t>
      </w:r>
      <w:r/>
    </w:p>
    <w:p>
      <w:pPr>
        <w:pStyle w:val="1148"/>
        <w:ind w:firstLine="420"/>
        <w:spacing w:before="240" w:after="240" w:line="276" w:lineRule="auto"/>
        <w:rPr>
          <w:rFonts w:ascii="宋体" w:hAnsi="宋体" w:eastAsia="宋体" w:cs="宋体"/>
        </w:rPr>
      </w:pPr>
      <w:r>
        <w:rPr>
          <w:rFonts w:ascii="宋体" w:hAnsi="宋体" w:eastAsia="宋体" w:cs="宋体"/>
        </w:rPr>
        <w:t xml:space="preserve">9．我方同意向贵方提供贵方可能要求的与本磋商有关的任何证据或资料。</w:t>
      </w:r>
      <w:r/>
    </w:p>
    <w:p>
      <w:pPr>
        <w:pStyle w:val="1148"/>
        <w:ind w:firstLine="420"/>
        <w:spacing w:before="240" w:after="240" w:line="276" w:lineRule="auto"/>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w:t>
      </w:r>
      <w:r/>
    </w:p>
    <w:p>
      <w:pPr>
        <w:pStyle w:val="1148"/>
        <w:ind w:firstLine="420"/>
        <w:spacing w:before="240" w:after="240" w:line="276" w:lineRule="auto"/>
        <w:rPr>
          <w:rFonts w:ascii="宋体" w:hAnsi="宋体" w:eastAsia="宋体" w:cs="宋体"/>
        </w:rPr>
      </w:pPr>
      <w:r>
        <w:rPr>
          <w:rFonts w:ascii="宋体" w:hAnsi="宋体" w:eastAsia="宋体" w:cs="宋体"/>
        </w:rPr>
        <w:t xml:space="preserve">11．本次响应文件内容与磋商文件内容偏离见磋商偏离表（如果有）。</w:t>
      </w:r>
      <w:r/>
    </w:p>
    <w:p>
      <w:pPr>
        <w:pStyle w:val="1148"/>
        <w:ind w:firstLine="420"/>
        <w:spacing w:before="240" w:after="240" w:line="276" w:lineRule="auto"/>
        <w:rPr>
          <w:rFonts w:ascii="宋体" w:hAnsi="宋体" w:eastAsia="宋体" w:cs="宋体"/>
        </w:rPr>
      </w:pPr>
      <w:r>
        <w:rPr>
          <w:rFonts w:ascii="宋体" w:hAnsi="宋体" w:eastAsia="宋体" w:cs="宋体"/>
        </w:rPr>
        <w:t xml:space="preserve">12．遵守磋商文件中要求的收费项目和标准。</w:t>
      </w:r>
      <w:r/>
    </w:p>
    <w:p>
      <w:pPr>
        <w:pStyle w:val="1148"/>
        <w:ind w:firstLine="420"/>
        <w:spacing w:before="240" w:after="240" w:line="276" w:lineRule="auto"/>
        <w:rPr>
          <w:rFonts w:ascii="宋体" w:hAnsi="宋体" w:eastAsia="宋体" w:cs="宋体"/>
        </w:rPr>
      </w:pPr>
      <w:r>
        <w:rPr>
          <w:rFonts w:ascii="宋体" w:hAnsi="宋体" w:eastAsia="宋体" w:cs="宋体"/>
        </w:rPr>
        <w:t xml:space="preserve">13．我方将严格遵守《中华人民共和国政府采购法》，若存在违法违规行为，自愿承担相应的法律后果。</w:t>
      </w:r>
      <w:r/>
    </w:p>
    <w:p>
      <w:pPr>
        <w:pStyle w:val="1148"/>
        <w:ind w:firstLine="420"/>
        <w:spacing w:before="240" w:after="240" w:line="276" w:lineRule="auto"/>
        <w:rPr>
          <w:rFonts w:ascii="宋体" w:hAnsi="宋体" w:eastAsia="宋体" w:cs="宋体"/>
        </w:rPr>
      </w:pPr>
      <w:r>
        <w:rPr>
          <w:rFonts w:ascii="宋体" w:hAnsi="宋体" w:eastAsia="宋体" w:cs="宋体"/>
        </w:rPr>
        <w:t xml:space="preserve">14．与本磋商有关的一切正式往来通讯请寄：</w:t>
      </w:r>
      <w:r/>
    </w:p>
    <w:p>
      <w:pPr>
        <w:pStyle w:val="1148"/>
        <w:ind w:firstLine="960"/>
        <w:spacing w:before="240" w:after="240" w:line="276" w:lineRule="auto"/>
        <w:rPr>
          <w:rFonts w:ascii="宋体" w:hAnsi="宋体" w:eastAsia="宋体" w:cs="宋体"/>
        </w:rPr>
      </w:pPr>
      <w:r>
        <w:rPr>
          <w:rFonts w:ascii="宋体" w:hAnsi="宋体" w:eastAsia="宋体" w:cs="宋体"/>
        </w:rPr>
        <w:t xml:space="preserve">地址：    </w:t>
      </w:r>
      <w:r>
        <w:rPr>
          <w:rFonts w:hint="eastAsia" w:ascii="宋体" w:hAnsi="宋体" w:eastAsia="宋体" w:cs="宋体"/>
        </w:rPr>
        <w:t xml:space="preserve">         </w:t>
      </w:r>
      <w:r>
        <w:rPr>
          <w:rFonts w:ascii="宋体" w:hAnsi="宋体" w:eastAsia="宋体" w:cs="宋体"/>
        </w:rPr>
        <w:t xml:space="preserve">电话：   </w:t>
      </w:r>
      <w:r/>
    </w:p>
    <w:p>
      <w:pPr>
        <w:pStyle w:val="1148"/>
        <w:ind w:firstLine="960"/>
        <w:spacing w:before="240" w:after="240" w:line="276" w:lineRule="auto"/>
        <w:rPr>
          <w:rFonts w:ascii="宋体" w:hAnsi="宋体" w:eastAsia="宋体" w:cs="宋体"/>
        </w:rPr>
      </w:pPr>
      <w:r>
        <w:rPr>
          <w:rFonts w:ascii="宋体" w:hAnsi="宋体" w:eastAsia="宋体" w:cs="宋体"/>
        </w:rPr>
        <w:t xml:space="preserve">传真： </w:t>
      </w:r>
      <w:r>
        <w:rPr>
          <w:rFonts w:hint="eastAsia" w:ascii="宋体" w:hAnsi="宋体" w:eastAsia="宋体" w:cs="宋体"/>
        </w:rPr>
        <w:t xml:space="preserve">         </w:t>
      </w:r>
      <w:r>
        <w:rPr>
          <w:rFonts w:ascii="宋体" w:hAnsi="宋体" w:eastAsia="宋体" w:cs="宋体"/>
        </w:rPr>
        <w:t xml:space="preserve">   邮政编码：    </w:t>
      </w:r>
      <w:r/>
    </w:p>
    <w:p>
      <w:pPr>
        <w:pStyle w:val="1148"/>
        <w:ind w:firstLine="960"/>
        <w:spacing w:before="240" w:after="240" w:line="276" w:lineRule="auto"/>
        <w:rPr>
          <w:rFonts w:ascii="宋体" w:hAnsi="宋体" w:eastAsia="宋体" w:cs="宋体"/>
        </w:rPr>
      </w:pPr>
      <w:r>
        <w:rPr>
          <w:rFonts w:ascii="宋体" w:hAnsi="宋体" w:eastAsia="宋体" w:cs="宋体"/>
        </w:rPr>
        <w:t xml:space="preserve">供应商（公章）：   </w:t>
      </w:r>
      <w:r/>
    </w:p>
    <w:p>
      <w:pPr>
        <w:pStyle w:val="1148"/>
        <w:ind w:firstLine="960"/>
        <w:spacing w:before="240" w:after="240" w:line="276" w:lineRule="auto"/>
        <w:rPr>
          <w:rFonts w:ascii="宋体" w:hAnsi="宋体" w:eastAsia="宋体" w:cs="宋体"/>
        </w:rPr>
      </w:pPr>
      <w:r>
        <w:rPr>
          <w:rFonts w:ascii="宋体" w:hAnsi="宋体" w:eastAsia="宋体" w:cs="宋体"/>
        </w:rPr>
        <w:t xml:space="preserve">法定代表人签章：   </w:t>
      </w:r>
      <w:r/>
    </w:p>
    <w:p>
      <w:pPr>
        <w:pStyle w:val="1148"/>
        <w:ind w:firstLine="960"/>
        <w:spacing w:before="240" w:after="240" w:line="276" w:lineRule="auto"/>
        <w:rPr>
          <w:rFonts w:ascii="宋体" w:hAnsi="宋体" w:eastAsia="宋体" w:cs="宋体"/>
        </w:rPr>
      </w:pPr>
      <w:r>
        <w:rPr>
          <w:rFonts w:ascii="宋体" w:hAnsi="宋体" w:eastAsia="宋体" w:cs="宋体"/>
        </w:rPr>
        <w:t xml:space="preserve">日 期：   </w:t>
      </w:r>
      <w:r/>
    </w:p>
    <w:p>
      <w:pPr>
        <w:pStyle w:val="1149"/>
        <w:jc w:val="center"/>
        <w:outlineLvl w:val="2"/>
      </w:pPr>
      <w:r/>
      <w:bookmarkStart w:id="349" w:name="_Toc41"/>
      <w:r>
        <w:br w:type="page" w:clear="all"/>
      </w:r>
      <w:r>
        <w:rPr>
          <w:rFonts w:ascii="宋体" w:hAnsi="宋体" w:eastAsia="宋体" w:cs="宋体"/>
          <w:sz w:val="28"/>
        </w:rPr>
        <w:t xml:space="preserve">(二)独立承担民事责任的能力</w:t>
      </w:r>
      <w:bookmarkEnd w:id="349"/>
      <w:r/>
      <w:r/>
    </w:p>
    <w:p>
      <w:pPr>
        <w:pStyle w:val="1150"/>
        <w:jc w:val="center"/>
        <w:outlineLvl w:val="2"/>
      </w:pPr>
      <w:r/>
      <w:bookmarkStart w:id="350" w:name="_Toc42"/>
      <w:r>
        <w:br w:type="page" w:clear="all"/>
      </w:r>
      <w:r>
        <w:rPr>
          <w:rFonts w:ascii="宋体" w:hAnsi="宋体" w:eastAsia="宋体" w:cs="宋体"/>
          <w:sz w:val="28"/>
        </w:rPr>
        <w:t xml:space="preserve">(三)良好的商业信誉和健全的财务会计制度</w:t>
      </w:r>
      <w:bookmarkEnd w:id="350"/>
      <w:r/>
      <w:r/>
    </w:p>
    <w:p>
      <w:pPr>
        <w:pStyle w:val="1151"/>
        <w:jc w:val="center"/>
        <w:outlineLvl w:val="2"/>
      </w:pPr>
      <w:r/>
      <w:bookmarkStart w:id="351" w:name="_Toc43"/>
      <w:r>
        <w:br w:type="page" w:clear="all"/>
      </w:r>
      <w:r>
        <w:rPr>
          <w:rFonts w:ascii="宋体" w:hAnsi="宋体" w:eastAsia="宋体" w:cs="宋体"/>
          <w:sz w:val="28"/>
        </w:rPr>
        <w:t xml:space="preserve">(四)履行合同所必需的设备和专业技术能力</w:t>
      </w:r>
      <w:bookmarkEnd w:id="351"/>
      <w:r/>
      <w:r/>
    </w:p>
    <w:p>
      <w:pPr>
        <w:pStyle w:val="1152"/>
        <w:jc w:val="center"/>
        <w:spacing w:line="360" w:lineRule="auto"/>
        <w:rPr>
          <w:rFonts w:ascii="宋体" w:hAnsi="宋体" w:cs="宋体"/>
          <w:sz w:val="24"/>
          <w:szCs w:val="24"/>
        </w:rPr>
      </w:pPr>
      <w:r>
        <w:rPr>
          <w:rFonts w:ascii="宋体" w:hAnsi="宋体" w:cs="宋体"/>
          <w:sz w:val="24"/>
          <w:szCs w:val="24"/>
        </w:rPr>
      </w:r>
      <w:r/>
    </w:p>
    <w:p>
      <w:pPr>
        <w:pStyle w:val="1152"/>
        <w:jc w:val="center"/>
        <w:spacing w:line="360" w:lineRule="auto"/>
        <w:rPr>
          <w:rFonts w:ascii="宋体" w:hAnsi="宋体" w:cs="宋体"/>
          <w:sz w:val="24"/>
          <w:szCs w:val="24"/>
        </w:rPr>
      </w:pPr>
      <w:r>
        <w:rPr>
          <w:rFonts w:ascii="宋体" w:hAnsi="宋体" w:cs="宋体"/>
          <w:sz w:val="24"/>
          <w:szCs w:val="24"/>
        </w:rPr>
      </w:r>
      <w:r/>
    </w:p>
    <w:p>
      <w:pPr>
        <w:pStyle w:val="1152"/>
        <w:jc w:val="center"/>
        <w:spacing w:line="360" w:lineRule="auto"/>
        <w:rPr>
          <w:rFonts w:ascii="宋体" w:hAnsi="宋体" w:cs="宋体"/>
          <w:sz w:val="24"/>
          <w:szCs w:val="24"/>
        </w:rPr>
      </w:pPr>
      <w:r>
        <w:rPr>
          <w:rFonts w:ascii="宋体" w:hAnsi="宋体" w:cs="宋体"/>
          <w:sz w:val="24"/>
          <w:szCs w:val="24"/>
        </w:rPr>
        <w:t xml:space="preserve">具备履行合同所必需的设备和专业技术能力的书面声明</w:t>
      </w:r>
      <w:r/>
    </w:p>
    <w:p>
      <w:pPr>
        <w:pStyle w:val="1152"/>
        <w:ind w:firstLine="480"/>
        <w:spacing w:line="360" w:lineRule="auto"/>
        <w:rPr>
          <w:rFonts w:ascii="宋体" w:hAnsi="宋体" w:cs="宋体"/>
          <w:sz w:val="24"/>
          <w:szCs w:val="24"/>
        </w:rPr>
      </w:pPr>
      <w:r>
        <w:rPr>
          <w:rFonts w:ascii="宋体" w:hAnsi="宋体" w:cs="宋体"/>
          <w:sz w:val="24"/>
          <w:szCs w:val="24"/>
        </w:rPr>
      </w:r>
      <w:r/>
    </w:p>
    <w:p>
      <w:pPr>
        <w:pStyle w:val="1152"/>
        <w:ind w:firstLine="480"/>
        <w:spacing w:line="360" w:lineRule="auto"/>
        <w:rPr>
          <w:rFonts w:ascii="宋体" w:hAnsi="宋体" w:cs="宋体"/>
          <w:sz w:val="24"/>
          <w:szCs w:val="24"/>
        </w:rPr>
      </w:pPr>
      <w:r>
        <w:rPr>
          <w:rFonts w:ascii="宋体" w:hAnsi="宋体" w:cs="宋体"/>
          <w:sz w:val="24"/>
          <w:szCs w:val="24"/>
        </w:rPr>
        <w:t xml:space="preserve">我单位郑重声明：我单位具备履行本项采购合同所必需的设备和专业技术能力，为履行本项采购合同我公司具备如下主要设备和主要专业技术能力： </w:t>
      </w:r>
      <w:r/>
    </w:p>
    <w:p>
      <w:pPr>
        <w:pStyle w:val="1152"/>
        <w:ind w:firstLine="480"/>
        <w:spacing w:line="360" w:lineRule="auto"/>
        <w:rPr>
          <w:rFonts w:ascii="宋体" w:hAnsi="宋体" w:cs="宋体"/>
          <w:sz w:val="24"/>
          <w:szCs w:val="24"/>
        </w:rPr>
      </w:pPr>
      <w:r>
        <w:rPr>
          <w:rFonts w:ascii="宋体" w:hAnsi="宋体" w:cs="宋体"/>
          <w:sz w:val="24"/>
          <w:szCs w:val="24"/>
        </w:rPr>
        <w:t xml:space="preserve">主要设备有： </w:t>
      </w:r>
      <w:r/>
    </w:p>
    <w:p>
      <w:pPr>
        <w:pStyle w:val="1152"/>
        <w:ind w:firstLine="480"/>
        <w:spacing w:line="360" w:lineRule="auto"/>
        <w:rPr>
          <w:rFonts w:ascii="宋体" w:hAnsi="宋体" w:cs="宋体"/>
          <w:sz w:val="24"/>
          <w:szCs w:val="24"/>
        </w:rPr>
      </w:pPr>
      <w:r>
        <w:rPr>
          <w:rFonts w:ascii="宋体" w:hAnsi="宋体" w:cs="宋体"/>
          <w:sz w:val="24"/>
          <w:szCs w:val="24"/>
        </w:rPr>
        <w:t xml:space="preserve">主要专业技术能力有：</w:t>
      </w:r>
      <w:r/>
    </w:p>
    <w:p>
      <w:pPr>
        <w:pStyle w:val="1152"/>
        <w:ind w:firstLine="480"/>
        <w:spacing w:line="360" w:lineRule="auto"/>
        <w:rPr>
          <w:rFonts w:ascii="宋体" w:hAnsi="宋体" w:cs="宋体"/>
          <w:sz w:val="24"/>
          <w:szCs w:val="24"/>
        </w:rPr>
      </w:pPr>
      <w:r>
        <w:rPr>
          <w:rFonts w:ascii="宋体" w:hAnsi="宋体" w:cs="宋体"/>
          <w:sz w:val="24"/>
          <w:szCs w:val="24"/>
        </w:rPr>
      </w:r>
      <w:r/>
    </w:p>
    <w:p>
      <w:pPr>
        <w:pStyle w:val="1152"/>
        <w:ind w:firstLine="480"/>
        <w:spacing w:line="360" w:lineRule="auto"/>
        <w:rPr>
          <w:rFonts w:ascii="宋体" w:hAnsi="宋体" w:cs="宋体"/>
          <w:sz w:val="24"/>
          <w:szCs w:val="24"/>
        </w:rPr>
      </w:pPr>
      <w:r>
        <w:rPr>
          <w:rFonts w:ascii="宋体" w:hAnsi="宋体" w:cs="宋体"/>
          <w:sz w:val="24"/>
          <w:szCs w:val="24"/>
        </w:rPr>
      </w:r>
      <w:r/>
    </w:p>
    <w:p>
      <w:pPr>
        <w:pStyle w:val="1152"/>
        <w:ind w:firstLine="480"/>
        <w:jc w:val="right"/>
        <w:spacing w:line="360" w:lineRule="auto"/>
        <w:rPr>
          <w:rFonts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名称(公章)： </w:t>
      </w:r>
      <w:r/>
    </w:p>
    <w:p>
      <w:pPr>
        <w:pStyle w:val="1152"/>
        <w:ind w:firstLine="720"/>
        <w:jc w:val="center"/>
        <w:spacing w:line="360" w:lineRule="auto"/>
        <w:rPr>
          <w:rFonts w:ascii="宋体" w:hAnsi="宋体"/>
          <w:sz w:val="24"/>
          <w:u w:val="single"/>
        </w:rPr>
      </w:pPr>
      <w:r>
        <w:rPr>
          <w:rFonts w:hint="eastAsia" w:ascii="宋体" w:hAnsi="宋体" w:cs="宋体"/>
          <w:sz w:val="24"/>
          <w:szCs w:val="24"/>
        </w:rPr>
        <w:t xml:space="preserve">                                                       </w:t>
      </w:r>
      <w:r>
        <w:rPr>
          <w:rFonts w:ascii="宋体" w:hAnsi="宋体" w:cs="宋体"/>
          <w:sz w:val="24"/>
          <w:szCs w:val="24"/>
        </w:rPr>
        <w:t xml:space="preserve">日期： 年 月 日</w:t>
      </w:r>
      <w:r/>
    </w:p>
    <w:p>
      <w:pPr>
        <w:pStyle w:val="1153"/>
        <w:jc w:val="center"/>
        <w:outlineLvl w:val="2"/>
      </w:pPr>
      <w:r/>
      <w:bookmarkStart w:id="352" w:name="_Toc44"/>
      <w:r>
        <w:br w:type="page" w:clear="all"/>
      </w:r>
      <w:r>
        <w:rPr>
          <w:rFonts w:ascii="宋体" w:hAnsi="宋体" w:eastAsia="宋体" w:cs="宋体"/>
          <w:sz w:val="28"/>
        </w:rPr>
        <w:t xml:space="preserve">(五)依法缴纳税收和社会保障资金的良好记录</w:t>
      </w:r>
      <w:bookmarkEnd w:id="352"/>
      <w:r/>
      <w:r/>
    </w:p>
    <w:p>
      <w:pPr>
        <w:pStyle w:val="1154"/>
      </w:pPr>
      <w:r/>
      <w:r/>
    </w:p>
    <w:p>
      <w:pPr>
        <w:pStyle w:val="1155"/>
        <w:jc w:val="center"/>
        <w:outlineLvl w:val="2"/>
      </w:pPr>
      <w:r/>
      <w:bookmarkStart w:id="353" w:name="_Toc45"/>
      <w:r>
        <w:br w:type="page" w:clear="all"/>
      </w:r>
      <w:r>
        <w:rPr>
          <w:rFonts w:ascii="宋体" w:hAnsi="宋体" w:eastAsia="宋体" w:cs="宋体"/>
          <w:sz w:val="28"/>
        </w:rPr>
        <w:t xml:space="preserve">(</w:t>
      </w:r>
      <w:r>
        <w:rPr>
          <w:rFonts w:hint="eastAsia" w:ascii="宋体" w:hAnsi="宋体" w:eastAsia="宋体" w:cs="宋体"/>
          <w:sz w:val="28"/>
        </w:rPr>
        <w:t xml:space="preserve">六</w:t>
      </w:r>
      <w:r>
        <w:rPr>
          <w:rFonts w:ascii="宋体" w:hAnsi="宋体" w:eastAsia="宋体" w:cs="宋体"/>
          <w:sz w:val="28"/>
        </w:rPr>
        <w:t xml:space="preserve">)本项目</w:t>
      </w:r>
      <w:r>
        <w:rPr>
          <w:rFonts w:hint="eastAsia" w:ascii="宋体" w:hAnsi="宋体" w:eastAsia="宋体" w:cs="宋体"/>
          <w:sz w:val="28"/>
        </w:rPr>
        <w:t xml:space="preserve">特定</w:t>
      </w:r>
      <w:r>
        <w:rPr>
          <w:rFonts w:ascii="宋体" w:hAnsi="宋体" w:eastAsia="宋体" w:cs="宋体"/>
          <w:sz w:val="28"/>
        </w:rPr>
        <w:t xml:space="preserve">资格要求</w:t>
      </w:r>
      <w:bookmarkEnd w:id="353"/>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pPr>
      <w:r/>
      <w:r/>
    </w:p>
    <w:p>
      <w:pPr>
        <w:pStyle w:val="1154"/>
        <w:rPr>
          <w:rFonts w:eastAsia="宋体"/>
        </w:rPr>
      </w:pPr>
      <w:r>
        <w:rPr>
          <w:rFonts w:eastAsia="宋体"/>
        </w:rPr>
      </w:r>
      <w:r/>
    </w:p>
    <w:p>
      <w:pPr>
        <w:pStyle w:val="1155"/>
        <w:jc w:val="center"/>
        <w:rPr>
          <w:rFonts w:eastAsia="宋体"/>
        </w:rPr>
      </w:pPr>
      <w:r>
        <w:rPr>
          <w:rFonts w:eastAsia="宋体"/>
        </w:rPr>
      </w:r>
      <w:r/>
    </w:p>
    <w:p>
      <w:pPr>
        <w:pStyle w:val="1155"/>
        <w:jc w:val="center"/>
        <w:outlineLvl w:val="2"/>
      </w:pPr>
      <w:r/>
      <w:bookmarkStart w:id="354" w:name="_Toc46"/>
      <w:r>
        <w:rPr>
          <w:rFonts w:ascii="宋体" w:hAnsi="宋体" w:eastAsia="宋体" w:cs="宋体"/>
          <w:sz w:val="28"/>
        </w:rPr>
        <w:t xml:space="preserve">(</w:t>
      </w:r>
      <w:r>
        <w:rPr>
          <w:rFonts w:hint="eastAsia" w:ascii="宋体" w:hAnsi="宋体" w:eastAsia="宋体" w:cs="宋体"/>
          <w:sz w:val="28"/>
        </w:rPr>
        <w:t xml:space="preserve">七</w:t>
      </w:r>
      <w:r>
        <w:rPr>
          <w:rFonts w:ascii="宋体" w:hAnsi="宋体" w:eastAsia="宋体" w:cs="宋体"/>
          <w:sz w:val="28"/>
        </w:rPr>
        <w:t xml:space="preserve">)落实政府采购政策需满足的资格要求</w:t>
      </w:r>
      <w:bookmarkEnd w:id="354"/>
      <w:r/>
      <w:r/>
    </w:p>
    <w:p>
      <w:pPr>
        <w:pStyle w:val="1116"/>
        <w:jc w:val="center"/>
        <w:spacing w:before="240" w:beforeAutospacing="0" w:after="240" w:afterAutospacing="0"/>
        <w:rPr>
          <w:lang w:eastAsia="zh-CN"/>
        </w:rPr>
      </w:pPr>
      <w:r>
        <w:rPr>
          <w:rFonts w:hint="eastAsia" w:cs="宋体"/>
          <w:sz w:val="28"/>
          <w:szCs w:val="28"/>
          <w:lang w:eastAsia="zh-CN"/>
        </w:rPr>
        <w:t xml:space="preserve">7</w:t>
      </w:r>
      <w:r>
        <w:rPr>
          <w:rFonts w:cs="宋体"/>
          <w:sz w:val="28"/>
          <w:szCs w:val="28"/>
          <w:lang w:eastAsia="zh-CN"/>
        </w:rPr>
        <w:t xml:space="preserve">.1中小企业声明函</w:t>
      </w:r>
      <w:r/>
    </w:p>
    <w:p>
      <w:pPr>
        <w:pStyle w:val="1116"/>
        <w:ind w:firstLine="560"/>
        <w:spacing w:before="240" w:beforeAutospacing="0" w:after="240" w:afterAutospacing="0" w:line="360" w:lineRule="auto"/>
        <w:rPr>
          <w:lang w:eastAsia="zh-CN"/>
        </w:rPr>
      </w:pPr>
      <w:r>
        <w:rPr>
          <w:rFonts w:cs="宋体"/>
          <w:lang w:eastAsia="zh-CN"/>
        </w:rPr>
        <w:t xml:space="preserve">本公司（联合体）郑重声明，根据《政府采购促进中小企业发展管理办法》（财库﹝2020﹞46号）的规定，本公司（联合体）参加</w:t>
      </w:r>
      <w:r>
        <w:rPr>
          <w:rFonts w:cs="宋体"/>
          <w:u w:val="single"/>
          <w:lang w:eastAsia="zh-CN"/>
        </w:rPr>
        <w:t xml:space="preserve">（单位名称）</w:t>
      </w:r>
      <w:r>
        <w:rPr>
          <w:rFonts w:cs="宋体"/>
          <w:lang w:eastAsia="zh-CN"/>
        </w:rPr>
        <w:t xml:space="preserve">的</w:t>
      </w:r>
      <w:r>
        <w:rPr>
          <w:rFonts w:cs="宋体"/>
          <w:u w:val="single"/>
          <w:lang w:eastAsia="zh-CN"/>
        </w:rPr>
        <w:t xml:space="preserve">（项目名称）</w:t>
      </w:r>
      <w:r>
        <w:rPr>
          <w:rFonts w:cs="宋体"/>
          <w:lang w:eastAsia="zh-CN"/>
        </w:rPr>
        <w:t xml:space="preserve">采购活动，</w:t>
      </w:r>
      <w:r>
        <w:rPr>
          <w:rFonts w:hint="eastAsia" w:cs="宋体"/>
          <w:lang w:eastAsia="zh-CN"/>
        </w:rPr>
        <w:t xml:space="preserve">工程的施工单位全部为符合政策要求的中小企业</w:t>
      </w:r>
      <w:r>
        <w:rPr>
          <w:rFonts w:cs="宋体"/>
          <w:lang w:eastAsia="zh-CN"/>
        </w:rPr>
        <w:t xml:space="preserve">。相关企业（含联合体中的中小企业、签订分包意向协议的中小企业）的具体情况如下：</w:t>
      </w:r>
      <w:r/>
    </w:p>
    <w:p>
      <w:pPr>
        <w:pStyle w:val="1116"/>
        <w:ind w:firstLine="480"/>
        <w:spacing w:before="240" w:beforeAutospacing="0" w:after="240" w:afterAutospacing="0" w:line="360" w:lineRule="auto"/>
        <w:rPr>
          <w:lang w:eastAsia="zh-CN"/>
        </w:rPr>
      </w:pPr>
      <w:r>
        <w:rPr>
          <w:rFonts w:cs="宋体"/>
          <w:lang w:eastAsia="zh-CN"/>
        </w:rPr>
        <w:t xml:space="preserve">1.</w:t>
      </w:r>
      <w:r>
        <w:rPr>
          <w:rFonts w:cs="宋体"/>
          <w:u w:val="single"/>
          <w:lang w:eastAsia="zh-CN"/>
        </w:rPr>
        <w:t xml:space="preserve"> （标的名称） </w:t>
      </w:r>
      <w:r>
        <w:rPr>
          <w:rFonts w:cs="宋体"/>
          <w:lang w:eastAsia="zh-CN"/>
        </w:rPr>
        <w:t xml:space="preserve">，属于</w:t>
      </w:r>
      <w:r>
        <w:rPr>
          <w:rFonts w:cs="宋体"/>
          <w:u w:val="single"/>
          <w:lang w:eastAsia="zh-CN"/>
        </w:rPr>
        <w:t xml:space="preserve">（采购文件中明确的所属行业）</w:t>
      </w:r>
      <w:r>
        <w:rPr>
          <w:rFonts w:cs="宋体"/>
          <w:lang w:eastAsia="zh-CN"/>
        </w:rPr>
        <w:t xml:space="preserve">；</w:t>
      </w:r>
      <w:r>
        <w:rPr>
          <w:rFonts w:hint="eastAsia" w:cs="宋体"/>
          <w:lang w:eastAsia="zh-CN"/>
        </w:rPr>
        <w:t xml:space="preserve">承建（承接）</w:t>
      </w:r>
      <w:r>
        <w:rPr>
          <w:rFonts w:cs="宋体"/>
          <w:lang w:eastAsia="zh-CN"/>
        </w:rPr>
        <w:t xml:space="preserve">为</w:t>
      </w:r>
      <w:r>
        <w:rPr>
          <w:rFonts w:cs="宋体"/>
          <w:u w:val="single"/>
          <w:lang w:eastAsia="zh-CN"/>
        </w:rPr>
        <w:t xml:space="preserve">（企业名称）</w:t>
      </w:r>
      <w:r>
        <w:rPr>
          <w:rFonts w:cs="宋体"/>
          <w:lang w:eastAsia="zh-CN"/>
        </w:rPr>
        <w:t xml:space="preserve">，从业人员</w:t>
      </w:r>
      <w:r>
        <w:rPr>
          <w:rFonts w:cs="宋体"/>
          <w:u w:val="single"/>
          <w:lang w:eastAsia="zh-CN"/>
        </w:rPr>
        <w:t xml:space="preserve">    </w:t>
      </w:r>
      <w:r>
        <w:rPr>
          <w:rFonts w:cs="宋体"/>
          <w:lang w:eastAsia="zh-CN"/>
        </w:rPr>
        <w:t xml:space="preserve">人，营业 收入为</w:t>
      </w:r>
      <w:r>
        <w:rPr>
          <w:rFonts w:cs="宋体"/>
          <w:u w:val="single"/>
          <w:lang w:eastAsia="zh-CN"/>
        </w:rPr>
        <w:t xml:space="preserve">    </w:t>
      </w:r>
      <w:r>
        <w:rPr>
          <w:rFonts w:cs="宋体"/>
          <w:lang w:eastAsia="zh-CN"/>
        </w:rPr>
        <w:t xml:space="preserve">万元，资产总额为</w:t>
      </w:r>
      <w:r>
        <w:rPr>
          <w:rFonts w:cs="宋体"/>
          <w:u w:val="single"/>
          <w:lang w:eastAsia="zh-CN"/>
        </w:rPr>
        <w:t xml:space="preserve">    </w:t>
      </w:r>
      <w:r>
        <w:rPr>
          <w:rFonts w:cs="宋体"/>
          <w:lang w:eastAsia="zh-CN"/>
        </w:rPr>
        <w:t xml:space="preserve">万元，属于</w:t>
      </w:r>
      <w:r>
        <w:rPr>
          <w:rFonts w:cs="宋体"/>
          <w:u w:val="single"/>
          <w:lang w:eastAsia="zh-CN"/>
        </w:rPr>
        <w:t xml:space="preserve">（中型企业、 小型企业、微型企业）</w:t>
      </w:r>
      <w:r>
        <w:rPr>
          <w:rFonts w:cs="宋体"/>
          <w:lang w:eastAsia="zh-CN"/>
        </w:rPr>
        <w:t xml:space="preserve">； </w:t>
      </w:r>
      <w:r/>
    </w:p>
    <w:p>
      <w:pPr>
        <w:pStyle w:val="1116"/>
        <w:ind w:firstLine="480"/>
        <w:spacing w:before="240" w:beforeAutospacing="0" w:after="240" w:afterAutospacing="0" w:line="360" w:lineRule="auto"/>
        <w:rPr>
          <w:lang w:eastAsia="zh-CN"/>
        </w:rPr>
      </w:pPr>
      <w:r>
        <w:rPr>
          <w:rFonts w:hint="eastAsia" w:cs="宋体"/>
          <w:lang w:eastAsia="zh-CN"/>
        </w:rPr>
        <w:t xml:space="preserve">2</w:t>
      </w:r>
      <w:r>
        <w:rPr>
          <w:rFonts w:cs="宋体"/>
          <w:lang w:eastAsia="zh-CN"/>
        </w:rPr>
        <w:t xml:space="preserve">.</w:t>
      </w:r>
      <w:r>
        <w:rPr>
          <w:rFonts w:cs="宋体"/>
          <w:u w:val="single"/>
          <w:lang w:eastAsia="zh-CN"/>
        </w:rPr>
        <w:t xml:space="preserve"> （标的名称） </w:t>
      </w:r>
      <w:r>
        <w:rPr>
          <w:rFonts w:cs="宋体"/>
          <w:lang w:eastAsia="zh-CN"/>
        </w:rPr>
        <w:t xml:space="preserve">，属于</w:t>
      </w:r>
      <w:r>
        <w:rPr>
          <w:rFonts w:cs="宋体"/>
          <w:u w:val="single"/>
          <w:lang w:eastAsia="zh-CN"/>
        </w:rPr>
        <w:t xml:space="preserve">（采购文件中明确的所属行业）</w:t>
      </w:r>
      <w:r>
        <w:rPr>
          <w:rFonts w:cs="宋体"/>
          <w:lang w:eastAsia="zh-CN"/>
        </w:rPr>
        <w:t xml:space="preserve">；</w:t>
      </w:r>
      <w:r>
        <w:rPr>
          <w:rFonts w:hint="eastAsia" w:cs="宋体"/>
          <w:lang w:eastAsia="zh-CN"/>
        </w:rPr>
        <w:t xml:space="preserve">承建（承接）</w:t>
      </w:r>
      <w:r>
        <w:rPr>
          <w:rFonts w:cs="宋体"/>
          <w:lang w:eastAsia="zh-CN"/>
        </w:rPr>
        <w:t xml:space="preserve">为</w:t>
      </w:r>
      <w:r>
        <w:rPr>
          <w:rFonts w:cs="宋体"/>
          <w:u w:val="single"/>
          <w:lang w:eastAsia="zh-CN"/>
        </w:rPr>
        <w:t xml:space="preserve">（企业名称）</w:t>
      </w:r>
      <w:r>
        <w:rPr>
          <w:rFonts w:cs="宋体"/>
          <w:lang w:eastAsia="zh-CN"/>
        </w:rPr>
        <w:t xml:space="preserve">，从业人员</w:t>
      </w:r>
      <w:r>
        <w:rPr>
          <w:rFonts w:cs="宋体"/>
          <w:u w:val="single"/>
          <w:lang w:eastAsia="zh-CN"/>
        </w:rPr>
        <w:t xml:space="preserve">    </w:t>
      </w:r>
      <w:r>
        <w:rPr>
          <w:rFonts w:cs="宋体"/>
          <w:lang w:eastAsia="zh-CN"/>
        </w:rPr>
        <w:t xml:space="preserve">人，营业 收入为</w:t>
      </w:r>
      <w:r>
        <w:rPr>
          <w:rFonts w:cs="宋体"/>
          <w:u w:val="single"/>
          <w:lang w:eastAsia="zh-CN"/>
        </w:rPr>
        <w:t xml:space="preserve">    </w:t>
      </w:r>
      <w:r>
        <w:rPr>
          <w:rFonts w:cs="宋体"/>
          <w:lang w:eastAsia="zh-CN"/>
        </w:rPr>
        <w:t xml:space="preserve">万元，资产总额为</w:t>
      </w:r>
      <w:r>
        <w:rPr>
          <w:rFonts w:cs="宋体"/>
          <w:u w:val="single"/>
          <w:lang w:eastAsia="zh-CN"/>
        </w:rPr>
        <w:t xml:space="preserve">    </w:t>
      </w:r>
      <w:r>
        <w:rPr>
          <w:rFonts w:cs="宋体"/>
          <w:lang w:eastAsia="zh-CN"/>
        </w:rPr>
        <w:t xml:space="preserve">万元，属于</w:t>
      </w:r>
      <w:r>
        <w:rPr>
          <w:rFonts w:cs="宋体"/>
          <w:u w:val="single"/>
          <w:lang w:eastAsia="zh-CN"/>
        </w:rPr>
        <w:t xml:space="preserve">（中型企业、 小型企业、微型企业）</w:t>
      </w:r>
      <w:r>
        <w:rPr>
          <w:rFonts w:cs="宋体"/>
          <w:lang w:eastAsia="zh-CN"/>
        </w:rPr>
        <w:t xml:space="preserve">； </w:t>
      </w:r>
      <w:r/>
    </w:p>
    <w:p>
      <w:pPr>
        <w:pStyle w:val="1116"/>
        <w:ind w:firstLine="560"/>
        <w:spacing w:before="240" w:beforeAutospacing="0" w:after="240" w:afterAutospacing="0" w:line="360" w:lineRule="auto"/>
        <w:rPr>
          <w:lang w:eastAsia="zh-CN"/>
        </w:rPr>
      </w:pPr>
      <w:r>
        <w:rPr>
          <w:rFonts w:cs="宋体"/>
          <w:lang w:eastAsia="zh-CN"/>
        </w:rPr>
        <w:t xml:space="preserve">…… </w:t>
      </w:r>
      <w:r/>
    </w:p>
    <w:p>
      <w:pPr>
        <w:pStyle w:val="1116"/>
        <w:ind w:firstLine="482"/>
        <w:spacing w:before="240" w:beforeAutospacing="0" w:after="240" w:afterAutospacing="0" w:line="360" w:lineRule="auto"/>
        <w:rPr>
          <w:b/>
          <w:lang w:eastAsia="zh-CN"/>
        </w:rPr>
      </w:pPr>
      <w:r>
        <w:rPr>
          <w:rFonts w:cs="宋体"/>
          <w:b/>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116"/>
        <w:ind w:firstLine="560"/>
        <w:spacing w:before="240" w:beforeAutospacing="0" w:after="240" w:afterAutospacing="0" w:line="360" w:lineRule="auto"/>
        <w:rPr>
          <w:rFonts w:cs="宋体"/>
          <w:lang w:eastAsia="zh-CN"/>
        </w:rPr>
      </w:pPr>
      <w:r>
        <w:rPr>
          <w:rFonts w:cs="宋体"/>
          <w:lang w:eastAsia="zh-CN"/>
        </w:rPr>
        <w:t xml:space="preserve">企业名称（盖章）：</w:t>
      </w:r>
      <w:r/>
    </w:p>
    <w:p>
      <w:pPr>
        <w:pStyle w:val="1116"/>
        <w:ind w:firstLine="560"/>
        <w:spacing w:before="240" w:beforeAutospacing="0" w:after="240" w:afterAutospacing="0" w:line="360" w:lineRule="auto"/>
        <w:rPr>
          <w:rFonts w:cs="宋体"/>
          <w:lang w:eastAsia="zh-CN"/>
        </w:rPr>
      </w:pPr>
      <w:r>
        <w:rPr>
          <w:rFonts w:cs="宋体"/>
          <w:lang w:eastAsia="zh-CN"/>
        </w:rPr>
        <w:t xml:space="preserve">日 期：</w:t>
      </w:r>
      <w:r/>
    </w:p>
    <w:p>
      <w:pPr>
        <w:pStyle w:val="1160"/>
        <w:jc w:val="both"/>
        <w:spacing w:line="360" w:lineRule="auto"/>
        <w:rPr>
          <w:rFonts w:ascii="宋体" w:hAnsi="宋体" w:eastAsia="宋体" w:cs="宋体"/>
          <w:b/>
          <w:sz w:val="21"/>
          <w:szCs w:val="21"/>
          <w:u w:val="single"/>
        </w:rPr>
      </w:pPr>
      <w:r>
        <w:rPr>
          <w:rFonts w:ascii="宋体" w:hAnsi="宋体" w:eastAsia="宋体" w:cs="宋体"/>
          <w:b/>
          <w:sz w:val="21"/>
          <w:szCs w:val="21"/>
          <w:u w:val="single"/>
        </w:rPr>
        <w:t xml:space="preserve">注：</w:t>
      </w:r>
      <w:r>
        <w:rPr>
          <w:rFonts w:hint="eastAsia" w:ascii="宋体" w:hAnsi="宋体" w:eastAsia="宋体" w:cs="宋体"/>
          <w:b/>
          <w:sz w:val="21"/>
          <w:szCs w:val="21"/>
          <w:u w:val="single"/>
        </w:rPr>
        <w:t xml:space="preserve">1.</w:t>
      </w:r>
      <w:r>
        <w:rPr>
          <w:rFonts w:ascii="宋体" w:hAnsi="宋体" w:eastAsia="宋体" w:cs="宋体"/>
          <w:b/>
          <w:sz w:val="21"/>
          <w:szCs w:val="21"/>
          <w:u w:val="single"/>
        </w:rPr>
        <w:t xml:space="preserve">从业人员、营业收入、资产总额填报上一年度数据，无上一年度数据的新成立企业可不填报。</w:t>
      </w:r>
      <w:r/>
    </w:p>
    <w:p>
      <w:pPr>
        <w:pStyle w:val="1160"/>
        <w:ind w:firstLine="422"/>
        <w:jc w:val="both"/>
        <w:spacing w:line="360" w:lineRule="auto"/>
        <w:rPr>
          <w:rFonts w:ascii="宋体" w:hAnsi="宋体" w:eastAsia="宋体" w:cs="宋体"/>
          <w:b/>
          <w:sz w:val="21"/>
          <w:szCs w:val="21"/>
          <w:u w:val="single"/>
        </w:rPr>
      </w:pPr>
      <w:r>
        <w:rPr>
          <w:rFonts w:hint="eastAsia" w:ascii="宋体" w:hAnsi="宋体" w:eastAsia="宋体" w:cs="宋体"/>
          <w:b/>
          <w:sz w:val="21"/>
          <w:szCs w:val="21"/>
          <w:u w:val="single"/>
        </w:rPr>
        <w:t xml:space="preserve">2</w:t>
      </w:r>
      <w:r>
        <w:rPr>
          <w:rFonts w:ascii="宋体" w:hAnsi="宋体" w:eastAsia="宋体" w:cs="宋体"/>
          <w:b/>
          <w:sz w:val="21"/>
          <w:szCs w:val="21"/>
          <w:u w:val="single"/>
        </w:rPr>
        <w:t xml:space="preserve">.</w:t>
      </w:r>
      <w:r>
        <w:rPr>
          <w:rFonts w:hint="eastAsia" w:ascii="宋体" w:hAnsi="宋体" w:eastAsia="宋体" w:cs="宋体"/>
          <w:b/>
          <w:sz w:val="21"/>
          <w:szCs w:val="21"/>
          <w:u w:val="single"/>
        </w:rPr>
        <w:t xml:space="preserve">本声明函中“属于（中型企业、小型企业、微型企业）”的内容，必须且只能选择其中之一填写。</w:t>
      </w:r>
      <w:r/>
    </w:p>
    <w:p>
      <w:pPr>
        <w:pStyle w:val="1160"/>
        <w:ind w:firstLine="422"/>
        <w:jc w:val="both"/>
        <w:spacing w:line="360" w:lineRule="auto"/>
        <w:rPr>
          <w:rFonts w:ascii="宋体" w:hAnsi="宋体" w:eastAsia="宋体" w:cs="宋体"/>
          <w:b/>
          <w:sz w:val="21"/>
          <w:szCs w:val="21"/>
          <w:u w:val="single"/>
        </w:rPr>
      </w:pPr>
      <w:r>
        <w:rPr>
          <w:rFonts w:ascii="宋体" w:hAnsi="宋体" w:eastAsia="宋体" w:cs="宋体"/>
          <w:b/>
          <w:sz w:val="21"/>
          <w:szCs w:val="21"/>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116"/>
        <w:jc w:val="center"/>
        <w:spacing w:before="240" w:beforeAutospacing="0" w:after="240" w:afterAutospacing="0"/>
        <w:rPr>
          <w:rFonts w:hint="eastAsia" w:cs="宋体"/>
          <w:b/>
          <w:color w:val="auto"/>
          <w:sz w:val="32"/>
          <w:szCs w:val="32"/>
          <w:lang w:eastAsia="zh-CN"/>
        </w:rPr>
      </w:pPr>
      <w:r>
        <w:br w:type="page" w:clear="all"/>
      </w:r>
      <w:r>
        <w:rPr>
          <w:rFonts w:cs="宋体"/>
          <w:color w:val="auto"/>
          <w:sz w:val="28"/>
          <w:szCs w:val="28"/>
          <w:lang w:eastAsia="zh-CN"/>
        </w:rPr>
        <w:t xml:space="preserve">7.</w:t>
      </w:r>
      <w:r>
        <w:rPr>
          <w:rFonts w:hint="eastAsia" w:cs="宋体"/>
          <w:color w:val="auto"/>
          <w:sz w:val="28"/>
          <w:szCs w:val="28"/>
          <w:lang w:eastAsia="zh-CN"/>
        </w:rPr>
        <w:t xml:space="preserve">2、残疾人福利性单位声明函</w:t>
      </w:r>
      <w:r/>
    </w:p>
    <w:p>
      <w:pPr>
        <w:ind w:firstLine="560"/>
        <w:spacing w:line="480" w:lineRule="auto"/>
        <w:rPr>
          <w:rFonts w:hint="eastAsia" w:ascii="宋体" w:hAnsi="宋体" w:cs="宋体"/>
          <w:sz w:val="28"/>
        </w:rPr>
      </w:pPr>
      <w:r>
        <w:rPr>
          <w:rFonts w:hint="eastAsia" w:ascii="宋体" w:hAnsi="宋体" w:cs="宋体"/>
          <w:sz w:val="28"/>
        </w:rPr>
      </w:r>
      <w:r/>
    </w:p>
    <w:p>
      <w:pPr>
        <w:ind w:firstLine="560"/>
        <w:spacing w:line="480" w:lineRule="auto"/>
        <w:rPr>
          <w:rFonts w:hint="eastAsia" w:ascii="宋体" w:hAnsi="宋体" w:cs="宋体"/>
          <w:sz w:val="28"/>
        </w:rPr>
      </w:pPr>
      <w:r>
        <w:rPr>
          <w:rFonts w:hint="eastAsia" w:ascii="宋体" w:hAnsi="宋体" w:cs="宋体"/>
          <w:sz w:val="28"/>
        </w:rPr>
        <w:t xml:space="preserve">本单位郑重声明，根据《财政部 民政部 中国残疾人联合会关于促进残疾人就业政府采购政策的通知》（财库〔2017〕141号）的规定，本单位为符合条件的残疾人福利性单位，且本单位参加_____</w:t>
      </w:r>
      <w:r>
        <w:rPr>
          <w:rFonts w:hint="eastAsia" w:ascii="宋体" w:hAnsi="宋体" w:cs="宋体"/>
          <w:sz w:val="28"/>
          <w:szCs w:val="28"/>
        </w:rPr>
        <w:t xml:space="preserve">_单位的_</w:t>
      </w:r>
      <w:r>
        <w:rPr>
          <w:rFonts w:hint="eastAsia" w:ascii="宋体" w:hAnsi="宋体" w:cs="宋体"/>
          <w:sz w:val="28"/>
        </w:rPr>
        <w:t xml:space="preserve">_____项目采购活动提供本单位提供服务，或者提供其他残疾人福利性单位制造的货物（不包括使用非残疾人福利性单位注册商标的货物）。</w:t>
      </w:r>
      <w:r/>
    </w:p>
    <w:p>
      <w:pPr>
        <w:ind w:firstLine="560"/>
        <w:spacing w:line="480" w:lineRule="auto"/>
        <w:rPr>
          <w:rFonts w:hint="eastAsia" w:ascii="宋体" w:hAnsi="宋体" w:cs="宋体"/>
          <w:sz w:val="28"/>
        </w:rPr>
      </w:pPr>
      <w:r>
        <w:rPr>
          <w:rFonts w:hint="eastAsia" w:ascii="宋体" w:hAnsi="宋体" w:cs="宋体"/>
          <w:sz w:val="28"/>
        </w:rPr>
        <w:t xml:space="preserve">本单位对上述声明的真实性负责。如有虚假，将依法承担相应责任。 </w:t>
      </w:r>
      <w:r/>
    </w:p>
    <w:p>
      <w:pPr>
        <w:ind w:firstLine="560"/>
        <w:spacing w:line="480" w:lineRule="auto"/>
        <w:rPr>
          <w:rFonts w:hint="eastAsia" w:ascii="宋体" w:hAnsi="宋体" w:cs="宋体"/>
          <w:sz w:val="28"/>
        </w:rPr>
      </w:pPr>
      <w:r>
        <w:rPr>
          <w:rFonts w:hint="eastAsia" w:ascii="宋体" w:hAnsi="宋体" w:cs="宋体"/>
          <w:sz w:val="28"/>
        </w:rPr>
      </w:r>
      <w:r/>
    </w:p>
    <w:p>
      <w:pPr>
        <w:ind w:firstLine="560"/>
        <w:spacing w:line="480" w:lineRule="auto"/>
        <w:rPr>
          <w:rFonts w:hint="eastAsia" w:ascii="宋体" w:hAnsi="宋体" w:cs="宋体"/>
          <w:sz w:val="28"/>
        </w:rPr>
      </w:pPr>
      <w:r>
        <w:rPr>
          <w:rFonts w:hint="eastAsia" w:ascii="宋体" w:hAnsi="宋体" w:cs="宋体"/>
          <w:sz w:val="28"/>
        </w:rPr>
      </w:r>
      <w:r/>
    </w:p>
    <w:p>
      <w:pPr>
        <w:ind w:firstLine="560"/>
        <w:jc w:val="center"/>
        <w:spacing w:line="480" w:lineRule="auto"/>
        <w:rPr>
          <w:rFonts w:hint="eastAsia" w:ascii="宋体" w:hAnsi="宋体" w:cs="宋体"/>
          <w:sz w:val="28"/>
        </w:rPr>
      </w:pPr>
      <w:r>
        <w:rPr>
          <w:rFonts w:hint="eastAsia" w:ascii="宋体" w:hAnsi="宋体" w:cs="宋体"/>
          <w:sz w:val="28"/>
        </w:rPr>
        <w:t xml:space="preserve">企业名称（盖章）：</w:t>
      </w:r>
      <w:r/>
    </w:p>
    <w:p>
      <w:pPr>
        <w:pStyle w:val="1116"/>
        <w:spacing w:before="240" w:beforeAutospacing="0" w:after="240" w:afterAutospacing="0" w:line="85" w:lineRule="atLeast"/>
        <w:rPr>
          <w:rFonts w:hint="eastAsia"/>
          <w:color w:val="auto"/>
          <w:lang w:eastAsia="zh-CN"/>
        </w:rPr>
      </w:pPr>
      <w:r>
        <w:rPr>
          <w:rFonts w:hint="eastAsia" w:cs="宋体"/>
          <w:color w:val="auto"/>
          <w:sz w:val="28"/>
          <w:lang w:eastAsia="zh-CN"/>
        </w:rPr>
        <w:t xml:space="preserve">                  日期：   年    月    日</w:t>
      </w:r>
      <w:r/>
    </w:p>
    <w:p>
      <w:pPr>
        <w:pStyle w:val="1197"/>
        <w:ind w:left="0" w:firstLine="0"/>
        <w:rPr>
          <w:lang w:eastAsia="zh-CN"/>
        </w:rPr>
      </w:pPr>
      <w:r>
        <w:rPr>
          <w:lang w:eastAsia="zh-CN"/>
        </w:rPr>
      </w:r>
      <w:r/>
    </w:p>
    <w:p>
      <w:pPr>
        <w:rPr>
          <w:rFonts w:cs="宋体"/>
          <w:sz w:val="28"/>
          <w:lang w:eastAsia="zh-CN"/>
        </w:rPr>
      </w:pPr>
      <w:r>
        <w:rPr>
          <w:rFonts w:cs="宋体"/>
          <w:sz w:val="28"/>
          <w:lang w:eastAsia="zh-CN"/>
        </w:rPr>
        <w:br w:type="page" w:clear="all"/>
      </w:r>
      <w:r/>
    </w:p>
    <w:p>
      <w:pPr>
        <w:pStyle w:val="1116"/>
        <w:jc w:val="center"/>
        <w:spacing w:before="240" w:beforeAutospacing="0" w:after="240" w:afterAutospacing="0" w:line="85" w:lineRule="atLeast"/>
        <w:rPr>
          <w:lang w:eastAsia="zh-CN"/>
        </w:rPr>
        <w:outlineLvl w:val="2"/>
      </w:pPr>
      <w:r/>
      <w:bookmarkStart w:id="355" w:name="_Toc47"/>
      <w:r>
        <w:rPr>
          <w:rFonts w:cs="宋体"/>
          <w:sz w:val="28"/>
          <w:lang w:eastAsia="zh-CN"/>
        </w:rPr>
        <w:t xml:space="preserve">(</w:t>
      </w:r>
      <w:r>
        <w:rPr>
          <w:rFonts w:hint="eastAsia" w:cs="宋体"/>
          <w:sz w:val="28"/>
          <w:lang w:eastAsia="zh-CN"/>
        </w:rPr>
        <w:t xml:space="preserve">八</w:t>
      </w:r>
      <w:r>
        <w:rPr>
          <w:rFonts w:cs="宋体"/>
          <w:sz w:val="28"/>
          <w:lang w:eastAsia="zh-CN"/>
        </w:rPr>
        <w:t xml:space="preserve">)法定代表人（负责人）身份证明书</w:t>
      </w:r>
      <w:bookmarkEnd w:id="355"/>
      <w:r/>
      <w:r/>
    </w:p>
    <w:p>
      <w:pPr>
        <w:pStyle w:val="1158"/>
        <w:ind w:firstLine="560"/>
        <w:spacing w:line="360" w:lineRule="auto"/>
        <w:rPr>
          <w:rFonts w:ascii="宋体" w:hAnsi="宋体"/>
          <w:sz w:val="28"/>
          <w:szCs w:val="28"/>
        </w:rPr>
      </w:pPr>
      <w:r>
        <w:rPr>
          <w:rFonts w:ascii="宋体" w:hAnsi="宋体"/>
          <w:sz w:val="28"/>
          <w:szCs w:val="28"/>
        </w:rPr>
      </w:r>
      <w:r/>
    </w:p>
    <w:p>
      <w:pPr>
        <w:pStyle w:val="1158"/>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w:t>
      </w:r>
      <w:r>
        <w:rPr>
          <w:rFonts w:hint="eastAsia" w:ascii="宋体" w:hAnsi="宋体"/>
          <w:sz w:val="28"/>
          <w:u w:val="single"/>
        </w:rPr>
        <w:t xml:space="preserve">） </w:t>
      </w:r>
      <w:r>
        <w:rPr>
          <w:rFonts w:hint="eastAsia" w:ascii="宋体" w:hAnsi="宋体"/>
          <w:sz w:val="28"/>
          <w:szCs w:val="28"/>
        </w:rPr>
        <w:t xml:space="preserve">同志，性别</w:t>
      </w:r>
      <w:r>
        <w:rPr>
          <w:rFonts w:hint="eastAsia" w:ascii="宋体" w:hAnsi="宋体"/>
          <w:sz w:val="28"/>
          <w:szCs w:val="28"/>
          <w:u w:val="single"/>
        </w:rPr>
        <w:t xml:space="preserve"> （男/女） </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sz w:val="28"/>
          <w:szCs w:val="28"/>
          <w:u w:val="single"/>
        </w:rPr>
        <w:t xml:space="preserve"> （身份证号码） </w:t>
      </w:r>
      <w:r>
        <w:rPr>
          <w:rFonts w:hint="eastAsia" w:ascii="宋体" w:hAnsi="宋体"/>
          <w:sz w:val="28"/>
          <w:szCs w:val="28"/>
        </w:rPr>
        <w:t xml:space="preserve">，在我单位任</w:t>
      </w:r>
      <w:r>
        <w:rPr>
          <w:rFonts w:hint="eastAsia" w:ascii="宋体" w:hAnsi="宋体"/>
          <w:sz w:val="28"/>
          <w:szCs w:val="28"/>
          <w:u w:val="single"/>
        </w:rPr>
        <w:t xml:space="preserve"> （职务） </w:t>
      </w:r>
      <w:r>
        <w:rPr>
          <w:rFonts w:hint="eastAsia" w:ascii="宋体" w:hAnsi="宋体"/>
          <w:sz w:val="28"/>
        </w:rPr>
        <w:t xml:space="preserve">，系我单位主要负责人即法定代表人</w:t>
      </w:r>
      <w:r>
        <w:rPr>
          <w:rFonts w:hint="eastAsia" w:ascii="宋体" w:hAnsi="宋体"/>
          <w:sz w:val="28"/>
          <w:szCs w:val="28"/>
        </w:rPr>
        <w:t xml:space="preserve">。</w:t>
      </w:r>
      <w:r/>
    </w:p>
    <w:p>
      <w:pPr>
        <w:pStyle w:val="1158"/>
        <w:ind w:firstLine="560"/>
        <w:spacing w:line="360" w:lineRule="auto"/>
        <w:rPr>
          <w:rFonts w:ascii="宋体" w:hAnsi="宋体"/>
          <w:sz w:val="28"/>
          <w:szCs w:val="28"/>
        </w:rPr>
      </w:pPr>
      <w:r>
        <w:rPr>
          <w:rFonts w:ascii="宋体" w:hAnsi="宋体"/>
          <w:sz w:val="28"/>
          <w:szCs w:val="28"/>
        </w:rPr>
      </w:r>
      <w:r/>
    </w:p>
    <w:p>
      <w:pPr>
        <w:pStyle w:val="1158"/>
        <w:ind w:firstLine="560"/>
        <w:spacing w:line="360" w:lineRule="auto"/>
        <w:rPr>
          <w:rFonts w:ascii="宋体" w:hAnsi="宋体"/>
          <w:sz w:val="28"/>
          <w:szCs w:val="28"/>
        </w:rPr>
      </w:pPr>
      <w:r>
        <w:rPr>
          <w:rFonts w:ascii="宋体" w:hAnsi="宋体"/>
          <w:sz w:val="28"/>
          <w:szCs w:val="28"/>
        </w:rPr>
      </w:r>
      <w:r/>
    </w:p>
    <w:p>
      <w:pPr>
        <w:pStyle w:val="1158"/>
        <w:ind w:firstLine="560"/>
        <w:spacing w:line="360" w:lineRule="auto"/>
        <w:rPr>
          <w:rFonts w:ascii="宋体" w:hAnsi="宋体"/>
          <w:sz w:val="28"/>
          <w:szCs w:val="28"/>
        </w:rPr>
      </w:pPr>
      <w:r>
        <w:rPr>
          <w:rFonts w:hint="eastAsia" w:ascii="宋体" w:hAnsi="宋体"/>
          <w:sz w:val="28"/>
          <w:szCs w:val="28"/>
        </w:rPr>
        <w:t xml:space="preserve">单位地址：</w:t>
      </w:r>
      <w:r>
        <w:rPr>
          <w:rFonts w:hint="eastAsia" w:ascii="宋体" w:hAnsi="宋体"/>
          <w:b/>
          <w:sz w:val="24"/>
          <w:u w:val="single"/>
        </w:rPr>
        <w:t xml:space="preserve">××</w:t>
      </w:r>
      <w:r/>
    </w:p>
    <w:p>
      <w:pPr>
        <w:pStyle w:val="1158"/>
        <w:ind w:firstLine="560"/>
        <w:spacing w:line="360" w:lineRule="auto"/>
        <w:rPr>
          <w:rFonts w:ascii="宋体" w:hAnsi="宋体"/>
          <w:sz w:val="28"/>
          <w:szCs w:val="28"/>
        </w:rPr>
      </w:pPr>
      <w:r>
        <w:rPr>
          <w:rFonts w:ascii="宋体" w:hAnsi="宋体"/>
          <w:sz w:val="28"/>
          <w:szCs w:val="28"/>
        </w:rPr>
      </w:r>
      <w:r/>
    </w:p>
    <w:p>
      <w:pPr>
        <w:pStyle w:val="1158"/>
        <w:ind w:firstLine="560"/>
        <w:spacing w:line="360" w:lineRule="auto"/>
        <w:rPr>
          <w:rFonts w:ascii="宋体" w:hAnsi="宋体"/>
          <w:sz w:val="28"/>
          <w:szCs w:val="28"/>
        </w:rPr>
      </w:pPr>
      <w:r>
        <w:rPr>
          <w:rFonts w:hint="eastAsia" w:ascii="宋体" w:hAnsi="宋体"/>
          <w:sz w:val="28"/>
          <w:szCs w:val="28"/>
        </w:rPr>
        <w:t xml:space="preserve">电    话：</w:t>
      </w:r>
      <w:r>
        <w:rPr>
          <w:rFonts w:hint="eastAsia" w:ascii="宋体" w:hAnsi="宋体"/>
          <w:b/>
          <w:sz w:val="24"/>
          <w:u w:val="single"/>
        </w:rPr>
        <w:t xml:space="preserve">××</w:t>
      </w:r>
      <w:r/>
    </w:p>
    <w:p>
      <w:pPr>
        <w:pStyle w:val="1158"/>
        <w:ind w:firstLine="560"/>
        <w:spacing w:line="360" w:lineRule="auto"/>
        <w:rPr>
          <w:rFonts w:ascii="宋体" w:hAnsi="宋体"/>
          <w:sz w:val="28"/>
          <w:szCs w:val="28"/>
        </w:rPr>
      </w:pPr>
      <w:r>
        <w:rPr>
          <w:rFonts w:ascii="宋体" w:hAnsi="宋体"/>
          <w:sz w:val="28"/>
          <w:szCs w:val="28"/>
        </w:rPr>
      </w:r>
      <w:r/>
    </w:p>
    <w:p>
      <w:pPr>
        <w:pStyle w:val="1158"/>
        <w:ind w:firstLine="560"/>
        <w:spacing w:line="360" w:lineRule="auto"/>
        <w:rPr>
          <w:rFonts w:ascii="宋体" w:hAnsi="宋体"/>
          <w:sz w:val="28"/>
          <w:szCs w:val="28"/>
        </w:rPr>
      </w:pPr>
      <w:r>
        <w:rPr>
          <w:rFonts w:hint="eastAsia" w:ascii="宋体" w:hAnsi="宋体"/>
          <w:sz w:val="28"/>
          <w:szCs w:val="28"/>
        </w:rPr>
        <w:t xml:space="preserve">单位全称： </w:t>
      </w:r>
      <w:r>
        <w:rPr>
          <w:rFonts w:hint="eastAsia" w:ascii="宋体" w:hAnsi="宋体"/>
          <w:b/>
          <w:sz w:val="24"/>
          <w:u w:val="single"/>
        </w:rPr>
        <w:t xml:space="preserve">××</w:t>
      </w:r>
      <w:r/>
    </w:p>
    <w:p>
      <w:pPr>
        <w:pStyle w:val="1158"/>
        <w:ind w:firstLine="560"/>
        <w:spacing w:line="360" w:lineRule="auto"/>
        <w:rPr>
          <w:rFonts w:ascii="宋体" w:hAnsi="宋体"/>
          <w:sz w:val="28"/>
          <w:szCs w:val="28"/>
        </w:rPr>
      </w:pPr>
      <w:r>
        <w:rPr>
          <w:rFonts w:ascii="宋体" w:hAnsi="宋体"/>
          <w:sz w:val="28"/>
          <w:szCs w:val="28"/>
        </w:rPr>
      </w:r>
      <w:r/>
    </w:p>
    <w:p>
      <w:pPr>
        <w:pStyle w:val="1158"/>
        <w:ind w:firstLine="560"/>
        <w:spacing w:line="360" w:lineRule="auto"/>
        <w:rPr>
          <w:rFonts w:ascii="宋体" w:hAnsi="宋体"/>
          <w:sz w:val="28"/>
          <w:szCs w:val="28"/>
        </w:rPr>
      </w:pPr>
      <w:r>
        <w:rPr>
          <w:rFonts w:hint="eastAsia" w:ascii="宋体" w:hAnsi="宋体"/>
          <w:sz w:val="28"/>
          <w:szCs w:val="28"/>
        </w:rPr>
        <w:t xml:space="preserve">单位盖章： </w:t>
      </w:r>
      <w:r>
        <w:rPr>
          <w:rFonts w:hint="eastAsia" w:ascii="宋体" w:hAnsi="宋体"/>
          <w:b/>
          <w:sz w:val="24"/>
          <w:u w:val="single"/>
        </w:rPr>
        <w:t xml:space="preserve">××</w:t>
      </w:r>
      <w:r/>
    </w:p>
    <w:p>
      <w:pPr>
        <w:pStyle w:val="1158"/>
        <w:ind w:firstLine="560"/>
        <w:jc w:val="center"/>
        <w:spacing w:line="360" w:lineRule="auto"/>
        <w:rPr>
          <w:rFonts w:ascii="宋体" w:hAnsi="宋体"/>
          <w:sz w:val="28"/>
          <w:szCs w:val="28"/>
        </w:rPr>
      </w:pPr>
      <w:r>
        <w:rPr>
          <w:rFonts w:ascii="宋体" w:hAnsi="宋体"/>
          <w:sz w:val="28"/>
          <w:szCs w:val="28"/>
        </w:rPr>
      </w:r>
      <w:r/>
    </w:p>
    <w:p>
      <w:pPr>
        <w:pStyle w:val="1158"/>
        <w:ind w:firstLine="560"/>
        <w:jc w:val="right"/>
        <w:spacing w:line="360" w:lineRule="auto"/>
        <w:rPr>
          <w:rFonts w:ascii="宋体" w:hAnsi="宋体"/>
          <w:sz w:val="28"/>
          <w:szCs w:val="28"/>
        </w:rPr>
      </w:pPr>
      <w:r>
        <w:rPr>
          <w:rFonts w:ascii="宋体" w:hAnsi="宋体"/>
          <w:sz w:val="28"/>
          <w:szCs w:val="28"/>
        </w:rPr>
      </w:r>
      <w:r/>
    </w:p>
    <w:p>
      <w:pPr>
        <w:pStyle w:val="1158"/>
        <w:ind w:firstLine="560"/>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pStyle w:val="1158"/>
        <w:ind w:firstLine="560"/>
        <w:spacing w:line="360" w:lineRule="auto"/>
        <w:rPr>
          <w:rFonts w:ascii="宋体" w:hAnsi="宋体"/>
          <w:sz w:val="28"/>
        </w:rPr>
      </w:pPr>
      <w:r>
        <w:rPr>
          <w:rFonts w:ascii="宋体" w:hAnsi="宋体"/>
          <w:sz w:val="28"/>
        </w:rPr>
      </w:r>
      <w:r/>
    </w:p>
    <w:p>
      <w:pPr>
        <w:pStyle w:val="1158"/>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附：法定代表人居民身份证扫描件</w:t>
      </w:r>
      <w:r/>
    </w:p>
    <w:p>
      <w:pPr>
        <w:pStyle w:val="1158"/>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注：1.“法定代表人”直接参加磋商响应活动的仅需填写本身份证明</w:t>
      </w:r>
      <w:r>
        <w:rPr>
          <w:rFonts w:hint="eastAsia" w:ascii="宋体" w:hAnsi="宋体"/>
          <w:sz w:val="28"/>
        </w:rPr>
        <w:t xml:space="preserve">。</w:t>
      </w:r>
      <w:r/>
    </w:p>
    <w:p>
      <w:pPr>
        <w:pStyle w:val="1158"/>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2.供应商</w:t>
      </w:r>
      <w:r>
        <w:rPr>
          <w:rFonts w:ascii="宋体" w:hAnsi="宋体"/>
          <w:b/>
          <w:sz w:val="28"/>
          <w:szCs w:val="28"/>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159"/>
        <w:jc w:val="center"/>
        <w:outlineLvl w:val="2"/>
      </w:pPr>
      <w:r/>
      <w:bookmarkStart w:id="356" w:name="_Toc48"/>
      <w:r>
        <w:br w:type="page" w:clear="all"/>
      </w:r>
      <w:r>
        <w:rPr>
          <w:rFonts w:ascii="宋体" w:hAnsi="宋体" w:eastAsia="宋体" w:cs="宋体"/>
          <w:sz w:val="28"/>
        </w:rPr>
        <w:t xml:space="preserve">(</w:t>
      </w:r>
      <w:r>
        <w:rPr>
          <w:rFonts w:hint="eastAsia" w:ascii="宋体" w:hAnsi="宋体" w:eastAsia="宋体" w:cs="宋体"/>
          <w:sz w:val="28"/>
        </w:rPr>
        <w:t xml:space="preserve">九</w:t>
      </w:r>
      <w:r>
        <w:rPr>
          <w:rFonts w:ascii="宋体" w:hAnsi="宋体" w:eastAsia="宋体" w:cs="宋体"/>
          <w:sz w:val="28"/>
        </w:rPr>
        <w:t xml:space="preserve">)法定代表人（负责人）授权委托书</w:t>
      </w:r>
      <w:bookmarkEnd w:id="356"/>
      <w:r/>
      <w:r/>
    </w:p>
    <w:p>
      <w:pPr>
        <w:pStyle w:val="1093"/>
        <w:ind w:right="420" w:firstLine="560"/>
        <w:spacing w:line="360" w:lineRule="auto"/>
        <w:rPr>
          <w:rFonts w:ascii="宋体" w:hAnsi="宋体"/>
          <w:sz w:val="28"/>
        </w:rPr>
      </w:pPr>
      <w:r>
        <w:rPr>
          <w:rFonts w:ascii="宋体" w:hAnsi="宋体"/>
          <w:sz w:val="28"/>
        </w:rPr>
      </w:r>
      <w:r/>
    </w:p>
    <w:p>
      <w:pPr>
        <w:pStyle w:val="1093"/>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sz w:val="28"/>
          <w:u w:val="single"/>
        </w:rPr>
        <w:t xml:space="preserve"> （供应商名称） </w:t>
      </w:r>
      <w:r>
        <w:rPr>
          <w:rFonts w:hint="eastAsia" w:ascii="宋体" w:hAnsi="宋体"/>
          <w:sz w:val="28"/>
        </w:rPr>
        <w:t xml:space="preserve">法定代表人（负责人）</w:t>
      </w:r>
      <w:r>
        <w:rPr>
          <w:rFonts w:hint="eastAsia" w:ascii="宋体" w:hAnsi="宋体"/>
          <w:sz w:val="28"/>
          <w:u w:val="single"/>
        </w:rPr>
        <w:t xml:space="preserve"> （姓名） </w:t>
      </w:r>
      <w:r>
        <w:rPr>
          <w:rFonts w:hint="eastAsia" w:ascii="宋体" w:hAnsi="宋体"/>
          <w:sz w:val="28"/>
        </w:rPr>
        <w:t xml:space="preserve">授权</w:t>
      </w:r>
      <w:r>
        <w:rPr>
          <w:rFonts w:hint="eastAsia" w:ascii="宋体" w:hAnsi="宋体"/>
          <w:sz w:val="28"/>
          <w:u w:val="single"/>
        </w:rPr>
        <w:t xml:space="preserve">（委托代理人的姓名、职务）</w:t>
      </w:r>
      <w:r>
        <w:rPr>
          <w:rFonts w:hint="eastAsia" w:ascii="宋体" w:hAnsi="宋体"/>
          <w:sz w:val="28"/>
        </w:rPr>
        <w:t xml:space="preserve">为我方就</w:t>
      </w:r>
      <w:r>
        <w:rPr>
          <w:rFonts w:hint="eastAsia" w:ascii="宋体" w:hAnsi="宋体"/>
          <w:sz w:val="28"/>
          <w:u w:val="single"/>
        </w:rPr>
        <w:t xml:space="preserve">××××（代理机构）代理的××××（项目编号、项目名称）</w:t>
      </w:r>
      <w:r>
        <w:rPr>
          <w:rFonts w:hint="eastAsia" w:ascii="宋体" w:hAnsi="宋体"/>
          <w:bCs/>
          <w:sz w:val="28"/>
        </w:rPr>
        <w:t xml:space="preserve">项目</w:t>
      </w:r>
      <w:r>
        <w:rPr>
          <w:rFonts w:hint="eastAsia" w:ascii="宋体" w:hAnsi="宋体"/>
          <w:sz w:val="28"/>
        </w:rPr>
        <w:t xml:space="preserve">的磋商活动的合法代理人，以本单位名义全权处理一切与该项目磋商有关的事务（含合同签订）。</w:t>
      </w:r>
      <w:r/>
    </w:p>
    <w:p>
      <w:pPr>
        <w:pStyle w:val="1093"/>
        <w:ind w:firstLine="560"/>
        <w:spacing w:line="360" w:lineRule="auto"/>
        <w:tabs>
          <w:tab w:val="left" w:pos="5560" w:leader="none"/>
        </w:tabs>
        <w:rPr>
          <w:rFonts w:ascii="宋体" w:hAnsi="宋体"/>
          <w:sz w:val="28"/>
        </w:rPr>
      </w:pPr>
      <w:r>
        <w:rPr>
          <w:rFonts w:hint="eastAsia" w:ascii="宋体" w:hAnsi="宋体"/>
          <w:sz w:val="28"/>
        </w:rPr>
        <w:tab/>
      </w:r>
      <w:r/>
    </w:p>
    <w:p>
      <w:pPr>
        <w:pStyle w:val="1092"/>
        <w:rPr>
          <w:lang w:eastAsia="zh-CN"/>
        </w:rPr>
      </w:pPr>
      <w:r>
        <w:rPr>
          <w:rFonts w:hint="eastAsia" w:ascii="宋体" w:hAnsi="宋体"/>
          <w:sz w:val="28"/>
          <w:lang w:eastAsia="zh-CN"/>
        </w:rPr>
        <w:t xml:space="preserve">本授权委托书于</w:t>
      </w:r>
      <w:r>
        <w:rPr>
          <w:rFonts w:hint="eastAsia" w:ascii="宋体" w:hAnsi="宋体"/>
          <w:sz w:val="28"/>
          <w:u w:val="single"/>
          <w:lang w:eastAsia="zh-CN"/>
        </w:rPr>
        <w:t xml:space="preserve">  </w:t>
      </w:r>
      <w:r>
        <w:rPr>
          <w:rFonts w:hint="eastAsia" w:ascii="宋体" w:hAnsi="宋体"/>
          <w:sz w:val="28"/>
          <w:lang w:eastAsia="zh-CN"/>
        </w:rPr>
        <w:t xml:space="preserve">年</w:t>
      </w:r>
      <w:r>
        <w:rPr>
          <w:rFonts w:hint="eastAsia" w:ascii="宋体" w:hAnsi="宋体"/>
          <w:sz w:val="28"/>
          <w:u w:val="single"/>
          <w:lang w:eastAsia="zh-CN"/>
        </w:rPr>
        <w:t xml:space="preserve">  </w:t>
      </w:r>
      <w:r>
        <w:rPr>
          <w:rFonts w:hint="eastAsia" w:ascii="宋体" w:hAnsi="宋体"/>
          <w:sz w:val="28"/>
          <w:lang w:eastAsia="zh-CN"/>
        </w:rPr>
        <w:t xml:space="preserve">月</w:t>
      </w:r>
      <w:r>
        <w:rPr>
          <w:rFonts w:hint="eastAsia" w:ascii="宋体" w:hAnsi="宋体"/>
          <w:sz w:val="28"/>
          <w:u w:val="single"/>
          <w:lang w:eastAsia="zh-CN"/>
        </w:rPr>
        <w:t xml:space="preserve">  </w:t>
      </w:r>
      <w:r>
        <w:rPr>
          <w:rFonts w:hint="eastAsia" w:ascii="宋体" w:hAnsi="宋体"/>
          <w:sz w:val="28"/>
          <w:lang w:eastAsia="zh-CN"/>
        </w:rPr>
        <w:t xml:space="preserve">日在</w:t>
      </w:r>
      <w:r>
        <w:rPr>
          <w:rFonts w:ascii="宋体" w:hAnsi="宋体"/>
          <w:sz w:val="28"/>
          <w:lang w:eastAsia="zh-CN"/>
        </w:rPr>
        <w:t xml:space="preserve">相应位置</w:t>
      </w:r>
      <w:r>
        <w:rPr>
          <w:rFonts w:hint="eastAsia" w:ascii="宋体" w:hAnsi="宋体"/>
          <w:sz w:val="28"/>
          <w:lang w:eastAsia="zh-CN"/>
        </w:rPr>
        <w:t xml:space="preserve">签字或盖章</w:t>
      </w:r>
      <w:r>
        <w:rPr>
          <w:rFonts w:ascii="宋体" w:hAnsi="宋体"/>
          <w:sz w:val="28"/>
          <w:lang w:eastAsia="zh-CN"/>
        </w:rPr>
        <w:t xml:space="preserve">后生效</w:t>
      </w:r>
      <w:r>
        <w:rPr>
          <w:rFonts w:hint="eastAsia" w:ascii="宋体" w:hAnsi="宋体"/>
          <w:sz w:val="28"/>
          <w:lang w:eastAsia="zh-CN"/>
        </w:rPr>
        <w:t xml:space="preserve">，特此声明。</w:t>
      </w:r>
      <w:r/>
    </w:p>
    <w:p>
      <w:pPr>
        <w:pStyle w:val="1093"/>
        <w:ind w:firstLine="560"/>
        <w:spacing w:line="360" w:lineRule="auto"/>
        <w:rPr>
          <w:rFonts w:ascii="宋体" w:hAnsi="宋体"/>
          <w:sz w:val="28"/>
        </w:rPr>
      </w:pPr>
      <w:r>
        <w:rPr>
          <w:rFonts w:hint="eastAsia" w:ascii="宋体" w:hAnsi="宋体"/>
          <w:sz w:val="28"/>
        </w:rPr>
        <w:t xml:space="preserve">委托代理人身份证号码：</w:t>
      </w:r>
      <w:r>
        <w:rPr>
          <w:rFonts w:hint="eastAsia" w:ascii="宋体" w:hAnsi="宋体"/>
          <w:sz w:val="24"/>
          <w:szCs w:val="24"/>
          <w:u w:val="single"/>
        </w:rPr>
        <w:t xml:space="preserve">                              </w:t>
      </w:r>
      <w:r/>
    </w:p>
    <w:p>
      <w:pPr>
        <w:pStyle w:val="1093"/>
        <w:ind w:firstLine="560"/>
        <w:spacing w:line="360" w:lineRule="auto"/>
        <w:rPr>
          <w:rFonts w:ascii="宋体" w:hAnsi="宋体"/>
          <w:sz w:val="28"/>
        </w:rPr>
      </w:pPr>
      <w:r>
        <w:rPr>
          <w:rFonts w:hint="eastAsia" w:ascii="宋体" w:hAnsi="宋体"/>
          <w:sz w:val="28"/>
        </w:rPr>
        <w:t xml:space="preserve">委托代理人联系电话：（手机）</w:t>
      </w:r>
      <w:r>
        <w:rPr>
          <w:rFonts w:hint="eastAsia" w:ascii="宋体" w:hAnsi="宋体"/>
          <w:sz w:val="24"/>
          <w:szCs w:val="24"/>
          <w:u w:val="single"/>
        </w:rPr>
        <w:t xml:space="preserve">                       </w:t>
      </w:r>
      <w:r/>
    </w:p>
    <w:p>
      <w:pPr>
        <w:pStyle w:val="1093"/>
        <w:ind w:firstLine="560"/>
        <w:spacing w:line="360" w:lineRule="auto"/>
        <w:rPr>
          <w:rFonts w:ascii="宋体" w:hAnsi="宋体"/>
          <w:sz w:val="28"/>
          <w:u w:val="single"/>
        </w:rPr>
      </w:pPr>
      <w:r>
        <w:rPr>
          <w:rFonts w:hint="eastAsia" w:ascii="宋体" w:hAnsi="宋体"/>
          <w:sz w:val="28"/>
        </w:rPr>
        <w:t xml:space="preserve">法定代表人（负责人）签章</w:t>
      </w:r>
      <w:r>
        <w:rPr>
          <w:rFonts w:hint="eastAsia" w:ascii="宋体" w:hAnsi="宋体"/>
          <w:sz w:val="24"/>
          <w:szCs w:val="24"/>
          <w:u w:val="single"/>
        </w:rPr>
        <w:t xml:space="preserve">：                          </w:t>
      </w:r>
      <w:r/>
    </w:p>
    <w:p>
      <w:pPr>
        <w:pStyle w:val="1093"/>
        <w:ind w:firstLine="560"/>
        <w:spacing w:line="360" w:lineRule="auto"/>
        <w:rPr>
          <w:rFonts w:ascii="宋体" w:hAnsi="宋体"/>
          <w:sz w:val="28"/>
          <w:u w:val="single"/>
        </w:rPr>
      </w:pPr>
      <w:r>
        <w:rPr>
          <w:rFonts w:hint="eastAsia" w:ascii="宋体" w:hAnsi="宋体"/>
          <w:sz w:val="28"/>
        </w:rPr>
        <w:t xml:space="preserve">          </w:t>
      </w:r>
      <w:r/>
    </w:p>
    <w:p>
      <w:pPr>
        <w:pStyle w:val="1093"/>
        <w:ind w:firstLine="560"/>
        <w:spacing w:line="360" w:lineRule="auto"/>
        <w:rPr>
          <w:rFonts w:ascii="宋体" w:hAnsi="宋体"/>
          <w:sz w:val="28"/>
        </w:rPr>
      </w:pPr>
      <w:r>
        <w:rPr>
          <w:rFonts w:ascii="宋体" w:hAnsi="宋体"/>
          <w:sz w:val="28"/>
        </w:rPr>
      </w:r>
      <w:r/>
    </w:p>
    <w:p>
      <w:pPr>
        <w:pStyle w:val="1093"/>
        <w:spacing w:line="360" w:lineRule="auto"/>
        <w:rPr>
          <w:rFonts w:ascii="宋体" w:hAnsi="宋体"/>
          <w:sz w:val="28"/>
        </w:rPr>
      </w:pPr>
      <w:r>
        <w:rPr>
          <w:rFonts w:ascii="宋体" w:hAnsi="宋体"/>
          <w:sz w:val="28"/>
        </w:rPr>
      </w:r>
      <w:r/>
    </w:p>
    <w:p>
      <w:pPr>
        <w:pStyle w:val="1093"/>
        <w:ind w:firstLine="560"/>
        <w:spacing w:line="360" w:lineRule="auto"/>
        <w:rPr>
          <w:rFonts w:ascii="宋体" w:hAnsi="宋体"/>
          <w:sz w:val="28"/>
        </w:rPr>
      </w:pPr>
      <w:r>
        <w:rPr>
          <w:rFonts w:hint="eastAsia" w:ascii="宋体" w:hAnsi="宋体"/>
          <w:sz w:val="28"/>
        </w:rPr>
        <w:t xml:space="preserve">供应商名称（公章）：</w:t>
      </w:r>
      <w:r/>
    </w:p>
    <w:p>
      <w:pPr>
        <w:pStyle w:val="1093"/>
        <w:ind w:firstLine="560"/>
        <w:spacing w:line="360" w:lineRule="auto"/>
        <w:rPr>
          <w:rFonts w:ascii="宋体" w:hAnsi="宋体"/>
          <w:sz w:val="28"/>
        </w:rPr>
      </w:pPr>
      <w:r>
        <w:rPr>
          <w:rFonts w:ascii="宋体" w:hAnsi="宋体"/>
          <w:sz w:val="28"/>
        </w:rPr>
      </w:r>
      <w:r/>
    </w:p>
    <w:p>
      <w:pPr>
        <w:pStyle w:val="1093"/>
        <w:ind w:firstLine="560"/>
        <w:spacing w:line="360" w:lineRule="auto"/>
        <w:rPr>
          <w:rFonts w:ascii="宋体" w:hAnsi="宋体"/>
          <w:sz w:val="28"/>
          <w:u w:val="single"/>
        </w:rPr>
      </w:pPr>
      <w:r>
        <w:rPr>
          <w:rFonts w:hint="eastAsia" w:ascii="宋体" w:hAnsi="宋体"/>
          <w:sz w:val="28"/>
        </w:rPr>
        <w:t xml:space="preserve">日     期：</w:t>
      </w:r>
      <w:r/>
    </w:p>
    <w:p>
      <w:pPr>
        <w:pStyle w:val="1093"/>
        <w:ind w:firstLine="643"/>
        <w:spacing w:line="360" w:lineRule="auto"/>
        <w:rPr>
          <w:rFonts w:ascii="宋体" w:hAnsi="宋体"/>
          <w:b/>
          <w:sz w:val="32"/>
          <w:szCs w:val="32"/>
        </w:rPr>
      </w:pPr>
      <w:r>
        <w:rPr>
          <w:rFonts w:ascii="宋体" w:hAnsi="宋体"/>
          <w:b/>
          <w:sz w:val="32"/>
          <w:szCs w:val="32"/>
        </w:rPr>
      </w:r>
      <w:r/>
    </w:p>
    <w:p>
      <w:pPr>
        <w:pStyle w:val="1093"/>
        <w:ind w:firstLine="643"/>
        <w:spacing w:line="360" w:lineRule="auto"/>
        <w:rPr>
          <w:rFonts w:ascii="宋体" w:hAnsi="宋体"/>
          <w:b/>
          <w:sz w:val="32"/>
          <w:szCs w:val="32"/>
        </w:rPr>
      </w:pPr>
      <w:r>
        <w:rPr>
          <w:rFonts w:hint="eastAsia" w:ascii="宋体" w:hAnsi="宋体"/>
          <w:b/>
          <w:sz w:val="32"/>
          <w:szCs w:val="32"/>
        </w:rPr>
        <w:t xml:space="preserve">附：委托代理人居民身份证扫描件</w:t>
      </w:r>
      <w:r/>
    </w:p>
    <w:p>
      <w:pPr>
        <w:pStyle w:val="1158"/>
        <w:ind w:firstLine="560"/>
        <w:jc w:val="left"/>
        <w:spacing w:line="360" w:lineRule="auto"/>
        <w:tabs>
          <w:tab w:val="left" w:pos="7290" w:leader="none"/>
        </w:tabs>
      </w:pPr>
      <w:r>
        <w:rPr>
          <w:rFonts w:hint="eastAsia" w:ascii="宋体" w:hAnsi="宋体"/>
          <w:sz w:val="28"/>
          <w:u w:val="single"/>
        </w:rPr>
        <w:t xml:space="preserve">注：“法定代表人（负责人）”授权委托其他人（必须为供应商正式员工，证明材料：社保交纳材料附后（近一个月））</w:t>
      </w:r>
      <w:r>
        <w:rPr>
          <w:rFonts w:ascii="宋体" w:hAnsi="宋体"/>
          <w:sz w:val="28"/>
          <w:u w:val="single"/>
        </w:rPr>
        <w:t xml:space="preserve">磋商</w:t>
      </w:r>
      <w:r>
        <w:rPr>
          <w:rFonts w:hint="eastAsia" w:ascii="宋体" w:hAnsi="宋体"/>
          <w:sz w:val="28"/>
          <w:u w:val="single"/>
        </w:rPr>
        <w:t xml:space="preserve">的，须填写法定代表人身份证明书和本授权委托书。</w:t>
      </w:r>
      <w:r/>
    </w:p>
    <w:p>
      <w:pPr>
        <w:pStyle w:val="1158"/>
        <w:ind w:firstLine="420"/>
        <w:jc w:val="left"/>
        <w:spacing w:line="360" w:lineRule="auto"/>
        <w:tabs>
          <w:tab w:val="left" w:pos="7290" w:leader="none"/>
        </w:tabs>
      </w:pPr>
      <w:r/>
      <w:r/>
    </w:p>
    <w:p>
      <w:pPr>
        <w:pStyle w:val="1158"/>
        <w:ind w:firstLine="420"/>
        <w:jc w:val="left"/>
        <w:spacing w:line="360" w:lineRule="auto"/>
        <w:tabs>
          <w:tab w:val="left" w:pos="7290" w:leader="none"/>
        </w:tabs>
      </w:pPr>
      <w:r/>
      <w:r/>
    </w:p>
    <w:p>
      <w:pPr>
        <w:pStyle w:val="1158"/>
        <w:ind w:firstLine="420"/>
        <w:jc w:val="left"/>
        <w:spacing w:line="360" w:lineRule="auto"/>
        <w:tabs>
          <w:tab w:val="left" w:pos="7290" w:leader="none"/>
        </w:tabs>
      </w:pPr>
      <w:r/>
      <w:r/>
    </w:p>
    <w:p>
      <w:pPr>
        <w:pStyle w:val="1158"/>
        <w:ind w:firstLine="420"/>
        <w:jc w:val="left"/>
        <w:spacing w:line="360" w:lineRule="auto"/>
        <w:tabs>
          <w:tab w:val="left" w:pos="7290" w:leader="none"/>
        </w:tabs>
      </w:pPr>
      <w:r/>
      <w:r/>
    </w:p>
    <w:p>
      <w:pPr>
        <w:pStyle w:val="1158"/>
        <w:ind w:firstLine="420"/>
        <w:jc w:val="left"/>
        <w:spacing w:line="360" w:lineRule="auto"/>
        <w:tabs>
          <w:tab w:val="left" w:pos="7290" w:leader="none"/>
        </w:tabs>
      </w:pPr>
      <w:r/>
      <w:r/>
    </w:p>
    <w:p>
      <w:pPr>
        <w:pStyle w:val="1160"/>
        <w:jc w:val="center"/>
        <w:spacing w:line="360" w:lineRule="auto"/>
        <w:rPr>
          <w:rFonts w:ascii="宋体" w:hAnsi="宋体" w:eastAsia="宋体" w:cs="宋体"/>
          <w:sz w:val="28"/>
          <w:szCs w:val="28"/>
        </w:rPr>
        <w:outlineLvl w:val="2"/>
      </w:pPr>
      <w:r/>
      <w:bookmarkStart w:id="357" w:name="_Toc49"/>
      <w:r>
        <w:rPr>
          <w:rFonts w:ascii="宋体" w:hAnsi="宋体" w:eastAsia="宋体" w:cs="宋体"/>
          <w:sz w:val="28"/>
        </w:rPr>
        <w:t xml:space="preserve">(</w:t>
      </w:r>
      <w:r>
        <w:rPr>
          <w:rFonts w:hint="eastAsia" w:ascii="宋体" w:hAnsi="宋体" w:eastAsia="宋体" w:cs="宋体"/>
          <w:sz w:val="28"/>
        </w:rPr>
        <w:t xml:space="preserve">十</w:t>
      </w:r>
      <w:r>
        <w:rPr>
          <w:rFonts w:ascii="宋体" w:hAnsi="宋体" w:eastAsia="宋体" w:cs="宋体"/>
          <w:sz w:val="28"/>
        </w:rPr>
        <w:t xml:space="preserve">)</w:t>
      </w:r>
      <w:r>
        <w:rPr>
          <w:rFonts w:hint="eastAsia" w:ascii="宋体" w:hAnsi="宋体" w:eastAsia="宋体" w:cs="宋体"/>
          <w:sz w:val="28"/>
          <w:szCs w:val="28"/>
        </w:rPr>
        <w:t xml:space="preserve">资格承诺函</w:t>
      </w:r>
      <w:bookmarkEnd w:id="357"/>
      <w:r/>
      <w:r/>
    </w:p>
    <w:p>
      <w:pPr>
        <w:pStyle w:val="1160"/>
        <w:jc w:val="both"/>
        <w:spacing w:line="360" w:lineRule="auto"/>
        <w:rPr>
          <w:rFonts w:ascii="宋体" w:hAnsi="宋体" w:eastAsia="宋体" w:cs="宋体"/>
          <w:u w:val="single"/>
        </w:rPr>
      </w:pPr>
      <w:r>
        <w:rPr>
          <w:rFonts w:ascii="宋体" w:hAnsi="宋体" w:eastAsia="宋体" w:cs="宋体"/>
          <w:u w:val="single"/>
        </w:rPr>
      </w:r>
      <w:r/>
    </w:p>
    <w:p>
      <w:pPr>
        <w:pStyle w:val="1160"/>
        <w:jc w:val="both"/>
        <w:spacing w:line="360" w:lineRule="auto"/>
        <w:rPr>
          <w:rFonts w:ascii="宋体" w:hAnsi="宋体" w:eastAsia="宋体" w:cs="宋体"/>
        </w:rPr>
      </w:pPr>
      <w:r>
        <w:rPr>
          <w:rFonts w:hint="eastAsia" w:ascii="宋体" w:hAnsi="宋体" w:eastAsia="宋体" w:cs="宋体"/>
          <w:u w:val="single"/>
        </w:rPr>
        <w:t xml:space="preserve">致： （采购人、采购代理机构）</w:t>
      </w:r>
      <w:r>
        <w:rPr>
          <w:rFonts w:hint="eastAsia" w:ascii="宋体" w:hAnsi="宋体" w:eastAsia="宋体" w:cs="宋体"/>
        </w:rPr>
        <w:t xml:space="preserve"> </w:t>
      </w:r>
      <w:r/>
    </w:p>
    <w:p>
      <w:pPr>
        <w:pStyle w:val="1160"/>
        <w:ind w:firstLine="480"/>
        <w:jc w:val="both"/>
        <w:spacing w:line="360" w:lineRule="auto"/>
        <w:rPr>
          <w:rFonts w:ascii="宋体" w:hAnsi="宋体" w:eastAsia="宋体" w:cs="宋体"/>
        </w:rPr>
      </w:pPr>
      <w:r>
        <w:rPr>
          <w:rFonts w:ascii="宋体" w:hAnsi="宋体" w:eastAsia="宋体" w:cs="宋体"/>
        </w:rPr>
      </w:r>
      <w:r/>
    </w:p>
    <w:p>
      <w:pPr>
        <w:pStyle w:val="1160"/>
        <w:ind w:firstLine="480"/>
        <w:jc w:val="both"/>
        <w:spacing w:line="360" w:lineRule="auto"/>
        <w:rPr>
          <w:rFonts w:ascii="宋体" w:hAnsi="宋体" w:eastAsia="宋体" w:cs="宋体"/>
        </w:rPr>
      </w:pPr>
      <w:r>
        <w:rPr>
          <w:rFonts w:hint="eastAsia" w:ascii="宋体" w:hAnsi="宋体" w:eastAsia="宋体" w:cs="宋体"/>
        </w:rPr>
        <w:t xml:space="preserve">我单位参与</w:t>
      </w:r>
      <w:r>
        <w:rPr>
          <w:rFonts w:hint="eastAsia" w:ascii="宋体" w:hAnsi="宋体" w:eastAsia="宋体" w:cs="宋体"/>
          <w:u w:val="single"/>
        </w:rPr>
        <w:t xml:space="preserve"> （项目名称：   ）（项目编号：    ）</w:t>
      </w:r>
      <w:r>
        <w:rPr>
          <w:rFonts w:hint="eastAsia" w:ascii="宋体" w:hAnsi="宋体" w:eastAsia="宋体" w:cs="宋体"/>
        </w:rPr>
        <w:t xml:space="preserve">项目的政府采购活动， </w:t>
      </w:r>
      <w:r/>
    </w:p>
    <w:p>
      <w:pPr>
        <w:pStyle w:val="1160"/>
        <w:ind w:firstLine="480"/>
        <w:jc w:val="both"/>
        <w:spacing w:line="360" w:lineRule="auto"/>
        <w:rPr>
          <w:rFonts w:ascii="宋体" w:hAnsi="宋体" w:eastAsia="宋体" w:cs="宋体"/>
        </w:rPr>
      </w:pPr>
      <w:r>
        <w:rPr>
          <w:rFonts w:hint="eastAsia" w:ascii="宋体" w:hAnsi="宋体" w:eastAsia="宋体" w:cs="宋体"/>
        </w:rPr>
        <w:t xml:space="preserve">现承诺如下： </w:t>
      </w:r>
      <w:r/>
    </w:p>
    <w:p>
      <w:pPr>
        <w:pStyle w:val="1160"/>
        <w:ind w:firstLine="480"/>
        <w:jc w:val="both"/>
        <w:spacing w:line="360" w:lineRule="auto"/>
        <w:rPr>
          <w:rFonts w:ascii="宋体" w:hAnsi="宋体" w:eastAsia="宋体" w:cs="宋体"/>
        </w:rPr>
      </w:pPr>
      <w:r>
        <w:rPr>
          <w:rFonts w:hint="eastAsia" w:ascii="宋体" w:hAnsi="宋体" w:eastAsia="宋体" w:cs="宋体"/>
        </w:rPr>
        <w:t xml:space="preserve">1.我方具有良好的商业信誉和健全的财务会计制度。 </w:t>
      </w:r>
      <w:r/>
    </w:p>
    <w:p>
      <w:pPr>
        <w:pStyle w:val="1160"/>
        <w:ind w:firstLine="480"/>
        <w:jc w:val="both"/>
        <w:spacing w:line="360" w:lineRule="auto"/>
        <w:rPr>
          <w:rFonts w:ascii="宋体" w:hAnsi="宋体" w:eastAsia="宋体" w:cs="宋体"/>
        </w:rPr>
      </w:pPr>
      <w:r>
        <w:rPr>
          <w:rFonts w:hint="eastAsia" w:ascii="宋体" w:hAnsi="宋体" w:eastAsia="宋体" w:cs="宋体"/>
        </w:rPr>
        <w:t xml:space="preserve">2.我方具有履行合同所必需的设备和专业技术能力。 </w:t>
      </w:r>
      <w:r/>
    </w:p>
    <w:p>
      <w:pPr>
        <w:pStyle w:val="1160"/>
        <w:ind w:firstLine="480"/>
        <w:jc w:val="both"/>
        <w:spacing w:line="360" w:lineRule="auto"/>
        <w:rPr>
          <w:rFonts w:ascii="宋体" w:hAnsi="宋体" w:eastAsia="宋体" w:cs="宋体"/>
        </w:rPr>
      </w:pPr>
      <w:r>
        <w:rPr>
          <w:rFonts w:hint="eastAsia" w:ascii="宋体" w:hAnsi="宋体" w:eastAsia="宋体" w:cs="宋体"/>
        </w:rPr>
        <w:t xml:space="preserve">3.我方具有依法缴纳税收和社会保障资金的良好记录。 </w:t>
      </w:r>
      <w:r/>
    </w:p>
    <w:p>
      <w:pPr>
        <w:pStyle w:val="1160"/>
        <w:ind w:firstLine="480"/>
        <w:jc w:val="both"/>
        <w:spacing w:line="360" w:lineRule="auto"/>
        <w:rPr>
          <w:rFonts w:ascii="宋体" w:hAnsi="宋体" w:eastAsia="宋体" w:cs="宋体"/>
        </w:rPr>
      </w:pPr>
      <w:r>
        <w:rPr>
          <w:rFonts w:hint="eastAsia" w:ascii="宋体" w:hAnsi="宋体" w:eastAsia="宋体" w:cs="宋体"/>
        </w:rPr>
        <w:t xml:space="preserve">4.我方参加本项目采购活动前三年内，在经营活动中没有重大违法记录。 </w:t>
      </w:r>
      <w:r/>
    </w:p>
    <w:p>
      <w:pPr>
        <w:pStyle w:val="1160"/>
        <w:ind w:firstLine="480"/>
        <w:jc w:val="both"/>
        <w:spacing w:line="360" w:lineRule="auto"/>
        <w:rPr>
          <w:rFonts w:ascii="宋体" w:hAnsi="宋体" w:eastAsia="宋体" w:cs="宋体"/>
        </w:rPr>
      </w:pPr>
      <w:r>
        <w:rPr>
          <w:rFonts w:hint="eastAsia" w:ascii="宋体" w:hAnsi="宋体" w:eastAsia="宋体" w:cs="宋体"/>
        </w:rPr>
        <w:t xml:space="preserve">若我单位承诺不实，自愿承担提供虚假材料谋取中标、成交的法律责任。 </w:t>
      </w:r>
      <w:r/>
    </w:p>
    <w:p>
      <w:pPr>
        <w:pStyle w:val="1160"/>
        <w:ind w:firstLine="480"/>
        <w:jc w:val="both"/>
        <w:spacing w:line="360" w:lineRule="auto"/>
        <w:rPr>
          <w:rFonts w:ascii="宋体" w:hAnsi="宋体" w:eastAsia="宋体" w:cs="宋体"/>
        </w:rPr>
      </w:pPr>
      <w:r>
        <w:rPr>
          <w:rFonts w:ascii="宋体" w:hAnsi="宋体" w:eastAsia="宋体" w:cs="宋体"/>
        </w:rPr>
      </w:r>
      <w:r/>
    </w:p>
    <w:p>
      <w:pPr>
        <w:pStyle w:val="1160"/>
        <w:ind w:firstLine="480"/>
        <w:jc w:val="both"/>
        <w:spacing w:line="360" w:lineRule="auto"/>
        <w:rPr>
          <w:rFonts w:ascii="宋体" w:hAnsi="宋体" w:eastAsia="宋体" w:cs="宋体"/>
          <w:u w:val="single"/>
        </w:rPr>
      </w:pPr>
      <w:r>
        <w:rPr>
          <w:rFonts w:hint="eastAsia" w:ascii="宋体" w:hAnsi="宋体" w:eastAsia="宋体" w:cs="宋体"/>
        </w:rPr>
        <w:t xml:space="preserve">磋商（响应）供应商（全称并盖章）：</w:t>
      </w:r>
      <w:r>
        <w:rPr>
          <w:rFonts w:hint="eastAsia" w:ascii="宋体" w:hAnsi="宋体" w:eastAsia="宋体" w:cs="宋体"/>
          <w:u w:val="single"/>
        </w:rPr>
        <w:t xml:space="preserve">             </w:t>
      </w:r>
      <w:r/>
    </w:p>
    <w:p>
      <w:pPr>
        <w:pStyle w:val="1160"/>
        <w:ind w:firstLine="480"/>
        <w:jc w:val="both"/>
        <w:spacing w:line="360" w:lineRule="auto"/>
        <w:rPr>
          <w:rFonts w:ascii="宋体" w:hAnsi="宋体" w:eastAsia="宋体" w:cs="宋体"/>
          <w:u w:val="single"/>
        </w:rPr>
      </w:pPr>
      <w:r>
        <w:rPr>
          <w:rFonts w:hint="eastAsia" w:ascii="宋体" w:hAnsi="宋体" w:eastAsia="宋体" w:cs="宋体"/>
        </w:rPr>
        <w:t xml:space="preserve">供应商法定代表人或授权代表（签字或签章）：</w:t>
      </w:r>
      <w:r>
        <w:rPr>
          <w:rFonts w:hint="eastAsia" w:ascii="宋体" w:hAnsi="宋体" w:eastAsia="宋体" w:cs="宋体"/>
          <w:u w:val="single"/>
        </w:rPr>
        <w:t xml:space="preserve">                 </w:t>
      </w:r>
      <w:r/>
    </w:p>
    <w:p>
      <w:pPr>
        <w:pStyle w:val="1160"/>
        <w:ind w:firstLine="480"/>
        <w:jc w:val="both"/>
        <w:spacing w:line="360" w:lineRule="auto"/>
        <w:rPr>
          <w:rFonts w:ascii="宋体" w:hAnsi="宋体" w:eastAsia="宋体" w:cs="宋体"/>
          <w:u w:val="single"/>
        </w:rPr>
      </w:pPr>
      <w:r>
        <w:rPr>
          <w:rFonts w:hint="eastAsia" w:ascii="宋体" w:hAnsi="宋体" w:eastAsia="宋体" w:cs="宋体"/>
        </w:rPr>
        <w:t xml:space="preserve">日期：</w:t>
      </w:r>
      <w:r>
        <w:rPr>
          <w:rFonts w:hint="eastAsia" w:ascii="宋体" w:hAnsi="宋体" w:eastAsia="宋体" w:cs="宋体"/>
          <w:u w:val="single"/>
        </w:rPr>
        <w:t xml:space="preserve">                </w:t>
      </w:r>
      <w:r/>
    </w:p>
    <w:p>
      <w:pPr>
        <w:pStyle w:val="1160"/>
        <w:jc w:val="both"/>
      </w:pPr>
      <w:r>
        <w:rPr>
          <w:rFonts w:hint="eastAsia"/>
        </w:rPr>
        <w:t xml:space="preserve">﹍﹍﹍﹍﹍﹍﹍﹍﹍﹍﹍﹍﹍﹍﹍﹍﹍﹍﹍﹍﹍﹍﹍﹍ </w:t>
      </w:r>
      <w:r/>
    </w:p>
    <w:p>
      <w:pPr>
        <w:pStyle w:val="1160"/>
        <w:jc w:val="both"/>
      </w:pPr>
      <w:r/>
      <w:r/>
    </w:p>
    <w:p>
      <w:pPr>
        <w:pStyle w:val="1160"/>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说明：1.供应商可自行选择是否提供本承诺函，若不提供本承诺函的，应按采购文件要求提供相应的证明材料。 </w:t>
      </w:r>
      <w:r/>
    </w:p>
    <w:p>
      <w:pPr>
        <w:pStyle w:val="1160"/>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1160"/>
        <w:jc w:val="center"/>
      </w:pPr>
      <w:r/>
      <w:r/>
    </w:p>
    <w:p>
      <w:pPr>
        <w:pStyle w:val="1160"/>
        <w:jc w:val="center"/>
      </w:pPr>
      <w:r/>
      <w:r/>
    </w:p>
    <w:p>
      <w:pPr>
        <w:pStyle w:val="1160"/>
        <w:jc w:val="center"/>
        <w:rPr>
          <w:rFonts w:ascii="宋体" w:hAnsi="宋体" w:eastAsia="宋体" w:cs="宋体"/>
          <w:sz w:val="32"/>
        </w:rPr>
      </w:pPr>
      <w:r>
        <w:rPr>
          <w:rFonts w:ascii="宋体" w:hAnsi="宋体" w:eastAsia="宋体" w:cs="宋体"/>
          <w:sz w:val="32"/>
        </w:rPr>
      </w:r>
      <w:r/>
    </w:p>
    <w:p>
      <w:pPr>
        <w:pStyle w:val="1160"/>
        <w:jc w:val="center"/>
        <w:rPr>
          <w:rFonts w:ascii="宋体" w:hAnsi="宋体" w:eastAsia="宋体" w:cs="宋体"/>
          <w:sz w:val="32"/>
        </w:rPr>
      </w:pPr>
      <w:r>
        <w:rPr>
          <w:rFonts w:ascii="宋体" w:hAnsi="宋体" w:eastAsia="宋体" w:cs="宋体"/>
          <w:sz w:val="32"/>
        </w:rPr>
      </w:r>
      <w:r/>
    </w:p>
    <w:p>
      <w:pPr>
        <w:pStyle w:val="1160"/>
        <w:jc w:val="center"/>
        <w:rPr>
          <w:rFonts w:ascii="宋体" w:hAnsi="宋体" w:eastAsia="宋体" w:cs="宋体"/>
          <w:sz w:val="32"/>
        </w:rPr>
      </w:pPr>
      <w:r>
        <w:rPr>
          <w:rFonts w:ascii="宋体" w:hAnsi="宋体" w:eastAsia="宋体" w:cs="宋体"/>
          <w:sz w:val="32"/>
        </w:rPr>
      </w:r>
      <w:r/>
    </w:p>
    <w:p>
      <w:pPr>
        <w:pStyle w:val="1160"/>
        <w:jc w:val="center"/>
        <w:rPr>
          <w:rFonts w:ascii="宋体" w:hAnsi="宋体" w:eastAsia="宋体" w:cs="宋体"/>
          <w:sz w:val="32"/>
        </w:rPr>
      </w:pPr>
      <w:r>
        <w:rPr>
          <w:rFonts w:ascii="宋体" w:hAnsi="宋体" w:eastAsia="宋体" w:cs="宋体"/>
          <w:sz w:val="32"/>
        </w:rPr>
      </w:r>
      <w:r/>
    </w:p>
    <w:p>
      <w:pPr>
        <w:pStyle w:val="1160"/>
        <w:jc w:val="center"/>
        <w:rPr>
          <w:rFonts w:ascii="宋体" w:hAnsi="宋体" w:eastAsia="宋体" w:cs="宋体"/>
          <w:sz w:val="32"/>
        </w:rPr>
      </w:pPr>
      <w:r>
        <w:rPr>
          <w:rFonts w:ascii="宋体" w:hAnsi="宋体" w:eastAsia="宋体" w:cs="宋体"/>
          <w:sz w:val="32"/>
        </w:rPr>
      </w:r>
      <w:r/>
    </w:p>
    <w:p>
      <w:pPr>
        <w:pStyle w:val="1160"/>
        <w:jc w:val="center"/>
        <w:rPr>
          <w:rFonts w:ascii="宋体" w:hAnsi="宋体" w:eastAsia="宋体" w:cs="宋体"/>
          <w:sz w:val="32"/>
        </w:rPr>
      </w:pPr>
      <w:r>
        <w:rPr>
          <w:rFonts w:ascii="宋体" w:hAnsi="宋体" w:eastAsia="宋体" w:cs="宋体"/>
          <w:sz w:val="32"/>
        </w:rPr>
      </w:r>
      <w:r/>
    </w:p>
    <w:p>
      <w:pPr>
        <w:pStyle w:val="1160"/>
        <w:jc w:val="center"/>
        <w:rPr>
          <w:rFonts w:ascii="宋体" w:hAnsi="宋体" w:eastAsia="宋体" w:cs="宋体"/>
          <w:sz w:val="32"/>
        </w:rPr>
      </w:pPr>
      <w:r>
        <w:rPr>
          <w:rFonts w:ascii="宋体" w:hAnsi="宋体" w:eastAsia="宋体" w:cs="宋体"/>
          <w:sz w:val="32"/>
        </w:rPr>
      </w:r>
      <w:r/>
    </w:p>
    <w:p>
      <w:pPr>
        <w:pStyle w:val="1160"/>
        <w:jc w:val="center"/>
        <w:rPr>
          <w:rFonts w:ascii="宋体" w:hAnsi="宋体" w:eastAsia="宋体" w:cs="宋体"/>
          <w:sz w:val="32"/>
        </w:rPr>
      </w:pPr>
      <w:r>
        <w:rPr>
          <w:rFonts w:ascii="宋体" w:hAnsi="宋体" w:eastAsia="宋体" w:cs="宋体"/>
          <w:sz w:val="32"/>
        </w:rPr>
      </w:r>
      <w:r/>
    </w:p>
    <w:p>
      <w:pPr>
        <w:pStyle w:val="1160"/>
        <w:rPr>
          <w:rFonts w:ascii="宋体" w:hAnsi="宋体" w:eastAsia="宋体" w:cs="宋体"/>
          <w:sz w:val="32"/>
        </w:rPr>
      </w:pPr>
      <w:r>
        <w:rPr>
          <w:rFonts w:ascii="宋体" w:hAnsi="宋体" w:eastAsia="宋体" w:cs="宋体"/>
          <w:sz w:val="32"/>
        </w:rPr>
      </w:r>
      <w:r/>
    </w:p>
    <w:p>
      <w:pPr>
        <w:pStyle w:val="1160"/>
        <w:jc w:val="center"/>
        <w:outlineLvl w:val="1"/>
      </w:pPr>
      <w:r/>
      <w:bookmarkStart w:id="358" w:name="_Toc50"/>
      <w:r>
        <w:rPr>
          <w:rFonts w:ascii="宋体" w:hAnsi="宋体" w:eastAsia="宋体" w:cs="宋体"/>
          <w:sz w:val="32"/>
        </w:rPr>
        <w:t xml:space="preserve">二、技术部分</w:t>
      </w:r>
      <w:bookmarkEnd w:id="358"/>
      <w:r/>
      <w:r/>
    </w:p>
    <w:p>
      <w:pPr>
        <w:pStyle w:val="1162"/>
        <w:jc w:val="center"/>
        <w:rPr>
          <w:rFonts w:ascii="宋体" w:hAnsi="宋体" w:eastAsia="宋体" w:cs="宋体"/>
          <w:sz w:val="28"/>
          <w:szCs w:val="28"/>
        </w:rPr>
      </w:pPr>
      <w:r>
        <w:rPr>
          <w:rFonts w:hint="eastAsia" w:ascii="宋体" w:hAnsi="宋体" w:eastAsia="宋体" w:cs="宋体"/>
          <w:sz w:val="28"/>
          <w:szCs w:val="28"/>
        </w:rPr>
        <w:t xml:space="preserve">（根据评分办法中的评分点逐条对应编制）</w:t>
      </w:r>
      <w:r/>
    </w:p>
    <w:p>
      <w:pPr>
        <w:pStyle w:val="1162"/>
        <w:jc w:val="center"/>
        <w:rPr>
          <w:rFonts w:ascii="宋体" w:hAnsi="宋体" w:eastAsia="宋体" w:cs="宋体"/>
          <w:sz w:val="32"/>
        </w:rPr>
      </w:pPr>
      <w:r>
        <w:rPr>
          <w:rFonts w:ascii="宋体" w:hAnsi="宋体" w:eastAsia="宋体" w:cs="宋体"/>
          <w:sz w:val="32"/>
        </w:rPr>
      </w:r>
      <w:r/>
    </w:p>
    <w:p>
      <w:pPr>
        <w:pStyle w:val="1162"/>
        <w:jc w:val="center"/>
        <w:rPr>
          <w:rFonts w:ascii="宋体" w:hAnsi="宋体" w:eastAsia="宋体" w:cs="宋体"/>
          <w:sz w:val="32"/>
        </w:rPr>
      </w:pPr>
      <w:r>
        <w:rPr>
          <w:rFonts w:ascii="宋体" w:hAnsi="宋体" w:eastAsia="宋体" w:cs="宋体"/>
          <w:sz w:val="32"/>
        </w:rPr>
      </w:r>
      <w:r/>
    </w:p>
    <w:p>
      <w:pPr>
        <w:pStyle w:val="1162"/>
        <w:jc w:val="center"/>
        <w:rPr>
          <w:rFonts w:ascii="宋体" w:hAnsi="宋体" w:eastAsia="宋体" w:cs="宋体"/>
          <w:sz w:val="32"/>
        </w:rPr>
        <w:outlineLvl w:val="1"/>
      </w:pPr>
      <w:r/>
      <w:bookmarkStart w:id="359" w:name="_Toc51"/>
      <w:r>
        <w:rPr>
          <w:rFonts w:ascii="宋体" w:hAnsi="宋体" w:eastAsia="宋体" w:cs="宋体"/>
          <w:sz w:val="32"/>
        </w:rPr>
        <w:t xml:space="preserve">三、商务部分</w:t>
      </w:r>
      <w:bookmarkEnd w:id="359"/>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hint="eastAsia" w:ascii="宋体" w:hAnsi="宋体" w:cs="宋体"/>
          <w:sz w:val="28"/>
          <w:szCs w:val="28"/>
        </w:rPr>
        <w:t xml:space="preserve">（根据评分办法中的评分点逐条对应编制）</w:t>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outlineLvl w:val="2"/>
      </w:pPr>
      <w:r/>
      <w:bookmarkStart w:id="360" w:name="_Toc52"/>
      <w:r>
        <w:rPr>
          <w:rFonts w:hint="eastAsia" w:ascii="宋体" w:hAnsi="宋体" w:cs="宋体"/>
          <w:sz w:val="28"/>
        </w:rPr>
        <w:t xml:space="preserve">（</w:t>
      </w:r>
      <w:r>
        <w:rPr>
          <w:rFonts w:hint="eastAsia" w:ascii="宋体" w:hAnsi="宋体" w:cs="宋体"/>
          <w:sz w:val="28"/>
          <w:lang w:val="en-US" w:eastAsia="zh-CN"/>
        </w:rPr>
        <w:t xml:space="preserve">一</w:t>
      </w:r>
      <w:r>
        <w:rPr>
          <w:rFonts w:hint="eastAsia" w:ascii="宋体" w:hAnsi="宋体" w:cs="宋体"/>
          <w:sz w:val="28"/>
        </w:rPr>
        <w:t xml:space="preserve">）人员配备</w:t>
      </w:r>
      <w:bookmarkEnd w:id="360"/>
      <w:r/>
      <w:r/>
    </w:p>
    <w:p>
      <w:pPr>
        <w:ind w:firstLine="482"/>
        <w:jc w:val="center"/>
        <w:spacing w:line="360" w:lineRule="auto"/>
        <w:rPr>
          <w:rFonts w:ascii="宋体" w:hAnsi="宋体"/>
          <w:b/>
          <w:color w:val="000000"/>
          <w:sz w:val="24"/>
          <w:szCs w:val="20"/>
        </w:rPr>
      </w:pPr>
      <w:r>
        <w:rPr>
          <w:rFonts w:hint="eastAsia" w:ascii="宋体" w:hAnsi="宋体"/>
          <w:b/>
          <w:color w:val="000000"/>
          <w:sz w:val="24"/>
          <w:szCs w:val="20"/>
        </w:rPr>
        <w:t xml:space="preserve">项目负责人能力</w:t>
      </w:r>
      <w:r/>
    </w:p>
    <w:tbl>
      <w:tblPr>
        <w:tblStyle w:val="8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21"/>
        <w:gridCol w:w="1331"/>
        <w:gridCol w:w="4930"/>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tcPr>
          <w:p>
            <w:pPr>
              <w:ind w:firstLine="482"/>
              <w:spacing w:line="360" w:lineRule="auto"/>
              <w:rPr>
                <w:rFonts w:ascii="宋体" w:hAnsi="宋体"/>
                <w:bCs/>
                <w:color w:val="000000"/>
                <w:sz w:val="24"/>
                <w:szCs w:val="20"/>
              </w:rPr>
            </w:pPr>
            <w:r>
              <w:rPr>
                <w:rFonts w:ascii="宋体" w:hAnsi="宋体"/>
                <w:b/>
                <w:color w:val="000000"/>
                <w:sz w:val="24"/>
                <w:szCs w:val="20"/>
              </w:rPr>
              <w:br w:type="page" w:clear="all"/>
            </w:r>
            <w:r>
              <w:rPr>
                <w:rFonts w:hint="eastAsia" w:ascii="宋体" w:hAnsi="宋体"/>
                <w:bCs/>
                <w:color w:val="000000"/>
                <w:sz w:val="24"/>
                <w:szCs w:val="20"/>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bl>
    <w:p>
      <w:pPr>
        <w:jc w:val="left"/>
        <w:spacing w:line="400" w:lineRule="exact"/>
        <w:widowControl/>
        <w:rPr>
          <w:rFonts w:ascii="宋体" w:hAnsi="宋体"/>
          <w:b/>
          <w:color w:val="000000"/>
          <w:sz w:val="24"/>
        </w:rPr>
      </w:pPr>
      <w:r>
        <w:rPr>
          <w:rFonts w:ascii="宋体" w:hAnsi="宋体"/>
          <w:b/>
          <w:color w:val="000000"/>
          <w:sz w:val="24"/>
        </w:rPr>
      </w:r>
      <w:r/>
    </w:p>
    <w:p>
      <w:pPr>
        <w:ind w:firstLine="482"/>
        <w:spacing w:line="360" w:lineRule="auto"/>
        <w:rPr>
          <w:rFonts w:ascii="宋体" w:hAnsi="宋体"/>
          <w:bCs/>
          <w:color w:val="000000"/>
          <w:sz w:val="24"/>
          <w:szCs w:val="20"/>
          <w:u w:val="single"/>
        </w:rPr>
      </w:pPr>
      <w:r>
        <w:rPr>
          <w:rFonts w:hint="eastAsia" w:ascii="宋体" w:hAnsi="宋体"/>
          <w:b/>
          <w:bCs/>
          <w:color w:val="000000"/>
          <w:sz w:val="24"/>
          <w:szCs w:val="20"/>
        </w:rPr>
        <w:t xml:space="preserve">注：</w:t>
      </w:r>
      <w:r>
        <w:rPr>
          <w:rFonts w:hint="eastAsia" w:ascii="宋体" w:hAnsi="宋体"/>
          <w:bCs/>
          <w:color w:val="000000"/>
          <w:sz w:val="24"/>
          <w:szCs w:val="20"/>
        </w:rPr>
        <w:t xml:space="preserve">1、</w:t>
      </w:r>
      <w:r>
        <w:rPr>
          <w:rFonts w:hint="eastAsia" w:ascii="宋体" w:hAnsi="宋体"/>
          <w:bCs/>
          <w:color w:val="000000"/>
          <w:sz w:val="24"/>
          <w:szCs w:val="20"/>
          <w:u w:val="single"/>
        </w:rPr>
        <w:t xml:space="preserve">项目负责人具有资格证书的，应在本栏目</w:t>
      </w:r>
      <w:r>
        <w:rPr>
          <w:rFonts w:hint="eastAsia" w:ascii="宋体" w:hAnsi="宋体"/>
          <w:color w:val="000000"/>
          <w:sz w:val="24"/>
          <w:szCs w:val="20"/>
          <w:u w:val="single"/>
        </w:rPr>
        <w:t xml:space="preserve">提交相关证书扫描件。</w:t>
      </w:r>
      <w:r/>
    </w:p>
    <w:p>
      <w:pPr>
        <w:pStyle w:val="1164"/>
        <w:jc w:val="center"/>
        <w:spacing w:line="400" w:lineRule="exact"/>
        <w:widowControl/>
        <w:rPr>
          <w:rFonts w:ascii="宋体" w:hAnsi="宋体" w:cs="宋体"/>
          <w:sz w:val="28"/>
        </w:rPr>
      </w:pPr>
      <w:r>
        <w:rPr>
          <w:rFonts w:hint="eastAsia" w:ascii="宋体" w:hAnsi="宋体"/>
          <w:bCs/>
          <w:color w:val="000000"/>
          <w:sz w:val="24"/>
          <w:szCs w:val="20"/>
        </w:rPr>
        <w:t xml:space="preserve">2、</w:t>
      </w:r>
      <w:r>
        <w:rPr>
          <w:rFonts w:hint="eastAsia" w:ascii="宋体" w:hAnsi="宋体"/>
          <w:bCs/>
          <w:color w:val="000000"/>
          <w:sz w:val="24"/>
          <w:szCs w:val="20"/>
          <w:u w:val="single"/>
        </w:rPr>
        <w:t xml:space="preserve">列入本表人员如要更换，需经采购人同意。擅自更换属违约行为。</w:t>
      </w:r>
      <w:r/>
    </w:p>
    <w:p>
      <w:pPr>
        <w:pStyle w:val="1164"/>
        <w:spacing w:line="400" w:lineRule="exact"/>
        <w:widowControl/>
        <w:rPr>
          <w:rFonts w:ascii="宋体" w:hAnsi="宋体" w:cs="宋体"/>
          <w:sz w:val="28"/>
        </w:rPr>
      </w:pPr>
      <w:r>
        <w:rPr>
          <w:rFonts w:ascii="宋体" w:hAnsi="宋体" w:cs="宋体"/>
          <w:sz w:val="28"/>
        </w:rPr>
      </w:r>
      <w:r/>
    </w:p>
    <w:p>
      <w:pPr>
        <w:pStyle w:val="1164"/>
        <w:spacing w:line="400" w:lineRule="exact"/>
        <w:widowControl/>
        <w:rPr>
          <w:rFonts w:ascii="宋体" w:hAnsi="宋体" w:cs="宋体"/>
          <w:sz w:val="28"/>
        </w:rPr>
      </w:pPr>
      <w:r>
        <w:rPr>
          <w:rFonts w:ascii="宋体" w:hAnsi="宋体" w:cs="宋体"/>
          <w:sz w:val="28"/>
        </w:rPr>
      </w:r>
      <w:r/>
    </w:p>
    <w:p>
      <w:pPr>
        <w:pStyle w:val="1164"/>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4"/>
        <w:jc w:val="center"/>
        <w:spacing w:line="400" w:lineRule="exact"/>
        <w:widowControl/>
        <w:rPr>
          <w:rFonts w:ascii="宋体" w:hAnsi="宋体" w:cs="宋体"/>
          <w:sz w:val="28"/>
        </w:rPr>
      </w:pPr>
      <w:r>
        <w:rPr>
          <w:rFonts w:ascii="宋体" w:hAnsi="宋体" w:cs="宋体"/>
          <w:sz w:val="28"/>
        </w:rPr>
      </w:r>
      <w:r/>
    </w:p>
    <w:p>
      <w:pPr>
        <w:pStyle w:val="1167"/>
        <w:rPr>
          <w:rFonts w:eastAsia="宋体"/>
        </w:rPr>
      </w:pPr>
      <w:r>
        <w:rPr>
          <w:rFonts w:eastAsia="宋体"/>
        </w:rPr>
      </w:r>
      <w:r/>
    </w:p>
    <w:p>
      <w:pPr>
        <w:rPr>
          <w:rFonts w:hint="eastAsia" w:ascii="宋体" w:hAnsi="宋体" w:eastAsia="宋体" w:cs="宋体"/>
          <w:sz w:val="28"/>
        </w:rPr>
      </w:pPr>
      <w:r>
        <w:rPr>
          <w:rFonts w:hint="eastAsia" w:ascii="宋体" w:hAnsi="宋体" w:eastAsia="宋体" w:cs="宋体"/>
          <w:sz w:val="28"/>
        </w:rPr>
        <w:br w:type="page" w:clear="all"/>
      </w:r>
      <w:r/>
    </w:p>
    <w:p>
      <w:pPr>
        <w:pStyle w:val="1167"/>
        <w:jc w:val="center"/>
        <w:rPr>
          <w:rFonts w:eastAsia="宋体"/>
        </w:rPr>
        <w:outlineLvl w:val="2"/>
      </w:pPr>
      <w:r/>
      <w:bookmarkStart w:id="361" w:name="_Toc53"/>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rPr>
        <w:t xml:space="preserve">项目组成人员评价</w:t>
      </w:r>
      <w:bookmarkEnd w:id="361"/>
      <w:r/>
      <w:r/>
    </w:p>
    <w:p>
      <w:pPr>
        <w:pStyle w:val="1170"/>
        <w:ind w:firstLine="482"/>
        <w:spacing w:line="360" w:lineRule="auto"/>
        <w:rPr>
          <w:rFonts w:ascii="宋体" w:hAnsi="宋体"/>
          <w:b/>
          <w:sz w:val="24"/>
          <w:szCs w:val="20"/>
        </w:rPr>
      </w:pPr>
      <w:r>
        <w:rPr>
          <w:rFonts w:ascii="宋体" w:hAnsi="宋体"/>
          <w:b/>
          <w:sz w:val="24"/>
          <w:szCs w:val="20"/>
        </w:rPr>
      </w:r>
      <w:r/>
    </w:p>
    <w:tbl>
      <w:tblPr>
        <w:tblStyle w:val="846"/>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919"/>
        <w:gridCol w:w="1575"/>
        <w:gridCol w:w="1443"/>
        <w:gridCol w:w="1970"/>
        <w:gridCol w:w="1968"/>
        <w:gridCol w:w="918"/>
      </w:tblGrid>
      <w:tr>
        <w:trPr>
          <w:trHeight w:val="580"/>
        </w:trPr>
        <w:tc>
          <w:tcPr>
            <w:tcW w:w="789" w:type="dxa"/>
            <w:vAlign w:val="top"/>
            <w:textDirection w:val="lrTb"/>
            <w:noWrap w:val="false"/>
          </w:tcPr>
          <w:p>
            <w:pPr>
              <w:pStyle w:val="1170"/>
              <w:jc w:val="center"/>
              <w:spacing w:line="360" w:lineRule="auto"/>
              <w:rPr>
                <w:rFonts w:ascii="宋体" w:hAnsi="宋体"/>
                <w:b/>
                <w:sz w:val="24"/>
              </w:rPr>
            </w:pPr>
            <w:r>
              <w:rPr>
                <w:rFonts w:hint="eastAsia" w:ascii="宋体" w:hAnsi="宋体"/>
                <w:b/>
                <w:sz w:val="24"/>
              </w:rPr>
              <w:t xml:space="preserve">序号</w:t>
            </w:r>
            <w:r/>
          </w:p>
        </w:tc>
        <w:tc>
          <w:tcPr>
            <w:tcW w:w="919" w:type="dxa"/>
            <w:vAlign w:val="top"/>
            <w:textDirection w:val="lrTb"/>
            <w:noWrap w:val="false"/>
          </w:tcPr>
          <w:p>
            <w:pPr>
              <w:pStyle w:val="1170"/>
              <w:jc w:val="center"/>
              <w:spacing w:line="360" w:lineRule="auto"/>
              <w:rPr>
                <w:rFonts w:ascii="宋体" w:hAnsi="宋体"/>
                <w:b/>
                <w:sz w:val="24"/>
              </w:rPr>
            </w:pPr>
            <w:r>
              <w:rPr>
                <w:rFonts w:hint="eastAsia" w:ascii="宋体" w:hAnsi="宋体"/>
                <w:b/>
                <w:sz w:val="24"/>
              </w:rPr>
              <w:t xml:space="preserve">姓名</w:t>
            </w:r>
            <w:r/>
          </w:p>
        </w:tc>
        <w:tc>
          <w:tcPr>
            <w:tcW w:w="1575" w:type="dxa"/>
            <w:vAlign w:val="top"/>
            <w:textDirection w:val="lrTb"/>
            <w:noWrap w:val="false"/>
          </w:tcPr>
          <w:p>
            <w:pPr>
              <w:pStyle w:val="1170"/>
              <w:jc w:val="center"/>
              <w:spacing w:line="360" w:lineRule="auto"/>
              <w:rPr>
                <w:rFonts w:ascii="宋体" w:hAnsi="宋体"/>
                <w:b/>
                <w:sz w:val="24"/>
              </w:rPr>
            </w:pPr>
            <w:r>
              <w:rPr>
                <w:rFonts w:hint="eastAsia" w:ascii="宋体" w:hAnsi="宋体"/>
                <w:b/>
                <w:sz w:val="24"/>
              </w:rPr>
              <w:t xml:space="preserve">身份证号</w:t>
            </w:r>
            <w:r/>
          </w:p>
        </w:tc>
        <w:tc>
          <w:tcPr>
            <w:tcW w:w="1443" w:type="dxa"/>
            <w:vAlign w:val="top"/>
            <w:textDirection w:val="lrTb"/>
            <w:noWrap w:val="false"/>
          </w:tcPr>
          <w:p>
            <w:pPr>
              <w:pStyle w:val="1170"/>
              <w:jc w:val="center"/>
              <w:spacing w:line="360" w:lineRule="auto"/>
              <w:rPr>
                <w:rFonts w:ascii="宋体" w:hAnsi="宋体"/>
                <w:b/>
                <w:sz w:val="24"/>
              </w:rPr>
            </w:pPr>
            <w:r>
              <w:rPr>
                <w:rFonts w:hint="eastAsia" w:ascii="宋体" w:hAnsi="宋体"/>
                <w:b/>
                <w:sz w:val="24"/>
              </w:rPr>
              <w:t xml:space="preserve">人员类别</w:t>
            </w:r>
            <w:r/>
          </w:p>
        </w:tc>
        <w:tc>
          <w:tcPr>
            <w:tcW w:w="1970" w:type="dxa"/>
            <w:vAlign w:val="top"/>
            <w:textDirection w:val="lrTb"/>
            <w:noWrap w:val="false"/>
          </w:tcPr>
          <w:p>
            <w:pPr>
              <w:pStyle w:val="1170"/>
              <w:jc w:val="center"/>
              <w:spacing w:line="360" w:lineRule="auto"/>
              <w:rPr>
                <w:rFonts w:ascii="宋体" w:hAnsi="宋体"/>
                <w:b/>
                <w:sz w:val="24"/>
              </w:rPr>
            </w:pPr>
            <w:r>
              <w:rPr>
                <w:rFonts w:hint="eastAsia" w:ascii="宋体" w:hAnsi="宋体"/>
                <w:b/>
                <w:sz w:val="24"/>
              </w:rPr>
              <w:t xml:space="preserve">技术证书、级别</w:t>
            </w:r>
            <w:r/>
          </w:p>
        </w:tc>
        <w:tc>
          <w:tcPr>
            <w:tcW w:w="1968" w:type="dxa"/>
            <w:vAlign w:val="top"/>
            <w:textDirection w:val="lrTb"/>
            <w:noWrap w:val="false"/>
          </w:tcPr>
          <w:p>
            <w:pPr>
              <w:pStyle w:val="1170"/>
              <w:jc w:val="center"/>
              <w:spacing w:line="360" w:lineRule="auto"/>
              <w:rPr>
                <w:rFonts w:ascii="宋体" w:hAnsi="宋体"/>
                <w:b/>
                <w:sz w:val="24"/>
              </w:rPr>
            </w:pPr>
            <w:r>
              <w:rPr>
                <w:rFonts w:hint="eastAsia" w:ascii="宋体" w:hAnsi="宋体"/>
                <w:b/>
                <w:sz w:val="24"/>
              </w:rPr>
              <w:t xml:space="preserve">相关工作经验</w:t>
            </w:r>
            <w:r/>
          </w:p>
        </w:tc>
        <w:tc>
          <w:tcPr>
            <w:tcW w:w="918" w:type="dxa"/>
            <w:vAlign w:val="top"/>
            <w:textDirection w:val="lrTb"/>
            <w:noWrap w:val="false"/>
          </w:tcPr>
          <w:p>
            <w:pPr>
              <w:pStyle w:val="1170"/>
              <w:jc w:val="center"/>
              <w:spacing w:line="360" w:lineRule="auto"/>
              <w:rPr>
                <w:rFonts w:ascii="宋体" w:hAnsi="宋体"/>
                <w:b/>
                <w:sz w:val="24"/>
              </w:rPr>
            </w:pPr>
            <w:r>
              <w:rPr>
                <w:rFonts w:hint="eastAsia" w:ascii="宋体" w:hAnsi="宋体"/>
                <w:b/>
                <w:sz w:val="24"/>
              </w:rPr>
              <w:t xml:space="preserve">备注</w:t>
            </w:r>
            <w:r/>
          </w:p>
        </w:tc>
      </w:tr>
      <w:tr>
        <w:trPr/>
        <w:tc>
          <w:tcPr>
            <w:tcW w:w="789"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70"/>
              <w:spacing w:line="360" w:lineRule="auto"/>
              <w:rPr>
                <w:rFonts w:ascii="宋体" w:hAnsi="宋体"/>
                <w:b/>
                <w:sz w:val="24"/>
              </w:rPr>
            </w:pPr>
            <w:r>
              <w:rPr>
                <w:rFonts w:ascii="宋体" w:hAnsi="宋体"/>
                <w:b/>
                <w:sz w:val="24"/>
              </w:rPr>
            </w:r>
            <w:r/>
          </w:p>
        </w:tc>
      </w:tr>
      <w:tr>
        <w:trPr/>
        <w:tc>
          <w:tcPr>
            <w:tcW w:w="789"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70"/>
              <w:spacing w:line="360" w:lineRule="auto"/>
              <w:rPr>
                <w:rFonts w:ascii="宋体" w:hAnsi="宋体"/>
                <w:b/>
                <w:sz w:val="24"/>
              </w:rPr>
            </w:pPr>
            <w:r>
              <w:rPr>
                <w:rFonts w:ascii="宋体" w:hAnsi="宋体"/>
                <w:b/>
                <w:sz w:val="24"/>
              </w:rPr>
            </w:r>
            <w:r/>
          </w:p>
        </w:tc>
      </w:tr>
      <w:tr>
        <w:trPr/>
        <w:tc>
          <w:tcPr>
            <w:tcW w:w="789"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70"/>
              <w:spacing w:line="360" w:lineRule="auto"/>
              <w:rPr>
                <w:rFonts w:ascii="宋体" w:hAnsi="宋体"/>
                <w:b/>
                <w:sz w:val="24"/>
              </w:rPr>
            </w:pPr>
            <w:r>
              <w:rPr>
                <w:rFonts w:ascii="宋体" w:hAnsi="宋体"/>
                <w:b/>
                <w:sz w:val="24"/>
              </w:rPr>
            </w:r>
            <w:r/>
          </w:p>
        </w:tc>
      </w:tr>
      <w:tr>
        <w:trPr/>
        <w:tc>
          <w:tcPr>
            <w:tcW w:w="789" w:type="dxa"/>
            <w:vAlign w:val="top"/>
            <w:textDirection w:val="lrTb"/>
            <w:noWrap w:val="false"/>
          </w:tcPr>
          <w:p>
            <w:pPr>
              <w:pStyle w:val="1170"/>
              <w:spacing w:line="360" w:lineRule="auto"/>
              <w:rPr>
                <w:rFonts w:ascii="宋体" w:hAnsi="宋体"/>
                <w:b/>
                <w:sz w:val="18"/>
                <w:szCs w:val="18"/>
              </w:rPr>
            </w:pPr>
            <w:r>
              <w:rPr>
                <w:rFonts w:ascii="宋体" w:hAnsi="宋体"/>
                <w:b/>
                <w:sz w:val="18"/>
                <w:szCs w:val="18"/>
              </w:rPr>
            </w:r>
            <w:r/>
          </w:p>
        </w:tc>
        <w:tc>
          <w:tcPr>
            <w:tcW w:w="919"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70"/>
              <w:spacing w:line="360" w:lineRule="auto"/>
              <w:rPr>
                <w:rFonts w:ascii="宋体" w:hAnsi="宋体"/>
                <w:b/>
                <w:sz w:val="24"/>
              </w:rPr>
            </w:pPr>
            <w:r>
              <w:rPr>
                <w:rFonts w:ascii="宋体" w:hAnsi="宋体"/>
                <w:b/>
                <w:sz w:val="24"/>
              </w:rPr>
            </w:r>
            <w:r/>
          </w:p>
        </w:tc>
      </w:tr>
      <w:tr>
        <w:trPr/>
        <w:tc>
          <w:tcPr>
            <w:tcW w:w="789"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70"/>
              <w:spacing w:line="360" w:lineRule="auto"/>
              <w:rPr>
                <w:rFonts w:ascii="宋体" w:hAnsi="宋体"/>
                <w:b/>
                <w:sz w:val="24"/>
              </w:rPr>
            </w:pPr>
            <w:r>
              <w:rPr>
                <w:rFonts w:ascii="宋体" w:hAnsi="宋体"/>
                <w:b/>
                <w:sz w:val="24"/>
              </w:rPr>
            </w:r>
            <w:r/>
          </w:p>
        </w:tc>
      </w:tr>
      <w:tr>
        <w:trPr/>
        <w:tc>
          <w:tcPr>
            <w:tcW w:w="789"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70"/>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70"/>
              <w:spacing w:line="360" w:lineRule="auto"/>
              <w:rPr>
                <w:rFonts w:ascii="宋体" w:hAnsi="宋体"/>
                <w:b/>
                <w:sz w:val="24"/>
              </w:rPr>
            </w:pPr>
            <w:r>
              <w:rPr>
                <w:rFonts w:ascii="宋体" w:hAnsi="宋体"/>
                <w:b/>
                <w:sz w:val="24"/>
              </w:rPr>
            </w:r>
            <w:r/>
          </w:p>
        </w:tc>
      </w:tr>
    </w:tbl>
    <w:p>
      <w:pPr>
        <w:pStyle w:val="1170"/>
        <w:ind w:firstLine="480"/>
        <w:spacing w:before="120" w:line="360" w:lineRule="auto"/>
        <w:rPr>
          <w:rFonts w:ascii="宋体" w:hAnsi="宋体"/>
          <w:sz w:val="24"/>
          <w:szCs w:val="20"/>
          <w:u w:val="single"/>
        </w:rPr>
      </w:pPr>
      <w:r>
        <w:rPr>
          <w:rFonts w:hint="eastAsia" w:ascii="宋体" w:hAnsi="宋体"/>
          <w:sz w:val="24"/>
          <w:szCs w:val="20"/>
          <w:u w:val="single"/>
        </w:rPr>
        <w:t xml:space="preserve">注：1、行数不够，请自行添加。</w:t>
      </w:r>
      <w:r/>
    </w:p>
    <w:p>
      <w:pPr>
        <w:pStyle w:val="1170"/>
        <w:ind w:firstLine="480"/>
        <w:spacing w:line="360" w:lineRule="auto"/>
        <w:rPr>
          <w:rFonts w:ascii="宋体" w:hAnsi="宋体"/>
          <w:sz w:val="24"/>
          <w:u w:val="single"/>
        </w:rPr>
      </w:pPr>
      <w:r>
        <w:rPr>
          <w:rFonts w:hint="eastAsia" w:ascii="宋体" w:hAnsi="宋体"/>
          <w:sz w:val="24"/>
          <w:u w:val="single"/>
        </w:rPr>
        <w:t xml:space="preserve">2、列入本表人员如要更换，须经采购人同意，擅自更换属违约行为。</w:t>
      </w:r>
      <w:r/>
    </w:p>
    <w:p>
      <w:pPr>
        <w:pStyle w:val="1170"/>
        <w:ind w:firstLine="480"/>
        <w:spacing w:line="360" w:lineRule="auto"/>
        <w:rPr>
          <w:rFonts w:ascii="宋体" w:hAnsi="宋体"/>
          <w:sz w:val="24"/>
          <w:u w:val="single"/>
        </w:rPr>
      </w:pPr>
      <w:r>
        <w:rPr>
          <w:rFonts w:hint="eastAsia" w:ascii="宋体" w:hAnsi="宋体"/>
          <w:sz w:val="24"/>
          <w:u w:val="single"/>
        </w:rPr>
        <w:t xml:space="preserve">3、列入上表人员具有相关资质、职称证书、工作经验的，应在本栏目提交相关证书或证明材料</w:t>
      </w:r>
      <w:r>
        <w:rPr>
          <w:rFonts w:hint="eastAsia" w:ascii="宋体" w:hAnsi="宋体"/>
          <w:sz w:val="24"/>
          <w:szCs w:val="20"/>
          <w:u w:val="single"/>
        </w:rPr>
        <w:t xml:space="preserve">扫描件</w:t>
      </w:r>
      <w:r>
        <w:rPr>
          <w:rFonts w:hint="eastAsia" w:ascii="宋体" w:hAnsi="宋体"/>
          <w:sz w:val="24"/>
          <w:u w:val="single"/>
        </w:rPr>
        <w:t xml:space="preserve">。</w:t>
      </w:r>
      <w:r/>
    </w:p>
    <w:p>
      <w:pPr>
        <w:pStyle w:val="1168"/>
        <w:ind w:firstLine="480"/>
        <w:spacing w:line="360" w:lineRule="auto"/>
        <w:rPr>
          <w:rFonts w:ascii="宋体" w:hAnsi="宋体"/>
          <w:bCs/>
          <w:sz w:val="24"/>
          <w:szCs w:val="20"/>
          <w:u w:val="single"/>
        </w:rPr>
      </w:pPr>
      <w:r>
        <w:rPr>
          <w:rFonts w:ascii="宋体" w:hAnsi="宋体"/>
          <w:bCs/>
          <w:sz w:val="24"/>
          <w:szCs w:val="20"/>
          <w:u w:val="single"/>
        </w:rPr>
      </w:r>
      <w:r/>
    </w:p>
    <w:p>
      <w:pPr>
        <w:pStyle w:val="1170"/>
        <w:ind w:firstLine="480"/>
        <w:spacing w:line="360" w:lineRule="auto"/>
        <w:rPr>
          <w:rFonts w:ascii="宋体" w:hAnsi="宋体"/>
          <w:sz w:val="24"/>
          <w:u w:val="single"/>
        </w:rPr>
      </w:pPr>
      <w:r>
        <w:rPr>
          <w:rFonts w:ascii="宋体" w:hAnsi="宋体"/>
          <w:sz w:val="24"/>
          <w:u w:val="single"/>
        </w:rPr>
      </w:r>
      <w:r/>
    </w:p>
    <w:p>
      <w:pPr>
        <w:pStyle w:val="1170"/>
        <w:ind w:firstLine="480"/>
        <w:spacing w:line="360" w:lineRule="auto"/>
        <w:rPr>
          <w:rFonts w:ascii="宋体" w:hAnsi="宋体"/>
          <w:sz w:val="24"/>
          <w:u w:val="single"/>
        </w:rPr>
      </w:pPr>
      <w:r>
        <w:rPr>
          <w:rFonts w:ascii="宋体" w:hAnsi="宋体"/>
          <w:sz w:val="24"/>
          <w:u w:val="single"/>
        </w:rPr>
      </w:r>
      <w:r/>
    </w:p>
    <w:p>
      <w:pPr>
        <w:pStyle w:val="1170"/>
        <w:ind w:firstLine="480"/>
        <w:spacing w:line="360" w:lineRule="auto"/>
        <w:rPr>
          <w:rFonts w:ascii="宋体" w:hAnsi="宋体"/>
          <w:sz w:val="24"/>
        </w:rPr>
      </w:pPr>
      <w:r>
        <w:rPr>
          <w:rFonts w:hint="eastAsia" w:ascii="宋体" w:hAnsi="宋体"/>
          <w:sz w:val="24"/>
        </w:rPr>
        <w:t xml:space="preserve"> </w:t>
      </w:r>
      <w:r>
        <w:rPr>
          <w:rFonts w:ascii="宋体" w:hAnsi="宋体"/>
          <w:sz w:val="24"/>
        </w:rPr>
        <w:t xml:space="preserve">                                     </w:t>
      </w:r>
      <w:r/>
    </w:p>
    <w:p>
      <w:pPr>
        <w:pStyle w:val="1170"/>
        <w:ind w:firstLine="480"/>
        <w:spacing w:line="360" w:lineRule="auto"/>
        <w:rPr>
          <w:rFonts w:ascii="宋体" w:hAnsi="宋体"/>
          <w:sz w:val="24"/>
          <w:u w:val="single"/>
        </w:rPr>
      </w:pPr>
      <w:r>
        <w:rPr>
          <w:rFonts w:ascii="宋体" w:hAnsi="宋体"/>
          <w:sz w:val="24"/>
          <w:u w:val="single"/>
        </w:rPr>
      </w:r>
      <w:r/>
    </w:p>
    <w:p>
      <w:pPr>
        <w:pStyle w:val="1170"/>
        <w:ind w:firstLine="480"/>
        <w:spacing w:line="360" w:lineRule="auto"/>
        <w:rPr>
          <w:rFonts w:ascii="宋体" w:hAnsi="宋体"/>
          <w:sz w:val="24"/>
          <w:u w:val="single"/>
        </w:rPr>
      </w:pPr>
      <w:r>
        <w:rPr>
          <w:rFonts w:ascii="宋体" w:hAnsi="宋体"/>
          <w:sz w:val="24"/>
          <w:u w:val="single"/>
        </w:rPr>
      </w:r>
      <w:r/>
    </w:p>
    <w:p>
      <w:pPr>
        <w:pStyle w:val="1170"/>
        <w:ind w:firstLine="480"/>
        <w:spacing w:line="360" w:lineRule="auto"/>
        <w:rPr>
          <w:rFonts w:ascii="宋体" w:hAnsi="宋体"/>
          <w:sz w:val="24"/>
          <w:u w:val="single"/>
        </w:rPr>
      </w:pPr>
      <w:r>
        <w:rPr>
          <w:rFonts w:ascii="宋体" w:hAnsi="宋体"/>
          <w:sz w:val="24"/>
          <w:u w:val="single"/>
        </w:rPr>
      </w:r>
      <w:r/>
    </w:p>
    <w:p>
      <w:pPr>
        <w:pStyle w:val="1170"/>
        <w:ind w:firstLine="480"/>
        <w:spacing w:line="360" w:lineRule="auto"/>
        <w:rPr>
          <w:rFonts w:ascii="宋体" w:hAnsi="宋体"/>
          <w:sz w:val="24"/>
          <w:u w:val="single"/>
        </w:rPr>
      </w:pPr>
      <w:r>
        <w:rPr>
          <w:rFonts w:ascii="宋体" w:hAnsi="宋体"/>
          <w:sz w:val="24"/>
          <w:u w:val="single"/>
        </w:rPr>
      </w:r>
      <w:r/>
    </w:p>
    <w:p>
      <w:pPr>
        <w:pStyle w:val="1171"/>
        <w:jc w:val="both"/>
        <w:rPr>
          <w:rFonts w:ascii="宋体" w:hAnsi="宋体" w:eastAsia="宋体" w:cs="宋体"/>
          <w:sz w:val="28"/>
        </w:rPr>
      </w:pPr>
      <w:r>
        <w:rPr>
          <w:rFonts w:ascii="宋体" w:hAnsi="宋体" w:eastAsia="宋体" w:cs="宋体"/>
          <w:sz w:val="28"/>
        </w:rPr>
      </w:r>
      <w:r/>
    </w:p>
    <w:p>
      <w:pPr>
        <w:pStyle w:val="1171"/>
        <w:jc w:val="both"/>
        <w:rPr>
          <w:rFonts w:ascii="宋体" w:hAnsi="宋体" w:eastAsia="宋体" w:cs="宋体"/>
          <w:sz w:val="28"/>
        </w:rPr>
      </w:pPr>
      <w:r>
        <w:rPr>
          <w:rFonts w:ascii="宋体" w:hAnsi="宋体" w:eastAsia="宋体" w:cs="宋体"/>
          <w:sz w:val="28"/>
        </w:rPr>
      </w:r>
      <w:r/>
    </w:p>
    <w:p>
      <w:pPr>
        <w:pStyle w:val="1171"/>
        <w:jc w:val="both"/>
        <w:rPr>
          <w:rFonts w:ascii="宋体" w:hAnsi="宋体" w:eastAsia="宋体" w:cs="宋体"/>
          <w:sz w:val="28"/>
        </w:rPr>
      </w:pPr>
      <w:r>
        <w:rPr>
          <w:rFonts w:ascii="宋体" w:hAnsi="宋体" w:eastAsia="宋体" w:cs="宋体"/>
          <w:sz w:val="28"/>
        </w:rPr>
      </w:r>
      <w:r/>
    </w:p>
    <w:p>
      <w:pPr>
        <w:pStyle w:val="1171"/>
        <w:jc w:val="both"/>
        <w:rPr>
          <w:rFonts w:ascii="宋体" w:hAnsi="宋体" w:eastAsia="宋体" w:cs="宋体"/>
          <w:sz w:val="28"/>
        </w:rPr>
      </w:pPr>
      <w:r>
        <w:rPr>
          <w:rFonts w:ascii="宋体" w:hAnsi="宋体" w:eastAsia="宋体" w:cs="宋体"/>
          <w:sz w:val="28"/>
        </w:rPr>
      </w:r>
      <w:r/>
    </w:p>
    <w:p>
      <w:pPr>
        <w:pStyle w:val="1171"/>
        <w:jc w:val="both"/>
        <w:rPr>
          <w:rFonts w:ascii="宋体" w:hAnsi="宋体" w:eastAsia="宋体" w:cs="宋体"/>
          <w:sz w:val="28"/>
        </w:rPr>
      </w:pPr>
      <w:r>
        <w:rPr>
          <w:rFonts w:ascii="宋体" w:hAnsi="宋体" w:eastAsia="宋体" w:cs="宋体"/>
          <w:sz w:val="28"/>
        </w:rPr>
      </w:r>
      <w:r/>
    </w:p>
    <w:p>
      <w:pPr>
        <w:pStyle w:val="1171"/>
        <w:jc w:val="both"/>
        <w:rPr>
          <w:rFonts w:ascii="宋体" w:hAnsi="宋体" w:eastAsia="宋体" w:cs="宋体"/>
          <w:sz w:val="28"/>
        </w:rPr>
      </w:pPr>
      <w:r>
        <w:rPr>
          <w:rFonts w:ascii="宋体" w:hAnsi="宋体" w:eastAsia="宋体" w:cs="宋体"/>
          <w:sz w:val="28"/>
        </w:rPr>
      </w:r>
      <w:r/>
    </w:p>
    <w:p>
      <w:pPr>
        <w:pStyle w:val="1171"/>
        <w:jc w:val="both"/>
        <w:rPr>
          <w:rFonts w:ascii="宋体" w:hAnsi="宋体" w:eastAsia="宋体" w:cs="宋体"/>
          <w:sz w:val="28"/>
        </w:rPr>
      </w:pPr>
      <w:r>
        <w:rPr>
          <w:rFonts w:ascii="宋体" w:hAnsi="宋体" w:eastAsia="宋体" w:cs="宋体"/>
          <w:sz w:val="28"/>
        </w:rPr>
      </w:r>
      <w:r/>
    </w:p>
    <w:p>
      <w:pPr>
        <w:pStyle w:val="1171"/>
        <w:jc w:val="both"/>
        <w:rPr>
          <w:rFonts w:ascii="宋体" w:hAnsi="宋体" w:eastAsia="宋体" w:cs="宋体"/>
          <w:sz w:val="28"/>
        </w:rPr>
      </w:pPr>
      <w:r>
        <w:rPr>
          <w:rFonts w:ascii="宋体" w:hAnsi="宋体" w:eastAsia="宋体" w:cs="宋体"/>
          <w:sz w:val="28"/>
        </w:rPr>
      </w:r>
      <w:r/>
    </w:p>
    <w:p>
      <w:pPr>
        <w:pStyle w:val="1171"/>
        <w:jc w:val="both"/>
        <w:rPr>
          <w:rFonts w:ascii="宋体" w:hAnsi="宋体" w:eastAsia="宋体" w:cs="宋体"/>
          <w:sz w:val="28"/>
        </w:rPr>
      </w:pPr>
      <w:r>
        <w:rPr>
          <w:rFonts w:ascii="宋体" w:hAnsi="宋体" w:eastAsia="宋体" w:cs="宋体"/>
          <w:sz w:val="28"/>
        </w:rPr>
      </w:r>
      <w:r/>
    </w:p>
    <w:p>
      <w:pPr>
        <w:pStyle w:val="1171"/>
        <w:jc w:val="both"/>
        <w:rPr>
          <w:rFonts w:ascii="宋体" w:hAnsi="宋体" w:eastAsia="宋体" w:cs="宋体"/>
          <w:sz w:val="28"/>
        </w:rPr>
      </w:pPr>
      <w:r>
        <w:rPr>
          <w:rFonts w:ascii="宋体" w:hAnsi="宋体" w:eastAsia="宋体" w:cs="宋体"/>
          <w:sz w:val="28"/>
        </w:rPr>
      </w:r>
      <w:r/>
    </w:p>
    <w:p>
      <w:pPr>
        <w:pStyle w:val="1171"/>
        <w:jc w:val="both"/>
        <w:rPr>
          <w:rFonts w:ascii="宋体" w:hAnsi="宋体" w:eastAsia="宋体" w:cs="宋体"/>
          <w:sz w:val="28"/>
        </w:rPr>
      </w:pPr>
      <w:r>
        <w:rPr>
          <w:rFonts w:ascii="宋体" w:hAnsi="宋体" w:eastAsia="宋体" w:cs="宋体"/>
          <w:sz w:val="28"/>
        </w:rPr>
      </w:r>
      <w:r/>
    </w:p>
    <w:p>
      <w:pPr>
        <w:pStyle w:val="1171"/>
        <w:jc w:val="center"/>
        <w:outlineLvl w:val="2"/>
      </w:pPr>
      <w:r/>
      <w:bookmarkStart w:id="362" w:name="_Toc54"/>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 </w:t>
      </w:r>
      <w:r>
        <w:rPr>
          <w:rFonts w:hint="eastAsia" w:ascii="宋体" w:hAnsi="宋体" w:eastAsia="宋体" w:cs="宋体"/>
          <w:sz w:val="28"/>
        </w:rPr>
        <w:t xml:space="preserve">磋商</w:t>
      </w:r>
      <w:r>
        <w:rPr>
          <w:rFonts w:ascii="宋体" w:hAnsi="宋体" w:eastAsia="宋体" w:cs="宋体"/>
          <w:sz w:val="28"/>
        </w:rPr>
        <w:t xml:space="preserve">报价表</w:t>
      </w:r>
      <w:bookmarkEnd w:id="362"/>
      <w:r/>
      <w:r/>
    </w:p>
    <w:p>
      <w:pPr>
        <w:pStyle w:val="1172"/>
      </w:pPr>
      <w:r>
        <w:rPr>
          <w:rFonts w:ascii="宋体" w:hAnsi="宋体" w:eastAsia="宋体" w:cs="宋体"/>
        </w:rPr>
        <w:t xml:space="preserve">﻿ </w:t>
      </w:r>
      <w:r/>
    </w:p>
    <w:p>
      <w:pPr>
        <w:spacing w:before="100" w:beforeAutospacing="1" w:after="100" w:afterAutospacing="1"/>
        <w:widowControl/>
        <w:rPr>
          <w:rFonts w:ascii="宋体" w:hAnsi="宋体" w:cs="宋体"/>
          <w:sz w:val="24"/>
          <w:szCs w:val="24"/>
        </w:rPr>
      </w:pPr>
      <w:r>
        <w:rPr>
          <w:rFonts w:ascii="宋体" w:hAnsi="宋体" w:cs="宋体"/>
          <w:b/>
          <w:bCs/>
          <w:sz w:val="24"/>
          <w:szCs w:val="24"/>
        </w:rPr>
        <w:t xml:space="preserve">本次为首次报价</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货币单位：人民币元</w:t>
      </w:r>
      <w:r/>
    </w:p>
    <w:p>
      <w:pPr>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p>
    <w:tbl>
      <w:tblPr>
        <w:tblStyle w:val="846"/>
        <w:tblW w:w="941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63"/>
        <w:gridCol w:w="2192"/>
        <w:gridCol w:w="4856"/>
      </w:tblGrid>
      <w:tr>
        <w:trPr>
          <w:trHeight w:val="1196"/>
        </w:trPr>
        <w:tc>
          <w:tcPr>
            <w:tcW w:w="2363"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W w:w="2192"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W w:w="4856"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rHeight w:val="1229"/>
        </w:trPr>
        <w:tc>
          <w:tcPr>
            <w:tcW w:w="2363"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r>
            <w:r/>
          </w:p>
        </w:tc>
        <w:tc>
          <w:tcPr>
            <w:tcW w:w="2192"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详见响应文件</w:t>
            </w:r>
            <w:r/>
          </w:p>
        </w:tc>
        <w:tc>
          <w:tcPr>
            <w:tcW w:w="4856" w:type="dxa"/>
            <w:vAlign w:val="center"/>
            <w:textDirection w:val="lrTb"/>
            <w:noWrap w:val="false"/>
          </w:tcPr>
          <w:p>
            <w:pPr>
              <w:ind w:firstLine="1200"/>
              <w:spacing w:before="100" w:beforeAutospacing="1" w:after="100" w:afterAutospacing="1"/>
              <w:widowControl/>
              <w:rPr>
                <w:rFonts w:ascii="宋体" w:hAnsi="宋体" w:cs="宋体"/>
                <w:sz w:val="24"/>
                <w:szCs w:val="24"/>
              </w:rPr>
            </w:pPr>
            <w:r>
              <w:rPr>
                <w:rFonts w:ascii="宋体" w:hAnsi="宋体" w:cs="宋体"/>
                <w:sz w:val="24"/>
                <w:szCs w:val="24"/>
              </w:rPr>
              <w:t xml:space="preserve">元</w:t>
            </w:r>
            <w:r/>
          </w:p>
        </w:tc>
      </w:tr>
      <w:tr>
        <w:trPr>
          <w:trHeight w:val="1538"/>
        </w:trPr>
        <w:tc>
          <w:tcPr>
            <w:tcW w:w="2363"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W w:w="7048"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r>
            <w:r/>
          </w:p>
        </w:tc>
      </w:tr>
    </w:tbl>
    <w:p>
      <w:pPr>
        <w:spacing w:line="360" w:lineRule="auto"/>
        <w:rPr>
          <w:rFonts w:ascii="宋体" w:hAnsi="宋体"/>
          <w:sz w:val="24"/>
          <w:szCs w:val="24"/>
        </w:rPr>
      </w:pPr>
      <w:r>
        <w:rPr>
          <w:rFonts w:ascii="宋体" w:hAnsi="宋体"/>
          <w:sz w:val="24"/>
          <w:szCs w:val="24"/>
        </w:rPr>
        <w:t xml:space="preserve">报价说明：</w:t>
      </w:r>
      <w:r/>
    </w:p>
    <w:p>
      <w:pPr>
        <w:spacing w:line="360" w:lineRule="auto"/>
        <w:rPr>
          <w:rFonts w:ascii="宋体" w:hAnsi="宋体"/>
          <w:sz w:val="24"/>
          <w:szCs w:val="24"/>
        </w:rPr>
      </w:pPr>
      <w:r>
        <w:rPr>
          <w:rFonts w:ascii="宋体" w:hAnsi="宋体"/>
          <w:sz w:val="24"/>
          <w:szCs w:val="24"/>
        </w:rPr>
        <w:t xml:space="preserve">1、报价包括完成项目的所有费用。采购人不再支付报价以外的任何费用。</w:t>
      </w:r>
      <w:r/>
    </w:p>
    <w:p>
      <w:pPr>
        <w:spacing w:line="360" w:lineRule="auto"/>
        <w:rPr>
          <w:rFonts w:ascii="宋体" w:hAnsi="宋体"/>
          <w:sz w:val="24"/>
          <w:szCs w:val="24"/>
        </w:rPr>
      </w:pPr>
      <w:r>
        <w:rPr>
          <w:rFonts w:ascii="宋体" w:hAnsi="宋体"/>
          <w:sz w:val="24"/>
          <w:szCs w:val="24"/>
        </w:rPr>
        <w:t xml:space="preserve">2、报价以总价为准，大小写不一致以大写为准；</w:t>
      </w:r>
      <w:r/>
    </w:p>
    <w:p>
      <w:pPr>
        <w:spacing w:line="360" w:lineRule="auto"/>
        <w:rPr>
          <w:rFonts w:ascii="宋体" w:hAnsi="宋体"/>
          <w:sz w:val="24"/>
          <w:szCs w:val="24"/>
        </w:rPr>
      </w:pPr>
      <w:r>
        <w:rPr>
          <w:rFonts w:ascii="宋体" w:hAnsi="宋体"/>
          <w:sz w:val="24"/>
          <w:szCs w:val="24"/>
        </w:rPr>
        <w:t xml:space="preserve">3、如最后报价未列明单价，则最后所报各项单价计算方法为：（最后报价/最初报价）*各项最初报价的单价。</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t xml:space="preserve">响应单位（公章）：</w:t>
      </w:r>
      <w:r/>
    </w:p>
    <w:p>
      <w:pPr>
        <w:jc w:val="center"/>
        <w:spacing w:line="360" w:lineRule="auto"/>
      </w:pPr>
      <w:r>
        <w:rPr>
          <w:rFonts w:ascii="宋体" w:hAnsi="宋体"/>
          <w:sz w:val="24"/>
          <w:szCs w:val="24"/>
        </w:rPr>
        <w:br w:type="page" w:clear="all"/>
      </w:r>
      <w:r>
        <w:rPr>
          <w:rFonts w:hint="eastAsia" w:ascii="宋体" w:hAnsi="宋体" w:cs="宋体"/>
          <w:sz w:val="28"/>
        </w:rPr>
        <w:t xml:space="preserve">首次</w:t>
      </w:r>
      <w:r>
        <w:rPr>
          <w:rFonts w:ascii="宋体" w:hAnsi="宋体" w:cs="宋体"/>
          <w:sz w:val="28"/>
        </w:rPr>
        <w:t xml:space="preserve">报价</w:t>
      </w:r>
      <w:r>
        <w:rPr>
          <w:rFonts w:hint="eastAsia" w:ascii="宋体" w:hAnsi="宋体" w:cs="宋体"/>
          <w:sz w:val="28"/>
        </w:rPr>
        <w:t xml:space="preserve">（</w:t>
      </w:r>
      <w:r>
        <w:rPr>
          <w:rFonts w:ascii="宋体" w:hAnsi="宋体" w:cs="宋体"/>
          <w:sz w:val="28"/>
        </w:rPr>
        <w:t xml:space="preserve">已标价工程量清单</w:t>
      </w:r>
      <w:r>
        <w:rPr>
          <w:rFonts w:hint="eastAsia" w:ascii="宋体" w:hAnsi="宋体" w:cs="宋体"/>
          <w:sz w:val="28"/>
        </w:rPr>
        <w:t xml:space="preserve">）</w:t>
      </w:r>
      <w:bookmarkEnd w:id="274"/>
      <w:r/>
      <w:r/>
    </w:p>
    <w:p>
      <w:pPr>
        <w:pStyle w:val="1173"/>
        <w:rPr>
          <w:rFonts w:eastAsia="宋体"/>
        </w:rPr>
      </w:pPr>
      <w:r>
        <w:rPr>
          <w:rFonts w:eastAsia="宋体"/>
        </w:rPr>
      </w:r>
      <w:r/>
    </w:p>
    <w:p>
      <w:pPr>
        <w:rPr>
          <w:rFonts w:ascii="宋体" w:hAnsi="宋体" w:cs="宋体"/>
          <w:sz w:val="28"/>
        </w:rPr>
      </w:pPr>
      <w:r>
        <w:rPr>
          <w:rFonts w:ascii="宋体" w:hAnsi="宋体" w:cs="宋体"/>
          <w:sz w:val="28"/>
        </w:rPr>
        <w:br w:type="page" w:clear="all"/>
      </w:r>
      <w:r/>
    </w:p>
    <w:p>
      <w:pPr>
        <w:pStyle w:val="1173"/>
        <w:numPr>
          <w:ilvl w:val="0"/>
          <w:numId w:val="15"/>
        </w:numPr>
        <w:jc w:val="center"/>
        <w:rPr>
          <w:rFonts w:ascii="宋体" w:hAnsi="宋体" w:cs="宋体"/>
          <w:sz w:val="28"/>
        </w:rPr>
        <w:outlineLvl w:val="1"/>
      </w:pPr>
      <w:r/>
      <w:bookmarkStart w:id="363" w:name="_Toc55"/>
      <w:r>
        <w:rPr>
          <w:rFonts w:hint="eastAsia" w:ascii="宋体" w:hAnsi="宋体" w:eastAsia="宋体" w:cs="宋体"/>
          <w:sz w:val="28"/>
          <w:lang w:val="en-US" w:eastAsia="zh-CN"/>
        </w:rPr>
        <w:t xml:space="preserve">其他部分</w:t>
      </w:r>
      <w:bookmarkEnd w:id="363"/>
      <w:r/>
      <w:r/>
    </w:p>
    <w:p>
      <w:pPr>
        <w:pStyle w:val="1173"/>
        <w:numPr>
          <w:ilvl w:val="0"/>
          <w:numId w:val="0"/>
        </w:numPr>
        <w:jc w:val="both"/>
        <w:rPr>
          <w:rFonts w:ascii="宋体" w:hAnsi="宋体" w:cs="宋体"/>
          <w:sz w:val="28"/>
        </w:rPr>
        <w:outlineLvl w:val="9"/>
      </w:pPr>
      <w:r>
        <w:rPr>
          <w:rFonts w:ascii="宋体" w:hAnsi="宋体" w:cs="宋体"/>
          <w:sz w:val="28"/>
        </w:rPr>
      </w:r>
      <w:r/>
    </w:p>
    <w:p>
      <w:pPr>
        <w:pStyle w:val="1173"/>
        <w:numPr>
          <w:ilvl w:val="0"/>
          <w:numId w:val="0"/>
        </w:numPr>
        <w:jc w:val="center"/>
        <w:rPr>
          <w:rFonts w:ascii="宋体" w:hAnsi="宋体" w:cs="宋体"/>
          <w:sz w:val="28"/>
        </w:rPr>
      </w:pPr>
      <w:r>
        <w:rPr>
          <w:rFonts w:ascii="宋体" w:hAnsi="宋体" w:cs="宋体"/>
          <w:sz w:val="28"/>
        </w:rPr>
      </w:r>
      <w:r/>
    </w:p>
    <w:p>
      <w:pPr>
        <w:ind w:firstLine="280"/>
        <w:jc w:val="center"/>
        <w:spacing w:before="240" w:after="240"/>
        <w:pBdr>
          <w:top w:val="none" w:color="000000" w:sz="0" w:space="0"/>
          <w:left w:val="none" w:color="000000" w:sz="0" w:space="0"/>
          <w:bottom w:val="none" w:color="000000" w:sz="0" w:space="0"/>
          <w:right w:val="none" w:color="000000" w:sz="0" w:space="0"/>
        </w:pBdr>
      </w:pPr>
      <w:r>
        <w:rPr>
          <w:rFonts w:hint="eastAsia"/>
          <w:sz w:val="28"/>
          <w:lang w:eastAsia="zh-CN"/>
        </w:rPr>
        <w:t xml:space="preserve">（</w:t>
      </w:r>
      <w:r>
        <w:rPr>
          <w:rFonts w:hint="eastAsia"/>
          <w:sz w:val="28"/>
          <w:lang w:val="en-US" w:eastAsia="zh-CN"/>
        </w:rPr>
        <w:t xml:space="preserve">一）</w:t>
      </w:r>
      <w:r>
        <w:rPr>
          <w:rFonts w:ascii="宋体" w:hAnsi="宋体" w:cs="宋体"/>
          <w:sz w:val="28"/>
        </w:rPr>
        <w:t xml:space="preserve">附表</w:t>
      </w:r>
      <w:r/>
    </w:p>
    <w:p>
      <w:pPr>
        <w:ind w:firstLine="28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磋商供应商名称：</w:t>
      </w:r>
      <w:r/>
    </w:p>
    <w:tbl>
      <w:tblPr>
        <w:tblStyle w:val="8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5474"/>
      </w:tblGrid>
      <w:tr>
        <w:trPr>
          <w:trHeight w:val="62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项目名称</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工期</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质量</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项目负责人</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bl>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ind w:firstLine="3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磋商响应单位名称（公章）</w:t>
      </w:r>
      <w:r/>
    </w:p>
    <w:p>
      <w:pPr>
        <w:ind w:firstLine="3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法定代表人签字或盖章：</w:t>
      </w:r>
      <w:r/>
    </w:p>
    <w:p>
      <w:pPr>
        <w:ind w:firstLine="3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日期：   年    月    日</w:t>
      </w:r>
      <w:r/>
    </w:p>
    <w:p>
      <w:pPr>
        <w:pStyle w:val="1173"/>
        <w:numPr>
          <w:ilvl w:val="0"/>
          <w:numId w:val="0"/>
        </w:numPr>
        <w:jc w:val="center"/>
        <w:rPr>
          <w:rFonts w:ascii="宋体" w:hAnsi="宋体" w:cs="宋体"/>
          <w:sz w:val="28"/>
        </w:rPr>
      </w:pPr>
      <w:r>
        <w:rPr>
          <w:rFonts w:ascii="宋体" w:hAnsi="宋体" w:cs="宋体"/>
          <w:sz w:val="28"/>
        </w:rPr>
      </w:r>
      <w:r/>
    </w:p>
    <w:p>
      <w:pPr>
        <w:pStyle w:val="1173"/>
        <w:numPr>
          <w:ilvl w:val="0"/>
          <w:numId w:val="0"/>
        </w:numPr>
        <w:jc w:val="both"/>
        <w:rPr>
          <w:rFonts w:hint="eastAsia" w:ascii="宋体" w:hAnsi="宋体" w:eastAsia="宋体" w:cs="宋体"/>
          <w:sz w:val="28"/>
          <w:lang w:eastAsia="zh-CN"/>
        </w:rPr>
      </w:pPr>
      <w:r>
        <w:rPr>
          <w:rFonts w:hint="eastAsia" w:ascii="宋体" w:hAnsi="宋体" w:eastAsia="宋体" w:cs="宋体"/>
          <w:sz w:val="28"/>
          <w:lang w:eastAsia="zh-CN"/>
        </w:rPr>
      </w:r>
      <w:r/>
    </w:p>
    <w:p>
      <w:pPr>
        <w:pStyle w:val="1173"/>
        <w:numPr>
          <w:ilvl w:val="0"/>
          <w:numId w:val="0"/>
        </w:numPr>
        <w:jc w:val="center"/>
        <w:rPr>
          <w:rFonts w:ascii="宋体" w:hAnsi="宋体" w:cs="宋体"/>
          <w:sz w:val="28"/>
        </w:rPr>
      </w:pPr>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二）</w:t>
      </w:r>
      <w:r>
        <w:rPr>
          <w:rFonts w:ascii="宋体" w:hAnsi="宋体" w:cs="宋体"/>
          <w:sz w:val="28"/>
        </w:rPr>
        <w:t xml:space="preserve">按磋商文件要求供应商所能提供的其他文件</w:t>
      </w:r>
      <w:r/>
    </w:p>
    <w:sectPr>
      <w:footnotePr/>
      <w:endnotePr/>
      <w:type w:val="nextPage"/>
      <w:pgSz w:w="11906" w:h="16838" w:orient="portrait"/>
      <w:pgMar w:top="1440" w:right="1270" w:bottom="1440" w:left="127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egoe UI">
    <w:panose1 w:val="020B0502040204020203"/>
  </w:font>
  <w:font w:name="Symbol">
    <w:panose1 w:val="05050102010706020507"/>
  </w:font>
  <w:font w:name="Wingdings">
    <w:panose1 w:val="05000000000000000000"/>
  </w:font>
  <w:font w:name="Cambria">
    <w:panose1 w:val="02040503050406030204"/>
  </w:font>
  <w:font w:name="StarSymbol">
    <w:panose1 w:val="020B0503020202020204"/>
  </w:font>
  <w:font w:name="等线">
    <w:panose1 w:val="02010600030101010101"/>
  </w:font>
  <w:font w:name="Courier New">
    <w:panose1 w:val="02070309020205020404"/>
  </w:font>
  <w:font w:name="Arial">
    <w:panose1 w:val="020B06040202020202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隶书">
    <w:panose1 w:val="020105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left" w:pos="4043" w:leader="none"/>
        <w:tab w:val="clear" w:pos="4153" w:leader="none"/>
      </w:tabs>
      <w:rPr>
        <w:rFonts w:hint="eastAsia" w:eastAsia="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9594" cy="153339"/>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19593" cy="153339"/>
                      </a:xfrm>
                      <a:prstGeom prst="rect">
                        <a:avLst/>
                      </a:prstGeom>
                      <a:noFill/>
                      <a:ln>
                        <a:noFill/>
                      </a:ln>
                    </wps:spPr>
                    <wps:txbx>
                      <w:txbxContent>
                        <w:p>
                          <w:pPr>
                            <w:pStyle w:val="861"/>
                          </w:pPr>
                          <w:r>
                            <w:fldChar w:fldCharType="begin"/>
                          </w:r>
                          <w:r>
                            <w:instrText xml:space="preserve"> PAGE  \* MERGEFORMAT </w:instrText>
                          </w:r>
                          <w:r>
                            <w:fldChar w:fldCharType="separate"/>
                          </w:r>
                          <w:r>
                            <w:t xml:space="preserve">5</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3pt;height:12.1pt;mso-wrap-distance-left:9.0pt;mso-wrap-distance-top:0.0pt;mso-wrap-distance-right:9.0pt;mso-wrap-distance-bottom:0.0pt;visibility:visible;" filled="f" stroked="f">
              <v:textbox inset="0,0,0,0">
                <w:txbxContent>
                  <w:p>
                    <w:pPr>
                      <w:pStyle w:val="861"/>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6095" cy="153339"/>
              <wp:effectExtent l="6350" t="6350" r="6350" b="6350"/>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186094" cy="153339"/>
                      </a:xfrm>
                      <a:prstGeom prst="rect">
                        <a:avLst/>
                      </a:prstGeom>
                      <a:noFill/>
                      <a:ln>
                        <a:noFill/>
                      </a:ln>
                    </wps:spPr>
                    <wps:txbx>
                      <w:txbxContent>
                        <w:p>
                          <w:pPr>
                            <w:pStyle w:val="861"/>
                          </w:pPr>
                          <w:r>
                            <w:fldChar w:fldCharType="begin"/>
                          </w:r>
                          <w:r>
                            <w:instrText xml:space="preserve"> PAGE  \* MERGEFORMAT </w:instrText>
                          </w:r>
                          <w:r>
                            <w:fldChar w:fldCharType="separate"/>
                          </w:r>
                          <w:r>
                            <w:t xml:space="preserve">26</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7pt;height:12.1pt;mso-wrap-distance-left:9.0pt;mso-wrap-distance-top:0.0pt;mso-wrap-distance-right:9.0pt;mso-wrap-distance-bottom:0.0pt;visibility:visible;" filled="f" stroked="f">
              <v:textbox inset="0,0,0,0">
                <w:txbxContent>
                  <w:p>
                    <w:pPr>
                      <w:pStyle w:val="86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97525" cy="153339"/>
              <wp:effectExtent l="6350" t="6350" r="6350" b="6350"/>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197524" cy="153339"/>
                      </a:xfrm>
                      <a:prstGeom prst="rect">
                        <a:avLst/>
                      </a:prstGeom>
                      <a:noFill/>
                      <a:ln>
                        <a:noFill/>
                      </a:ln>
                    </wps:spPr>
                    <wps:txbx>
                      <w:txbxContent>
                        <w:p>
                          <w:pPr>
                            <w:pStyle w:val="861"/>
                          </w:pPr>
                          <w:r>
                            <w:fldChar w:fldCharType="begin"/>
                          </w:r>
                          <w:r>
                            <w:instrText xml:space="preserve"> PAGE  \* MERGEFORMAT </w:instrText>
                          </w:r>
                          <w:r>
                            <w:fldChar w:fldCharType="separate"/>
                          </w:r>
                          <w:r>
                            <w:t xml:space="preserve">65</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5.6pt;height:12.1pt;mso-wrap-distance-left:9.0pt;mso-wrap-distance-top:0.0pt;mso-wrap-distance-right:9.0pt;mso-wrap-distance-bottom:0.0pt;visibility:visible;" filled="f" stroked="f">
              <v:textbox inset="0,0,0,0">
                <w:txbxContent>
                  <w:p>
                    <w:pPr>
                      <w:pStyle w:val="861"/>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97525" cy="153339"/>
              <wp:effectExtent l="6350" t="6350" r="6350" b="6350"/>
              <wp:wrapNone/>
              <wp:docPr id="5" name=""/>
              <wp:cNvGraphicFramePr/>
              <a:graphic xmlns:a="http://schemas.openxmlformats.org/drawingml/2006/main">
                <a:graphicData uri="http://schemas.microsoft.com/office/word/2010/wordprocessingShape">
                  <wps:wsp>
                    <wps:cNvPr id="0" name=""/>
                    <wps:cNvSpPr txBox="1"/>
                    <wps:spPr bwMode="auto">
                      <a:xfrm flipH="0" flipV="0">
                        <a:off x="0" y="0"/>
                        <a:ext cx="197524" cy="153339"/>
                      </a:xfrm>
                      <a:prstGeom prst="rect">
                        <a:avLst/>
                      </a:prstGeom>
                      <a:noFill/>
                      <a:ln>
                        <a:noFill/>
                      </a:ln>
                    </wps:spPr>
                    <wps:txbx>
                      <w:txbxContent>
                        <w:p>
                          <w:pPr>
                            <w:pStyle w:val="861"/>
                          </w:pPr>
                          <w:r>
                            <w:fldChar w:fldCharType="begin"/>
                          </w:r>
                          <w:r>
                            <w:instrText xml:space="preserve"> PAGE  \* MERGEFORMAT </w:instrText>
                          </w:r>
                          <w:r>
                            <w:fldChar w:fldCharType="separate"/>
                          </w:r>
                          <w:r>
                            <w:t xml:space="preserve">64</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5.6pt;height:12.1pt;mso-wrap-distance-left:9.0pt;mso-wrap-distance-top:0.0pt;mso-wrap-distance-right:9.0pt;mso-wrap-distance-bottom:0.0pt;visibility:visible;" filled="f" stroked="f">
              <v:textbox inset="0,0,0,0">
                <w:txbxContent>
                  <w:p>
                    <w:pPr>
                      <w:pStyle w:val="861"/>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2"/>
      </w:pPr>
      <w:rPr>
        <w:rFonts w:hint="default"/>
      </w:rPr>
    </w:lvl>
    <w:lvl w:ilvl="1">
      <w:start w:val="1"/>
      <w:numFmt w:val="decimal"/>
      <w:isLgl w:val="false"/>
      <w:suff w:val="nothing"/>
      <w:lvlText w:val="%1.%2"/>
      <w:lvlJc w:val="left"/>
      <w:pPr>
        <w:ind w:left="0" w:firstLine="40"/>
      </w:pPr>
      <w:rPr>
        <w:rFonts w:hint="default" w:ascii="宋体" w:hAnsi="宋体" w:eastAsia="宋体" w:cs="宋体"/>
        <w:b w:val="0"/>
        <w:bCs w:val="0"/>
        <w:sz w:val="24"/>
        <w:szCs w:val="24"/>
      </w:rPr>
    </w:lvl>
    <w:lvl w:ilvl="2">
      <w:start w:val="1"/>
      <w:numFmt w:val="decimal"/>
      <w:isLgl w:val="false"/>
      <w:suff w:val="nothing"/>
      <w:lvlText w:val="%1.%2.%3"/>
      <w:lvlJc w:val="left"/>
      <w:pPr>
        <w:ind w:left="0" w:firstLine="0"/>
      </w:pPr>
      <w:rPr>
        <w:rFonts w:hint="default"/>
        <w:b w:val="0"/>
        <w:bCs w:val="0"/>
      </w:rPr>
    </w:lvl>
    <w:lvl w:ilvl="3">
      <w:start w:val="1"/>
      <w:numFmt w:val="decimal"/>
      <w:isLgl w:val="false"/>
      <w:suff w:val="nothing"/>
      <w:lvlText w:val="%1.%2.%3.%4"/>
      <w:lvlJc w:val="left"/>
      <w:pPr>
        <w:ind w:left="0" w:firstLine="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9"/>
      <w:numFmt w:val="decimal"/>
      <w:isLgl w:val="false"/>
      <w:suff w:val="space"/>
      <w:lvlText w:val="%1."/>
      <w:lvlJc w:val="left"/>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129"/>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28"/>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1"/>
      <w:numFmt w:val="upperLetter"/>
      <w:pStyle w:val="11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space"/>
      <w:lvlText w:val="%1."/>
      <w:lvlJc w:val="left"/>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0"/>
  </w:num>
  <w:num w:numId="6">
    <w:abstractNumId w:val="0"/>
  </w:num>
  <w:num w:numId="7">
    <w:abstractNumId w:val="14"/>
  </w:num>
  <w:num w:numId="8">
    <w:abstractNumId w:val="7"/>
  </w:num>
  <w:num w:numId="9">
    <w:abstractNumId w:val="1"/>
  </w:num>
  <w:num w:numId="10">
    <w:abstractNumId w:val="11"/>
  </w:num>
  <w:num w:numId="11">
    <w:abstractNumId w:val="13"/>
  </w:num>
  <w:num w:numId="12">
    <w:abstractNumId w:val="4"/>
  </w:num>
  <w:num w:numId="13">
    <w:abstractNumId w:val="12"/>
  </w:num>
  <w:num w:numId="14">
    <w:abstractNumId w:val="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default="1">
    <w:name w:val="Normal"/>
    <w:next w:val="847"/>
    <w:uiPriority w:val="0"/>
    <w:qFormat/>
    <w:pPr>
      <w:jc w:val="both"/>
      <w:widowControl w:val="off"/>
    </w:pPr>
    <w:rPr>
      <w:rFonts w:hint="default" w:ascii="Times New Roman" w:hAnsi="Times New Roman" w:eastAsia="宋体" w:cs="Times New Roman"/>
      <w:sz w:val="21"/>
      <w:szCs w:val="22"/>
    </w:rPr>
  </w:style>
  <w:style w:type="character" w:styleId="845" w:default="1">
    <w:name w:val="Default Paragraph Font"/>
    <w:uiPriority w:val="1"/>
    <w:unhideWhenUsed/>
    <w:qFormat/>
  </w:style>
  <w:style w:type="table" w:styleId="846" w:default="1">
    <w:name w:val="Normal Table"/>
    <w:uiPriority w:val="99"/>
    <w:unhideWhenUsed/>
    <w:qFormat/>
    <w:tblPr>
      <w:tblCellMar>
        <w:left w:w="108" w:type="dxa"/>
        <w:top w:w="0" w:type="dxa"/>
        <w:right w:w="108" w:type="dxa"/>
        <w:bottom w:w="0" w:type="dxa"/>
      </w:tblCellMar>
    </w:tblPr>
  </w:style>
  <w:style w:type="paragraph" w:styleId="847" w:customStyle="1">
    <w:name w:val="正文1"/>
    <w:basedOn w:val="844"/>
    <w:next w:val="848"/>
    <w:uiPriority w:val="0"/>
    <w:qFormat/>
    <w:pPr>
      <w:jc w:val="left"/>
      <w:spacing w:line="360" w:lineRule="atLeast"/>
    </w:pPr>
    <w:rPr>
      <w:rFonts w:ascii="宋体" w:hAnsi="Calibri"/>
      <w:sz w:val="24"/>
      <w:szCs w:val="20"/>
    </w:rPr>
  </w:style>
  <w:style w:type="paragraph" w:styleId="848" w:customStyle="1">
    <w:name w:val="正文文本1"/>
    <w:basedOn w:val="847"/>
    <w:next w:val="849"/>
    <w:uiPriority w:val="0"/>
    <w:qFormat/>
    <w:pPr>
      <w:spacing w:after="120"/>
    </w:pPr>
    <w:rPr>
      <w:lang w:eastAsia="en-US"/>
    </w:rPr>
  </w:style>
  <w:style w:type="paragraph" w:styleId="849" w:customStyle="1">
    <w:name w:val="一级条标题"/>
    <w:basedOn w:val="850"/>
    <w:next w:val="8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0" w:customStyle="1">
    <w:name w:val="章标题"/>
    <w:next w:val="8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51" w:customStyle="1">
    <w:name w:val="段"/>
    <w:basedOn w:val="847"/>
    <w:next w:val="844"/>
    <w:uiPriority w:val="0"/>
    <w:qFormat/>
    <w:pPr>
      <w:ind w:firstLine="200"/>
      <w:widowControl/>
    </w:pPr>
    <w:rPr>
      <w:sz w:val="20"/>
    </w:rPr>
  </w:style>
  <w:style w:type="paragraph" w:styleId="852">
    <w:name w:val="toc 7"/>
    <w:basedOn w:val="844"/>
    <w:next w:val="844"/>
    <w:uiPriority w:val="39"/>
    <w:unhideWhenUsed/>
    <w:qFormat/>
    <w:pPr>
      <w:ind w:left="1701"/>
      <w:spacing w:after="57"/>
    </w:pPr>
  </w:style>
  <w:style w:type="paragraph" w:styleId="853">
    <w:name w:val="Normal Indent"/>
    <w:basedOn w:val="844"/>
    <w:uiPriority w:val="0"/>
    <w:unhideWhenUsed/>
    <w:qFormat/>
    <w:pPr>
      <w:ind w:firstLine="420"/>
    </w:pPr>
  </w:style>
  <w:style w:type="paragraph" w:styleId="854">
    <w:name w:val="annotation text"/>
    <w:basedOn w:val="844"/>
    <w:link w:val="881"/>
    <w:uiPriority w:val="0"/>
    <w:qFormat/>
    <w:pPr>
      <w:jc w:val="left"/>
    </w:pPr>
    <w:rPr>
      <w:rFonts w:ascii="Calibri" w:hAnsi="Calibri"/>
    </w:rPr>
  </w:style>
  <w:style w:type="paragraph" w:styleId="855">
    <w:name w:val="Body Text"/>
    <w:basedOn w:val="844"/>
    <w:next w:val="844"/>
    <w:uiPriority w:val="0"/>
    <w:qFormat/>
    <w:rPr>
      <w:rFonts w:ascii="楷体_GB2312" w:hAnsi="Arial" w:eastAsia="楷体_GB2312"/>
      <w:sz w:val="28"/>
      <w:szCs w:val="20"/>
    </w:rPr>
  </w:style>
  <w:style w:type="paragraph" w:styleId="856">
    <w:name w:val="toc 5"/>
    <w:basedOn w:val="844"/>
    <w:next w:val="844"/>
    <w:uiPriority w:val="39"/>
    <w:unhideWhenUsed/>
    <w:qFormat/>
    <w:pPr>
      <w:ind w:left="1134"/>
      <w:spacing w:after="57"/>
    </w:pPr>
  </w:style>
  <w:style w:type="paragraph" w:styleId="857">
    <w:name w:val="toc 3"/>
    <w:basedOn w:val="844"/>
    <w:next w:val="844"/>
    <w:uiPriority w:val="39"/>
    <w:unhideWhenUsed/>
    <w:qFormat/>
    <w:pPr>
      <w:ind w:left="567"/>
      <w:spacing w:after="57"/>
    </w:pPr>
  </w:style>
  <w:style w:type="paragraph" w:styleId="858">
    <w:name w:val="toc 8"/>
    <w:basedOn w:val="844"/>
    <w:next w:val="844"/>
    <w:uiPriority w:val="39"/>
    <w:unhideWhenUsed/>
    <w:qFormat/>
    <w:pPr>
      <w:ind w:left="1984"/>
      <w:spacing w:after="57"/>
    </w:pPr>
  </w:style>
  <w:style w:type="paragraph" w:styleId="859">
    <w:name w:val="endnote text"/>
    <w:basedOn w:val="844"/>
    <w:link w:val="882"/>
    <w:uiPriority w:val="99"/>
    <w:unhideWhenUsed/>
    <w:qFormat/>
    <w:rPr>
      <w:sz w:val="20"/>
    </w:rPr>
  </w:style>
  <w:style w:type="paragraph" w:styleId="860">
    <w:name w:val="Balloon Text"/>
    <w:basedOn w:val="844"/>
    <w:link w:val="883"/>
    <w:uiPriority w:val="99"/>
    <w:unhideWhenUsed/>
    <w:qFormat/>
    <w:rPr>
      <w:sz w:val="18"/>
      <w:szCs w:val="18"/>
    </w:rPr>
  </w:style>
  <w:style w:type="paragraph" w:styleId="861">
    <w:name w:val="Footer"/>
    <w:basedOn w:val="844"/>
    <w:uiPriority w:val="99"/>
    <w:unhideWhenUsed/>
    <w:qFormat/>
    <w:pPr>
      <w:spacing w:after="0" w:line="240" w:lineRule="auto"/>
      <w:tabs>
        <w:tab w:val="center" w:pos="7143" w:leader="none"/>
        <w:tab w:val="right" w:pos="14287" w:leader="none"/>
      </w:tabs>
    </w:pPr>
  </w:style>
  <w:style w:type="paragraph" w:styleId="862">
    <w:name w:val="Header"/>
    <w:basedOn w:val="844"/>
    <w:uiPriority w:val="99"/>
    <w:unhideWhenUsed/>
    <w:qFormat/>
    <w:pPr>
      <w:spacing w:after="0" w:line="240" w:lineRule="auto"/>
      <w:tabs>
        <w:tab w:val="center" w:pos="7143" w:leader="none"/>
        <w:tab w:val="right" w:pos="14287" w:leader="none"/>
      </w:tabs>
    </w:pPr>
  </w:style>
  <w:style w:type="paragraph" w:styleId="863">
    <w:name w:val="toc 1"/>
    <w:basedOn w:val="844"/>
    <w:next w:val="844"/>
    <w:uiPriority w:val="39"/>
    <w:unhideWhenUsed/>
    <w:qFormat/>
    <w:pPr>
      <w:spacing w:after="57"/>
    </w:pPr>
  </w:style>
  <w:style w:type="paragraph" w:styleId="864">
    <w:name w:val="toc 4"/>
    <w:basedOn w:val="844"/>
    <w:next w:val="844"/>
    <w:uiPriority w:val="39"/>
    <w:unhideWhenUsed/>
    <w:qFormat/>
    <w:pPr>
      <w:ind w:left="850"/>
      <w:spacing w:after="57"/>
    </w:pPr>
  </w:style>
  <w:style w:type="paragraph" w:styleId="865">
    <w:name w:val="Subtitle"/>
    <w:basedOn w:val="844"/>
    <w:next w:val="844"/>
    <w:link w:val="884"/>
    <w:uiPriority w:val="11"/>
    <w:qFormat/>
    <w:pPr>
      <w:spacing w:before="200" w:after="200"/>
    </w:pPr>
    <w:rPr>
      <w:sz w:val="24"/>
      <w:szCs w:val="24"/>
    </w:rPr>
  </w:style>
  <w:style w:type="paragraph" w:styleId="866">
    <w:name w:val="footnote text"/>
    <w:basedOn w:val="844"/>
    <w:link w:val="885"/>
    <w:uiPriority w:val="99"/>
    <w:unhideWhenUsed/>
    <w:qFormat/>
    <w:pPr>
      <w:spacing w:after="40"/>
    </w:pPr>
    <w:rPr>
      <w:sz w:val="18"/>
    </w:rPr>
  </w:style>
  <w:style w:type="paragraph" w:styleId="867">
    <w:name w:val="toc 6"/>
    <w:basedOn w:val="844"/>
    <w:next w:val="844"/>
    <w:uiPriority w:val="39"/>
    <w:unhideWhenUsed/>
    <w:qFormat/>
    <w:pPr>
      <w:ind w:left="1417"/>
      <w:spacing w:after="57"/>
    </w:pPr>
  </w:style>
  <w:style w:type="paragraph" w:styleId="868">
    <w:name w:val="table of figures"/>
    <w:basedOn w:val="844"/>
    <w:next w:val="844"/>
    <w:uiPriority w:val="99"/>
    <w:unhideWhenUsed/>
    <w:qFormat/>
  </w:style>
  <w:style w:type="paragraph" w:styleId="869">
    <w:name w:val="toc 2"/>
    <w:basedOn w:val="844"/>
    <w:next w:val="844"/>
    <w:uiPriority w:val="39"/>
    <w:unhideWhenUsed/>
    <w:qFormat/>
    <w:pPr>
      <w:ind w:left="283"/>
      <w:spacing w:after="57"/>
    </w:pPr>
  </w:style>
  <w:style w:type="paragraph" w:styleId="870">
    <w:name w:val="toc 9"/>
    <w:basedOn w:val="844"/>
    <w:next w:val="844"/>
    <w:uiPriority w:val="39"/>
    <w:unhideWhenUsed/>
    <w:qFormat/>
    <w:pPr>
      <w:ind w:left="2268"/>
      <w:spacing w:after="57"/>
    </w:pPr>
  </w:style>
  <w:style w:type="paragraph" w:styleId="871">
    <w:name w:val="Normal (Web)"/>
    <w:basedOn w:val="844"/>
    <w:uiPriority w:val="99"/>
    <w:semiHidden/>
    <w:unhideWhenUsed/>
    <w:qFormat/>
    <w:pPr>
      <w:ind w:left="0" w:right="0"/>
      <w:jc w:val="left"/>
      <w:spacing w:before="0" w:beforeAutospacing="1" w:after="0" w:afterAutospacing="1"/>
    </w:pPr>
    <w:rPr>
      <w:sz w:val="24"/>
      <w:lang w:val="en-US" w:eastAsia="zh-CN" w:bidi="ar"/>
    </w:rPr>
  </w:style>
  <w:style w:type="paragraph" w:styleId="872">
    <w:name w:val="Title"/>
    <w:basedOn w:val="844"/>
    <w:next w:val="844"/>
    <w:link w:val="886"/>
    <w:uiPriority w:val="10"/>
    <w:qFormat/>
    <w:pPr>
      <w:contextualSpacing/>
      <w:spacing w:before="300" w:after="200"/>
    </w:pPr>
    <w:rPr>
      <w:sz w:val="48"/>
      <w:szCs w:val="48"/>
    </w:rPr>
  </w:style>
  <w:style w:type="table" w:styleId="873">
    <w:name w:val="Table Grid"/>
    <w:uiPriority w:val="59"/>
    <w:qFormat/>
    <w:tblPr>
      <w:tblCellMar>
        <w:left w:w="0" w:type="dxa"/>
        <w:top w:w="0" w:type="dxa"/>
        <w:right w:w="0" w:type="dxa"/>
        <w:bottom w:w="0" w:type="dxa"/>
      </w:tblCellMar>
    </w:tblPr>
  </w:style>
  <w:style w:type="character" w:styleId="874">
    <w:name w:val="endnote reference"/>
    <w:uiPriority w:val="99"/>
    <w:unhideWhenUsed/>
    <w:qFormat/>
    <w:rPr>
      <w:vertAlign w:val="superscript"/>
    </w:rPr>
  </w:style>
  <w:style w:type="character" w:styleId="875">
    <w:name w:val="Hyperlink"/>
    <w:uiPriority w:val="99"/>
    <w:unhideWhenUsed/>
    <w:qFormat/>
    <w:rPr>
      <w:color w:val="0000ff"/>
      <w:u w:val="single"/>
    </w:rPr>
  </w:style>
  <w:style w:type="character" w:styleId="876">
    <w:name w:val="footnote reference"/>
    <w:uiPriority w:val="99"/>
    <w:unhideWhenUsed/>
    <w:qFormat/>
    <w:rPr>
      <w:vertAlign w:val="superscript"/>
    </w:rPr>
  </w:style>
  <w:style w:type="character" w:styleId="877" w:customStyle="1">
    <w:name w:val="标题 1 Char"/>
    <w:link w:val="878"/>
    <w:uiPriority w:val="9"/>
    <w:qFormat/>
    <w:rPr>
      <w:b/>
      <w:bCs/>
      <w:sz w:val="44"/>
      <w:szCs w:val="44"/>
    </w:rPr>
  </w:style>
  <w:style w:type="paragraph" w:styleId="878" w:customStyle="1">
    <w:name w:val="标题 11"/>
    <w:basedOn w:val="844"/>
    <w:next w:val="844"/>
    <w:link w:val="877"/>
    <w:uiPriority w:val="9"/>
    <w:qFormat/>
    <w:pPr>
      <w:keepLines/>
      <w:keepNext/>
      <w:spacing w:before="340" w:after="330" w:line="578" w:lineRule="atLeast"/>
      <w:outlineLvl w:val="0"/>
    </w:pPr>
    <w:rPr>
      <w:b/>
      <w:bCs/>
      <w:sz w:val="44"/>
      <w:szCs w:val="44"/>
      <w:lang w:eastAsia="en-US"/>
    </w:rPr>
  </w:style>
  <w:style w:type="character" w:styleId="879" w:customStyle="1">
    <w:name w:val="标题 3 Char"/>
    <w:link w:val="880"/>
    <w:uiPriority w:val="9"/>
    <w:qFormat/>
    <w:rPr>
      <w:b/>
      <w:bCs/>
      <w:sz w:val="32"/>
      <w:szCs w:val="32"/>
    </w:rPr>
  </w:style>
  <w:style w:type="paragraph" w:styleId="880" w:customStyle="1">
    <w:name w:val="标题 31"/>
    <w:basedOn w:val="844"/>
    <w:next w:val="844"/>
    <w:link w:val="879"/>
    <w:uiPriority w:val="9"/>
    <w:qFormat/>
    <w:pPr>
      <w:keepLines/>
      <w:keepNext/>
      <w:spacing w:before="260" w:after="260" w:line="416" w:lineRule="atLeast"/>
      <w:outlineLvl w:val="2"/>
    </w:pPr>
    <w:rPr>
      <w:b/>
      <w:bCs/>
      <w:sz w:val="32"/>
      <w:szCs w:val="32"/>
      <w:lang w:eastAsia="en-US"/>
    </w:rPr>
  </w:style>
  <w:style w:type="character" w:styleId="881" w:customStyle="1">
    <w:name w:val="批注文字 Char1"/>
    <w:link w:val="854"/>
    <w:uiPriority w:val="0"/>
    <w:qFormat/>
    <w:rPr>
      <w:rFonts w:ascii="Calibri" w:hAnsi="Calibri"/>
      <w:sz w:val="21"/>
      <w:szCs w:val="22"/>
    </w:rPr>
  </w:style>
  <w:style w:type="character" w:styleId="882" w:customStyle="1">
    <w:name w:val="尾注文本 Char"/>
    <w:link w:val="859"/>
    <w:uiPriority w:val="99"/>
    <w:qFormat/>
    <w:rPr>
      <w:sz w:val="20"/>
    </w:rPr>
  </w:style>
  <w:style w:type="character" w:styleId="883" w:customStyle="1">
    <w:name w:val="批注框文本 Char1"/>
    <w:link w:val="860"/>
    <w:uiPriority w:val="99"/>
    <w:semiHidden/>
    <w:qFormat/>
    <w:rPr>
      <w:sz w:val="18"/>
      <w:szCs w:val="18"/>
    </w:rPr>
  </w:style>
  <w:style w:type="character" w:styleId="884" w:customStyle="1">
    <w:name w:val="副标题 Char"/>
    <w:link w:val="865"/>
    <w:uiPriority w:val="11"/>
    <w:qFormat/>
    <w:rPr>
      <w:sz w:val="24"/>
      <w:szCs w:val="24"/>
    </w:rPr>
  </w:style>
  <w:style w:type="character" w:styleId="885" w:customStyle="1">
    <w:name w:val="脚注文本 Char"/>
    <w:link w:val="866"/>
    <w:uiPriority w:val="99"/>
    <w:qFormat/>
    <w:rPr>
      <w:sz w:val="18"/>
    </w:rPr>
  </w:style>
  <w:style w:type="character" w:styleId="886" w:customStyle="1">
    <w:name w:val="标题 Char1"/>
    <w:link w:val="872"/>
    <w:uiPriority w:val="10"/>
    <w:qFormat/>
    <w:rPr>
      <w:sz w:val="48"/>
      <w:szCs w:val="48"/>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Heading 1"/>
    <w:basedOn w:val="844"/>
    <w:next w:val="844"/>
    <w:link w:val="889"/>
    <w:uiPriority w:val="0"/>
    <w:qFormat/>
    <w:pPr>
      <w:keepLines/>
      <w:keepNext/>
      <w:spacing w:before="480" w:after="200"/>
      <w:outlineLvl w:val="0"/>
    </w:pPr>
    <w:rPr>
      <w:rFonts w:ascii="Arial" w:hAnsi="Arial" w:eastAsia="Arial" w:cs="Arial"/>
      <w:sz w:val="40"/>
      <w:szCs w:val="40"/>
    </w:rPr>
  </w:style>
  <w:style w:type="character" w:styleId="889" w:customStyle="1">
    <w:name w:val="标题 1 Char1"/>
    <w:link w:val="888"/>
    <w:uiPriority w:val="9"/>
    <w:qFormat/>
    <w:rPr>
      <w:rFonts w:ascii="Arial" w:hAnsi="Arial" w:eastAsia="Arial" w:cs="Arial"/>
      <w:sz w:val="40"/>
      <w:szCs w:val="40"/>
    </w:rPr>
  </w:style>
  <w:style w:type="paragraph" w:styleId="890" w:customStyle="1">
    <w:name w:val="Heading 2"/>
    <w:basedOn w:val="844"/>
    <w:next w:val="844"/>
    <w:link w:val="891"/>
    <w:uiPriority w:val="9"/>
    <w:qFormat/>
    <w:pPr>
      <w:keepLines/>
      <w:keepNext/>
      <w:spacing w:before="360" w:after="200"/>
      <w:outlineLvl w:val="1"/>
    </w:pPr>
    <w:rPr>
      <w:rFonts w:ascii="Arial" w:hAnsi="Arial" w:eastAsia="Arial" w:cs="Arial"/>
      <w:sz w:val="34"/>
    </w:rPr>
  </w:style>
  <w:style w:type="character" w:styleId="891" w:customStyle="1">
    <w:name w:val="标题 2 Char1"/>
    <w:link w:val="890"/>
    <w:uiPriority w:val="9"/>
    <w:qFormat/>
    <w:rPr>
      <w:rFonts w:ascii="Arial" w:hAnsi="Arial" w:eastAsia="Arial" w:cs="Arial"/>
      <w:sz w:val="34"/>
    </w:rPr>
  </w:style>
  <w:style w:type="paragraph" w:styleId="892" w:customStyle="1">
    <w:name w:val="Heading 3"/>
    <w:basedOn w:val="844"/>
    <w:next w:val="844"/>
    <w:link w:val="893"/>
    <w:uiPriority w:val="0"/>
    <w:qFormat/>
    <w:pPr>
      <w:keepLines/>
      <w:keepNext/>
      <w:spacing w:before="320" w:after="200"/>
      <w:outlineLvl w:val="2"/>
    </w:pPr>
    <w:rPr>
      <w:rFonts w:ascii="Arial" w:hAnsi="Arial" w:eastAsia="Arial" w:cs="Arial"/>
      <w:sz w:val="30"/>
      <w:szCs w:val="30"/>
    </w:rPr>
  </w:style>
  <w:style w:type="character" w:styleId="893" w:customStyle="1">
    <w:name w:val="标题 3 Char1"/>
    <w:link w:val="892"/>
    <w:uiPriority w:val="9"/>
    <w:qFormat/>
    <w:rPr>
      <w:rFonts w:ascii="Arial" w:hAnsi="Arial" w:eastAsia="Arial" w:cs="Arial"/>
      <w:sz w:val="30"/>
      <w:szCs w:val="30"/>
    </w:rPr>
  </w:style>
  <w:style w:type="paragraph" w:styleId="894" w:customStyle="1">
    <w:name w:val="Heading 4"/>
    <w:basedOn w:val="844"/>
    <w:next w:val="844"/>
    <w:link w:val="895"/>
    <w:uiPriority w:val="0"/>
    <w:qFormat/>
    <w:pPr>
      <w:keepLines/>
      <w:keepNext/>
      <w:spacing w:before="320" w:after="200"/>
      <w:outlineLvl w:val="3"/>
    </w:pPr>
    <w:rPr>
      <w:rFonts w:ascii="Arial" w:hAnsi="Arial" w:eastAsia="Arial" w:cs="Arial"/>
      <w:b/>
      <w:bCs/>
      <w:sz w:val="26"/>
      <w:szCs w:val="26"/>
    </w:rPr>
  </w:style>
  <w:style w:type="character" w:styleId="895" w:customStyle="1">
    <w:name w:val="标题 4 Char"/>
    <w:link w:val="894"/>
    <w:uiPriority w:val="9"/>
    <w:qFormat/>
    <w:rPr>
      <w:rFonts w:ascii="Arial" w:hAnsi="Arial" w:eastAsia="Arial" w:cs="Arial"/>
      <w:b/>
      <w:bCs/>
      <w:sz w:val="26"/>
      <w:szCs w:val="26"/>
    </w:rPr>
  </w:style>
  <w:style w:type="paragraph" w:styleId="896" w:customStyle="1">
    <w:name w:val="Heading 5"/>
    <w:basedOn w:val="844"/>
    <w:next w:val="844"/>
    <w:link w:val="897"/>
    <w:uiPriority w:val="9"/>
    <w:qFormat/>
    <w:pPr>
      <w:keepLines/>
      <w:keepNext/>
      <w:spacing w:before="320" w:after="200"/>
      <w:outlineLvl w:val="4"/>
    </w:pPr>
    <w:rPr>
      <w:rFonts w:ascii="Arial" w:hAnsi="Arial" w:eastAsia="Arial" w:cs="Arial"/>
      <w:b/>
      <w:bCs/>
      <w:sz w:val="24"/>
      <w:szCs w:val="24"/>
    </w:rPr>
  </w:style>
  <w:style w:type="character" w:styleId="897" w:customStyle="1">
    <w:name w:val="标题 5 Char"/>
    <w:link w:val="896"/>
    <w:uiPriority w:val="9"/>
    <w:qFormat/>
    <w:rPr>
      <w:rFonts w:ascii="Arial" w:hAnsi="Arial" w:eastAsia="Arial" w:cs="Arial"/>
      <w:b/>
      <w:bCs/>
      <w:sz w:val="24"/>
      <w:szCs w:val="24"/>
    </w:rPr>
  </w:style>
  <w:style w:type="paragraph" w:styleId="898" w:customStyle="1">
    <w:name w:val="Heading 6"/>
    <w:basedOn w:val="844"/>
    <w:next w:val="844"/>
    <w:link w:val="899"/>
    <w:uiPriority w:val="9"/>
    <w:qFormat/>
    <w:pPr>
      <w:keepLines/>
      <w:keepNext/>
      <w:spacing w:before="320" w:after="200"/>
      <w:outlineLvl w:val="5"/>
    </w:pPr>
    <w:rPr>
      <w:rFonts w:ascii="Arial" w:hAnsi="Arial" w:eastAsia="Arial" w:cs="Arial"/>
      <w:b/>
      <w:bCs/>
      <w:sz w:val="22"/>
    </w:rPr>
  </w:style>
  <w:style w:type="character" w:styleId="899" w:customStyle="1">
    <w:name w:val="标题 6 Char"/>
    <w:link w:val="898"/>
    <w:uiPriority w:val="9"/>
    <w:qFormat/>
    <w:rPr>
      <w:rFonts w:ascii="Arial" w:hAnsi="Arial" w:eastAsia="Arial" w:cs="Arial"/>
      <w:b/>
      <w:bCs/>
      <w:sz w:val="22"/>
      <w:szCs w:val="22"/>
    </w:rPr>
  </w:style>
  <w:style w:type="paragraph" w:styleId="900" w:customStyle="1">
    <w:name w:val="Heading 7"/>
    <w:basedOn w:val="844"/>
    <w:next w:val="844"/>
    <w:link w:val="901"/>
    <w:uiPriority w:val="9"/>
    <w:qFormat/>
    <w:pPr>
      <w:keepLines/>
      <w:keepNext/>
      <w:spacing w:before="320" w:after="200"/>
      <w:outlineLvl w:val="6"/>
    </w:pPr>
    <w:rPr>
      <w:rFonts w:ascii="Arial" w:hAnsi="Arial" w:eastAsia="Arial" w:cs="Arial"/>
      <w:b/>
      <w:bCs/>
      <w:i/>
      <w:iCs/>
      <w:sz w:val="22"/>
    </w:rPr>
  </w:style>
  <w:style w:type="character" w:styleId="901" w:customStyle="1">
    <w:name w:val="标题 7 Char1"/>
    <w:link w:val="900"/>
    <w:uiPriority w:val="9"/>
    <w:qFormat/>
    <w:rPr>
      <w:rFonts w:ascii="Arial" w:hAnsi="Arial" w:eastAsia="Arial" w:cs="Arial"/>
      <w:b/>
      <w:bCs/>
      <w:i/>
      <w:iCs/>
      <w:sz w:val="22"/>
      <w:szCs w:val="22"/>
    </w:rPr>
  </w:style>
  <w:style w:type="paragraph" w:styleId="902" w:customStyle="1">
    <w:name w:val="Heading 8"/>
    <w:basedOn w:val="844"/>
    <w:next w:val="844"/>
    <w:link w:val="903"/>
    <w:uiPriority w:val="9"/>
    <w:qFormat/>
    <w:pPr>
      <w:keepLines/>
      <w:keepNext/>
      <w:spacing w:before="320" w:after="200"/>
      <w:outlineLvl w:val="7"/>
    </w:pPr>
    <w:rPr>
      <w:rFonts w:ascii="Arial" w:hAnsi="Arial" w:eastAsia="Arial" w:cs="Arial"/>
      <w:i/>
      <w:iCs/>
      <w:sz w:val="22"/>
    </w:rPr>
  </w:style>
  <w:style w:type="character" w:styleId="903" w:customStyle="1">
    <w:name w:val="标题 8 Char"/>
    <w:link w:val="902"/>
    <w:uiPriority w:val="9"/>
    <w:qFormat/>
    <w:rPr>
      <w:rFonts w:ascii="Arial" w:hAnsi="Arial" w:eastAsia="Arial" w:cs="Arial"/>
      <w:i/>
      <w:iCs/>
      <w:sz w:val="22"/>
      <w:szCs w:val="22"/>
    </w:rPr>
  </w:style>
  <w:style w:type="paragraph" w:styleId="904" w:customStyle="1">
    <w:name w:val="Heading 9"/>
    <w:basedOn w:val="844"/>
    <w:next w:val="844"/>
    <w:link w:val="905"/>
    <w:uiPriority w:val="9"/>
    <w:qFormat/>
    <w:pPr>
      <w:keepLines/>
      <w:keepNext/>
      <w:spacing w:before="320" w:after="200"/>
      <w:outlineLvl w:val="8"/>
    </w:pPr>
    <w:rPr>
      <w:rFonts w:ascii="Arial" w:hAnsi="Arial" w:eastAsia="Arial" w:cs="Arial"/>
      <w:i/>
      <w:iCs/>
      <w:szCs w:val="21"/>
    </w:rPr>
  </w:style>
  <w:style w:type="character" w:styleId="905" w:customStyle="1">
    <w:name w:val="标题 9 Char"/>
    <w:link w:val="904"/>
    <w:uiPriority w:val="9"/>
    <w:qFormat/>
    <w:rPr>
      <w:rFonts w:ascii="Arial" w:hAnsi="Arial" w:eastAsia="Arial" w:cs="Arial"/>
      <w:i/>
      <w:iCs/>
      <w:sz w:val="21"/>
      <w:szCs w:val="21"/>
    </w:rPr>
  </w:style>
  <w:style w:type="paragraph" w:styleId="906" w:customStyle="1">
    <w:name w:val="Caption"/>
    <w:basedOn w:val="844"/>
    <w:next w:val="844"/>
    <w:uiPriority w:val="35"/>
    <w:qFormat/>
    <w:pPr>
      <w:spacing w:line="276" w:lineRule="auto"/>
    </w:pPr>
    <w:rPr>
      <w:b/>
      <w:bCs/>
      <w:color w:val="4f81bd"/>
      <w:sz w:val="18"/>
      <w:szCs w:val="18"/>
    </w:rPr>
  </w:style>
  <w:style w:type="paragraph" w:styleId="907" w:customStyle="1">
    <w:name w:val="Footer2"/>
    <w:basedOn w:val="844"/>
    <w:link w:val="908"/>
    <w:uiPriority w:val="99"/>
    <w:unhideWhenUsed/>
    <w:qFormat/>
    <w:pPr>
      <w:tabs>
        <w:tab w:val="center" w:pos="7143" w:leader="none"/>
        <w:tab w:val="right" w:pos="14287" w:leader="none"/>
      </w:tabs>
    </w:pPr>
  </w:style>
  <w:style w:type="character" w:styleId="908" w:customStyle="1">
    <w:name w:val="页脚 Char1"/>
    <w:link w:val="907"/>
    <w:uiPriority w:val="99"/>
    <w:qFormat/>
  </w:style>
  <w:style w:type="paragraph" w:styleId="909" w:customStyle="1">
    <w:name w:val="Header2"/>
    <w:basedOn w:val="844"/>
    <w:link w:val="910"/>
    <w:uiPriority w:val="99"/>
    <w:unhideWhenUsed/>
    <w:qFormat/>
    <w:pPr>
      <w:tabs>
        <w:tab w:val="center" w:pos="7143" w:leader="none"/>
        <w:tab w:val="right" w:pos="14287" w:leader="none"/>
      </w:tabs>
    </w:pPr>
  </w:style>
  <w:style w:type="character" w:styleId="910" w:customStyle="1">
    <w:name w:val="页眉 Char1"/>
    <w:link w:val="909"/>
    <w:uiPriority w:val="99"/>
    <w:qFormat/>
  </w:style>
  <w:style w:type="paragraph" w:styleId="911">
    <w:name w:val="List Paragraph"/>
    <w:basedOn w:val="844"/>
    <w:uiPriority w:val="34"/>
    <w:qFormat/>
    <w:pPr>
      <w:contextualSpacing/>
      <w:ind w:left="720"/>
    </w:pPr>
  </w:style>
  <w:style w:type="paragraph" w:styleId="912">
    <w:name w:val="No Spacing"/>
    <w:uiPriority w:val="1"/>
    <w:qFormat/>
    <w:rPr>
      <w:rFonts w:hint="default" w:ascii="Times New Roman" w:hAnsi="Times New Roman" w:eastAsia="宋体" w:cs="Times New Roman"/>
    </w:rPr>
  </w:style>
  <w:style w:type="paragraph" w:styleId="913">
    <w:name w:val="Quote"/>
    <w:basedOn w:val="844"/>
    <w:next w:val="844"/>
    <w:link w:val="914"/>
    <w:uiPriority w:val="29"/>
    <w:qFormat/>
    <w:pPr>
      <w:ind w:left="720" w:right="720"/>
    </w:pPr>
    <w:rPr>
      <w:i/>
    </w:rPr>
  </w:style>
  <w:style w:type="character" w:styleId="914" w:customStyle="1">
    <w:name w:val="引用 Char"/>
    <w:link w:val="913"/>
    <w:uiPriority w:val="29"/>
    <w:qFormat/>
    <w:rPr>
      <w:i/>
    </w:rPr>
  </w:style>
  <w:style w:type="paragraph" w:styleId="915">
    <w:name w:val="Intense Quote"/>
    <w:basedOn w:val="844"/>
    <w:next w:val="844"/>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customStyle="1">
    <w:name w:val="明显引用 Char"/>
    <w:link w:val="915"/>
    <w:uiPriority w:val="30"/>
    <w:qFormat/>
    <w:rPr>
      <w:i/>
    </w:rPr>
  </w:style>
  <w:style w:type="paragraph" w:styleId="917" w:customStyle="1">
    <w:name w:val="Normal_0"/>
    <w:next w:val="855"/>
    <w:uiPriority w:val="0"/>
    <w:qFormat/>
    <w:pPr>
      <w:jc w:val="both"/>
      <w:widowControl w:val="off"/>
    </w:pPr>
    <w:rPr>
      <w:rFonts w:hint="default" w:ascii="Times New Roman" w:hAnsi="Times New Roman" w:eastAsia="宋体" w:cs="Times New Roman"/>
      <w:sz w:val="21"/>
      <w:szCs w:val="24"/>
    </w:rPr>
  </w:style>
  <w:style w:type="character" w:styleId="918" w:customStyle="1">
    <w:name w:val="Heading 1 Char"/>
    <w:uiPriority w:val="9"/>
    <w:qFormat/>
    <w:rPr>
      <w:rFonts w:ascii="Arial" w:hAnsi="Arial" w:eastAsia="Arial" w:cs="Arial"/>
      <w:sz w:val="40"/>
      <w:szCs w:val="40"/>
    </w:rPr>
  </w:style>
  <w:style w:type="character" w:styleId="919" w:customStyle="1">
    <w:name w:val="Heading 2 Char"/>
    <w:uiPriority w:val="9"/>
    <w:qFormat/>
    <w:rPr>
      <w:rFonts w:ascii="Arial" w:hAnsi="Arial" w:eastAsia="Arial" w:cs="Arial"/>
      <w:sz w:val="34"/>
    </w:rPr>
  </w:style>
  <w:style w:type="character" w:styleId="920" w:customStyle="1">
    <w:name w:val="Heading 3 Char"/>
    <w:uiPriority w:val="9"/>
    <w:qFormat/>
    <w:rPr>
      <w:rFonts w:ascii="Arial" w:hAnsi="Arial" w:eastAsia="Arial" w:cs="Arial"/>
      <w:sz w:val="30"/>
      <w:szCs w:val="30"/>
    </w:rPr>
  </w:style>
  <w:style w:type="character" w:styleId="921" w:customStyle="1">
    <w:name w:val="Heading 4 Char"/>
    <w:uiPriority w:val="9"/>
    <w:qFormat/>
    <w:rPr>
      <w:rFonts w:ascii="Arial" w:hAnsi="Arial" w:eastAsia="Arial" w:cs="Arial"/>
      <w:b/>
      <w:bCs/>
      <w:sz w:val="26"/>
      <w:szCs w:val="26"/>
    </w:rPr>
  </w:style>
  <w:style w:type="character" w:styleId="922" w:customStyle="1">
    <w:name w:val="Heading 5 Char"/>
    <w:uiPriority w:val="9"/>
    <w:qFormat/>
    <w:rPr>
      <w:rFonts w:ascii="Arial" w:hAnsi="Arial" w:eastAsia="Arial" w:cs="Arial"/>
      <w:b/>
      <w:bCs/>
      <w:sz w:val="24"/>
      <w:szCs w:val="24"/>
    </w:rPr>
  </w:style>
  <w:style w:type="character" w:styleId="923" w:customStyle="1">
    <w:name w:val="Heading 6 Char"/>
    <w:uiPriority w:val="9"/>
    <w:qFormat/>
    <w:rPr>
      <w:rFonts w:ascii="Arial" w:hAnsi="Arial" w:eastAsia="Arial" w:cs="Arial"/>
      <w:b/>
      <w:bCs/>
      <w:sz w:val="22"/>
      <w:szCs w:val="22"/>
    </w:rPr>
  </w:style>
  <w:style w:type="character" w:styleId="924" w:customStyle="1">
    <w:name w:val="Heading 7 Char"/>
    <w:uiPriority w:val="9"/>
    <w:qFormat/>
    <w:rPr>
      <w:rFonts w:ascii="Arial" w:hAnsi="Arial" w:eastAsia="Arial" w:cs="Arial"/>
      <w:b/>
      <w:bCs/>
      <w:i/>
      <w:iCs/>
      <w:sz w:val="22"/>
      <w:szCs w:val="22"/>
    </w:rPr>
  </w:style>
  <w:style w:type="character" w:styleId="925" w:customStyle="1">
    <w:name w:val="Heading 8 Char"/>
    <w:uiPriority w:val="9"/>
    <w:qFormat/>
    <w:rPr>
      <w:rFonts w:ascii="Arial" w:hAnsi="Arial" w:eastAsia="Arial" w:cs="Arial"/>
      <w:i/>
      <w:iCs/>
      <w:sz w:val="22"/>
      <w:szCs w:val="22"/>
    </w:rPr>
  </w:style>
  <w:style w:type="character" w:styleId="926" w:customStyle="1">
    <w:name w:val="Heading 9 Char"/>
    <w:uiPriority w:val="9"/>
    <w:qFormat/>
    <w:rPr>
      <w:rFonts w:ascii="Arial" w:hAnsi="Arial" w:eastAsia="Arial" w:cs="Arial"/>
      <w:i/>
      <w:iCs/>
      <w:sz w:val="21"/>
      <w:szCs w:val="21"/>
    </w:rPr>
  </w:style>
  <w:style w:type="character" w:styleId="927" w:customStyle="1">
    <w:name w:val="Title Char"/>
    <w:uiPriority w:val="10"/>
    <w:qFormat/>
    <w:rPr>
      <w:sz w:val="48"/>
      <w:szCs w:val="48"/>
    </w:rPr>
  </w:style>
  <w:style w:type="character" w:styleId="928" w:customStyle="1">
    <w:name w:val="Subtitle Char"/>
    <w:uiPriority w:val="11"/>
    <w:qFormat/>
    <w:rPr>
      <w:sz w:val="24"/>
      <w:szCs w:val="24"/>
    </w:rPr>
  </w:style>
  <w:style w:type="character" w:styleId="929" w:customStyle="1">
    <w:name w:val="Quote Char"/>
    <w:uiPriority w:val="29"/>
    <w:qFormat/>
    <w:rPr>
      <w:i/>
    </w:rPr>
  </w:style>
  <w:style w:type="character" w:styleId="930" w:customStyle="1">
    <w:name w:val="Intense Quote Char"/>
    <w:uiPriority w:val="30"/>
    <w:qFormat/>
    <w:rPr>
      <w:i/>
    </w:rPr>
  </w:style>
  <w:style w:type="character" w:styleId="931" w:customStyle="1">
    <w:name w:val="Header Char"/>
    <w:uiPriority w:val="99"/>
    <w:qFormat/>
  </w:style>
  <w:style w:type="character" w:styleId="932" w:customStyle="1">
    <w:name w:val="Caption Char"/>
    <w:uiPriority w:val="99"/>
    <w:qFormat/>
  </w:style>
  <w:style w:type="table" w:styleId="933" w:customStyle="1">
    <w:name w:val="Plain Table 1"/>
    <w:basedOn w:val="846"/>
    <w:uiPriority w:val="59"/>
    <w:qFormat/>
    <w:tblPr>
      <w:tblCellMar>
        <w:left w:w="108" w:type="dxa"/>
        <w:top w:w="0" w:type="dxa"/>
        <w:right w:w="108" w:type="dxa"/>
        <w:bottom w:w="0" w:type="dxa"/>
      </w:tblCellMar>
    </w:tblPr>
  </w:style>
  <w:style w:type="table" w:styleId="934" w:customStyle="1">
    <w:name w:val="Plain Table 2"/>
    <w:basedOn w:val="846"/>
    <w:uiPriority w:val="59"/>
    <w:qFormat/>
    <w:tblPr>
      <w:tblCellMar>
        <w:left w:w="108" w:type="dxa"/>
        <w:top w:w="0" w:type="dxa"/>
        <w:right w:w="108" w:type="dxa"/>
        <w:bottom w:w="0" w:type="dxa"/>
      </w:tblCellMar>
    </w:tblPr>
  </w:style>
  <w:style w:type="table" w:styleId="935" w:customStyle="1">
    <w:name w:val="Plain Table 3"/>
    <w:basedOn w:val="846"/>
    <w:uiPriority w:val="99"/>
    <w:qFormat/>
    <w:tblPr>
      <w:tblCellMar>
        <w:left w:w="108" w:type="dxa"/>
        <w:top w:w="0" w:type="dxa"/>
        <w:right w:w="108" w:type="dxa"/>
        <w:bottom w:w="0" w:type="dxa"/>
      </w:tblCellMar>
    </w:tblPr>
  </w:style>
  <w:style w:type="table" w:styleId="936" w:customStyle="1">
    <w:name w:val="Plain Table 4"/>
    <w:basedOn w:val="846"/>
    <w:uiPriority w:val="99"/>
    <w:qFormat/>
    <w:tblPr>
      <w:tblCellMar>
        <w:left w:w="108" w:type="dxa"/>
        <w:top w:w="0" w:type="dxa"/>
        <w:right w:w="108" w:type="dxa"/>
        <w:bottom w:w="0" w:type="dxa"/>
      </w:tblCellMar>
    </w:tblPr>
  </w:style>
  <w:style w:type="table" w:styleId="937" w:customStyle="1">
    <w:name w:val="Plain Table 5"/>
    <w:basedOn w:val="846"/>
    <w:uiPriority w:val="99"/>
    <w:qFormat/>
    <w:tblPr>
      <w:tblCellMar>
        <w:left w:w="108" w:type="dxa"/>
        <w:top w:w="0" w:type="dxa"/>
        <w:right w:w="108" w:type="dxa"/>
        <w:bottom w:w="0" w:type="dxa"/>
      </w:tblCellMar>
    </w:tblPr>
  </w:style>
  <w:style w:type="table" w:styleId="938" w:customStyle="1">
    <w:name w:val="Grid Table 1 Light"/>
    <w:basedOn w:val="846"/>
    <w:uiPriority w:val="99"/>
    <w:qFormat/>
    <w:tblPr>
      <w:tblCellMar>
        <w:left w:w="108" w:type="dxa"/>
        <w:top w:w="0" w:type="dxa"/>
        <w:right w:w="108" w:type="dxa"/>
        <w:bottom w:w="0" w:type="dxa"/>
      </w:tblCellMar>
    </w:tblPr>
  </w:style>
  <w:style w:type="table" w:styleId="939" w:customStyle="1">
    <w:name w:val="Grid Table 2"/>
    <w:basedOn w:val="846"/>
    <w:uiPriority w:val="99"/>
    <w:qFormat/>
    <w:tblPr>
      <w:tblCellMar>
        <w:left w:w="108" w:type="dxa"/>
        <w:top w:w="0" w:type="dxa"/>
        <w:right w:w="108" w:type="dxa"/>
        <w:bottom w:w="0" w:type="dxa"/>
      </w:tblCellMar>
    </w:tblPr>
  </w:style>
  <w:style w:type="table" w:styleId="940" w:customStyle="1">
    <w:name w:val="Grid Table 3"/>
    <w:basedOn w:val="846"/>
    <w:uiPriority w:val="99"/>
    <w:qFormat/>
    <w:tblPr>
      <w:tblCellMar>
        <w:left w:w="108" w:type="dxa"/>
        <w:top w:w="0" w:type="dxa"/>
        <w:right w:w="108" w:type="dxa"/>
        <w:bottom w:w="0" w:type="dxa"/>
      </w:tblCellMar>
    </w:tblPr>
  </w:style>
  <w:style w:type="table" w:styleId="941" w:customStyle="1">
    <w:name w:val="Grid Table 4"/>
    <w:basedOn w:val="846"/>
    <w:uiPriority w:val="59"/>
    <w:qFormat/>
    <w:tblPr>
      <w:tblCellMar>
        <w:left w:w="108" w:type="dxa"/>
        <w:top w:w="0" w:type="dxa"/>
        <w:right w:w="108" w:type="dxa"/>
        <w:bottom w:w="0" w:type="dxa"/>
      </w:tblCellMar>
    </w:tblPr>
  </w:style>
  <w:style w:type="table" w:styleId="942" w:customStyle="1">
    <w:name w:val="Grid Table 5 Dark"/>
    <w:basedOn w:val="846"/>
    <w:uiPriority w:val="99"/>
    <w:qFormat/>
    <w:tblPr>
      <w:tblCellMar>
        <w:left w:w="108" w:type="dxa"/>
        <w:top w:w="0" w:type="dxa"/>
        <w:right w:w="108" w:type="dxa"/>
        <w:bottom w:w="0" w:type="dxa"/>
      </w:tblCellMar>
    </w:tblPr>
  </w:style>
  <w:style w:type="table" w:styleId="943" w:customStyle="1">
    <w:name w:val="Grid Table 6 Colorful"/>
    <w:basedOn w:val="846"/>
    <w:uiPriority w:val="99"/>
    <w:qFormat/>
    <w:tblPr>
      <w:tblCellMar>
        <w:left w:w="108" w:type="dxa"/>
        <w:top w:w="0" w:type="dxa"/>
        <w:right w:w="108" w:type="dxa"/>
        <w:bottom w:w="0" w:type="dxa"/>
      </w:tblCellMar>
    </w:tblPr>
  </w:style>
  <w:style w:type="table" w:styleId="944" w:customStyle="1">
    <w:name w:val="Grid Table 7 Colorful"/>
    <w:basedOn w:val="846"/>
    <w:uiPriority w:val="99"/>
    <w:qFormat/>
    <w:tblPr>
      <w:tblCellMar>
        <w:left w:w="108" w:type="dxa"/>
        <w:top w:w="0" w:type="dxa"/>
        <w:right w:w="108" w:type="dxa"/>
        <w:bottom w:w="0" w:type="dxa"/>
      </w:tblCellMar>
    </w:tblPr>
  </w:style>
  <w:style w:type="table" w:styleId="945" w:customStyle="1">
    <w:name w:val="List Table 1 Light"/>
    <w:basedOn w:val="846"/>
    <w:uiPriority w:val="99"/>
    <w:qFormat/>
    <w:tblPr>
      <w:tblCellMar>
        <w:left w:w="108" w:type="dxa"/>
        <w:top w:w="0" w:type="dxa"/>
        <w:right w:w="108" w:type="dxa"/>
        <w:bottom w:w="0" w:type="dxa"/>
      </w:tblCellMar>
    </w:tblPr>
  </w:style>
  <w:style w:type="table" w:styleId="946" w:customStyle="1">
    <w:name w:val="List Table 2"/>
    <w:basedOn w:val="846"/>
    <w:uiPriority w:val="99"/>
    <w:qFormat/>
    <w:tblPr>
      <w:tblCellMar>
        <w:left w:w="108" w:type="dxa"/>
        <w:top w:w="0" w:type="dxa"/>
        <w:right w:w="108" w:type="dxa"/>
        <w:bottom w:w="0" w:type="dxa"/>
      </w:tblCellMar>
    </w:tblPr>
  </w:style>
  <w:style w:type="table" w:styleId="947" w:customStyle="1">
    <w:name w:val="List Table 3"/>
    <w:basedOn w:val="846"/>
    <w:uiPriority w:val="99"/>
    <w:qFormat/>
    <w:tblPr>
      <w:tblCellMar>
        <w:left w:w="108" w:type="dxa"/>
        <w:top w:w="0" w:type="dxa"/>
        <w:right w:w="108" w:type="dxa"/>
        <w:bottom w:w="0" w:type="dxa"/>
      </w:tblCellMar>
    </w:tblPr>
  </w:style>
  <w:style w:type="table" w:styleId="948" w:customStyle="1">
    <w:name w:val="List Table 4"/>
    <w:basedOn w:val="846"/>
    <w:uiPriority w:val="99"/>
    <w:qFormat/>
    <w:tblPr>
      <w:tblCellMar>
        <w:left w:w="108" w:type="dxa"/>
        <w:top w:w="0" w:type="dxa"/>
        <w:right w:w="108" w:type="dxa"/>
        <w:bottom w:w="0" w:type="dxa"/>
      </w:tblCellMar>
    </w:tblPr>
  </w:style>
  <w:style w:type="table" w:styleId="949" w:customStyle="1">
    <w:name w:val="List Table 5 Dark"/>
    <w:basedOn w:val="846"/>
    <w:uiPriority w:val="99"/>
    <w:qFormat/>
    <w:tblPr>
      <w:tblCellMar>
        <w:left w:w="108" w:type="dxa"/>
        <w:top w:w="0" w:type="dxa"/>
        <w:right w:w="108" w:type="dxa"/>
        <w:bottom w:w="0" w:type="dxa"/>
      </w:tblCellMar>
    </w:tblPr>
  </w:style>
  <w:style w:type="table" w:styleId="950" w:customStyle="1">
    <w:name w:val="List Table 6 Colorful"/>
    <w:basedOn w:val="846"/>
    <w:uiPriority w:val="99"/>
    <w:qFormat/>
    <w:tblPr>
      <w:tblCellMar>
        <w:left w:w="108" w:type="dxa"/>
        <w:top w:w="0" w:type="dxa"/>
        <w:right w:w="108" w:type="dxa"/>
        <w:bottom w:w="0" w:type="dxa"/>
      </w:tblCellMar>
    </w:tblPr>
  </w:style>
  <w:style w:type="table" w:styleId="951" w:customStyle="1">
    <w:name w:val="List Table 7 Colorful"/>
    <w:basedOn w:val="846"/>
    <w:uiPriority w:val="99"/>
    <w:qFormat/>
    <w:tblPr>
      <w:tblCellMar>
        <w:left w:w="108" w:type="dxa"/>
        <w:top w:w="0" w:type="dxa"/>
        <w:right w:w="108" w:type="dxa"/>
        <w:bottom w:w="0" w:type="dxa"/>
      </w:tblCellMar>
    </w:tblPr>
  </w:style>
  <w:style w:type="character" w:styleId="952" w:customStyle="1">
    <w:name w:val="Footnote Text Char"/>
    <w:uiPriority w:val="99"/>
    <w:qFormat/>
    <w:rPr>
      <w:sz w:val="18"/>
    </w:rPr>
  </w:style>
  <w:style w:type="character" w:styleId="953" w:customStyle="1">
    <w:name w:val="Endnote Text Char"/>
    <w:uiPriority w:val="99"/>
    <w:qFormat/>
    <w:rPr>
      <w:sz w:val="20"/>
    </w:rPr>
  </w:style>
  <w:style w:type="paragraph" w:styleId="954" w:customStyle="1">
    <w:name w:val="TOC 标题1"/>
    <w:uiPriority w:val="39"/>
    <w:unhideWhenUsed/>
    <w:qFormat/>
    <w:rPr>
      <w:rFonts w:hint="default" w:ascii="Times New Roman" w:hAnsi="Times New Roman" w:eastAsia="宋体" w:cs="Times New Roman"/>
    </w:rPr>
  </w:style>
  <w:style w:type="character" w:styleId="955" w:customStyle="1">
    <w:name w:val="Footer Char"/>
    <w:uiPriority w:val="99"/>
    <w:qFormat/>
  </w:style>
  <w:style w:type="table" w:styleId="956" w:customStyle="1">
    <w:name w:val="Table Grid Light"/>
    <w:uiPriority w:val="59"/>
    <w:qFormat/>
    <w:tblPr>
      <w:tblCellMar>
        <w:left w:w="0" w:type="dxa"/>
        <w:top w:w="0" w:type="dxa"/>
        <w:right w:w="0" w:type="dxa"/>
        <w:bottom w:w="0" w:type="dxa"/>
      </w:tblCellMar>
    </w:tblPr>
  </w:style>
  <w:style w:type="table" w:styleId="957" w:customStyle="1">
    <w:name w:val="无格式表格 11"/>
    <w:uiPriority w:val="59"/>
    <w:qFormat/>
    <w:tblPr>
      <w:tblCellMar>
        <w:left w:w="0" w:type="dxa"/>
        <w:top w:w="0" w:type="dxa"/>
        <w:right w:w="0" w:type="dxa"/>
        <w:bottom w:w="0" w:type="dxa"/>
      </w:tblCellMar>
    </w:tblPr>
  </w:style>
  <w:style w:type="table" w:styleId="958" w:customStyle="1">
    <w:name w:val="无格式表格 21"/>
    <w:uiPriority w:val="59"/>
    <w:qFormat/>
    <w:tblPr>
      <w:tblCellMar>
        <w:left w:w="0" w:type="dxa"/>
        <w:top w:w="0" w:type="dxa"/>
        <w:right w:w="0" w:type="dxa"/>
        <w:bottom w:w="0" w:type="dxa"/>
      </w:tblCellMar>
    </w:tblPr>
  </w:style>
  <w:style w:type="table" w:styleId="959" w:customStyle="1">
    <w:name w:val="无格式表格 31"/>
    <w:uiPriority w:val="99"/>
    <w:qFormat/>
    <w:tblPr>
      <w:tblCellMar>
        <w:left w:w="0" w:type="dxa"/>
        <w:top w:w="0" w:type="dxa"/>
        <w:right w:w="0" w:type="dxa"/>
        <w:bottom w:w="0" w:type="dxa"/>
      </w:tblCellMar>
    </w:tblPr>
  </w:style>
  <w:style w:type="table" w:styleId="960" w:customStyle="1">
    <w:name w:val="无格式表格 41"/>
    <w:uiPriority w:val="99"/>
    <w:qFormat/>
    <w:tblPr>
      <w:tblCellMar>
        <w:left w:w="0" w:type="dxa"/>
        <w:top w:w="0" w:type="dxa"/>
        <w:right w:w="0" w:type="dxa"/>
        <w:bottom w:w="0" w:type="dxa"/>
      </w:tblCellMar>
    </w:tblPr>
  </w:style>
  <w:style w:type="table" w:styleId="961" w:customStyle="1">
    <w:name w:val="无格式表格 51"/>
    <w:uiPriority w:val="99"/>
    <w:qFormat/>
    <w:tblPr>
      <w:tblCellMar>
        <w:left w:w="0" w:type="dxa"/>
        <w:top w:w="0" w:type="dxa"/>
        <w:right w:w="0" w:type="dxa"/>
        <w:bottom w:w="0" w:type="dxa"/>
      </w:tblCellMar>
    </w:tblPr>
  </w:style>
  <w:style w:type="table" w:styleId="962" w:customStyle="1">
    <w:name w:val="网格表 1 浅色1"/>
    <w:uiPriority w:val="99"/>
    <w:qFormat/>
    <w:tblPr>
      <w:tblCellMar>
        <w:left w:w="0" w:type="dxa"/>
        <w:top w:w="0" w:type="dxa"/>
        <w:right w:w="0" w:type="dxa"/>
        <w:bottom w:w="0" w:type="dxa"/>
      </w:tblCellMar>
    </w:tblPr>
  </w:style>
  <w:style w:type="table" w:styleId="963" w:customStyle="1">
    <w:name w:val="Grid Table 1 Light - Accent 1"/>
    <w:uiPriority w:val="99"/>
    <w:qFormat/>
    <w:tblPr>
      <w:tblCellMar>
        <w:left w:w="0" w:type="dxa"/>
        <w:top w:w="0" w:type="dxa"/>
        <w:right w:w="0" w:type="dxa"/>
        <w:bottom w:w="0" w:type="dxa"/>
      </w:tblCellMar>
    </w:tblPr>
  </w:style>
  <w:style w:type="table" w:styleId="964" w:customStyle="1">
    <w:name w:val="Grid Table 1 Light - Accent 2"/>
    <w:uiPriority w:val="99"/>
    <w:qFormat/>
    <w:tblPr>
      <w:tblCellMar>
        <w:left w:w="0" w:type="dxa"/>
        <w:top w:w="0" w:type="dxa"/>
        <w:right w:w="0" w:type="dxa"/>
        <w:bottom w:w="0" w:type="dxa"/>
      </w:tblCellMar>
    </w:tblPr>
  </w:style>
  <w:style w:type="table" w:styleId="965" w:customStyle="1">
    <w:name w:val="Grid Table 1 Light - Accent 3"/>
    <w:uiPriority w:val="99"/>
    <w:qFormat/>
    <w:tblPr>
      <w:tblCellMar>
        <w:left w:w="0" w:type="dxa"/>
        <w:top w:w="0" w:type="dxa"/>
        <w:right w:w="0" w:type="dxa"/>
        <w:bottom w:w="0" w:type="dxa"/>
      </w:tblCellMar>
    </w:tblPr>
  </w:style>
  <w:style w:type="table" w:styleId="966" w:customStyle="1">
    <w:name w:val="Grid Table 1 Light - Accent 4"/>
    <w:uiPriority w:val="99"/>
    <w:qFormat/>
    <w:tblPr>
      <w:tblCellMar>
        <w:left w:w="0" w:type="dxa"/>
        <w:top w:w="0" w:type="dxa"/>
        <w:right w:w="0" w:type="dxa"/>
        <w:bottom w:w="0" w:type="dxa"/>
      </w:tblCellMar>
    </w:tblPr>
  </w:style>
  <w:style w:type="table" w:styleId="967" w:customStyle="1">
    <w:name w:val="Grid Table 1 Light - Accent 5"/>
    <w:uiPriority w:val="99"/>
    <w:qFormat/>
    <w:tblPr>
      <w:tblCellMar>
        <w:left w:w="0" w:type="dxa"/>
        <w:top w:w="0" w:type="dxa"/>
        <w:right w:w="0" w:type="dxa"/>
        <w:bottom w:w="0" w:type="dxa"/>
      </w:tblCellMar>
    </w:tblPr>
  </w:style>
  <w:style w:type="table" w:styleId="968" w:customStyle="1">
    <w:name w:val="Grid Table 1 Light - Accent 6"/>
    <w:uiPriority w:val="99"/>
    <w:qFormat/>
    <w:tblPr>
      <w:tblCellMar>
        <w:left w:w="0" w:type="dxa"/>
        <w:top w:w="0" w:type="dxa"/>
        <w:right w:w="0" w:type="dxa"/>
        <w:bottom w:w="0" w:type="dxa"/>
      </w:tblCellMar>
    </w:tblPr>
  </w:style>
  <w:style w:type="table" w:styleId="969" w:customStyle="1">
    <w:name w:val="网格表 21"/>
    <w:uiPriority w:val="99"/>
    <w:qFormat/>
    <w:tblPr>
      <w:tblCellMar>
        <w:left w:w="0" w:type="dxa"/>
        <w:top w:w="0" w:type="dxa"/>
        <w:right w:w="0" w:type="dxa"/>
        <w:bottom w:w="0" w:type="dxa"/>
      </w:tblCellMar>
    </w:tblPr>
  </w:style>
  <w:style w:type="table" w:styleId="970" w:customStyle="1">
    <w:name w:val="Grid Table 2 - Accent 1"/>
    <w:uiPriority w:val="99"/>
    <w:qFormat/>
    <w:tblPr>
      <w:tblCellMar>
        <w:left w:w="0" w:type="dxa"/>
        <w:top w:w="0" w:type="dxa"/>
        <w:right w:w="0" w:type="dxa"/>
        <w:bottom w:w="0" w:type="dxa"/>
      </w:tblCellMar>
    </w:tblPr>
  </w:style>
  <w:style w:type="table" w:styleId="971" w:customStyle="1">
    <w:name w:val="Grid Table 2 - Accent 2"/>
    <w:uiPriority w:val="99"/>
    <w:qFormat/>
    <w:tblPr>
      <w:tblCellMar>
        <w:left w:w="0" w:type="dxa"/>
        <w:top w:w="0" w:type="dxa"/>
        <w:right w:w="0" w:type="dxa"/>
        <w:bottom w:w="0" w:type="dxa"/>
      </w:tblCellMar>
    </w:tblPr>
  </w:style>
  <w:style w:type="table" w:styleId="972" w:customStyle="1">
    <w:name w:val="Grid Table 2 - Accent 3"/>
    <w:uiPriority w:val="99"/>
    <w:qFormat/>
    <w:tblPr>
      <w:tblCellMar>
        <w:left w:w="0" w:type="dxa"/>
        <w:top w:w="0" w:type="dxa"/>
        <w:right w:w="0" w:type="dxa"/>
        <w:bottom w:w="0" w:type="dxa"/>
      </w:tblCellMar>
    </w:tblPr>
  </w:style>
  <w:style w:type="table" w:styleId="973" w:customStyle="1">
    <w:name w:val="Grid Table 2 - Accent 4"/>
    <w:uiPriority w:val="99"/>
    <w:qFormat/>
    <w:tblPr>
      <w:tblCellMar>
        <w:left w:w="0" w:type="dxa"/>
        <w:top w:w="0" w:type="dxa"/>
        <w:right w:w="0" w:type="dxa"/>
        <w:bottom w:w="0" w:type="dxa"/>
      </w:tblCellMar>
    </w:tblPr>
  </w:style>
  <w:style w:type="table" w:styleId="974" w:customStyle="1">
    <w:name w:val="Grid Table 2 - Accent 5"/>
    <w:uiPriority w:val="99"/>
    <w:qFormat/>
    <w:tblPr>
      <w:tblCellMar>
        <w:left w:w="0" w:type="dxa"/>
        <w:top w:w="0" w:type="dxa"/>
        <w:right w:w="0" w:type="dxa"/>
        <w:bottom w:w="0" w:type="dxa"/>
      </w:tblCellMar>
    </w:tblPr>
  </w:style>
  <w:style w:type="table" w:styleId="975" w:customStyle="1">
    <w:name w:val="Grid Table 2 - Accent 6"/>
    <w:uiPriority w:val="99"/>
    <w:qFormat/>
    <w:tblPr>
      <w:tblCellMar>
        <w:left w:w="0" w:type="dxa"/>
        <w:top w:w="0" w:type="dxa"/>
        <w:right w:w="0" w:type="dxa"/>
        <w:bottom w:w="0" w:type="dxa"/>
      </w:tblCellMar>
    </w:tblPr>
  </w:style>
  <w:style w:type="table" w:styleId="976" w:customStyle="1">
    <w:name w:val="网格表 31"/>
    <w:uiPriority w:val="99"/>
    <w:qFormat/>
    <w:tblPr>
      <w:tblCellMar>
        <w:left w:w="0" w:type="dxa"/>
        <w:top w:w="0" w:type="dxa"/>
        <w:right w:w="0" w:type="dxa"/>
        <w:bottom w:w="0" w:type="dxa"/>
      </w:tblCellMar>
    </w:tblPr>
  </w:style>
  <w:style w:type="table" w:styleId="977" w:customStyle="1">
    <w:name w:val="Grid Table 3 - Accent 1"/>
    <w:uiPriority w:val="99"/>
    <w:qFormat/>
    <w:tblPr>
      <w:tblCellMar>
        <w:left w:w="0" w:type="dxa"/>
        <w:top w:w="0" w:type="dxa"/>
        <w:right w:w="0" w:type="dxa"/>
        <w:bottom w:w="0" w:type="dxa"/>
      </w:tblCellMar>
    </w:tblPr>
  </w:style>
  <w:style w:type="table" w:styleId="978" w:customStyle="1">
    <w:name w:val="Grid Table 3 - Accent 2"/>
    <w:uiPriority w:val="99"/>
    <w:qFormat/>
    <w:tblPr>
      <w:tblCellMar>
        <w:left w:w="0" w:type="dxa"/>
        <w:top w:w="0" w:type="dxa"/>
        <w:right w:w="0" w:type="dxa"/>
        <w:bottom w:w="0" w:type="dxa"/>
      </w:tblCellMar>
    </w:tblPr>
  </w:style>
  <w:style w:type="table" w:styleId="979" w:customStyle="1">
    <w:name w:val="Grid Table 3 - Accent 3"/>
    <w:uiPriority w:val="99"/>
    <w:qFormat/>
    <w:tblPr>
      <w:tblCellMar>
        <w:left w:w="0" w:type="dxa"/>
        <w:top w:w="0" w:type="dxa"/>
        <w:right w:w="0" w:type="dxa"/>
        <w:bottom w:w="0" w:type="dxa"/>
      </w:tblCellMar>
    </w:tblPr>
  </w:style>
  <w:style w:type="table" w:styleId="980" w:customStyle="1">
    <w:name w:val="Grid Table 3 - Accent 4"/>
    <w:uiPriority w:val="99"/>
    <w:qFormat/>
    <w:tblPr>
      <w:tblCellMar>
        <w:left w:w="0" w:type="dxa"/>
        <w:top w:w="0" w:type="dxa"/>
        <w:right w:w="0" w:type="dxa"/>
        <w:bottom w:w="0" w:type="dxa"/>
      </w:tblCellMar>
    </w:tblPr>
  </w:style>
  <w:style w:type="table" w:styleId="981" w:customStyle="1">
    <w:name w:val="Grid Table 3 - Accent 5"/>
    <w:uiPriority w:val="99"/>
    <w:qFormat/>
    <w:tblPr>
      <w:tblCellMar>
        <w:left w:w="0" w:type="dxa"/>
        <w:top w:w="0" w:type="dxa"/>
        <w:right w:w="0" w:type="dxa"/>
        <w:bottom w:w="0" w:type="dxa"/>
      </w:tblCellMar>
    </w:tblPr>
  </w:style>
  <w:style w:type="table" w:styleId="982" w:customStyle="1">
    <w:name w:val="Grid Table 3 - Accent 6"/>
    <w:uiPriority w:val="99"/>
    <w:qFormat/>
    <w:tblPr>
      <w:tblCellMar>
        <w:left w:w="0" w:type="dxa"/>
        <w:top w:w="0" w:type="dxa"/>
        <w:right w:w="0" w:type="dxa"/>
        <w:bottom w:w="0" w:type="dxa"/>
      </w:tblCellMar>
    </w:tblPr>
  </w:style>
  <w:style w:type="table" w:styleId="983" w:customStyle="1">
    <w:name w:val="网格表 41"/>
    <w:uiPriority w:val="59"/>
    <w:qFormat/>
    <w:tblPr>
      <w:tblCellMar>
        <w:left w:w="0" w:type="dxa"/>
        <w:top w:w="0" w:type="dxa"/>
        <w:right w:w="0" w:type="dxa"/>
        <w:bottom w:w="0" w:type="dxa"/>
      </w:tblCellMar>
    </w:tblPr>
  </w:style>
  <w:style w:type="table" w:styleId="984" w:customStyle="1">
    <w:name w:val="Grid Table 4 - Accent 1"/>
    <w:uiPriority w:val="59"/>
    <w:qFormat/>
    <w:tblPr>
      <w:tblCellMar>
        <w:left w:w="0" w:type="dxa"/>
        <w:top w:w="0" w:type="dxa"/>
        <w:right w:w="0" w:type="dxa"/>
        <w:bottom w:w="0" w:type="dxa"/>
      </w:tblCellMar>
    </w:tblPr>
  </w:style>
  <w:style w:type="table" w:styleId="985" w:customStyle="1">
    <w:name w:val="Grid Table 4 - Accent 2"/>
    <w:uiPriority w:val="59"/>
    <w:qFormat/>
    <w:tblPr>
      <w:tblCellMar>
        <w:left w:w="0" w:type="dxa"/>
        <w:top w:w="0" w:type="dxa"/>
        <w:right w:w="0" w:type="dxa"/>
        <w:bottom w:w="0" w:type="dxa"/>
      </w:tblCellMar>
    </w:tblPr>
  </w:style>
  <w:style w:type="table" w:styleId="986" w:customStyle="1">
    <w:name w:val="Grid Table 4 - Accent 3"/>
    <w:uiPriority w:val="59"/>
    <w:qFormat/>
    <w:tblPr>
      <w:tblCellMar>
        <w:left w:w="0" w:type="dxa"/>
        <w:top w:w="0" w:type="dxa"/>
        <w:right w:w="0" w:type="dxa"/>
        <w:bottom w:w="0" w:type="dxa"/>
      </w:tblCellMar>
    </w:tblPr>
  </w:style>
  <w:style w:type="table" w:styleId="987" w:customStyle="1">
    <w:name w:val="Grid Table 4 - Accent 4"/>
    <w:uiPriority w:val="59"/>
    <w:qFormat/>
    <w:tblPr>
      <w:tblCellMar>
        <w:left w:w="0" w:type="dxa"/>
        <w:top w:w="0" w:type="dxa"/>
        <w:right w:w="0" w:type="dxa"/>
        <w:bottom w:w="0" w:type="dxa"/>
      </w:tblCellMar>
    </w:tblPr>
  </w:style>
  <w:style w:type="table" w:styleId="988" w:customStyle="1">
    <w:name w:val="Grid Table 4 - Accent 5"/>
    <w:uiPriority w:val="59"/>
    <w:qFormat/>
    <w:tblPr>
      <w:tblCellMar>
        <w:left w:w="0" w:type="dxa"/>
        <w:top w:w="0" w:type="dxa"/>
        <w:right w:w="0" w:type="dxa"/>
        <w:bottom w:w="0" w:type="dxa"/>
      </w:tblCellMar>
    </w:tblPr>
  </w:style>
  <w:style w:type="table" w:styleId="989" w:customStyle="1">
    <w:name w:val="Grid Table 4 - Accent 6"/>
    <w:uiPriority w:val="59"/>
    <w:qFormat/>
    <w:tblPr>
      <w:tblCellMar>
        <w:left w:w="0" w:type="dxa"/>
        <w:top w:w="0" w:type="dxa"/>
        <w:right w:w="0" w:type="dxa"/>
        <w:bottom w:w="0" w:type="dxa"/>
      </w:tblCellMar>
    </w:tblPr>
  </w:style>
  <w:style w:type="table" w:styleId="990" w:customStyle="1">
    <w:name w:val="网格表 5 深色1"/>
    <w:uiPriority w:val="99"/>
    <w:qFormat/>
    <w:tblPr>
      <w:tblCellMar>
        <w:left w:w="0" w:type="dxa"/>
        <w:top w:w="0" w:type="dxa"/>
        <w:right w:w="0" w:type="dxa"/>
        <w:bottom w:w="0" w:type="dxa"/>
      </w:tblCellMar>
    </w:tblPr>
  </w:style>
  <w:style w:type="table" w:styleId="991" w:customStyle="1">
    <w:name w:val="Grid Table 5 Dark- Accent 1"/>
    <w:uiPriority w:val="99"/>
    <w:qFormat/>
    <w:tblPr>
      <w:tblCellMar>
        <w:left w:w="0" w:type="dxa"/>
        <w:top w:w="0" w:type="dxa"/>
        <w:right w:w="0" w:type="dxa"/>
        <w:bottom w:w="0" w:type="dxa"/>
      </w:tblCellMar>
    </w:tblPr>
  </w:style>
  <w:style w:type="table" w:styleId="992" w:customStyle="1">
    <w:name w:val="Grid Table 5 Dark - Accent 2"/>
    <w:uiPriority w:val="99"/>
    <w:qFormat/>
    <w:tblPr>
      <w:tblCellMar>
        <w:left w:w="0" w:type="dxa"/>
        <w:top w:w="0" w:type="dxa"/>
        <w:right w:w="0" w:type="dxa"/>
        <w:bottom w:w="0" w:type="dxa"/>
      </w:tblCellMar>
    </w:tblPr>
  </w:style>
  <w:style w:type="table" w:styleId="993" w:customStyle="1">
    <w:name w:val="Grid Table 5 Dark - Accent 3"/>
    <w:uiPriority w:val="99"/>
    <w:qFormat/>
    <w:tblPr>
      <w:tblCellMar>
        <w:left w:w="0" w:type="dxa"/>
        <w:top w:w="0" w:type="dxa"/>
        <w:right w:w="0" w:type="dxa"/>
        <w:bottom w:w="0" w:type="dxa"/>
      </w:tblCellMar>
    </w:tblPr>
  </w:style>
  <w:style w:type="table" w:styleId="994" w:customStyle="1">
    <w:name w:val="Grid Table 5 Dark- Accent 4"/>
    <w:uiPriority w:val="99"/>
    <w:qFormat/>
    <w:tblPr>
      <w:tblCellMar>
        <w:left w:w="0" w:type="dxa"/>
        <w:top w:w="0" w:type="dxa"/>
        <w:right w:w="0" w:type="dxa"/>
        <w:bottom w:w="0" w:type="dxa"/>
      </w:tblCellMar>
    </w:tblPr>
  </w:style>
  <w:style w:type="table" w:styleId="995" w:customStyle="1">
    <w:name w:val="Grid Table 5 Dark - Accent 5"/>
    <w:uiPriority w:val="99"/>
    <w:qFormat/>
    <w:tblPr>
      <w:tblCellMar>
        <w:left w:w="0" w:type="dxa"/>
        <w:top w:w="0" w:type="dxa"/>
        <w:right w:w="0" w:type="dxa"/>
        <w:bottom w:w="0" w:type="dxa"/>
      </w:tblCellMar>
    </w:tblPr>
  </w:style>
  <w:style w:type="table" w:styleId="996" w:customStyle="1">
    <w:name w:val="Grid Table 5 Dark - Accent 6"/>
    <w:uiPriority w:val="99"/>
    <w:qFormat/>
    <w:tblPr>
      <w:tblCellMar>
        <w:left w:w="0" w:type="dxa"/>
        <w:top w:w="0" w:type="dxa"/>
        <w:right w:w="0" w:type="dxa"/>
        <w:bottom w:w="0" w:type="dxa"/>
      </w:tblCellMar>
    </w:tblPr>
  </w:style>
  <w:style w:type="table" w:styleId="997" w:customStyle="1">
    <w:name w:val="网格表 6 彩色1"/>
    <w:uiPriority w:val="99"/>
    <w:qFormat/>
    <w:tblPr>
      <w:tblCellMar>
        <w:left w:w="0" w:type="dxa"/>
        <w:top w:w="0" w:type="dxa"/>
        <w:right w:w="0" w:type="dxa"/>
        <w:bottom w:w="0" w:type="dxa"/>
      </w:tblCellMar>
    </w:tblPr>
  </w:style>
  <w:style w:type="table" w:styleId="998" w:customStyle="1">
    <w:name w:val="Grid Table 6 Colorful - Accent 1"/>
    <w:uiPriority w:val="99"/>
    <w:qFormat/>
    <w:tblPr>
      <w:tblCellMar>
        <w:left w:w="0" w:type="dxa"/>
        <w:top w:w="0" w:type="dxa"/>
        <w:right w:w="0" w:type="dxa"/>
        <w:bottom w:w="0" w:type="dxa"/>
      </w:tblCellMar>
    </w:tblPr>
  </w:style>
  <w:style w:type="table" w:styleId="999" w:customStyle="1">
    <w:name w:val="Grid Table 6 Colorful - Accent 2"/>
    <w:uiPriority w:val="99"/>
    <w:qFormat/>
    <w:tblPr>
      <w:tblCellMar>
        <w:left w:w="0" w:type="dxa"/>
        <w:top w:w="0" w:type="dxa"/>
        <w:right w:w="0" w:type="dxa"/>
        <w:bottom w:w="0" w:type="dxa"/>
      </w:tblCellMar>
    </w:tblPr>
  </w:style>
  <w:style w:type="table" w:styleId="1000" w:customStyle="1">
    <w:name w:val="Grid Table 6 Colorful - Accent 3"/>
    <w:uiPriority w:val="99"/>
    <w:qFormat/>
    <w:tblPr>
      <w:tblCellMar>
        <w:left w:w="0" w:type="dxa"/>
        <w:top w:w="0" w:type="dxa"/>
        <w:right w:w="0" w:type="dxa"/>
        <w:bottom w:w="0" w:type="dxa"/>
      </w:tblCellMar>
    </w:tblPr>
  </w:style>
  <w:style w:type="table" w:styleId="1001" w:customStyle="1">
    <w:name w:val="Grid Table 6 Colorful - Accent 4"/>
    <w:uiPriority w:val="99"/>
    <w:qFormat/>
    <w:tblPr>
      <w:tblCellMar>
        <w:left w:w="0" w:type="dxa"/>
        <w:top w:w="0" w:type="dxa"/>
        <w:right w:w="0" w:type="dxa"/>
        <w:bottom w:w="0" w:type="dxa"/>
      </w:tblCellMar>
    </w:tblPr>
  </w:style>
  <w:style w:type="table" w:styleId="1002" w:customStyle="1">
    <w:name w:val="Grid Table 6 Colorful - Accent 5"/>
    <w:uiPriority w:val="99"/>
    <w:qFormat/>
    <w:tblPr>
      <w:tblCellMar>
        <w:left w:w="0" w:type="dxa"/>
        <w:top w:w="0" w:type="dxa"/>
        <w:right w:w="0" w:type="dxa"/>
        <w:bottom w:w="0" w:type="dxa"/>
      </w:tblCellMar>
    </w:tblPr>
  </w:style>
  <w:style w:type="table" w:styleId="1003" w:customStyle="1">
    <w:name w:val="Grid Table 6 Colorful - Accent 6"/>
    <w:uiPriority w:val="99"/>
    <w:qFormat/>
    <w:tblPr>
      <w:tblCellMar>
        <w:left w:w="0" w:type="dxa"/>
        <w:top w:w="0" w:type="dxa"/>
        <w:right w:w="0" w:type="dxa"/>
        <w:bottom w:w="0" w:type="dxa"/>
      </w:tblCellMar>
    </w:tblPr>
  </w:style>
  <w:style w:type="table" w:styleId="1004" w:customStyle="1">
    <w:name w:val="网格表 7 彩色1"/>
    <w:uiPriority w:val="99"/>
    <w:qFormat/>
    <w:tblPr>
      <w:tblCellMar>
        <w:left w:w="0" w:type="dxa"/>
        <w:top w:w="0" w:type="dxa"/>
        <w:right w:w="0" w:type="dxa"/>
        <w:bottom w:w="0" w:type="dxa"/>
      </w:tblCellMar>
    </w:tblPr>
  </w:style>
  <w:style w:type="table" w:styleId="1005" w:customStyle="1">
    <w:name w:val="Grid Table 7 Colorful - Accent 1"/>
    <w:uiPriority w:val="99"/>
    <w:qFormat/>
    <w:tblPr>
      <w:tblCellMar>
        <w:left w:w="0" w:type="dxa"/>
        <w:top w:w="0" w:type="dxa"/>
        <w:right w:w="0" w:type="dxa"/>
        <w:bottom w:w="0" w:type="dxa"/>
      </w:tblCellMar>
    </w:tblPr>
  </w:style>
  <w:style w:type="table" w:styleId="1006" w:customStyle="1">
    <w:name w:val="Grid Table 7 Colorful - Accent 2"/>
    <w:uiPriority w:val="99"/>
    <w:qFormat/>
    <w:tblPr>
      <w:tblCellMar>
        <w:left w:w="0" w:type="dxa"/>
        <w:top w:w="0" w:type="dxa"/>
        <w:right w:w="0" w:type="dxa"/>
        <w:bottom w:w="0" w:type="dxa"/>
      </w:tblCellMar>
    </w:tblPr>
  </w:style>
  <w:style w:type="table" w:styleId="1007" w:customStyle="1">
    <w:name w:val="Grid Table 7 Colorful - Accent 3"/>
    <w:uiPriority w:val="99"/>
    <w:qFormat/>
    <w:tblPr>
      <w:tblCellMar>
        <w:left w:w="0" w:type="dxa"/>
        <w:top w:w="0" w:type="dxa"/>
        <w:right w:w="0" w:type="dxa"/>
        <w:bottom w:w="0" w:type="dxa"/>
      </w:tblCellMar>
    </w:tblPr>
  </w:style>
  <w:style w:type="table" w:styleId="1008" w:customStyle="1">
    <w:name w:val="Grid Table 7 Colorful - Accent 4"/>
    <w:uiPriority w:val="99"/>
    <w:qFormat/>
    <w:tblPr>
      <w:tblCellMar>
        <w:left w:w="0" w:type="dxa"/>
        <w:top w:w="0" w:type="dxa"/>
        <w:right w:w="0" w:type="dxa"/>
        <w:bottom w:w="0" w:type="dxa"/>
      </w:tblCellMar>
    </w:tblPr>
  </w:style>
  <w:style w:type="table" w:styleId="1009" w:customStyle="1">
    <w:name w:val="Grid Table 7 Colorful - Accent 5"/>
    <w:uiPriority w:val="99"/>
    <w:qFormat/>
    <w:tblPr>
      <w:tblCellMar>
        <w:left w:w="0" w:type="dxa"/>
        <w:top w:w="0" w:type="dxa"/>
        <w:right w:w="0" w:type="dxa"/>
        <w:bottom w:w="0" w:type="dxa"/>
      </w:tblCellMar>
    </w:tblPr>
  </w:style>
  <w:style w:type="table" w:styleId="1010" w:customStyle="1">
    <w:name w:val="Grid Table 7 Colorful - Accent 6"/>
    <w:uiPriority w:val="99"/>
    <w:qFormat/>
    <w:tblPr>
      <w:tblCellMar>
        <w:left w:w="0" w:type="dxa"/>
        <w:top w:w="0" w:type="dxa"/>
        <w:right w:w="0" w:type="dxa"/>
        <w:bottom w:w="0" w:type="dxa"/>
      </w:tblCellMar>
    </w:tblPr>
  </w:style>
  <w:style w:type="table" w:styleId="1011" w:customStyle="1">
    <w:name w:val="清单表 1 浅色1"/>
    <w:uiPriority w:val="99"/>
    <w:qFormat/>
    <w:tblPr>
      <w:tblCellMar>
        <w:left w:w="0" w:type="dxa"/>
        <w:top w:w="0" w:type="dxa"/>
        <w:right w:w="0" w:type="dxa"/>
        <w:bottom w:w="0" w:type="dxa"/>
      </w:tblCellMar>
    </w:tblPr>
  </w:style>
  <w:style w:type="table" w:styleId="1012" w:customStyle="1">
    <w:name w:val="List Table 1 Light - Accent 1"/>
    <w:uiPriority w:val="99"/>
    <w:qFormat/>
    <w:tblPr>
      <w:tblCellMar>
        <w:left w:w="0" w:type="dxa"/>
        <w:top w:w="0" w:type="dxa"/>
        <w:right w:w="0" w:type="dxa"/>
        <w:bottom w:w="0" w:type="dxa"/>
      </w:tblCellMar>
    </w:tblPr>
  </w:style>
  <w:style w:type="table" w:styleId="1013" w:customStyle="1">
    <w:name w:val="List Table 1 Light - Accent 2"/>
    <w:uiPriority w:val="99"/>
    <w:qFormat/>
    <w:tblPr>
      <w:tblCellMar>
        <w:left w:w="0" w:type="dxa"/>
        <w:top w:w="0" w:type="dxa"/>
        <w:right w:w="0" w:type="dxa"/>
        <w:bottom w:w="0" w:type="dxa"/>
      </w:tblCellMar>
    </w:tblPr>
  </w:style>
  <w:style w:type="table" w:styleId="1014" w:customStyle="1">
    <w:name w:val="List Table 1 Light - Accent 3"/>
    <w:uiPriority w:val="99"/>
    <w:qFormat/>
    <w:tblPr>
      <w:tblCellMar>
        <w:left w:w="0" w:type="dxa"/>
        <w:top w:w="0" w:type="dxa"/>
        <w:right w:w="0" w:type="dxa"/>
        <w:bottom w:w="0" w:type="dxa"/>
      </w:tblCellMar>
    </w:tblPr>
  </w:style>
  <w:style w:type="table" w:styleId="1015" w:customStyle="1">
    <w:name w:val="List Table 1 Light - Accent 4"/>
    <w:uiPriority w:val="99"/>
    <w:qFormat/>
    <w:tblPr>
      <w:tblCellMar>
        <w:left w:w="0" w:type="dxa"/>
        <w:top w:w="0" w:type="dxa"/>
        <w:right w:w="0" w:type="dxa"/>
        <w:bottom w:w="0" w:type="dxa"/>
      </w:tblCellMar>
    </w:tblPr>
  </w:style>
  <w:style w:type="table" w:styleId="1016" w:customStyle="1">
    <w:name w:val="List Table 1 Light - Accent 5"/>
    <w:uiPriority w:val="99"/>
    <w:qFormat/>
    <w:tblPr>
      <w:tblCellMar>
        <w:left w:w="0" w:type="dxa"/>
        <w:top w:w="0" w:type="dxa"/>
        <w:right w:w="0" w:type="dxa"/>
        <w:bottom w:w="0" w:type="dxa"/>
      </w:tblCellMar>
    </w:tblPr>
  </w:style>
  <w:style w:type="table" w:styleId="1017" w:customStyle="1">
    <w:name w:val="List Table 1 Light - Accent 6"/>
    <w:uiPriority w:val="99"/>
    <w:qFormat/>
    <w:tblPr>
      <w:tblCellMar>
        <w:left w:w="0" w:type="dxa"/>
        <w:top w:w="0" w:type="dxa"/>
        <w:right w:w="0" w:type="dxa"/>
        <w:bottom w:w="0" w:type="dxa"/>
      </w:tblCellMar>
    </w:tblPr>
  </w:style>
  <w:style w:type="table" w:styleId="1018" w:customStyle="1">
    <w:name w:val="清单表 21"/>
    <w:uiPriority w:val="99"/>
    <w:qFormat/>
    <w:tblPr>
      <w:tblCellMar>
        <w:left w:w="0" w:type="dxa"/>
        <w:top w:w="0" w:type="dxa"/>
        <w:right w:w="0" w:type="dxa"/>
        <w:bottom w:w="0" w:type="dxa"/>
      </w:tblCellMar>
    </w:tblPr>
  </w:style>
  <w:style w:type="table" w:styleId="1019" w:customStyle="1">
    <w:name w:val="List Table 2 - Accent 1"/>
    <w:uiPriority w:val="99"/>
    <w:qFormat/>
    <w:tblPr>
      <w:tblCellMar>
        <w:left w:w="0" w:type="dxa"/>
        <w:top w:w="0" w:type="dxa"/>
        <w:right w:w="0" w:type="dxa"/>
        <w:bottom w:w="0" w:type="dxa"/>
      </w:tblCellMar>
    </w:tblPr>
  </w:style>
  <w:style w:type="table" w:styleId="1020" w:customStyle="1">
    <w:name w:val="List Table 2 - Accent 2"/>
    <w:uiPriority w:val="99"/>
    <w:qFormat/>
    <w:tblPr>
      <w:tblCellMar>
        <w:left w:w="0" w:type="dxa"/>
        <w:top w:w="0" w:type="dxa"/>
        <w:right w:w="0" w:type="dxa"/>
        <w:bottom w:w="0" w:type="dxa"/>
      </w:tblCellMar>
    </w:tblPr>
  </w:style>
  <w:style w:type="table" w:styleId="1021" w:customStyle="1">
    <w:name w:val="List Table 2 - Accent 3"/>
    <w:uiPriority w:val="99"/>
    <w:qFormat/>
    <w:tblPr>
      <w:tblCellMar>
        <w:left w:w="0" w:type="dxa"/>
        <w:top w:w="0" w:type="dxa"/>
        <w:right w:w="0" w:type="dxa"/>
        <w:bottom w:w="0" w:type="dxa"/>
      </w:tblCellMar>
    </w:tblPr>
  </w:style>
  <w:style w:type="table" w:styleId="1022" w:customStyle="1">
    <w:name w:val="List Table 2 - Accent 4"/>
    <w:uiPriority w:val="99"/>
    <w:qFormat/>
    <w:tblPr>
      <w:tblCellMar>
        <w:left w:w="0" w:type="dxa"/>
        <w:top w:w="0" w:type="dxa"/>
        <w:right w:w="0" w:type="dxa"/>
        <w:bottom w:w="0" w:type="dxa"/>
      </w:tblCellMar>
    </w:tblPr>
  </w:style>
  <w:style w:type="table" w:styleId="1023" w:customStyle="1">
    <w:name w:val="List Table 2 - Accent 5"/>
    <w:uiPriority w:val="99"/>
    <w:qFormat/>
    <w:tblPr>
      <w:tblCellMar>
        <w:left w:w="0" w:type="dxa"/>
        <w:top w:w="0" w:type="dxa"/>
        <w:right w:w="0" w:type="dxa"/>
        <w:bottom w:w="0" w:type="dxa"/>
      </w:tblCellMar>
    </w:tblPr>
  </w:style>
  <w:style w:type="table" w:styleId="1024" w:customStyle="1">
    <w:name w:val="List Table 2 - Accent 6"/>
    <w:uiPriority w:val="99"/>
    <w:qFormat/>
    <w:tblPr>
      <w:tblCellMar>
        <w:left w:w="0" w:type="dxa"/>
        <w:top w:w="0" w:type="dxa"/>
        <w:right w:w="0" w:type="dxa"/>
        <w:bottom w:w="0" w:type="dxa"/>
      </w:tblCellMar>
    </w:tblPr>
  </w:style>
  <w:style w:type="table" w:styleId="1025" w:customStyle="1">
    <w:name w:val="清单表 31"/>
    <w:uiPriority w:val="99"/>
    <w:qFormat/>
    <w:tblPr>
      <w:tblCellMar>
        <w:left w:w="0" w:type="dxa"/>
        <w:top w:w="0" w:type="dxa"/>
        <w:right w:w="0" w:type="dxa"/>
        <w:bottom w:w="0" w:type="dxa"/>
      </w:tblCellMar>
    </w:tblPr>
  </w:style>
  <w:style w:type="table" w:styleId="1026" w:customStyle="1">
    <w:name w:val="List Table 3 - Accent 1"/>
    <w:uiPriority w:val="99"/>
    <w:qFormat/>
    <w:tblPr>
      <w:tblCellMar>
        <w:left w:w="0" w:type="dxa"/>
        <w:top w:w="0" w:type="dxa"/>
        <w:right w:w="0" w:type="dxa"/>
        <w:bottom w:w="0" w:type="dxa"/>
      </w:tblCellMar>
    </w:tblPr>
  </w:style>
  <w:style w:type="table" w:styleId="1027" w:customStyle="1">
    <w:name w:val="List Table 3 - Accent 2"/>
    <w:uiPriority w:val="99"/>
    <w:qFormat/>
    <w:tblPr>
      <w:tblCellMar>
        <w:left w:w="0" w:type="dxa"/>
        <w:top w:w="0" w:type="dxa"/>
        <w:right w:w="0" w:type="dxa"/>
        <w:bottom w:w="0" w:type="dxa"/>
      </w:tblCellMar>
    </w:tblPr>
  </w:style>
  <w:style w:type="table" w:styleId="1028" w:customStyle="1">
    <w:name w:val="List Table 3 - Accent 3"/>
    <w:uiPriority w:val="99"/>
    <w:qFormat/>
    <w:tblPr>
      <w:tblCellMar>
        <w:left w:w="0" w:type="dxa"/>
        <w:top w:w="0" w:type="dxa"/>
        <w:right w:w="0" w:type="dxa"/>
        <w:bottom w:w="0" w:type="dxa"/>
      </w:tblCellMar>
    </w:tblPr>
  </w:style>
  <w:style w:type="table" w:styleId="1029" w:customStyle="1">
    <w:name w:val="List Table 3 - Accent 4"/>
    <w:uiPriority w:val="99"/>
    <w:qFormat/>
    <w:tblPr>
      <w:tblCellMar>
        <w:left w:w="0" w:type="dxa"/>
        <w:top w:w="0" w:type="dxa"/>
        <w:right w:w="0" w:type="dxa"/>
        <w:bottom w:w="0" w:type="dxa"/>
      </w:tblCellMar>
    </w:tblPr>
  </w:style>
  <w:style w:type="table" w:styleId="1030" w:customStyle="1">
    <w:name w:val="List Table 3 - Accent 5"/>
    <w:uiPriority w:val="99"/>
    <w:qFormat/>
    <w:tblPr>
      <w:tblCellMar>
        <w:left w:w="0" w:type="dxa"/>
        <w:top w:w="0" w:type="dxa"/>
        <w:right w:w="0" w:type="dxa"/>
        <w:bottom w:w="0" w:type="dxa"/>
      </w:tblCellMar>
    </w:tblPr>
  </w:style>
  <w:style w:type="table" w:styleId="1031" w:customStyle="1">
    <w:name w:val="List Table 3 - Accent 6"/>
    <w:uiPriority w:val="99"/>
    <w:qFormat/>
    <w:tblPr>
      <w:tblCellMar>
        <w:left w:w="0" w:type="dxa"/>
        <w:top w:w="0" w:type="dxa"/>
        <w:right w:w="0" w:type="dxa"/>
        <w:bottom w:w="0" w:type="dxa"/>
      </w:tblCellMar>
    </w:tblPr>
  </w:style>
  <w:style w:type="table" w:styleId="1032" w:customStyle="1">
    <w:name w:val="清单表 41"/>
    <w:uiPriority w:val="99"/>
    <w:qFormat/>
    <w:tblPr>
      <w:tblCellMar>
        <w:left w:w="0" w:type="dxa"/>
        <w:top w:w="0" w:type="dxa"/>
        <w:right w:w="0" w:type="dxa"/>
        <w:bottom w:w="0" w:type="dxa"/>
      </w:tblCellMar>
    </w:tblPr>
  </w:style>
  <w:style w:type="table" w:styleId="1033" w:customStyle="1">
    <w:name w:val="List Table 4 - Accent 1"/>
    <w:uiPriority w:val="99"/>
    <w:qFormat/>
    <w:tblPr>
      <w:tblCellMar>
        <w:left w:w="0" w:type="dxa"/>
        <w:top w:w="0" w:type="dxa"/>
        <w:right w:w="0" w:type="dxa"/>
        <w:bottom w:w="0" w:type="dxa"/>
      </w:tblCellMar>
    </w:tblPr>
  </w:style>
  <w:style w:type="table" w:styleId="1034" w:customStyle="1">
    <w:name w:val="List Table 4 - Accent 2"/>
    <w:uiPriority w:val="99"/>
    <w:qFormat/>
    <w:tblPr>
      <w:tblCellMar>
        <w:left w:w="0" w:type="dxa"/>
        <w:top w:w="0" w:type="dxa"/>
        <w:right w:w="0" w:type="dxa"/>
        <w:bottom w:w="0" w:type="dxa"/>
      </w:tblCellMar>
    </w:tblPr>
  </w:style>
  <w:style w:type="table" w:styleId="1035" w:customStyle="1">
    <w:name w:val="List Table 4 - Accent 3"/>
    <w:uiPriority w:val="99"/>
    <w:qFormat/>
    <w:tblPr>
      <w:tblCellMar>
        <w:left w:w="0" w:type="dxa"/>
        <w:top w:w="0" w:type="dxa"/>
        <w:right w:w="0" w:type="dxa"/>
        <w:bottom w:w="0" w:type="dxa"/>
      </w:tblCellMar>
    </w:tblPr>
  </w:style>
  <w:style w:type="table" w:styleId="1036" w:customStyle="1">
    <w:name w:val="List Table 4 - Accent 4"/>
    <w:uiPriority w:val="99"/>
    <w:qFormat/>
    <w:tblPr>
      <w:tblCellMar>
        <w:left w:w="0" w:type="dxa"/>
        <w:top w:w="0" w:type="dxa"/>
        <w:right w:w="0" w:type="dxa"/>
        <w:bottom w:w="0" w:type="dxa"/>
      </w:tblCellMar>
    </w:tblPr>
  </w:style>
  <w:style w:type="table" w:styleId="1037" w:customStyle="1">
    <w:name w:val="List Table 4 - Accent 5"/>
    <w:uiPriority w:val="99"/>
    <w:qFormat/>
    <w:tblPr>
      <w:tblCellMar>
        <w:left w:w="0" w:type="dxa"/>
        <w:top w:w="0" w:type="dxa"/>
        <w:right w:w="0" w:type="dxa"/>
        <w:bottom w:w="0" w:type="dxa"/>
      </w:tblCellMar>
    </w:tblPr>
  </w:style>
  <w:style w:type="table" w:styleId="1038" w:customStyle="1">
    <w:name w:val="List Table 4 - Accent 6"/>
    <w:uiPriority w:val="99"/>
    <w:qFormat/>
    <w:tblPr>
      <w:tblCellMar>
        <w:left w:w="0" w:type="dxa"/>
        <w:top w:w="0" w:type="dxa"/>
        <w:right w:w="0" w:type="dxa"/>
        <w:bottom w:w="0" w:type="dxa"/>
      </w:tblCellMar>
    </w:tblPr>
  </w:style>
  <w:style w:type="table" w:styleId="1039" w:customStyle="1">
    <w:name w:val="清单表 5 深色1"/>
    <w:uiPriority w:val="99"/>
    <w:qFormat/>
    <w:tblPr>
      <w:tblCellMar>
        <w:left w:w="0" w:type="dxa"/>
        <w:top w:w="0" w:type="dxa"/>
        <w:right w:w="0" w:type="dxa"/>
        <w:bottom w:w="0" w:type="dxa"/>
      </w:tblCellMar>
    </w:tblPr>
  </w:style>
  <w:style w:type="table" w:styleId="1040" w:customStyle="1">
    <w:name w:val="List Table 5 Dark - Accent 1"/>
    <w:uiPriority w:val="99"/>
    <w:qFormat/>
    <w:tblPr>
      <w:tblCellMar>
        <w:left w:w="0" w:type="dxa"/>
        <w:top w:w="0" w:type="dxa"/>
        <w:right w:w="0" w:type="dxa"/>
        <w:bottom w:w="0" w:type="dxa"/>
      </w:tblCellMar>
    </w:tblPr>
  </w:style>
  <w:style w:type="table" w:styleId="1041" w:customStyle="1">
    <w:name w:val="List Table 5 Dark - Accent 2"/>
    <w:uiPriority w:val="99"/>
    <w:qFormat/>
    <w:tblPr>
      <w:tblCellMar>
        <w:left w:w="0" w:type="dxa"/>
        <w:top w:w="0" w:type="dxa"/>
        <w:right w:w="0" w:type="dxa"/>
        <w:bottom w:w="0" w:type="dxa"/>
      </w:tblCellMar>
    </w:tblPr>
  </w:style>
  <w:style w:type="table" w:styleId="1042" w:customStyle="1">
    <w:name w:val="List Table 5 Dark - Accent 3"/>
    <w:uiPriority w:val="99"/>
    <w:qFormat/>
    <w:tblPr>
      <w:tblCellMar>
        <w:left w:w="0" w:type="dxa"/>
        <w:top w:w="0" w:type="dxa"/>
        <w:right w:w="0" w:type="dxa"/>
        <w:bottom w:w="0" w:type="dxa"/>
      </w:tblCellMar>
    </w:tblPr>
  </w:style>
  <w:style w:type="table" w:styleId="1043" w:customStyle="1">
    <w:name w:val="List Table 5 Dark - Accent 4"/>
    <w:uiPriority w:val="99"/>
    <w:qFormat/>
    <w:tblPr>
      <w:tblCellMar>
        <w:left w:w="0" w:type="dxa"/>
        <w:top w:w="0" w:type="dxa"/>
        <w:right w:w="0" w:type="dxa"/>
        <w:bottom w:w="0" w:type="dxa"/>
      </w:tblCellMar>
    </w:tblPr>
  </w:style>
  <w:style w:type="table" w:styleId="1044" w:customStyle="1">
    <w:name w:val="List Table 5 Dark - Accent 5"/>
    <w:uiPriority w:val="99"/>
    <w:qFormat/>
    <w:tblPr>
      <w:tblCellMar>
        <w:left w:w="0" w:type="dxa"/>
        <w:top w:w="0" w:type="dxa"/>
        <w:right w:w="0" w:type="dxa"/>
        <w:bottom w:w="0" w:type="dxa"/>
      </w:tblCellMar>
    </w:tblPr>
  </w:style>
  <w:style w:type="table" w:styleId="1045" w:customStyle="1">
    <w:name w:val="List Table 5 Dark - Accent 6"/>
    <w:uiPriority w:val="99"/>
    <w:qFormat/>
    <w:tblPr>
      <w:tblCellMar>
        <w:left w:w="0" w:type="dxa"/>
        <w:top w:w="0" w:type="dxa"/>
        <w:right w:w="0" w:type="dxa"/>
        <w:bottom w:w="0" w:type="dxa"/>
      </w:tblCellMar>
    </w:tblPr>
  </w:style>
  <w:style w:type="table" w:styleId="1046" w:customStyle="1">
    <w:name w:val="清单表 6 彩色1"/>
    <w:uiPriority w:val="99"/>
    <w:qFormat/>
    <w:tblPr>
      <w:tblCellMar>
        <w:left w:w="0" w:type="dxa"/>
        <w:top w:w="0" w:type="dxa"/>
        <w:right w:w="0" w:type="dxa"/>
        <w:bottom w:w="0" w:type="dxa"/>
      </w:tblCellMar>
    </w:tblPr>
  </w:style>
  <w:style w:type="table" w:styleId="1047" w:customStyle="1">
    <w:name w:val="List Table 6 Colorful - Accent 1"/>
    <w:uiPriority w:val="99"/>
    <w:qFormat/>
    <w:tblPr>
      <w:tblCellMar>
        <w:left w:w="0" w:type="dxa"/>
        <w:top w:w="0" w:type="dxa"/>
        <w:right w:w="0" w:type="dxa"/>
        <w:bottom w:w="0" w:type="dxa"/>
      </w:tblCellMar>
    </w:tblPr>
  </w:style>
  <w:style w:type="table" w:styleId="1048" w:customStyle="1">
    <w:name w:val="List Table 6 Colorful - Accent 2"/>
    <w:uiPriority w:val="99"/>
    <w:qFormat/>
    <w:tblPr>
      <w:tblCellMar>
        <w:left w:w="0" w:type="dxa"/>
        <w:top w:w="0" w:type="dxa"/>
        <w:right w:w="0" w:type="dxa"/>
        <w:bottom w:w="0" w:type="dxa"/>
      </w:tblCellMar>
    </w:tblPr>
  </w:style>
  <w:style w:type="table" w:styleId="1049" w:customStyle="1">
    <w:name w:val="List Table 6 Colorful - Accent 3"/>
    <w:uiPriority w:val="99"/>
    <w:qFormat/>
    <w:tblPr>
      <w:tblCellMar>
        <w:left w:w="0" w:type="dxa"/>
        <w:top w:w="0" w:type="dxa"/>
        <w:right w:w="0" w:type="dxa"/>
        <w:bottom w:w="0" w:type="dxa"/>
      </w:tblCellMar>
    </w:tblPr>
  </w:style>
  <w:style w:type="table" w:styleId="1050" w:customStyle="1">
    <w:name w:val="List Table 6 Colorful - Accent 4"/>
    <w:uiPriority w:val="99"/>
    <w:qFormat/>
    <w:tblPr>
      <w:tblCellMar>
        <w:left w:w="0" w:type="dxa"/>
        <w:top w:w="0" w:type="dxa"/>
        <w:right w:w="0" w:type="dxa"/>
        <w:bottom w:w="0" w:type="dxa"/>
      </w:tblCellMar>
    </w:tblPr>
  </w:style>
  <w:style w:type="table" w:styleId="1051" w:customStyle="1">
    <w:name w:val="List Table 6 Colorful - Accent 5"/>
    <w:uiPriority w:val="99"/>
    <w:qFormat/>
    <w:tblPr>
      <w:tblCellMar>
        <w:left w:w="0" w:type="dxa"/>
        <w:top w:w="0" w:type="dxa"/>
        <w:right w:w="0" w:type="dxa"/>
        <w:bottom w:w="0" w:type="dxa"/>
      </w:tblCellMar>
    </w:tblPr>
  </w:style>
  <w:style w:type="table" w:styleId="1052" w:customStyle="1">
    <w:name w:val="List Table 6 Colorful - Accent 6"/>
    <w:uiPriority w:val="99"/>
    <w:qFormat/>
    <w:tblPr>
      <w:tblCellMar>
        <w:left w:w="0" w:type="dxa"/>
        <w:top w:w="0" w:type="dxa"/>
        <w:right w:w="0" w:type="dxa"/>
        <w:bottom w:w="0" w:type="dxa"/>
      </w:tblCellMar>
    </w:tblPr>
  </w:style>
  <w:style w:type="table" w:styleId="1053" w:customStyle="1">
    <w:name w:val="清单表 7 彩色1"/>
    <w:uiPriority w:val="99"/>
    <w:qFormat/>
    <w:tblPr>
      <w:tblCellMar>
        <w:left w:w="0" w:type="dxa"/>
        <w:top w:w="0" w:type="dxa"/>
        <w:right w:w="0" w:type="dxa"/>
        <w:bottom w:w="0" w:type="dxa"/>
      </w:tblCellMar>
    </w:tblPr>
  </w:style>
  <w:style w:type="table" w:styleId="1054" w:customStyle="1">
    <w:name w:val="List Table 7 Colorful - Accent 1"/>
    <w:uiPriority w:val="99"/>
    <w:qFormat/>
    <w:tblPr>
      <w:tblCellMar>
        <w:left w:w="0" w:type="dxa"/>
        <w:top w:w="0" w:type="dxa"/>
        <w:right w:w="0" w:type="dxa"/>
        <w:bottom w:w="0" w:type="dxa"/>
      </w:tblCellMar>
    </w:tblPr>
  </w:style>
  <w:style w:type="table" w:styleId="1055" w:customStyle="1">
    <w:name w:val="List Table 7 Colorful - Accent 2"/>
    <w:uiPriority w:val="99"/>
    <w:qFormat/>
    <w:tblPr>
      <w:tblCellMar>
        <w:left w:w="0" w:type="dxa"/>
        <w:top w:w="0" w:type="dxa"/>
        <w:right w:w="0" w:type="dxa"/>
        <w:bottom w:w="0" w:type="dxa"/>
      </w:tblCellMar>
    </w:tblPr>
  </w:style>
  <w:style w:type="table" w:styleId="1056" w:customStyle="1">
    <w:name w:val="List Table 7 Colorful - Accent 3"/>
    <w:uiPriority w:val="99"/>
    <w:qFormat/>
    <w:tblPr>
      <w:tblCellMar>
        <w:left w:w="0" w:type="dxa"/>
        <w:top w:w="0" w:type="dxa"/>
        <w:right w:w="0" w:type="dxa"/>
        <w:bottom w:w="0" w:type="dxa"/>
      </w:tblCellMar>
    </w:tblPr>
  </w:style>
  <w:style w:type="table" w:styleId="1057" w:customStyle="1">
    <w:name w:val="List Table 7 Colorful - Accent 4"/>
    <w:uiPriority w:val="99"/>
    <w:qFormat/>
    <w:tblPr>
      <w:tblCellMar>
        <w:left w:w="0" w:type="dxa"/>
        <w:top w:w="0" w:type="dxa"/>
        <w:right w:w="0" w:type="dxa"/>
        <w:bottom w:w="0" w:type="dxa"/>
      </w:tblCellMar>
    </w:tblPr>
  </w:style>
  <w:style w:type="table" w:styleId="1058" w:customStyle="1">
    <w:name w:val="List Table 7 Colorful - Accent 5"/>
    <w:uiPriority w:val="99"/>
    <w:qFormat/>
    <w:tblPr>
      <w:tblCellMar>
        <w:left w:w="0" w:type="dxa"/>
        <w:top w:w="0" w:type="dxa"/>
        <w:right w:w="0" w:type="dxa"/>
        <w:bottom w:w="0" w:type="dxa"/>
      </w:tblCellMar>
    </w:tblPr>
  </w:style>
  <w:style w:type="table" w:styleId="1059" w:customStyle="1">
    <w:name w:val="List Table 7 Colorful - Accent 6"/>
    <w:uiPriority w:val="99"/>
    <w:qFormat/>
    <w:tblPr>
      <w:tblCellMar>
        <w:left w:w="0" w:type="dxa"/>
        <w:top w:w="0" w:type="dxa"/>
        <w:right w:w="0" w:type="dxa"/>
        <w:bottom w:w="0" w:type="dxa"/>
      </w:tblCellMar>
    </w:tblPr>
  </w:style>
  <w:style w:type="table" w:styleId="1060" w:customStyle="1">
    <w:name w:val="Lined - Accent"/>
    <w:uiPriority w:val="99"/>
    <w:qFormat/>
    <w:rPr>
      <w:color w:val="404040"/>
    </w:rPr>
    <w:tblPr>
      <w:tblCellMar>
        <w:left w:w="0" w:type="dxa"/>
        <w:top w:w="0" w:type="dxa"/>
        <w:right w:w="0" w:type="dxa"/>
        <w:bottom w:w="0" w:type="dxa"/>
      </w:tblCellMar>
    </w:tblPr>
  </w:style>
  <w:style w:type="table" w:styleId="1061" w:customStyle="1">
    <w:name w:val="Lined - Accent 1"/>
    <w:uiPriority w:val="99"/>
    <w:qFormat/>
    <w:rPr>
      <w:color w:val="404040"/>
    </w:rPr>
    <w:tblPr>
      <w:tblCellMar>
        <w:left w:w="0" w:type="dxa"/>
        <w:top w:w="0" w:type="dxa"/>
        <w:right w:w="0" w:type="dxa"/>
        <w:bottom w:w="0" w:type="dxa"/>
      </w:tblCellMar>
    </w:tblPr>
  </w:style>
  <w:style w:type="table" w:styleId="1062" w:customStyle="1">
    <w:name w:val="Lined - Accent 2"/>
    <w:uiPriority w:val="99"/>
    <w:qFormat/>
    <w:rPr>
      <w:color w:val="404040"/>
    </w:rPr>
    <w:tblPr>
      <w:tblCellMar>
        <w:left w:w="0" w:type="dxa"/>
        <w:top w:w="0" w:type="dxa"/>
        <w:right w:w="0" w:type="dxa"/>
        <w:bottom w:w="0" w:type="dxa"/>
      </w:tblCellMar>
    </w:tblPr>
  </w:style>
  <w:style w:type="table" w:styleId="1063" w:customStyle="1">
    <w:name w:val="Lined - Accent 3"/>
    <w:uiPriority w:val="99"/>
    <w:qFormat/>
    <w:rPr>
      <w:color w:val="404040"/>
    </w:rPr>
    <w:tblPr>
      <w:tblCellMar>
        <w:left w:w="0" w:type="dxa"/>
        <w:top w:w="0" w:type="dxa"/>
        <w:right w:w="0" w:type="dxa"/>
        <w:bottom w:w="0" w:type="dxa"/>
      </w:tblCellMar>
    </w:tblPr>
  </w:style>
  <w:style w:type="table" w:styleId="1064" w:customStyle="1">
    <w:name w:val="Lined - Accent 4"/>
    <w:uiPriority w:val="99"/>
    <w:qFormat/>
    <w:rPr>
      <w:color w:val="404040"/>
    </w:rPr>
    <w:tblPr>
      <w:tblCellMar>
        <w:left w:w="0" w:type="dxa"/>
        <w:top w:w="0" w:type="dxa"/>
        <w:right w:w="0" w:type="dxa"/>
        <w:bottom w:w="0" w:type="dxa"/>
      </w:tblCellMar>
    </w:tblPr>
  </w:style>
  <w:style w:type="table" w:styleId="1065" w:customStyle="1">
    <w:name w:val="Lined - Accent 5"/>
    <w:uiPriority w:val="99"/>
    <w:qFormat/>
    <w:rPr>
      <w:color w:val="404040"/>
    </w:rPr>
    <w:tblPr>
      <w:tblCellMar>
        <w:left w:w="0" w:type="dxa"/>
        <w:top w:w="0" w:type="dxa"/>
        <w:right w:w="0" w:type="dxa"/>
        <w:bottom w:w="0" w:type="dxa"/>
      </w:tblCellMar>
    </w:tblPr>
  </w:style>
  <w:style w:type="table" w:styleId="1066" w:customStyle="1">
    <w:name w:val="Lined - Accent 6"/>
    <w:uiPriority w:val="99"/>
    <w:qFormat/>
    <w:rPr>
      <w:color w:val="404040"/>
    </w:rPr>
    <w:tblPr>
      <w:tblCellMar>
        <w:left w:w="0" w:type="dxa"/>
        <w:top w:w="0" w:type="dxa"/>
        <w:right w:w="0" w:type="dxa"/>
        <w:bottom w:w="0" w:type="dxa"/>
      </w:tblCellMar>
    </w:tblPr>
  </w:style>
  <w:style w:type="table" w:styleId="1067" w:customStyle="1">
    <w:name w:val="Bordered &amp; Lined - Accent"/>
    <w:uiPriority w:val="99"/>
    <w:qFormat/>
    <w:rPr>
      <w:color w:val="404040"/>
    </w:rPr>
    <w:tblPr>
      <w:tblCellMar>
        <w:left w:w="0" w:type="dxa"/>
        <w:top w:w="0" w:type="dxa"/>
        <w:right w:w="0" w:type="dxa"/>
        <w:bottom w:w="0" w:type="dxa"/>
      </w:tblCellMar>
    </w:tblPr>
  </w:style>
  <w:style w:type="table" w:styleId="1068" w:customStyle="1">
    <w:name w:val="Bordered &amp; Lined - Accent 1"/>
    <w:uiPriority w:val="99"/>
    <w:qFormat/>
    <w:rPr>
      <w:color w:val="404040"/>
    </w:rPr>
    <w:tblPr>
      <w:tblCellMar>
        <w:left w:w="0" w:type="dxa"/>
        <w:top w:w="0" w:type="dxa"/>
        <w:right w:w="0" w:type="dxa"/>
        <w:bottom w:w="0" w:type="dxa"/>
      </w:tblCellMar>
    </w:tblPr>
  </w:style>
  <w:style w:type="table" w:styleId="1069" w:customStyle="1">
    <w:name w:val="Bordered &amp; Lined - Accent 2"/>
    <w:uiPriority w:val="99"/>
    <w:qFormat/>
    <w:rPr>
      <w:color w:val="404040"/>
    </w:rPr>
    <w:tblPr>
      <w:tblCellMar>
        <w:left w:w="0" w:type="dxa"/>
        <w:top w:w="0" w:type="dxa"/>
        <w:right w:w="0" w:type="dxa"/>
        <w:bottom w:w="0" w:type="dxa"/>
      </w:tblCellMar>
    </w:tblPr>
  </w:style>
  <w:style w:type="table" w:styleId="1070" w:customStyle="1">
    <w:name w:val="Bordered &amp; Lined - Accent 3"/>
    <w:uiPriority w:val="99"/>
    <w:qFormat/>
    <w:rPr>
      <w:color w:val="404040"/>
    </w:rPr>
    <w:tblPr>
      <w:tblCellMar>
        <w:left w:w="0" w:type="dxa"/>
        <w:top w:w="0" w:type="dxa"/>
        <w:right w:w="0" w:type="dxa"/>
        <w:bottom w:w="0" w:type="dxa"/>
      </w:tblCellMar>
    </w:tblPr>
  </w:style>
  <w:style w:type="table" w:styleId="1071" w:customStyle="1">
    <w:name w:val="Bordered &amp; Lined - Accent 4"/>
    <w:uiPriority w:val="99"/>
    <w:qFormat/>
    <w:rPr>
      <w:color w:val="404040"/>
    </w:rPr>
    <w:tblPr>
      <w:tblCellMar>
        <w:left w:w="0" w:type="dxa"/>
        <w:top w:w="0" w:type="dxa"/>
        <w:right w:w="0" w:type="dxa"/>
        <w:bottom w:w="0" w:type="dxa"/>
      </w:tblCellMar>
    </w:tblPr>
  </w:style>
  <w:style w:type="table" w:styleId="1072" w:customStyle="1">
    <w:name w:val="Bordered &amp; Lined - Accent 5"/>
    <w:uiPriority w:val="99"/>
    <w:qFormat/>
    <w:rPr>
      <w:color w:val="404040"/>
    </w:rPr>
    <w:tblPr>
      <w:tblCellMar>
        <w:left w:w="0" w:type="dxa"/>
        <w:top w:w="0" w:type="dxa"/>
        <w:right w:w="0" w:type="dxa"/>
        <w:bottom w:w="0" w:type="dxa"/>
      </w:tblCellMar>
    </w:tblPr>
  </w:style>
  <w:style w:type="table" w:styleId="1073" w:customStyle="1">
    <w:name w:val="Bordered &amp; Lined - Accent 6"/>
    <w:uiPriority w:val="99"/>
    <w:qFormat/>
    <w:rPr>
      <w:color w:val="404040"/>
    </w:rPr>
    <w:tblPr>
      <w:tblCellMar>
        <w:left w:w="0" w:type="dxa"/>
        <w:top w:w="0" w:type="dxa"/>
        <w:right w:w="0" w:type="dxa"/>
        <w:bottom w:w="0" w:type="dxa"/>
      </w:tblCellMar>
    </w:tblPr>
  </w:style>
  <w:style w:type="table" w:styleId="1074" w:customStyle="1">
    <w:name w:val="Bordered"/>
    <w:uiPriority w:val="99"/>
    <w:qFormat/>
    <w:tblPr>
      <w:tblCellMar>
        <w:left w:w="0" w:type="dxa"/>
        <w:top w:w="0" w:type="dxa"/>
        <w:right w:w="0" w:type="dxa"/>
        <w:bottom w:w="0" w:type="dxa"/>
      </w:tblCellMar>
    </w:tblPr>
  </w:style>
  <w:style w:type="table" w:styleId="1075" w:customStyle="1">
    <w:name w:val="Bordered - Accent 1"/>
    <w:uiPriority w:val="99"/>
    <w:qFormat/>
    <w:tblPr>
      <w:tblCellMar>
        <w:left w:w="0" w:type="dxa"/>
        <w:top w:w="0" w:type="dxa"/>
        <w:right w:w="0" w:type="dxa"/>
        <w:bottom w:w="0" w:type="dxa"/>
      </w:tblCellMar>
    </w:tblPr>
  </w:style>
  <w:style w:type="table" w:styleId="1076" w:customStyle="1">
    <w:name w:val="Bordered - Accent 2"/>
    <w:uiPriority w:val="99"/>
    <w:qFormat/>
    <w:tblPr>
      <w:tblCellMar>
        <w:left w:w="0" w:type="dxa"/>
        <w:top w:w="0" w:type="dxa"/>
        <w:right w:w="0" w:type="dxa"/>
        <w:bottom w:w="0" w:type="dxa"/>
      </w:tblCellMar>
    </w:tblPr>
  </w:style>
  <w:style w:type="table" w:styleId="1077" w:customStyle="1">
    <w:name w:val="Bordered - Accent 3"/>
    <w:uiPriority w:val="99"/>
    <w:qFormat/>
    <w:tblPr>
      <w:tblCellMar>
        <w:left w:w="0" w:type="dxa"/>
        <w:top w:w="0" w:type="dxa"/>
        <w:right w:w="0" w:type="dxa"/>
        <w:bottom w:w="0" w:type="dxa"/>
      </w:tblCellMar>
    </w:tblPr>
  </w:style>
  <w:style w:type="table" w:styleId="1078" w:customStyle="1">
    <w:name w:val="Bordered - Accent 4"/>
    <w:uiPriority w:val="99"/>
    <w:qFormat/>
    <w:tblPr>
      <w:tblCellMar>
        <w:left w:w="0" w:type="dxa"/>
        <w:top w:w="0" w:type="dxa"/>
        <w:right w:w="0" w:type="dxa"/>
        <w:bottom w:w="0" w:type="dxa"/>
      </w:tblCellMar>
    </w:tblPr>
  </w:style>
  <w:style w:type="table" w:styleId="1079" w:customStyle="1">
    <w:name w:val="Bordered - Accent 5"/>
    <w:uiPriority w:val="99"/>
    <w:qFormat/>
    <w:tblPr>
      <w:tblCellMar>
        <w:left w:w="0" w:type="dxa"/>
        <w:top w:w="0" w:type="dxa"/>
        <w:right w:w="0" w:type="dxa"/>
        <w:bottom w:w="0" w:type="dxa"/>
      </w:tblCellMar>
    </w:tblPr>
  </w:style>
  <w:style w:type="table" w:styleId="1080" w:customStyle="1">
    <w:name w:val="Bordered - Accent 6"/>
    <w:uiPriority w:val="99"/>
    <w:qFormat/>
    <w:tblPr>
      <w:tblCellMar>
        <w:left w:w="0" w:type="dxa"/>
        <w:top w:w="0" w:type="dxa"/>
        <w:right w:w="0" w:type="dxa"/>
        <w:bottom w:w="0" w:type="dxa"/>
      </w:tblCellMar>
    </w:tblPr>
  </w:style>
  <w:style w:type="paragraph" w:styleId="1081" w:customStyle="1">
    <w:name w:val="TOC 标题111"/>
    <w:uiPriority w:val="39"/>
    <w:unhideWhenUsed/>
    <w:qFormat/>
    <w:rPr>
      <w:rFonts w:hint="default" w:ascii="Times New Roman" w:hAnsi="Times New Roman" w:eastAsia="宋体" w:cs="Times New Roman"/>
    </w:rPr>
  </w:style>
  <w:style w:type="paragraph" w:styleId="1082" w:customStyle="1">
    <w:name w:val="标题 21"/>
    <w:basedOn w:val="844"/>
    <w:next w:val="844"/>
    <w:link w:val="1083"/>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1083" w:customStyle="1">
    <w:name w:val="标题 2 Char"/>
    <w:link w:val="1082"/>
    <w:uiPriority w:val="9"/>
    <w:qFormat/>
    <w:rPr>
      <w:rFonts w:ascii="幼圆" w:hAnsi="Arial" w:eastAsia="楷体_GB2312" w:cs="Times New Roman"/>
      <w:b/>
      <w:sz w:val="24"/>
      <w:szCs w:val="20"/>
    </w:rPr>
  </w:style>
  <w:style w:type="paragraph" w:styleId="1084" w:customStyle="1">
    <w:name w:val="标题 41"/>
    <w:basedOn w:val="844"/>
    <w:next w:val="844"/>
    <w:uiPriority w:val="0"/>
    <w:qFormat/>
    <w:pPr>
      <w:keepLines/>
      <w:keepNext/>
      <w:spacing w:before="280" w:after="290" w:line="376" w:lineRule="auto"/>
      <w:outlineLvl w:val="3"/>
    </w:pPr>
    <w:rPr>
      <w:rFonts w:ascii="Arial" w:hAnsi="Arial" w:eastAsia="黑体"/>
      <w:b/>
      <w:bCs/>
      <w:sz w:val="28"/>
      <w:szCs w:val="28"/>
    </w:rPr>
  </w:style>
  <w:style w:type="paragraph" w:styleId="1085" w:customStyle="1">
    <w:name w:val="标题 71"/>
    <w:basedOn w:val="844"/>
    <w:next w:val="844"/>
    <w:link w:val="1086"/>
    <w:uiPriority w:val="9"/>
    <w:qFormat/>
    <w:pPr>
      <w:keepLines/>
      <w:keepNext/>
      <w:spacing w:before="240" w:after="64" w:line="320" w:lineRule="atLeast"/>
      <w:outlineLvl w:val="6"/>
    </w:pPr>
    <w:rPr>
      <w:b/>
      <w:bCs/>
      <w:sz w:val="24"/>
      <w:szCs w:val="24"/>
      <w:lang w:eastAsia="en-US"/>
    </w:rPr>
  </w:style>
  <w:style w:type="character" w:styleId="1086" w:customStyle="1">
    <w:name w:val="标题 7 Char"/>
    <w:link w:val="1085"/>
    <w:uiPriority w:val="9"/>
    <w:semiHidden/>
    <w:qFormat/>
    <w:rPr>
      <w:b/>
      <w:bCs/>
      <w:sz w:val="24"/>
      <w:szCs w:val="24"/>
    </w:rPr>
  </w:style>
  <w:style w:type="character" w:styleId="1087" w:customStyle="1">
    <w:name w:val="默认段落字体11"/>
    <w:uiPriority w:val="1"/>
    <w:unhideWhenUsed/>
    <w:qFormat/>
  </w:style>
  <w:style w:type="table" w:styleId="1088" w:customStyle="1">
    <w:name w:val="普通表格1"/>
    <w:uiPriority w:val="99"/>
    <w:unhideWhenUsed/>
    <w:qFormat/>
    <w:tblPr>
      <w:tblCellMar>
        <w:left w:w="0" w:type="dxa"/>
        <w:top w:w="0" w:type="dxa"/>
        <w:right w:w="0" w:type="dxa"/>
        <w:bottom w:w="0" w:type="dxa"/>
      </w:tblCellMar>
    </w:tblPr>
  </w:style>
  <w:style w:type="paragraph" w:styleId="1089" w:customStyle="1">
    <w:name w:val="列表 31"/>
    <w:basedOn w:val="844"/>
    <w:uiPriority w:val="0"/>
    <w:qFormat/>
    <w:pPr>
      <w:ind w:left="100" w:hanging="200"/>
    </w:pPr>
    <w:rPr>
      <w:szCs w:val="21"/>
    </w:rPr>
  </w:style>
  <w:style w:type="paragraph" w:styleId="1090" w:customStyle="1">
    <w:name w:val="正文缩进1"/>
    <w:basedOn w:val="844"/>
    <w:link w:val="1091"/>
    <w:uiPriority w:val="0"/>
    <w:qFormat/>
    <w:pPr>
      <w:ind w:firstLine="420"/>
    </w:pPr>
    <w:rPr>
      <w:sz w:val="20"/>
      <w:szCs w:val="20"/>
      <w:lang w:eastAsia="en-US"/>
    </w:rPr>
  </w:style>
  <w:style w:type="character" w:styleId="1091" w:customStyle="1">
    <w:name w:val="正文缩进 Char"/>
    <w:link w:val="1090"/>
    <w:uiPriority w:val="0"/>
    <w:qFormat/>
    <w:rPr>
      <w:rFonts w:ascii="Times New Roman" w:hAnsi="Times New Roman" w:eastAsia="宋体" w:cs="Times New Roman"/>
      <w:szCs w:val="20"/>
    </w:rPr>
  </w:style>
  <w:style w:type="paragraph" w:styleId="1092" w:customStyle="1">
    <w:name w:val="批注文字1"/>
    <w:basedOn w:val="1093"/>
    <w:link w:val="1094"/>
    <w:uiPriority w:val="99"/>
    <w:unhideWhenUsed/>
    <w:qFormat/>
    <w:pPr>
      <w:jc w:val="left"/>
      <w:spacing w:line="360" w:lineRule="auto"/>
    </w:pPr>
    <w:rPr>
      <w:rFonts w:ascii="Times New Roman" w:hAnsi="Times New Roman"/>
      <w:sz w:val="24"/>
      <w:szCs w:val="24"/>
      <w:lang w:eastAsia="en-US"/>
    </w:rPr>
  </w:style>
  <w:style w:type="paragraph" w:styleId="1093" w:customStyle="1">
    <w:name w:val="Normal_13"/>
    <w:uiPriority w:val="0"/>
    <w:qFormat/>
    <w:pPr>
      <w:jc w:val="both"/>
      <w:widowControl w:val="off"/>
    </w:pPr>
    <w:rPr>
      <w:rFonts w:hint="default" w:ascii="Calibri" w:hAnsi="Calibri" w:eastAsia="宋体" w:cs="Times New Roman"/>
      <w:sz w:val="21"/>
      <w:szCs w:val="22"/>
    </w:rPr>
  </w:style>
  <w:style w:type="character" w:styleId="1094" w:customStyle="1">
    <w:name w:val="批注文字 Char"/>
    <w:link w:val="1092"/>
    <w:uiPriority w:val="99"/>
    <w:qFormat/>
    <w:rPr>
      <w:rFonts w:ascii="Times New Roman" w:hAnsi="Times New Roman"/>
      <w:sz w:val="24"/>
      <w:szCs w:val="24"/>
    </w:rPr>
  </w:style>
  <w:style w:type="paragraph" w:styleId="1095" w:customStyle="1">
    <w:name w:val="正文文本2"/>
    <w:basedOn w:val="844"/>
    <w:next w:val="844"/>
    <w:link w:val="1096"/>
    <w:uiPriority w:val="0"/>
    <w:qFormat/>
    <w:rPr>
      <w:rFonts w:ascii="楷体_GB2312" w:hAnsi="Arial" w:eastAsia="楷体_GB2312"/>
      <w:sz w:val="28"/>
      <w:szCs w:val="20"/>
      <w:lang w:eastAsia="en-US"/>
    </w:rPr>
  </w:style>
  <w:style w:type="character" w:styleId="1096" w:customStyle="1">
    <w:name w:val="正文文本 Char"/>
    <w:link w:val="1095"/>
    <w:uiPriority w:val="0"/>
    <w:qFormat/>
    <w:rPr>
      <w:rFonts w:ascii="楷体_GB2312" w:hAnsi="Arial" w:eastAsia="楷体_GB2312" w:cs="Times New Roman"/>
      <w:sz w:val="28"/>
      <w:szCs w:val="20"/>
    </w:rPr>
  </w:style>
  <w:style w:type="paragraph" w:styleId="1097" w:customStyle="1">
    <w:name w:val="正文文本缩进1"/>
    <w:basedOn w:val="844"/>
    <w:link w:val="1098"/>
    <w:uiPriority w:val="99"/>
    <w:unhideWhenUsed/>
    <w:qFormat/>
    <w:pPr>
      <w:ind w:left="420"/>
      <w:spacing w:after="120"/>
    </w:pPr>
  </w:style>
  <w:style w:type="character" w:styleId="1098" w:customStyle="1">
    <w:name w:val="正文文本缩进 Char"/>
    <w:link w:val="1097"/>
    <w:uiPriority w:val="99"/>
    <w:semiHidden/>
    <w:qFormat/>
  </w:style>
  <w:style w:type="paragraph" w:styleId="1099" w:customStyle="1">
    <w:name w:val="列表接续1"/>
    <w:basedOn w:val="844"/>
    <w:uiPriority w:val="99"/>
    <w:unhideWhenUsed/>
    <w:qFormat/>
    <w:pPr>
      <w:contextualSpacing/>
      <w:ind w:left="420"/>
      <w:spacing w:after="120"/>
    </w:pPr>
  </w:style>
  <w:style w:type="paragraph" w:styleId="1100" w:customStyle="1">
    <w:name w:val="文本块1"/>
    <w:basedOn w:val="844"/>
    <w:uiPriority w:val="0"/>
    <w:qFormat/>
    <w:pPr>
      <w:ind w:left="630" w:right="630"/>
      <w:jc w:val="center"/>
    </w:pPr>
    <w:rPr>
      <w:rFonts w:ascii="宋体"/>
      <w:b/>
      <w:sz w:val="32"/>
      <w:szCs w:val="24"/>
    </w:rPr>
  </w:style>
  <w:style w:type="paragraph" w:styleId="1101" w:customStyle="1">
    <w:name w:val="目录 31"/>
    <w:basedOn w:val="844"/>
    <w:next w:val="844"/>
    <w:uiPriority w:val="39"/>
    <w:qFormat/>
    <w:pPr>
      <w:ind w:left="420"/>
      <w:jc w:val="left"/>
    </w:pPr>
    <w:rPr>
      <w:iCs/>
      <w:szCs w:val="24"/>
    </w:rPr>
  </w:style>
  <w:style w:type="paragraph" w:styleId="1102" w:customStyle="1">
    <w:name w:val="纯文本1"/>
    <w:basedOn w:val="844"/>
    <w:link w:val="1103"/>
    <w:uiPriority w:val="0"/>
    <w:qFormat/>
    <w:rPr>
      <w:rFonts w:ascii="宋体" w:hAnsi="Courier New"/>
      <w:sz w:val="20"/>
      <w:szCs w:val="21"/>
      <w:lang w:eastAsia="en-US"/>
    </w:rPr>
  </w:style>
  <w:style w:type="character" w:styleId="1103" w:customStyle="1">
    <w:name w:val="纯文本 Char1"/>
    <w:link w:val="1102"/>
    <w:uiPriority w:val="0"/>
    <w:qFormat/>
    <w:rPr>
      <w:rFonts w:ascii="宋体" w:hAnsi="Courier New" w:cs="Courier New"/>
      <w:szCs w:val="21"/>
    </w:rPr>
  </w:style>
  <w:style w:type="paragraph" w:styleId="1104" w:customStyle="1">
    <w:name w:val="日期1"/>
    <w:basedOn w:val="844"/>
    <w:next w:val="844"/>
    <w:link w:val="1105"/>
    <w:uiPriority w:val="0"/>
    <w:qFormat/>
    <w:pPr>
      <w:ind w:left="100"/>
    </w:pPr>
    <w:rPr>
      <w:rFonts w:ascii="仿宋_GB2312" w:eastAsia="仿宋_GB2312"/>
      <w:b/>
      <w:sz w:val="36"/>
      <w:szCs w:val="24"/>
      <w:lang w:eastAsia="en-US"/>
    </w:rPr>
  </w:style>
  <w:style w:type="character" w:styleId="1105" w:customStyle="1">
    <w:name w:val="日期 Char"/>
    <w:link w:val="1104"/>
    <w:uiPriority w:val="0"/>
    <w:qFormat/>
    <w:rPr>
      <w:rFonts w:ascii="仿宋_GB2312" w:hAnsi="Times New Roman" w:eastAsia="仿宋_GB2312" w:cs="Times New Roman"/>
      <w:b/>
      <w:sz w:val="36"/>
      <w:szCs w:val="24"/>
    </w:rPr>
  </w:style>
  <w:style w:type="paragraph" w:styleId="1106" w:customStyle="1">
    <w:name w:val="批注框文本1"/>
    <w:basedOn w:val="844"/>
    <w:link w:val="1107"/>
    <w:uiPriority w:val="99"/>
    <w:unhideWhenUsed/>
    <w:qFormat/>
    <w:rPr>
      <w:sz w:val="18"/>
      <w:szCs w:val="18"/>
      <w:lang w:eastAsia="en-US"/>
    </w:rPr>
  </w:style>
  <w:style w:type="character" w:styleId="1107" w:customStyle="1">
    <w:name w:val="批注框文本 Char"/>
    <w:link w:val="1106"/>
    <w:uiPriority w:val="99"/>
    <w:semiHidden/>
    <w:qFormat/>
    <w:rPr>
      <w:sz w:val="18"/>
      <w:szCs w:val="18"/>
    </w:rPr>
  </w:style>
  <w:style w:type="paragraph" w:styleId="1108" w:customStyle="1">
    <w:name w:val="页脚1"/>
    <w:basedOn w:val="844"/>
    <w:link w:val="1109"/>
    <w:uiPriority w:val="99"/>
    <w:unhideWhenUsed/>
    <w:qFormat/>
    <w:pPr>
      <w:jc w:val="left"/>
      <w:spacing w:line="240" w:lineRule="atLeast"/>
      <w:tabs>
        <w:tab w:val="center" w:pos="4153" w:leader="none"/>
        <w:tab w:val="right" w:pos="8306" w:leader="none"/>
      </w:tabs>
    </w:pPr>
    <w:rPr>
      <w:sz w:val="18"/>
      <w:szCs w:val="18"/>
      <w:lang w:eastAsia="en-US"/>
    </w:rPr>
  </w:style>
  <w:style w:type="character" w:styleId="1109" w:customStyle="1">
    <w:name w:val="页脚 Char"/>
    <w:link w:val="1108"/>
    <w:uiPriority w:val="99"/>
    <w:qFormat/>
    <w:rPr>
      <w:sz w:val="18"/>
      <w:szCs w:val="18"/>
    </w:rPr>
  </w:style>
  <w:style w:type="paragraph" w:styleId="1110" w:customStyle="1">
    <w:name w:val="页眉1"/>
    <w:basedOn w:val="844"/>
    <w:link w:val="1111"/>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character" w:styleId="1111" w:customStyle="1">
    <w:name w:val="页眉 Char"/>
    <w:link w:val="1110"/>
    <w:uiPriority w:val="99"/>
    <w:qFormat/>
    <w:rPr>
      <w:sz w:val="18"/>
      <w:szCs w:val="18"/>
    </w:rPr>
  </w:style>
  <w:style w:type="paragraph" w:styleId="1112" w:customStyle="1">
    <w:name w:val="目录 11"/>
    <w:basedOn w:val="844"/>
    <w:next w:val="844"/>
    <w:uiPriority w:val="39"/>
    <w:qFormat/>
    <w:pPr>
      <w:jc w:val="left"/>
      <w:spacing w:before="120" w:after="120"/>
    </w:pPr>
    <w:rPr>
      <w:rFonts w:ascii="楷体_GB2312"/>
      <w:b/>
      <w:bCs/>
      <w:caps/>
      <w:sz w:val="44"/>
      <w:szCs w:val="44"/>
    </w:rPr>
  </w:style>
  <w:style w:type="paragraph" w:styleId="1113" w:customStyle="1">
    <w:name w:val="正文文本缩进 31"/>
    <w:basedOn w:val="844"/>
    <w:link w:val="1114"/>
    <w:uiPriority w:val="99"/>
    <w:unhideWhenUsed/>
    <w:qFormat/>
    <w:pPr>
      <w:ind w:left="420"/>
      <w:spacing w:after="120"/>
    </w:pPr>
    <w:rPr>
      <w:sz w:val="16"/>
      <w:szCs w:val="16"/>
      <w:lang w:eastAsia="en-US"/>
    </w:rPr>
  </w:style>
  <w:style w:type="character" w:styleId="1114" w:customStyle="1">
    <w:name w:val="正文文本缩进 3 Char"/>
    <w:link w:val="1113"/>
    <w:uiPriority w:val="99"/>
    <w:semiHidden/>
    <w:qFormat/>
    <w:rPr>
      <w:sz w:val="16"/>
      <w:szCs w:val="16"/>
    </w:rPr>
  </w:style>
  <w:style w:type="paragraph" w:styleId="1115" w:customStyle="1">
    <w:name w:val="目录 21"/>
    <w:basedOn w:val="844"/>
    <w:next w:val="844"/>
    <w:uiPriority w:val="39"/>
    <w:unhideWhenUsed/>
    <w:qFormat/>
    <w:pPr>
      <w:ind w:left="200"/>
    </w:pPr>
  </w:style>
  <w:style w:type="paragraph" w:styleId="1116" w:customStyle="1">
    <w:name w:val="普通(网站)11"/>
    <w:basedOn w:val="844"/>
    <w:link w:val="1117"/>
    <w:uiPriority w:val="0"/>
    <w:qFormat/>
    <w:pPr>
      <w:jc w:val="left"/>
      <w:spacing w:before="100" w:beforeAutospacing="1" w:after="100" w:afterAutospacing="1"/>
      <w:widowControl/>
    </w:pPr>
    <w:rPr>
      <w:rFonts w:ascii="宋体" w:hAnsi="宋体"/>
      <w:color w:val="000000"/>
      <w:sz w:val="24"/>
      <w:szCs w:val="24"/>
      <w:lang w:eastAsia="en-US"/>
    </w:rPr>
  </w:style>
  <w:style w:type="character" w:styleId="1117" w:customStyle="1">
    <w:name w:val="普通(网站) Char"/>
    <w:link w:val="1116"/>
    <w:uiPriority w:val="0"/>
    <w:qFormat/>
    <w:rPr>
      <w:rFonts w:ascii="宋体" w:hAnsi="宋体" w:eastAsia="宋体" w:cs="宋体"/>
      <w:color w:val="000000"/>
      <w:sz w:val="24"/>
      <w:szCs w:val="24"/>
    </w:rPr>
  </w:style>
  <w:style w:type="table" w:styleId="1118" w:customStyle="1">
    <w:name w:val="网格型1"/>
    <w:basedOn w:val="1088"/>
    <w:uiPriority w:val="59"/>
    <w:qFormat/>
    <w:tblPr>
      <w:tblCellMar>
        <w:left w:w="0" w:type="dxa"/>
        <w:top w:w="0" w:type="dxa"/>
        <w:right w:w="0" w:type="dxa"/>
        <w:bottom w:w="0" w:type="dxa"/>
      </w:tblCellMar>
    </w:tblPr>
  </w:style>
  <w:style w:type="character" w:styleId="1119" w:customStyle="1">
    <w:name w:val="页码1"/>
    <w:uiPriority w:val="0"/>
    <w:qFormat/>
  </w:style>
  <w:style w:type="character" w:styleId="1120" w:customStyle="1">
    <w:name w:val="超链接1"/>
    <w:uiPriority w:val="99"/>
    <w:qFormat/>
    <w:rPr>
      <w:color w:val="0000ff"/>
      <w:u w:val="single"/>
    </w:rPr>
  </w:style>
  <w:style w:type="paragraph" w:styleId="1121" w:customStyle="1">
    <w:name w:val="列出段落1"/>
    <w:basedOn w:val="844"/>
    <w:uiPriority w:val="34"/>
    <w:qFormat/>
    <w:pPr>
      <w:ind w:firstLine="420"/>
    </w:pPr>
    <w:rPr>
      <w:rFonts w:ascii="等线" w:hAnsi="等线" w:eastAsia="等线" w:cs="宋体"/>
    </w:rPr>
  </w:style>
  <w:style w:type="character" w:styleId="1122" w:customStyle="1">
    <w:name w:val="htd0"/>
    <w:uiPriority w:val="0"/>
    <w:qFormat/>
  </w:style>
  <w:style w:type="paragraph" w:styleId="1123" w:customStyle="1">
    <w:name w:val="附录1"/>
    <w:uiPriority w:val="0"/>
    <w:qFormat/>
    <w:pPr>
      <w:numPr>
        <w:ilvl w:val="0"/>
        <w:numId w:val="1"/>
      </w:numPr>
      <w:spacing w:before="240" w:line="600" w:lineRule="atLeast"/>
    </w:pPr>
    <w:rPr>
      <w:rFonts w:hint="default" w:ascii="Times New Roman" w:hAnsi="Times New Roman" w:eastAsia="宋体" w:cs="Times New Roman"/>
      <w:b/>
      <w:i/>
      <w:sz w:val="28"/>
    </w:rPr>
  </w:style>
  <w:style w:type="character" w:styleId="1124" w:customStyle="1">
    <w:name w:val="正文缩进 Char3"/>
    <w:uiPriority w:val="0"/>
    <w:qFormat/>
    <w:rPr>
      <w:rFonts w:ascii="Times New Roman" w:hAnsi="Times New Roman" w:eastAsia="宋体" w:cs="Times New Roman"/>
      <w:szCs w:val="24"/>
    </w:rPr>
  </w:style>
  <w:style w:type="character" w:styleId="1125" w:customStyle="1">
    <w:name w:val="纯文本 Char"/>
    <w:uiPriority w:val="99"/>
    <w:semiHidden/>
    <w:qFormat/>
    <w:rPr>
      <w:rFonts w:ascii="宋体" w:hAnsi="Courier New" w:eastAsia="宋体" w:cs="Courier New"/>
      <w:szCs w:val="21"/>
    </w:rPr>
  </w:style>
  <w:style w:type="paragraph" w:styleId="1126" w:customStyle="1">
    <w:name w:val="Andy_正文格式"/>
    <w:basedOn w:val="844"/>
    <w:uiPriority w:val="0"/>
    <w:qFormat/>
    <w:pPr>
      <w:ind w:firstLine="560"/>
      <w:jc w:val="left"/>
    </w:pPr>
    <w:rPr>
      <w:rFonts w:ascii="仿宋_GB2312" w:eastAsia="仿宋_GB2312"/>
      <w:sz w:val="28"/>
      <w:szCs w:val="28"/>
    </w:rPr>
  </w:style>
  <w:style w:type="character" w:styleId="1127" w:customStyle="1">
    <w:name w:val="p141"/>
    <w:uiPriority w:val="0"/>
    <w:qFormat/>
    <w:rPr>
      <w:rFonts w:ascii="Calibri" w:hAnsi="Calibri" w:eastAsia="宋体" w:cs="宋体"/>
      <w:sz w:val="21"/>
      <w:szCs w:val="21"/>
      <w:lang w:val="en-US" w:eastAsia="zh-CN" w:bidi="ar-SA"/>
    </w:rPr>
  </w:style>
  <w:style w:type="paragraph" w:styleId="1128" w:customStyle="1">
    <w:name w:val="样式 宋体 五号 两端对齐 行距: 单倍行距"/>
    <w:basedOn w:val="844"/>
    <w:uiPriority w:val="0"/>
    <w:qFormat/>
    <w:pPr>
      <w:numPr>
        <w:ilvl w:val="0"/>
        <w:numId w:val="2"/>
      </w:numPr>
      <w:ind w:left="0" w:firstLine="0"/>
    </w:pPr>
    <w:rPr>
      <w:rFonts w:ascii="宋体" w:hAnsi="宋体" w:cs="宋体"/>
      <w:szCs w:val="20"/>
    </w:rPr>
  </w:style>
  <w:style w:type="paragraph" w:styleId="1129" w:customStyle="1">
    <w:name w:val="样式1"/>
    <w:basedOn w:val="844"/>
    <w:uiPriority w:val="0"/>
    <w:qFormat/>
    <w:pPr>
      <w:numPr>
        <w:ilvl w:val="1"/>
        <w:numId w:val="3"/>
      </w:numPr>
    </w:pPr>
    <w:rPr>
      <w:rFonts w:ascii="宋体" w:hAnsi="宋体"/>
      <w:szCs w:val="21"/>
    </w:rPr>
  </w:style>
  <w:style w:type="paragraph" w:styleId="1130" w:customStyle="1">
    <w:name w:val="Char"/>
    <w:basedOn w:val="844"/>
    <w:uiPriority w:val="0"/>
    <w:qFormat/>
    <w:pPr>
      <w:ind w:firstLine="200"/>
      <w:tabs>
        <w:tab w:val="left" w:pos="360" w:leader="none"/>
      </w:tabs>
    </w:pPr>
    <w:rPr>
      <w:sz w:val="28"/>
      <w:szCs w:val="30"/>
    </w:rPr>
  </w:style>
  <w:style w:type="paragraph" w:styleId="1131" w:customStyle="1">
    <w:name w:val="列出段落3"/>
    <w:basedOn w:val="844"/>
    <w:uiPriority w:val="99"/>
    <w:qFormat/>
    <w:pPr>
      <w:ind w:firstLine="420"/>
    </w:pPr>
    <w:rPr>
      <w:rFonts w:ascii="Calibri" w:hAnsi="Calibri"/>
    </w:rPr>
  </w:style>
  <w:style w:type="paragraph" w:styleId="1132" w:customStyle="1">
    <w:name w:val="列出段落11"/>
    <w:basedOn w:val="844"/>
    <w:uiPriority w:val="0"/>
    <w:qFormat/>
    <w:pPr>
      <w:ind w:firstLine="420"/>
    </w:pPr>
    <w:rPr>
      <w:szCs w:val="24"/>
    </w:rPr>
  </w:style>
  <w:style w:type="paragraph" w:styleId="1133" w:customStyle="1">
    <w:name w:val="正文_4"/>
    <w:uiPriority w:val="0"/>
    <w:qFormat/>
    <w:pPr>
      <w:jc w:val="both"/>
      <w:widowControl w:val="off"/>
    </w:pPr>
    <w:rPr>
      <w:rFonts w:hint="default" w:ascii="Times New Roman" w:hAnsi="Times New Roman" w:eastAsia="宋体" w:cs="Times New Roman"/>
      <w:sz w:val="21"/>
      <w:szCs w:val="24"/>
    </w:rPr>
  </w:style>
  <w:style w:type="paragraph" w:styleId="1134" w:customStyle="1">
    <w:name w:val="TOC 标题11"/>
    <w:basedOn w:val="878"/>
    <w:next w:val="844"/>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135" w:customStyle="1">
    <w:name w:val="htd0_0"/>
    <w:uiPriority w:val="0"/>
    <w:qFormat/>
    <w:rPr>
      <w:rFonts w:ascii="Times New Roman" w:hAnsi="Times New Roman" w:eastAsia="宋体" w:cs="Times New Roman"/>
    </w:rPr>
  </w:style>
  <w:style w:type="paragraph" w:styleId="1136" w:customStyle="1">
    <w:name w:val="Normal_1"/>
    <w:uiPriority w:val="0"/>
    <w:qFormat/>
    <w:pPr>
      <w:jc w:val="both"/>
      <w:widowControl w:val="off"/>
    </w:pPr>
    <w:rPr>
      <w:rFonts w:hint="default" w:ascii="Calibri" w:hAnsi="Calibri" w:eastAsia="宋体" w:cs="Times New Roman"/>
      <w:sz w:val="21"/>
      <w:szCs w:val="24"/>
    </w:rPr>
  </w:style>
  <w:style w:type="character" w:styleId="1137" w:customStyle="1">
    <w:name w:val="titlebody"/>
    <w:uiPriority w:val="0"/>
    <w:qFormat/>
    <w:rPr>
      <w:rFonts w:ascii="宋体" w:hAnsi="宋体" w:eastAsia="宋体" w:cs="宋体"/>
      <w:b/>
      <w:bCs/>
      <w:color w:val="000000"/>
      <w:sz w:val="24"/>
      <w:szCs w:val="24"/>
    </w:rPr>
  </w:style>
  <w:style w:type="paragraph" w:styleId="1138" w:customStyle="1">
    <w:name w:val="Normal_2"/>
    <w:uiPriority w:val="0"/>
    <w:qFormat/>
    <w:rPr>
      <w:rFonts w:hint="default" w:ascii="Times New Roman" w:hAnsi="Times New Roman" w:eastAsia="Times New Roman" w:cs="Times New Roman"/>
      <w:sz w:val="24"/>
      <w:szCs w:val="24"/>
    </w:rPr>
  </w:style>
  <w:style w:type="paragraph" w:styleId="1139" w:customStyle="1">
    <w:name w:val="Normal_3"/>
    <w:uiPriority w:val="0"/>
    <w:qFormat/>
    <w:rPr>
      <w:rFonts w:hint="default" w:ascii="Times New Roman" w:hAnsi="Times New Roman" w:eastAsia="Times New Roman" w:cs="Times New Roman"/>
      <w:sz w:val="24"/>
      <w:szCs w:val="24"/>
    </w:rPr>
  </w:style>
  <w:style w:type="paragraph" w:styleId="1140" w:customStyle="1">
    <w:name w:val="Normal_4"/>
    <w:uiPriority w:val="0"/>
    <w:qFormat/>
    <w:rPr>
      <w:rFonts w:hint="default" w:ascii="Times New Roman" w:hAnsi="Times New Roman" w:eastAsia="Times New Roman" w:cs="Times New Roman"/>
      <w:sz w:val="24"/>
      <w:szCs w:val="24"/>
    </w:rPr>
  </w:style>
  <w:style w:type="paragraph" w:styleId="1141" w:customStyle="1">
    <w:name w:val="Normal_5"/>
    <w:uiPriority w:val="0"/>
    <w:qFormat/>
    <w:rPr>
      <w:rFonts w:hint="default" w:ascii="Times New Roman" w:hAnsi="Times New Roman" w:eastAsia="Times New Roman" w:cs="Times New Roman"/>
      <w:sz w:val="24"/>
      <w:szCs w:val="24"/>
    </w:rPr>
  </w:style>
  <w:style w:type="paragraph" w:styleId="1142" w:customStyle="1">
    <w:name w:val="Normal_6"/>
    <w:uiPriority w:val="0"/>
    <w:qFormat/>
    <w:rPr>
      <w:rFonts w:hint="default" w:ascii="Times New Roman" w:hAnsi="Times New Roman" w:eastAsia="Times New Roman" w:cs="Times New Roman"/>
      <w:sz w:val="24"/>
      <w:szCs w:val="24"/>
    </w:rPr>
  </w:style>
  <w:style w:type="paragraph" w:styleId="1143" w:customStyle="1">
    <w:name w:val="Normal_7"/>
    <w:uiPriority w:val="0"/>
    <w:qFormat/>
    <w:rPr>
      <w:rFonts w:hint="default" w:ascii="Times New Roman" w:hAnsi="Times New Roman" w:eastAsia="Times New Roman" w:cs="Times New Roman"/>
      <w:sz w:val="24"/>
      <w:szCs w:val="24"/>
    </w:rPr>
  </w:style>
  <w:style w:type="paragraph" w:styleId="1144" w:customStyle="1">
    <w:name w:val="Normal_8"/>
    <w:uiPriority w:val="0"/>
    <w:qFormat/>
    <w:rPr>
      <w:rFonts w:hint="default" w:ascii="Times New Roman" w:hAnsi="Times New Roman" w:eastAsia="Times New Roman" w:cs="Times New Roman"/>
      <w:sz w:val="24"/>
      <w:szCs w:val="24"/>
    </w:rPr>
  </w:style>
  <w:style w:type="paragraph" w:styleId="1145" w:customStyle="1">
    <w:name w:val="Normal_0_0"/>
    <w:uiPriority w:val="0"/>
    <w:qFormat/>
    <w:rPr>
      <w:rFonts w:hint="default" w:ascii="Times New Roman" w:hAnsi="Times New Roman" w:eastAsia="Times New Roman" w:cs="Times New Roman"/>
      <w:sz w:val="24"/>
      <w:szCs w:val="24"/>
    </w:rPr>
  </w:style>
  <w:style w:type="paragraph" w:styleId="1146" w:customStyle="1">
    <w:name w:val="Normal_1_0"/>
    <w:uiPriority w:val="0"/>
    <w:qFormat/>
    <w:rPr>
      <w:rFonts w:hint="default" w:ascii="Times New Roman" w:hAnsi="Times New Roman" w:eastAsia="Times New Roman" w:cs="Times New Roman"/>
      <w:sz w:val="24"/>
      <w:szCs w:val="24"/>
    </w:rPr>
  </w:style>
  <w:style w:type="paragraph" w:styleId="1147" w:customStyle="1">
    <w:name w:val="Normal_2_0"/>
    <w:uiPriority w:val="0"/>
    <w:qFormat/>
    <w:rPr>
      <w:rFonts w:hint="default" w:ascii="Times New Roman" w:hAnsi="Times New Roman" w:eastAsia="Times New Roman" w:cs="Times New Roman"/>
      <w:sz w:val="24"/>
      <w:szCs w:val="24"/>
    </w:rPr>
  </w:style>
  <w:style w:type="paragraph" w:styleId="1148" w:customStyle="1">
    <w:name w:val="Normal_3_0"/>
    <w:uiPriority w:val="0"/>
    <w:qFormat/>
    <w:rPr>
      <w:rFonts w:hint="default" w:ascii="Times New Roman" w:hAnsi="Times New Roman" w:eastAsia="Times New Roman" w:cs="Times New Roman"/>
      <w:sz w:val="24"/>
      <w:szCs w:val="24"/>
    </w:rPr>
  </w:style>
  <w:style w:type="paragraph" w:styleId="1149" w:customStyle="1">
    <w:name w:val="Normal_4_0"/>
    <w:uiPriority w:val="0"/>
    <w:qFormat/>
    <w:rPr>
      <w:rFonts w:hint="default" w:ascii="Times New Roman" w:hAnsi="Times New Roman" w:eastAsia="Times New Roman" w:cs="Times New Roman"/>
      <w:sz w:val="24"/>
      <w:szCs w:val="24"/>
    </w:rPr>
  </w:style>
  <w:style w:type="paragraph" w:styleId="1150" w:customStyle="1">
    <w:name w:val="Normal_5_0"/>
    <w:uiPriority w:val="0"/>
    <w:qFormat/>
    <w:rPr>
      <w:rFonts w:hint="default" w:ascii="Times New Roman" w:hAnsi="Times New Roman" w:eastAsia="Times New Roman" w:cs="Times New Roman"/>
      <w:sz w:val="24"/>
      <w:szCs w:val="24"/>
    </w:rPr>
  </w:style>
  <w:style w:type="paragraph" w:styleId="1151" w:customStyle="1">
    <w:name w:val="Normal_6_0"/>
    <w:uiPriority w:val="0"/>
    <w:qFormat/>
    <w:rPr>
      <w:rFonts w:hint="default" w:ascii="Times New Roman" w:hAnsi="Times New Roman" w:eastAsia="Times New Roman" w:cs="Times New Roman"/>
      <w:sz w:val="24"/>
      <w:szCs w:val="24"/>
    </w:rPr>
  </w:style>
  <w:style w:type="paragraph" w:styleId="1152" w:customStyle="1">
    <w:name w:val="正文_1"/>
    <w:uiPriority w:val="0"/>
    <w:qFormat/>
    <w:pPr>
      <w:jc w:val="both"/>
      <w:widowControl w:val="off"/>
    </w:pPr>
    <w:rPr>
      <w:rFonts w:hint="default" w:ascii="Times New Roman" w:hAnsi="Times New Roman" w:eastAsia="宋体" w:cs="Times New Roman"/>
      <w:sz w:val="21"/>
      <w:szCs w:val="22"/>
    </w:rPr>
  </w:style>
  <w:style w:type="paragraph" w:styleId="1153" w:customStyle="1">
    <w:name w:val="Normal_7_0"/>
    <w:uiPriority w:val="0"/>
    <w:qFormat/>
    <w:rPr>
      <w:rFonts w:hint="default" w:ascii="Times New Roman" w:hAnsi="Times New Roman" w:eastAsia="Times New Roman" w:cs="Times New Roman"/>
      <w:sz w:val="24"/>
      <w:szCs w:val="24"/>
    </w:rPr>
  </w:style>
  <w:style w:type="paragraph" w:styleId="1154" w:customStyle="1">
    <w:name w:val="Normal_8_0"/>
    <w:uiPriority w:val="0"/>
    <w:qFormat/>
    <w:rPr>
      <w:rFonts w:hint="default" w:ascii="Times New Roman" w:hAnsi="Times New Roman" w:eastAsia="Times New Roman" w:cs="Times New Roman"/>
      <w:sz w:val="24"/>
      <w:szCs w:val="24"/>
    </w:rPr>
  </w:style>
  <w:style w:type="paragraph" w:styleId="1155" w:customStyle="1">
    <w:name w:val="Normal_9"/>
    <w:uiPriority w:val="0"/>
    <w:qFormat/>
    <w:rPr>
      <w:rFonts w:hint="default" w:ascii="Times New Roman" w:hAnsi="Times New Roman" w:eastAsia="Times New Roman" w:cs="Times New Roman"/>
      <w:sz w:val="24"/>
      <w:szCs w:val="24"/>
    </w:rPr>
  </w:style>
  <w:style w:type="paragraph" w:styleId="1156" w:customStyle="1">
    <w:name w:val="Normal_10"/>
    <w:uiPriority w:val="0"/>
    <w:qFormat/>
    <w:rPr>
      <w:rFonts w:hint="default" w:ascii="Times New Roman" w:hAnsi="Times New Roman" w:eastAsia="Times New Roman" w:cs="Times New Roman"/>
      <w:sz w:val="24"/>
      <w:szCs w:val="24"/>
    </w:rPr>
  </w:style>
  <w:style w:type="paragraph" w:styleId="1157" w:customStyle="1">
    <w:name w:val="Normal_11"/>
    <w:uiPriority w:val="0"/>
    <w:qFormat/>
    <w:rPr>
      <w:rFonts w:hint="default" w:ascii="Times New Roman" w:hAnsi="Times New Roman" w:eastAsia="Times New Roman" w:cs="Times New Roman"/>
      <w:sz w:val="24"/>
      <w:szCs w:val="24"/>
    </w:rPr>
  </w:style>
  <w:style w:type="paragraph" w:styleId="1158" w:customStyle="1">
    <w:name w:val="正文_6"/>
    <w:uiPriority w:val="0"/>
    <w:qFormat/>
    <w:pPr>
      <w:jc w:val="both"/>
      <w:widowControl w:val="off"/>
    </w:pPr>
    <w:rPr>
      <w:rFonts w:hint="default" w:ascii="Calibri" w:hAnsi="Calibri" w:eastAsia="宋体" w:cs="Times New Roman"/>
      <w:sz w:val="21"/>
      <w:szCs w:val="22"/>
    </w:rPr>
  </w:style>
  <w:style w:type="paragraph" w:styleId="1159" w:customStyle="1">
    <w:name w:val="Normal_12"/>
    <w:uiPriority w:val="0"/>
    <w:qFormat/>
    <w:rPr>
      <w:rFonts w:hint="default" w:ascii="Times New Roman" w:hAnsi="Times New Roman" w:eastAsia="Times New Roman" w:cs="Times New Roman"/>
      <w:sz w:val="24"/>
      <w:szCs w:val="24"/>
    </w:rPr>
  </w:style>
  <w:style w:type="paragraph" w:styleId="1160" w:customStyle="1">
    <w:name w:val="Normal_14"/>
    <w:uiPriority w:val="0"/>
    <w:qFormat/>
    <w:rPr>
      <w:rFonts w:hint="default" w:ascii="Times New Roman" w:hAnsi="Times New Roman" w:eastAsia="Times New Roman" w:cs="Times New Roman"/>
      <w:sz w:val="24"/>
      <w:szCs w:val="24"/>
    </w:rPr>
  </w:style>
  <w:style w:type="paragraph" w:styleId="1161" w:customStyle="1">
    <w:name w:val="Normal_15"/>
    <w:uiPriority w:val="0"/>
    <w:qFormat/>
    <w:rPr>
      <w:rFonts w:hint="default" w:ascii="Times New Roman" w:hAnsi="Times New Roman" w:eastAsia="Times New Roman" w:cs="Times New Roman"/>
      <w:sz w:val="24"/>
      <w:szCs w:val="24"/>
    </w:rPr>
  </w:style>
  <w:style w:type="paragraph" w:styleId="1162" w:customStyle="1">
    <w:name w:val="Normal_16"/>
    <w:uiPriority w:val="0"/>
    <w:qFormat/>
    <w:rPr>
      <w:rFonts w:hint="default" w:ascii="Times New Roman" w:hAnsi="Times New Roman" w:eastAsia="Times New Roman" w:cs="Times New Roman"/>
      <w:sz w:val="24"/>
      <w:szCs w:val="24"/>
    </w:rPr>
  </w:style>
  <w:style w:type="paragraph" w:styleId="1163" w:customStyle="1">
    <w:name w:val="Normal_17"/>
    <w:uiPriority w:val="0"/>
    <w:qFormat/>
    <w:rPr>
      <w:rFonts w:hint="default" w:ascii="Times New Roman" w:hAnsi="Times New Roman" w:eastAsia="Times New Roman" w:cs="Times New Roman"/>
      <w:sz w:val="24"/>
      <w:szCs w:val="24"/>
    </w:rPr>
  </w:style>
  <w:style w:type="paragraph" w:styleId="1164" w:customStyle="1">
    <w:name w:val="正文_7"/>
    <w:uiPriority w:val="0"/>
    <w:qFormat/>
    <w:pPr>
      <w:jc w:val="both"/>
      <w:widowControl w:val="off"/>
    </w:pPr>
    <w:rPr>
      <w:rFonts w:hint="default" w:ascii="Calibri" w:hAnsi="Calibri" w:eastAsia="宋体" w:cs="Times New Roman"/>
      <w:sz w:val="21"/>
      <w:szCs w:val="22"/>
    </w:rPr>
  </w:style>
  <w:style w:type="paragraph" w:styleId="1165" w:customStyle="1">
    <w:name w:val="Normal_18"/>
    <w:uiPriority w:val="0"/>
    <w:qFormat/>
    <w:rPr>
      <w:rFonts w:hint="default" w:ascii="Times New Roman" w:hAnsi="Times New Roman" w:eastAsia="Times New Roman" w:cs="Times New Roman"/>
      <w:sz w:val="24"/>
      <w:szCs w:val="24"/>
    </w:rPr>
  </w:style>
  <w:style w:type="paragraph" w:styleId="1166" w:customStyle="1">
    <w:name w:val="正文_8"/>
    <w:uiPriority w:val="0"/>
    <w:qFormat/>
    <w:pPr>
      <w:jc w:val="both"/>
      <w:widowControl w:val="off"/>
    </w:pPr>
    <w:rPr>
      <w:rFonts w:hint="default" w:ascii="Calibri" w:hAnsi="Calibri" w:eastAsia="宋体" w:cs="Times New Roman"/>
      <w:sz w:val="21"/>
      <w:szCs w:val="22"/>
    </w:rPr>
  </w:style>
  <w:style w:type="paragraph" w:styleId="1167" w:customStyle="1">
    <w:name w:val="Normal_19"/>
    <w:uiPriority w:val="0"/>
    <w:qFormat/>
    <w:rPr>
      <w:rFonts w:hint="default" w:ascii="Times New Roman" w:hAnsi="Times New Roman" w:eastAsia="Times New Roman" w:cs="Times New Roman"/>
      <w:sz w:val="24"/>
      <w:szCs w:val="24"/>
    </w:rPr>
  </w:style>
  <w:style w:type="paragraph" w:styleId="1168" w:customStyle="1">
    <w:name w:val="正文_9"/>
    <w:uiPriority w:val="0"/>
    <w:qFormat/>
    <w:pPr>
      <w:jc w:val="both"/>
      <w:widowControl w:val="off"/>
    </w:pPr>
    <w:rPr>
      <w:rFonts w:hint="default" w:ascii="Calibri" w:hAnsi="Calibri" w:eastAsia="宋体" w:cs="Times New Roman"/>
      <w:sz w:val="21"/>
      <w:szCs w:val="22"/>
    </w:rPr>
  </w:style>
  <w:style w:type="paragraph" w:styleId="1169" w:customStyle="1">
    <w:name w:val="Normal_20"/>
    <w:uiPriority w:val="0"/>
    <w:qFormat/>
    <w:rPr>
      <w:rFonts w:hint="default" w:ascii="Times New Roman" w:hAnsi="Times New Roman" w:eastAsia="Times New Roman" w:cs="Times New Roman"/>
      <w:sz w:val="24"/>
      <w:szCs w:val="24"/>
    </w:rPr>
  </w:style>
  <w:style w:type="paragraph" w:styleId="1170" w:customStyle="1">
    <w:name w:val="正文_10"/>
    <w:uiPriority w:val="0"/>
    <w:qFormat/>
    <w:pPr>
      <w:jc w:val="both"/>
      <w:widowControl w:val="off"/>
    </w:pPr>
    <w:rPr>
      <w:rFonts w:hint="default" w:ascii="Calibri" w:hAnsi="Calibri" w:eastAsia="宋体" w:cs="Times New Roman"/>
      <w:sz w:val="21"/>
      <w:szCs w:val="22"/>
    </w:rPr>
  </w:style>
  <w:style w:type="paragraph" w:styleId="1171" w:customStyle="1">
    <w:name w:val="Normal_21"/>
    <w:uiPriority w:val="0"/>
    <w:qFormat/>
    <w:rPr>
      <w:rFonts w:hint="default" w:ascii="Times New Roman" w:hAnsi="Times New Roman" w:eastAsia="Times New Roman" w:cs="Times New Roman"/>
      <w:sz w:val="24"/>
      <w:szCs w:val="24"/>
    </w:rPr>
  </w:style>
  <w:style w:type="paragraph" w:styleId="1172" w:customStyle="1">
    <w:name w:val="Normal_22"/>
    <w:uiPriority w:val="0"/>
    <w:qFormat/>
    <w:rPr>
      <w:rFonts w:hint="default" w:ascii="Times New Roman" w:hAnsi="Times New Roman" w:eastAsia="Times New Roman" w:cs="Times New Roman"/>
      <w:sz w:val="24"/>
      <w:szCs w:val="24"/>
    </w:rPr>
  </w:style>
  <w:style w:type="paragraph" w:styleId="1173" w:customStyle="1">
    <w:name w:val="Normal_23"/>
    <w:uiPriority w:val="0"/>
    <w:qFormat/>
    <w:rPr>
      <w:rFonts w:hint="default" w:ascii="Times New Roman" w:hAnsi="Times New Roman" w:eastAsia="Times New Roman" w:cs="Times New Roman"/>
      <w:sz w:val="24"/>
      <w:szCs w:val="24"/>
    </w:rPr>
  </w:style>
  <w:style w:type="paragraph" w:styleId="1174" w:customStyle="1">
    <w:name w:val="正文_11"/>
    <w:uiPriority w:val="0"/>
    <w:qFormat/>
    <w:pPr>
      <w:jc w:val="both"/>
      <w:widowControl w:val="off"/>
    </w:pPr>
    <w:rPr>
      <w:rFonts w:hint="default" w:ascii="Calibri" w:hAnsi="Calibri" w:eastAsia="宋体" w:cs="Times New Roman"/>
      <w:sz w:val="21"/>
      <w:szCs w:val="22"/>
    </w:rPr>
  </w:style>
  <w:style w:type="paragraph" w:styleId="1175" w:customStyle="1">
    <w:name w:val="Normal_24"/>
    <w:uiPriority w:val="0"/>
    <w:qFormat/>
    <w:rPr>
      <w:rFonts w:hint="default" w:ascii="Times New Roman" w:hAnsi="Times New Roman" w:eastAsia="Times New Roman" w:cs="Times New Roman"/>
      <w:sz w:val="24"/>
      <w:szCs w:val="24"/>
    </w:rPr>
  </w:style>
  <w:style w:type="paragraph" w:styleId="1176" w:customStyle="1">
    <w:name w:val="正文_12"/>
    <w:uiPriority w:val="0"/>
    <w:qFormat/>
    <w:pPr>
      <w:jc w:val="both"/>
      <w:widowControl w:val="off"/>
    </w:pPr>
    <w:rPr>
      <w:rFonts w:hint="default" w:ascii="Calibri" w:hAnsi="Calibri" w:eastAsia="宋体" w:cs="Times New Roman"/>
      <w:sz w:val="21"/>
      <w:szCs w:val="22"/>
    </w:rPr>
  </w:style>
  <w:style w:type="paragraph" w:styleId="1177" w:customStyle="1">
    <w:name w:val="Normal_25"/>
    <w:uiPriority w:val="0"/>
    <w:qFormat/>
    <w:rPr>
      <w:rFonts w:hint="default" w:ascii="Times New Roman" w:hAnsi="Times New Roman" w:eastAsia="Times New Roman" w:cs="Times New Roman"/>
      <w:sz w:val="24"/>
      <w:szCs w:val="24"/>
    </w:rPr>
  </w:style>
  <w:style w:type="paragraph" w:styleId="1178" w:customStyle="1">
    <w:name w:val="Normal_26"/>
    <w:uiPriority w:val="0"/>
    <w:qFormat/>
    <w:rPr>
      <w:rFonts w:hint="default" w:ascii="Times New Roman" w:hAnsi="Times New Roman" w:eastAsia="Times New Roman" w:cs="Times New Roman"/>
      <w:sz w:val="24"/>
      <w:szCs w:val="24"/>
    </w:rPr>
  </w:style>
  <w:style w:type="paragraph" w:styleId="1179" w:customStyle="1">
    <w:name w:val="正文_11_0"/>
    <w:uiPriority w:val="0"/>
    <w:qFormat/>
    <w:pPr>
      <w:jc w:val="both"/>
      <w:widowControl w:val="off"/>
    </w:pPr>
    <w:rPr>
      <w:rFonts w:hint="default" w:ascii="Calibri" w:hAnsi="Calibri" w:eastAsia="宋体" w:cs="Times New Roman"/>
      <w:sz w:val="21"/>
      <w:szCs w:val="22"/>
    </w:rPr>
  </w:style>
  <w:style w:type="paragraph" w:styleId="1180" w:customStyle="1">
    <w:name w:val="正文_13"/>
    <w:uiPriority w:val="0"/>
    <w:qFormat/>
    <w:pPr>
      <w:jc w:val="both"/>
      <w:widowControl w:val="off"/>
    </w:pPr>
    <w:rPr>
      <w:rFonts w:hint="default" w:ascii="Calibri" w:hAnsi="Calibri" w:eastAsia="宋体" w:cs="Times New Roman"/>
      <w:sz w:val="21"/>
      <w:szCs w:val="22"/>
    </w:rPr>
  </w:style>
  <w:style w:type="paragraph" w:styleId="1181" w:customStyle="1">
    <w:name w:val="Normal_27"/>
    <w:uiPriority w:val="0"/>
    <w:qFormat/>
    <w:rPr>
      <w:rFonts w:hint="default" w:ascii="Times New Roman" w:hAnsi="Times New Roman" w:eastAsia="Times New Roman" w:cs="Times New Roman"/>
      <w:sz w:val="24"/>
      <w:szCs w:val="24"/>
    </w:rPr>
  </w:style>
  <w:style w:type="paragraph" w:styleId="1182" w:customStyle="1">
    <w:name w:val="普通(网站)1"/>
    <w:basedOn w:val="844"/>
    <w:uiPriority w:val="0"/>
    <w:qFormat/>
    <w:pPr>
      <w:spacing w:before="100" w:beforeAutospacing="1" w:after="100" w:afterAutospacing="1"/>
    </w:pPr>
    <w:rPr>
      <w:rFonts w:ascii="宋体" w:hAnsi="宋体" w:cs="宋体"/>
      <w:color w:val="000000"/>
    </w:rPr>
  </w:style>
  <w:style w:type="paragraph" w:styleId="1183" w:customStyle="1">
    <w:name w:val="标题1"/>
    <w:basedOn w:val="844"/>
    <w:next w:val="844"/>
    <w:link w:val="1184"/>
    <w:uiPriority w:val="10"/>
    <w:qFormat/>
    <w:pPr>
      <w:jc w:val="center"/>
      <w:spacing w:before="240" w:after="60"/>
      <w:outlineLvl w:val="0"/>
    </w:pPr>
    <w:rPr>
      <w:rFonts w:ascii="Cambria" w:hAnsi="Cambria"/>
      <w:b/>
      <w:bCs/>
      <w:sz w:val="32"/>
      <w:szCs w:val="32"/>
    </w:rPr>
  </w:style>
  <w:style w:type="character" w:styleId="1184" w:customStyle="1">
    <w:name w:val="标题 Char"/>
    <w:link w:val="1183"/>
    <w:uiPriority w:val="0"/>
    <w:qFormat/>
    <w:rPr>
      <w:rFonts w:ascii="Cambria" w:hAnsi="Cambria" w:cs="Times New Roman"/>
      <w:b/>
      <w:bCs/>
      <w:sz w:val="32"/>
      <w:szCs w:val="32"/>
    </w:rPr>
  </w:style>
  <w:style w:type="paragraph" w:styleId="1185" w:customStyle="1">
    <w:name w:val="正文首行缩进1"/>
    <w:basedOn w:val="1095"/>
    <w:link w:val="1186"/>
    <w:uiPriority w:val="99"/>
    <w:unhideWhenUsed/>
    <w:qFormat/>
    <w:pPr>
      <w:ind w:firstLine="420"/>
      <w:spacing w:after="120"/>
    </w:pPr>
    <w:rPr>
      <w:rFonts w:ascii="Times New Roman" w:hAnsi="Times New Roman" w:eastAsia="宋体"/>
      <w:sz w:val="21"/>
      <w:szCs w:val="22"/>
      <w:lang w:eastAsia="zh-CN"/>
    </w:rPr>
  </w:style>
  <w:style w:type="character" w:styleId="1186" w:customStyle="1">
    <w:name w:val="正文首行缩进 Char"/>
    <w:link w:val="1185"/>
    <w:uiPriority w:val="99"/>
    <w:semiHidden/>
    <w:qFormat/>
    <w:rPr>
      <w:rFonts w:ascii="楷体_GB2312" w:hAnsi="Arial" w:eastAsia="楷体_GB2312" w:cs="Times New Roman"/>
      <w:sz w:val="21"/>
      <w:szCs w:val="22"/>
    </w:rPr>
  </w:style>
  <w:style w:type="paragraph" w:styleId="1187" w:customStyle="1">
    <w:name w:val="首行缩进"/>
    <w:basedOn w:val="844"/>
    <w:uiPriority w:val="0"/>
    <w:qFormat/>
    <w:pPr>
      <w:ind w:firstLine="480"/>
    </w:pPr>
    <w:rPr>
      <w:rFonts w:ascii="Calibri" w:hAnsi="Calibri"/>
      <w:szCs w:val="20"/>
      <w:lang w:val="zh-CN"/>
    </w:rPr>
  </w:style>
  <w:style w:type="paragraph" w:styleId="1188" w:customStyle="1">
    <w:name w:val="Footer1"/>
    <w:basedOn w:val="844"/>
    <w:link w:val="1189"/>
    <w:uiPriority w:val="0"/>
    <w:qFormat/>
    <w:pPr>
      <w:jc w:val="left"/>
      <w:widowControl/>
      <w:tabs>
        <w:tab w:val="center" w:pos="4153" w:leader="none"/>
        <w:tab w:val="right" w:pos="8306" w:leader="none"/>
      </w:tabs>
    </w:pPr>
    <w:rPr>
      <w:rFonts w:ascii="Arial" w:hAnsi="Arial" w:eastAsia="Arial"/>
      <w:color w:val="000000"/>
      <w:sz w:val="18"/>
      <w:szCs w:val="21"/>
      <w:lang w:eastAsia="en-US"/>
    </w:rPr>
  </w:style>
  <w:style w:type="character" w:styleId="1189" w:customStyle="1">
    <w:name w:val="页脚 字符"/>
    <w:link w:val="1188"/>
    <w:uiPriority w:val="0"/>
    <w:qFormat/>
    <w:rPr>
      <w:rFonts w:ascii="Arial" w:hAnsi="Arial" w:eastAsia="Arial" w:cs="Arial"/>
      <w:color w:val="000000"/>
      <w:sz w:val="18"/>
      <w:szCs w:val="21"/>
      <w:lang w:eastAsia="en-US"/>
    </w:rPr>
  </w:style>
  <w:style w:type="paragraph" w:styleId="1190" w:customStyle="1">
    <w:name w:val="Header1"/>
    <w:basedOn w:val="844"/>
    <w:link w:val="1191"/>
    <w:uiPriority w:val="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1191" w:customStyle="1">
    <w:name w:val="页眉 字符"/>
    <w:link w:val="1190"/>
    <w:uiPriority w:val="0"/>
    <w:qFormat/>
    <w:rPr>
      <w:rFonts w:ascii="Arial" w:hAnsi="Arial" w:eastAsia="Arial" w:cs="Arial"/>
      <w:color w:val="000000"/>
      <w:sz w:val="18"/>
      <w:szCs w:val="21"/>
      <w:lang w:eastAsia="en-US"/>
    </w:rPr>
  </w:style>
  <w:style w:type="character" w:styleId="1192" w:customStyle="1">
    <w:name w:val="默认段落字体1"/>
    <w:uiPriority w:val="1"/>
    <w:unhideWhenUsed/>
    <w:qFormat/>
  </w:style>
  <w:style w:type="paragraph" w:styleId="1193" w:customStyle="1">
    <w:name w:val="Table Paragraph"/>
    <w:basedOn w:val="844"/>
    <w:uiPriority w:val="1"/>
    <w:qFormat/>
    <w:rPr>
      <w:rFonts w:ascii="宋体" w:hAnsi="宋体" w:cs="宋体"/>
      <w:lang w:val="zh-CN" w:bidi="zh-CN"/>
    </w:rPr>
  </w:style>
  <w:style w:type="paragraph" w:styleId="1194" w:customStyle="1">
    <w:name w:val="正文_0"/>
    <w:basedOn w:val="1152"/>
    <w:next w:val="1195"/>
    <w:uiPriority w:val="0"/>
    <w:qFormat/>
    <w:rPr>
      <w:rFonts w:ascii="Calibri" w:hAnsi="Calibri"/>
    </w:rPr>
  </w:style>
  <w:style w:type="paragraph" w:styleId="1195" w:customStyle="1">
    <w:name w:val="正文文本缩进_0"/>
    <w:basedOn w:val="1194"/>
    <w:uiPriority w:val="0"/>
    <w:qFormat/>
    <w:pPr>
      <w:ind w:firstLine="645"/>
    </w:pPr>
    <w:rPr>
      <w:rFonts w:ascii="楷体_GB2312" w:cs="宋体"/>
      <w:sz w:val="32"/>
      <w:szCs w:val="32"/>
    </w:rPr>
  </w:style>
  <w:style w:type="paragraph" w:styleId="1196" w:customStyle="1">
    <w:name w:val="_Style 5"/>
    <w:basedOn w:val="888"/>
    <w:next w:val="844"/>
    <w:uiPriority w:val="0"/>
    <w:qFormat/>
    <w:pPr>
      <w:spacing w:after="0" w:line="276" w:lineRule="auto"/>
      <w:widowControl/>
      <w:outlineLvl w:val="9"/>
    </w:pPr>
    <w:rPr>
      <w:rFonts w:ascii="Cambria" w:hAnsi="Cambria" w:eastAsia="宋体" w:cs="Times New Roman"/>
      <w:b/>
      <w:color w:val="365f91"/>
      <w:sz w:val="28"/>
      <w:szCs w:val="20"/>
    </w:rPr>
  </w:style>
  <w:style w:type="paragraph" w:styleId="1197" w:customStyle="1">
    <w:name w:val="正文文本缩进11"/>
    <w:basedOn w:val="844"/>
    <w:uiPriority w:val="0"/>
    <w:qFormat/>
    <w:pPr>
      <w:ind w:firstLine="645"/>
    </w:pPr>
    <w:rPr>
      <w:rFonts w:ascii="楷体_GB2312" w:hAnsi="等线" w:eastAsia="楷体_GB2312" w:cs="Arial"/>
      <w:sz w:val="32"/>
    </w:rPr>
  </w:style>
  <w:style w:type="paragraph" w:styleId="1198" w:customStyle="1">
    <w:name w:val="正文缩进11"/>
    <w:basedOn w:val="844"/>
    <w:link w:val="1199"/>
    <w:uiPriority w:val="0"/>
    <w:unhideWhenUsed/>
    <w:qFormat/>
    <w:pPr>
      <w:ind w:firstLine="420"/>
    </w:pPr>
    <w:rPr>
      <w:sz w:val="20"/>
      <w:szCs w:val="24"/>
    </w:rPr>
  </w:style>
  <w:style w:type="character" w:styleId="1199" w:customStyle="1">
    <w:name w:val="正文缩进 Char1"/>
    <w:link w:val="1198"/>
    <w:uiPriority w:val="0"/>
    <w:qFormat/>
    <w:rPr>
      <w:szCs w:val="24"/>
    </w:rPr>
  </w:style>
  <w:style w:type="paragraph" w:styleId="1200" w:customStyle="1">
    <w:name w:val="_Style 4"/>
    <w:basedOn w:val="888"/>
    <w:next w:val="844"/>
    <w:uiPriority w:val="0"/>
    <w:qFormat/>
    <w:pPr>
      <w:outlineLvl w:val="9"/>
    </w:pPr>
  </w:style>
  <w:style w:type="character" w:styleId="1201" w:customStyle="1">
    <w:name w:val="WW8Num36z0"/>
    <w:uiPriority w:val="0"/>
    <w:qFormat/>
    <w:rPr>
      <w:rFonts w:ascii="Wingdings" w:hAnsi="Wingdings" w:cs="StarSymbol"/>
      <w:sz w:val="18"/>
      <w:szCs w:val="18"/>
    </w:rPr>
  </w:style>
  <w:style w:type="character" w:styleId="1202" w:customStyle="1">
    <w:name w:val="Unresolved Mention"/>
    <w:uiPriority w:val="99"/>
    <w:unhideWhenUsed/>
    <w:qFormat/>
    <w:rPr>
      <w:color w:val="605e5c"/>
      <w:shd w:val="clear" w:color="auto" w:fill="e1dfdd"/>
    </w:rPr>
  </w:style>
  <w:style w:type="character" w:styleId="1203" w:customStyle="1">
    <w:name w:val="页眉 Char2"/>
    <w:basedOn w:val="845"/>
    <w:uiPriority w:val="99"/>
    <w:semiHidden/>
    <w:qFormat/>
    <w:rPr>
      <w:sz w:val="18"/>
      <w:szCs w:val="18"/>
    </w:rPr>
  </w:style>
  <w:style w:type="character" w:styleId="1204" w:customStyle="1">
    <w:name w:val="页脚 Char2"/>
    <w:basedOn w:val="845"/>
    <w:uiPriority w:val="99"/>
    <w:semiHidden/>
    <w:qFormat/>
    <w:rPr>
      <w:sz w:val="18"/>
      <w:szCs w:val="18"/>
    </w:rPr>
  </w:style>
  <w:style w:type="character" w:styleId="1205" w:customStyle="1">
    <w:name w:val="font71"/>
    <w:basedOn w:val="845"/>
    <w:uiPriority w:val="0"/>
    <w:qFormat/>
    <w:rPr>
      <w:rFonts w:ascii="Arial" w:hAnsi="Arial" w:cs="Arial"/>
      <w:color w:val="000000"/>
      <w:sz w:val="20"/>
      <w:szCs w:val="20"/>
      <w:u w:val="none"/>
    </w:rPr>
  </w:style>
  <w:style w:type="character" w:styleId="1206" w:customStyle="1">
    <w:name w:val="font41"/>
    <w:basedOn w:val="845"/>
    <w:uiPriority w:val="0"/>
    <w:qFormat/>
    <w:rPr>
      <w:rFonts w:hint="eastAsia" w:ascii="微软雅黑" w:hAnsi="微软雅黑" w:eastAsia="微软雅黑" w:cs="微软雅黑"/>
      <w:color w:val="000000"/>
      <w:sz w:val="20"/>
      <w:szCs w:val="20"/>
      <w:u w:val="none"/>
    </w:rPr>
  </w:style>
  <w:style w:type="numbering" w:styleId="12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8" textRotate="1"/>
    <customShpInfo spid="_x0000_s4097" textRotate="1"/>
    <customShpInfo spid="_x0000_s4099" textRotate="1"/>
    <customShpInfo spid="_x0000_s4101" textRotate="1"/>
    <customShpInfo spid="_x0000_s410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凝睿嫣娉</dc:creator>
  <cp:lastModifiedBy>徐风涛</cp:lastModifiedBy>
  <cp:revision>20</cp:revision>
  <dcterms:created xsi:type="dcterms:W3CDTF">2026-03-04T07:41:00Z</dcterms:created>
  <dcterms:modified xsi:type="dcterms:W3CDTF">2026-10-16T10:34:14Z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eyJoZGlkIjoiNzUzZDdiOGFlZGMwZmNiNjhmNWU5MjNhODgwODFjNGQiLCJ1c2VySWQiOiIzMzUwMjExNDcifQ==</vt:lpwstr>
  </property>
  <property fmtid="{D5CDD505-2E9C-101B-9397-08002B2CF9AE}" pid="3" name="KSOProductBuildVer">
    <vt:lpwstr>2052-12.1.0.28505</vt:lpwstr>
  </property>
  <property fmtid="{D5CDD505-2E9C-101B-9397-08002B2CF9AE}" pid="4" name="ICV">
    <vt:lpwstr>DB91D25395E1492EBB50090B88DA4FD1_13</vt:lpwstr>
  </property>
</Properties>
</file>